
<file path=[Content_Types].xml><?xml version="1.0" encoding="utf-8"?>
<Types xmlns="http://schemas.openxmlformats.org/package/2006/content-types">
  <Default Extension="bin" ContentType="application/vnd.openxmlformats-officedocument.oleObject"/>
  <Default Extension="jpeg" ContentType="image/jpeg"/>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7.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8.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9.xml" ContentType="application/vnd.openxmlformats-officedocument.themeOverrid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10.xml" ContentType="application/vnd.openxmlformats-officedocument.themeOverrid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11.xml" ContentType="application/vnd.openxmlformats-officedocument.themeOverrid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theme/themeOverride12.xml" ContentType="application/vnd.openxmlformats-officedocument.themeOverrid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theme/themeOverride13.xml" ContentType="application/vnd.openxmlformats-officedocument.themeOverrid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theme/themeOverride14.xml" ContentType="application/vnd.openxmlformats-officedocument.themeOverrid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theme/themeOverride15.xml" ContentType="application/vnd.openxmlformats-officedocument.themeOverrid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theme/themeOverride16.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AC5A33" w14:textId="0B45A925" w:rsidR="002500F8" w:rsidRPr="00BE61C3" w:rsidRDefault="00000000">
      <w:pPr>
        <w:jc w:val="center"/>
        <w:rPr>
          <w:rFonts w:ascii="Times New Roman" w:eastAsia="Times New Roman" w:hAnsi="Times New Roman" w:cs="Times New Roman"/>
          <w:b/>
        </w:rPr>
      </w:pPr>
      <w:r w:rsidRPr="00BE61C3">
        <w:rPr>
          <w:rFonts w:ascii="Times New Roman" w:eastAsia="Times New Roman" w:hAnsi="Times New Roman" w:cs="Times New Roman"/>
          <w:b/>
        </w:rPr>
        <w:t xml:space="preserve">CHARACTERIZATION OF </w:t>
      </w:r>
      <w:r w:rsidR="00C148B3" w:rsidRPr="00BE61C3">
        <w:rPr>
          <w:rFonts w:ascii="Times New Roman" w:eastAsia="Times New Roman" w:hAnsi="Times New Roman" w:cs="Times New Roman"/>
          <w:b/>
        </w:rPr>
        <w:t xml:space="preserve">WATER QUALITY AND </w:t>
      </w:r>
      <w:r w:rsidRPr="00BE61C3">
        <w:rPr>
          <w:rFonts w:ascii="Times New Roman" w:eastAsia="Times New Roman" w:hAnsi="Times New Roman" w:cs="Times New Roman"/>
          <w:b/>
        </w:rPr>
        <w:t>PERIPHYTON ASSEMBLAGES IN AN URBAN STREAM, KNOXVILLE, TENNESSEE</w:t>
      </w:r>
    </w:p>
    <w:p w14:paraId="280D0A75" w14:textId="77777777" w:rsidR="002500F8" w:rsidRPr="00BE61C3" w:rsidRDefault="002500F8">
      <w:pPr>
        <w:spacing w:line="360" w:lineRule="auto"/>
        <w:rPr>
          <w:rFonts w:ascii="Times New Roman" w:eastAsia="Times New Roman" w:hAnsi="Times New Roman" w:cs="Times New Roman"/>
        </w:rPr>
      </w:pPr>
    </w:p>
    <w:p w14:paraId="1756E4C3" w14:textId="77777777" w:rsidR="002500F8" w:rsidRPr="00BE61C3" w:rsidRDefault="002500F8">
      <w:pPr>
        <w:spacing w:line="360" w:lineRule="auto"/>
        <w:rPr>
          <w:rFonts w:ascii="Times New Roman" w:eastAsia="Times New Roman" w:hAnsi="Times New Roman" w:cs="Times New Roman"/>
        </w:rPr>
      </w:pPr>
    </w:p>
    <w:p w14:paraId="7B92DC26" w14:textId="77777777" w:rsidR="002500F8" w:rsidRPr="00BE61C3" w:rsidRDefault="002500F8">
      <w:pPr>
        <w:spacing w:line="360" w:lineRule="auto"/>
        <w:rPr>
          <w:rFonts w:ascii="Times New Roman" w:eastAsia="Times New Roman" w:hAnsi="Times New Roman" w:cs="Times New Roman"/>
        </w:rPr>
      </w:pPr>
    </w:p>
    <w:p w14:paraId="4C14950D" w14:textId="77777777" w:rsidR="002500F8" w:rsidRPr="00BE61C3" w:rsidRDefault="002500F8">
      <w:pPr>
        <w:spacing w:line="360" w:lineRule="auto"/>
        <w:rPr>
          <w:rFonts w:ascii="Times New Roman" w:eastAsia="Times New Roman" w:hAnsi="Times New Roman" w:cs="Times New Roman"/>
        </w:rPr>
      </w:pPr>
    </w:p>
    <w:p w14:paraId="4CA703E4" w14:textId="77777777" w:rsidR="002500F8" w:rsidRPr="00BE61C3" w:rsidRDefault="002500F8">
      <w:pPr>
        <w:spacing w:line="360" w:lineRule="auto"/>
        <w:rPr>
          <w:rFonts w:ascii="Times New Roman" w:eastAsia="Times New Roman" w:hAnsi="Times New Roman" w:cs="Times New Roman"/>
        </w:rPr>
      </w:pPr>
    </w:p>
    <w:p w14:paraId="3E4D1872" w14:textId="77777777" w:rsidR="002500F8" w:rsidRPr="00BE61C3" w:rsidRDefault="002500F8">
      <w:pPr>
        <w:spacing w:line="360" w:lineRule="auto"/>
        <w:rPr>
          <w:rFonts w:ascii="Times New Roman" w:eastAsia="Times New Roman" w:hAnsi="Times New Roman" w:cs="Times New Roman"/>
        </w:rPr>
      </w:pPr>
    </w:p>
    <w:p w14:paraId="2EAFA65B" w14:textId="77777777" w:rsidR="002500F8" w:rsidRPr="00BE61C3" w:rsidRDefault="002500F8">
      <w:pPr>
        <w:spacing w:line="360" w:lineRule="auto"/>
        <w:rPr>
          <w:rFonts w:ascii="Times New Roman" w:eastAsia="Times New Roman" w:hAnsi="Times New Roman" w:cs="Times New Roman"/>
        </w:rPr>
      </w:pPr>
    </w:p>
    <w:p w14:paraId="238DBBD7" w14:textId="77777777" w:rsidR="002500F8" w:rsidRPr="00BE61C3" w:rsidRDefault="002500F8">
      <w:pPr>
        <w:spacing w:line="360" w:lineRule="auto"/>
        <w:rPr>
          <w:rFonts w:ascii="Times New Roman" w:eastAsia="Times New Roman" w:hAnsi="Times New Roman" w:cs="Times New Roman"/>
        </w:rPr>
      </w:pPr>
    </w:p>
    <w:p w14:paraId="0F6BE539" w14:textId="77777777" w:rsidR="002500F8" w:rsidRPr="00BE61C3" w:rsidRDefault="002500F8">
      <w:pPr>
        <w:spacing w:line="360" w:lineRule="auto"/>
        <w:rPr>
          <w:rFonts w:ascii="Times New Roman" w:eastAsia="Times New Roman" w:hAnsi="Times New Roman" w:cs="Times New Roman"/>
        </w:rPr>
      </w:pPr>
    </w:p>
    <w:p w14:paraId="39458570" w14:textId="77777777" w:rsidR="002500F8" w:rsidRPr="00BE61C3" w:rsidRDefault="002500F8">
      <w:pPr>
        <w:spacing w:line="360" w:lineRule="auto"/>
        <w:jc w:val="center"/>
        <w:rPr>
          <w:rFonts w:ascii="Times New Roman" w:eastAsia="Times New Roman" w:hAnsi="Times New Roman" w:cs="Times New Roman"/>
        </w:rPr>
      </w:pPr>
    </w:p>
    <w:p w14:paraId="3B1CE956" w14:textId="77777777" w:rsidR="002500F8" w:rsidRPr="00BE61C3" w:rsidRDefault="00000000">
      <w:pPr>
        <w:spacing w:line="360" w:lineRule="auto"/>
        <w:jc w:val="center"/>
        <w:rPr>
          <w:rFonts w:ascii="Times New Roman" w:eastAsia="Times New Roman" w:hAnsi="Times New Roman" w:cs="Times New Roman"/>
        </w:rPr>
      </w:pPr>
      <w:r w:rsidRPr="00BE61C3">
        <w:rPr>
          <w:rFonts w:ascii="Times New Roman" w:eastAsia="Times New Roman" w:hAnsi="Times New Roman" w:cs="Times New Roman"/>
        </w:rPr>
        <w:t>A Thesis Presented for the</w:t>
      </w:r>
    </w:p>
    <w:p w14:paraId="5F30654D" w14:textId="77777777" w:rsidR="002500F8" w:rsidRPr="00BE61C3" w:rsidRDefault="00000000">
      <w:pPr>
        <w:spacing w:line="360" w:lineRule="auto"/>
        <w:jc w:val="center"/>
        <w:rPr>
          <w:rFonts w:ascii="Times New Roman" w:eastAsia="Times New Roman" w:hAnsi="Times New Roman" w:cs="Times New Roman"/>
        </w:rPr>
      </w:pPr>
      <w:r w:rsidRPr="00BE61C3">
        <w:rPr>
          <w:rFonts w:ascii="Times New Roman" w:eastAsia="Times New Roman" w:hAnsi="Times New Roman" w:cs="Times New Roman"/>
        </w:rPr>
        <w:t>Master of Science</w:t>
      </w:r>
    </w:p>
    <w:p w14:paraId="5EAB2BBD" w14:textId="77777777" w:rsidR="002500F8" w:rsidRPr="00BE61C3" w:rsidRDefault="00000000">
      <w:pPr>
        <w:spacing w:line="360" w:lineRule="auto"/>
        <w:jc w:val="center"/>
        <w:rPr>
          <w:rFonts w:ascii="Times New Roman" w:eastAsia="Times New Roman" w:hAnsi="Times New Roman" w:cs="Times New Roman"/>
        </w:rPr>
      </w:pPr>
      <w:r w:rsidRPr="00BE61C3">
        <w:rPr>
          <w:rFonts w:ascii="Times New Roman" w:eastAsia="Times New Roman" w:hAnsi="Times New Roman" w:cs="Times New Roman"/>
        </w:rPr>
        <w:t>Degree</w:t>
      </w:r>
    </w:p>
    <w:p w14:paraId="67B9D9A9" w14:textId="77777777" w:rsidR="002500F8" w:rsidRPr="00BE61C3" w:rsidRDefault="00000000">
      <w:pPr>
        <w:spacing w:line="360" w:lineRule="auto"/>
        <w:jc w:val="center"/>
        <w:rPr>
          <w:rFonts w:ascii="Times New Roman" w:eastAsia="Times New Roman" w:hAnsi="Times New Roman" w:cs="Times New Roman"/>
        </w:rPr>
      </w:pPr>
      <w:r w:rsidRPr="00BE61C3">
        <w:rPr>
          <w:rFonts w:ascii="Times New Roman" w:eastAsia="Times New Roman" w:hAnsi="Times New Roman" w:cs="Times New Roman"/>
        </w:rPr>
        <w:t>The University of Tennessee, Knoxville</w:t>
      </w:r>
    </w:p>
    <w:p w14:paraId="5FE006BA" w14:textId="77777777" w:rsidR="002500F8" w:rsidRPr="00BE61C3" w:rsidRDefault="002500F8">
      <w:pPr>
        <w:spacing w:line="360" w:lineRule="auto"/>
        <w:rPr>
          <w:rFonts w:ascii="Times New Roman" w:eastAsia="Times New Roman" w:hAnsi="Times New Roman" w:cs="Times New Roman"/>
        </w:rPr>
      </w:pPr>
    </w:p>
    <w:p w14:paraId="306F01B6" w14:textId="77777777" w:rsidR="002500F8" w:rsidRPr="00BE61C3" w:rsidRDefault="002500F8">
      <w:pPr>
        <w:spacing w:line="360" w:lineRule="auto"/>
        <w:rPr>
          <w:rFonts w:ascii="Times New Roman" w:eastAsia="Times New Roman" w:hAnsi="Times New Roman" w:cs="Times New Roman"/>
        </w:rPr>
      </w:pPr>
    </w:p>
    <w:p w14:paraId="2DA16B6D" w14:textId="77777777" w:rsidR="002500F8" w:rsidRPr="00BE61C3" w:rsidRDefault="002500F8">
      <w:pPr>
        <w:spacing w:line="360" w:lineRule="auto"/>
        <w:rPr>
          <w:rFonts w:ascii="Times New Roman" w:eastAsia="Times New Roman" w:hAnsi="Times New Roman" w:cs="Times New Roman"/>
        </w:rPr>
      </w:pPr>
    </w:p>
    <w:p w14:paraId="24A2F2F1" w14:textId="77777777" w:rsidR="002500F8" w:rsidRPr="00BE61C3" w:rsidRDefault="002500F8">
      <w:pPr>
        <w:spacing w:line="360" w:lineRule="auto"/>
        <w:rPr>
          <w:rFonts w:ascii="Times New Roman" w:eastAsia="Times New Roman" w:hAnsi="Times New Roman" w:cs="Times New Roman"/>
        </w:rPr>
      </w:pPr>
    </w:p>
    <w:p w14:paraId="1A4EBFD3" w14:textId="77777777" w:rsidR="002500F8" w:rsidRPr="00BE61C3" w:rsidRDefault="002500F8">
      <w:pPr>
        <w:spacing w:line="360" w:lineRule="auto"/>
        <w:rPr>
          <w:rFonts w:ascii="Times New Roman" w:eastAsia="Times New Roman" w:hAnsi="Times New Roman" w:cs="Times New Roman"/>
        </w:rPr>
      </w:pPr>
    </w:p>
    <w:p w14:paraId="5A21C4F0" w14:textId="77777777" w:rsidR="002500F8" w:rsidRPr="00BE61C3" w:rsidRDefault="002500F8">
      <w:pPr>
        <w:spacing w:line="360" w:lineRule="auto"/>
        <w:rPr>
          <w:rFonts w:ascii="Times New Roman" w:eastAsia="Times New Roman" w:hAnsi="Times New Roman" w:cs="Times New Roman"/>
        </w:rPr>
      </w:pPr>
    </w:p>
    <w:p w14:paraId="5C8D095F" w14:textId="77777777" w:rsidR="002500F8" w:rsidRPr="00BE61C3" w:rsidRDefault="002500F8">
      <w:pPr>
        <w:spacing w:line="360" w:lineRule="auto"/>
        <w:rPr>
          <w:rFonts w:ascii="Times New Roman" w:eastAsia="Times New Roman" w:hAnsi="Times New Roman" w:cs="Times New Roman"/>
        </w:rPr>
      </w:pPr>
    </w:p>
    <w:p w14:paraId="29AD67B7" w14:textId="77777777" w:rsidR="002500F8" w:rsidRPr="00BE61C3" w:rsidRDefault="002500F8">
      <w:pPr>
        <w:spacing w:line="360" w:lineRule="auto"/>
        <w:rPr>
          <w:rFonts w:ascii="Times New Roman" w:eastAsia="Times New Roman" w:hAnsi="Times New Roman" w:cs="Times New Roman"/>
        </w:rPr>
      </w:pPr>
    </w:p>
    <w:p w14:paraId="7C70A806" w14:textId="77777777" w:rsidR="002500F8" w:rsidRPr="00BE61C3" w:rsidRDefault="002500F8">
      <w:pPr>
        <w:spacing w:line="360" w:lineRule="auto"/>
        <w:jc w:val="center"/>
        <w:rPr>
          <w:rFonts w:ascii="Times New Roman" w:eastAsia="Times New Roman" w:hAnsi="Times New Roman" w:cs="Times New Roman"/>
        </w:rPr>
      </w:pPr>
    </w:p>
    <w:p w14:paraId="08EAF880" w14:textId="77777777" w:rsidR="002500F8" w:rsidRPr="00BE61C3" w:rsidRDefault="002500F8">
      <w:pPr>
        <w:spacing w:line="360" w:lineRule="auto"/>
        <w:jc w:val="center"/>
        <w:rPr>
          <w:rFonts w:ascii="Times New Roman" w:eastAsia="Times New Roman" w:hAnsi="Times New Roman" w:cs="Times New Roman"/>
        </w:rPr>
      </w:pPr>
    </w:p>
    <w:p w14:paraId="394C05F7" w14:textId="77777777" w:rsidR="002500F8" w:rsidRPr="00BE61C3" w:rsidRDefault="002500F8">
      <w:pPr>
        <w:spacing w:line="360" w:lineRule="auto"/>
        <w:jc w:val="center"/>
        <w:rPr>
          <w:rFonts w:ascii="Times New Roman" w:eastAsia="Times New Roman" w:hAnsi="Times New Roman" w:cs="Times New Roman"/>
        </w:rPr>
      </w:pPr>
    </w:p>
    <w:p w14:paraId="348DA8CD" w14:textId="77777777" w:rsidR="002500F8" w:rsidRPr="00BE61C3" w:rsidRDefault="002500F8">
      <w:pPr>
        <w:spacing w:line="360" w:lineRule="auto"/>
        <w:jc w:val="center"/>
        <w:rPr>
          <w:rFonts w:ascii="Times New Roman" w:eastAsia="Times New Roman" w:hAnsi="Times New Roman" w:cs="Times New Roman"/>
        </w:rPr>
      </w:pPr>
    </w:p>
    <w:p w14:paraId="399192AB" w14:textId="77777777" w:rsidR="002500F8" w:rsidRPr="00BE61C3" w:rsidRDefault="00000000">
      <w:pPr>
        <w:spacing w:line="360" w:lineRule="auto"/>
        <w:jc w:val="center"/>
        <w:rPr>
          <w:rFonts w:ascii="Times New Roman" w:eastAsia="Times New Roman" w:hAnsi="Times New Roman" w:cs="Times New Roman"/>
        </w:rPr>
      </w:pPr>
      <w:r w:rsidRPr="00BE61C3">
        <w:rPr>
          <w:rFonts w:ascii="Times New Roman" w:eastAsia="Times New Roman" w:hAnsi="Times New Roman" w:cs="Times New Roman"/>
        </w:rPr>
        <w:t>Allison Reed Rogers</w:t>
      </w:r>
    </w:p>
    <w:p w14:paraId="20B48DEE" w14:textId="12310EA7" w:rsidR="002500F8" w:rsidRPr="00BE61C3" w:rsidRDefault="00C148B3">
      <w:pPr>
        <w:spacing w:line="360" w:lineRule="auto"/>
        <w:jc w:val="center"/>
        <w:rPr>
          <w:rFonts w:ascii="Times New Roman" w:eastAsia="Times New Roman" w:hAnsi="Times New Roman" w:cs="Times New Roman"/>
        </w:rPr>
      </w:pPr>
      <w:r w:rsidRPr="00BE61C3">
        <w:rPr>
          <w:rFonts w:ascii="Times New Roman" w:eastAsia="Times New Roman" w:hAnsi="Times New Roman" w:cs="Times New Roman"/>
        </w:rPr>
        <w:t>December 2022</w:t>
      </w:r>
    </w:p>
    <w:p w14:paraId="49B594D7" w14:textId="77777777" w:rsidR="002500F8" w:rsidRPr="00BE61C3" w:rsidRDefault="00000000">
      <w:pPr>
        <w:rPr>
          <w:rFonts w:ascii="Times New Roman" w:eastAsia="Times New Roman" w:hAnsi="Times New Roman" w:cs="Times New Roman"/>
          <w:b/>
        </w:rPr>
      </w:pPr>
      <w:r w:rsidRPr="00BE61C3">
        <w:rPr>
          <w:rFonts w:ascii="Times New Roman" w:hAnsi="Times New Roman" w:cs="Times New Roman"/>
        </w:rPr>
        <w:br w:type="page"/>
      </w:r>
    </w:p>
    <w:p w14:paraId="561BCA7B" w14:textId="77777777" w:rsidR="002500F8" w:rsidRPr="00BE61C3" w:rsidRDefault="00000000">
      <w:pPr>
        <w:spacing w:line="360" w:lineRule="auto"/>
        <w:jc w:val="center"/>
        <w:rPr>
          <w:rFonts w:ascii="Times New Roman" w:eastAsia="Times New Roman" w:hAnsi="Times New Roman" w:cs="Times New Roman"/>
          <w:b/>
        </w:rPr>
      </w:pPr>
      <w:r w:rsidRPr="00BE61C3">
        <w:rPr>
          <w:rFonts w:ascii="Times New Roman" w:eastAsia="Times New Roman" w:hAnsi="Times New Roman" w:cs="Times New Roman"/>
          <w:b/>
        </w:rPr>
        <w:lastRenderedPageBreak/>
        <w:t>ACKNOWLEDGEMENTS</w:t>
      </w:r>
    </w:p>
    <w:p w14:paraId="0333AA60" w14:textId="77777777" w:rsidR="002500F8" w:rsidRPr="00BE61C3" w:rsidRDefault="00000000">
      <w:pPr>
        <w:spacing w:line="360" w:lineRule="auto"/>
        <w:rPr>
          <w:rFonts w:ascii="Times New Roman" w:eastAsia="Times New Roman" w:hAnsi="Times New Roman" w:cs="Times New Roman"/>
        </w:rPr>
      </w:pPr>
      <w:r w:rsidRPr="00BE61C3">
        <w:rPr>
          <w:rFonts w:ascii="Times New Roman" w:eastAsia="Times New Roman" w:hAnsi="Times New Roman" w:cs="Times New Roman"/>
        </w:rPr>
        <w:tab/>
        <w:t xml:space="preserve">I have had so much support throughout my time here at UT in completing my research and am beyond grateful for the opportunity this department has given me. Thanks to Dr. Annette Engel for taking me on as her graduate student. Funding for this thesis research was provided to Dr. Engel through the Donald H. and Florence Jones Endowment for Aqueous Geochemistry. I cannot thank her enough for her patience, guidance, and honest feedback throughout the entire process of my research, from the planning stages to the finishing touches. Thanks also to Audrey Paterson for her assistance, giving me the opportunity to learn the proper techniques and instrumentation in the lab and apply it to my research. My committee members, </w:t>
      </w:r>
      <w:proofErr w:type="spellStart"/>
      <w:r w:rsidRPr="00BE61C3">
        <w:rPr>
          <w:rFonts w:ascii="Times New Roman" w:eastAsia="Times New Roman" w:hAnsi="Times New Roman" w:cs="Times New Roman"/>
        </w:rPr>
        <w:t>Ania</w:t>
      </w:r>
      <w:proofErr w:type="spellEnd"/>
      <w:r w:rsidRPr="00BE61C3">
        <w:rPr>
          <w:rFonts w:ascii="Times New Roman" w:eastAsia="Times New Roman" w:hAnsi="Times New Roman" w:cs="Times New Roman"/>
        </w:rPr>
        <w:t xml:space="preserve"> </w:t>
      </w:r>
      <w:proofErr w:type="spellStart"/>
      <w:r w:rsidRPr="00BE61C3">
        <w:rPr>
          <w:rFonts w:ascii="Times New Roman" w:eastAsia="Times New Roman" w:hAnsi="Times New Roman" w:cs="Times New Roman"/>
        </w:rPr>
        <w:t>Szynkiewicz</w:t>
      </w:r>
      <w:proofErr w:type="spellEnd"/>
      <w:r w:rsidRPr="00BE61C3">
        <w:rPr>
          <w:rFonts w:ascii="Times New Roman" w:eastAsia="Times New Roman" w:hAnsi="Times New Roman" w:cs="Times New Roman"/>
        </w:rPr>
        <w:t xml:space="preserve"> and Drew Steen, provided useful advice and expertise for my research. I am very appreciative of their time, effort, and flexibility to the adverse changes that were presented. I couldn’t have completed my research without the willingness of my lab mates, Hannah </w:t>
      </w:r>
      <w:proofErr w:type="spellStart"/>
      <w:r w:rsidRPr="00BE61C3">
        <w:rPr>
          <w:rFonts w:ascii="Times New Roman" w:eastAsia="Times New Roman" w:hAnsi="Times New Roman" w:cs="Times New Roman"/>
        </w:rPr>
        <w:t>Rigoni</w:t>
      </w:r>
      <w:proofErr w:type="spellEnd"/>
      <w:r w:rsidRPr="00BE61C3">
        <w:rPr>
          <w:rFonts w:ascii="Times New Roman" w:eastAsia="Times New Roman" w:hAnsi="Times New Roman" w:cs="Times New Roman"/>
        </w:rPr>
        <w:t xml:space="preserve">, John Fulginiti, and Ethan Sweet, who assisted me in completing my sample collection. Of course, thank you to those who made grad school bearable: Aidan Sweeney, Kristen Butler, Jake Perez, Micki </w:t>
      </w:r>
      <w:proofErr w:type="spellStart"/>
      <w:r w:rsidRPr="00BE61C3">
        <w:rPr>
          <w:rFonts w:ascii="Times New Roman" w:eastAsia="Times New Roman" w:hAnsi="Times New Roman" w:cs="Times New Roman"/>
        </w:rPr>
        <w:t>Recchuiti</w:t>
      </w:r>
      <w:proofErr w:type="spellEnd"/>
      <w:r w:rsidRPr="00BE61C3">
        <w:rPr>
          <w:rFonts w:ascii="Times New Roman" w:eastAsia="Times New Roman" w:hAnsi="Times New Roman" w:cs="Times New Roman"/>
        </w:rPr>
        <w:t xml:space="preserve">, Carsen Adams, Ivy </w:t>
      </w:r>
      <w:proofErr w:type="spellStart"/>
      <w:r w:rsidRPr="00BE61C3">
        <w:rPr>
          <w:rFonts w:ascii="Times New Roman" w:eastAsia="Times New Roman" w:hAnsi="Times New Roman" w:cs="Times New Roman"/>
        </w:rPr>
        <w:t>Ettenborough</w:t>
      </w:r>
      <w:proofErr w:type="spellEnd"/>
      <w:r w:rsidRPr="00BE61C3">
        <w:rPr>
          <w:rFonts w:ascii="Times New Roman" w:eastAsia="Times New Roman" w:hAnsi="Times New Roman" w:cs="Times New Roman"/>
        </w:rPr>
        <w:t xml:space="preserve">, Morgan Lewis, and Jesse </w:t>
      </w:r>
      <w:proofErr w:type="spellStart"/>
      <w:r w:rsidRPr="00BE61C3">
        <w:rPr>
          <w:rFonts w:ascii="Times New Roman" w:eastAsia="Times New Roman" w:hAnsi="Times New Roman" w:cs="Times New Roman"/>
        </w:rPr>
        <w:t>Scholpp</w:t>
      </w:r>
      <w:proofErr w:type="spellEnd"/>
      <w:r w:rsidRPr="00BE61C3">
        <w:rPr>
          <w:rFonts w:ascii="Times New Roman" w:eastAsia="Times New Roman" w:hAnsi="Times New Roman" w:cs="Times New Roman"/>
        </w:rPr>
        <w:t xml:space="preserve">. I do not think I would have made it without you all and will cherish our experiences we have shared together. And finally, thank you to my parents who have always been the most supportive throughout each step in my life. </w:t>
      </w:r>
    </w:p>
    <w:p w14:paraId="701BE89C" w14:textId="77777777" w:rsidR="002500F8" w:rsidRPr="00BE61C3" w:rsidRDefault="002500F8">
      <w:pPr>
        <w:spacing w:line="360" w:lineRule="auto"/>
        <w:rPr>
          <w:rFonts w:ascii="Times New Roman" w:eastAsia="Times New Roman" w:hAnsi="Times New Roman" w:cs="Times New Roman"/>
        </w:rPr>
      </w:pPr>
    </w:p>
    <w:p w14:paraId="79B78A4D" w14:textId="77777777" w:rsidR="002500F8" w:rsidRPr="00BE61C3" w:rsidRDefault="002500F8">
      <w:pPr>
        <w:spacing w:line="360" w:lineRule="auto"/>
        <w:jc w:val="center"/>
        <w:rPr>
          <w:rFonts w:ascii="Times New Roman" w:eastAsia="Times New Roman" w:hAnsi="Times New Roman" w:cs="Times New Roman"/>
        </w:rPr>
      </w:pPr>
    </w:p>
    <w:p w14:paraId="1141B6D1" w14:textId="77777777" w:rsidR="002500F8" w:rsidRPr="00BE61C3" w:rsidRDefault="002500F8">
      <w:pPr>
        <w:spacing w:line="360" w:lineRule="auto"/>
        <w:rPr>
          <w:rFonts w:ascii="Times New Roman" w:eastAsia="Times New Roman" w:hAnsi="Times New Roman" w:cs="Times New Roman"/>
        </w:rPr>
      </w:pPr>
    </w:p>
    <w:p w14:paraId="210F39BB" w14:textId="77777777" w:rsidR="002500F8" w:rsidRPr="00BE61C3" w:rsidRDefault="00000000" w:rsidP="00F74C39">
      <w:pPr>
        <w:pStyle w:val="Heading1"/>
      </w:pPr>
      <w:r w:rsidRPr="00BE61C3">
        <w:br w:type="page"/>
      </w:r>
      <w:bookmarkStart w:id="0" w:name="_Toc110885055"/>
      <w:r w:rsidRPr="00BE61C3">
        <w:lastRenderedPageBreak/>
        <w:t>ABSTRACT</w:t>
      </w:r>
      <w:bookmarkEnd w:id="0"/>
    </w:p>
    <w:p w14:paraId="7E9589F7" w14:textId="2D9C39D9" w:rsidR="00ED1E0F" w:rsidRPr="00BE61C3" w:rsidRDefault="00000000" w:rsidP="00B13CA5">
      <w:pPr>
        <w:spacing w:line="360" w:lineRule="auto"/>
        <w:rPr>
          <w:rFonts w:ascii="Times New Roman" w:hAnsi="Times New Roman" w:cs="Times New Roman"/>
          <w:b/>
          <w:bCs/>
          <w:caps/>
          <w:color w:val="000000" w:themeColor="text1"/>
        </w:rPr>
      </w:pPr>
      <w:r w:rsidRPr="00BE61C3">
        <w:rPr>
          <w:rFonts w:ascii="Times New Roman" w:eastAsia="Times New Roman" w:hAnsi="Times New Roman" w:cs="Times New Roman"/>
        </w:rPr>
        <w:t xml:space="preserve">Periphyton </w:t>
      </w:r>
      <w:r w:rsidR="00C148B3" w:rsidRPr="00BE61C3">
        <w:rPr>
          <w:rFonts w:ascii="Times New Roman" w:eastAsia="Times New Roman" w:hAnsi="Times New Roman" w:cs="Times New Roman"/>
        </w:rPr>
        <w:t xml:space="preserve">consists of </w:t>
      </w:r>
      <w:r w:rsidRPr="00BE61C3">
        <w:rPr>
          <w:rFonts w:ascii="Times New Roman" w:eastAsia="Times New Roman" w:hAnsi="Times New Roman" w:cs="Times New Roman"/>
        </w:rPr>
        <w:t>assemblage</w:t>
      </w:r>
      <w:r w:rsidR="00C148B3" w:rsidRPr="00BE61C3">
        <w:rPr>
          <w:rFonts w:ascii="Times New Roman" w:eastAsia="Times New Roman" w:hAnsi="Times New Roman" w:cs="Times New Roman"/>
        </w:rPr>
        <w:t>s</w:t>
      </w:r>
      <w:r w:rsidRPr="00BE61C3">
        <w:rPr>
          <w:rFonts w:ascii="Times New Roman" w:eastAsia="Times New Roman" w:hAnsi="Times New Roman" w:cs="Times New Roman"/>
        </w:rPr>
        <w:t xml:space="preserve"> of algae, diatoms, organic matter, and other microorganisms that grow on rock, sediment, and plant surfaces in aquatic systems. Periphyton growth and diversity can be affected by a range of environmental factors, but there have been few studies to understand periphyton diversity in nutrient-impaired waterways, such as in Tennessee. This study investigated whether stream periphyton communities could be used to indicate different levels of potential impairment. The study took place along a 4.8-kilometer-long </w:t>
      </w:r>
      <w:r w:rsidR="00C148B3" w:rsidRPr="00BE61C3">
        <w:rPr>
          <w:rFonts w:ascii="Times New Roman" w:eastAsia="Times New Roman" w:hAnsi="Times New Roman" w:cs="Times New Roman"/>
        </w:rPr>
        <w:t xml:space="preserve">segment </w:t>
      </w:r>
      <w:r w:rsidRPr="00BE61C3">
        <w:rPr>
          <w:rFonts w:ascii="Times New Roman" w:eastAsia="Times New Roman" w:hAnsi="Times New Roman" w:cs="Times New Roman"/>
        </w:rPr>
        <w:t xml:space="preserve">of Third Creek in Knoxville, Tennessee. Twelve sites were </w:t>
      </w:r>
      <w:proofErr w:type="gramStart"/>
      <w:r w:rsidRPr="00BE61C3">
        <w:rPr>
          <w:rFonts w:ascii="Times New Roman" w:eastAsia="Times New Roman" w:hAnsi="Times New Roman" w:cs="Times New Roman"/>
        </w:rPr>
        <w:t>selected</w:t>
      </w:r>
      <w:proofErr w:type="gramEnd"/>
      <w:r w:rsidRPr="00BE61C3">
        <w:rPr>
          <w:rFonts w:ascii="Times New Roman" w:eastAsia="Times New Roman" w:hAnsi="Times New Roman" w:cs="Times New Roman"/>
        </w:rPr>
        <w:t xml:space="preserve"> and samples were collected at base-flow conditions in July, September, and October 2021, and in January 2022. Physical s</w:t>
      </w:r>
      <w:r w:rsidRPr="00BE61C3">
        <w:rPr>
          <w:rFonts w:ascii="Times New Roman" w:eastAsia="Times New Roman" w:hAnsi="Times New Roman" w:cs="Times New Roman"/>
          <w:color w:val="000000"/>
        </w:rPr>
        <w:t xml:space="preserve">tream assessments indicated that bank stability and bank erosion conditions were poor, and 10 of 12 sites had at least one anthropogenic input (e.g., drainpipe) into the stream. </w:t>
      </w:r>
      <w:r w:rsidR="00830D31" w:rsidRPr="00BE61C3">
        <w:rPr>
          <w:rFonts w:ascii="Times New Roman" w:eastAsia="Times New Roman" w:hAnsi="Times New Roman" w:cs="Times New Roman"/>
          <w:color w:val="000000"/>
        </w:rPr>
        <w:t>More than half of the sites had l</w:t>
      </w:r>
      <w:r w:rsidRPr="00BE61C3">
        <w:rPr>
          <w:rFonts w:ascii="Times New Roman" w:eastAsia="Times New Roman" w:hAnsi="Times New Roman" w:cs="Times New Roman"/>
          <w:color w:val="000000"/>
        </w:rPr>
        <w:t xml:space="preserve">and use / land cover </w:t>
      </w:r>
      <w:r w:rsidR="00830D31" w:rsidRPr="00BE61C3">
        <w:rPr>
          <w:rFonts w:ascii="Times New Roman" w:eastAsia="Times New Roman" w:hAnsi="Times New Roman" w:cs="Times New Roman"/>
          <w:color w:val="000000"/>
        </w:rPr>
        <w:t xml:space="preserve">(LULC) </w:t>
      </w:r>
      <w:r w:rsidRPr="00BE61C3">
        <w:rPr>
          <w:rFonts w:ascii="Times New Roman" w:eastAsia="Times New Roman" w:hAnsi="Times New Roman" w:cs="Times New Roman"/>
          <w:color w:val="000000"/>
        </w:rPr>
        <w:t xml:space="preserve">classified as 50% </w:t>
      </w:r>
      <w:r w:rsidR="00830D31" w:rsidRPr="00BE61C3">
        <w:rPr>
          <w:rFonts w:ascii="Times New Roman" w:eastAsia="Times New Roman" w:hAnsi="Times New Roman" w:cs="Times New Roman"/>
          <w:color w:val="000000"/>
        </w:rPr>
        <w:t xml:space="preserve">or more </w:t>
      </w:r>
      <w:r w:rsidRPr="00BE61C3">
        <w:rPr>
          <w:rFonts w:ascii="Times New Roman" w:eastAsia="Times New Roman" w:hAnsi="Times New Roman" w:cs="Times New Roman"/>
          <w:color w:val="000000"/>
        </w:rPr>
        <w:t xml:space="preserve">developed </w:t>
      </w:r>
      <w:r w:rsidR="00830D31" w:rsidRPr="00BE61C3">
        <w:rPr>
          <w:rFonts w:ascii="Times New Roman" w:eastAsia="Times New Roman" w:hAnsi="Times New Roman" w:cs="Times New Roman"/>
          <w:color w:val="000000"/>
        </w:rPr>
        <w:t>(</w:t>
      </w:r>
      <w:proofErr w:type="gramStart"/>
      <w:r w:rsidR="00830D31" w:rsidRPr="00BE61C3">
        <w:rPr>
          <w:rFonts w:ascii="Times New Roman" w:eastAsia="Times New Roman" w:hAnsi="Times New Roman" w:cs="Times New Roman"/>
          <w:color w:val="000000"/>
        </w:rPr>
        <w:t>i.e.</w:t>
      </w:r>
      <w:proofErr w:type="gramEnd"/>
      <w:r w:rsidR="00830D31" w:rsidRPr="00BE61C3">
        <w:rPr>
          <w:rFonts w:ascii="Times New Roman" w:eastAsia="Times New Roman" w:hAnsi="Times New Roman" w:cs="Times New Roman"/>
          <w:color w:val="000000"/>
        </w:rPr>
        <w:t xml:space="preserve"> </w:t>
      </w:r>
      <w:r w:rsidRPr="00BE61C3">
        <w:rPr>
          <w:rFonts w:ascii="Times New Roman" w:eastAsia="Times New Roman" w:hAnsi="Times New Roman" w:cs="Times New Roman"/>
          <w:color w:val="000000"/>
        </w:rPr>
        <w:t>urban</w:t>
      </w:r>
      <w:r w:rsidR="00830D31" w:rsidRPr="00BE61C3">
        <w:rPr>
          <w:rFonts w:ascii="Times New Roman" w:eastAsia="Times New Roman" w:hAnsi="Times New Roman" w:cs="Times New Roman"/>
          <w:color w:val="000000"/>
        </w:rPr>
        <w:t>)</w:t>
      </w:r>
      <w:r w:rsidRPr="00BE61C3">
        <w:rPr>
          <w:rFonts w:ascii="Times New Roman" w:eastAsia="Times New Roman" w:hAnsi="Times New Roman" w:cs="Times New Roman"/>
          <w:color w:val="000000"/>
        </w:rPr>
        <w:t xml:space="preserve">. </w:t>
      </w:r>
      <w:r w:rsidR="00830D31" w:rsidRPr="00BE61C3">
        <w:rPr>
          <w:rFonts w:ascii="Times New Roman" w:eastAsia="Times New Roman" w:hAnsi="Times New Roman" w:cs="Times New Roman"/>
          <w:color w:val="000000"/>
        </w:rPr>
        <w:t>Although s</w:t>
      </w:r>
      <w:r w:rsidRPr="00BE61C3">
        <w:rPr>
          <w:rFonts w:ascii="Times New Roman" w:eastAsia="Times New Roman" w:hAnsi="Times New Roman" w:cs="Times New Roman"/>
          <w:color w:val="000000"/>
        </w:rPr>
        <w:t xml:space="preserve">ome water quality parameters did not indicate impairment, such as oxygen concentrations or chlorophyll </w:t>
      </w:r>
      <w:r w:rsidRPr="00BE61C3">
        <w:rPr>
          <w:rFonts w:ascii="Times New Roman" w:eastAsia="Times New Roman" w:hAnsi="Times New Roman" w:cs="Times New Roman"/>
          <w:i/>
          <w:color w:val="000000"/>
        </w:rPr>
        <w:t>a</w:t>
      </w:r>
      <w:r w:rsidRPr="00BE61C3">
        <w:rPr>
          <w:rFonts w:ascii="Times New Roman" w:eastAsia="Times New Roman" w:hAnsi="Times New Roman" w:cs="Times New Roman"/>
          <w:color w:val="000000"/>
        </w:rPr>
        <w:t xml:space="preserve"> </w:t>
      </w:r>
      <w:proofErr w:type="gramStart"/>
      <w:r w:rsidRPr="00BE61C3">
        <w:rPr>
          <w:rFonts w:ascii="Times New Roman" w:eastAsia="Times New Roman" w:hAnsi="Times New Roman" w:cs="Times New Roman"/>
          <w:color w:val="000000"/>
        </w:rPr>
        <w:t>concentrations</w:t>
      </w:r>
      <w:proofErr w:type="gramEnd"/>
      <w:r w:rsidRPr="00BE61C3">
        <w:rPr>
          <w:rFonts w:ascii="Times New Roman" w:eastAsia="Times New Roman" w:hAnsi="Times New Roman" w:cs="Times New Roman"/>
          <w:color w:val="000000"/>
        </w:rPr>
        <w:t xml:space="preserve">, others </w:t>
      </w:r>
      <w:r w:rsidR="00830D31" w:rsidRPr="00BE61C3">
        <w:rPr>
          <w:rFonts w:ascii="Times New Roman" w:eastAsia="Times New Roman" w:hAnsi="Times New Roman" w:cs="Times New Roman"/>
          <w:color w:val="000000"/>
        </w:rPr>
        <w:t xml:space="preserve">parameters </w:t>
      </w:r>
      <w:r w:rsidRPr="00BE61C3">
        <w:rPr>
          <w:rFonts w:ascii="Times New Roman" w:eastAsia="Times New Roman" w:hAnsi="Times New Roman" w:cs="Times New Roman"/>
          <w:color w:val="000000"/>
        </w:rPr>
        <w:t>did, including total nitrogen</w:t>
      </w:r>
      <w:r w:rsidR="00830D31" w:rsidRPr="00BE61C3">
        <w:rPr>
          <w:rFonts w:ascii="Times New Roman" w:eastAsia="Times New Roman" w:hAnsi="Times New Roman" w:cs="Times New Roman"/>
          <w:color w:val="000000"/>
        </w:rPr>
        <w:t>, which</w:t>
      </w:r>
      <w:r w:rsidRPr="00BE61C3">
        <w:rPr>
          <w:rFonts w:ascii="Times New Roman" w:eastAsia="Times New Roman" w:hAnsi="Times New Roman" w:cs="Times New Roman"/>
          <w:color w:val="000000"/>
        </w:rPr>
        <w:t xml:space="preserve"> exceed</w:t>
      </w:r>
      <w:r w:rsidR="00830D31" w:rsidRPr="00BE61C3">
        <w:rPr>
          <w:rFonts w:ascii="Times New Roman" w:eastAsia="Times New Roman" w:hAnsi="Times New Roman" w:cs="Times New Roman"/>
          <w:color w:val="000000"/>
        </w:rPr>
        <w:t>ed</w:t>
      </w:r>
      <w:r w:rsidRPr="00BE61C3">
        <w:rPr>
          <w:rFonts w:ascii="Times New Roman" w:eastAsia="Times New Roman" w:hAnsi="Times New Roman" w:cs="Times New Roman"/>
          <w:color w:val="000000"/>
        </w:rPr>
        <w:t xml:space="preserve"> minimum recommended levels at all sites</w:t>
      </w:r>
      <w:r w:rsidR="00830D31" w:rsidRPr="00BE61C3">
        <w:rPr>
          <w:rFonts w:ascii="Times New Roman" w:eastAsia="Times New Roman" w:hAnsi="Times New Roman" w:cs="Times New Roman"/>
          <w:color w:val="000000"/>
        </w:rPr>
        <w:t>,</w:t>
      </w:r>
      <w:r w:rsidRPr="00BE61C3">
        <w:rPr>
          <w:rFonts w:ascii="Times New Roman" w:eastAsia="Times New Roman" w:hAnsi="Times New Roman" w:cs="Times New Roman"/>
          <w:color w:val="000000"/>
        </w:rPr>
        <w:t xml:space="preserve"> and </w:t>
      </w:r>
      <w:r w:rsidRPr="00BE61C3">
        <w:rPr>
          <w:rFonts w:ascii="Times New Roman" w:eastAsia="Times New Roman" w:hAnsi="Times New Roman" w:cs="Times New Roman"/>
          <w:i/>
          <w:color w:val="000000"/>
        </w:rPr>
        <w:t>E. coli</w:t>
      </w:r>
      <w:r w:rsidRPr="00BE61C3">
        <w:rPr>
          <w:rFonts w:ascii="Times New Roman" w:eastAsia="Times New Roman" w:hAnsi="Times New Roman" w:cs="Times New Roman"/>
          <w:color w:val="000000"/>
        </w:rPr>
        <w:t xml:space="preserve"> counts at </w:t>
      </w:r>
      <w:r w:rsidRPr="00BE61C3">
        <w:rPr>
          <w:rFonts w:ascii="Times New Roman" w:eastAsia="Times New Roman" w:hAnsi="Times New Roman" w:cs="Times New Roman"/>
        </w:rPr>
        <w:t xml:space="preserve">almost all locations </w:t>
      </w:r>
      <w:r w:rsidR="00830D31" w:rsidRPr="00BE61C3">
        <w:rPr>
          <w:rFonts w:ascii="Times New Roman" w:eastAsia="Times New Roman" w:hAnsi="Times New Roman" w:cs="Times New Roman"/>
        </w:rPr>
        <w:t xml:space="preserve">that exceeded </w:t>
      </w:r>
      <w:r w:rsidRPr="00BE61C3">
        <w:rPr>
          <w:rFonts w:ascii="Times New Roman" w:eastAsia="Times New Roman" w:hAnsi="Times New Roman" w:cs="Times New Roman"/>
        </w:rPr>
        <w:t xml:space="preserve">recommended thresholds for recreational streams. The 16S </w:t>
      </w:r>
      <w:r w:rsidR="00830D31" w:rsidRPr="00BE61C3">
        <w:rPr>
          <w:rFonts w:ascii="Times New Roman" w:eastAsia="Times New Roman" w:hAnsi="Times New Roman" w:cs="Times New Roman"/>
        </w:rPr>
        <w:t xml:space="preserve">rRNA </w:t>
      </w:r>
      <w:r w:rsidRPr="00BE61C3">
        <w:rPr>
          <w:rFonts w:ascii="Times New Roman" w:eastAsia="Times New Roman" w:hAnsi="Times New Roman" w:cs="Times New Roman"/>
        </w:rPr>
        <w:t>and 18S rRNA gene sequence diversity of water and periphyton samples revealed differences in dominant taxonomic groups</w:t>
      </w:r>
      <w:r w:rsidR="00830D31" w:rsidRPr="00BE61C3">
        <w:rPr>
          <w:rFonts w:ascii="Times New Roman" w:eastAsia="Times New Roman" w:hAnsi="Times New Roman" w:cs="Times New Roman"/>
        </w:rPr>
        <w:t xml:space="preserve"> along the stream</w:t>
      </w:r>
      <w:r w:rsidRPr="00BE61C3">
        <w:rPr>
          <w:rFonts w:ascii="Times New Roman" w:eastAsia="Times New Roman" w:hAnsi="Times New Roman" w:cs="Times New Roman"/>
        </w:rPr>
        <w:t xml:space="preserve">. Among the Bacteria, the phyla Proteobacteria, Actinobacteria, </w:t>
      </w:r>
      <w:proofErr w:type="spellStart"/>
      <w:r w:rsidRPr="00BE61C3">
        <w:rPr>
          <w:rFonts w:ascii="Times New Roman" w:eastAsia="Times New Roman" w:hAnsi="Times New Roman" w:cs="Times New Roman"/>
        </w:rPr>
        <w:t>Bacteroidota</w:t>
      </w:r>
      <w:proofErr w:type="spellEnd"/>
      <w:r w:rsidRPr="00BE61C3">
        <w:rPr>
          <w:rFonts w:ascii="Times New Roman" w:eastAsia="Times New Roman" w:hAnsi="Times New Roman" w:cs="Times New Roman"/>
        </w:rPr>
        <w:t xml:space="preserve">, Firmicutes, </w:t>
      </w:r>
      <w:proofErr w:type="spellStart"/>
      <w:r w:rsidRPr="00BE61C3">
        <w:rPr>
          <w:rFonts w:ascii="Times New Roman" w:eastAsia="Times New Roman" w:hAnsi="Times New Roman" w:cs="Times New Roman"/>
        </w:rPr>
        <w:t>Campilobacterota</w:t>
      </w:r>
      <w:proofErr w:type="spellEnd"/>
      <w:r w:rsidRPr="00BE61C3">
        <w:rPr>
          <w:rFonts w:ascii="Times New Roman" w:eastAsia="Times New Roman" w:hAnsi="Times New Roman" w:cs="Times New Roman"/>
        </w:rPr>
        <w:t xml:space="preserve">, </w:t>
      </w:r>
      <w:proofErr w:type="spellStart"/>
      <w:r w:rsidRPr="00BE61C3">
        <w:rPr>
          <w:rFonts w:ascii="Times New Roman" w:eastAsia="Times New Roman" w:hAnsi="Times New Roman" w:cs="Times New Roman"/>
        </w:rPr>
        <w:t>Nitrospira</w:t>
      </w:r>
      <w:proofErr w:type="spellEnd"/>
      <w:r w:rsidRPr="00BE61C3">
        <w:rPr>
          <w:rFonts w:ascii="Times New Roman" w:eastAsia="Times New Roman" w:hAnsi="Times New Roman" w:cs="Times New Roman"/>
        </w:rPr>
        <w:t xml:space="preserve">, </w:t>
      </w:r>
      <w:proofErr w:type="spellStart"/>
      <w:r w:rsidRPr="00BE61C3">
        <w:rPr>
          <w:rFonts w:ascii="Times New Roman" w:eastAsia="Times New Roman" w:hAnsi="Times New Roman" w:cs="Times New Roman"/>
        </w:rPr>
        <w:t>Verrucomicrobiota</w:t>
      </w:r>
      <w:proofErr w:type="spellEnd"/>
      <w:r w:rsidRPr="00BE61C3">
        <w:rPr>
          <w:rFonts w:ascii="Times New Roman" w:eastAsia="Times New Roman" w:hAnsi="Times New Roman" w:cs="Times New Roman"/>
        </w:rPr>
        <w:t xml:space="preserve">, </w:t>
      </w:r>
      <w:proofErr w:type="spellStart"/>
      <w:r w:rsidRPr="00BE61C3">
        <w:rPr>
          <w:rFonts w:ascii="Times New Roman" w:eastAsia="Times New Roman" w:hAnsi="Times New Roman" w:cs="Times New Roman"/>
        </w:rPr>
        <w:t>Planctomycetota</w:t>
      </w:r>
      <w:proofErr w:type="spellEnd"/>
      <w:r w:rsidRPr="00BE61C3">
        <w:rPr>
          <w:rFonts w:ascii="Times New Roman" w:eastAsia="Times New Roman" w:hAnsi="Times New Roman" w:cs="Times New Roman"/>
        </w:rPr>
        <w:t xml:space="preserve">, and </w:t>
      </w:r>
      <w:proofErr w:type="spellStart"/>
      <w:r w:rsidRPr="00BE61C3">
        <w:rPr>
          <w:rFonts w:ascii="Times New Roman" w:eastAsia="Times New Roman" w:hAnsi="Times New Roman" w:cs="Times New Roman"/>
        </w:rPr>
        <w:t>Myxococcota</w:t>
      </w:r>
      <w:proofErr w:type="spellEnd"/>
      <w:r w:rsidRPr="00BE61C3">
        <w:rPr>
          <w:rFonts w:ascii="Times New Roman" w:eastAsia="Times New Roman" w:hAnsi="Times New Roman" w:cs="Times New Roman"/>
        </w:rPr>
        <w:t xml:space="preserve"> had high relative abundances in the water, and </w:t>
      </w:r>
      <w:r w:rsidR="00830D31" w:rsidRPr="00BE61C3">
        <w:rPr>
          <w:rFonts w:ascii="Times New Roman" w:eastAsia="Times New Roman" w:hAnsi="Times New Roman" w:cs="Times New Roman"/>
        </w:rPr>
        <w:t xml:space="preserve">eukaryotic </w:t>
      </w:r>
      <w:r w:rsidRPr="00BE61C3">
        <w:rPr>
          <w:rFonts w:ascii="Times New Roman" w:eastAsia="Times New Roman" w:hAnsi="Times New Roman" w:cs="Times New Roman"/>
        </w:rPr>
        <w:t xml:space="preserve">phyla </w:t>
      </w:r>
      <w:proofErr w:type="spellStart"/>
      <w:r w:rsidRPr="00BE61C3">
        <w:rPr>
          <w:rFonts w:ascii="Times New Roman" w:eastAsia="Times New Roman" w:hAnsi="Times New Roman" w:cs="Times New Roman"/>
        </w:rPr>
        <w:t>Cilophora</w:t>
      </w:r>
      <w:proofErr w:type="spellEnd"/>
      <w:r w:rsidRPr="00BE61C3">
        <w:rPr>
          <w:rFonts w:ascii="Times New Roman" w:eastAsia="Times New Roman" w:hAnsi="Times New Roman" w:cs="Times New Roman"/>
        </w:rPr>
        <w:t xml:space="preserve">, </w:t>
      </w:r>
      <w:proofErr w:type="spellStart"/>
      <w:r w:rsidRPr="00BE61C3">
        <w:rPr>
          <w:rFonts w:ascii="Times New Roman" w:eastAsia="Times New Roman" w:hAnsi="Times New Roman" w:cs="Times New Roman"/>
        </w:rPr>
        <w:t>Diatomea</w:t>
      </w:r>
      <w:proofErr w:type="spellEnd"/>
      <w:r w:rsidRPr="00BE61C3">
        <w:rPr>
          <w:rFonts w:ascii="Times New Roman" w:eastAsia="Times New Roman" w:hAnsi="Times New Roman" w:cs="Times New Roman"/>
        </w:rPr>
        <w:t xml:space="preserve">, and </w:t>
      </w:r>
      <w:proofErr w:type="spellStart"/>
      <w:r w:rsidRPr="00BE61C3">
        <w:rPr>
          <w:rFonts w:ascii="Times New Roman" w:eastAsia="Times New Roman" w:hAnsi="Times New Roman" w:cs="Times New Roman"/>
        </w:rPr>
        <w:t>Cryptophycae</w:t>
      </w:r>
      <w:proofErr w:type="spellEnd"/>
      <w:r w:rsidRPr="00BE61C3">
        <w:rPr>
          <w:rFonts w:ascii="Times New Roman" w:eastAsia="Times New Roman" w:hAnsi="Times New Roman" w:cs="Times New Roman"/>
        </w:rPr>
        <w:t xml:space="preserve"> were abundant. Periphyton communities were dominated by Proteobacteria, Cyanobacteria, </w:t>
      </w:r>
      <w:proofErr w:type="spellStart"/>
      <w:r w:rsidRPr="00BE61C3">
        <w:rPr>
          <w:rFonts w:ascii="Times New Roman" w:eastAsia="Times New Roman" w:hAnsi="Times New Roman" w:cs="Times New Roman"/>
        </w:rPr>
        <w:t>Planctomycetota</w:t>
      </w:r>
      <w:proofErr w:type="spellEnd"/>
      <w:r w:rsidRPr="00BE61C3">
        <w:rPr>
          <w:rFonts w:ascii="Times New Roman" w:eastAsia="Times New Roman" w:hAnsi="Times New Roman" w:cs="Times New Roman"/>
        </w:rPr>
        <w:t xml:space="preserve">, </w:t>
      </w:r>
      <w:proofErr w:type="spellStart"/>
      <w:r w:rsidRPr="00BE61C3">
        <w:rPr>
          <w:rFonts w:ascii="Times New Roman" w:eastAsia="Times New Roman" w:hAnsi="Times New Roman" w:cs="Times New Roman"/>
        </w:rPr>
        <w:t>Chloroflexi</w:t>
      </w:r>
      <w:proofErr w:type="spellEnd"/>
      <w:r w:rsidRPr="00BE61C3">
        <w:rPr>
          <w:rFonts w:ascii="Times New Roman" w:eastAsia="Times New Roman" w:hAnsi="Times New Roman" w:cs="Times New Roman"/>
        </w:rPr>
        <w:t xml:space="preserve">, </w:t>
      </w:r>
      <w:proofErr w:type="spellStart"/>
      <w:r w:rsidRPr="00BE61C3">
        <w:rPr>
          <w:rFonts w:ascii="Times New Roman" w:eastAsia="Times New Roman" w:hAnsi="Times New Roman" w:cs="Times New Roman"/>
        </w:rPr>
        <w:t>Actinobacteriota</w:t>
      </w:r>
      <w:proofErr w:type="spellEnd"/>
      <w:r w:rsidRPr="00BE61C3">
        <w:rPr>
          <w:rFonts w:ascii="Times New Roman" w:eastAsia="Times New Roman" w:hAnsi="Times New Roman" w:cs="Times New Roman"/>
        </w:rPr>
        <w:t xml:space="preserve">, </w:t>
      </w:r>
      <w:proofErr w:type="spellStart"/>
      <w:r w:rsidRPr="00BE61C3">
        <w:rPr>
          <w:rFonts w:ascii="Times New Roman" w:eastAsia="Times New Roman" w:hAnsi="Times New Roman" w:cs="Times New Roman"/>
        </w:rPr>
        <w:t>Acidobacteriota</w:t>
      </w:r>
      <w:proofErr w:type="spellEnd"/>
      <w:r w:rsidRPr="00BE61C3">
        <w:rPr>
          <w:rFonts w:ascii="Times New Roman" w:eastAsia="Times New Roman" w:hAnsi="Times New Roman" w:cs="Times New Roman"/>
        </w:rPr>
        <w:t xml:space="preserve">, and </w:t>
      </w:r>
      <w:proofErr w:type="spellStart"/>
      <w:r w:rsidRPr="00BE61C3">
        <w:rPr>
          <w:rFonts w:ascii="Times New Roman" w:eastAsia="Times New Roman" w:hAnsi="Times New Roman" w:cs="Times New Roman"/>
        </w:rPr>
        <w:t>Bacteroidota</w:t>
      </w:r>
      <w:proofErr w:type="spellEnd"/>
      <w:r w:rsidRPr="00BE61C3">
        <w:rPr>
          <w:rFonts w:ascii="Times New Roman" w:eastAsia="Times New Roman" w:hAnsi="Times New Roman" w:cs="Times New Roman"/>
        </w:rPr>
        <w:t xml:space="preserve">, with prevalent eukaryotic phyla being </w:t>
      </w:r>
      <w:proofErr w:type="spellStart"/>
      <w:r w:rsidRPr="00BE61C3">
        <w:rPr>
          <w:rFonts w:ascii="Times New Roman" w:eastAsia="Times New Roman" w:hAnsi="Times New Roman" w:cs="Times New Roman"/>
        </w:rPr>
        <w:t>Florideophycidae</w:t>
      </w:r>
      <w:proofErr w:type="spellEnd"/>
      <w:r w:rsidRPr="00BE61C3">
        <w:rPr>
          <w:rFonts w:ascii="Times New Roman" w:eastAsia="Times New Roman" w:hAnsi="Times New Roman" w:cs="Times New Roman"/>
        </w:rPr>
        <w:t xml:space="preserve">, </w:t>
      </w:r>
      <w:proofErr w:type="spellStart"/>
      <w:r w:rsidRPr="00BE61C3">
        <w:rPr>
          <w:rFonts w:ascii="Times New Roman" w:eastAsia="Times New Roman" w:hAnsi="Times New Roman" w:cs="Times New Roman"/>
        </w:rPr>
        <w:t>Diatomea</w:t>
      </w:r>
      <w:proofErr w:type="spellEnd"/>
      <w:r w:rsidRPr="00BE61C3">
        <w:rPr>
          <w:rFonts w:ascii="Times New Roman" w:eastAsia="Times New Roman" w:hAnsi="Times New Roman" w:cs="Times New Roman"/>
        </w:rPr>
        <w:t xml:space="preserve">, </w:t>
      </w:r>
      <w:proofErr w:type="spellStart"/>
      <w:r w:rsidRPr="00BE61C3">
        <w:rPr>
          <w:rFonts w:ascii="Times New Roman" w:eastAsia="Times New Roman" w:hAnsi="Times New Roman" w:cs="Times New Roman"/>
        </w:rPr>
        <w:t>Phragmoplastophyta</w:t>
      </w:r>
      <w:proofErr w:type="spellEnd"/>
      <w:r w:rsidRPr="00BE61C3">
        <w:rPr>
          <w:rFonts w:ascii="Times New Roman" w:eastAsia="Times New Roman" w:hAnsi="Times New Roman" w:cs="Times New Roman"/>
        </w:rPr>
        <w:t xml:space="preserve">, Chlorophyta, Arthropoda, </w:t>
      </w:r>
      <w:proofErr w:type="spellStart"/>
      <w:r w:rsidRPr="00BE61C3">
        <w:rPr>
          <w:rFonts w:ascii="Times New Roman" w:eastAsia="Times New Roman" w:hAnsi="Times New Roman" w:cs="Times New Roman"/>
        </w:rPr>
        <w:t>Rotifera</w:t>
      </w:r>
      <w:proofErr w:type="spellEnd"/>
      <w:r w:rsidRPr="00BE61C3">
        <w:rPr>
          <w:rFonts w:ascii="Times New Roman" w:eastAsia="Times New Roman" w:hAnsi="Times New Roman" w:cs="Times New Roman"/>
        </w:rPr>
        <w:t xml:space="preserve">, </w:t>
      </w:r>
      <w:proofErr w:type="spellStart"/>
      <w:r w:rsidRPr="00BE61C3">
        <w:rPr>
          <w:rFonts w:ascii="Times New Roman" w:eastAsia="Times New Roman" w:hAnsi="Times New Roman" w:cs="Times New Roman"/>
        </w:rPr>
        <w:t>Nematozoa</w:t>
      </w:r>
      <w:proofErr w:type="spellEnd"/>
      <w:r w:rsidRPr="00BE61C3">
        <w:rPr>
          <w:rFonts w:ascii="Times New Roman" w:eastAsia="Times New Roman" w:hAnsi="Times New Roman" w:cs="Times New Roman"/>
        </w:rPr>
        <w:t xml:space="preserve">, and Ascomycota. </w:t>
      </w:r>
      <w:r w:rsidR="00ED1E0F" w:rsidRPr="00BE61C3">
        <w:rPr>
          <w:rFonts w:ascii="Times New Roman" w:eastAsia="Times New Roman" w:hAnsi="Times New Roman" w:cs="Times New Roman"/>
        </w:rPr>
        <w:t>Bioconcentration factors of trace metals from</w:t>
      </w:r>
      <w:r w:rsidRPr="00BE61C3">
        <w:rPr>
          <w:rFonts w:ascii="Times New Roman" w:eastAsia="Times New Roman" w:hAnsi="Times New Roman" w:cs="Times New Roman"/>
        </w:rPr>
        <w:t xml:space="preserve"> periphyton biomass revealed that periphyton was significantly enriched in As, Cd, Pb, and Zn</w:t>
      </w:r>
      <w:r w:rsidR="00ED1E0F" w:rsidRPr="00BE61C3">
        <w:rPr>
          <w:rFonts w:ascii="Times New Roman" w:eastAsia="Times New Roman" w:hAnsi="Times New Roman" w:cs="Times New Roman"/>
        </w:rPr>
        <w:t xml:space="preserve"> compared to concentrations in the water</w:t>
      </w:r>
      <w:r w:rsidRPr="00BE61C3">
        <w:rPr>
          <w:rFonts w:ascii="Times New Roman" w:eastAsia="Times New Roman" w:hAnsi="Times New Roman" w:cs="Times New Roman"/>
        </w:rPr>
        <w:t>.</w:t>
      </w:r>
      <w:r w:rsidRPr="00BE61C3">
        <w:rPr>
          <w:rFonts w:ascii="Times New Roman" w:eastAsia="Times New Roman" w:hAnsi="Times New Roman" w:cs="Times New Roman"/>
          <w:color w:val="000000"/>
        </w:rPr>
        <w:t xml:space="preserve"> These </w:t>
      </w:r>
      <w:r w:rsidR="00ED1E0F" w:rsidRPr="00BE61C3">
        <w:rPr>
          <w:rFonts w:ascii="Times New Roman" w:eastAsia="Times New Roman" w:hAnsi="Times New Roman" w:cs="Times New Roman"/>
          <w:color w:val="000000"/>
        </w:rPr>
        <w:t xml:space="preserve">periphyton-associated </w:t>
      </w:r>
      <w:r w:rsidRPr="00BE61C3">
        <w:rPr>
          <w:rFonts w:ascii="Times New Roman" w:eastAsia="Times New Roman" w:hAnsi="Times New Roman" w:cs="Times New Roman"/>
          <w:color w:val="000000"/>
        </w:rPr>
        <w:t>metals could be a source of contamina</w:t>
      </w:r>
      <w:r w:rsidR="00ED1E0F" w:rsidRPr="00BE61C3">
        <w:rPr>
          <w:rFonts w:ascii="Times New Roman" w:eastAsia="Times New Roman" w:hAnsi="Times New Roman" w:cs="Times New Roman"/>
          <w:color w:val="000000"/>
        </w:rPr>
        <w:t>tion</w:t>
      </w:r>
      <w:r w:rsidRPr="00BE61C3">
        <w:rPr>
          <w:rFonts w:ascii="Times New Roman" w:eastAsia="Times New Roman" w:hAnsi="Times New Roman" w:cs="Times New Roman"/>
          <w:color w:val="000000"/>
        </w:rPr>
        <w:t xml:space="preserve"> into the stream </w:t>
      </w:r>
      <w:r w:rsidR="00ED1E0F" w:rsidRPr="00BE61C3">
        <w:rPr>
          <w:rFonts w:ascii="Times New Roman" w:eastAsia="Times New Roman" w:hAnsi="Times New Roman" w:cs="Times New Roman"/>
          <w:color w:val="000000"/>
        </w:rPr>
        <w:t>and aquatic fauna</w:t>
      </w:r>
      <w:r w:rsidRPr="00BE61C3">
        <w:rPr>
          <w:rFonts w:ascii="Times New Roman" w:eastAsia="Times New Roman" w:hAnsi="Times New Roman" w:cs="Times New Roman"/>
          <w:color w:val="000000"/>
        </w:rPr>
        <w:t>.</w:t>
      </w:r>
      <w:r w:rsidR="00ED1E0F" w:rsidRPr="00BE61C3">
        <w:rPr>
          <w:rFonts w:ascii="Times New Roman" w:hAnsi="Times New Roman" w:cs="Times New Roman"/>
        </w:rPr>
        <w:br w:type="page"/>
      </w:r>
    </w:p>
    <w:p w14:paraId="42AAA72A" w14:textId="34F037B2" w:rsidR="002500F8" w:rsidRPr="004D302F" w:rsidRDefault="00000000" w:rsidP="00F74C39">
      <w:pPr>
        <w:pStyle w:val="Heading1"/>
      </w:pPr>
      <w:bookmarkStart w:id="1" w:name="_Toc110599940"/>
      <w:bookmarkStart w:id="2" w:name="_Toc110885056"/>
      <w:r w:rsidRPr="004D302F">
        <w:lastRenderedPageBreak/>
        <w:t>Table of contents</w:t>
      </w:r>
      <w:bookmarkEnd w:id="1"/>
      <w:bookmarkEnd w:id="2"/>
    </w:p>
    <w:p w14:paraId="3C3A871C" w14:textId="61D20254" w:rsidR="005133D8" w:rsidRPr="005133D8" w:rsidRDefault="006D1D08" w:rsidP="005133D8">
      <w:pPr>
        <w:pStyle w:val="TOC1"/>
        <w:rPr>
          <w:rFonts w:ascii="Times New Roman" w:eastAsiaTheme="minorEastAsia" w:hAnsi="Times New Roman" w:cs="Times New Roman"/>
          <w:b w:val="0"/>
          <w:bCs w:val="0"/>
          <w:noProof/>
          <w:sz w:val="24"/>
          <w:szCs w:val="24"/>
        </w:rPr>
      </w:pPr>
      <w:r w:rsidRPr="005133D8">
        <w:rPr>
          <w:rFonts w:ascii="Times New Roman" w:eastAsia="Times New Roman" w:hAnsi="Times New Roman" w:cs="Times New Roman"/>
          <w:b w:val="0"/>
          <w:bCs w:val="0"/>
          <w:caps/>
          <w:smallCaps/>
          <w:noProof/>
          <w:sz w:val="24"/>
          <w:szCs w:val="24"/>
        </w:rPr>
        <w:fldChar w:fldCharType="begin"/>
      </w:r>
      <w:r w:rsidRPr="005133D8">
        <w:rPr>
          <w:rFonts w:ascii="Times New Roman" w:eastAsia="Times New Roman" w:hAnsi="Times New Roman" w:cs="Times New Roman"/>
          <w:b w:val="0"/>
          <w:bCs w:val="0"/>
          <w:caps/>
          <w:smallCaps/>
          <w:noProof/>
          <w:sz w:val="24"/>
          <w:szCs w:val="24"/>
        </w:rPr>
        <w:instrText xml:space="preserve"> TOC \o "2-4" \f \u \t "Heading 1,1" </w:instrText>
      </w:r>
      <w:r w:rsidRPr="005133D8">
        <w:rPr>
          <w:rFonts w:ascii="Times New Roman" w:eastAsia="Times New Roman" w:hAnsi="Times New Roman" w:cs="Times New Roman"/>
          <w:b w:val="0"/>
          <w:bCs w:val="0"/>
          <w:caps/>
          <w:smallCaps/>
          <w:noProof/>
          <w:sz w:val="24"/>
          <w:szCs w:val="24"/>
        </w:rPr>
        <w:fldChar w:fldCharType="separate"/>
      </w:r>
      <w:r w:rsidR="005133D8" w:rsidRPr="005133D8">
        <w:rPr>
          <w:rFonts w:ascii="Times New Roman" w:hAnsi="Times New Roman" w:cs="Times New Roman"/>
          <w:b w:val="0"/>
          <w:bCs w:val="0"/>
          <w:noProof/>
          <w:sz w:val="24"/>
          <w:szCs w:val="24"/>
        </w:rPr>
        <w:t>SECTION 1. INTRODUCTION</w:t>
      </w:r>
      <w:r w:rsidR="005133D8" w:rsidRPr="005133D8">
        <w:rPr>
          <w:rFonts w:ascii="Times New Roman" w:hAnsi="Times New Roman" w:cs="Times New Roman"/>
          <w:b w:val="0"/>
          <w:bCs w:val="0"/>
          <w:noProof/>
          <w:sz w:val="24"/>
          <w:szCs w:val="24"/>
        </w:rPr>
        <w:tab/>
      </w:r>
      <w:r w:rsidR="005133D8" w:rsidRPr="005133D8">
        <w:rPr>
          <w:rFonts w:ascii="Times New Roman" w:hAnsi="Times New Roman" w:cs="Times New Roman"/>
          <w:b w:val="0"/>
          <w:bCs w:val="0"/>
          <w:noProof/>
          <w:sz w:val="24"/>
          <w:szCs w:val="24"/>
        </w:rPr>
        <w:fldChar w:fldCharType="begin"/>
      </w:r>
      <w:r w:rsidR="005133D8" w:rsidRPr="005133D8">
        <w:rPr>
          <w:rFonts w:ascii="Times New Roman" w:hAnsi="Times New Roman" w:cs="Times New Roman"/>
          <w:b w:val="0"/>
          <w:bCs w:val="0"/>
          <w:noProof/>
          <w:sz w:val="24"/>
          <w:szCs w:val="24"/>
        </w:rPr>
        <w:instrText xml:space="preserve"> PAGEREF _Toc110885059 \h </w:instrText>
      </w:r>
      <w:r w:rsidR="005133D8" w:rsidRPr="005133D8">
        <w:rPr>
          <w:rFonts w:ascii="Times New Roman" w:hAnsi="Times New Roman" w:cs="Times New Roman"/>
          <w:b w:val="0"/>
          <w:bCs w:val="0"/>
          <w:noProof/>
          <w:sz w:val="24"/>
          <w:szCs w:val="24"/>
        </w:rPr>
      </w:r>
      <w:r w:rsidR="005133D8" w:rsidRPr="005133D8">
        <w:rPr>
          <w:rFonts w:ascii="Times New Roman" w:hAnsi="Times New Roman" w:cs="Times New Roman"/>
          <w:b w:val="0"/>
          <w:bCs w:val="0"/>
          <w:noProof/>
          <w:sz w:val="24"/>
          <w:szCs w:val="24"/>
        </w:rPr>
        <w:fldChar w:fldCharType="separate"/>
      </w:r>
      <w:r w:rsidR="00961385">
        <w:rPr>
          <w:rFonts w:ascii="Times New Roman" w:hAnsi="Times New Roman" w:cs="Times New Roman"/>
          <w:b w:val="0"/>
          <w:bCs w:val="0"/>
          <w:noProof/>
          <w:sz w:val="24"/>
          <w:szCs w:val="24"/>
        </w:rPr>
        <w:t>1</w:t>
      </w:r>
      <w:r w:rsidR="005133D8" w:rsidRPr="005133D8">
        <w:rPr>
          <w:rFonts w:ascii="Times New Roman" w:hAnsi="Times New Roman" w:cs="Times New Roman"/>
          <w:b w:val="0"/>
          <w:bCs w:val="0"/>
          <w:noProof/>
          <w:sz w:val="24"/>
          <w:szCs w:val="24"/>
        </w:rPr>
        <w:fldChar w:fldCharType="end"/>
      </w:r>
    </w:p>
    <w:p w14:paraId="2C5E1DFB" w14:textId="1291E882" w:rsidR="005133D8" w:rsidRPr="005133D8" w:rsidRDefault="005133D8" w:rsidP="005133D8">
      <w:pPr>
        <w:pStyle w:val="TOC2"/>
        <w:rPr>
          <w:rFonts w:ascii="Times New Roman" w:eastAsiaTheme="minorEastAsia" w:hAnsi="Times New Roman" w:cs="Times New Roman"/>
          <w:i w:val="0"/>
          <w:iCs w:val="0"/>
          <w:noProof/>
          <w:sz w:val="24"/>
          <w:szCs w:val="24"/>
        </w:rPr>
      </w:pPr>
      <w:r w:rsidRPr="005133D8">
        <w:rPr>
          <w:rFonts w:ascii="Times New Roman" w:hAnsi="Times New Roman" w:cs="Times New Roman"/>
          <w:i w:val="0"/>
          <w:iCs w:val="0"/>
          <w:noProof/>
          <w:sz w:val="24"/>
          <w:szCs w:val="24"/>
        </w:rPr>
        <w:t>1.1 Background</w:t>
      </w:r>
      <w:r w:rsidRPr="005133D8">
        <w:rPr>
          <w:rFonts w:ascii="Times New Roman" w:hAnsi="Times New Roman" w:cs="Times New Roman"/>
          <w:i w:val="0"/>
          <w:iCs w:val="0"/>
          <w:noProof/>
          <w:sz w:val="24"/>
          <w:szCs w:val="24"/>
        </w:rPr>
        <w:tab/>
      </w:r>
      <w:r w:rsidRPr="005133D8">
        <w:rPr>
          <w:rFonts w:ascii="Times New Roman" w:hAnsi="Times New Roman" w:cs="Times New Roman"/>
          <w:i w:val="0"/>
          <w:iCs w:val="0"/>
          <w:noProof/>
          <w:sz w:val="24"/>
          <w:szCs w:val="24"/>
        </w:rPr>
        <w:fldChar w:fldCharType="begin"/>
      </w:r>
      <w:r w:rsidRPr="005133D8">
        <w:rPr>
          <w:rFonts w:ascii="Times New Roman" w:hAnsi="Times New Roman" w:cs="Times New Roman"/>
          <w:i w:val="0"/>
          <w:iCs w:val="0"/>
          <w:noProof/>
          <w:sz w:val="24"/>
          <w:szCs w:val="24"/>
        </w:rPr>
        <w:instrText xml:space="preserve"> PAGEREF _Toc110885060 \h </w:instrText>
      </w:r>
      <w:r w:rsidRPr="005133D8">
        <w:rPr>
          <w:rFonts w:ascii="Times New Roman" w:hAnsi="Times New Roman" w:cs="Times New Roman"/>
          <w:i w:val="0"/>
          <w:iCs w:val="0"/>
          <w:noProof/>
          <w:sz w:val="24"/>
          <w:szCs w:val="24"/>
        </w:rPr>
      </w:r>
      <w:r w:rsidRPr="005133D8">
        <w:rPr>
          <w:rFonts w:ascii="Times New Roman" w:hAnsi="Times New Roman" w:cs="Times New Roman"/>
          <w:i w:val="0"/>
          <w:iCs w:val="0"/>
          <w:noProof/>
          <w:sz w:val="24"/>
          <w:szCs w:val="24"/>
        </w:rPr>
        <w:fldChar w:fldCharType="separate"/>
      </w:r>
      <w:r w:rsidR="00961385">
        <w:rPr>
          <w:rFonts w:ascii="Times New Roman" w:hAnsi="Times New Roman" w:cs="Times New Roman"/>
          <w:i w:val="0"/>
          <w:iCs w:val="0"/>
          <w:noProof/>
          <w:sz w:val="24"/>
          <w:szCs w:val="24"/>
        </w:rPr>
        <w:t>1</w:t>
      </w:r>
      <w:r w:rsidRPr="005133D8">
        <w:rPr>
          <w:rFonts w:ascii="Times New Roman" w:hAnsi="Times New Roman" w:cs="Times New Roman"/>
          <w:i w:val="0"/>
          <w:iCs w:val="0"/>
          <w:noProof/>
          <w:sz w:val="24"/>
          <w:szCs w:val="24"/>
        </w:rPr>
        <w:fldChar w:fldCharType="end"/>
      </w:r>
    </w:p>
    <w:p w14:paraId="31B0F3BC" w14:textId="22809DAF" w:rsidR="005133D8" w:rsidRPr="005133D8" w:rsidRDefault="005133D8" w:rsidP="005133D8">
      <w:pPr>
        <w:pStyle w:val="TOC2"/>
        <w:rPr>
          <w:rFonts w:ascii="Times New Roman" w:eastAsiaTheme="minorEastAsia" w:hAnsi="Times New Roman" w:cs="Times New Roman"/>
          <w:i w:val="0"/>
          <w:iCs w:val="0"/>
          <w:noProof/>
          <w:sz w:val="24"/>
          <w:szCs w:val="24"/>
        </w:rPr>
      </w:pPr>
      <w:r w:rsidRPr="005133D8">
        <w:rPr>
          <w:rFonts w:ascii="Times New Roman" w:hAnsi="Times New Roman" w:cs="Times New Roman"/>
          <w:i w:val="0"/>
          <w:iCs w:val="0"/>
          <w:noProof/>
          <w:sz w:val="24"/>
          <w:szCs w:val="24"/>
        </w:rPr>
        <w:t>1.2 Thesis Goals</w:t>
      </w:r>
      <w:r w:rsidRPr="005133D8">
        <w:rPr>
          <w:rFonts w:ascii="Times New Roman" w:hAnsi="Times New Roman" w:cs="Times New Roman"/>
          <w:i w:val="0"/>
          <w:iCs w:val="0"/>
          <w:noProof/>
          <w:sz w:val="24"/>
          <w:szCs w:val="24"/>
        </w:rPr>
        <w:tab/>
      </w:r>
      <w:r w:rsidRPr="005133D8">
        <w:rPr>
          <w:rFonts w:ascii="Times New Roman" w:hAnsi="Times New Roman" w:cs="Times New Roman"/>
          <w:i w:val="0"/>
          <w:iCs w:val="0"/>
          <w:noProof/>
          <w:sz w:val="24"/>
          <w:szCs w:val="24"/>
        </w:rPr>
        <w:fldChar w:fldCharType="begin"/>
      </w:r>
      <w:r w:rsidRPr="005133D8">
        <w:rPr>
          <w:rFonts w:ascii="Times New Roman" w:hAnsi="Times New Roman" w:cs="Times New Roman"/>
          <w:i w:val="0"/>
          <w:iCs w:val="0"/>
          <w:noProof/>
          <w:sz w:val="24"/>
          <w:szCs w:val="24"/>
        </w:rPr>
        <w:instrText xml:space="preserve"> PAGEREF _Toc110885061 \h </w:instrText>
      </w:r>
      <w:r w:rsidRPr="005133D8">
        <w:rPr>
          <w:rFonts w:ascii="Times New Roman" w:hAnsi="Times New Roman" w:cs="Times New Roman"/>
          <w:i w:val="0"/>
          <w:iCs w:val="0"/>
          <w:noProof/>
          <w:sz w:val="24"/>
          <w:szCs w:val="24"/>
        </w:rPr>
      </w:r>
      <w:r w:rsidRPr="005133D8">
        <w:rPr>
          <w:rFonts w:ascii="Times New Roman" w:hAnsi="Times New Roman" w:cs="Times New Roman"/>
          <w:i w:val="0"/>
          <w:iCs w:val="0"/>
          <w:noProof/>
          <w:sz w:val="24"/>
          <w:szCs w:val="24"/>
        </w:rPr>
        <w:fldChar w:fldCharType="separate"/>
      </w:r>
      <w:r w:rsidR="00961385">
        <w:rPr>
          <w:rFonts w:ascii="Times New Roman" w:hAnsi="Times New Roman" w:cs="Times New Roman"/>
          <w:i w:val="0"/>
          <w:iCs w:val="0"/>
          <w:noProof/>
          <w:sz w:val="24"/>
          <w:szCs w:val="24"/>
        </w:rPr>
        <w:t>5</w:t>
      </w:r>
      <w:r w:rsidRPr="005133D8">
        <w:rPr>
          <w:rFonts w:ascii="Times New Roman" w:hAnsi="Times New Roman" w:cs="Times New Roman"/>
          <w:i w:val="0"/>
          <w:iCs w:val="0"/>
          <w:noProof/>
          <w:sz w:val="24"/>
          <w:szCs w:val="24"/>
        </w:rPr>
        <w:fldChar w:fldCharType="end"/>
      </w:r>
    </w:p>
    <w:p w14:paraId="6C834D0F" w14:textId="7058D5F6" w:rsidR="005133D8" w:rsidRPr="005133D8" w:rsidRDefault="005133D8" w:rsidP="005133D8">
      <w:pPr>
        <w:pStyle w:val="TOC2"/>
        <w:rPr>
          <w:rFonts w:ascii="Times New Roman" w:eastAsiaTheme="minorEastAsia" w:hAnsi="Times New Roman" w:cs="Times New Roman"/>
          <w:i w:val="0"/>
          <w:iCs w:val="0"/>
          <w:noProof/>
          <w:sz w:val="24"/>
          <w:szCs w:val="24"/>
        </w:rPr>
      </w:pPr>
      <w:r w:rsidRPr="005133D8">
        <w:rPr>
          <w:rFonts w:ascii="Times New Roman" w:hAnsi="Times New Roman" w:cs="Times New Roman"/>
          <w:i w:val="0"/>
          <w:iCs w:val="0"/>
          <w:noProof/>
          <w:sz w:val="24"/>
          <w:szCs w:val="24"/>
        </w:rPr>
        <w:t>1.3 Thesis Questions, Objectives, and Hypotheses</w:t>
      </w:r>
      <w:r w:rsidRPr="005133D8">
        <w:rPr>
          <w:rFonts w:ascii="Times New Roman" w:hAnsi="Times New Roman" w:cs="Times New Roman"/>
          <w:i w:val="0"/>
          <w:iCs w:val="0"/>
          <w:noProof/>
          <w:sz w:val="24"/>
          <w:szCs w:val="24"/>
        </w:rPr>
        <w:tab/>
      </w:r>
      <w:r w:rsidRPr="005133D8">
        <w:rPr>
          <w:rFonts w:ascii="Times New Roman" w:hAnsi="Times New Roman" w:cs="Times New Roman"/>
          <w:i w:val="0"/>
          <w:iCs w:val="0"/>
          <w:noProof/>
          <w:sz w:val="24"/>
          <w:szCs w:val="24"/>
        </w:rPr>
        <w:fldChar w:fldCharType="begin"/>
      </w:r>
      <w:r w:rsidRPr="005133D8">
        <w:rPr>
          <w:rFonts w:ascii="Times New Roman" w:hAnsi="Times New Roman" w:cs="Times New Roman"/>
          <w:i w:val="0"/>
          <w:iCs w:val="0"/>
          <w:noProof/>
          <w:sz w:val="24"/>
          <w:szCs w:val="24"/>
        </w:rPr>
        <w:instrText xml:space="preserve"> PAGEREF _Toc110885062 \h </w:instrText>
      </w:r>
      <w:r w:rsidRPr="005133D8">
        <w:rPr>
          <w:rFonts w:ascii="Times New Roman" w:hAnsi="Times New Roman" w:cs="Times New Roman"/>
          <w:i w:val="0"/>
          <w:iCs w:val="0"/>
          <w:noProof/>
          <w:sz w:val="24"/>
          <w:szCs w:val="24"/>
        </w:rPr>
      </w:r>
      <w:r w:rsidRPr="005133D8">
        <w:rPr>
          <w:rFonts w:ascii="Times New Roman" w:hAnsi="Times New Roman" w:cs="Times New Roman"/>
          <w:i w:val="0"/>
          <w:iCs w:val="0"/>
          <w:noProof/>
          <w:sz w:val="24"/>
          <w:szCs w:val="24"/>
        </w:rPr>
        <w:fldChar w:fldCharType="separate"/>
      </w:r>
      <w:r w:rsidR="00961385">
        <w:rPr>
          <w:rFonts w:ascii="Times New Roman" w:hAnsi="Times New Roman" w:cs="Times New Roman"/>
          <w:i w:val="0"/>
          <w:iCs w:val="0"/>
          <w:noProof/>
          <w:sz w:val="24"/>
          <w:szCs w:val="24"/>
        </w:rPr>
        <w:t>8</w:t>
      </w:r>
      <w:r w:rsidRPr="005133D8">
        <w:rPr>
          <w:rFonts w:ascii="Times New Roman" w:hAnsi="Times New Roman" w:cs="Times New Roman"/>
          <w:i w:val="0"/>
          <w:iCs w:val="0"/>
          <w:noProof/>
          <w:sz w:val="24"/>
          <w:szCs w:val="24"/>
        </w:rPr>
        <w:fldChar w:fldCharType="end"/>
      </w:r>
    </w:p>
    <w:p w14:paraId="04302985" w14:textId="15230600" w:rsidR="005133D8" w:rsidRPr="005133D8" w:rsidRDefault="005133D8" w:rsidP="005133D8">
      <w:pPr>
        <w:pStyle w:val="TOC1"/>
        <w:rPr>
          <w:rFonts w:ascii="Times New Roman" w:eastAsiaTheme="minorEastAsia" w:hAnsi="Times New Roman" w:cs="Times New Roman"/>
          <w:b w:val="0"/>
          <w:bCs w:val="0"/>
          <w:noProof/>
          <w:sz w:val="24"/>
          <w:szCs w:val="24"/>
        </w:rPr>
      </w:pPr>
      <w:r w:rsidRPr="005133D8">
        <w:rPr>
          <w:rFonts w:ascii="Times New Roman" w:hAnsi="Times New Roman" w:cs="Times New Roman"/>
          <w:b w:val="0"/>
          <w:bCs w:val="0"/>
          <w:noProof/>
          <w:sz w:val="24"/>
          <w:szCs w:val="24"/>
        </w:rPr>
        <w:t>SECTION 2.  MATERIALS AND METHODS</w:t>
      </w:r>
      <w:r w:rsidRPr="005133D8">
        <w:rPr>
          <w:rFonts w:ascii="Times New Roman" w:hAnsi="Times New Roman" w:cs="Times New Roman"/>
          <w:b w:val="0"/>
          <w:bCs w:val="0"/>
          <w:noProof/>
          <w:sz w:val="24"/>
          <w:szCs w:val="24"/>
        </w:rPr>
        <w:tab/>
      </w:r>
      <w:r w:rsidRPr="005133D8">
        <w:rPr>
          <w:rFonts w:ascii="Times New Roman" w:hAnsi="Times New Roman" w:cs="Times New Roman"/>
          <w:b w:val="0"/>
          <w:bCs w:val="0"/>
          <w:noProof/>
          <w:sz w:val="24"/>
          <w:szCs w:val="24"/>
        </w:rPr>
        <w:fldChar w:fldCharType="begin"/>
      </w:r>
      <w:r w:rsidRPr="005133D8">
        <w:rPr>
          <w:rFonts w:ascii="Times New Roman" w:hAnsi="Times New Roman" w:cs="Times New Roman"/>
          <w:b w:val="0"/>
          <w:bCs w:val="0"/>
          <w:noProof/>
          <w:sz w:val="24"/>
          <w:szCs w:val="24"/>
        </w:rPr>
        <w:instrText xml:space="preserve"> PAGEREF _Toc110885063 \h </w:instrText>
      </w:r>
      <w:r w:rsidRPr="005133D8">
        <w:rPr>
          <w:rFonts w:ascii="Times New Roman" w:hAnsi="Times New Roman" w:cs="Times New Roman"/>
          <w:b w:val="0"/>
          <w:bCs w:val="0"/>
          <w:noProof/>
          <w:sz w:val="24"/>
          <w:szCs w:val="24"/>
        </w:rPr>
      </w:r>
      <w:r w:rsidRPr="005133D8">
        <w:rPr>
          <w:rFonts w:ascii="Times New Roman" w:hAnsi="Times New Roman" w:cs="Times New Roman"/>
          <w:b w:val="0"/>
          <w:bCs w:val="0"/>
          <w:noProof/>
          <w:sz w:val="24"/>
          <w:szCs w:val="24"/>
        </w:rPr>
        <w:fldChar w:fldCharType="separate"/>
      </w:r>
      <w:r w:rsidR="00961385">
        <w:rPr>
          <w:rFonts w:ascii="Times New Roman" w:hAnsi="Times New Roman" w:cs="Times New Roman"/>
          <w:b w:val="0"/>
          <w:bCs w:val="0"/>
          <w:noProof/>
          <w:sz w:val="24"/>
          <w:szCs w:val="24"/>
        </w:rPr>
        <w:t>12</w:t>
      </w:r>
      <w:r w:rsidRPr="005133D8">
        <w:rPr>
          <w:rFonts w:ascii="Times New Roman" w:hAnsi="Times New Roman" w:cs="Times New Roman"/>
          <w:b w:val="0"/>
          <w:bCs w:val="0"/>
          <w:noProof/>
          <w:sz w:val="24"/>
          <w:szCs w:val="24"/>
        </w:rPr>
        <w:fldChar w:fldCharType="end"/>
      </w:r>
    </w:p>
    <w:p w14:paraId="46B58A8A" w14:textId="3E530178" w:rsidR="005133D8" w:rsidRPr="005133D8" w:rsidRDefault="005133D8" w:rsidP="005133D8">
      <w:pPr>
        <w:pStyle w:val="TOC2"/>
        <w:rPr>
          <w:rFonts w:ascii="Times New Roman" w:eastAsiaTheme="minorEastAsia" w:hAnsi="Times New Roman" w:cs="Times New Roman"/>
          <w:i w:val="0"/>
          <w:iCs w:val="0"/>
          <w:noProof/>
          <w:sz w:val="24"/>
          <w:szCs w:val="24"/>
        </w:rPr>
      </w:pPr>
      <w:r w:rsidRPr="005133D8">
        <w:rPr>
          <w:rFonts w:ascii="Times New Roman" w:hAnsi="Times New Roman" w:cs="Times New Roman"/>
          <w:i w:val="0"/>
          <w:iCs w:val="0"/>
          <w:noProof/>
          <w:sz w:val="24"/>
          <w:szCs w:val="24"/>
        </w:rPr>
        <w:t>2.1 Site Selection and Mapping</w:t>
      </w:r>
      <w:r w:rsidRPr="005133D8">
        <w:rPr>
          <w:rFonts w:ascii="Times New Roman" w:hAnsi="Times New Roman" w:cs="Times New Roman"/>
          <w:i w:val="0"/>
          <w:iCs w:val="0"/>
          <w:noProof/>
          <w:sz w:val="24"/>
          <w:szCs w:val="24"/>
        </w:rPr>
        <w:tab/>
      </w:r>
      <w:r w:rsidRPr="005133D8">
        <w:rPr>
          <w:rFonts w:ascii="Times New Roman" w:hAnsi="Times New Roman" w:cs="Times New Roman"/>
          <w:i w:val="0"/>
          <w:iCs w:val="0"/>
          <w:noProof/>
          <w:sz w:val="24"/>
          <w:szCs w:val="24"/>
        </w:rPr>
        <w:fldChar w:fldCharType="begin"/>
      </w:r>
      <w:r w:rsidRPr="005133D8">
        <w:rPr>
          <w:rFonts w:ascii="Times New Roman" w:hAnsi="Times New Roman" w:cs="Times New Roman"/>
          <w:i w:val="0"/>
          <w:iCs w:val="0"/>
          <w:noProof/>
          <w:sz w:val="24"/>
          <w:szCs w:val="24"/>
        </w:rPr>
        <w:instrText xml:space="preserve"> PAGEREF _Toc110885064 \h </w:instrText>
      </w:r>
      <w:r w:rsidRPr="005133D8">
        <w:rPr>
          <w:rFonts w:ascii="Times New Roman" w:hAnsi="Times New Roman" w:cs="Times New Roman"/>
          <w:i w:val="0"/>
          <w:iCs w:val="0"/>
          <w:noProof/>
          <w:sz w:val="24"/>
          <w:szCs w:val="24"/>
        </w:rPr>
      </w:r>
      <w:r w:rsidRPr="005133D8">
        <w:rPr>
          <w:rFonts w:ascii="Times New Roman" w:hAnsi="Times New Roman" w:cs="Times New Roman"/>
          <w:i w:val="0"/>
          <w:iCs w:val="0"/>
          <w:noProof/>
          <w:sz w:val="24"/>
          <w:szCs w:val="24"/>
        </w:rPr>
        <w:fldChar w:fldCharType="separate"/>
      </w:r>
      <w:r w:rsidR="00961385">
        <w:rPr>
          <w:rFonts w:ascii="Times New Roman" w:hAnsi="Times New Roman" w:cs="Times New Roman"/>
          <w:i w:val="0"/>
          <w:iCs w:val="0"/>
          <w:noProof/>
          <w:sz w:val="24"/>
          <w:szCs w:val="24"/>
        </w:rPr>
        <w:t>12</w:t>
      </w:r>
      <w:r w:rsidRPr="005133D8">
        <w:rPr>
          <w:rFonts w:ascii="Times New Roman" w:hAnsi="Times New Roman" w:cs="Times New Roman"/>
          <w:i w:val="0"/>
          <w:iCs w:val="0"/>
          <w:noProof/>
          <w:sz w:val="24"/>
          <w:szCs w:val="24"/>
        </w:rPr>
        <w:fldChar w:fldCharType="end"/>
      </w:r>
    </w:p>
    <w:p w14:paraId="3D90A4F4" w14:textId="7D11726D" w:rsidR="005133D8" w:rsidRPr="005133D8" w:rsidRDefault="005133D8" w:rsidP="005133D8">
      <w:pPr>
        <w:pStyle w:val="TOC2"/>
        <w:rPr>
          <w:rFonts w:ascii="Times New Roman" w:eastAsiaTheme="minorEastAsia" w:hAnsi="Times New Roman" w:cs="Times New Roman"/>
          <w:i w:val="0"/>
          <w:iCs w:val="0"/>
          <w:noProof/>
          <w:sz w:val="24"/>
          <w:szCs w:val="24"/>
        </w:rPr>
      </w:pPr>
      <w:r w:rsidRPr="005133D8">
        <w:rPr>
          <w:rFonts w:ascii="Times New Roman" w:hAnsi="Times New Roman" w:cs="Times New Roman"/>
          <w:i w:val="0"/>
          <w:iCs w:val="0"/>
          <w:noProof/>
          <w:sz w:val="24"/>
          <w:szCs w:val="24"/>
        </w:rPr>
        <w:t>2.2 Land-use / Land-cover Assessment</w:t>
      </w:r>
      <w:r w:rsidRPr="005133D8">
        <w:rPr>
          <w:rFonts w:ascii="Times New Roman" w:hAnsi="Times New Roman" w:cs="Times New Roman"/>
          <w:i w:val="0"/>
          <w:iCs w:val="0"/>
          <w:noProof/>
          <w:sz w:val="24"/>
          <w:szCs w:val="24"/>
        </w:rPr>
        <w:tab/>
      </w:r>
      <w:r w:rsidRPr="005133D8">
        <w:rPr>
          <w:rFonts w:ascii="Times New Roman" w:hAnsi="Times New Roman" w:cs="Times New Roman"/>
          <w:i w:val="0"/>
          <w:iCs w:val="0"/>
          <w:noProof/>
          <w:sz w:val="24"/>
          <w:szCs w:val="24"/>
        </w:rPr>
        <w:fldChar w:fldCharType="begin"/>
      </w:r>
      <w:r w:rsidRPr="005133D8">
        <w:rPr>
          <w:rFonts w:ascii="Times New Roman" w:hAnsi="Times New Roman" w:cs="Times New Roman"/>
          <w:i w:val="0"/>
          <w:iCs w:val="0"/>
          <w:noProof/>
          <w:sz w:val="24"/>
          <w:szCs w:val="24"/>
        </w:rPr>
        <w:instrText xml:space="preserve"> PAGEREF _Toc110885065 \h </w:instrText>
      </w:r>
      <w:r w:rsidRPr="005133D8">
        <w:rPr>
          <w:rFonts w:ascii="Times New Roman" w:hAnsi="Times New Roman" w:cs="Times New Roman"/>
          <w:i w:val="0"/>
          <w:iCs w:val="0"/>
          <w:noProof/>
          <w:sz w:val="24"/>
          <w:szCs w:val="24"/>
        </w:rPr>
      </w:r>
      <w:r w:rsidRPr="005133D8">
        <w:rPr>
          <w:rFonts w:ascii="Times New Roman" w:hAnsi="Times New Roman" w:cs="Times New Roman"/>
          <w:i w:val="0"/>
          <w:iCs w:val="0"/>
          <w:noProof/>
          <w:sz w:val="24"/>
          <w:szCs w:val="24"/>
        </w:rPr>
        <w:fldChar w:fldCharType="separate"/>
      </w:r>
      <w:r w:rsidR="00961385">
        <w:rPr>
          <w:rFonts w:ascii="Times New Roman" w:hAnsi="Times New Roman" w:cs="Times New Roman"/>
          <w:i w:val="0"/>
          <w:iCs w:val="0"/>
          <w:noProof/>
          <w:sz w:val="24"/>
          <w:szCs w:val="24"/>
        </w:rPr>
        <w:t>19</w:t>
      </w:r>
      <w:r w:rsidRPr="005133D8">
        <w:rPr>
          <w:rFonts w:ascii="Times New Roman" w:hAnsi="Times New Roman" w:cs="Times New Roman"/>
          <w:i w:val="0"/>
          <w:iCs w:val="0"/>
          <w:noProof/>
          <w:sz w:val="24"/>
          <w:szCs w:val="24"/>
        </w:rPr>
        <w:fldChar w:fldCharType="end"/>
      </w:r>
    </w:p>
    <w:p w14:paraId="7114EFCB" w14:textId="71146FCE" w:rsidR="005133D8" w:rsidRPr="005133D8" w:rsidRDefault="005133D8" w:rsidP="005133D8">
      <w:pPr>
        <w:pStyle w:val="TOC2"/>
        <w:rPr>
          <w:rFonts w:ascii="Times New Roman" w:eastAsiaTheme="minorEastAsia" w:hAnsi="Times New Roman" w:cs="Times New Roman"/>
          <w:i w:val="0"/>
          <w:iCs w:val="0"/>
          <w:noProof/>
          <w:sz w:val="24"/>
          <w:szCs w:val="24"/>
        </w:rPr>
      </w:pPr>
      <w:r w:rsidRPr="005133D8">
        <w:rPr>
          <w:rFonts w:ascii="Times New Roman" w:hAnsi="Times New Roman" w:cs="Times New Roman"/>
          <w:i w:val="0"/>
          <w:iCs w:val="0"/>
          <w:noProof/>
          <w:sz w:val="24"/>
          <w:szCs w:val="24"/>
        </w:rPr>
        <w:t>2.2 Field Sampling</w:t>
      </w:r>
      <w:r w:rsidRPr="005133D8">
        <w:rPr>
          <w:rFonts w:ascii="Times New Roman" w:hAnsi="Times New Roman" w:cs="Times New Roman"/>
          <w:i w:val="0"/>
          <w:iCs w:val="0"/>
          <w:noProof/>
          <w:sz w:val="24"/>
          <w:szCs w:val="24"/>
        </w:rPr>
        <w:tab/>
      </w:r>
      <w:r w:rsidRPr="005133D8">
        <w:rPr>
          <w:rFonts w:ascii="Times New Roman" w:hAnsi="Times New Roman" w:cs="Times New Roman"/>
          <w:i w:val="0"/>
          <w:iCs w:val="0"/>
          <w:noProof/>
          <w:sz w:val="24"/>
          <w:szCs w:val="24"/>
        </w:rPr>
        <w:fldChar w:fldCharType="begin"/>
      </w:r>
      <w:r w:rsidRPr="005133D8">
        <w:rPr>
          <w:rFonts w:ascii="Times New Roman" w:hAnsi="Times New Roman" w:cs="Times New Roman"/>
          <w:i w:val="0"/>
          <w:iCs w:val="0"/>
          <w:noProof/>
          <w:sz w:val="24"/>
          <w:szCs w:val="24"/>
        </w:rPr>
        <w:instrText xml:space="preserve"> PAGEREF _Toc110885066 \h </w:instrText>
      </w:r>
      <w:r w:rsidRPr="005133D8">
        <w:rPr>
          <w:rFonts w:ascii="Times New Roman" w:hAnsi="Times New Roman" w:cs="Times New Roman"/>
          <w:i w:val="0"/>
          <w:iCs w:val="0"/>
          <w:noProof/>
          <w:sz w:val="24"/>
          <w:szCs w:val="24"/>
        </w:rPr>
      </w:r>
      <w:r w:rsidRPr="005133D8">
        <w:rPr>
          <w:rFonts w:ascii="Times New Roman" w:hAnsi="Times New Roman" w:cs="Times New Roman"/>
          <w:i w:val="0"/>
          <w:iCs w:val="0"/>
          <w:noProof/>
          <w:sz w:val="24"/>
          <w:szCs w:val="24"/>
        </w:rPr>
        <w:fldChar w:fldCharType="separate"/>
      </w:r>
      <w:r w:rsidR="00961385">
        <w:rPr>
          <w:rFonts w:ascii="Times New Roman" w:hAnsi="Times New Roman" w:cs="Times New Roman"/>
          <w:i w:val="0"/>
          <w:iCs w:val="0"/>
          <w:noProof/>
          <w:sz w:val="24"/>
          <w:szCs w:val="24"/>
        </w:rPr>
        <w:t>22</w:t>
      </w:r>
      <w:r w:rsidRPr="005133D8">
        <w:rPr>
          <w:rFonts w:ascii="Times New Roman" w:hAnsi="Times New Roman" w:cs="Times New Roman"/>
          <w:i w:val="0"/>
          <w:iCs w:val="0"/>
          <w:noProof/>
          <w:sz w:val="24"/>
          <w:szCs w:val="24"/>
        </w:rPr>
        <w:fldChar w:fldCharType="end"/>
      </w:r>
    </w:p>
    <w:p w14:paraId="4B401FB4" w14:textId="292B4897" w:rsidR="005133D8" w:rsidRPr="005133D8" w:rsidRDefault="005133D8" w:rsidP="005133D8">
      <w:pPr>
        <w:pStyle w:val="TOC2"/>
        <w:rPr>
          <w:rFonts w:ascii="Times New Roman" w:eastAsiaTheme="minorEastAsia" w:hAnsi="Times New Roman" w:cs="Times New Roman"/>
          <w:i w:val="0"/>
          <w:iCs w:val="0"/>
          <w:noProof/>
          <w:sz w:val="24"/>
          <w:szCs w:val="24"/>
        </w:rPr>
      </w:pPr>
      <w:r w:rsidRPr="005133D8">
        <w:rPr>
          <w:rFonts w:ascii="Times New Roman" w:hAnsi="Times New Roman" w:cs="Times New Roman"/>
          <w:i w:val="0"/>
          <w:iCs w:val="0"/>
          <w:noProof/>
          <w:sz w:val="24"/>
          <w:szCs w:val="24"/>
        </w:rPr>
        <w:t>2.4 Colony Counts of Aerobic Bacteria, Total Coliforms, and E. coli</w:t>
      </w:r>
      <w:r w:rsidRPr="005133D8">
        <w:rPr>
          <w:rFonts w:ascii="Times New Roman" w:hAnsi="Times New Roman" w:cs="Times New Roman"/>
          <w:i w:val="0"/>
          <w:iCs w:val="0"/>
          <w:noProof/>
          <w:sz w:val="24"/>
          <w:szCs w:val="24"/>
        </w:rPr>
        <w:tab/>
      </w:r>
      <w:r w:rsidRPr="005133D8">
        <w:rPr>
          <w:rFonts w:ascii="Times New Roman" w:hAnsi="Times New Roman" w:cs="Times New Roman"/>
          <w:i w:val="0"/>
          <w:iCs w:val="0"/>
          <w:noProof/>
          <w:sz w:val="24"/>
          <w:szCs w:val="24"/>
        </w:rPr>
        <w:fldChar w:fldCharType="begin"/>
      </w:r>
      <w:r w:rsidRPr="005133D8">
        <w:rPr>
          <w:rFonts w:ascii="Times New Roman" w:hAnsi="Times New Roman" w:cs="Times New Roman"/>
          <w:i w:val="0"/>
          <w:iCs w:val="0"/>
          <w:noProof/>
          <w:sz w:val="24"/>
          <w:szCs w:val="24"/>
        </w:rPr>
        <w:instrText xml:space="preserve"> PAGEREF _Toc110885067 \h </w:instrText>
      </w:r>
      <w:r w:rsidRPr="005133D8">
        <w:rPr>
          <w:rFonts w:ascii="Times New Roman" w:hAnsi="Times New Roman" w:cs="Times New Roman"/>
          <w:i w:val="0"/>
          <w:iCs w:val="0"/>
          <w:noProof/>
          <w:sz w:val="24"/>
          <w:szCs w:val="24"/>
        </w:rPr>
      </w:r>
      <w:r w:rsidRPr="005133D8">
        <w:rPr>
          <w:rFonts w:ascii="Times New Roman" w:hAnsi="Times New Roman" w:cs="Times New Roman"/>
          <w:i w:val="0"/>
          <w:iCs w:val="0"/>
          <w:noProof/>
          <w:sz w:val="24"/>
          <w:szCs w:val="24"/>
        </w:rPr>
        <w:fldChar w:fldCharType="separate"/>
      </w:r>
      <w:r w:rsidR="00961385">
        <w:rPr>
          <w:rFonts w:ascii="Times New Roman" w:hAnsi="Times New Roman" w:cs="Times New Roman"/>
          <w:i w:val="0"/>
          <w:iCs w:val="0"/>
          <w:noProof/>
          <w:sz w:val="24"/>
          <w:szCs w:val="24"/>
        </w:rPr>
        <w:t>25</w:t>
      </w:r>
      <w:r w:rsidRPr="005133D8">
        <w:rPr>
          <w:rFonts w:ascii="Times New Roman" w:hAnsi="Times New Roman" w:cs="Times New Roman"/>
          <w:i w:val="0"/>
          <w:iCs w:val="0"/>
          <w:noProof/>
          <w:sz w:val="24"/>
          <w:szCs w:val="24"/>
        </w:rPr>
        <w:fldChar w:fldCharType="end"/>
      </w:r>
    </w:p>
    <w:p w14:paraId="760D1806" w14:textId="396182D0" w:rsidR="005133D8" w:rsidRPr="005133D8" w:rsidRDefault="005133D8" w:rsidP="005133D8">
      <w:pPr>
        <w:pStyle w:val="TOC2"/>
        <w:rPr>
          <w:rFonts w:ascii="Times New Roman" w:eastAsiaTheme="minorEastAsia" w:hAnsi="Times New Roman" w:cs="Times New Roman"/>
          <w:i w:val="0"/>
          <w:iCs w:val="0"/>
          <w:noProof/>
          <w:sz w:val="24"/>
          <w:szCs w:val="24"/>
        </w:rPr>
      </w:pPr>
      <w:r w:rsidRPr="005133D8">
        <w:rPr>
          <w:rFonts w:ascii="Times New Roman" w:hAnsi="Times New Roman" w:cs="Times New Roman"/>
          <w:i w:val="0"/>
          <w:iCs w:val="0"/>
          <w:noProof/>
          <w:sz w:val="24"/>
          <w:szCs w:val="24"/>
        </w:rPr>
        <w:t>2.5 Water Chlorophyll Concentrations</w:t>
      </w:r>
      <w:r w:rsidRPr="005133D8">
        <w:rPr>
          <w:rFonts w:ascii="Times New Roman" w:hAnsi="Times New Roman" w:cs="Times New Roman"/>
          <w:i w:val="0"/>
          <w:iCs w:val="0"/>
          <w:noProof/>
          <w:sz w:val="24"/>
          <w:szCs w:val="24"/>
        </w:rPr>
        <w:tab/>
      </w:r>
      <w:r w:rsidRPr="005133D8">
        <w:rPr>
          <w:rFonts w:ascii="Times New Roman" w:hAnsi="Times New Roman" w:cs="Times New Roman"/>
          <w:i w:val="0"/>
          <w:iCs w:val="0"/>
          <w:noProof/>
          <w:sz w:val="24"/>
          <w:szCs w:val="24"/>
        </w:rPr>
        <w:fldChar w:fldCharType="begin"/>
      </w:r>
      <w:r w:rsidRPr="005133D8">
        <w:rPr>
          <w:rFonts w:ascii="Times New Roman" w:hAnsi="Times New Roman" w:cs="Times New Roman"/>
          <w:i w:val="0"/>
          <w:iCs w:val="0"/>
          <w:noProof/>
          <w:sz w:val="24"/>
          <w:szCs w:val="24"/>
        </w:rPr>
        <w:instrText xml:space="preserve"> PAGEREF _Toc110885068 \h </w:instrText>
      </w:r>
      <w:r w:rsidRPr="005133D8">
        <w:rPr>
          <w:rFonts w:ascii="Times New Roman" w:hAnsi="Times New Roman" w:cs="Times New Roman"/>
          <w:i w:val="0"/>
          <w:iCs w:val="0"/>
          <w:noProof/>
          <w:sz w:val="24"/>
          <w:szCs w:val="24"/>
        </w:rPr>
      </w:r>
      <w:r w:rsidRPr="005133D8">
        <w:rPr>
          <w:rFonts w:ascii="Times New Roman" w:hAnsi="Times New Roman" w:cs="Times New Roman"/>
          <w:i w:val="0"/>
          <w:iCs w:val="0"/>
          <w:noProof/>
          <w:sz w:val="24"/>
          <w:szCs w:val="24"/>
        </w:rPr>
        <w:fldChar w:fldCharType="separate"/>
      </w:r>
      <w:r w:rsidR="00961385">
        <w:rPr>
          <w:rFonts w:ascii="Times New Roman" w:hAnsi="Times New Roman" w:cs="Times New Roman"/>
          <w:i w:val="0"/>
          <w:iCs w:val="0"/>
          <w:noProof/>
          <w:sz w:val="24"/>
          <w:szCs w:val="24"/>
        </w:rPr>
        <w:t>28</w:t>
      </w:r>
      <w:r w:rsidRPr="005133D8">
        <w:rPr>
          <w:rFonts w:ascii="Times New Roman" w:hAnsi="Times New Roman" w:cs="Times New Roman"/>
          <w:i w:val="0"/>
          <w:iCs w:val="0"/>
          <w:noProof/>
          <w:sz w:val="24"/>
          <w:szCs w:val="24"/>
        </w:rPr>
        <w:fldChar w:fldCharType="end"/>
      </w:r>
    </w:p>
    <w:p w14:paraId="6F5FA400" w14:textId="099AF887" w:rsidR="005133D8" w:rsidRPr="005133D8" w:rsidRDefault="005133D8" w:rsidP="005133D8">
      <w:pPr>
        <w:pStyle w:val="TOC2"/>
        <w:rPr>
          <w:rFonts w:ascii="Times New Roman" w:eastAsiaTheme="minorEastAsia" w:hAnsi="Times New Roman" w:cs="Times New Roman"/>
          <w:i w:val="0"/>
          <w:iCs w:val="0"/>
          <w:noProof/>
          <w:sz w:val="24"/>
          <w:szCs w:val="24"/>
        </w:rPr>
      </w:pPr>
      <w:r w:rsidRPr="005133D8">
        <w:rPr>
          <w:rFonts w:ascii="Times New Roman" w:hAnsi="Times New Roman" w:cs="Times New Roman"/>
          <w:i w:val="0"/>
          <w:iCs w:val="0"/>
          <w:noProof/>
          <w:sz w:val="24"/>
          <w:szCs w:val="24"/>
        </w:rPr>
        <w:t>2.6 Periphyton Biomass, Chlorophyll, and Trace Metal Concentrations</w:t>
      </w:r>
      <w:r w:rsidRPr="005133D8">
        <w:rPr>
          <w:rFonts w:ascii="Times New Roman" w:hAnsi="Times New Roman" w:cs="Times New Roman"/>
          <w:i w:val="0"/>
          <w:iCs w:val="0"/>
          <w:noProof/>
          <w:sz w:val="24"/>
          <w:szCs w:val="24"/>
        </w:rPr>
        <w:tab/>
      </w:r>
      <w:r w:rsidRPr="005133D8">
        <w:rPr>
          <w:rFonts w:ascii="Times New Roman" w:hAnsi="Times New Roman" w:cs="Times New Roman"/>
          <w:i w:val="0"/>
          <w:iCs w:val="0"/>
          <w:noProof/>
          <w:sz w:val="24"/>
          <w:szCs w:val="24"/>
        </w:rPr>
        <w:fldChar w:fldCharType="begin"/>
      </w:r>
      <w:r w:rsidRPr="005133D8">
        <w:rPr>
          <w:rFonts w:ascii="Times New Roman" w:hAnsi="Times New Roman" w:cs="Times New Roman"/>
          <w:i w:val="0"/>
          <w:iCs w:val="0"/>
          <w:noProof/>
          <w:sz w:val="24"/>
          <w:szCs w:val="24"/>
        </w:rPr>
        <w:instrText xml:space="preserve"> PAGEREF _Toc110885069 \h </w:instrText>
      </w:r>
      <w:r w:rsidRPr="005133D8">
        <w:rPr>
          <w:rFonts w:ascii="Times New Roman" w:hAnsi="Times New Roman" w:cs="Times New Roman"/>
          <w:i w:val="0"/>
          <w:iCs w:val="0"/>
          <w:noProof/>
          <w:sz w:val="24"/>
          <w:szCs w:val="24"/>
        </w:rPr>
      </w:r>
      <w:r w:rsidRPr="005133D8">
        <w:rPr>
          <w:rFonts w:ascii="Times New Roman" w:hAnsi="Times New Roman" w:cs="Times New Roman"/>
          <w:i w:val="0"/>
          <w:iCs w:val="0"/>
          <w:noProof/>
          <w:sz w:val="24"/>
          <w:szCs w:val="24"/>
        </w:rPr>
        <w:fldChar w:fldCharType="separate"/>
      </w:r>
      <w:r w:rsidR="00961385">
        <w:rPr>
          <w:rFonts w:ascii="Times New Roman" w:hAnsi="Times New Roman" w:cs="Times New Roman"/>
          <w:i w:val="0"/>
          <w:iCs w:val="0"/>
          <w:noProof/>
          <w:sz w:val="24"/>
          <w:szCs w:val="24"/>
        </w:rPr>
        <w:t>29</w:t>
      </w:r>
      <w:r w:rsidRPr="005133D8">
        <w:rPr>
          <w:rFonts w:ascii="Times New Roman" w:hAnsi="Times New Roman" w:cs="Times New Roman"/>
          <w:i w:val="0"/>
          <w:iCs w:val="0"/>
          <w:noProof/>
          <w:sz w:val="24"/>
          <w:szCs w:val="24"/>
        </w:rPr>
        <w:fldChar w:fldCharType="end"/>
      </w:r>
    </w:p>
    <w:p w14:paraId="43237DB9" w14:textId="54F67093" w:rsidR="005133D8" w:rsidRPr="005133D8" w:rsidRDefault="005133D8" w:rsidP="005133D8">
      <w:pPr>
        <w:pStyle w:val="TOC2"/>
        <w:rPr>
          <w:rFonts w:ascii="Times New Roman" w:eastAsiaTheme="minorEastAsia" w:hAnsi="Times New Roman" w:cs="Times New Roman"/>
          <w:i w:val="0"/>
          <w:iCs w:val="0"/>
          <w:noProof/>
          <w:sz w:val="24"/>
          <w:szCs w:val="24"/>
        </w:rPr>
      </w:pPr>
      <w:r w:rsidRPr="005133D8">
        <w:rPr>
          <w:rFonts w:ascii="Times New Roman" w:hAnsi="Times New Roman" w:cs="Times New Roman"/>
          <w:i w:val="0"/>
          <w:iCs w:val="0"/>
          <w:noProof/>
          <w:sz w:val="24"/>
          <w:szCs w:val="24"/>
        </w:rPr>
        <w:t>2.7 DNA Extractions, Gene Sequencing, and Sequence Processing and Analyses</w:t>
      </w:r>
      <w:r w:rsidRPr="005133D8">
        <w:rPr>
          <w:rFonts w:ascii="Times New Roman" w:hAnsi="Times New Roman" w:cs="Times New Roman"/>
          <w:i w:val="0"/>
          <w:iCs w:val="0"/>
          <w:noProof/>
          <w:sz w:val="24"/>
          <w:szCs w:val="24"/>
        </w:rPr>
        <w:tab/>
      </w:r>
      <w:r w:rsidRPr="005133D8">
        <w:rPr>
          <w:rFonts w:ascii="Times New Roman" w:hAnsi="Times New Roman" w:cs="Times New Roman"/>
          <w:i w:val="0"/>
          <w:iCs w:val="0"/>
          <w:noProof/>
          <w:sz w:val="24"/>
          <w:szCs w:val="24"/>
        </w:rPr>
        <w:fldChar w:fldCharType="begin"/>
      </w:r>
      <w:r w:rsidRPr="005133D8">
        <w:rPr>
          <w:rFonts w:ascii="Times New Roman" w:hAnsi="Times New Roman" w:cs="Times New Roman"/>
          <w:i w:val="0"/>
          <w:iCs w:val="0"/>
          <w:noProof/>
          <w:sz w:val="24"/>
          <w:szCs w:val="24"/>
        </w:rPr>
        <w:instrText xml:space="preserve"> PAGEREF _Toc110885070 \h </w:instrText>
      </w:r>
      <w:r w:rsidRPr="005133D8">
        <w:rPr>
          <w:rFonts w:ascii="Times New Roman" w:hAnsi="Times New Roman" w:cs="Times New Roman"/>
          <w:i w:val="0"/>
          <w:iCs w:val="0"/>
          <w:noProof/>
          <w:sz w:val="24"/>
          <w:szCs w:val="24"/>
        </w:rPr>
      </w:r>
      <w:r w:rsidRPr="005133D8">
        <w:rPr>
          <w:rFonts w:ascii="Times New Roman" w:hAnsi="Times New Roman" w:cs="Times New Roman"/>
          <w:i w:val="0"/>
          <w:iCs w:val="0"/>
          <w:noProof/>
          <w:sz w:val="24"/>
          <w:szCs w:val="24"/>
        </w:rPr>
        <w:fldChar w:fldCharType="separate"/>
      </w:r>
      <w:r w:rsidR="00961385">
        <w:rPr>
          <w:rFonts w:ascii="Times New Roman" w:hAnsi="Times New Roman" w:cs="Times New Roman"/>
          <w:i w:val="0"/>
          <w:iCs w:val="0"/>
          <w:noProof/>
          <w:sz w:val="24"/>
          <w:szCs w:val="24"/>
        </w:rPr>
        <w:t>34</w:t>
      </w:r>
      <w:r w:rsidRPr="005133D8">
        <w:rPr>
          <w:rFonts w:ascii="Times New Roman" w:hAnsi="Times New Roman" w:cs="Times New Roman"/>
          <w:i w:val="0"/>
          <w:iCs w:val="0"/>
          <w:noProof/>
          <w:sz w:val="24"/>
          <w:szCs w:val="24"/>
        </w:rPr>
        <w:fldChar w:fldCharType="end"/>
      </w:r>
    </w:p>
    <w:p w14:paraId="439B076F" w14:textId="5B1F0024" w:rsidR="005133D8" w:rsidRPr="005133D8" w:rsidRDefault="005133D8" w:rsidP="005133D8">
      <w:pPr>
        <w:pStyle w:val="TOC2"/>
        <w:rPr>
          <w:rFonts w:ascii="Times New Roman" w:eastAsiaTheme="minorEastAsia" w:hAnsi="Times New Roman" w:cs="Times New Roman"/>
          <w:i w:val="0"/>
          <w:iCs w:val="0"/>
          <w:noProof/>
          <w:sz w:val="24"/>
          <w:szCs w:val="24"/>
        </w:rPr>
      </w:pPr>
      <w:r w:rsidRPr="005133D8">
        <w:rPr>
          <w:rFonts w:ascii="Times New Roman" w:hAnsi="Times New Roman" w:cs="Times New Roman"/>
          <w:i w:val="0"/>
          <w:iCs w:val="0"/>
          <w:noProof/>
          <w:sz w:val="24"/>
          <w:szCs w:val="24"/>
        </w:rPr>
        <w:t>2.8 Sequence Data Submission</w:t>
      </w:r>
      <w:r w:rsidRPr="005133D8">
        <w:rPr>
          <w:rFonts w:ascii="Times New Roman" w:hAnsi="Times New Roman" w:cs="Times New Roman"/>
          <w:i w:val="0"/>
          <w:iCs w:val="0"/>
          <w:noProof/>
          <w:sz w:val="24"/>
          <w:szCs w:val="24"/>
        </w:rPr>
        <w:tab/>
      </w:r>
      <w:r w:rsidRPr="005133D8">
        <w:rPr>
          <w:rFonts w:ascii="Times New Roman" w:hAnsi="Times New Roman" w:cs="Times New Roman"/>
          <w:i w:val="0"/>
          <w:iCs w:val="0"/>
          <w:noProof/>
          <w:sz w:val="24"/>
          <w:szCs w:val="24"/>
        </w:rPr>
        <w:fldChar w:fldCharType="begin"/>
      </w:r>
      <w:r w:rsidRPr="005133D8">
        <w:rPr>
          <w:rFonts w:ascii="Times New Roman" w:hAnsi="Times New Roman" w:cs="Times New Roman"/>
          <w:i w:val="0"/>
          <w:iCs w:val="0"/>
          <w:noProof/>
          <w:sz w:val="24"/>
          <w:szCs w:val="24"/>
        </w:rPr>
        <w:instrText xml:space="preserve"> PAGEREF _Toc110885071 \h </w:instrText>
      </w:r>
      <w:r w:rsidRPr="005133D8">
        <w:rPr>
          <w:rFonts w:ascii="Times New Roman" w:hAnsi="Times New Roman" w:cs="Times New Roman"/>
          <w:i w:val="0"/>
          <w:iCs w:val="0"/>
          <w:noProof/>
          <w:sz w:val="24"/>
          <w:szCs w:val="24"/>
        </w:rPr>
      </w:r>
      <w:r w:rsidRPr="005133D8">
        <w:rPr>
          <w:rFonts w:ascii="Times New Roman" w:hAnsi="Times New Roman" w:cs="Times New Roman"/>
          <w:i w:val="0"/>
          <w:iCs w:val="0"/>
          <w:noProof/>
          <w:sz w:val="24"/>
          <w:szCs w:val="24"/>
        </w:rPr>
        <w:fldChar w:fldCharType="separate"/>
      </w:r>
      <w:r w:rsidR="00961385">
        <w:rPr>
          <w:rFonts w:ascii="Times New Roman" w:hAnsi="Times New Roman" w:cs="Times New Roman"/>
          <w:i w:val="0"/>
          <w:iCs w:val="0"/>
          <w:noProof/>
          <w:sz w:val="24"/>
          <w:szCs w:val="24"/>
        </w:rPr>
        <w:t>36</w:t>
      </w:r>
      <w:r w:rsidRPr="005133D8">
        <w:rPr>
          <w:rFonts w:ascii="Times New Roman" w:hAnsi="Times New Roman" w:cs="Times New Roman"/>
          <w:i w:val="0"/>
          <w:iCs w:val="0"/>
          <w:noProof/>
          <w:sz w:val="24"/>
          <w:szCs w:val="24"/>
        </w:rPr>
        <w:fldChar w:fldCharType="end"/>
      </w:r>
    </w:p>
    <w:p w14:paraId="2D791660" w14:textId="170D7002" w:rsidR="005133D8" w:rsidRPr="005133D8" w:rsidRDefault="005133D8" w:rsidP="005133D8">
      <w:pPr>
        <w:pStyle w:val="TOC2"/>
        <w:rPr>
          <w:rFonts w:ascii="Times New Roman" w:eastAsiaTheme="minorEastAsia" w:hAnsi="Times New Roman" w:cs="Times New Roman"/>
          <w:i w:val="0"/>
          <w:iCs w:val="0"/>
          <w:noProof/>
          <w:sz w:val="24"/>
          <w:szCs w:val="24"/>
        </w:rPr>
      </w:pPr>
      <w:r w:rsidRPr="005133D8">
        <w:rPr>
          <w:rFonts w:ascii="Times New Roman" w:hAnsi="Times New Roman" w:cs="Times New Roman"/>
          <w:i w:val="0"/>
          <w:iCs w:val="0"/>
          <w:noProof/>
          <w:sz w:val="24"/>
          <w:szCs w:val="24"/>
        </w:rPr>
        <w:t>2.9 Statistical Data Treatment and Analysis</w:t>
      </w:r>
      <w:r w:rsidRPr="005133D8">
        <w:rPr>
          <w:rFonts w:ascii="Times New Roman" w:hAnsi="Times New Roman" w:cs="Times New Roman"/>
          <w:i w:val="0"/>
          <w:iCs w:val="0"/>
          <w:noProof/>
          <w:sz w:val="24"/>
          <w:szCs w:val="24"/>
        </w:rPr>
        <w:tab/>
      </w:r>
      <w:r w:rsidRPr="005133D8">
        <w:rPr>
          <w:rFonts w:ascii="Times New Roman" w:hAnsi="Times New Roman" w:cs="Times New Roman"/>
          <w:i w:val="0"/>
          <w:iCs w:val="0"/>
          <w:noProof/>
          <w:sz w:val="24"/>
          <w:szCs w:val="24"/>
        </w:rPr>
        <w:fldChar w:fldCharType="begin"/>
      </w:r>
      <w:r w:rsidRPr="005133D8">
        <w:rPr>
          <w:rFonts w:ascii="Times New Roman" w:hAnsi="Times New Roman" w:cs="Times New Roman"/>
          <w:i w:val="0"/>
          <w:iCs w:val="0"/>
          <w:noProof/>
          <w:sz w:val="24"/>
          <w:szCs w:val="24"/>
        </w:rPr>
        <w:instrText xml:space="preserve"> PAGEREF _Toc110885072 \h </w:instrText>
      </w:r>
      <w:r w:rsidRPr="005133D8">
        <w:rPr>
          <w:rFonts w:ascii="Times New Roman" w:hAnsi="Times New Roman" w:cs="Times New Roman"/>
          <w:i w:val="0"/>
          <w:iCs w:val="0"/>
          <w:noProof/>
          <w:sz w:val="24"/>
          <w:szCs w:val="24"/>
        </w:rPr>
      </w:r>
      <w:r w:rsidRPr="005133D8">
        <w:rPr>
          <w:rFonts w:ascii="Times New Roman" w:hAnsi="Times New Roman" w:cs="Times New Roman"/>
          <w:i w:val="0"/>
          <w:iCs w:val="0"/>
          <w:noProof/>
          <w:sz w:val="24"/>
          <w:szCs w:val="24"/>
        </w:rPr>
        <w:fldChar w:fldCharType="separate"/>
      </w:r>
      <w:r w:rsidR="00961385">
        <w:rPr>
          <w:rFonts w:ascii="Times New Roman" w:hAnsi="Times New Roman" w:cs="Times New Roman"/>
          <w:i w:val="0"/>
          <w:iCs w:val="0"/>
          <w:noProof/>
          <w:sz w:val="24"/>
          <w:szCs w:val="24"/>
        </w:rPr>
        <w:t>36</w:t>
      </w:r>
      <w:r w:rsidRPr="005133D8">
        <w:rPr>
          <w:rFonts w:ascii="Times New Roman" w:hAnsi="Times New Roman" w:cs="Times New Roman"/>
          <w:i w:val="0"/>
          <w:iCs w:val="0"/>
          <w:noProof/>
          <w:sz w:val="24"/>
          <w:szCs w:val="24"/>
        </w:rPr>
        <w:fldChar w:fldCharType="end"/>
      </w:r>
    </w:p>
    <w:p w14:paraId="195C2DAE" w14:textId="733B3EDA" w:rsidR="005133D8" w:rsidRPr="005133D8" w:rsidRDefault="005133D8" w:rsidP="005133D8">
      <w:pPr>
        <w:pStyle w:val="TOC1"/>
        <w:rPr>
          <w:rFonts w:ascii="Times New Roman" w:eastAsiaTheme="minorEastAsia" w:hAnsi="Times New Roman" w:cs="Times New Roman"/>
          <w:b w:val="0"/>
          <w:bCs w:val="0"/>
          <w:noProof/>
          <w:sz w:val="24"/>
          <w:szCs w:val="24"/>
        </w:rPr>
      </w:pPr>
      <w:r w:rsidRPr="005133D8">
        <w:rPr>
          <w:rFonts w:ascii="Times New Roman" w:hAnsi="Times New Roman" w:cs="Times New Roman"/>
          <w:b w:val="0"/>
          <w:bCs w:val="0"/>
          <w:noProof/>
          <w:sz w:val="24"/>
          <w:szCs w:val="24"/>
        </w:rPr>
        <w:t>SECTION 3. RESULTS</w:t>
      </w:r>
      <w:r w:rsidRPr="005133D8">
        <w:rPr>
          <w:rFonts w:ascii="Times New Roman" w:hAnsi="Times New Roman" w:cs="Times New Roman"/>
          <w:b w:val="0"/>
          <w:bCs w:val="0"/>
          <w:noProof/>
          <w:sz w:val="24"/>
          <w:szCs w:val="24"/>
        </w:rPr>
        <w:tab/>
      </w:r>
      <w:r w:rsidRPr="005133D8">
        <w:rPr>
          <w:rFonts w:ascii="Times New Roman" w:hAnsi="Times New Roman" w:cs="Times New Roman"/>
          <w:b w:val="0"/>
          <w:bCs w:val="0"/>
          <w:noProof/>
          <w:sz w:val="24"/>
          <w:szCs w:val="24"/>
        </w:rPr>
        <w:fldChar w:fldCharType="begin"/>
      </w:r>
      <w:r w:rsidRPr="005133D8">
        <w:rPr>
          <w:rFonts w:ascii="Times New Roman" w:hAnsi="Times New Roman" w:cs="Times New Roman"/>
          <w:b w:val="0"/>
          <w:bCs w:val="0"/>
          <w:noProof/>
          <w:sz w:val="24"/>
          <w:szCs w:val="24"/>
        </w:rPr>
        <w:instrText xml:space="preserve"> PAGEREF _Toc110885073 \h </w:instrText>
      </w:r>
      <w:r w:rsidRPr="005133D8">
        <w:rPr>
          <w:rFonts w:ascii="Times New Roman" w:hAnsi="Times New Roman" w:cs="Times New Roman"/>
          <w:b w:val="0"/>
          <w:bCs w:val="0"/>
          <w:noProof/>
          <w:sz w:val="24"/>
          <w:szCs w:val="24"/>
        </w:rPr>
      </w:r>
      <w:r w:rsidRPr="005133D8">
        <w:rPr>
          <w:rFonts w:ascii="Times New Roman" w:hAnsi="Times New Roman" w:cs="Times New Roman"/>
          <w:b w:val="0"/>
          <w:bCs w:val="0"/>
          <w:noProof/>
          <w:sz w:val="24"/>
          <w:szCs w:val="24"/>
        </w:rPr>
        <w:fldChar w:fldCharType="separate"/>
      </w:r>
      <w:r w:rsidR="00961385">
        <w:rPr>
          <w:rFonts w:ascii="Times New Roman" w:hAnsi="Times New Roman" w:cs="Times New Roman"/>
          <w:b w:val="0"/>
          <w:bCs w:val="0"/>
          <w:noProof/>
          <w:sz w:val="24"/>
          <w:szCs w:val="24"/>
        </w:rPr>
        <w:t>37</w:t>
      </w:r>
      <w:r w:rsidRPr="005133D8">
        <w:rPr>
          <w:rFonts w:ascii="Times New Roman" w:hAnsi="Times New Roman" w:cs="Times New Roman"/>
          <w:b w:val="0"/>
          <w:bCs w:val="0"/>
          <w:noProof/>
          <w:sz w:val="24"/>
          <w:szCs w:val="24"/>
        </w:rPr>
        <w:fldChar w:fldCharType="end"/>
      </w:r>
    </w:p>
    <w:p w14:paraId="005126A9" w14:textId="3814822F" w:rsidR="005133D8" w:rsidRPr="005133D8" w:rsidRDefault="005133D8" w:rsidP="005133D8">
      <w:pPr>
        <w:pStyle w:val="TOC2"/>
        <w:rPr>
          <w:rFonts w:ascii="Times New Roman" w:eastAsiaTheme="minorEastAsia" w:hAnsi="Times New Roman" w:cs="Times New Roman"/>
          <w:i w:val="0"/>
          <w:iCs w:val="0"/>
          <w:noProof/>
          <w:sz w:val="24"/>
          <w:szCs w:val="24"/>
        </w:rPr>
      </w:pPr>
      <w:r w:rsidRPr="005133D8">
        <w:rPr>
          <w:rFonts w:ascii="Times New Roman" w:hAnsi="Times New Roman" w:cs="Times New Roman"/>
          <w:i w:val="0"/>
          <w:iCs w:val="0"/>
          <w:noProof/>
          <w:sz w:val="24"/>
          <w:szCs w:val="24"/>
        </w:rPr>
        <w:t>3.1 Characterization and Health Assessment of Third Creek</w:t>
      </w:r>
      <w:r w:rsidRPr="005133D8">
        <w:rPr>
          <w:rFonts w:ascii="Times New Roman" w:hAnsi="Times New Roman" w:cs="Times New Roman"/>
          <w:i w:val="0"/>
          <w:iCs w:val="0"/>
          <w:noProof/>
          <w:sz w:val="24"/>
          <w:szCs w:val="24"/>
        </w:rPr>
        <w:tab/>
      </w:r>
      <w:r w:rsidRPr="005133D8">
        <w:rPr>
          <w:rFonts w:ascii="Times New Roman" w:hAnsi="Times New Roman" w:cs="Times New Roman"/>
          <w:i w:val="0"/>
          <w:iCs w:val="0"/>
          <w:noProof/>
          <w:sz w:val="24"/>
          <w:szCs w:val="24"/>
        </w:rPr>
        <w:fldChar w:fldCharType="begin"/>
      </w:r>
      <w:r w:rsidRPr="005133D8">
        <w:rPr>
          <w:rFonts w:ascii="Times New Roman" w:hAnsi="Times New Roman" w:cs="Times New Roman"/>
          <w:i w:val="0"/>
          <w:iCs w:val="0"/>
          <w:noProof/>
          <w:sz w:val="24"/>
          <w:szCs w:val="24"/>
        </w:rPr>
        <w:instrText xml:space="preserve"> PAGEREF _Toc110885074 \h </w:instrText>
      </w:r>
      <w:r w:rsidRPr="005133D8">
        <w:rPr>
          <w:rFonts w:ascii="Times New Roman" w:hAnsi="Times New Roman" w:cs="Times New Roman"/>
          <w:i w:val="0"/>
          <w:iCs w:val="0"/>
          <w:noProof/>
          <w:sz w:val="24"/>
          <w:szCs w:val="24"/>
        </w:rPr>
      </w:r>
      <w:r w:rsidRPr="005133D8">
        <w:rPr>
          <w:rFonts w:ascii="Times New Roman" w:hAnsi="Times New Roman" w:cs="Times New Roman"/>
          <w:i w:val="0"/>
          <w:iCs w:val="0"/>
          <w:noProof/>
          <w:sz w:val="24"/>
          <w:szCs w:val="24"/>
        </w:rPr>
        <w:fldChar w:fldCharType="separate"/>
      </w:r>
      <w:r w:rsidR="00961385">
        <w:rPr>
          <w:rFonts w:ascii="Times New Roman" w:hAnsi="Times New Roman" w:cs="Times New Roman"/>
          <w:i w:val="0"/>
          <w:iCs w:val="0"/>
          <w:noProof/>
          <w:sz w:val="24"/>
          <w:szCs w:val="24"/>
        </w:rPr>
        <w:t>37</w:t>
      </w:r>
      <w:r w:rsidRPr="005133D8">
        <w:rPr>
          <w:rFonts w:ascii="Times New Roman" w:hAnsi="Times New Roman" w:cs="Times New Roman"/>
          <w:i w:val="0"/>
          <w:iCs w:val="0"/>
          <w:noProof/>
          <w:sz w:val="24"/>
          <w:szCs w:val="24"/>
        </w:rPr>
        <w:fldChar w:fldCharType="end"/>
      </w:r>
    </w:p>
    <w:p w14:paraId="4444C895" w14:textId="0FD1631F" w:rsidR="005133D8" w:rsidRPr="005133D8" w:rsidRDefault="005133D8" w:rsidP="005133D8">
      <w:pPr>
        <w:pStyle w:val="TOC2"/>
        <w:rPr>
          <w:rFonts w:ascii="Times New Roman" w:eastAsiaTheme="minorEastAsia" w:hAnsi="Times New Roman" w:cs="Times New Roman"/>
          <w:i w:val="0"/>
          <w:iCs w:val="0"/>
          <w:noProof/>
          <w:sz w:val="24"/>
          <w:szCs w:val="24"/>
        </w:rPr>
      </w:pPr>
      <w:r w:rsidRPr="005133D8">
        <w:rPr>
          <w:rFonts w:ascii="Times New Roman" w:hAnsi="Times New Roman" w:cs="Times New Roman"/>
          <w:i w:val="0"/>
          <w:iCs w:val="0"/>
          <w:noProof/>
          <w:sz w:val="24"/>
          <w:szCs w:val="24"/>
        </w:rPr>
        <w:t>3.2 Seasonal Geochemical Analysis of Water Samples</w:t>
      </w:r>
      <w:r w:rsidRPr="005133D8">
        <w:rPr>
          <w:rFonts w:ascii="Times New Roman" w:hAnsi="Times New Roman" w:cs="Times New Roman"/>
          <w:i w:val="0"/>
          <w:iCs w:val="0"/>
          <w:noProof/>
          <w:sz w:val="24"/>
          <w:szCs w:val="24"/>
        </w:rPr>
        <w:tab/>
      </w:r>
      <w:r w:rsidRPr="005133D8">
        <w:rPr>
          <w:rFonts w:ascii="Times New Roman" w:hAnsi="Times New Roman" w:cs="Times New Roman"/>
          <w:i w:val="0"/>
          <w:iCs w:val="0"/>
          <w:noProof/>
          <w:sz w:val="24"/>
          <w:szCs w:val="24"/>
        </w:rPr>
        <w:fldChar w:fldCharType="begin"/>
      </w:r>
      <w:r w:rsidRPr="005133D8">
        <w:rPr>
          <w:rFonts w:ascii="Times New Roman" w:hAnsi="Times New Roman" w:cs="Times New Roman"/>
          <w:i w:val="0"/>
          <w:iCs w:val="0"/>
          <w:noProof/>
          <w:sz w:val="24"/>
          <w:szCs w:val="24"/>
        </w:rPr>
        <w:instrText xml:space="preserve"> PAGEREF _Toc110885075 \h </w:instrText>
      </w:r>
      <w:r w:rsidRPr="005133D8">
        <w:rPr>
          <w:rFonts w:ascii="Times New Roman" w:hAnsi="Times New Roman" w:cs="Times New Roman"/>
          <w:i w:val="0"/>
          <w:iCs w:val="0"/>
          <w:noProof/>
          <w:sz w:val="24"/>
          <w:szCs w:val="24"/>
        </w:rPr>
      </w:r>
      <w:r w:rsidRPr="005133D8">
        <w:rPr>
          <w:rFonts w:ascii="Times New Roman" w:hAnsi="Times New Roman" w:cs="Times New Roman"/>
          <w:i w:val="0"/>
          <w:iCs w:val="0"/>
          <w:noProof/>
          <w:sz w:val="24"/>
          <w:szCs w:val="24"/>
        </w:rPr>
        <w:fldChar w:fldCharType="separate"/>
      </w:r>
      <w:r w:rsidR="00961385">
        <w:rPr>
          <w:rFonts w:ascii="Times New Roman" w:hAnsi="Times New Roman" w:cs="Times New Roman"/>
          <w:i w:val="0"/>
          <w:iCs w:val="0"/>
          <w:noProof/>
          <w:sz w:val="24"/>
          <w:szCs w:val="24"/>
        </w:rPr>
        <w:t>41</w:t>
      </w:r>
      <w:r w:rsidRPr="005133D8">
        <w:rPr>
          <w:rFonts w:ascii="Times New Roman" w:hAnsi="Times New Roman" w:cs="Times New Roman"/>
          <w:i w:val="0"/>
          <w:iCs w:val="0"/>
          <w:noProof/>
          <w:sz w:val="24"/>
          <w:szCs w:val="24"/>
        </w:rPr>
        <w:fldChar w:fldCharType="end"/>
      </w:r>
    </w:p>
    <w:p w14:paraId="1DCFD5E6" w14:textId="64231EE3" w:rsidR="005133D8" w:rsidRPr="005133D8" w:rsidRDefault="005133D8" w:rsidP="005133D8">
      <w:pPr>
        <w:pStyle w:val="TOC2"/>
        <w:rPr>
          <w:rFonts w:ascii="Times New Roman" w:eastAsiaTheme="minorEastAsia" w:hAnsi="Times New Roman" w:cs="Times New Roman"/>
          <w:i w:val="0"/>
          <w:iCs w:val="0"/>
          <w:noProof/>
          <w:sz w:val="24"/>
          <w:szCs w:val="24"/>
        </w:rPr>
      </w:pPr>
      <w:r w:rsidRPr="005133D8">
        <w:rPr>
          <w:rFonts w:ascii="Times New Roman" w:hAnsi="Times New Roman" w:cs="Times New Roman"/>
          <w:i w:val="0"/>
          <w:iCs w:val="0"/>
          <w:noProof/>
          <w:sz w:val="24"/>
          <w:szCs w:val="24"/>
        </w:rPr>
        <w:t>3.3 Seasonal Changes in Aerobic Bacteria, Total Coliforms, and E. coli Counts</w:t>
      </w:r>
      <w:r w:rsidRPr="005133D8">
        <w:rPr>
          <w:rFonts w:ascii="Times New Roman" w:hAnsi="Times New Roman" w:cs="Times New Roman"/>
          <w:i w:val="0"/>
          <w:iCs w:val="0"/>
          <w:noProof/>
          <w:sz w:val="24"/>
          <w:szCs w:val="24"/>
        </w:rPr>
        <w:tab/>
      </w:r>
      <w:r w:rsidRPr="005133D8">
        <w:rPr>
          <w:rFonts w:ascii="Times New Roman" w:hAnsi="Times New Roman" w:cs="Times New Roman"/>
          <w:i w:val="0"/>
          <w:iCs w:val="0"/>
          <w:noProof/>
          <w:sz w:val="24"/>
          <w:szCs w:val="24"/>
        </w:rPr>
        <w:fldChar w:fldCharType="begin"/>
      </w:r>
      <w:r w:rsidRPr="005133D8">
        <w:rPr>
          <w:rFonts w:ascii="Times New Roman" w:hAnsi="Times New Roman" w:cs="Times New Roman"/>
          <w:i w:val="0"/>
          <w:iCs w:val="0"/>
          <w:noProof/>
          <w:sz w:val="24"/>
          <w:szCs w:val="24"/>
        </w:rPr>
        <w:instrText xml:space="preserve"> PAGEREF _Toc110885076 \h </w:instrText>
      </w:r>
      <w:r w:rsidRPr="005133D8">
        <w:rPr>
          <w:rFonts w:ascii="Times New Roman" w:hAnsi="Times New Roman" w:cs="Times New Roman"/>
          <w:i w:val="0"/>
          <w:iCs w:val="0"/>
          <w:noProof/>
          <w:sz w:val="24"/>
          <w:szCs w:val="24"/>
        </w:rPr>
      </w:r>
      <w:r w:rsidRPr="005133D8">
        <w:rPr>
          <w:rFonts w:ascii="Times New Roman" w:hAnsi="Times New Roman" w:cs="Times New Roman"/>
          <w:i w:val="0"/>
          <w:iCs w:val="0"/>
          <w:noProof/>
          <w:sz w:val="24"/>
          <w:szCs w:val="24"/>
        </w:rPr>
        <w:fldChar w:fldCharType="separate"/>
      </w:r>
      <w:r w:rsidR="00961385">
        <w:rPr>
          <w:rFonts w:ascii="Times New Roman" w:hAnsi="Times New Roman" w:cs="Times New Roman"/>
          <w:i w:val="0"/>
          <w:iCs w:val="0"/>
          <w:noProof/>
          <w:sz w:val="24"/>
          <w:szCs w:val="24"/>
        </w:rPr>
        <w:t>43</w:t>
      </w:r>
      <w:r w:rsidRPr="005133D8">
        <w:rPr>
          <w:rFonts w:ascii="Times New Roman" w:hAnsi="Times New Roman" w:cs="Times New Roman"/>
          <w:i w:val="0"/>
          <w:iCs w:val="0"/>
          <w:noProof/>
          <w:sz w:val="24"/>
          <w:szCs w:val="24"/>
        </w:rPr>
        <w:fldChar w:fldCharType="end"/>
      </w:r>
    </w:p>
    <w:p w14:paraId="494D8B48" w14:textId="62BF887C" w:rsidR="005133D8" w:rsidRPr="005133D8" w:rsidRDefault="005133D8" w:rsidP="005133D8">
      <w:pPr>
        <w:pStyle w:val="TOC2"/>
        <w:rPr>
          <w:rFonts w:ascii="Times New Roman" w:eastAsiaTheme="minorEastAsia" w:hAnsi="Times New Roman" w:cs="Times New Roman"/>
          <w:i w:val="0"/>
          <w:iCs w:val="0"/>
          <w:noProof/>
          <w:sz w:val="24"/>
          <w:szCs w:val="24"/>
        </w:rPr>
      </w:pPr>
      <w:r w:rsidRPr="005133D8">
        <w:rPr>
          <w:rFonts w:ascii="Times New Roman" w:hAnsi="Times New Roman" w:cs="Times New Roman"/>
          <w:i w:val="0"/>
          <w:iCs w:val="0"/>
          <w:noProof/>
          <w:sz w:val="24"/>
          <w:szCs w:val="24"/>
        </w:rPr>
        <w:t>3.4 Seasonal Changes in Chlorophyll Concentrations of Water Samples</w:t>
      </w:r>
      <w:r w:rsidRPr="005133D8">
        <w:rPr>
          <w:rFonts w:ascii="Times New Roman" w:hAnsi="Times New Roman" w:cs="Times New Roman"/>
          <w:i w:val="0"/>
          <w:iCs w:val="0"/>
          <w:noProof/>
          <w:sz w:val="24"/>
          <w:szCs w:val="24"/>
        </w:rPr>
        <w:tab/>
      </w:r>
      <w:r w:rsidRPr="005133D8">
        <w:rPr>
          <w:rFonts w:ascii="Times New Roman" w:hAnsi="Times New Roman" w:cs="Times New Roman"/>
          <w:i w:val="0"/>
          <w:iCs w:val="0"/>
          <w:noProof/>
          <w:sz w:val="24"/>
          <w:szCs w:val="24"/>
        </w:rPr>
        <w:fldChar w:fldCharType="begin"/>
      </w:r>
      <w:r w:rsidRPr="005133D8">
        <w:rPr>
          <w:rFonts w:ascii="Times New Roman" w:hAnsi="Times New Roman" w:cs="Times New Roman"/>
          <w:i w:val="0"/>
          <w:iCs w:val="0"/>
          <w:noProof/>
          <w:sz w:val="24"/>
          <w:szCs w:val="24"/>
        </w:rPr>
        <w:instrText xml:space="preserve"> PAGEREF _Toc110885077 \h </w:instrText>
      </w:r>
      <w:r w:rsidRPr="005133D8">
        <w:rPr>
          <w:rFonts w:ascii="Times New Roman" w:hAnsi="Times New Roman" w:cs="Times New Roman"/>
          <w:i w:val="0"/>
          <w:iCs w:val="0"/>
          <w:noProof/>
          <w:sz w:val="24"/>
          <w:szCs w:val="24"/>
        </w:rPr>
      </w:r>
      <w:r w:rsidRPr="005133D8">
        <w:rPr>
          <w:rFonts w:ascii="Times New Roman" w:hAnsi="Times New Roman" w:cs="Times New Roman"/>
          <w:i w:val="0"/>
          <w:iCs w:val="0"/>
          <w:noProof/>
          <w:sz w:val="24"/>
          <w:szCs w:val="24"/>
        </w:rPr>
        <w:fldChar w:fldCharType="separate"/>
      </w:r>
      <w:r w:rsidR="00961385">
        <w:rPr>
          <w:rFonts w:ascii="Times New Roman" w:hAnsi="Times New Roman" w:cs="Times New Roman"/>
          <w:i w:val="0"/>
          <w:iCs w:val="0"/>
          <w:noProof/>
          <w:sz w:val="24"/>
          <w:szCs w:val="24"/>
        </w:rPr>
        <w:t>52</w:t>
      </w:r>
      <w:r w:rsidRPr="005133D8">
        <w:rPr>
          <w:rFonts w:ascii="Times New Roman" w:hAnsi="Times New Roman" w:cs="Times New Roman"/>
          <w:i w:val="0"/>
          <w:iCs w:val="0"/>
          <w:noProof/>
          <w:sz w:val="24"/>
          <w:szCs w:val="24"/>
        </w:rPr>
        <w:fldChar w:fldCharType="end"/>
      </w:r>
    </w:p>
    <w:p w14:paraId="3EE521DF" w14:textId="08BA4880" w:rsidR="005133D8" w:rsidRPr="005133D8" w:rsidRDefault="005133D8" w:rsidP="005133D8">
      <w:pPr>
        <w:pStyle w:val="TOC2"/>
        <w:rPr>
          <w:rFonts w:ascii="Times New Roman" w:eastAsiaTheme="minorEastAsia" w:hAnsi="Times New Roman" w:cs="Times New Roman"/>
          <w:i w:val="0"/>
          <w:iCs w:val="0"/>
          <w:noProof/>
          <w:sz w:val="24"/>
          <w:szCs w:val="24"/>
        </w:rPr>
      </w:pPr>
      <w:r w:rsidRPr="005133D8">
        <w:rPr>
          <w:rFonts w:ascii="Times New Roman" w:hAnsi="Times New Roman" w:cs="Times New Roman"/>
          <w:i w:val="0"/>
          <w:iCs w:val="0"/>
          <w:noProof/>
          <w:sz w:val="24"/>
          <w:szCs w:val="24"/>
        </w:rPr>
        <w:t>3.5 Microbial Diversity of Water from rRNA Genes</w:t>
      </w:r>
      <w:r w:rsidRPr="005133D8">
        <w:rPr>
          <w:rFonts w:ascii="Times New Roman" w:hAnsi="Times New Roman" w:cs="Times New Roman"/>
          <w:i w:val="0"/>
          <w:iCs w:val="0"/>
          <w:noProof/>
          <w:sz w:val="24"/>
          <w:szCs w:val="24"/>
        </w:rPr>
        <w:tab/>
      </w:r>
      <w:r w:rsidRPr="005133D8">
        <w:rPr>
          <w:rFonts w:ascii="Times New Roman" w:hAnsi="Times New Roman" w:cs="Times New Roman"/>
          <w:i w:val="0"/>
          <w:iCs w:val="0"/>
          <w:noProof/>
          <w:sz w:val="24"/>
          <w:szCs w:val="24"/>
        </w:rPr>
        <w:fldChar w:fldCharType="begin"/>
      </w:r>
      <w:r w:rsidRPr="005133D8">
        <w:rPr>
          <w:rFonts w:ascii="Times New Roman" w:hAnsi="Times New Roman" w:cs="Times New Roman"/>
          <w:i w:val="0"/>
          <w:iCs w:val="0"/>
          <w:noProof/>
          <w:sz w:val="24"/>
          <w:szCs w:val="24"/>
        </w:rPr>
        <w:instrText xml:space="preserve"> PAGEREF _Toc110885078 \h </w:instrText>
      </w:r>
      <w:r w:rsidRPr="005133D8">
        <w:rPr>
          <w:rFonts w:ascii="Times New Roman" w:hAnsi="Times New Roman" w:cs="Times New Roman"/>
          <w:i w:val="0"/>
          <w:iCs w:val="0"/>
          <w:noProof/>
          <w:sz w:val="24"/>
          <w:szCs w:val="24"/>
        </w:rPr>
      </w:r>
      <w:r w:rsidRPr="005133D8">
        <w:rPr>
          <w:rFonts w:ascii="Times New Roman" w:hAnsi="Times New Roman" w:cs="Times New Roman"/>
          <w:i w:val="0"/>
          <w:iCs w:val="0"/>
          <w:noProof/>
          <w:sz w:val="24"/>
          <w:szCs w:val="24"/>
        </w:rPr>
        <w:fldChar w:fldCharType="separate"/>
      </w:r>
      <w:r w:rsidR="00961385">
        <w:rPr>
          <w:rFonts w:ascii="Times New Roman" w:hAnsi="Times New Roman" w:cs="Times New Roman"/>
          <w:i w:val="0"/>
          <w:iCs w:val="0"/>
          <w:noProof/>
          <w:sz w:val="24"/>
          <w:szCs w:val="24"/>
        </w:rPr>
        <w:t>52</w:t>
      </w:r>
      <w:r w:rsidRPr="005133D8">
        <w:rPr>
          <w:rFonts w:ascii="Times New Roman" w:hAnsi="Times New Roman" w:cs="Times New Roman"/>
          <w:i w:val="0"/>
          <w:iCs w:val="0"/>
          <w:noProof/>
          <w:sz w:val="24"/>
          <w:szCs w:val="24"/>
        </w:rPr>
        <w:fldChar w:fldCharType="end"/>
      </w:r>
    </w:p>
    <w:p w14:paraId="7751443F" w14:textId="4C6EF848" w:rsidR="005133D8" w:rsidRPr="005133D8" w:rsidRDefault="005133D8" w:rsidP="005133D8">
      <w:pPr>
        <w:pStyle w:val="TOC3"/>
        <w:tabs>
          <w:tab w:val="right" w:leader="dot" w:pos="8630"/>
        </w:tabs>
        <w:spacing w:line="360" w:lineRule="auto"/>
        <w:rPr>
          <w:rFonts w:ascii="Times New Roman" w:eastAsiaTheme="minorEastAsia" w:hAnsi="Times New Roman" w:cs="Times New Roman"/>
          <w:noProof/>
          <w:sz w:val="24"/>
          <w:szCs w:val="24"/>
        </w:rPr>
      </w:pPr>
      <w:r w:rsidRPr="005133D8">
        <w:rPr>
          <w:rFonts w:ascii="Times New Roman" w:hAnsi="Times New Roman" w:cs="Times New Roman"/>
          <w:noProof/>
          <w:sz w:val="24"/>
          <w:szCs w:val="24"/>
        </w:rPr>
        <w:t>3.5.1 Bacteria and Archaea</w:t>
      </w:r>
      <w:r w:rsidRPr="005133D8">
        <w:rPr>
          <w:rFonts w:ascii="Times New Roman" w:hAnsi="Times New Roman" w:cs="Times New Roman"/>
          <w:noProof/>
          <w:sz w:val="24"/>
          <w:szCs w:val="24"/>
        </w:rPr>
        <w:tab/>
      </w:r>
      <w:r w:rsidRPr="005133D8">
        <w:rPr>
          <w:rFonts w:ascii="Times New Roman" w:hAnsi="Times New Roman" w:cs="Times New Roman"/>
          <w:noProof/>
          <w:sz w:val="24"/>
          <w:szCs w:val="24"/>
        </w:rPr>
        <w:fldChar w:fldCharType="begin"/>
      </w:r>
      <w:r w:rsidRPr="005133D8">
        <w:rPr>
          <w:rFonts w:ascii="Times New Roman" w:hAnsi="Times New Roman" w:cs="Times New Roman"/>
          <w:noProof/>
          <w:sz w:val="24"/>
          <w:szCs w:val="24"/>
        </w:rPr>
        <w:instrText xml:space="preserve"> PAGEREF _Toc110885079 \h </w:instrText>
      </w:r>
      <w:r w:rsidRPr="005133D8">
        <w:rPr>
          <w:rFonts w:ascii="Times New Roman" w:hAnsi="Times New Roman" w:cs="Times New Roman"/>
          <w:noProof/>
          <w:sz w:val="24"/>
          <w:szCs w:val="24"/>
        </w:rPr>
      </w:r>
      <w:r w:rsidRPr="005133D8">
        <w:rPr>
          <w:rFonts w:ascii="Times New Roman" w:hAnsi="Times New Roman" w:cs="Times New Roman"/>
          <w:noProof/>
          <w:sz w:val="24"/>
          <w:szCs w:val="24"/>
        </w:rPr>
        <w:fldChar w:fldCharType="separate"/>
      </w:r>
      <w:r w:rsidR="00961385">
        <w:rPr>
          <w:rFonts w:ascii="Times New Roman" w:hAnsi="Times New Roman" w:cs="Times New Roman"/>
          <w:noProof/>
          <w:sz w:val="24"/>
          <w:szCs w:val="24"/>
        </w:rPr>
        <w:t>52</w:t>
      </w:r>
      <w:r w:rsidRPr="005133D8">
        <w:rPr>
          <w:rFonts w:ascii="Times New Roman" w:hAnsi="Times New Roman" w:cs="Times New Roman"/>
          <w:noProof/>
          <w:sz w:val="24"/>
          <w:szCs w:val="24"/>
        </w:rPr>
        <w:fldChar w:fldCharType="end"/>
      </w:r>
    </w:p>
    <w:p w14:paraId="03B415BC" w14:textId="6F5BDE7A" w:rsidR="005133D8" w:rsidRPr="005133D8" w:rsidRDefault="005133D8" w:rsidP="005133D8">
      <w:pPr>
        <w:pStyle w:val="TOC3"/>
        <w:tabs>
          <w:tab w:val="right" w:leader="dot" w:pos="8630"/>
        </w:tabs>
        <w:spacing w:line="360" w:lineRule="auto"/>
        <w:rPr>
          <w:rFonts w:ascii="Times New Roman" w:eastAsiaTheme="minorEastAsia" w:hAnsi="Times New Roman" w:cs="Times New Roman"/>
          <w:noProof/>
          <w:sz w:val="24"/>
          <w:szCs w:val="24"/>
        </w:rPr>
      </w:pPr>
      <w:r w:rsidRPr="005133D8">
        <w:rPr>
          <w:rFonts w:ascii="Times New Roman" w:hAnsi="Times New Roman" w:cs="Times New Roman"/>
          <w:noProof/>
          <w:sz w:val="24"/>
          <w:szCs w:val="24"/>
        </w:rPr>
        <w:t>3.5.2 Eukaryotes</w:t>
      </w:r>
      <w:r w:rsidRPr="005133D8">
        <w:rPr>
          <w:rFonts w:ascii="Times New Roman" w:hAnsi="Times New Roman" w:cs="Times New Roman"/>
          <w:noProof/>
          <w:sz w:val="24"/>
          <w:szCs w:val="24"/>
        </w:rPr>
        <w:tab/>
      </w:r>
      <w:r w:rsidRPr="005133D8">
        <w:rPr>
          <w:rFonts w:ascii="Times New Roman" w:hAnsi="Times New Roman" w:cs="Times New Roman"/>
          <w:noProof/>
          <w:sz w:val="24"/>
          <w:szCs w:val="24"/>
        </w:rPr>
        <w:fldChar w:fldCharType="begin"/>
      </w:r>
      <w:r w:rsidRPr="005133D8">
        <w:rPr>
          <w:rFonts w:ascii="Times New Roman" w:hAnsi="Times New Roman" w:cs="Times New Roman"/>
          <w:noProof/>
          <w:sz w:val="24"/>
          <w:szCs w:val="24"/>
        </w:rPr>
        <w:instrText xml:space="preserve"> PAGEREF _Toc110885080 \h </w:instrText>
      </w:r>
      <w:r w:rsidRPr="005133D8">
        <w:rPr>
          <w:rFonts w:ascii="Times New Roman" w:hAnsi="Times New Roman" w:cs="Times New Roman"/>
          <w:noProof/>
          <w:sz w:val="24"/>
          <w:szCs w:val="24"/>
        </w:rPr>
      </w:r>
      <w:r w:rsidRPr="005133D8">
        <w:rPr>
          <w:rFonts w:ascii="Times New Roman" w:hAnsi="Times New Roman" w:cs="Times New Roman"/>
          <w:noProof/>
          <w:sz w:val="24"/>
          <w:szCs w:val="24"/>
        </w:rPr>
        <w:fldChar w:fldCharType="separate"/>
      </w:r>
      <w:r w:rsidR="00961385">
        <w:rPr>
          <w:rFonts w:ascii="Times New Roman" w:hAnsi="Times New Roman" w:cs="Times New Roman"/>
          <w:noProof/>
          <w:sz w:val="24"/>
          <w:szCs w:val="24"/>
        </w:rPr>
        <w:t>58</w:t>
      </w:r>
      <w:r w:rsidRPr="005133D8">
        <w:rPr>
          <w:rFonts w:ascii="Times New Roman" w:hAnsi="Times New Roman" w:cs="Times New Roman"/>
          <w:noProof/>
          <w:sz w:val="24"/>
          <w:szCs w:val="24"/>
        </w:rPr>
        <w:fldChar w:fldCharType="end"/>
      </w:r>
    </w:p>
    <w:p w14:paraId="2EB26FB1" w14:textId="7A8C4695" w:rsidR="005133D8" w:rsidRPr="005133D8" w:rsidRDefault="005133D8" w:rsidP="005133D8">
      <w:pPr>
        <w:pStyle w:val="TOC2"/>
        <w:rPr>
          <w:rFonts w:ascii="Times New Roman" w:eastAsiaTheme="minorEastAsia" w:hAnsi="Times New Roman" w:cs="Times New Roman"/>
          <w:i w:val="0"/>
          <w:iCs w:val="0"/>
          <w:noProof/>
          <w:sz w:val="24"/>
          <w:szCs w:val="24"/>
        </w:rPr>
      </w:pPr>
      <w:r w:rsidRPr="005133D8">
        <w:rPr>
          <w:rFonts w:ascii="Times New Roman" w:hAnsi="Times New Roman" w:cs="Times New Roman"/>
          <w:i w:val="0"/>
          <w:iCs w:val="0"/>
          <w:noProof/>
          <w:sz w:val="24"/>
          <w:szCs w:val="24"/>
        </w:rPr>
        <w:lastRenderedPageBreak/>
        <w:t>3.6 Periphyton Geochemistry, Autotrophic Index, and Bioconcentration Factors</w:t>
      </w:r>
      <w:r w:rsidRPr="005133D8">
        <w:rPr>
          <w:rFonts w:ascii="Times New Roman" w:hAnsi="Times New Roman" w:cs="Times New Roman"/>
          <w:i w:val="0"/>
          <w:iCs w:val="0"/>
          <w:noProof/>
          <w:sz w:val="24"/>
          <w:szCs w:val="24"/>
        </w:rPr>
        <w:tab/>
      </w:r>
      <w:r w:rsidRPr="005133D8">
        <w:rPr>
          <w:rFonts w:ascii="Times New Roman" w:hAnsi="Times New Roman" w:cs="Times New Roman"/>
          <w:i w:val="0"/>
          <w:iCs w:val="0"/>
          <w:noProof/>
          <w:sz w:val="24"/>
          <w:szCs w:val="24"/>
        </w:rPr>
        <w:fldChar w:fldCharType="begin"/>
      </w:r>
      <w:r w:rsidRPr="005133D8">
        <w:rPr>
          <w:rFonts w:ascii="Times New Roman" w:hAnsi="Times New Roman" w:cs="Times New Roman"/>
          <w:i w:val="0"/>
          <w:iCs w:val="0"/>
          <w:noProof/>
          <w:sz w:val="24"/>
          <w:szCs w:val="24"/>
        </w:rPr>
        <w:instrText xml:space="preserve"> PAGEREF _Toc110885081 \h </w:instrText>
      </w:r>
      <w:r w:rsidRPr="005133D8">
        <w:rPr>
          <w:rFonts w:ascii="Times New Roman" w:hAnsi="Times New Roman" w:cs="Times New Roman"/>
          <w:i w:val="0"/>
          <w:iCs w:val="0"/>
          <w:noProof/>
          <w:sz w:val="24"/>
          <w:szCs w:val="24"/>
        </w:rPr>
      </w:r>
      <w:r w:rsidRPr="005133D8">
        <w:rPr>
          <w:rFonts w:ascii="Times New Roman" w:hAnsi="Times New Roman" w:cs="Times New Roman"/>
          <w:i w:val="0"/>
          <w:iCs w:val="0"/>
          <w:noProof/>
          <w:sz w:val="24"/>
          <w:szCs w:val="24"/>
        </w:rPr>
        <w:fldChar w:fldCharType="separate"/>
      </w:r>
      <w:r w:rsidR="00961385">
        <w:rPr>
          <w:rFonts w:ascii="Times New Roman" w:hAnsi="Times New Roman" w:cs="Times New Roman"/>
          <w:i w:val="0"/>
          <w:iCs w:val="0"/>
          <w:noProof/>
          <w:sz w:val="24"/>
          <w:szCs w:val="24"/>
        </w:rPr>
        <w:t>62</w:t>
      </w:r>
      <w:r w:rsidRPr="005133D8">
        <w:rPr>
          <w:rFonts w:ascii="Times New Roman" w:hAnsi="Times New Roman" w:cs="Times New Roman"/>
          <w:i w:val="0"/>
          <w:iCs w:val="0"/>
          <w:noProof/>
          <w:sz w:val="24"/>
          <w:szCs w:val="24"/>
        </w:rPr>
        <w:fldChar w:fldCharType="end"/>
      </w:r>
    </w:p>
    <w:p w14:paraId="0E739B17" w14:textId="384EDC02" w:rsidR="005133D8" w:rsidRPr="005133D8" w:rsidRDefault="005133D8" w:rsidP="005133D8">
      <w:pPr>
        <w:pStyle w:val="TOC2"/>
        <w:rPr>
          <w:rFonts w:ascii="Times New Roman" w:eastAsiaTheme="minorEastAsia" w:hAnsi="Times New Roman" w:cs="Times New Roman"/>
          <w:i w:val="0"/>
          <w:iCs w:val="0"/>
          <w:noProof/>
          <w:sz w:val="24"/>
          <w:szCs w:val="24"/>
        </w:rPr>
      </w:pPr>
      <w:r w:rsidRPr="005133D8">
        <w:rPr>
          <w:rFonts w:ascii="Times New Roman" w:hAnsi="Times New Roman" w:cs="Times New Roman"/>
          <w:i w:val="0"/>
          <w:iCs w:val="0"/>
          <w:noProof/>
          <w:sz w:val="24"/>
          <w:szCs w:val="24"/>
        </w:rPr>
        <w:t>3.7 Microbial Diversity of Periphyton from rRNA Genes</w:t>
      </w:r>
      <w:r w:rsidRPr="005133D8">
        <w:rPr>
          <w:rFonts w:ascii="Times New Roman" w:hAnsi="Times New Roman" w:cs="Times New Roman"/>
          <w:i w:val="0"/>
          <w:iCs w:val="0"/>
          <w:noProof/>
          <w:sz w:val="24"/>
          <w:szCs w:val="24"/>
        </w:rPr>
        <w:tab/>
      </w:r>
      <w:r w:rsidRPr="005133D8">
        <w:rPr>
          <w:rFonts w:ascii="Times New Roman" w:hAnsi="Times New Roman" w:cs="Times New Roman"/>
          <w:i w:val="0"/>
          <w:iCs w:val="0"/>
          <w:noProof/>
          <w:sz w:val="24"/>
          <w:szCs w:val="24"/>
        </w:rPr>
        <w:fldChar w:fldCharType="begin"/>
      </w:r>
      <w:r w:rsidRPr="005133D8">
        <w:rPr>
          <w:rFonts w:ascii="Times New Roman" w:hAnsi="Times New Roman" w:cs="Times New Roman"/>
          <w:i w:val="0"/>
          <w:iCs w:val="0"/>
          <w:noProof/>
          <w:sz w:val="24"/>
          <w:szCs w:val="24"/>
        </w:rPr>
        <w:instrText xml:space="preserve"> PAGEREF _Toc110885082 \h </w:instrText>
      </w:r>
      <w:r w:rsidRPr="005133D8">
        <w:rPr>
          <w:rFonts w:ascii="Times New Roman" w:hAnsi="Times New Roman" w:cs="Times New Roman"/>
          <w:i w:val="0"/>
          <w:iCs w:val="0"/>
          <w:noProof/>
          <w:sz w:val="24"/>
          <w:szCs w:val="24"/>
        </w:rPr>
      </w:r>
      <w:r w:rsidRPr="005133D8">
        <w:rPr>
          <w:rFonts w:ascii="Times New Roman" w:hAnsi="Times New Roman" w:cs="Times New Roman"/>
          <w:i w:val="0"/>
          <w:iCs w:val="0"/>
          <w:noProof/>
          <w:sz w:val="24"/>
          <w:szCs w:val="24"/>
        </w:rPr>
        <w:fldChar w:fldCharType="separate"/>
      </w:r>
      <w:r w:rsidR="00961385">
        <w:rPr>
          <w:rFonts w:ascii="Times New Roman" w:hAnsi="Times New Roman" w:cs="Times New Roman"/>
          <w:i w:val="0"/>
          <w:iCs w:val="0"/>
          <w:noProof/>
          <w:sz w:val="24"/>
          <w:szCs w:val="24"/>
        </w:rPr>
        <w:t>67</w:t>
      </w:r>
      <w:r w:rsidRPr="005133D8">
        <w:rPr>
          <w:rFonts w:ascii="Times New Roman" w:hAnsi="Times New Roman" w:cs="Times New Roman"/>
          <w:i w:val="0"/>
          <w:iCs w:val="0"/>
          <w:noProof/>
          <w:sz w:val="24"/>
          <w:szCs w:val="24"/>
        </w:rPr>
        <w:fldChar w:fldCharType="end"/>
      </w:r>
    </w:p>
    <w:p w14:paraId="04118744" w14:textId="726BB2CC" w:rsidR="005133D8" w:rsidRPr="005133D8" w:rsidRDefault="005133D8" w:rsidP="005133D8">
      <w:pPr>
        <w:pStyle w:val="TOC3"/>
        <w:tabs>
          <w:tab w:val="right" w:leader="dot" w:pos="8630"/>
        </w:tabs>
        <w:spacing w:line="360" w:lineRule="auto"/>
        <w:rPr>
          <w:rFonts w:ascii="Times New Roman" w:eastAsiaTheme="minorEastAsia" w:hAnsi="Times New Roman" w:cs="Times New Roman"/>
          <w:noProof/>
          <w:sz w:val="24"/>
          <w:szCs w:val="24"/>
        </w:rPr>
      </w:pPr>
      <w:r w:rsidRPr="005133D8">
        <w:rPr>
          <w:rFonts w:ascii="Times New Roman" w:hAnsi="Times New Roman" w:cs="Times New Roman"/>
          <w:noProof/>
          <w:sz w:val="24"/>
          <w:szCs w:val="24"/>
        </w:rPr>
        <w:t>3.7.1 Archaea and Bacteria</w:t>
      </w:r>
      <w:r w:rsidRPr="005133D8">
        <w:rPr>
          <w:rFonts w:ascii="Times New Roman" w:hAnsi="Times New Roman" w:cs="Times New Roman"/>
          <w:noProof/>
          <w:sz w:val="24"/>
          <w:szCs w:val="24"/>
        </w:rPr>
        <w:tab/>
      </w:r>
      <w:r w:rsidRPr="005133D8">
        <w:rPr>
          <w:rFonts w:ascii="Times New Roman" w:hAnsi="Times New Roman" w:cs="Times New Roman"/>
          <w:noProof/>
          <w:sz w:val="24"/>
          <w:szCs w:val="24"/>
        </w:rPr>
        <w:fldChar w:fldCharType="begin"/>
      </w:r>
      <w:r w:rsidRPr="005133D8">
        <w:rPr>
          <w:rFonts w:ascii="Times New Roman" w:hAnsi="Times New Roman" w:cs="Times New Roman"/>
          <w:noProof/>
          <w:sz w:val="24"/>
          <w:szCs w:val="24"/>
        </w:rPr>
        <w:instrText xml:space="preserve"> PAGEREF _Toc110885083 \h </w:instrText>
      </w:r>
      <w:r w:rsidRPr="005133D8">
        <w:rPr>
          <w:rFonts w:ascii="Times New Roman" w:hAnsi="Times New Roman" w:cs="Times New Roman"/>
          <w:noProof/>
          <w:sz w:val="24"/>
          <w:szCs w:val="24"/>
        </w:rPr>
      </w:r>
      <w:r w:rsidRPr="005133D8">
        <w:rPr>
          <w:rFonts w:ascii="Times New Roman" w:hAnsi="Times New Roman" w:cs="Times New Roman"/>
          <w:noProof/>
          <w:sz w:val="24"/>
          <w:szCs w:val="24"/>
        </w:rPr>
        <w:fldChar w:fldCharType="separate"/>
      </w:r>
      <w:r w:rsidR="00961385">
        <w:rPr>
          <w:rFonts w:ascii="Times New Roman" w:hAnsi="Times New Roman" w:cs="Times New Roman"/>
          <w:noProof/>
          <w:sz w:val="24"/>
          <w:szCs w:val="24"/>
        </w:rPr>
        <w:t>67</w:t>
      </w:r>
      <w:r w:rsidRPr="005133D8">
        <w:rPr>
          <w:rFonts w:ascii="Times New Roman" w:hAnsi="Times New Roman" w:cs="Times New Roman"/>
          <w:noProof/>
          <w:sz w:val="24"/>
          <w:szCs w:val="24"/>
        </w:rPr>
        <w:fldChar w:fldCharType="end"/>
      </w:r>
    </w:p>
    <w:p w14:paraId="2F7F013D" w14:textId="1663F3E7" w:rsidR="005133D8" w:rsidRPr="005133D8" w:rsidRDefault="005133D8" w:rsidP="005133D8">
      <w:pPr>
        <w:pStyle w:val="TOC3"/>
        <w:tabs>
          <w:tab w:val="right" w:leader="dot" w:pos="8630"/>
        </w:tabs>
        <w:spacing w:line="360" w:lineRule="auto"/>
        <w:rPr>
          <w:rFonts w:ascii="Times New Roman" w:eastAsiaTheme="minorEastAsia" w:hAnsi="Times New Roman" w:cs="Times New Roman"/>
          <w:noProof/>
          <w:sz w:val="24"/>
          <w:szCs w:val="24"/>
        </w:rPr>
      </w:pPr>
      <w:r w:rsidRPr="005133D8">
        <w:rPr>
          <w:rFonts w:ascii="Times New Roman" w:hAnsi="Times New Roman" w:cs="Times New Roman"/>
          <w:noProof/>
          <w:sz w:val="24"/>
          <w:szCs w:val="24"/>
        </w:rPr>
        <w:t>3.7.2 Eukaryotes</w:t>
      </w:r>
      <w:r w:rsidRPr="005133D8">
        <w:rPr>
          <w:rFonts w:ascii="Times New Roman" w:hAnsi="Times New Roman" w:cs="Times New Roman"/>
          <w:noProof/>
          <w:sz w:val="24"/>
          <w:szCs w:val="24"/>
        </w:rPr>
        <w:tab/>
      </w:r>
      <w:r w:rsidRPr="005133D8">
        <w:rPr>
          <w:rFonts w:ascii="Times New Roman" w:hAnsi="Times New Roman" w:cs="Times New Roman"/>
          <w:noProof/>
          <w:sz w:val="24"/>
          <w:szCs w:val="24"/>
        </w:rPr>
        <w:fldChar w:fldCharType="begin"/>
      </w:r>
      <w:r w:rsidRPr="005133D8">
        <w:rPr>
          <w:rFonts w:ascii="Times New Roman" w:hAnsi="Times New Roman" w:cs="Times New Roman"/>
          <w:noProof/>
          <w:sz w:val="24"/>
          <w:szCs w:val="24"/>
        </w:rPr>
        <w:instrText xml:space="preserve"> PAGEREF _Toc110885084 \h </w:instrText>
      </w:r>
      <w:r w:rsidRPr="005133D8">
        <w:rPr>
          <w:rFonts w:ascii="Times New Roman" w:hAnsi="Times New Roman" w:cs="Times New Roman"/>
          <w:noProof/>
          <w:sz w:val="24"/>
          <w:szCs w:val="24"/>
        </w:rPr>
      </w:r>
      <w:r w:rsidRPr="005133D8">
        <w:rPr>
          <w:rFonts w:ascii="Times New Roman" w:hAnsi="Times New Roman" w:cs="Times New Roman"/>
          <w:noProof/>
          <w:sz w:val="24"/>
          <w:szCs w:val="24"/>
        </w:rPr>
        <w:fldChar w:fldCharType="separate"/>
      </w:r>
      <w:r w:rsidR="00961385">
        <w:rPr>
          <w:rFonts w:ascii="Times New Roman" w:hAnsi="Times New Roman" w:cs="Times New Roman"/>
          <w:noProof/>
          <w:sz w:val="24"/>
          <w:szCs w:val="24"/>
        </w:rPr>
        <w:t>72</w:t>
      </w:r>
      <w:r w:rsidRPr="005133D8">
        <w:rPr>
          <w:rFonts w:ascii="Times New Roman" w:hAnsi="Times New Roman" w:cs="Times New Roman"/>
          <w:noProof/>
          <w:sz w:val="24"/>
          <w:szCs w:val="24"/>
        </w:rPr>
        <w:fldChar w:fldCharType="end"/>
      </w:r>
    </w:p>
    <w:p w14:paraId="365F4A37" w14:textId="2D418BB8" w:rsidR="005133D8" w:rsidRPr="005133D8" w:rsidRDefault="005133D8" w:rsidP="005133D8">
      <w:pPr>
        <w:pStyle w:val="TOC2"/>
        <w:rPr>
          <w:rFonts w:ascii="Times New Roman" w:eastAsiaTheme="minorEastAsia" w:hAnsi="Times New Roman" w:cs="Times New Roman"/>
          <w:i w:val="0"/>
          <w:iCs w:val="0"/>
          <w:noProof/>
          <w:sz w:val="24"/>
          <w:szCs w:val="24"/>
        </w:rPr>
      </w:pPr>
      <w:r w:rsidRPr="005133D8">
        <w:rPr>
          <w:rFonts w:ascii="Times New Roman" w:hAnsi="Times New Roman" w:cs="Times New Roman"/>
          <w:i w:val="0"/>
          <w:iCs w:val="0"/>
          <w:noProof/>
          <w:sz w:val="24"/>
          <w:szCs w:val="24"/>
        </w:rPr>
        <w:t>3.8 Correlations among Environmental Variables and Taxonomic Groups</w:t>
      </w:r>
      <w:r w:rsidRPr="005133D8">
        <w:rPr>
          <w:rFonts w:ascii="Times New Roman" w:hAnsi="Times New Roman" w:cs="Times New Roman"/>
          <w:i w:val="0"/>
          <w:iCs w:val="0"/>
          <w:noProof/>
          <w:sz w:val="24"/>
          <w:szCs w:val="24"/>
        </w:rPr>
        <w:tab/>
      </w:r>
      <w:r w:rsidRPr="005133D8">
        <w:rPr>
          <w:rFonts w:ascii="Times New Roman" w:hAnsi="Times New Roman" w:cs="Times New Roman"/>
          <w:i w:val="0"/>
          <w:iCs w:val="0"/>
          <w:noProof/>
          <w:sz w:val="24"/>
          <w:szCs w:val="24"/>
        </w:rPr>
        <w:fldChar w:fldCharType="begin"/>
      </w:r>
      <w:r w:rsidRPr="005133D8">
        <w:rPr>
          <w:rFonts w:ascii="Times New Roman" w:hAnsi="Times New Roman" w:cs="Times New Roman"/>
          <w:i w:val="0"/>
          <w:iCs w:val="0"/>
          <w:noProof/>
          <w:sz w:val="24"/>
          <w:szCs w:val="24"/>
        </w:rPr>
        <w:instrText xml:space="preserve"> PAGEREF _Toc110885085 \h </w:instrText>
      </w:r>
      <w:r w:rsidRPr="005133D8">
        <w:rPr>
          <w:rFonts w:ascii="Times New Roman" w:hAnsi="Times New Roman" w:cs="Times New Roman"/>
          <w:i w:val="0"/>
          <w:iCs w:val="0"/>
          <w:noProof/>
          <w:sz w:val="24"/>
          <w:szCs w:val="24"/>
        </w:rPr>
      </w:r>
      <w:r w:rsidRPr="005133D8">
        <w:rPr>
          <w:rFonts w:ascii="Times New Roman" w:hAnsi="Times New Roman" w:cs="Times New Roman"/>
          <w:i w:val="0"/>
          <w:iCs w:val="0"/>
          <w:noProof/>
          <w:sz w:val="24"/>
          <w:szCs w:val="24"/>
        </w:rPr>
        <w:fldChar w:fldCharType="separate"/>
      </w:r>
      <w:r w:rsidR="00961385">
        <w:rPr>
          <w:rFonts w:ascii="Times New Roman" w:hAnsi="Times New Roman" w:cs="Times New Roman"/>
          <w:i w:val="0"/>
          <w:iCs w:val="0"/>
          <w:noProof/>
          <w:sz w:val="24"/>
          <w:szCs w:val="24"/>
        </w:rPr>
        <w:t>80</w:t>
      </w:r>
      <w:r w:rsidRPr="005133D8">
        <w:rPr>
          <w:rFonts w:ascii="Times New Roman" w:hAnsi="Times New Roman" w:cs="Times New Roman"/>
          <w:i w:val="0"/>
          <w:iCs w:val="0"/>
          <w:noProof/>
          <w:sz w:val="24"/>
          <w:szCs w:val="24"/>
        </w:rPr>
        <w:fldChar w:fldCharType="end"/>
      </w:r>
    </w:p>
    <w:p w14:paraId="00AEFDA5" w14:textId="16CBAE97" w:rsidR="005133D8" w:rsidRPr="005133D8" w:rsidRDefault="005133D8" w:rsidP="005133D8">
      <w:pPr>
        <w:pStyle w:val="TOC1"/>
        <w:rPr>
          <w:rFonts w:ascii="Times New Roman" w:eastAsiaTheme="minorEastAsia" w:hAnsi="Times New Roman" w:cs="Times New Roman"/>
          <w:b w:val="0"/>
          <w:bCs w:val="0"/>
          <w:noProof/>
          <w:sz w:val="24"/>
          <w:szCs w:val="24"/>
        </w:rPr>
      </w:pPr>
      <w:r w:rsidRPr="005133D8">
        <w:rPr>
          <w:rFonts w:ascii="Times New Roman" w:hAnsi="Times New Roman" w:cs="Times New Roman"/>
          <w:b w:val="0"/>
          <w:bCs w:val="0"/>
          <w:noProof/>
          <w:sz w:val="24"/>
          <w:szCs w:val="24"/>
        </w:rPr>
        <w:t>SECTION 4. DISCUSSION</w:t>
      </w:r>
      <w:r w:rsidRPr="005133D8">
        <w:rPr>
          <w:rFonts w:ascii="Times New Roman" w:hAnsi="Times New Roman" w:cs="Times New Roman"/>
          <w:b w:val="0"/>
          <w:bCs w:val="0"/>
          <w:noProof/>
          <w:sz w:val="24"/>
          <w:szCs w:val="24"/>
        </w:rPr>
        <w:tab/>
      </w:r>
      <w:r w:rsidRPr="005133D8">
        <w:rPr>
          <w:rFonts w:ascii="Times New Roman" w:hAnsi="Times New Roman" w:cs="Times New Roman"/>
          <w:b w:val="0"/>
          <w:bCs w:val="0"/>
          <w:noProof/>
          <w:sz w:val="24"/>
          <w:szCs w:val="24"/>
        </w:rPr>
        <w:fldChar w:fldCharType="begin"/>
      </w:r>
      <w:r w:rsidRPr="005133D8">
        <w:rPr>
          <w:rFonts w:ascii="Times New Roman" w:hAnsi="Times New Roman" w:cs="Times New Roman"/>
          <w:b w:val="0"/>
          <w:bCs w:val="0"/>
          <w:noProof/>
          <w:sz w:val="24"/>
          <w:szCs w:val="24"/>
        </w:rPr>
        <w:instrText xml:space="preserve"> PAGEREF _Toc110885086 \h </w:instrText>
      </w:r>
      <w:r w:rsidRPr="005133D8">
        <w:rPr>
          <w:rFonts w:ascii="Times New Roman" w:hAnsi="Times New Roman" w:cs="Times New Roman"/>
          <w:b w:val="0"/>
          <w:bCs w:val="0"/>
          <w:noProof/>
          <w:sz w:val="24"/>
          <w:szCs w:val="24"/>
        </w:rPr>
      </w:r>
      <w:r w:rsidRPr="005133D8">
        <w:rPr>
          <w:rFonts w:ascii="Times New Roman" w:hAnsi="Times New Roman" w:cs="Times New Roman"/>
          <w:b w:val="0"/>
          <w:bCs w:val="0"/>
          <w:noProof/>
          <w:sz w:val="24"/>
          <w:szCs w:val="24"/>
        </w:rPr>
        <w:fldChar w:fldCharType="separate"/>
      </w:r>
      <w:r w:rsidR="00961385">
        <w:rPr>
          <w:rFonts w:ascii="Times New Roman" w:hAnsi="Times New Roman" w:cs="Times New Roman"/>
          <w:b w:val="0"/>
          <w:bCs w:val="0"/>
          <w:noProof/>
          <w:sz w:val="24"/>
          <w:szCs w:val="24"/>
        </w:rPr>
        <w:t>84</w:t>
      </w:r>
      <w:r w:rsidRPr="005133D8">
        <w:rPr>
          <w:rFonts w:ascii="Times New Roman" w:hAnsi="Times New Roman" w:cs="Times New Roman"/>
          <w:b w:val="0"/>
          <w:bCs w:val="0"/>
          <w:noProof/>
          <w:sz w:val="24"/>
          <w:szCs w:val="24"/>
        </w:rPr>
        <w:fldChar w:fldCharType="end"/>
      </w:r>
    </w:p>
    <w:p w14:paraId="5445585D" w14:textId="4DC8850A" w:rsidR="005133D8" w:rsidRPr="005133D8" w:rsidRDefault="005133D8" w:rsidP="005133D8">
      <w:pPr>
        <w:pStyle w:val="TOC2"/>
        <w:rPr>
          <w:rFonts w:ascii="Times New Roman" w:eastAsiaTheme="minorEastAsia" w:hAnsi="Times New Roman" w:cs="Times New Roman"/>
          <w:i w:val="0"/>
          <w:iCs w:val="0"/>
          <w:noProof/>
          <w:sz w:val="24"/>
          <w:szCs w:val="24"/>
        </w:rPr>
      </w:pPr>
      <w:r w:rsidRPr="005133D8">
        <w:rPr>
          <w:rFonts w:ascii="Times New Roman" w:hAnsi="Times New Roman" w:cs="Times New Roman"/>
          <w:i w:val="0"/>
          <w:iCs w:val="0"/>
          <w:noProof/>
          <w:sz w:val="24"/>
          <w:szCs w:val="24"/>
        </w:rPr>
        <w:t>4.1 Determining Stream Health from Traditional Water Quality Indicators</w:t>
      </w:r>
      <w:r w:rsidRPr="005133D8">
        <w:rPr>
          <w:rFonts w:ascii="Times New Roman" w:hAnsi="Times New Roman" w:cs="Times New Roman"/>
          <w:i w:val="0"/>
          <w:iCs w:val="0"/>
          <w:noProof/>
          <w:sz w:val="24"/>
          <w:szCs w:val="24"/>
        </w:rPr>
        <w:tab/>
      </w:r>
      <w:r w:rsidRPr="005133D8">
        <w:rPr>
          <w:rFonts w:ascii="Times New Roman" w:hAnsi="Times New Roman" w:cs="Times New Roman"/>
          <w:i w:val="0"/>
          <w:iCs w:val="0"/>
          <w:noProof/>
          <w:sz w:val="24"/>
          <w:szCs w:val="24"/>
        </w:rPr>
        <w:fldChar w:fldCharType="begin"/>
      </w:r>
      <w:r w:rsidRPr="005133D8">
        <w:rPr>
          <w:rFonts w:ascii="Times New Roman" w:hAnsi="Times New Roman" w:cs="Times New Roman"/>
          <w:i w:val="0"/>
          <w:iCs w:val="0"/>
          <w:noProof/>
          <w:sz w:val="24"/>
          <w:szCs w:val="24"/>
        </w:rPr>
        <w:instrText xml:space="preserve"> PAGEREF _Toc110885087 \h </w:instrText>
      </w:r>
      <w:r w:rsidRPr="005133D8">
        <w:rPr>
          <w:rFonts w:ascii="Times New Roman" w:hAnsi="Times New Roman" w:cs="Times New Roman"/>
          <w:i w:val="0"/>
          <w:iCs w:val="0"/>
          <w:noProof/>
          <w:sz w:val="24"/>
          <w:szCs w:val="24"/>
        </w:rPr>
      </w:r>
      <w:r w:rsidRPr="005133D8">
        <w:rPr>
          <w:rFonts w:ascii="Times New Roman" w:hAnsi="Times New Roman" w:cs="Times New Roman"/>
          <w:i w:val="0"/>
          <w:iCs w:val="0"/>
          <w:noProof/>
          <w:sz w:val="24"/>
          <w:szCs w:val="24"/>
        </w:rPr>
        <w:fldChar w:fldCharType="separate"/>
      </w:r>
      <w:r w:rsidR="00961385">
        <w:rPr>
          <w:rFonts w:ascii="Times New Roman" w:hAnsi="Times New Roman" w:cs="Times New Roman"/>
          <w:i w:val="0"/>
          <w:iCs w:val="0"/>
          <w:noProof/>
          <w:sz w:val="24"/>
          <w:szCs w:val="24"/>
        </w:rPr>
        <w:t>84</w:t>
      </w:r>
      <w:r w:rsidRPr="005133D8">
        <w:rPr>
          <w:rFonts w:ascii="Times New Roman" w:hAnsi="Times New Roman" w:cs="Times New Roman"/>
          <w:i w:val="0"/>
          <w:iCs w:val="0"/>
          <w:noProof/>
          <w:sz w:val="24"/>
          <w:szCs w:val="24"/>
        </w:rPr>
        <w:fldChar w:fldCharType="end"/>
      </w:r>
    </w:p>
    <w:p w14:paraId="035BD530" w14:textId="6AA2394E" w:rsidR="005133D8" w:rsidRPr="005133D8" w:rsidRDefault="005133D8" w:rsidP="005133D8">
      <w:pPr>
        <w:pStyle w:val="TOC2"/>
        <w:rPr>
          <w:rFonts w:ascii="Times New Roman" w:eastAsiaTheme="minorEastAsia" w:hAnsi="Times New Roman" w:cs="Times New Roman"/>
          <w:i w:val="0"/>
          <w:iCs w:val="0"/>
          <w:noProof/>
          <w:sz w:val="24"/>
          <w:szCs w:val="24"/>
        </w:rPr>
      </w:pPr>
      <w:r w:rsidRPr="005133D8">
        <w:rPr>
          <w:rFonts w:ascii="Times New Roman" w:hAnsi="Times New Roman" w:cs="Times New Roman"/>
          <w:i w:val="0"/>
          <w:iCs w:val="0"/>
          <w:noProof/>
          <w:sz w:val="24"/>
          <w:szCs w:val="24"/>
        </w:rPr>
        <w:t>4.2 Periphytic Responses to the Environment and Use as a Water Quality Indicator</w:t>
      </w:r>
      <w:r w:rsidRPr="005133D8">
        <w:rPr>
          <w:rFonts w:ascii="Times New Roman" w:hAnsi="Times New Roman" w:cs="Times New Roman"/>
          <w:i w:val="0"/>
          <w:iCs w:val="0"/>
          <w:noProof/>
          <w:sz w:val="24"/>
          <w:szCs w:val="24"/>
        </w:rPr>
        <w:tab/>
      </w:r>
      <w:r w:rsidRPr="005133D8">
        <w:rPr>
          <w:rFonts w:ascii="Times New Roman" w:hAnsi="Times New Roman" w:cs="Times New Roman"/>
          <w:i w:val="0"/>
          <w:iCs w:val="0"/>
          <w:noProof/>
          <w:sz w:val="24"/>
          <w:szCs w:val="24"/>
        </w:rPr>
        <w:fldChar w:fldCharType="begin"/>
      </w:r>
      <w:r w:rsidRPr="005133D8">
        <w:rPr>
          <w:rFonts w:ascii="Times New Roman" w:hAnsi="Times New Roman" w:cs="Times New Roman"/>
          <w:i w:val="0"/>
          <w:iCs w:val="0"/>
          <w:noProof/>
          <w:sz w:val="24"/>
          <w:szCs w:val="24"/>
        </w:rPr>
        <w:instrText xml:space="preserve"> PAGEREF _Toc110885088 \h </w:instrText>
      </w:r>
      <w:r w:rsidRPr="005133D8">
        <w:rPr>
          <w:rFonts w:ascii="Times New Roman" w:hAnsi="Times New Roman" w:cs="Times New Roman"/>
          <w:i w:val="0"/>
          <w:iCs w:val="0"/>
          <w:noProof/>
          <w:sz w:val="24"/>
          <w:szCs w:val="24"/>
        </w:rPr>
      </w:r>
      <w:r w:rsidRPr="005133D8">
        <w:rPr>
          <w:rFonts w:ascii="Times New Roman" w:hAnsi="Times New Roman" w:cs="Times New Roman"/>
          <w:i w:val="0"/>
          <w:iCs w:val="0"/>
          <w:noProof/>
          <w:sz w:val="24"/>
          <w:szCs w:val="24"/>
        </w:rPr>
        <w:fldChar w:fldCharType="separate"/>
      </w:r>
      <w:r w:rsidR="00961385">
        <w:rPr>
          <w:rFonts w:ascii="Times New Roman" w:hAnsi="Times New Roman" w:cs="Times New Roman"/>
          <w:i w:val="0"/>
          <w:iCs w:val="0"/>
          <w:noProof/>
          <w:sz w:val="24"/>
          <w:szCs w:val="24"/>
        </w:rPr>
        <w:t>87</w:t>
      </w:r>
      <w:r w:rsidRPr="005133D8">
        <w:rPr>
          <w:rFonts w:ascii="Times New Roman" w:hAnsi="Times New Roman" w:cs="Times New Roman"/>
          <w:i w:val="0"/>
          <w:iCs w:val="0"/>
          <w:noProof/>
          <w:sz w:val="24"/>
          <w:szCs w:val="24"/>
        </w:rPr>
        <w:fldChar w:fldCharType="end"/>
      </w:r>
    </w:p>
    <w:p w14:paraId="750E3281" w14:textId="1E96B45F" w:rsidR="005133D8" w:rsidRPr="005133D8" w:rsidRDefault="005133D8" w:rsidP="005133D8">
      <w:pPr>
        <w:pStyle w:val="TOC1"/>
        <w:rPr>
          <w:rFonts w:ascii="Times New Roman" w:eastAsiaTheme="minorEastAsia" w:hAnsi="Times New Roman" w:cs="Times New Roman"/>
          <w:b w:val="0"/>
          <w:bCs w:val="0"/>
          <w:noProof/>
          <w:sz w:val="24"/>
          <w:szCs w:val="24"/>
        </w:rPr>
      </w:pPr>
      <w:r w:rsidRPr="005133D8">
        <w:rPr>
          <w:rFonts w:ascii="Times New Roman" w:hAnsi="Times New Roman" w:cs="Times New Roman"/>
          <w:b w:val="0"/>
          <w:bCs w:val="0"/>
          <w:noProof/>
          <w:sz w:val="24"/>
          <w:szCs w:val="24"/>
        </w:rPr>
        <w:t>REFERENCES</w:t>
      </w:r>
      <w:r w:rsidRPr="005133D8">
        <w:rPr>
          <w:rFonts w:ascii="Times New Roman" w:hAnsi="Times New Roman" w:cs="Times New Roman"/>
          <w:b w:val="0"/>
          <w:bCs w:val="0"/>
          <w:noProof/>
          <w:sz w:val="24"/>
          <w:szCs w:val="24"/>
        </w:rPr>
        <w:tab/>
      </w:r>
      <w:r w:rsidRPr="005133D8">
        <w:rPr>
          <w:rFonts w:ascii="Times New Roman" w:hAnsi="Times New Roman" w:cs="Times New Roman"/>
          <w:b w:val="0"/>
          <w:bCs w:val="0"/>
          <w:noProof/>
          <w:sz w:val="24"/>
          <w:szCs w:val="24"/>
        </w:rPr>
        <w:fldChar w:fldCharType="begin"/>
      </w:r>
      <w:r w:rsidRPr="005133D8">
        <w:rPr>
          <w:rFonts w:ascii="Times New Roman" w:hAnsi="Times New Roman" w:cs="Times New Roman"/>
          <w:b w:val="0"/>
          <w:bCs w:val="0"/>
          <w:noProof/>
          <w:sz w:val="24"/>
          <w:szCs w:val="24"/>
        </w:rPr>
        <w:instrText xml:space="preserve"> PAGEREF _Toc110885089 \h </w:instrText>
      </w:r>
      <w:r w:rsidRPr="005133D8">
        <w:rPr>
          <w:rFonts w:ascii="Times New Roman" w:hAnsi="Times New Roman" w:cs="Times New Roman"/>
          <w:b w:val="0"/>
          <w:bCs w:val="0"/>
          <w:noProof/>
          <w:sz w:val="24"/>
          <w:szCs w:val="24"/>
        </w:rPr>
      </w:r>
      <w:r w:rsidRPr="005133D8">
        <w:rPr>
          <w:rFonts w:ascii="Times New Roman" w:hAnsi="Times New Roman" w:cs="Times New Roman"/>
          <w:b w:val="0"/>
          <w:bCs w:val="0"/>
          <w:noProof/>
          <w:sz w:val="24"/>
          <w:szCs w:val="24"/>
        </w:rPr>
        <w:fldChar w:fldCharType="separate"/>
      </w:r>
      <w:r w:rsidR="00961385">
        <w:rPr>
          <w:rFonts w:ascii="Times New Roman" w:hAnsi="Times New Roman" w:cs="Times New Roman"/>
          <w:b w:val="0"/>
          <w:bCs w:val="0"/>
          <w:noProof/>
          <w:sz w:val="24"/>
          <w:szCs w:val="24"/>
        </w:rPr>
        <w:t>90</w:t>
      </w:r>
      <w:r w:rsidRPr="005133D8">
        <w:rPr>
          <w:rFonts w:ascii="Times New Roman" w:hAnsi="Times New Roman" w:cs="Times New Roman"/>
          <w:b w:val="0"/>
          <w:bCs w:val="0"/>
          <w:noProof/>
          <w:sz w:val="24"/>
          <w:szCs w:val="24"/>
        </w:rPr>
        <w:fldChar w:fldCharType="end"/>
      </w:r>
    </w:p>
    <w:p w14:paraId="3CB4752D" w14:textId="09BABF69" w:rsidR="005133D8" w:rsidRPr="005133D8" w:rsidRDefault="005133D8" w:rsidP="005133D8">
      <w:pPr>
        <w:pStyle w:val="TOC1"/>
        <w:rPr>
          <w:rFonts w:ascii="Times New Roman" w:eastAsiaTheme="minorEastAsia" w:hAnsi="Times New Roman" w:cs="Times New Roman"/>
          <w:b w:val="0"/>
          <w:bCs w:val="0"/>
          <w:noProof/>
          <w:sz w:val="24"/>
          <w:szCs w:val="24"/>
        </w:rPr>
      </w:pPr>
      <w:r w:rsidRPr="005133D8">
        <w:rPr>
          <w:rFonts w:ascii="Times New Roman" w:hAnsi="Times New Roman" w:cs="Times New Roman"/>
          <w:b w:val="0"/>
          <w:bCs w:val="0"/>
          <w:noProof/>
          <w:sz w:val="24"/>
          <w:szCs w:val="24"/>
        </w:rPr>
        <w:t>APPENDICES</w:t>
      </w:r>
      <w:r w:rsidRPr="005133D8">
        <w:rPr>
          <w:rFonts w:ascii="Times New Roman" w:hAnsi="Times New Roman" w:cs="Times New Roman"/>
          <w:b w:val="0"/>
          <w:bCs w:val="0"/>
          <w:noProof/>
          <w:sz w:val="24"/>
          <w:szCs w:val="24"/>
        </w:rPr>
        <w:tab/>
      </w:r>
      <w:r w:rsidRPr="005133D8">
        <w:rPr>
          <w:rFonts w:ascii="Times New Roman" w:hAnsi="Times New Roman" w:cs="Times New Roman"/>
          <w:b w:val="0"/>
          <w:bCs w:val="0"/>
          <w:noProof/>
          <w:sz w:val="24"/>
          <w:szCs w:val="24"/>
        </w:rPr>
        <w:fldChar w:fldCharType="begin"/>
      </w:r>
      <w:r w:rsidRPr="005133D8">
        <w:rPr>
          <w:rFonts w:ascii="Times New Roman" w:hAnsi="Times New Roman" w:cs="Times New Roman"/>
          <w:b w:val="0"/>
          <w:bCs w:val="0"/>
          <w:noProof/>
          <w:sz w:val="24"/>
          <w:szCs w:val="24"/>
        </w:rPr>
        <w:instrText xml:space="preserve"> PAGEREF _Toc110885090 \h </w:instrText>
      </w:r>
      <w:r w:rsidRPr="005133D8">
        <w:rPr>
          <w:rFonts w:ascii="Times New Roman" w:hAnsi="Times New Roman" w:cs="Times New Roman"/>
          <w:b w:val="0"/>
          <w:bCs w:val="0"/>
          <w:noProof/>
          <w:sz w:val="24"/>
          <w:szCs w:val="24"/>
        </w:rPr>
      </w:r>
      <w:r w:rsidRPr="005133D8">
        <w:rPr>
          <w:rFonts w:ascii="Times New Roman" w:hAnsi="Times New Roman" w:cs="Times New Roman"/>
          <w:b w:val="0"/>
          <w:bCs w:val="0"/>
          <w:noProof/>
          <w:sz w:val="24"/>
          <w:szCs w:val="24"/>
        </w:rPr>
        <w:fldChar w:fldCharType="separate"/>
      </w:r>
      <w:r w:rsidR="00961385">
        <w:rPr>
          <w:rFonts w:ascii="Times New Roman" w:hAnsi="Times New Roman" w:cs="Times New Roman"/>
          <w:b w:val="0"/>
          <w:bCs w:val="0"/>
          <w:noProof/>
          <w:sz w:val="24"/>
          <w:szCs w:val="24"/>
        </w:rPr>
        <w:t>100</w:t>
      </w:r>
      <w:r w:rsidRPr="005133D8">
        <w:rPr>
          <w:rFonts w:ascii="Times New Roman" w:hAnsi="Times New Roman" w:cs="Times New Roman"/>
          <w:b w:val="0"/>
          <w:bCs w:val="0"/>
          <w:noProof/>
          <w:sz w:val="24"/>
          <w:szCs w:val="24"/>
        </w:rPr>
        <w:fldChar w:fldCharType="end"/>
      </w:r>
    </w:p>
    <w:p w14:paraId="720011FE" w14:textId="2F42BEB2" w:rsidR="005133D8" w:rsidRPr="005133D8" w:rsidRDefault="005133D8" w:rsidP="005133D8">
      <w:pPr>
        <w:pStyle w:val="TOC2"/>
        <w:rPr>
          <w:rFonts w:ascii="Times New Roman" w:eastAsiaTheme="minorEastAsia" w:hAnsi="Times New Roman" w:cs="Times New Roman"/>
          <w:i w:val="0"/>
          <w:iCs w:val="0"/>
          <w:noProof/>
          <w:sz w:val="24"/>
          <w:szCs w:val="24"/>
        </w:rPr>
      </w:pPr>
      <w:r w:rsidRPr="005133D8">
        <w:rPr>
          <w:rFonts w:ascii="Times New Roman" w:hAnsi="Times New Roman" w:cs="Times New Roman"/>
          <w:i w:val="0"/>
          <w:iCs w:val="0"/>
          <w:noProof/>
          <w:sz w:val="24"/>
          <w:szCs w:val="24"/>
        </w:rPr>
        <w:t>Appendix A</w:t>
      </w:r>
      <w:r w:rsidRPr="005133D8">
        <w:rPr>
          <w:rFonts w:ascii="Times New Roman" w:hAnsi="Times New Roman" w:cs="Times New Roman"/>
          <w:i w:val="0"/>
          <w:iCs w:val="0"/>
          <w:noProof/>
          <w:sz w:val="24"/>
          <w:szCs w:val="24"/>
        </w:rPr>
        <w:tab/>
      </w:r>
      <w:r w:rsidRPr="005133D8">
        <w:rPr>
          <w:rFonts w:ascii="Times New Roman" w:hAnsi="Times New Roman" w:cs="Times New Roman"/>
          <w:i w:val="0"/>
          <w:iCs w:val="0"/>
          <w:noProof/>
          <w:sz w:val="24"/>
          <w:szCs w:val="24"/>
        </w:rPr>
        <w:fldChar w:fldCharType="begin"/>
      </w:r>
      <w:r w:rsidRPr="005133D8">
        <w:rPr>
          <w:rFonts w:ascii="Times New Roman" w:hAnsi="Times New Roman" w:cs="Times New Roman"/>
          <w:i w:val="0"/>
          <w:iCs w:val="0"/>
          <w:noProof/>
          <w:sz w:val="24"/>
          <w:szCs w:val="24"/>
        </w:rPr>
        <w:instrText xml:space="preserve"> PAGEREF _Toc110885091 \h </w:instrText>
      </w:r>
      <w:r w:rsidRPr="005133D8">
        <w:rPr>
          <w:rFonts w:ascii="Times New Roman" w:hAnsi="Times New Roman" w:cs="Times New Roman"/>
          <w:i w:val="0"/>
          <w:iCs w:val="0"/>
          <w:noProof/>
          <w:sz w:val="24"/>
          <w:szCs w:val="24"/>
        </w:rPr>
      </w:r>
      <w:r w:rsidRPr="005133D8">
        <w:rPr>
          <w:rFonts w:ascii="Times New Roman" w:hAnsi="Times New Roman" w:cs="Times New Roman"/>
          <w:i w:val="0"/>
          <w:iCs w:val="0"/>
          <w:noProof/>
          <w:sz w:val="24"/>
          <w:szCs w:val="24"/>
        </w:rPr>
        <w:fldChar w:fldCharType="separate"/>
      </w:r>
      <w:r w:rsidR="00961385">
        <w:rPr>
          <w:rFonts w:ascii="Times New Roman" w:hAnsi="Times New Roman" w:cs="Times New Roman"/>
          <w:i w:val="0"/>
          <w:iCs w:val="0"/>
          <w:noProof/>
          <w:sz w:val="24"/>
          <w:szCs w:val="24"/>
        </w:rPr>
        <w:t>100</w:t>
      </w:r>
      <w:r w:rsidRPr="005133D8">
        <w:rPr>
          <w:rFonts w:ascii="Times New Roman" w:hAnsi="Times New Roman" w:cs="Times New Roman"/>
          <w:i w:val="0"/>
          <w:iCs w:val="0"/>
          <w:noProof/>
          <w:sz w:val="24"/>
          <w:szCs w:val="24"/>
        </w:rPr>
        <w:fldChar w:fldCharType="end"/>
      </w:r>
    </w:p>
    <w:p w14:paraId="07BF2487" w14:textId="781E98C7" w:rsidR="005133D8" w:rsidRPr="005133D8" w:rsidRDefault="005133D8" w:rsidP="005133D8">
      <w:pPr>
        <w:pStyle w:val="TOC1"/>
        <w:rPr>
          <w:rFonts w:ascii="Times New Roman" w:eastAsiaTheme="minorEastAsia" w:hAnsi="Times New Roman" w:cs="Times New Roman"/>
          <w:b w:val="0"/>
          <w:bCs w:val="0"/>
          <w:noProof/>
          <w:sz w:val="24"/>
          <w:szCs w:val="24"/>
        </w:rPr>
      </w:pPr>
      <w:r w:rsidRPr="005133D8">
        <w:rPr>
          <w:rFonts w:ascii="Times New Roman" w:hAnsi="Times New Roman" w:cs="Times New Roman"/>
          <w:b w:val="0"/>
          <w:bCs w:val="0"/>
          <w:noProof/>
          <w:sz w:val="24"/>
          <w:szCs w:val="24"/>
        </w:rPr>
        <w:t>VITA</w:t>
      </w:r>
      <w:r w:rsidRPr="005133D8">
        <w:rPr>
          <w:rFonts w:ascii="Times New Roman" w:hAnsi="Times New Roman" w:cs="Times New Roman"/>
          <w:b w:val="0"/>
          <w:bCs w:val="0"/>
          <w:noProof/>
          <w:sz w:val="24"/>
          <w:szCs w:val="24"/>
        </w:rPr>
        <w:tab/>
      </w:r>
      <w:r w:rsidRPr="005133D8">
        <w:rPr>
          <w:rFonts w:ascii="Times New Roman" w:hAnsi="Times New Roman" w:cs="Times New Roman"/>
          <w:b w:val="0"/>
          <w:bCs w:val="0"/>
          <w:noProof/>
          <w:sz w:val="24"/>
          <w:szCs w:val="24"/>
        </w:rPr>
        <w:fldChar w:fldCharType="begin"/>
      </w:r>
      <w:r w:rsidRPr="005133D8">
        <w:rPr>
          <w:rFonts w:ascii="Times New Roman" w:hAnsi="Times New Roman" w:cs="Times New Roman"/>
          <w:b w:val="0"/>
          <w:bCs w:val="0"/>
          <w:noProof/>
          <w:sz w:val="24"/>
          <w:szCs w:val="24"/>
        </w:rPr>
        <w:instrText xml:space="preserve"> PAGEREF _Toc110885092 \h </w:instrText>
      </w:r>
      <w:r w:rsidRPr="005133D8">
        <w:rPr>
          <w:rFonts w:ascii="Times New Roman" w:hAnsi="Times New Roman" w:cs="Times New Roman"/>
          <w:b w:val="0"/>
          <w:bCs w:val="0"/>
          <w:noProof/>
          <w:sz w:val="24"/>
          <w:szCs w:val="24"/>
        </w:rPr>
      </w:r>
      <w:r w:rsidRPr="005133D8">
        <w:rPr>
          <w:rFonts w:ascii="Times New Roman" w:hAnsi="Times New Roman" w:cs="Times New Roman"/>
          <w:b w:val="0"/>
          <w:bCs w:val="0"/>
          <w:noProof/>
          <w:sz w:val="24"/>
          <w:szCs w:val="24"/>
        </w:rPr>
        <w:fldChar w:fldCharType="separate"/>
      </w:r>
      <w:r w:rsidR="00961385">
        <w:rPr>
          <w:rFonts w:ascii="Times New Roman" w:hAnsi="Times New Roman" w:cs="Times New Roman"/>
          <w:b w:val="0"/>
          <w:bCs w:val="0"/>
          <w:noProof/>
          <w:sz w:val="24"/>
          <w:szCs w:val="24"/>
        </w:rPr>
        <w:t>109</w:t>
      </w:r>
      <w:r w:rsidRPr="005133D8">
        <w:rPr>
          <w:rFonts w:ascii="Times New Roman" w:hAnsi="Times New Roman" w:cs="Times New Roman"/>
          <w:b w:val="0"/>
          <w:bCs w:val="0"/>
          <w:noProof/>
          <w:sz w:val="24"/>
          <w:szCs w:val="24"/>
        </w:rPr>
        <w:fldChar w:fldCharType="end"/>
      </w:r>
    </w:p>
    <w:p w14:paraId="7AAEEEDE" w14:textId="4AE90E35" w:rsidR="002500F8" w:rsidRPr="006D1D08" w:rsidRDefault="006D1D08" w:rsidP="005133D8">
      <w:pPr>
        <w:spacing w:line="360" w:lineRule="auto"/>
        <w:jc w:val="center"/>
        <w:rPr>
          <w:rFonts w:ascii="Times New Roman" w:eastAsia="Times New Roman" w:hAnsi="Times New Roman" w:cs="Times New Roman"/>
          <w:smallCaps/>
        </w:rPr>
      </w:pPr>
      <w:r w:rsidRPr="005133D8">
        <w:rPr>
          <w:rFonts w:ascii="Times New Roman" w:eastAsia="Times New Roman" w:hAnsi="Times New Roman" w:cs="Times New Roman"/>
          <w:caps/>
          <w:smallCaps/>
          <w:noProof/>
        </w:rPr>
        <w:fldChar w:fldCharType="end"/>
      </w:r>
    </w:p>
    <w:p w14:paraId="03A6B846" w14:textId="5D435208" w:rsidR="004D302F" w:rsidRPr="00BE61C3" w:rsidRDefault="004D302F">
      <w:pPr>
        <w:jc w:val="center"/>
        <w:rPr>
          <w:rFonts w:ascii="Times New Roman" w:eastAsia="Times New Roman" w:hAnsi="Times New Roman" w:cs="Times New Roman"/>
          <w:smallCaps/>
        </w:rPr>
        <w:sectPr w:rsidR="004D302F" w:rsidRPr="00BE61C3" w:rsidSect="00B75BA6">
          <w:footerReference w:type="default" r:id="rId9"/>
          <w:pgSz w:w="12240" w:h="15840"/>
          <w:pgMar w:top="1440" w:right="1800" w:bottom="1872" w:left="1800" w:header="720" w:footer="1440" w:gutter="0"/>
          <w:pgNumType w:fmt="lowerRoman" w:start="1"/>
          <w:cols w:space="720"/>
          <w:titlePg/>
        </w:sectPr>
      </w:pPr>
    </w:p>
    <w:p w14:paraId="2DF802FD" w14:textId="77777777" w:rsidR="002500F8" w:rsidRPr="00F74C39" w:rsidRDefault="00000000" w:rsidP="00F74C39">
      <w:pPr>
        <w:pStyle w:val="Heading1"/>
      </w:pPr>
      <w:bookmarkStart w:id="3" w:name="_Toc110885057"/>
      <w:r w:rsidRPr="00F74C39">
        <w:lastRenderedPageBreak/>
        <w:t xml:space="preserve">List of </w:t>
      </w:r>
      <w:r w:rsidRPr="00F74C39">
        <w:rPr>
          <w:rStyle w:val="Strong"/>
          <w:rFonts w:ascii="Times New Roman" w:hAnsi="Times New Roman"/>
          <w:b/>
          <w:bCs/>
        </w:rPr>
        <w:t>Tables</w:t>
      </w:r>
      <w:bookmarkEnd w:id="3"/>
    </w:p>
    <w:p w14:paraId="69831E24" w14:textId="1A04CAAD" w:rsidR="006F4233" w:rsidRDefault="0045525A" w:rsidP="006F4233">
      <w:pPr>
        <w:pStyle w:val="TableofFigures"/>
        <w:tabs>
          <w:tab w:val="right" w:leader="dot" w:pos="8630"/>
        </w:tabs>
        <w:spacing w:line="360" w:lineRule="auto"/>
        <w:rPr>
          <w:rFonts w:asciiTheme="minorHAnsi" w:eastAsiaTheme="minorEastAsia" w:hAnsiTheme="minorHAnsi" w:cstheme="minorBidi"/>
          <w:noProof/>
          <w:sz w:val="22"/>
          <w:szCs w:val="22"/>
        </w:rPr>
      </w:pPr>
      <w:r>
        <w:rPr>
          <w:rFonts w:cs="Times New Roman"/>
        </w:rPr>
        <w:fldChar w:fldCharType="begin"/>
      </w:r>
      <w:r w:rsidRPr="00243BB0">
        <w:rPr>
          <w:rFonts w:cs="Times New Roman"/>
        </w:rPr>
        <w:instrText xml:space="preserve"> TOC \f F \t "Caption" \c </w:instrText>
      </w:r>
      <w:r>
        <w:rPr>
          <w:rFonts w:cs="Times New Roman"/>
        </w:rPr>
        <w:fldChar w:fldCharType="separate"/>
      </w:r>
      <w:r w:rsidR="006F4233">
        <w:rPr>
          <w:noProof/>
        </w:rPr>
        <w:t>Table 1.1. Summary of structural compositions for periphyton communities growing on various types of substrates and sediment, based on Wu (2016).</w:t>
      </w:r>
      <w:r w:rsidR="006F4233">
        <w:rPr>
          <w:noProof/>
        </w:rPr>
        <w:tab/>
      </w:r>
      <w:r w:rsidR="006F4233">
        <w:rPr>
          <w:noProof/>
        </w:rPr>
        <w:fldChar w:fldCharType="begin"/>
      </w:r>
      <w:r w:rsidR="006F4233">
        <w:rPr>
          <w:noProof/>
        </w:rPr>
        <w:instrText xml:space="preserve"> PAGEREF _Toc110940837 \h </w:instrText>
      </w:r>
      <w:r w:rsidR="006F4233">
        <w:rPr>
          <w:noProof/>
        </w:rPr>
      </w:r>
      <w:r w:rsidR="006F4233">
        <w:rPr>
          <w:noProof/>
        </w:rPr>
        <w:fldChar w:fldCharType="separate"/>
      </w:r>
      <w:r w:rsidR="006F4233">
        <w:rPr>
          <w:noProof/>
        </w:rPr>
        <w:t>2</w:t>
      </w:r>
      <w:r w:rsidR="006F4233">
        <w:rPr>
          <w:noProof/>
        </w:rPr>
        <w:fldChar w:fldCharType="end"/>
      </w:r>
    </w:p>
    <w:p w14:paraId="318C89F6" w14:textId="3BE78FDD" w:rsidR="006F4233" w:rsidRDefault="006F4233" w:rsidP="006F4233">
      <w:pPr>
        <w:pStyle w:val="TableofFigures"/>
        <w:tabs>
          <w:tab w:val="right" w:leader="dot" w:pos="8630"/>
        </w:tabs>
        <w:spacing w:line="360" w:lineRule="auto"/>
        <w:rPr>
          <w:rFonts w:asciiTheme="minorHAnsi" w:eastAsiaTheme="minorEastAsia" w:hAnsiTheme="minorHAnsi" w:cstheme="minorBidi"/>
          <w:noProof/>
          <w:sz w:val="22"/>
          <w:szCs w:val="22"/>
        </w:rPr>
      </w:pPr>
      <w:r>
        <w:rPr>
          <w:noProof/>
        </w:rPr>
        <w:t>Table 1.2. Known locations for historical and current industrialization and potential sources for anthropogenic input along Third Creek near sample sites for this study and based on distance from confluence with the Tennessee River.</w:t>
      </w:r>
      <w:r>
        <w:rPr>
          <w:noProof/>
        </w:rPr>
        <w:tab/>
      </w:r>
      <w:r>
        <w:rPr>
          <w:noProof/>
        </w:rPr>
        <w:fldChar w:fldCharType="begin"/>
      </w:r>
      <w:r>
        <w:rPr>
          <w:noProof/>
        </w:rPr>
        <w:instrText xml:space="preserve"> PAGEREF _Toc110940839 \h </w:instrText>
      </w:r>
      <w:r>
        <w:rPr>
          <w:noProof/>
        </w:rPr>
      </w:r>
      <w:r>
        <w:rPr>
          <w:noProof/>
        </w:rPr>
        <w:fldChar w:fldCharType="separate"/>
      </w:r>
      <w:r>
        <w:rPr>
          <w:noProof/>
        </w:rPr>
        <w:t>9</w:t>
      </w:r>
      <w:r>
        <w:rPr>
          <w:noProof/>
        </w:rPr>
        <w:fldChar w:fldCharType="end"/>
      </w:r>
    </w:p>
    <w:p w14:paraId="0D1F7A1A" w14:textId="0DE47BE9" w:rsidR="006F4233" w:rsidRDefault="006F4233" w:rsidP="006F4233">
      <w:pPr>
        <w:pStyle w:val="TableofFigures"/>
        <w:tabs>
          <w:tab w:val="right" w:leader="dot" w:pos="8630"/>
        </w:tabs>
        <w:spacing w:line="360" w:lineRule="auto"/>
        <w:rPr>
          <w:rFonts w:asciiTheme="minorHAnsi" w:eastAsiaTheme="minorEastAsia" w:hAnsiTheme="minorHAnsi" w:cstheme="minorBidi"/>
          <w:noProof/>
          <w:sz w:val="22"/>
          <w:szCs w:val="22"/>
        </w:rPr>
      </w:pPr>
      <w:r>
        <w:rPr>
          <w:noProof/>
        </w:rPr>
        <w:t>Table 2.1. Stream site assessment to determine the health of the system, adopted from Wolfe (2019).</w:t>
      </w:r>
      <w:r>
        <w:rPr>
          <w:noProof/>
        </w:rPr>
        <w:tab/>
      </w:r>
      <w:r>
        <w:rPr>
          <w:noProof/>
        </w:rPr>
        <w:fldChar w:fldCharType="begin"/>
      </w:r>
      <w:r>
        <w:rPr>
          <w:noProof/>
        </w:rPr>
        <w:instrText xml:space="preserve"> PAGEREF _Toc110940844 \h </w:instrText>
      </w:r>
      <w:r>
        <w:rPr>
          <w:noProof/>
        </w:rPr>
      </w:r>
      <w:r>
        <w:rPr>
          <w:noProof/>
        </w:rPr>
        <w:fldChar w:fldCharType="separate"/>
      </w:r>
      <w:r>
        <w:rPr>
          <w:noProof/>
        </w:rPr>
        <w:t>17</w:t>
      </w:r>
      <w:r>
        <w:rPr>
          <w:noProof/>
        </w:rPr>
        <w:fldChar w:fldCharType="end"/>
      </w:r>
    </w:p>
    <w:p w14:paraId="0B9BF185" w14:textId="06C43194" w:rsidR="006F4233" w:rsidRDefault="006F4233" w:rsidP="006F4233">
      <w:pPr>
        <w:pStyle w:val="TableofFigures"/>
        <w:tabs>
          <w:tab w:val="right" w:leader="dot" w:pos="8630"/>
        </w:tabs>
        <w:spacing w:line="360" w:lineRule="auto"/>
        <w:rPr>
          <w:rFonts w:asciiTheme="minorHAnsi" w:eastAsiaTheme="minorEastAsia" w:hAnsiTheme="minorHAnsi" w:cstheme="minorBidi"/>
          <w:noProof/>
          <w:sz w:val="22"/>
          <w:szCs w:val="22"/>
        </w:rPr>
      </w:pPr>
      <w:r>
        <w:rPr>
          <w:noProof/>
        </w:rPr>
        <w:t>Table 2.2. History of rainfall of Tyson Park monitoring station of Third Creek watershed in Knoxville, Tennessee, derived from city of Knoxville rainfall data, available from https://www.knoxvilletn.gov/government/city_departments_offices/engineering/stormwater_engineering_division/rainfall_data. Data were converted from inches to centimeters.</w:t>
      </w:r>
      <w:r>
        <w:rPr>
          <w:noProof/>
        </w:rPr>
        <w:tab/>
      </w:r>
      <w:r>
        <w:rPr>
          <w:noProof/>
        </w:rPr>
        <w:fldChar w:fldCharType="begin"/>
      </w:r>
      <w:r>
        <w:rPr>
          <w:noProof/>
        </w:rPr>
        <w:instrText xml:space="preserve"> PAGEREF _Toc110940845 \h </w:instrText>
      </w:r>
      <w:r>
        <w:rPr>
          <w:noProof/>
        </w:rPr>
      </w:r>
      <w:r>
        <w:rPr>
          <w:noProof/>
        </w:rPr>
        <w:fldChar w:fldCharType="separate"/>
      </w:r>
      <w:r>
        <w:rPr>
          <w:noProof/>
        </w:rPr>
        <w:t>18</w:t>
      </w:r>
      <w:r>
        <w:rPr>
          <w:noProof/>
        </w:rPr>
        <w:fldChar w:fldCharType="end"/>
      </w:r>
    </w:p>
    <w:p w14:paraId="10F0F5B7" w14:textId="566FD8D1" w:rsidR="006F4233" w:rsidRDefault="006F4233" w:rsidP="006F4233">
      <w:pPr>
        <w:pStyle w:val="TableofFigures"/>
        <w:tabs>
          <w:tab w:val="right" w:leader="dot" w:pos="8630"/>
        </w:tabs>
        <w:spacing w:line="360" w:lineRule="auto"/>
        <w:rPr>
          <w:rFonts w:asciiTheme="minorHAnsi" w:eastAsiaTheme="minorEastAsia" w:hAnsiTheme="minorHAnsi" w:cstheme="minorBidi"/>
          <w:noProof/>
          <w:sz w:val="22"/>
          <w:szCs w:val="22"/>
        </w:rPr>
      </w:pPr>
      <w:r>
        <w:rPr>
          <w:noProof/>
        </w:rPr>
        <w:t>Table 2.3. ICP-OES analytical standards, selected spectral wavelengths, instrument detection limits (LOD) according to the ICP-OES and software specifications, and calibration ranges used in this study.</w:t>
      </w:r>
      <w:r>
        <w:rPr>
          <w:noProof/>
        </w:rPr>
        <w:tab/>
      </w:r>
      <w:r>
        <w:rPr>
          <w:noProof/>
        </w:rPr>
        <w:fldChar w:fldCharType="begin"/>
      </w:r>
      <w:r>
        <w:rPr>
          <w:noProof/>
        </w:rPr>
        <w:instrText xml:space="preserve"> PAGEREF _Toc110940849 \h </w:instrText>
      </w:r>
      <w:r>
        <w:rPr>
          <w:noProof/>
        </w:rPr>
      </w:r>
      <w:r>
        <w:rPr>
          <w:noProof/>
        </w:rPr>
        <w:fldChar w:fldCharType="separate"/>
      </w:r>
      <w:r>
        <w:rPr>
          <w:noProof/>
        </w:rPr>
        <w:t>26</w:t>
      </w:r>
      <w:r>
        <w:rPr>
          <w:noProof/>
        </w:rPr>
        <w:fldChar w:fldCharType="end"/>
      </w:r>
    </w:p>
    <w:p w14:paraId="6BF71716" w14:textId="6A1F8F77" w:rsidR="006F4233" w:rsidRDefault="006F4233" w:rsidP="006F4233">
      <w:pPr>
        <w:pStyle w:val="TableofFigures"/>
        <w:tabs>
          <w:tab w:val="right" w:leader="dot" w:pos="8630"/>
        </w:tabs>
        <w:spacing w:line="360" w:lineRule="auto"/>
        <w:rPr>
          <w:rFonts w:asciiTheme="minorHAnsi" w:eastAsiaTheme="minorEastAsia" w:hAnsiTheme="minorHAnsi" w:cstheme="minorBidi"/>
          <w:noProof/>
          <w:sz w:val="22"/>
          <w:szCs w:val="22"/>
        </w:rPr>
      </w:pPr>
      <w:r>
        <w:rPr>
          <w:noProof/>
        </w:rPr>
        <w:t xml:space="preserve">Table 2.4. Classification of periphyton according to different parameters, such as dry mass, ash content, and chlorophyll </w:t>
      </w:r>
      <w:r w:rsidRPr="00C840BD">
        <w:rPr>
          <w:i/>
          <w:noProof/>
        </w:rPr>
        <w:t>a</w:t>
      </w:r>
      <w:r>
        <w:rPr>
          <w:noProof/>
        </w:rPr>
        <w:t xml:space="preserve"> content, as implemented by Romanów and Witek (2011) and adopted from Lakatos et al. (1998).</w:t>
      </w:r>
      <w:r>
        <w:rPr>
          <w:noProof/>
        </w:rPr>
        <w:tab/>
      </w:r>
      <w:r>
        <w:rPr>
          <w:noProof/>
        </w:rPr>
        <w:fldChar w:fldCharType="begin"/>
      </w:r>
      <w:r>
        <w:rPr>
          <w:noProof/>
        </w:rPr>
        <w:instrText xml:space="preserve"> PAGEREF _Toc110940851 \h </w:instrText>
      </w:r>
      <w:r>
        <w:rPr>
          <w:noProof/>
        </w:rPr>
      </w:r>
      <w:r>
        <w:rPr>
          <w:noProof/>
        </w:rPr>
        <w:fldChar w:fldCharType="separate"/>
      </w:r>
      <w:r>
        <w:rPr>
          <w:noProof/>
        </w:rPr>
        <w:t>33</w:t>
      </w:r>
      <w:r>
        <w:rPr>
          <w:noProof/>
        </w:rPr>
        <w:fldChar w:fldCharType="end"/>
      </w:r>
    </w:p>
    <w:p w14:paraId="013D8F5F" w14:textId="736A5BA5" w:rsidR="006F4233" w:rsidRDefault="006F4233" w:rsidP="006F4233">
      <w:pPr>
        <w:pStyle w:val="TableofFigures"/>
        <w:tabs>
          <w:tab w:val="right" w:leader="dot" w:pos="8630"/>
        </w:tabs>
        <w:spacing w:line="360" w:lineRule="auto"/>
        <w:rPr>
          <w:rFonts w:asciiTheme="minorHAnsi" w:eastAsiaTheme="minorEastAsia" w:hAnsiTheme="minorHAnsi" w:cstheme="minorBidi"/>
          <w:noProof/>
          <w:sz w:val="22"/>
          <w:szCs w:val="22"/>
        </w:rPr>
      </w:pPr>
      <w:r>
        <w:rPr>
          <w:noProof/>
        </w:rPr>
        <w:t>Table 3.1. Stream characteristics at sample sites and descriptions of periphyton and stream microhabitat according to Table 1.1. Distance (km) is with respect to confluence with the Tennessee River. Substrate at sites 011 and 012 could not identified (i.e., NA) due to water depth and turbidity occluding the bottom.</w:t>
      </w:r>
      <w:r>
        <w:rPr>
          <w:noProof/>
        </w:rPr>
        <w:tab/>
      </w:r>
      <w:r>
        <w:rPr>
          <w:noProof/>
        </w:rPr>
        <w:fldChar w:fldCharType="begin"/>
      </w:r>
      <w:r>
        <w:rPr>
          <w:noProof/>
        </w:rPr>
        <w:instrText xml:space="preserve"> PAGEREF _Toc110940852 \h </w:instrText>
      </w:r>
      <w:r>
        <w:rPr>
          <w:noProof/>
        </w:rPr>
      </w:r>
      <w:r>
        <w:rPr>
          <w:noProof/>
        </w:rPr>
        <w:fldChar w:fldCharType="separate"/>
      </w:r>
      <w:r>
        <w:rPr>
          <w:noProof/>
        </w:rPr>
        <w:t>39</w:t>
      </w:r>
      <w:r>
        <w:rPr>
          <w:noProof/>
        </w:rPr>
        <w:fldChar w:fldCharType="end"/>
      </w:r>
    </w:p>
    <w:p w14:paraId="31B1E40A" w14:textId="396BE5F5" w:rsidR="006F4233" w:rsidRDefault="006F4233" w:rsidP="006F4233">
      <w:pPr>
        <w:pStyle w:val="TableofFigures"/>
        <w:tabs>
          <w:tab w:val="right" w:leader="dot" w:pos="8630"/>
        </w:tabs>
        <w:spacing w:line="360" w:lineRule="auto"/>
        <w:rPr>
          <w:rFonts w:asciiTheme="minorHAnsi" w:eastAsiaTheme="minorEastAsia" w:hAnsiTheme="minorHAnsi" w:cstheme="minorBidi"/>
          <w:noProof/>
          <w:sz w:val="22"/>
          <w:szCs w:val="22"/>
        </w:rPr>
      </w:pPr>
      <w:r>
        <w:rPr>
          <w:noProof/>
        </w:rPr>
        <w:t>Table 3.2. Health assessment of sites along Third Creek in Knoxville, Tennessee, as categorized in Table 2.1 and according to Wolfe (2019). Distance (km) is with respect to confluence with the Tennessee River. Embeddedness at sites 011 and 012 could not identified (i.e., NA) due to water depth and turbidity occluding the bottom.</w:t>
      </w:r>
      <w:r>
        <w:rPr>
          <w:noProof/>
        </w:rPr>
        <w:tab/>
      </w:r>
      <w:r>
        <w:rPr>
          <w:noProof/>
        </w:rPr>
        <w:fldChar w:fldCharType="begin"/>
      </w:r>
      <w:r>
        <w:rPr>
          <w:noProof/>
        </w:rPr>
        <w:instrText xml:space="preserve"> PAGEREF _Toc110940853 \h </w:instrText>
      </w:r>
      <w:r>
        <w:rPr>
          <w:noProof/>
        </w:rPr>
      </w:r>
      <w:r>
        <w:rPr>
          <w:noProof/>
        </w:rPr>
        <w:fldChar w:fldCharType="separate"/>
      </w:r>
      <w:r>
        <w:rPr>
          <w:noProof/>
        </w:rPr>
        <w:t>40</w:t>
      </w:r>
      <w:r>
        <w:rPr>
          <w:noProof/>
        </w:rPr>
        <w:fldChar w:fldCharType="end"/>
      </w:r>
    </w:p>
    <w:p w14:paraId="108613C7" w14:textId="0F09B55C" w:rsidR="006F4233" w:rsidRDefault="006F4233" w:rsidP="006F4233">
      <w:pPr>
        <w:pStyle w:val="TableofFigures"/>
        <w:tabs>
          <w:tab w:val="right" w:leader="dot" w:pos="8630"/>
        </w:tabs>
        <w:spacing w:line="360" w:lineRule="auto"/>
        <w:rPr>
          <w:rFonts w:asciiTheme="minorHAnsi" w:eastAsiaTheme="minorEastAsia" w:hAnsiTheme="minorHAnsi" w:cstheme="minorBidi"/>
          <w:noProof/>
          <w:sz w:val="22"/>
          <w:szCs w:val="22"/>
        </w:rPr>
      </w:pPr>
      <w:r>
        <w:rPr>
          <w:noProof/>
        </w:rPr>
        <w:t>Table 3.3. Estimated land use / land cover percentages for major classification types for each sample site along Third Creek in Knoxville, Tennessee.</w:t>
      </w:r>
      <w:r>
        <w:rPr>
          <w:noProof/>
        </w:rPr>
        <w:tab/>
      </w:r>
      <w:r>
        <w:rPr>
          <w:noProof/>
        </w:rPr>
        <w:fldChar w:fldCharType="begin"/>
      </w:r>
      <w:r>
        <w:rPr>
          <w:noProof/>
        </w:rPr>
        <w:instrText xml:space="preserve"> PAGEREF _Toc110940854 \h </w:instrText>
      </w:r>
      <w:r>
        <w:rPr>
          <w:noProof/>
        </w:rPr>
      </w:r>
      <w:r>
        <w:rPr>
          <w:noProof/>
        </w:rPr>
        <w:fldChar w:fldCharType="separate"/>
      </w:r>
      <w:r>
        <w:rPr>
          <w:noProof/>
        </w:rPr>
        <w:t>41</w:t>
      </w:r>
      <w:r>
        <w:rPr>
          <w:noProof/>
        </w:rPr>
        <w:fldChar w:fldCharType="end"/>
      </w:r>
    </w:p>
    <w:p w14:paraId="02B1647E" w14:textId="023EFDB9" w:rsidR="006F4233" w:rsidRDefault="006F4233" w:rsidP="006F4233">
      <w:pPr>
        <w:pStyle w:val="TableofFigures"/>
        <w:tabs>
          <w:tab w:val="right" w:leader="dot" w:pos="8630"/>
        </w:tabs>
        <w:spacing w:line="360" w:lineRule="auto"/>
        <w:rPr>
          <w:rFonts w:asciiTheme="minorHAnsi" w:eastAsiaTheme="minorEastAsia" w:hAnsiTheme="minorHAnsi" w:cstheme="minorBidi"/>
          <w:noProof/>
          <w:sz w:val="22"/>
          <w:szCs w:val="22"/>
        </w:rPr>
      </w:pPr>
      <w:r>
        <w:rPr>
          <w:noProof/>
        </w:rPr>
        <w:lastRenderedPageBreak/>
        <w:t>Table 3.4. Field-collected water quality parameters along Third Creek in Knoxville, Tennessee, from July 2021 (site names labelled JY), to September 2021 (labelled S), October 2021 (labelled O), and January 2022 (labelled JN). Units for conductivity are in µS/cm, and dissolved oxygen (DO), alkalinity, TN and NPOC are in mg/L. * = single injection value</w:t>
      </w:r>
      <w:r>
        <w:rPr>
          <w:noProof/>
        </w:rPr>
        <w:tab/>
      </w:r>
      <w:r>
        <w:rPr>
          <w:noProof/>
        </w:rPr>
        <w:fldChar w:fldCharType="begin"/>
      </w:r>
      <w:r>
        <w:rPr>
          <w:noProof/>
        </w:rPr>
        <w:instrText xml:space="preserve"> PAGEREF _Toc110940855 \h </w:instrText>
      </w:r>
      <w:r>
        <w:rPr>
          <w:noProof/>
        </w:rPr>
      </w:r>
      <w:r>
        <w:rPr>
          <w:noProof/>
        </w:rPr>
        <w:fldChar w:fldCharType="separate"/>
      </w:r>
      <w:r>
        <w:rPr>
          <w:noProof/>
        </w:rPr>
        <w:t>43</w:t>
      </w:r>
      <w:r>
        <w:rPr>
          <w:noProof/>
        </w:rPr>
        <w:fldChar w:fldCharType="end"/>
      </w:r>
    </w:p>
    <w:p w14:paraId="6A68F187" w14:textId="28789AEA" w:rsidR="006F4233" w:rsidRDefault="006F4233" w:rsidP="006F4233">
      <w:pPr>
        <w:pStyle w:val="TableofFigures"/>
        <w:tabs>
          <w:tab w:val="right" w:leader="dot" w:pos="8630"/>
        </w:tabs>
        <w:spacing w:line="360" w:lineRule="auto"/>
        <w:rPr>
          <w:rFonts w:asciiTheme="minorHAnsi" w:eastAsiaTheme="minorEastAsia" w:hAnsiTheme="minorHAnsi" w:cstheme="minorBidi"/>
          <w:noProof/>
          <w:sz w:val="22"/>
          <w:szCs w:val="22"/>
        </w:rPr>
      </w:pPr>
      <w:r>
        <w:rPr>
          <w:noProof/>
        </w:rPr>
        <w:t>Table 3.5. Major anions from water samples along Third Creek in Knoxville, Tennessee, from July 2021 (site names labelled JY), to September 2021 (labelled S), October 2021 (labelled O), and January 2022 (labelled JN). Distance (km) is with respect to confluence with the Tennessee River. MRL = Minimum reporting limit in mg/L.</w:t>
      </w:r>
      <w:r>
        <w:rPr>
          <w:noProof/>
        </w:rPr>
        <w:tab/>
      </w:r>
      <w:r>
        <w:rPr>
          <w:noProof/>
        </w:rPr>
        <w:fldChar w:fldCharType="begin"/>
      </w:r>
      <w:r>
        <w:rPr>
          <w:noProof/>
        </w:rPr>
        <w:instrText xml:space="preserve"> PAGEREF _Toc110940856 \h </w:instrText>
      </w:r>
      <w:r>
        <w:rPr>
          <w:noProof/>
        </w:rPr>
      </w:r>
      <w:r>
        <w:rPr>
          <w:noProof/>
        </w:rPr>
        <w:fldChar w:fldCharType="separate"/>
      </w:r>
      <w:r>
        <w:rPr>
          <w:noProof/>
        </w:rPr>
        <w:t>45</w:t>
      </w:r>
      <w:r>
        <w:rPr>
          <w:noProof/>
        </w:rPr>
        <w:fldChar w:fldCharType="end"/>
      </w:r>
    </w:p>
    <w:p w14:paraId="5706AFA2" w14:textId="51545AD8" w:rsidR="006F4233" w:rsidRDefault="006F4233" w:rsidP="006F4233">
      <w:pPr>
        <w:pStyle w:val="TableofFigures"/>
        <w:tabs>
          <w:tab w:val="right" w:leader="dot" w:pos="8630"/>
        </w:tabs>
        <w:spacing w:line="360" w:lineRule="auto"/>
        <w:rPr>
          <w:rFonts w:asciiTheme="minorHAnsi" w:eastAsiaTheme="minorEastAsia" w:hAnsiTheme="minorHAnsi" w:cstheme="minorBidi"/>
          <w:noProof/>
          <w:sz w:val="22"/>
          <w:szCs w:val="22"/>
        </w:rPr>
      </w:pPr>
      <w:r>
        <w:rPr>
          <w:noProof/>
        </w:rPr>
        <w:t>Table 3.6. Major cations and charge balance from water samples along Third Creek in Knoxville, Tennessee, from July 2021 (site names labelled JY), to September 2021 (labelled S), October 2021 (labelled O), and January 2022 (labelled JN). Distance (km) is with respect to confluence with Tennessee River. MRL = Minimum reporting limit in mg/L.</w:t>
      </w:r>
      <w:r>
        <w:rPr>
          <w:noProof/>
        </w:rPr>
        <w:tab/>
      </w:r>
      <w:r>
        <w:rPr>
          <w:noProof/>
        </w:rPr>
        <w:fldChar w:fldCharType="begin"/>
      </w:r>
      <w:r>
        <w:rPr>
          <w:noProof/>
        </w:rPr>
        <w:instrText xml:space="preserve"> PAGEREF _Toc110940857 \h </w:instrText>
      </w:r>
      <w:r>
        <w:rPr>
          <w:noProof/>
        </w:rPr>
      </w:r>
      <w:r>
        <w:rPr>
          <w:noProof/>
        </w:rPr>
        <w:fldChar w:fldCharType="separate"/>
      </w:r>
      <w:r>
        <w:rPr>
          <w:noProof/>
        </w:rPr>
        <w:t>46</w:t>
      </w:r>
      <w:r>
        <w:rPr>
          <w:noProof/>
        </w:rPr>
        <w:fldChar w:fldCharType="end"/>
      </w:r>
    </w:p>
    <w:p w14:paraId="368CBC02" w14:textId="3FB6D338" w:rsidR="006F4233" w:rsidRDefault="006F4233" w:rsidP="006F4233">
      <w:pPr>
        <w:pStyle w:val="TableofFigures"/>
        <w:tabs>
          <w:tab w:val="right" w:leader="dot" w:pos="8630"/>
        </w:tabs>
        <w:spacing w:line="360" w:lineRule="auto"/>
        <w:rPr>
          <w:rFonts w:asciiTheme="minorHAnsi" w:eastAsiaTheme="minorEastAsia" w:hAnsiTheme="minorHAnsi" w:cstheme="minorBidi"/>
          <w:noProof/>
          <w:sz w:val="22"/>
          <w:szCs w:val="22"/>
        </w:rPr>
      </w:pPr>
      <w:r>
        <w:rPr>
          <w:noProof/>
        </w:rPr>
        <w:t>Table 3.7. Fluorescence indices of water samples along Third Creek in Knoxville, Tennessee from July 2021 (site names labelled JY), to September 2021 (labelled S), October 2021 (labelled O), and January 2022 (labelled JN).</w:t>
      </w:r>
      <w:r>
        <w:rPr>
          <w:noProof/>
        </w:rPr>
        <w:tab/>
      </w:r>
      <w:r>
        <w:rPr>
          <w:noProof/>
        </w:rPr>
        <w:fldChar w:fldCharType="begin"/>
      </w:r>
      <w:r>
        <w:rPr>
          <w:noProof/>
        </w:rPr>
        <w:instrText xml:space="preserve"> PAGEREF _Toc110940858 \h </w:instrText>
      </w:r>
      <w:r>
        <w:rPr>
          <w:noProof/>
        </w:rPr>
      </w:r>
      <w:r>
        <w:rPr>
          <w:noProof/>
        </w:rPr>
        <w:fldChar w:fldCharType="separate"/>
      </w:r>
      <w:r>
        <w:rPr>
          <w:noProof/>
        </w:rPr>
        <w:t>47</w:t>
      </w:r>
      <w:r>
        <w:rPr>
          <w:noProof/>
        </w:rPr>
        <w:fldChar w:fldCharType="end"/>
      </w:r>
    </w:p>
    <w:p w14:paraId="5015709E" w14:textId="093E9F2F" w:rsidR="006F4233" w:rsidRDefault="006F4233" w:rsidP="006F4233">
      <w:pPr>
        <w:pStyle w:val="TableofFigures"/>
        <w:tabs>
          <w:tab w:val="right" w:leader="dot" w:pos="8630"/>
        </w:tabs>
        <w:spacing w:line="360" w:lineRule="auto"/>
        <w:rPr>
          <w:rFonts w:asciiTheme="minorHAnsi" w:eastAsiaTheme="minorEastAsia" w:hAnsiTheme="minorHAnsi" w:cstheme="minorBidi"/>
          <w:noProof/>
          <w:sz w:val="22"/>
          <w:szCs w:val="22"/>
        </w:rPr>
      </w:pPr>
      <w:r>
        <w:rPr>
          <w:noProof/>
        </w:rPr>
        <w:t xml:space="preserve">Table 3.8. Average (n = 4) values for aerobic microbial counts (Figure 3.1), total coliform (Figure 3.2), and </w:t>
      </w:r>
      <w:r w:rsidRPr="00C840BD">
        <w:rPr>
          <w:i/>
          <w:noProof/>
        </w:rPr>
        <w:t>E. coli</w:t>
      </w:r>
      <w:r>
        <w:rPr>
          <w:noProof/>
        </w:rPr>
        <w:t xml:space="preserve"> (Figure 3.3) as colony forming units (CFU) along Third Creek in Knoxville, Tennessee, from July 2021 (site names labelled JY), to September 2021 (labelled S), October 2021 (labelled O), and January 2022 (labelled JN).</w:t>
      </w:r>
      <w:r>
        <w:rPr>
          <w:noProof/>
        </w:rPr>
        <w:tab/>
      </w:r>
      <w:r>
        <w:rPr>
          <w:noProof/>
        </w:rPr>
        <w:fldChar w:fldCharType="begin"/>
      </w:r>
      <w:r>
        <w:rPr>
          <w:noProof/>
        </w:rPr>
        <w:instrText xml:space="preserve"> PAGEREF _Toc110940859 \h </w:instrText>
      </w:r>
      <w:r>
        <w:rPr>
          <w:noProof/>
        </w:rPr>
      </w:r>
      <w:r>
        <w:rPr>
          <w:noProof/>
        </w:rPr>
        <w:fldChar w:fldCharType="separate"/>
      </w:r>
      <w:r>
        <w:rPr>
          <w:noProof/>
        </w:rPr>
        <w:t>48</w:t>
      </w:r>
      <w:r>
        <w:rPr>
          <w:noProof/>
        </w:rPr>
        <w:fldChar w:fldCharType="end"/>
      </w:r>
    </w:p>
    <w:p w14:paraId="1684B5AE" w14:textId="221CA474" w:rsidR="006F4233" w:rsidRDefault="006F4233" w:rsidP="006F4233">
      <w:pPr>
        <w:pStyle w:val="TableofFigures"/>
        <w:tabs>
          <w:tab w:val="right" w:leader="dot" w:pos="8630"/>
        </w:tabs>
        <w:spacing w:line="360" w:lineRule="auto"/>
        <w:rPr>
          <w:rFonts w:asciiTheme="minorHAnsi" w:eastAsiaTheme="minorEastAsia" w:hAnsiTheme="minorHAnsi" w:cstheme="minorBidi"/>
          <w:noProof/>
          <w:sz w:val="22"/>
          <w:szCs w:val="22"/>
        </w:rPr>
      </w:pPr>
      <w:r>
        <w:rPr>
          <w:noProof/>
        </w:rPr>
        <w:t xml:space="preserve">Table 3.9. Chlorophyll </w:t>
      </w:r>
      <w:r w:rsidRPr="00C840BD">
        <w:rPr>
          <w:i/>
          <w:noProof/>
        </w:rPr>
        <w:t>a</w:t>
      </w:r>
      <w:r>
        <w:rPr>
          <w:noProof/>
        </w:rPr>
        <w:t xml:space="preserve"> and </w:t>
      </w:r>
      <w:r w:rsidRPr="00C840BD">
        <w:rPr>
          <w:i/>
          <w:noProof/>
        </w:rPr>
        <w:t>b</w:t>
      </w:r>
      <w:r>
        <w:rPr>
          <w:noProof/>
        </w:rPr>
        <w:t xml:space="preserve"> concentrations from water samples along Third Creek in Knoxville, Tennessee, from July 2021 (site names labelled JY), to September 2021 (labelled S), October 2021 (labelled O), and January 2022 (labelled JN). MDL= Method detection limit (</w:t>
      </w:r>
      <w:r w:rsidRPr="00C840BD">
        <w:rPr>
          <w:rFonts w:eastAsia="Noto Sans Symbols"/>
          <w:noProof/>
        </w:rPr>
        <w:t>μ</w:t>
      </w:r>
      <w:r>
        <w:rPr>
          <w:noProof/>
        </w:rPr>
        <w:t>g/L). Distance (km) is with respect to confluence with the Tennessee River.</w:t>
      </w:r>
      <w:r>
        <w:rPr>
          <w:noProof/>
        </w:rPr>
        <w:tab/>
      </w:r>
      <w:r>
        <w:rPr>
          <w:noProof/>
        </w:rPr>
        <w:fldChar w:fldCharType="begin"/>
      </w:r>
      <w:r>
        <w:rPr>
          <w:noProof/>
        </w:rPr>
        <w:instrText xml:space="preserve"> PAGEREF _Toc110940864 \h </w:instrText>
      </w:r>
      <w:r>
        <w:rPr>
          <w:noProof/>
        </w:rPr>
      </w:r>
      <w:r>
        <w:rPr>
          <w:noProof/>
        </w:rPr>
        <w:fldChar w:fldCharType="separate"/>
      </w:r>
      <w:r>
        <w:rPr>
          <w:noProof/>
        </w:rPr>
        <w:t>54</w:t>
      </w:r>
      <w:r>
        <w:rPr>
          <w:noProof/>
        </w:rPr>
        <w:fldChar w:fldCharType="end"/>
      </w:r>
    </w:p>
    <w:p w14:paraId="7C3A8463" w14:textId="7D14077D" w:rsidR="006F4233" w:rsidRDefault="006F4233" w:rsidP="006F4233">
      <w:pPr>
        <w:pStyle w:val="TableofFigures"/>
        <w:tabs>
          <w:tab w:val="right" w:leader="dot" w:pos="8630"/>
        </w:tabs>
        <w:spacing w:line="360" w:lineRule="auto"/>
        <w:rPr>
          <w:rFonts w:asciiTheme="minorHAnsi" w:eastAsiaTheme="minorEastAsia" w:hAnsiTheme="minorHAnsi" w:cstheme="minorBidi"/>
          <w:noProof/>
          <w:sz w:val="22"/>
          <w:szCs w:val="22"/>
        </w:rPr>
      </w:pPr>
      <w:r>
        <w:rPr>
          <w:noProof/>
        </w:rPr>
        <w:t xml:space="preserve">Table 3.10. Summary of 16S rRNA gene sequence data for each watr sample. The number of OTUs were assigned at the 97% sequence identity cutoff for each sample. Alpha diversity indices at the genus level of water samples across sites sampled </w:t>
      </w:r>
      <w:r>
        <w:rPr>
          <w:noProof/>
        </w:rPr>
        <w:lastRenderedPageBreak/>
        <w:t>along Third Creek, Knoxville, Tennessee, in July 2021. Distance (km) is with respect to confluence with the Tennessee River.</w:t>
      </w:r>
      <w:r>
        <w:rPr>
          <w:noProof/>
        </w:rPr>
        <w:tab/>
      </w:r>
      <w:r>
        <w:rPr>
          <w:noProof/>
        </w:rPr>
        <w:fldChar w:fldCharType="begin"/>
      </w:r>
      <w:r>
        <w:rPr>
          <w:noProof/>
        </w:rPr>
        <w:instrText xml:space="preserve"> PAGEREF _Toc110940865 \h </w:instrText>
      </w:r>
      <w:r>
        <w:rPr>
          <w:noProof/>
        </w:rPr>
      </w:r>
      <w:r>
        <w:rPr>
          <w:noProof/>
        </w:rPr>
        <w:fldChar w:fldCharType="separate"/>
      </w:r>
      <w:r>
        <w:rPr>
          <w:noProof/>
        </w:rPr>
        <w:t>55</w:t>
      </w:r>
      <w:r>
        <w:rPr>
          <w:noProof/>
        </w:rPr>
        <w:fldChar w:fldCharType="end"/>
      </w:r>
    </w:p>
    <w:p w14:paraId="024B58F0" w14:textId="2AD37675" w:rsidR="006F4233" w:rsidRDefault="006F4233" w:rsidP="006F4233">
      <w:pPr>
        <w:pStyle w:val="TableofFigures"/>
        <w:tabs>
          <w:tab w:val="right" w:leader="dot" w:pos="8630"/>
        </w:tabs>
        <w:spacing w:line="360" w:lineRule="auto"/>
        <w:rPr>
          <w:rFonts w:asciiTheme="minorHAnsi" w:eastAsiaTheme="minorEastAsia" w:hAnsiTheme="minorHAnsi" w:cstheme="minorBidi"/>
          <w:noProof/>
          <w:sz w:val="22"/>
          <w:szCs w:val="22"/>
        </w:rPr>
      </w:pPr>
      <w:r>
        <w:rPr>
          <w:noProof/>
        </w:rPr>
        <w:t>Table 3.11. Summary of 18S rRNA gene sequence data for each water sample. The number of OTUs were assigned at the 97% sequence identity cutoff for each sample. Alpha diversity indices at the genus level of water samples across sites sampled along Third Creek, Knoxville, Tennessee, in July 2021. Distance (km) is with respect to confluence with the Tennessee River.</w:t>
      </w:r>
      <w:r>
        <w:rPr>
          <w:noProof/>
        </w:rPr>
        <w:tab/>
      </w:r>
      <w:r>
        <w:rPr>
          <w:noProof/>
        </w:rPr>
        <w:fldChar w:fldCharType="begin"/>
      </w:r>
      <w:r>
        <w:rPr>
          <w:noProof/>
        </w:rPr>
        <w:instrText xml:space="preserve"> PAGEREF _Toc110940868 \h </w:instrText>
      </w:r>
      <w:r>
        <w:rPr>
          <w:noProof/>
        </w:rPr>
      </w:r>
      <w:r>
        <w:rPr>
          <w:noProof/>
        </w:rPr>
        <w:fldChar w:fldCharType="separate"/>
      </w:r>
      <w:r>
        <w:rPr>
          <w:noProof/>
        </w:rPr>
        <w:t>60</w:t>
      </w:r>
      <w:r>
        <w:rPr>
          <w:noProof/>
        </w:rPr>
        <w:fldChar w:fldCharType="end"/>
      </w:r>
    </w:p>
    <w:p w14:paraId="481C5D5B" w14:textId="7EBE26F0" w:rsidR="006F4233" w:rsidRDefault="006F4233" w:rsidP="006F4233">
      <w:pPr>
        <w:pStyle w:val="TableofFigures"/>
        <w:tabs>
          <w:tab w:val="right" w:leader="dot" w:pos="8630"/>
        </w:tabs>
        <w:spacing w:line="360" w:lineRule="auto"/>
        <w:rPr>
          <w:rFonts w:asciiTheme="minorHAnsi" w:eastAsiaTheme="minorEastAsia" w:hAnsiTheme="minorHAnsi" w:cstheme="minorBidi"/>
          <w:noProof/>
          <w:sz w:val="22"/>
          <w:szCs w:val="22"/>
        </w:rPr>
      </w:pPr>
      <w:r>
        <w:rPr>
          <w:noProof/>
        </w:rPr>
        <w:t>Table 3.12. Biomass, loss on ignitions (LOI), and chlorophyll content from AFDM periphyton samples from Third Creek, Knoxville, Tennessee, during July 2021.</w:t>
      </w:r>
      <w:r>
        <w:rPr>
          <w:noProof/>
        </w:rPr>
        <w:tab/>
      </w:r>
      <w:r>
        <w:rPr>
          <w:noProof/>
        </w:rPr>
        <w:fldChar w:fldCharType="begin"/>
      </w:r>
      <w:r>
        <w:rPr>
          <w:noProof/>
        </w:rPr>
        <w:instrText xml:space="preserve"> PAGEREF _Toc110940870 \h </w:instrText>
      </w:r>
      <w:r>
        <w:rPr>
          <w:noProof/>
        </w:rPr>
      </w:r>
      <w:r>
        <w:rPr>
          <w:noProof/>
        </w:rPr>
        <w:fldChar w:fldCharType="separate"/>
      </w:r>
      <w:r>
        <w:rPr>
          <w:noProof/>
        </w:rPr>
        <w:t>64</w:t>
      </w:r>
      <w:r>
        <w:rPr>
          <w:noProof/>
        </w:rPr>
        <w:fldChar w:fldCharType="end"/>
      </w:r>
    </w:p>
    <w:p w14:paraId="03365796" w14:textId="412E5F39" w:rsidR="006F4233" w:rsidRDefault="006F4233" w:rsidP="006F4233">
      <w:pPr>
        <w:pStyle w:val="TableofFigures"/>
        <w:tabs>
          <w:tab w:val="right" w:leader="dot" w:pos="8630"/>
        </w:tabs>
        <w:spacing w:line="360" w:lineRule="auto"/>
        <w:rPr>
          <w:rFonts w:asciiTheme="minorHAnsi" w:eastAsiaTheme="minorEastAsia" w:hAnsiTheme="minorHAnsi" w:cstheme="minorBidi"/>
          <w:noProof/>
          <w:sz w:val="22"/>
          <w:szCs w:val="22"/>
        </w:rPr>
      </w:pPr>
      <w:r>
        <w:rPr>
          <w:noProof/>
        </w:rPr>
        <w:t>Table 3.13. Classification of periphyton based on dry mass, ash-free dry mass, and chlorophyll content, based on Romanów and Witek (2011).</w:t>
      </w:r>
      <w:r>
        <w:rPr>
          <w:noProof/>
        </w:rPr>
        <w:tab/>
      </w:r>
      <w:r>
        <w:rPr>
          <w:noProof/>
        </w:rPr>
        <w:fldChar w:fldCharType="begin"/>
      </w:r>
      <w:r>
        <w:rPr>
          <w:noProof/>
        </w:rPr>
        <w:instrText xml:space="preserve"> PAGEREF _Toc110940871 \h </w:instrText>
      </w:r>
      <w:r>
        <w:rPr>
          <w:noProof/>
        </w:rPr>
      </w:r>
      <w:r>
        <w:rPr>
          <w:noProof/>
        </w:rPr>
        <w:fldChar w:fldCharType="separate"/>
      </w:r>
      <w:r>
        <w:rPr>
          <w:noProof/>
        </w:rPr>
        <w:t>65</w:t>
      </w:r>
      <w:r>
        <w:rPr>
          <w:noProof/>
        </w:rPr>
        <w:fldChar w:fldCharType="end"/>
      </w:r>
    </w:p>
    <w:p w14:paraId="3BC44FF3" w14:textId="2769AB2F" w:rsidR="006F4233" w:rsidRDefault="006F4233" w:rsidP="006F4233">
      <w:pPr>
        <w:pStyle w:val="TableofFigures"/>
        <w:tabs>
          <w:tab w:val="right" w:leader="dot" w:pos="8630"/>
        </w:tabs>
        <w:spacing w:line="360" w:lineRule="auto"/>
        <w:rPr>
          <w:rFonts w:asciiTheme="minorHAnsi" w:eastAsiaTheme="minorEastAsia" w:hAnsiTheme="minorHAnsi" w:cstheme="minorBidi"/>
          <w:noProof/>
          <w:sz w:val="22"/>
          <w:szCs w:val="22"/>
        </w:rPr>
      </w:pPr>
      <w:r>
        <w:rPr>
          <w:noProof/>
        </w:rPr>
        <w:t>Table 3.14. Trace metal and magnesium concentrations from AFDM periphyton samples from periphyton samples from Third Creek, Knoxville, Tennessee, during July 2021. All concentrations are in mg/kg.</w:t>
      </w:r>
      <w:r>
        <w:rPr>
          <w:noProof/>
        </w:rPr>
        <w:tab/>
      </w:r>
      <w:r>
        <w:rPr>
          <w:noProof/>
        </w:rPr>
        <w:fldChar w:fldCharType="begin"/>
      </w:r>
      <w:r>
        <w:rPr>
          <w:noProof/>
        </w:rPr>
        <w:instrText xml:space="preserve"> PAGEREF _Toc110940874 \h </w:instrText>
      </w:r>
      <w:r>
        <w:rPr>
          <w:noProof/>
        </w:rPr>
      </w:r>
      <w:r>
        <w:rPr>
          <w:noProof/>
        </w:rPr>
        <w:fldChar w:fldCharType="separate"/>
      </w:r>
      <w:r>
        <w:rPr>
          <w:noProof/>
        </w:rPr>
        <w:t>69</w:t>
      </w:r>
      <w:r>
        <w:rPr>
          <w:noProof/>
        </w:rPr>
        <w:fldChar w:fldCharType="end"/>
      </w:r>
    </w:p>
    <w:p w14:paraId="753BECD9" w14:textId="7A6BF7B5" w:rsidR="006F4233" w:rsidRDefault="006F4233" w:rsidP="006F4233">
      <w:pPr>
        <w:pStyle w:val="TableofFigures"/>
        <w:tabs>
          <w:tab w:val="right" w:leader="dot" w:pos="8630"/>
        </w:tabs>
        <w:spacing w:line="360" w:lineRule="auto"/>
        <w:rPr>
          <w:rFonts w:asciiTheme="minorHAnsi" w:eastAsiaTheme="minorEastAsia" w:hAnsiTheme="minorHAnsi" w:cstheme="minorBidi"/>
          <w:noProof/>
          <w:sz w:val="22"/>
          <w:szCs w:val="22"/>
        </w:rPr>
      </w:pPr>
      <w:r>
        <w:rPr>
          <w:noProof/>
        </w:rPr>
        <w:t>Table 3.15. Bioconcentration factors (BCF) for each trace metal (and magnesium) from the periphyton samples in Third Creek, Knoxville, Tennessee, during July 2021. Concentrations in the water that were below detectable limits (BDL) could not be used for BCF calculations.</w:t>
      </w:r>
      <w:r>
        <w:rPr>
          <w:noProof/>
        </w:rPr>
        <w:tab/>
      </w:r>
      <w:r>
        <w:rPr>
          <w:noProof/>
        </w:rPr>
        <w:fldChar w:fldCharType="begin"/>
      </w:r>
      <w:r>
        <w:rPr>
          <w:noProof/>
        </w:rPr>
        <w:instrText xml:space="preserve"> PAGEREF _Toc110940875 \h </w:instrText>
      </w:r>
      <w:r>
        <w:rPr>
          <w:noProof/>
        </w:rPr>
      </w:r>
      <w:r>
        <w:rPr>
          <w:noProof/>
        </w:rPr>
        <w:fldChar w:fldCharType="separate"/>
      </w:r>
      <w:r>
        <w:rPr>
          <w:noProof/>
        </w:rPr>
        <w:t>70</w:t>
      </w:r>
      <w:r>
        <w:rPr>
          <w:noProof/>
        </w:rPr>
        <w:fldChar w:fldCharType="end"/>
      </w:r>
    </w:p>
    <w:p w14:paraId="16FA3D4A" w14:textId="4ECD099A" w:rsidR="006F4233" w:rsidRDefault="006F4233" w:rsidP="006F4233">
      <w:pPr>
        <w:pStyle w:val="TableofFigures"/>
        <w:tabs>
          <w:tab w:val="right" w:leader="dot" w:pos="8630"/>
        </w:tabs>
        <w:spacing w:line="360" w:lineRule="auto"/>
        <w:rPr>
          <w:rFonts w:asciiTheme="minorHAnsi" w:eastAsiaTheme="minorEastAsia" w:hAnsiTheme="minorHAnsi" w:cstheme="minorBidi"/>
          <w:noProof/>
          <w:sz w:val="22"/>
          <w:szCs w:val="22"/>
        </w:rPr>
      </w:pPr>
      <w:r>
        <w:rPr>
          <w:noProof/>
        </w:rPr>
        <w:t>Table 3.16. Summary of 16S rRNA gene sequence data for each sample. The number of OTUs were assigned at the 97% sequence identity cutoff for each sample. Alpha diversity indices at the genus level of periphyton samples across sites sampled along Third Creek, Knoxville, Tennessee, in July 2021. Distance (km) is with respect to confluence with the Tennessee River.</w:t>
      </w:r>
      <w:r>
        <w:rPr>
          <w:noProof/>
        </w:rPr>
        <w:tab/>
      </w:r>
      <w:r>
        <w:rPr>
          <w:noProof/>
        </w:rPr>
        <w:fldChar w:fldCharType="begin"/>
      </w:r>
      <w:r>
        <w:rPr>
          <w:noProof/>
        </w:rPr>
        <w:instrText xml:space="preserve"> PAGEREF _Toc110940876 \h </w:instrText>
      </w:r>
      <w:r>
        <w:rPr>
          <w:noProof/>
        </w:rPr>
      </w:r>
      <w:r>
        <w:rPr>
          <w:noProof/>
        </w:rPr>
        <w:fldChar w:fldCharType="separate"/>
      </w:r>
      <w:r>
        <w:rPr>
          <w:noProof/>
        </w:rPr>
        <w:t>71</w:t>
      </w:r>
      <w:r>
        <w:rPr>
          <w:noProof/>
        </w:rPr>
        <w:fldChar w:fldCharType="end"/>
      </w:r>
    </w:p>
    <w:p w14:paraId="1BA94888" w14:textId="04FC2E36" w:rsidR="006F4233" w:rsidRDefault="006F4233" w:rsidP="006F4233">
      <w:pPr>
        <w:pStyle w:val="TableofFigures"/>
        <w:tabs>
          <w:tab w:val="right" w:leader="dot" w:pos="8630"/>
        </w:tabs>
        <w:spacing w:line="360" w:lineRule="auto"/>
        <w:rPr>
          <w:rFonts w:asciiTheme="minorHAnsi" w:eastAsiaTheme="minorEastAsia" w:hAnsiTheme="minorHAnsi" w:cstheme="minorBidi"/>
          <w:noProof/>
          <w:sz w:val="22"/>
          <w:szCs w:val="22"/>
        </w:rPr>
      </w:pPr>
      <w:r>
        <w:rPr>
          <w:noProof/>
        </w:rPr>
        <w:t>Table 3.17. Summary of 18S rRNA gene sequence data for each sample. The number of OTUs were assigned at the 97% sequence identity cutoff for each sample. Alpha diversity indices at the genus level of periphyton samples across sites sampled along Third Creek, Knoxville, Tennessee, in July 2021. Distance (km) is with respect to confluence with the Tennessee River.</w:t>
      </w:r>
      <w:r>
        <w:rPr>
          <w:noProof/>
        </w:rPr>
        <w:tab/>
      </w:r>
      <w:r>
        <w:rPr>
          <w:noProof/>
        </w:rPr>
        <w:fldChar w:fldCharType="begin"/>
      </w:r>
      <w:r>
        <w:rPr>
          <w:noProof/>
        </w:rPr>
        <w:instrText xml:space="preserve"> PAGEREF _Toc110940879 \h </w:instrText>
      </w:r>
      <w:r>
        <w:rPr>
          <w:noProof/>
        </w:rPr>
      </w:r>
      <w:r>
        <w:rPr>
          <w:noProof/>
        </w:rPr>
        <w:fldChar w:fldCharType="separate"/>
      </w:r>
      <w:r>
        <w:rPr>
          <w:noProof/>
        </w:rPr>
        <w:t>75</w:t>
      </w:r>
      <w:r>
        <w:rPr>
          <w:noProof/>
        </w:rPr>
        <w:fldChar w:fldCharType="end"/>
      </w:r>
    </w:p>
    <w:p w14:paraId="3E0E4425" w14:textId="431AC4E2" w:rsidR="006F4233" w:rsidRDefault="006F4233" w:rsidP="006F4233">
      <w:pPr>
        <w:pStyle w:val="TableofFigures"/>
        <w:tabs>
          <w:tab w:val="right" w:leader="dot" w:pos="8630"/>
        </w:tabs>
        <w:spacing w:line="360" w:lineRule="auto"/>
        <w:rPr>
          <w:rFonts w:asciiTheme="minorHAnsi" w:eastAsiaTheme="minorEastAsia" w:hAnsiTheme="minorHAnsi" w:cstheme="minorBidi"/>
          <w:noProof/>
          <w:sz w:val="22"/>
          <w:szCs w:val="22"/>
        </w:rPr>
      </w:pPr>
      <w:r>
        <w:rPr>
          <w:noProof/>
        </w:rPr>
        <w:t xml:space="preserve">Table 3.18. Correlations among phototrophic taxonomic groups using </w:t>
      </w:r>
      <w:r w:rsidRPr="00C840BD">
        <w:rPr>
          <w:rFonts w:eastAsia="Times New Roman"/>
          <w:bCs/>
          <w:noProof/>
          <w:color w:val="000000"/>
        </w:rPr>
        <w:t>Spearman’s rho determination</w:t>
      </w:r>
      <w:r>
        <w:rPr>
          <w:noProof/>
        </w:rPr>
        <w:t xml:space="preserve">. The bottom triangle includes the Spearman’s rho values for each </w:t>
      </w:r>
      <w:r>
        <w:rPr>
          <w:noProof/>
        </w:rPr>
        <w:lastRenderedPageBreak/>
        <w:t>relationship and the top triangle contains the p-values for the relationship. The colored cells represent varying relationships as follows: green is an indication of the strongest positive or negative relationship; blue represents moderately significant relationships; yellow corresponds to p-values &gt; 0.05 (i.e., significant), whereas orange is related to p-values &gt; 0.05 but &lt; 0.07 (i.e., moderately significant).</w:t>
      </w:r>
      <w:r>
        <w:rPr>
          <w:noProof/>
        </w:rPr>
        <w:tab/>
      </w:r>
      <w:r>
        <w:rPr>
          <w:noProof/>
        </w:rPr>
        <w:fldChar w:fldCharType="begin"/>
      </w:r>
      <w:r>
        <w:rPr>
          <w:noProof/>
        </w:rPr>
        <w:instrText xml:space="preserve"> PAGEREF _Toc110940883 \h </w:instrText>
      </w:r>
      <w:r>
        <w:rPr>
          <w:noProof/>
        </w:rPr>
      </w:r>
      <w:r>
        <w:rPr>
          <w:noProof/>
        </w:rPr>
        <w:fldChar w:fldCharType="separate"/>
      </w:r>
      <w:r>
        <w:rPr>
          <w:noProof/>
        </w:rPr>
        <w:t>82</w:t>
      </w:r>
      <w:r>
        <w:rPr>
          <w:noProof/>
        </w:rPr>
        <w:fldChar w:fldCharType="end"/>
      </w:r>
    </w:p>
    <w:p w14:paraId="44590E31" w14:textId="401954E9" w:rsidR="006F4233" w:rsidRDefault="006F4233" w:rsidP="006F4233">
      <w:pPr>
        <w:pStyle w:val="TableofFigures"/>
        <w:tabs>
          <w:tab w:val="right" w:leader="dot" w:pos="8630"/>
        </w:tabs>
        <w:spacing w:line="360" w:lineRule="auto"/>
        <w:rPr>
          <w:rFonts w:asciiTheme="minorHAnsi" w:eastAsiaTheme="minorEastAsia" w:hAnsiTheme="minorHAnsi" w:cstheme="minorBidi"/>
          <w:noProof/>
          <w:sz w:val="22"/>
          <w:szCs w:val="22"/>
        </w:rPr>
      </w:pPr>
      <w:r>
        <w:rPr>
          <w:noProof/>
        </w:rPr>
        <w:t>Table 3.19. Correlations among environmental variables using Spearman’s rho determination and significant (p-value &lt;0.5) and moderately significant (p-values &gt;0.05 but &lt;0.07) relationships to environmental variables.</w:t>
      </w:r>
      <w:r>
        <w:rPr>
          <w:noProof/>
        </w:rPr>
        <w:tab/>
      </w:r>
      <w:r>
        <w:rPr>
          <w:noProof/>
        </w:rPr>
        <w:fldChar w:fldCharType="begin"/>
      </w:r>
      <w:r>
        <w:rPr>
          <w:noProof/>
        </w:rPr>
        <w:instrText xml:space="preserve"> PAGEREF _Toc110940884 \h </w:instrText>
      </w:r>
      <w:r>
        <w:rPr>
          <w:noProof/>
        </w:rPr>
      </w:r>
      <w:r>
        <w:rPr>
          <w:noProof/>
        </w:rPr>
        <w:fldChar w:fldCharType="separate"/>
      </w:r>
      <w:r>
        <w:rPr>
          <w:noProof/>
        </w:rPr>
        <w:t>83</w:t>
      </w:r>
      <w:r>
        <w:rPr>
          <w:noProof/>
        </w:rPr>
        <w:fldChar w:fldCharType="end"/>
      </w:r>
    </w:p>
    <w:p w14:paraId="278243F8" w14:textId="52CD9AAF" w:rsidR="006F4233" w:rsidRDefault="006F4233" w:rsidP="006F4233">
      <w:pPr>
        <w:pStyle w:val="TableofFigures"/>
        <w:tabs>
          <w:tab w:val="right" w:leader="dot" w:pos="8630"/>
        </w:tabs>
        <w:spacing w:line="360" w:lineRule="auto"/>
        <w:rPr>
          <w:rFonts w:asciiTheme="minorHAnsi" w:eastAsiaTheme="minorEastAsia" w:hAnsiTheme="minorHAnsi" w:cstheme="minorBidi"/>
          <w:noProof/>
          <w:sz w:val="22"/>
          <w:szCs w:val="22"/>
        </w:rPr>
      </w:pPr>
      <w:r>
        <w:rPr>
          <w:noProof/>
        </w:rPr>
        <w:t>Table 3.20. Correlations among phototrophic taxonomic groups using Spearman’s rho determination and significant (p-value &lt;0.5) and moderately significant (p-values &gt;0.05 but &lt;0.07) relationships to environmental variables.</w:t>
      </w:r>
      <w:r>
        <w:rPr>
          <w:noProof/>
        </w:rPr>
        <w:tab/>
      </w:r>
      <w:r>
        <w:rPr>
          <w:noProof/>
        </w:rPr>
        <w:fldChar w:fldCharType="begin"/>
      </w:r>
      <w:r>
        <w:rPr>
          <w:noProof/>
        </w:rPr>
        <w:instrText xml:space="preserve"> PAGEREF _Toc110940885 \h </w:instrText>
      </w:r>
      <w:r>
        <w:rPr>
          <w:noProof/>
        </w:rPr>
      </w:r>
      <w:r>
        <w:rPr>
          <w:noProof/>
        </w:rPr>
        <w:fldChar w:fldCharType="separate"/>
      </w:r>
      <w:r>
        <w:rPr>
          <w:noProof/>
        </w:rPr>
        <w:t>84</w:t>
      </w:r>
      <w:r>
        <w:rPr>
          <w:noProof/>
        </w:rPr>
        <w:fldChar w:fldCharType="end"/>
      </w:r>
    </w:p>
    <w:p w14:paraId="4B765696" w14:textId="704FB452" w:rsidR="006F4233" w:rsidRDefault="006F4233" w:rsidP="006F4233">
      <w:pPr>
        <w:pStyle w:val="TableofFigures"/>
        <w:tabs>
          <w:tab w:val="right" w:leader="dot" w:pos="8630"/>
        </w:tabs>
        <w:spacing w:line="360" w:lineRule="auto"/>
        <w:rPr>
          <w:rFonts w:asciiTheme="minorHAnsi" w:eastAsiaTheme="minorEastAsia" w:hAnsiTheme="minorHAnsi" w:cstheme="minorBidi"/>
          <w:noProof/>
          <w:sz w:val="22"/>
          <w:szCs w:val="22"/>
        </w:rPr>
      </w:pPr>
      <w:r>
        <w:rPr>
          <w:noProof/>
        </w:rPr>
        <w:t>Table 4.1. Chosen physical stream characteristics (Erosion/Bank Stability) and environmental variables (</w:t>
      </w:r>
      <w:r w:rsidRPr="00C840BD">
        <w:rPr>
          <w:i/>
          <w:noProof/>
        </w:rPr>
        <w:t>E. coli</w:t>
      </w:r>
      <w:r>
        <w:rPr>
          <w:noProof/>
        </w:rPr>
        <w:t xml:space="preserve">, TN, DO, chlorophyll </w:t>
      </w:r>
      <w:r w:rsidRPr="00C840BD">
        <w:rPr>
          <w:i/>
          <w:noProof/>
        </w:rPr>
        <w:t>a</w:t>
      </w:r>
      <w:r>
        <w:rPr>
          <w:noProof/>
        </w:rPr>
        <w:t xml:space="preserve">) that reflect the influence of urban development. The percent developed LULC includes low, medium, and high intensity development. The </w:t>
      </w:r>
      <w:r w:rsidRPr="00C840BD">
        <w:rPr>
          <w:i/>
          <w:noProof/>
        </w:rPr>
        <w:t>E. coli</w:t>
      </w:r>
      <w:r>
        <w:rPr>
          <w:noProof/>
        </w:rPr>
        <w:t xml:space="preserve"> counts are in CFUs. DO and TN concentrations are in mg/L and chlorophyll </w:t>
      </w:r>
      <w:r w:rsidRPr="00C840BD">
        <w:rPr>
          <w:i/>
          <w:noProof/>
        </w:rPr>
        <w:t xml:space="preserve">a </w:t>
      </w:r>
      <w:r>
        <w:rPr>
          <w:noProof/>
        </w:rPr>
        <w:t xml:space="preserve">concentrations are in </w:t>
      </w:r>
      <w:r w:rsidRPr="00C840BD">
        <w:rPr>
          <w:rFonts w:eastAsia="Noto Sans Symbols"/>
          <w:noProof/>
        </w:rPr>
        <w:t>μ</w:t>
      </w:r>
      <w:r>
        <w:rPr>
          <w:noProof/>
        </w:rPr>
        <w:t xml:space="preserve">g/L. Red shading for LULC &gt;50%, and for parameters values that exceeded what is deemed as acceptable water quality (i.e., “good”). For reference, DO levels should be &gt;5–6 mg/L for Fish and Aquatic Life Streams, TN should not exceed 0.591 mg/L, and </w:t>
      </w:r>
      <w:r w:rsidRPr="00C840BD">
        <w:rPr>
          <w:i/>
          <w:noProof/>
        </w:rPr>
        <w:t>E. coli</w:t>
      </w:r>
      <w:r>
        <w:rPr>
          <w:noProof/>
        </w:rPr>
        <w:t xml:space="preserve"> counts should not exceed 1.26 CFU/1 mL in Recreation Streams (Dein et al., 2019).</w:t>
      </w:r>
      <w:r>
        <w:rPr>
          <w:noProof/>
        </w:rPr>
        <w:tab/>
      </w:r>
      <w:r>
        <w:rPr>
          <w:noProof/>
        </w:rPr>
        <w:fldChar w:fldCharType="begin"/>
      </w:r>
      <w:r>
        <w:rPr>
          <w:noProof/>
        </w:rPr>
        <w:instrText xml:space="preserve"> PAGEREF _Toc110940886 \h </w:instrText>
      </w:r>
      <w:r>
        <w:rPr>
          <w:noProof/>
        </w:rPr>
      </w:r>
      <w:r>
        <w:rPr>
          <w:noProof/>
        </w:rPr>
        <w:fldChar w:fldCharType="separate"/>
      </w:r>
      <w:r>
        <w:rPr>
          <w:noProof/>
        </w:rPr>
        <w:t>87</w:t>
      </w:r>
      <w:r>
        <w:rPr>
          <w:noProof/>
        </w:rPr>
        <w:fldChar w:fldCharType="end"/>
      </w:r>
    </w:p>
    <w:p w14:paraId="4D5E3C8B" w14:textId="15E49C00" w:rsidR="008C18BF" w:rsidRDefault="0045525A" w:rsidP="006F4233">
      <w:pPr>
        <w:tabs>
          <w:tab w:val="left" w:pos="3308"/>
        </w:tabs>
        <w:spacing w:after="240" w:line="360" w:lineRule="auto"/>
        <w:rPr>
          <w:rFonts w:ascii="Times New Roman" w:eastAsia="Times New Roman" w:hAnsi="Times New Roman" w:cs="Times New Roman"/>
          <w:b/>
          <w:smallCaps/>
          <w:color w:val="000000"/>
        </w:rPr>
      </w:pPr>
      <w:r>
        <w:rPr>
          <w:rFonts w:ascii="Times New Roman" w:hAnsi="Times New Roman" w:cs="Times New Roman"/>
        </w:rPr>
        <w:fldChar w:fldCharType="end"/>
      </w:r>
      <w:r w:rsidR="005C3559">
        <w:rPr>
          <w:rFonts w:ascii="Times New Roman" w:hAnsi="Times New Roman" w:cs="Times New Roman"/>
        </w:rPr>
        <w:tab/>
      </w:r>
    </w:p>
    <w:p w14:paraId="08B46F2D" w14:textId="77777777" w:rsidR="0045525A" w:rsidRDefault="0045525A" w:rsidP="00FB078A">
      <w:pPr>
        <w:spacing w:line="360" w:lineRule="auto"/>
        <w:rPr>
          <w:rFonts w:ascii="Times New Roman" w:eastAsia="Times New Roman" w:hAnsi="Times New Roman" w:cs="Times New Roman"/>
          <w:b/>
          <w:smallCaps/>
          <w:color w:val="000000"/>
        </w:rPr>
      </w:pPr>
      <w:r>
        <w:rPr>
          <w:rFonts w:ascii="Times New Roman" w:eastAsia="Times New Roman" w:hAnsi="Times New Roman" w:cs="Times New Roman"/>
          <w:b/>
          <w:smallCaps/>
          <w:color w:val="000000"/>
        </w:rPr>
        <w:br w:type="page"/>
      </w:r>
    </w:p>
    <w:p w14:paraId="00C08F85" w14:textId="2282A303" w:rsidR="002500F8" w:rsidRPr="00BE61C3" w:rsidRDefault="00000000" w:rsidP="00F74C39">
      <w:pPr>
        <w:pStyle w:val="Heading1"/>
      </w:pPr>
      <w:bookmarkStart w:id="4" w:name="_Toc110885058"/>
      <w:r w:rsidRPr="00BE61C3">
        <w:lastRenderedPageBreak/>
        <w:t>List of Figures</w:t>
      </w:r>
      <w:bookmarkEnd w:id="4"/>
    </w:p>
    <w:sdt>
      <w:sdtPr>
        <w:rPr>
          <w:rFonts w:asciiTheme="minorHAnsi" w:hAnsiTheme="minorHAnsi" w:cs="Times New Roman"/>
          <w:b/>
          <w:bCs/>
          <w:sz w:val="20"/>
          <w:szCs w:val="20"/>
        </w:rPr>
        <w:id w:val="-1215417972"/>
        <w:docPartObj>
          <w:docPartGallery w:val="Table of Contents"/>
          <w:docPartUnique/>
        </w:docPartObj>
      </w:sdtPr>
      <w:sdtEndPr>
        <w:rPr>
          <w:rFonts w:cstheme="minorHAnsi"/>
        </w:rPr>
      </w:sdtEndPr>
      <w:sdtContent>
        <w:p w14:paraId="06015B1C" w14:textId="7B1FDEC9" w:rsidR="006F4233" w:rsidRDefault="00701D77" w:rsidP="006F4233">
          <w:pPr>
            <w:pStyle w:val="TableofFigures"/>
            <w:tabs>
              <w:tab w:val="right" w:leader="dot" w:pos="8630"/>
            </w:tabs>
            <w:spacing w:line="360" w:lineRule="auto"/>
            <w:rPr>
              <w:rFonts w:asciiTheme="minorHAnsi" w:eastAsiaTheme="minorEastAsia" w:hAnsiTheme="minorHAnsi" w:cstheme="minorBidi"/>
              <w:noProof/>
              <w:sz w:val="22"/>
              <w:szCs w:val="22"/>
            </w:rPr>
          </w:pPr>
          <w:r>
            <w:fldChar w:fldCharType="begin"/>
          </w:r>
          <w:r>
            <w:instrText xml:space="preserve"> TOC \t "Caption" \c "Figure" </w:instrText>
          </w:r>
          <w:r>
            <w:fldChar w:fldCharType="separate"/>
          </w:r>
          <w:r w:rsidR="006F4233">
            <w:rPr>
              <w:noProof/>
            </w:rPr>
            <w:t>Figure 1.1. Sample sites (labelled as 3-digit numbers 001 through 012) along Third Creek, Knoxville, Tennessee. Numbers increase downstream. Based on land-use / land-cover data, different development levels exist near the stream, from open space upstream, along the Third Creek Greenbelt, to high intensity development due to urbanization and industrialization downstream and near the confluence with the Tennessee River. The base map and urbanization gradient coloration are from Esri, OpenStreetMap and was plotted in ArcMap (v10.8).</w:t>
          </w:r>
          <w:r w:rsidR="006F4233">
            <w:rPr>
              <w:noProof/>
            </w:rPr>
            <w:tab/>
          </w:r>
          <w:r w:rsidR="006F4233">
            <w:rPr>
              <w:noProof/>
            </w:rPr>
            <w:fldChar w:fldCharType="begin"/>
          </w:r>
          <w:r w:rsidR="006F4233">
            <w:rPr>
              <w:noProof/>
            </w:rPr>
            <w:instrText xml:space="preserve"> PAGEREF _Toc110940901 \h </w:instrText>
          </w:r>
          <w:r w:rsidR="006F4233">
            <w:rPr>
              <w:noProof/>
            </w:rPr>
          </w:r>
          <w:r w:rsidR="006F4233">
            <w:rPr>
              <w:noProof/>
            </w:rPr>
            <w:fldChar w:fldCharType="separate"/>
          </w:r>
          <w:r w:rsidR="006F4233">
            <w:rPr>
              <w:noProof/>
            </w:rPr>
            <w:t>7</w:t>
          </w:r>
          <w:r w:rsidR="006F4233">
            <w:rPr>
              <w:noProof/>
            </w:rPr>
            <w:fldChar w:fldCharType="end"/>
          </w:r>
        </w:p>
        <w:p w14:paraId="0D0DC6EC" w14:textId="267B06A0" w:rsidR="006F4233" w:rsidRDefault="006F4233" w:rsidP="006F4233">
          <w:pPr>
            <w:pStyle w:val="TableofFigures"/>
            <w:tabs>
              <w:tab w:val="right" w:leader="dot" w:pos="8630"/>
            </w:tabs>
            <w:spacing w:line="360" w:lineRule="auto"/>
            <w:rPr>
              <w:rFonts w:asciiTheme="minorHAnsi" w:eastAsiaTheme="minorEastAsia" w:hAnsiTheme="minorHAnsi" w:cstheme="minorBidi"/>
              <w:noProof/>
              <w:sz w:val="22"/>
              <w:szCs w:val="22"/>
            </w:rPr>
          </w:pPr>
          <w:r>
            <w:rPr>
              <w:noProof/>
            </w:rPr>
            <w:t>Figure 2.1. Sample sites (only showing site labels 001 through 012) along Third Creek in Knoxville, Tennessee. The base topographic map uses Esri, HERE data, © OpenStreetMap, plotted in ArcPro (v10.8).</w:t>
          </w:r>
          <w:r>
            <w:rPr>
              <w:noProof/>
            </w:rPr>
            <w:tab/>
          </w:r>
          <w:r>
            <w:rPr>
              <w:noProof/>
            </w:rPr>
            <w:fldChar w:fldCharType="begin"/>
          </w:r>
          <w:r>
            <w:rPr>
              <w:noProof/>
            </w:rPr>
            <w:instrText xml:space="preserve"> PAGEREF _Toc110940903 \h </w:instrText>
          </w:r>
          <w:r>
            <w:rPr>
              <w:noProof/>
            </w:rPr>
          </w:r>
          <w:r>
            <w:rPr>
              <w:noProof/>
            </w:rPr>
            <w:fldChar w:fldCharType="separate"/>
          </w:r>
          <w:r>
            <w:rPr>
              <w:noProof/>
            </w:rPr>
            <w:t>13</w:t>
          </w:r>
          <w:r>
            <w:rPr>
              <w:noProof/>
            </w:rPr>
            <w:fldChar w:fldCharType="end"/>
          </w:r>
        </w:p>
        <w:p w14:paraId="6495019B" w14:textId="35A646A5" w:rsidR="006F4233" w:rsidRDefault="006F4233" w:rsidP="006F4233">
          <w:pPr>
            <w:pStyle w:val="TableofFigures"/>
            <w:tabs>
              <w:tab w:val="right" w:leader="dot" w:pos="8630"/>
            </w:tabs>
            <w:spacing w:line="360" w:lineRule="auto"/>
            <w:rPr>
              <w:rFonts w:asciiTheme="minorHAnsi" w:eastAsiaTheme="minorEastAsia" w:hAnsiTheme="minorHAnsi" w:cstheme="minorBidi"/>
              <w:noProof/>
              <w:sz w:val="22"/>
              <w:szCs w:val="22"/>
            </w:rPr>
          </w:pPr>
          <w:r>
            <w:rPr>
              <w:noProof/>
            </w:rPr>
            <w:t>Figure 2.2. Geologic units surrounding sample sites (only showing the site labels 001 through 012) of Knoxville, Tennessee. The base topographic map uses Esri, HERE data, © OpenStreetMap, plotted in ArcPro (v10.8).</w:t>
          </w:r>
          <w:r>
            <w:rPr>
              <w:noProof/>
            </w:rPr>
            <w:tab/>
          </w:r>
          <w:r>
            <w:rPr>
              <w:noProof/>
            </w:rPr>
            <w:fldChar w:fldCharType="begin"/>
          </w:r>
          <w:r>
            <w:rPr>
              <w:noProof/>
            </w:rPr>
            <w:instrText xml:space="preserve"> PAGEREF _Toc110940904 \h </w:instrText>
          </w:r>
          <w:r>
            <w:rPr>
              <w:noProof/>
            </w:rPr>
          </w:r>
          <w:r>
            <w:rPr>
              <w:noProof/>
            </w:rPr>
            <w:fldChar w:fldCharType="separate"/>
          </w:r>
          <w:r>
            <w:rPr>
              <w:noProof/>
            </w:rPr>
            <w:t>14</w:t>
          </w:r>
          <w:r>
            <w:rPr>
              <w:noProof/>
            </w:rPr>
            <w:fldChar w:fldCharType="end"/>
          </w:r>
        </w:p>
        <w:p w14:paraId="436B8827" w14:textId="6F149AF5" w:rsidR="006F4233" w:rsidRDefault="006F4233" w:rsidP="006F4233">
          <w:pPr>
            <w:pStyle w:val="TableofFigures"/>
            <w:tabs>
              <w:tab w:val="right" w:leader="dot" w:pos="8630"/>
            </w:tabs>
            <w:spacing w:line="360" w:lineRule="auto"/>
            <w:rPr>
              <w:rFonts w:asciiTheme="minorHAnsi" w:eastAsiaTheme="minorEastAsia" w:hAnsiTheme="minorHAnsi" w:cstheme="minorBidi"/>
              <w:noProof/>
              <w:sz w:val="22"/>
              <w:szCs w:val="22"/>
            </w:rPr>
          </w:pPr>
          <w:r>
            <w:rPr>
              <w:noProof/>
            </w:rPr>
            <w:t>Figure 2.3. Representative photographs of sample sites (labelled 001 through 006) along Third Creek in Knoxville, Tennessee.</w:t>
          </w:r>
          <w:r>
            <w:rPr>
              <w:noProof/>
            </w:rPr>
            <w:tab/>
          </w:r>
          <w:r>
            <w:rPr>
              <w:noProof/>
            </w:rPr>
            <w:fldChar w:fldCharType="begin"/>
          </w:r>
          <w:r>
            <w:rPr>
              <w:noProof/>
            </w:rPr>
            <w:instrText xml:space="preserve"> PAGEREF _Toc110940905 \h </w:instrText>
          </w:r>
          <w:r>
            <w:rPr>
              <w:noProof/>
            </w:rPr>
          </w:r>
          <w:r>
            <w:rPr>
              <w:noProof/>
            </w:rPr>
            <w:fldChar w:fldCharType="separate"/>
          </w:r>
          <w:r>
            <w:rPr>
              <w:noProof/>
            </w:rPr>
            <w:t>15</w:t>
          </w:r>
          <w:r>
            <w:rPr>
              <w:noProof/>
            </w:rPr>
            <w:fldChar w:fldCharType="end"/>
          </w:r>
        </w:p>
        <w:p w14:paraId="0F5308C7" w14:textId="4DD7FBBE" w:rsidR="006F4233" w:rsidRDefault="006F4233" w:rsidP="006F4233">
          <w:pPr>
            <w:pStyle w:val="TableofFigures"/>
            <w:tabs>
              <w:tab w:val="right" w:leader="dot" w:pos="8630"/>
            </w:tabs>
            <w:spacing w:line="360" w:lineRule="auto"/>
            <w:rPr>
              <w:rFonts w:asciiTheme="minorHAnsi" w:eastAsiaTheme="minorEastAsia" w:hAnsiTheme="minorHAnsi" w:cstheme="minorBidi"/>
              <w:noProof/>
              <w:sz w:val="22"/>
              <w:szCs w:val="22"/>
            </w:rPr>
          </w:pPr>
          <w:r>
            <w:rPr>
              <w:noProof/>
            </w:rPr>
            <w:t>Figure 2.4. Representative photographs of sample sites (labelled 007 through 012) along Third Creek in Knoxville, Tennessee.</w:t>
          </w:r>
          <w:r>
            <w:rPr>
              <w:noProof/>
            </w:rPr>
            <w:tab/>
          </w:r>
          <w:r>
            <w:rPr>
              <w:noProof/>
            </w:rPr>
            <w:fldChar w:fldCharType="begin"/>
          </w:r>
          <w:r>
            <w:rPr>
              <w:noProof/>
            </w:rPr>
            <w:instrText xml:space="preserve"> PAGEREF _Toc110940906 \h </w:instrText>
          </w:r>
          <w:r>
            <w:rPr>
              <w:noProof/>
            </w:rPr>
          </w:r>
          <w:r>
            <w:rPr>
              <w:noProof/>
            </w:rPr>
            <w:fldChar w:fldCharType="separate"/>
          </w:r>
          <w:r>
            <w:rPr>
              <w:noProof/>
            </w:rPr>
            <w:t>16</w:t>
          </w:r>
          <w:r>
            <w:rPr>
              <w:noProof/>
            </w:rPr>
            <w:fldChar w:fldCharType="end"/>
          </w:r>
        </w:p>
        <w:p w14:paraId="20343F15" w14:textId="05AE09A2" w:rsidR="006F4233" w:rsidRDefault="006F4233" w:rsidP="006F4233">
          <w:pPr>
            <w:pStyle w:val="TableofFigures"/>
            <w:tabs>
              <w:tab w:val="right" w:leader="dot" w:pos="8630"/>
            </w:tabs>
            <w:spacing w:line="360" w:lineRule="auto"/>
            <w:rPr>
              <w:rFonts w:asciiTheme="minorHAnsi" w:eastAsiaTheme="minorEastAsia" w:hAnsiTheme="minorHAnsi" w:cstheme="minorBidi"/>
              <w:noProof/>
              <w:sz w:val="22"/>
              <w:szCs w:val="22"/>
            </w:rPr>
          </w:pPr>
          <w:r>
            <w:rPr>
              <w:noProof/>
            </w:rPr>
            <w:t>Figure 2.5. Potential urban or anthropogenic input point sources (blue triangle) and potential non-point sources (yellow triangle) along Third Creek in Knoxville, Tennessee. The base topographic map uses Esri, HERE data, © OpenStreetMap, plotted in ArcPro (v10.8).</w:t>
          </w:r>
          <w:r>
            <w:rPr>
              <w:noProof/>
            </w:rPr>
            <w:tab/>
          </w:r>
          <w:r>
            <w:rPr>
              <w:noProof/>
            </w:rPr>
            <w:fldChar w:fldCharType="begin"/>
          </w:r>
          <w:r>
            <w:rPr>
              <w:noProof/>
            </w:rPr>
            <w:instrText xml:space="preserve"> PAGEREF _Toc110940909 \h </w:instrText>
          </w:r>
          <w:r>
            <w:rPr>
              <w:noProof/>
            </w:rPr>
          </w:r>
          <w:r>
            <w:rPr>
              <w:noProof/>
            </w:rPr>
            <w:fldChar w:fldCharType="separate"/>
          </w:r>
          <w:r>
            <w:rPr>
              <w:noProof/>
            </w:rPr>
            <w:t>20</w:t>
          </w:r>
          <w:r>
            <w:rPr>
              <w:noProof/>
            </w:rPr>
            <w:fldChar w:fldCharType="end"/>
          </w:r>
        </w:p>
        <w:p w14:paraId="0F64B956" w14:textId="07395ECC" w:rsidR="006F4233" w:rsidRDefault="006F4233" w:rsidP="006F4233">
          <w:pPr>
            <w:pStyle w:val="TableofFigures"/>
            <w:tabs>
              <w:tab w:val="right" w:leader="dot" w:pos="8630"/>
            </w:tabs>
            <w:spacing w:line="360" w:lineRule="auto"/>
            <w:rPr>
              <w:rFonts w:asciiTheme="minorHAnsi" w:eastAsiaTheme="minorEastAsia" w:hAnsiTheme="minorHAnsi" w:cstheme="minorBidi"/>
              <w:noProof/>
              <w:sz w:val="22"/>
              <w:szCs w:val="22"/>
            </w:rPr>
          </w:pPr>
          <w:r>
            <w:rPr>
              <w:noProof/>
            </w:rPr>
            <w:t>Figure 2.6. Land-use / land-cover assessment for each sample site (labelled 001 through 012) along Third Creek in Knoxville, Tennessee. The maps use Esri, NLCD 2019, plotted in ArcPro (v10.8). Potential point and non-points sources are included, from mapped data on Figure 2.5.</w:t>
          </w:r>
          <w:r>
            <w:rPr>
              <w:noProof/>
            </w:rPr>
            <w:tab/>
          </w:r>
          <w:r>
            <w:rPr>
              <w:noProof/>
            </w:rPr>
            <w:fldChar w:fldCharType="begin"/>
          </w:r>
          <w:r>
            <w:rPr>
              <w:noProof/>
            </w:rPr>
            <w:instrText xml:space="preserve"> PAGEREF _Toc110940910 \h </w:instrText>
          </w:r>
          <w:r>
            <w:rPr>
              <w:noProof/>
            </w:rPr>
          </w:r>
          <w:r>
            <w:rPr>
              <w:noProof/>
            </w:rPr>
            <w:fldChar w:fldCharType="separate"/>
          </w:r>
          <w:r>
            <w:rPr>
              <w:noProof/>
            </w:rPr>
            <w:t>21</w:t>
          </w:r>
          <w:r>
            <w:rPr>
              <w:noProof/>
            </w:rPr>
            <w:fldChar w:fldCharType="end"/>
          </w:r>
        </w:p>
        <w:p w14:paraId="2626CE44" w14:textId="304B55B3" w:rsidR="006F4233" w:rsidRDefault="006F4233" w:rsidP="006F4233">
          <w:pPr>
            <w:pStyle w:val="TableofFigures"/>
            <w:tabs>
              <w:tab w:val="right" w:leader="dot" w:pos="8630"/>
            </w:tabs>
            <w:spacing w:line="360" w:lineRule="auto"/>
            <w:rPr>
              <w:rFonts w:asciiTheme="minorHAnsi" w:eastAsiaTheme="minorEastAsia" w:hAnsiTheme="minorHAnsi" w:cstheme="minorBidi"/>
              <w:noProof/>
              <w:sz w:val="22"/>
              <w:szCs w:val="22"/>
            </w:rPr>
          </w:pPr>
          <w:r>
            <w:rPr>
              <w:noProof/>
            </w:rPr>
            <w:t>Figure 2.7. Examples of the types of sampled periphyton from different microhabitats in Third Creek, Knoxville, Tennessee. Top, site 009, with 0.5-m</w:t>
          </w:r>
          <w:r w:rsidRPr="000B021D">
            <w:rPr>
              <w:noProof/>
              <w:vertAlign w:val="superscript"/>
            </w:rPr>
            <w:t>2</w:t>
          </w:r>
          <w:r>
            <w:rPr>
              <w:noProof/>
            </w:rPr>
            <w:t xml:space="preserve"> quadrat. Bottom, site 010.</w:t>
          </w:r>
          <w:r>
            <w:rPr>
              <w:noProof/>
            </w:rPr>
            <w:tab/>
          </w:r>
          <w:r>
            <w:rPr>
              <w:noProof/>
            </w:rPr>
            <w:fldChar w:fldCharType="begin"/>
          </w:r>
          <w:r>
            <w:rPr>
              <w:noProof/>
            </w:rPr>
            <w:instrText xml:space="preserve"> PAGEREF _Toc110940911 \h </w:instrText>
          </w:r>
          <w:r>
            <w:rPr>
              <w:noProof/>
            </w:rPr>
          </w:r>
          <w:r>
            <w:rPr>
              <w:noProof/>
            </w:rPr>
            <w:fldChar w:fldCharType="separate"/>
          </w:r>
          <w:r>
            <w:rPr>
              <w:noProof/>
            </w:rPr>
            <w:t>23</w:t>
          </w:r>
          <w:r>
            <w:rPr>
              <w:noProof/>
            </w:rPr>
            <w:fldChar w:fldCharType="end"/>
          </w:r>
        </w:p>
        <w:p w14:paraId="2A5368A0" w14:textId="50F3AB86" w:rsidR="006F4233" w:rsidRDefault="006F4233" w:rsidP="006F4233">
          <w:pPr>
            <w:pStyle w:val="TableofFigures"/>
            <w:tabs>
              <w:tab w:val="right" w:leader="dot" w:pos="8630"/>
            </w:tabs>
            <w:spacing w:line="360" w:lineRule="auto"/>
            <w:rPr>
              <w:rFonts w:asciiTheme="minorHAnsi" w:eastAsiaTheme="minorEastAsia" w:hAnsiTheme="minorHAnsi" w:cstheme="minorBidi"/>
              <w:noProof/>
              <w:sz w:val="22"/>
              <w:szCs w:val="22"/>
            </w:rPr>
          </w:pPr>
          <w:r>
            <w:rPr>
              <w:noProof/>
            </w:rPr>
            <w:lastRenderedPageBreak/>
            <w:t xml:space="preserve">Figure 2.8. Examples of 3M Petrifilm plates for counting </w:t>
          </w:r>
          <w:r w:rsidRPr="000B021D">
            <w:rPr>
              <w:i/>
              <w:noProof/>
            </w:rPr>
            <w:t>E. coli</w:t>
          </w:r>
          <w:r>
            <w:rPr>
              <w:noProof/>
            </w:rPr>
            <w:t>/coliform colony forming units (top) and aerobic microbial counts (bottom) for 012 and 008, respectively. The yellow grid lines are 1 cm x 1 cm.</w:t>
          </w:r>
          <w:r>
            <w:rPr>
              <w:noProof/>
            </w:rPr>
            <w:tab/>
          </w:r>
          <w:r>
            <w:rPr>
              <w:noProof/>
            </w:rPr>
            <w:fldChar w:fldCharType="begin"/>
          </w:r>
          <w:r>
            <w:rPr>
              <w:noProof/>
            </w:rPr>
            <w:instrText xml:space="preserve"> PAGEREF _Toc110940913 \h </w:instrText>
          </w:r>
          <w:r>
            <w:rPr>
              <w:noProof/>
            </w:rPr>
          </w:r>
          <w:r>
            <w:rPr>
              <w:noProof/>
            </w:rPr>
            <w:fldChar w:fldCharType="separate"/>
          </w:r>
          <w:r>
            <w:rPr>
              <w:noProof/>
            </w:rPr>
            <w:t>27</w:t>
          </w:r>
          <w:r>
            <w:rPr>
              <w:noProof/>
            </w:rPr>
            <w:fldChar w:fldCharType="end"/>
          </w:r>
        </w:p>
        <w:p w14:paraId="794CCC35" w14:textId="29D431C9" w:rsidR="006F4233" w:rsidRDefault="006F4233" w:rsidP="006F4233">
          <w:pPr>
            <w:pStyle w:val="TableofFigures"/>
            <w:tabs>
              <w:tab w:val="right" w:leader="dot" w:pos="8630"/>
            </w:tabs>
            <w:spacing w:line="360" w:lineRule="auto"/>
            <w:rPr>
              <w:rFonts w:asciiTheme="minorHAnsi" w:eastAsiaTheme="minorEastAsia" w:hAnsiTheme="minorHAnsi" w:cstheme="minorBidi"/>
              <w:noProof/>
              <w:sz w:val="22"/>
              <w:szCs w:val="22"/>
            </w:rPr>
          </w:pPr>
          <w:r>
            <w:rPr>
              <w:noProof/>
            </w:rPr>
            <w:t>Figure 3.1. Changes in trace metal concentrations from water samples along Third Creek in Knoxville, Tennessee, from July 2021. All trace metals except Mn and Mg are plotted on the primary y-axis; Mn and Mg are plotted on the secondary y-axis.</w:t>
          </w:r>
          <w:r>
            <w:rPr>
              <w:noProof/>
            </w:rPr>
            <w:tab/>
          </w:r>
          <w:r>
            <w:rPr>
              <w:noProof/>
            </w:rPr>
            <w:fldChar w:fldCharType="begin"/>
          </w:r>
          <w:r>
            <w:rPr>
              <w:noProof/>
            </w:rPr>
            <w:instrText xml:space="preserve"> PAGEREF _Toc110940923 \h </w:instrText>
          </w:r>
          <w:r>
            <w:rPr>
              <w:noProof/>
            </w:rPr>
          </w:r>
          <w:r>
            <w:rPr>
              <w:noProof/>
            </w:rPr>
            <w:fldChar w:fldCharType="separate"/>
          </w:r>
          <w:r>
            <w:rPr>
              <w:noProof/>
            </w:rPr>
            <w:t>49</w:t>
          </w:r>
          <w:r>
            <w:rPr>
              <w:noProof/>
            </w:rPr>
            <w:fldChar w:fldCharType="end"/>
          </w:r>
        </w:p>
        <w:p w14:paraId="1242FF99" w14:textId="02A6BDBA" w:rsidR="006F4233" w:rsidRDefault="006F4233" w:rsidP="006F4233">
          <w:pPr>
            <w:pStyle w:val="TableofFigures"/>
            <w:tabs>
              <w:tab w:val="right" w:leader="dot" w:pos="8630"/>
            </w:tabs>
            <w:spacing w:line="360" w:lineRule="auto"/>
            <w:rPr>
              <w:rFonts w:asciiTheme="minorHAnsi" w:eastAsiaTheme="minorEastAsia" w:hAnsiTheme="minorHAnsi" w:cstheme="minorBidi"/>
              <w:noProof/>
              <w:sz w:val="22"/>
              <w:szCs w:val="22"/>
            </w:rPr>
          </w:pPr>
          <w:r>
            <w:rPr>
              <w:noProof/>
            </w:rPr>
            <w:t>Figure 3.2. Aerobic microbial counts (CFU = colony forming units) in Knoxville, Tennessee, from July 2021 (sites 001 through 012) to September 2021, October 2021, and January 2022. Sites that were sampled seasonally (i.e., Sept. 2021, Oct.2021, Jan. 2022) were 001, 003, 008, 010, 012.</w:t>
          </w:r>
          <w:r>
            <w:rPr>
              <w:noProof/>
            </w:rPr>
            <w:tab/>
          </w:r>
          <w:r>
            <w:rPr>
              <w:noProof/>
            </w:rPr>
            <w:fldChar w:fldCharType="begin"/>
          </w:r>
          <w:r>
            <w:rPr>
              <w:noProof/>
            </w:rPr>
            <w:instrText xml:space="preserve"> PAGEREF _Toc110940924 \h </w:instrText>
          </w:r>
          <w:r>
            <w:rPr>
              <w:noProof/>
            </w:rPr>
          </w:r>
          <w:r>
            <w:rPr>
              <w:noProof/>
            </w:rPr>
            <w:fldChar w:fldCharType="separate"/>
          </w:r>
          <w:r>
            <w:rPr>
              <w:noProof/>
            </w:rPr>
            <w:t>50</w:t>
          </w:r>
          <w:r>
            <w:rPr>
              <w:noProof/>
            </w:rPr>
            <w:fldChar w:fldCharType="end"/>
          </w:r>
        </w:p>
        <w:p w14:paraId="2F544B41" w14:textId="63E5F7E1" w:rsidR="006F4233" w:rsidRDefault="006F4233" w:rsidP="006F4233">
          <w:pPr>
            <w:pStyle w:val="TableofFigures"/>
            <w:tabs>
              <w:tab w:val="right" w:leader="dot" w:pos="8630"/>
            </w:tabs>
            <w:spacing w:line="360" w:lineRule="auto"/>
            <w:rPr>
              <w:rFonts w:asciiTheme="minorHAnsi" w:eastAsiaTheme="minorEastAsia" w:hAnsiTheme="minorHAnsi" w:cstheme="minorBidi"/>
              <w:noProof/>
              <w:sz w:val="22"/>
              <w:szCs w:val="22"/>
            </w:rPr>
          </w:pPr>
          <w:r>
            <w:rPr>
              <w:noProof/>
            </w:rPr>
            <w:t>Figure 3.3. Total coliform counts (CFU = colony forming units) in Knoxville, Tennessee, from July 2021 (sites 001 through 012) to September 2021, October 2021, and January 2022. Sites that were sampled seasonally (i.e., Sept. 2021, Oct.2021, Jan. 2022) were 001, 003, 008, 010, 012.</w:t>
          </w:r>
          <w:r>
            <w:rPr>
              <w:noProof/>
            </w:rPr>
            <w:tab/>
          </w:r>
          <w:r>
            <w:rPr>
              <w:noProof/>
            </w:rPr>
            <w:fldChar w:fldCharType="begin"/>
          </w:r>
          <w:r>
            <w:rPr>
              <w:noProof/>
            </w:rPr>
            <w:instrText xml:space="preserve"> PAGEREF _Toc110940925 \h </w:instrText>
          </w:r>
          <w:r>
            <w:rPr>
              <w:noProof/>
            </w:rPr>
          </w:r>
          <w:r>
            <w:rPr>
              <w:noProof/>
            </w:rPr>
            <w:fldChar w:fldCharType="separate"/>
          </w:r>
          <w:r>
            <w:rPr>
              <w:noProof/>
            </w:rPr>
            <w:t>51</w:t>
          </w:r>
          <w:r>
            <w:rPr>
              <w:noProof/>
            </w:rPr>
            <w:fldChar w:fldCharType="end"/>
          </w:r>
        </w:p>
        <w:p w14:paraId="4FD7B8B5" w14:textId="0DC0642D" w:rsidR="006F4233" w:rsidRDefault="006F4233" w:rsidP="006F4233">
          <w:pPr>
            <w:pStyle w:val="TableofFigures"/>
            <w:tabs>
              <w:tab w:val="right" w:leader="dot" w:pos="8630"/>
            </w:tabs>
            <w:spacing w:line="360" w:lineRule="auto"/>
            <w:rPr>
              <w:rFonts w:asciiTheme="minorHAnsi" w:eastAsiaTheme="minorEastAsia" w:hAnsiTheme="minorHAnsi" w:cstheme="minorBidi"/>
              <w:noProof/>
              <w:sz w:val="22"/>
              <w:szCs w:val="22"/>
            </w:rPr>
          </w:pPr>
          <w:r>
            <w:rPr>
              <w:noProof/>
            </w:rPr>
            <w:t xml:space="preserve">Figure 3.4. </w:t>
          </w:r>
          <w:r w:rsidRPr="000B021D">
            <w:rPr>
              <w:i/>
              <w:noProof/>
            </w:rPr>
            <w:t>E. coli</w:t>
          </w:r>
          <w:r>
            <w:rPr>
              <w:noProof/>
            </w:rPr>
            <w:t xml:space="preserve"> counts (CFU = colony forming units) in Knoxville, Tennessee, from July 2021 (sites 001 through 012) to September 2021, October 2021, and January 2022. Sites that were sampled seasonally (i.e., Sept. 2021, Oct.2021, Jan. 2022) were 001, 003, 008, 010, 012. The Fish and Aquatic Life Streams Threshold for </w:t>
          </w:r>
          <w:r w:rsidRPr="000B021D">
            <w:rPr>
              <w:i/>
              <w:noProof/>
            </w:rPr>
            <w:t>E. coli</w:t>
          </w:r>
          <w:r>
            <w:rPr>
              <w:noProof/>
            </w:rPr>
            <w:t xml:space="preserve"> counts is 6.3 CFU/1-mL (red dashed line) (Dein et al., 2019) and the Recreation Streams Threshold is 1.26 CFU/1-mL (turquoise dashed line) (Dein et al., 2019).</w:t>
          </w:r>
          <w:r>
            <w:rPr>
              <w:noProof/>
            </w:rPr>
            <w:tab/>
          </w:r>
          <w:r>
            <w:rPr>
              <w:noProof/>
            </w:rPr>
            <w:fldChar w:fldCharType="begin"/>
          </w:r>
          <w:r>
            <w:rPr>
              <w:noProof/>
            </w:rPr>
            <w:instrText xml:space="preserve"> PAGEREF _Toc110940926 \h </w:instrText>
          </w:r>
          <w:r>
            <w:rPr>
              <w:noProof/>
            </w:rPr>
          </w:r>
          <w:r>
            <w:rPr>
              <w:noProof/>
            </w:rPr>
            <w:fldChar w:fldCharType="separate"/>
          </w:r>
          <w:r>
            <w:rPr>
              <w:noProof/>
            </w:rPr>
            <w:t>52</w:t>
          </w:r>
          <w:r>
            <w:rPr>
              <w:noProof/>
            </w:rPr>
            <w:fldChar w:fldCharType="end"/>
          </w:r>
        </w:p>
        <w:p w14:paraId="1932AB5F" w14:textId="275471EC" w:rsidR="006F4233" w:rsidRDefault="006F4233" w:rsidP="006F4233">
          <w:pPr>
            <w:pStyle w:val="TableofFigures"/>
            <w:tabs>
              <w:tab w:val="right" w:leader="dot" w:pos="8630"/>
            </w:tabs>
            <w:spacing w:line="360" w:lineRule="auto"/>
            <w:rPr>
              <w:rFonts w:asciiTheme="minorHAnsi" w:eastAsiaTheme="minorEastAsia" w:hAnsiTheme="minorHAnsi" w:cstheme="minorBidi"/>
              <w:noProof/>
              <w:sz w:val="22"/>
              <w:szCs w:val="22"/>
            </w:rPr>
          </w:pPr>
          <w:r>
            <w:rPr>
              <w:noProof/>
            </w:rPr>
            <w:t xml:space="preserve">Figure 3.5. Chlorophyll </w:t>
          </w:r>
          <w:r w:rsidRPr="000B021D">
            <w:rPr>
              <w:i/>
              <w:noProof/>
            </w:rPr>
            <w:t>a</w:t>
          </w:r>
          <w:r>
            <w:rPr>
              <w:noProof/>
            </w:rPr>
            <w:t xml:space="preserve"> (top) and </w:t>
          </w:r>
          <w:r w:rsidRPr="000B021D">
            <w:rPr>
              <w:i/>
              <w:noProof/>
            </w:rPr>
            <w:t>b</w:t>
          </w:r>
          <w:r>
            <w:rPr>
              <w:noProof/>
            </w:rPr>
            <w:t xml:space="preserve"> (bottom) concentrations (µg/L) from water sampled along Third Creek, Knoxville, Tennessee, from July 2021 (site names labelled JY), to September 2021 (labelled S), October 2021 (labelled O), and January 2022 (labelled JN). according to Fondriest Environmental, Inc. (2014). Values &lt; 7 µg/L are considered desirable (good), 7-15 µg/L are less desirable, and &gt;15µg/L are considered problematic (poor water quality).</w:t>
          </w:r>
          <w:r>
            <w:rPr>
              <w:noProof/>
            </w:rPr>
            <w:tab/>
          </w:r>
          <w:r>
            <w:rPr>
              <w:noProof/>
            </w:rPr>
            <w:fldChar w:fldCharType="begin"/>
          </w:r>
          <w:r>
            <w:rPr>
              <w:noProof/>
            </w:rPr>
            <w:instrText xml:space="preserve"> PAGEREF _Toc110940929 \h </w:instrText>
          </w:r>
          <w:r>
            <w:rPr>
              <w:noProof/>
            </w:rPr>
          </w:r>
          <w:r>
            <w:rPr>
              <w:noProof/>
            </w:rPr>
            <w:fldChar w:fldCharType="separate"/>
          </w:r>
          <w:r>
            <w:rPr>
              <w:noProof/>
            </w:rPr>
            <w:t>56</w:t>
          </w:r>
          <w:r>
            <w:rPr>
              <w:noProof/>
            </w:rPr>
            <w:fldChar w:fldCharType="end"/>
          </w:r>
        </w:p>
        <w:p w14:paraId="47E511E9" w14:textId="18EC4D32" w:rsidR="006F4233" w:rsidRDefault="006F4233" w:rsidP="006F4233">
          <w:pPr>
            <w:pStyle w:val="TableofFigures"/>
            <w:tabs>
              <w:tab w:val="right" w:leader="dot" w:pos="8630"/>
            </w:tabs>
            <w:spacing w:line="360" w:lineRule="auto"/>
            <w:rPr>
              <w:rFonts w:asciiTheme="minorHAnsi" w:eastAsiaTheme="minorEastAsia" w:hAnsiTheme="minorHAnsi" w:cstheme="minorBidi"/>
              <w:noProof/>
              <w:sz w:val="22"/>
              <w:szCs w:val="22"/>
            </w:rPr>
          </w:pPr>
          <w:r>
            <w:rPr>
              <w:noProof/>
            </w:rPr>
            <w:t>Figure 3.6. Number of sequences in the top 20 most abundant and shared 16S rRNA gene sequence OTUs from water sampled along Third Creek, Knoxville, Tennessee, from July 2021.</w:t>
          </w:r>
          <w:r>
            <w:rPr>
              <w:noProof/>
            </w:rPr>
            <w:tab/>
          </w:r>
          <w:r>
            <w:rPr>
              <w:noProof/>
            </w:rPr>
            <w:fldChar w:fldCharType="begin"/>
          </w:r>
          <w:r>
            <w:rPr>
              <w:noProof/>
            </w:rPr>
            <w:instrText xml:space="preserve"> PAGEREF _Toc110940930 \h </w:instrText>
          </w:r>
          <w:r>
            <w:rPr>
              <w:noProof/>
            </w:rPr>
          </w:r>
          <w:r>
            <w:rPr>
              <w:noProof/>
            </w:rPr>
            <w:fldChar w:fldCharType="separate"/>
          </w:r>
          <w:r>
            <w:rPr>
              <w:noProof/>
            </w:rPr>
            <w:t>58</w:t>
          </w:r>
          <w:r>
            <w:rPr>
              <w:noProof/>
            </w:rPr>
            <w:fldChar w:fldCharType="end"/>
          </w:r>
        </w:p>
        <w:p w14:paraId="513B3C41" w14:textId="380B106B" w:rsidR="006F4233" w:rsidRDefault="006F4233" w:rsidP="006F4233">
          <w:pPr>
            <w:pStyle w:val="TableofFigures"/>
            <w:tabs>
              <w:tab w:val="right" w:leader="dot" w:pos="8630"/>
            </w:tabs>
            <w:spacing w:line="360" w:lineRule="auto"/>
            <w:rPr>
              <w:rFonts w:asciiTheme="minorHAnsi" w:eastAsiaTheme="minorEastAsia" w:hAnsiTheme="minorHAnsi" w:cstheme="minorBidi"/>
              <w:noProof/>
              <w:sz w:val="22"/>
              <w:szCs w:val="22"/>
            </w:rPr>
          </w:pPr>
          <w:r>
            <w:rPr>
              <w:noProof/>
            </w:rPr>
            <w:lastRenderedPageBreak/>
            <w:t>Figure 3.7. Number of sequences in only the top 20 most abundant and shared 18S rRNA gene sequence OTUs from water sampled along Third Creek, Knoxville, Tennessee, from July 2021. Samples from 1.93 and 1.45 km did not comprise some of the most prevalent OTUs detected in the whole dataset.</w:t>
          </w:r>
          <w:r>
            <w:rPr>
              <w:noProof/>
            </w:rPr>
            <w:tab/>
          </w:r>
          <w:r>
            <w:rPr>
              <w:noProof/>
            </w:rPr>
            <w:fldChar w:fldCharType="begin"/>
          </w:r>
          <w:r>
            <w:rPr>
              <w:noProof/>
            </w:rPr>
            <w:instrText xml:space="preserve"> PAGEREF _Toc110940932 \h </w:instrText>
          </w:r>
          <w:r>
            <w:rPr>
              <w:noProof/>
            </w:rPr>
          </w:r>
          <w:r>
            <w:rPr>
              <w:noProof/>
            </w:rPr>
            <w:fldChar w:fldCharType="separate"/>
          </w:r>
          <w:r>
            <w:rPr>
              <w:noProof/>
            </w:rPr>
            <w:t>62</w:t>
          </w:r>
          <w:r>
            <w:rPr>
              <w:noProof/>
            </w:rPr>
            <w:fldChar w:fldCharType="end"/>
          </w:r>
        </w:p>
        <w:p w14:paraId="17F6D295" w14:textId="3E349251" w:rsidR="006F4233" w:rsidRDefault="006F4233" w:rsidP="006F4233">
          <w:pPr>
            <w:pStyle w:val="TableofFigures"/>
            <w:tabs>
              <w:tab w:val="right" w:leader="dot" w:pos="8630"/>
            </w:tabs>
            <w:spacing w:line="360" w:lineRule="auto"/>
            <w:rPr>
              <w:rFonts w:asciiTheme="minorHAnsi" w:eastAsiaTheme="minorEastAsia" w:hAnsiTheme="minorHAnsi" w:cstheme="minorBidi"/>
              <w:noProof/>
              <w:sz w:val="22"/>
              <w:szCs w:val="22"/>
            </w:rPr>
          </w:pPr>
          <w:r>
            <w:rPr>
              <w:noProof/>
            </w:rPr>
            <w:t xml:space="preserve">Figure 3.8. Chlorophyll </w:t>
          </w:r>
          <w:r w:rsidRPr="000B021D">
            <w:rPr>
              <w:i/>
              <w:noProof/>
            </w:rPr>
            <w:t>a</w:t>
          </w:r>
          <w:r>
            <w:rPr>
              <w:noProof/>
            </w:rPr>
            <w:t xml:space="preserve"> and </w:t>
          </w:r>
          <w:r w:rsidRPr="000B021D">
            <w:rPr>
              <w:i/>
              <w:noProof/>
            </w:rPr>
            <w:t>b</w:t>
          </w:r>
          <w:r>
            <w:rPr>
              <w:noProof/>
            </w:rPr>
            <w:t xml:space="preserve"> concentrations from AFDM periphyton sampled along Third Creek, Knoxville, TN, in July 2021.</w:t>
          </w:r>
          <w:r>
            <w:rPr>
              <w:noProof/>
            </w:rPr>
            <w:tab/>
          </w:r>
          <w:r>
            <w:rPr>
              <w:noProof/>
            </w:rPr>
            <w:fldChar w:fldCharType="begin"/>
          </w:r>
          <w:r>
            <w:rPr>
              <w:noProof/>
            </w:rPr>
            <w:instrText xml:space="preserve"> PAGEREF _Toc110940935 \h </w:instrText>
          </w:r>
          <w:r>
            <w:rPr>
              <w:noProof/>
            </w:rPr>
          </w:r>
          <w:r>
            <w:rPr>
              <w:noProof/>
            </w:rPr>
            <w:fldChar w:fldCharType="separate"/>
          </w:r>
          <w:r>
            <w:rPr>
              <w:noProof/>
            </w:rPr>
            <w:t>66</w:t>
          </w:r>
          <w:r>
            <w:rPr>
              <w:noProof/>
            </w:rPr>
            <w:fldChar w:fldCharType="end"/>
          </w:r>
        </w:p>
        <w:p w14:paraId="72F954F9" w14:textId="511F9E07" w:rsidR="006F4233" w:rsidRDefault="006F4233" w:rsidP="006F4233">
          <w:pPr>
            <w:pStyle w:val="TableofFigures"/>
            <w:tabs>
              <w:tab w:val="right" w:leader="dot" w:pos="8630"/>
            </w:tabs>
            <w:spacing w:line="360" w:lineRule="auto"/>
            <w:rPr>
              <w:rFonts w:asciiTheme="minorHAnsi" w:eastAsiaTheme="minorEastAsia" w:hAnsiTheme="minorHAnsi" w:cstheme="minorBidi"/>
              <w:noProof/>
              <w:sz w:val="22"/>
              <w:szCs w:val="22"/>
            </w:rPr>
          </w:pPr>
          <w:r>
            <w:rPr>
              <w:noProof/>
            </w:rPr>
            <w:t xml:space="preserve">Figure 3.9. Autotrophic Index (AI) calculations from chlorophyll </w:t>
          </w:r>
          <w:r w:rsidRPr="000B021D">
            <w:rPr>
              <w:i/>
              <w:noProof/>
            </w:rPr>
            <w:t>a</w:t>
          </w:r>
          <w:r>
            <w:rPr>
              <w:noProof/>
            </w:rPr>
            <w:t xml:space="preserve"> and AFDM data collected from periphyton samples along Third Creek, Knoxville Tennessee, during the July 2021 sampling period, shown against AI ranges of low to high, according to O’Brien and Wehr (2010) and APHA (2016). Values &gt;400 could be considered indicators of potential organic pollution.</w:t>
          </w:r>
          <w:r>
            <w:rPr>
              <w:noProof/>
            </w:rPr>
            <w:tab/>
          </w:r>
          <w:r>
            <w:rPr>
              <w:noProof/>
            </w:rPr>
            <w:fldChar w:fldCharType="begin"/>
          </w:r>
          <w:r>
            <w:rPr>
              <w:noProof/>
            </w:rPr>
            <w:instrText xml:space="preserve"> PAGEREF _Toc110940936 \h </w:instrText>
          </w:r>
          <w:r>
            <w:rPr>
              <w:noProof/>
            </w:rPr>
          </w:r>
          <w:r>
            <w:rPr>
              <w:noProof/>
            </w:rPr>
            <w:fldChar w:fldCharType="separate"/>
          </w:r>
          <w:r>
            <w:rPr>
              <w:noProof/>
            </w:rPr>
            <w:t>67</w:t>
          </w:r>
          <w:r>
            <w:rPr>
              <w:noProof/>
            </w:rPr>
            <w:fldChar w:fldCharType="end"/>
          </w:r>
        </w:p>
        <w:p w14:paraId="6F2190E2" w14:textId="1DBFC507" w:rsidR="006F4233" w:rsidRDefault="006F4233" w:rsidP="006F4233">
          <w:pPr>
            <w:pStyle w:val="TableofFigures"/>
            <w:tabs>
              <w:tab w:val="right" w:leader="dot" w:pos="8630"/>
            </w:tabs>
            <w:spacing w:line="360" w:lineRule="auto"/>
            <w:rPr>
              <w:rFonts w:asciiTheme="minorHAnsi" w:eastAsiaTheme="minorEastAsia" w:hAnsiTheme="minorHAnsi" w:cstheme="minorBidi"/>
              <w:noProof/>
              <w:sz w:val="22"/>
              <w:szCs w:val="22"/>
            </w:rPr>
          </w:pPr>
          <w:r>
            <w:rPr>
              <w:noProof/>
            </w:rPr>
            <w:t>Figure 3.10. Trace metal concentrations from AFDM periphyton samples from Third Creek, Knoxville, Tennessee, during July 2021.  All metals except for As and Cd are plotted on the secondary y-axis; As and Cd are plotted on the primary y-axis.</w:t>
          </w:r>
          <w:r>
            <w:rPr>
              <w:noProof/>
            </w:rPr>
            <w:tab/>
          </w:r>
          <w:r>
            <w:rPr>
              <w:noProof/>
            </w:rPr>
            <w:fldChar w:fldCharType="begin"/>
          </w:r>
          <w:r>
            <w:rPr>
              <w:noProof/>
            </w:rPr>
            <w:instrText xml:space="preserve"> PAGEREF _Toc110940940 \h </w:instrText>
          </w:r>
          <w:r>
            <w:rPr>
              <w:noProof/>
            </w:rPr>
          </w:r>
          <w:r>
            <w:rPr>
              <w:noProof/>
            </w:rPr>
            <w:fldChar w:fldCharType="separate"/>
          </w:r>
          <w:r>
            <w:rPr>
              <w:noProof/>
            </w:rPr>
            <w:t>72</w:t>
          </w:r>
          <w:r>
            <w:rPr>
              <w:noProof/>
            </w:rPr>
            <w:fldChar w:fldCharType="end"/>
          </w:r>
        </w:p>
        <w:p w14:paraId="75C0284F" w14:textId="1B751173" w:rsidR="006F4233" w:rsidRDefault="006F4233" w:rsidP="006F4233">
          <w:pPr>
            <w:pStyle w:val="TableofFigures"/>
            <w:tabs>
              <w:tab w:val="right" w:leader="dot" w:pos="8630"/>
            </w:tabs>
            <w:spacing w:line="360" w:lineRule="auto"/>
            <w:rPr>
              <w:rFonts w:asciiTheme="minorHAnsi" w:eastAsiaTheme="minorEastAsia" w:hAnsiTheme="minorHAnsi" w:cstheme="minorBidi"/>
              <w:noProof/>
              <w:sz w:val="22"/>
              <w:szCs w:val="22"/>
            </w:rPr>
          </w:pPr>
          <w:r>
            <w:rPr>
              <w:noProof/>
            </w:rPr>
            <w:t>Figure 3.11. Number of sequences in the top 20 most abundant and shared 16S rRNA gene sequence OTUs from periphyton sampled along Third Creek, Knoxville, Tennessee, from July 2021.</w:t>
          </w:r>
          <w:r>
            <w:rPr>
              <w:noProof/>
            </w:rPr>
            <w:tab/>
          </w:r>
          <w:r>
            <w:rPr>
              <w:noProof/>
            </w:rPr>
            <w:fldChar w:fldCharType="begin"/>
          </w:r>
          <w:r>
            <w:rPr>
              <w:noProof/>
            </w:rPr>
            <w:instrText xml:space="preserve"> PAGEREF _Toc110940941 \h </w:instrText>
          </w:r>
          <w:r>
            <w:rPr>
              <w:noProof/>
            </w:rPr>
          </w:r>
          <w:r>
            <w:rPr>
              <w:noProof/>
            </w:rPr>
            <w:fldChar w:fldCharType="separate"/>
          </w:r>
          <w:r>
            <w:rPr>
              <w:noProof/>
            </w:rPr>
            <w:t>74</w:t>
          </w:r>
          <w:r>
            <w:rPr>
              <w:noProof/>
            </w:rPr>
            <w:fldChar w:fldCharType="end"/>
          </w:r>
        </w:p>
        <w:p w14:paraId="481C46CF" w14:textId="5B47D2DC" w:rsidR="006F4233" w:rsidRDefault="006F4233" w:rsidP="006F4233">
          <w:pPr>
            <w:pStyle w:val="TableofFigures"/>
            <w:tabs>
              <w:tab w:val="right" w:leader="dot" w:pos="8630"/>
            </w:tabs>
            <w:spacing w:line="360" w:lineRule="auto"/>
            <w:rPr>
              <w:rFonts w:asciiTheme="minorHAnsi" w:eastAsiaTheme="minorEastAsia" w:hAnsiTheme="minorHAnsi" w:cstheme="minorBidi"/>
              <w:noProof/>
              <w:sz w:val="22"/>
              <w:szCs w:val="22"/>
            </w:rPr>
          </w:pPr>
          <w:r>
            <w:rPr>
              <w:noProof/>
            </w:rPr>
            <w:t>Figure 3.12. Number of sequences in the top 20 most abundant and shared 18S rRNA gene sequence OTUs from periphyton sampled along Third Creek, Knoxville, Tennessee, from July 2021.</w:t>
          </w:r>
          <w:r>
            <w:rPr>
              <w:noProof/>
            </w:rPr>
            <w:tab/>
          </w:r>
          <w:r>
            <w:rPr>
              <w:noProof/>
            </w:rPr>
            <w:fldChar w:fldCharType="begin"/>
          </w:r>
          <w:r>
            <w:rPr>
              <w:noProof/>
            </w:rPr>
            <w:instrText xml:space="preserve"> PAGEREF _Toc110940943 \h </w:instrText>
          </w:r>
          <w:r>
            <w:rPr>
              <w:noProof/>
            </w:rPr>
          </w:r>
          <w:r>
            <w:rPr>
              <w:noProof/>
            </w:rPr>
            <w:fldChar w:fldCharType="separate"/>
          </w:r>
          <w:r>
            <w:rPr>
              <w:noProof/>
            </w:rPr>
            <w:t>78</w:t>
          </w:r>
          <w:r>
            <w:rPr>
              <w:noProof/>
            </w:rPr>
            <w:fldChar w:fldCharType="end"/>
          </w:r>
        </w:p>
        <w:p w14:paraId="7FD54CA9" w14:textId="71FF6181" w:rsidR="006F4233" w:rsidRDefault="006F4233" w:rsidP="006F4233">
          <w:pPr>
            <w:pStyle w:val="TableofFigures"/>
            <w:tabs>
              <w:tab w:val="right" w:leader="dot" w:pos="8630"/>
            </w:tabs>
            <w:spacing w:line="360" w:lineRule="auto"/>
            <w:rPr>
              <w:rFonts w:asciiTheme="minorHAnsi" w:eastAsiaTheme="minorEastAsia" w:hAnsiTheme="minorHAnsi" w:cstheme="minorBidi"/>
              <w:noProof/>
              <w:sz w:val="22"/>
              <w:szCs w:val="22"/>
            </w:rPr>
          </w:pPr>
          <w:r>
            <w:rPr>
              <w:noProof/>
            </w:rPr>
            <w:t>Figure 3.13. From the top 20 most abundant and shared 18S rRNA gene sequence OTUs from periphyton samples shown in Figure 3.12, but with the unclassified and heterotrophic taxa removed. Samples were collected along Third Creek, Knoxville, Tennessee, from July 2021.</w:t>
          </w:r>
          <w:r>
            <w:rPr>
              <w:noProof/>
            </w:rPr>
            <w:tab/>
          </w:r>
          <w:r>
            <w:rPr>
              <w:noProof/>
            </w:rPr>
            <w:fldChar w:fldCharType="begin"/>
          </w:r>
          <w:r>
            <w:rPr>
              <w:noProof/>
            </w:rPr>
            <w:instrText xml:space="preserve"> PAGEREF _Toc110940944 \h </w:instrText>
          </w:r>
          <w:r>
            <w:rPr>
              <w:noProof/>
            </w:rPr>
          </w:r>
          <w:r>
            <w:rPr>
              <w:noProof/>
            </w:rPr>
            <w:fldChar w:fldCharType="separate"/>
          </w:r>
          <w:r>
            <w:rPr>
              <w:noProof/>
            </w:rPr>
            <w:t>79</w:t>
          </w:r>
          <w:r>
            <w:rPr>
              <w:noProof/>
            </w:rPr>
            <w:fldChar w:fldCharType="end"/>
          </w:r>
        </w:p>
        <w:p w14:paraId="34EAEAF4" w14:textId="0E513B16" w:rsidR="006F4233" w:rsidRDefault="006F4233" w:rsidP="006F4233">
          <w:pPr>
            <w:pStyle w:val="TableofFigures"/>
            <w:tabs>
              <w:tab w:val="right" w:leader="dot" w:pos="8630"/>
            </w:tabs>
            <w:spacing w:line="360" w:lineRule="auto"/>
            <w:rPr>
              <w:rFonts w:asciiTheme="minorHAnsi" w:eastAsiaTheme="minorEastAsia" w:hAnsiTheme="minorHAnsi" w:cstheme="minorBidi"/>
              <w:noProof/>
              <w:sz w:val="22"/>
              <w:szCs w:val="22"/>
            </w:rPr>
          </w:pPr>
          <w:r>
            <w:rPr>
              <w:noProof/>
            </w:rPr>
            <w:t>Figure 3.14. (A) Functional proportions of 18S rRNA gene sequences from taxonomic classifications of binned OTUs from periphyton. (B) Phylum-level diversity of all 18S rRNA sequences assigned to autotrophic function based on OTUs from periphyton.</w:t>
          </w:r>
          <w:r>
            <w:rPr>
              <w:noProof/>
            </w:rPr>
            <w:tab/>
          </w:r>
          <w:r>
            <w:rPr>
              <w:noProof/>
            </w:rPr>
            <w:fldChar w:fldCharType="begin"/>
          </w:r>
          <w:r>
            <w:rPr>
              <w:noProof/>
            </w:rPr>
            <w:instrText xml:space="preserve"> PAGEREF _Toc110940945 \h </w:instrText>
          </w:r>
          <w:r>
            <w:rPr>
              <w:noProof/>
            </w:rPr>
          </w:r>
          <w:r>
            <w:rPr>
              <w:noProof/>
            </w:rPr>
            <w:fldChar w:fldCharType="separate"/>
          </w:r>
          <w:r>
            <w:rPr>
              <w:noProof/>
            </w:rPr>
            <w:t>80</w:t>
          </w:r>
          <w:r>
            <w:rPr>
              <w:noProof/>
            </w:rPr>
            <w:fldChar w:fldCharType="end"/>
          </w:r>
        </w:p>
        <w:p w14:paraId="1C3C0C70" w14:textId="13AAC4D2" w:rsidR="002500F8" w:rsidRPr="00BE61C3" w:rsidRDefault="00701D77" w:rsidP="006F4233">
          <w:pPr>
            <w:pStyle w:val="TOC1"/>
            <w:rPr>
              <w:rFonts w:eastAsia="Times New Roman"/>
              <w:color w:val="000000"/>
              <w:sz w:val="22"/>
              <w:szCs w:val="22"/>
            </w:rPr>
          </w:pPr>
          <w:r>
            <w:fldChar w:fldCharType="end"/>
          </w:r>
        </w:p>
      </w:sdtContent>
    </w:sdt>
    <w:p w14:paraId="307973DA" w14:textId="59FF6130" w:rsidR="003D597D" w:rsidRDefault="003D597D">
      <w:pPr>
        <w:sectPr w:rsidR="003D597D" w:rsidSect="003D597D">
          <w:footerReference w:type="default" r:id="rId10"/>
          <w:pgSz w:w="12240" w:h="15840" w:code="1"/>
          <w:pgMar w:top="1440" w:right="1800" w:bottom="1872" w:left="1800" w:header="720" w:footer="1440" w:gutter="0"/>
          <w:pgNumType w:fmt="lowerRoman"/>
          <w:cols w:space="720"/>
        </w:sectPr>
      </w:pPr>
    </w:p>
    <w:p w14:paraId="46B5D923" w14:textId="36D20F67" w:rsidR="002500F8" w:rsidRPr="00BE61C3" w:rsidRDefault="00000000">
      <w:pPr>
        <w:pStyle w:val="Heading1"/>
      </w:pPr>
      <w:bookmarkStart w:id="5" w:name="_Toc110885059"/>
      <w:r w:rsidRPr="00BE61C3">
        <w:lastRenderedPageBreak/>
        <w:t>SECTION 1. INTRODUCTION</w:t>
      </w:r>
      <w:bookmarkEnd w:id="5"/>
    </w:p>
    <w:p w14:paraId="4957F340" w14:textId="77777777" w:rsidR="002500F8" w:rsidRPr="00BE61C3" w:rsidRDefault="00000000">
      <w:pPr>
        <w:pStyle w:val="Heading2"/>
      </w:pPr>
      <w:bookmarkStart w:id="6" w:name="_Toc110885060"/>
      <w:r w:rsidRPr="00BE61C3">
        <w:t>1.1 Background</w:t>
      </w:r>
      <w:bookmarkEnd w:id="6"/>
    </w:p>
    <w:p w14:paraId="4E1BA86E" w14:textId="6F06FC48" w:rsidR="002500F8" w:rsidRPr="00BE61C3" w:rsidRDefault="00000000">
      <w:pPr>
        <w:spacing w:line="360" w:lineRule="auto"/>
        <w:rPr>
          <w:rFonts w:ascii="Times New Roman" w:eastAsia="Times New Roman" w:hAnsi="Times New Roman" w:cs="Times New Roman"/>
        </w:rPr>
      </w:pPr>
      <w:bookmarkStart w:id="7" w:name="_heading=h.tyjcwt" w:colFirst="0" w:colLast="0"/>
      <w:bookmarkEnd w:id="7"/>
      <w:r w:rsidRPr="00BE61C3">
        <w:rPr>
          <w:rFonts w:ascii="Times New Roman" w:eastAsia="Times New Roman" w:hAnsi="Times New Roman" w:cs="Times New Roman"/>
        </w:rPr>
        <w:tab/>
        <w:t>Freshwater ecosystems, like streams and rivers, provide food, housing, and other essential socioeconomic and cultural resources (Smucker et al., 2020). However, due to rapid global population growth and changes in land use, the structure and ecological functions of aquatic ecosystems are being modified (Mc</w:t>
      </w:r>
      <w:r w:rsidR="00095AA2" w:rsidRPr="00BE61C3">
        <w:rPr>
          <w:rFonts w:ascii="Times New Roman" w:eastAsia="Times New Roman" w:hAnsi="Times New Roman" w:cs="Times New Roman"/>
        </w:rPr>
        <w:t>C</w:t>
      </w:r>
      <w:r w:rsidRPr="00BE61C3">
        <w:rPr>
          <w:rFonts w:ascii="Times New Roman" w:eastAsia="Times New Roman" w:hAnsi="Times New Roman" w:cs="Times New Roman"/>
        </w:rPr>
        <w:t xml:space="preserve">ormick et al., 1996; </w:t>
      </w:r>
      <w:hyperlink w:anchor="_heading=h.1yyy98l">
        <w:r w:rsidRPr="00BE61C3">
          <w:rPr>
            <w:rFonts w:ascii="Times New Roman" w:eastAsia="Times New Roman" w:hAnsi="Times New Roman" w:cs="Times New Roman"/>
            <w:color w:val="000000"/>
          </w:rPr>
          <w:t>Aronson et al., 2014</w:t>
        </w:r>
      </w:hyperlink>
      <w:r w:rsidRPr="00BE61C3">
        <w:rPr>
          <w:rFonts w:ascii="Times New Roman" w:eastAsia="Times New Roman" w:hAnsi="Times New Roman" w:cs="Times New Roman"/>
        </w:rPr>
        <w:t xml:space="preserve">; </w:t>
      </w:r>
      <w:proofErr w:type="spellStart"/>
      <w:r w:rsidRPr="00BE61C3">
        <w:rPr>
          <w:rFonts w:ascii="Times New Roman" w:eastAsia="Times New Roman" w:hAnsi="Times New Roman" w:cs="Times New Roman"/>
        </w:rPr>
        <w:t>Granitto</w:t>
      </w:r>
      <w:proofErr w:type="spellEnd"/>
      <w:r w:rsidRPr="00BE61C3">
        <w:rPr>
          <w:rFonts w:ascii="Times New Roman" w:eastAsia="Times New Roman" w:hAnsi="Times New Roman" w:cs="Times New Roman"/>
        </w:rPr>
        <w:t xml:space="preserve"> et al., 2021). The shift in land use from unoccupied, rural, and wild natural areas into urban landscapes with impervious cover, rather than open soil or vegetation, is referred to as urbanization. Urbanization has the potential to change the morphology and hydrology of streams, lakes, and waterways, as well as alter substrate (i.e., soil) permeability. Urban runoff, which often includes fertilizers, pesticides, sediment, and animal waste, can cause nutrient loading that could trigger eutrophication and excessive periphyton growth (Matlock et al., 1998; Blanton, 2014). High periphyton biomass can decrease the overall quality of a habitat and its water due to unacceptably high or low levels of dissolved oxygen, aesthetically displeasing odors, and toxins (APHA, 2018; Wu, 2016). </w:t>
      </w:r>
    </w:p>
    <w:p w14:paraId="1619570F" w14:textId="28AAD4FB" w:rsidR="002500F8" w:rsidRPr="00BE61C3" w:rsidRDefault="00000000">
      <w:pPr>
        <w:widowControl w:val="0"/>
        <w:spacing w:line="360" w:lineRule="auto"/>
        <w:ind w:firstLine="720"/>
        <w:rPr>
          <w:rFonts w:ascii="Times New Roman" w:eastAsia="Times New Roman" w:hAnsi="Times New Roman" w:cs="Times New Roman"/>
        </w:rPr>
        <w:sectPr w:rsidR="002500F8" w:rsidRPr="00BE61C3" w:rsidSect="003D597D">
          <w:pgSz w:w="12240" w:h="15840" w:code="1"/>
          <w:pgMar w:top="1440" w:right="1800" w:bottom="1872" w:left="1800" w:header="720" w:footer="1440" w:gutter="0"/>
          <w:pgNumType w:start="1"/>
          <w:cols w:space="720"/>
        </w:sectPr>
      </w:pPr>
      <w:r w:rsidRPr="00BE61C3">
        <w:rPr>
          <w:rFonts w:ascii="Times New Roman" w:eastAsia="Times New Roman" w:hAnsi="Times New Roman" w:cs="Times New Roman"/>
        </w:rPr>
        <w:t xml:space="preserve">Periphyton is the general term used to describe a biofilm of autotrophic and heterotrophic microorganisms growing in lakes, ponds, rivers, streams, wetlands, marshes, and estuaries within a </w:t>
      </w:r>
      <w:proofErr w:type="spellStart"/>
      <w:r w:rsidRPr="00BE61C3">
        <w:rPr>
          <w:rFonts w:ascii="Times New Roman" w:eastAsia="Times New Roman" w:hAnsi="Times New Roman" w:cs="Times New Roman"/>
        </w:rPr>
        <w:t>mucopolymeric</w:t>
      </w:r>
      <w:proofErr w:type="spellEnd"/>
      <w:r w:rsidRPr="00BE61C3">
        <w:rPr>
          <w:rFonts w:ascii="Times New Roman" w:eastAsia="Times New Roman" w:hAnsi="Times New Roman" w:cs="Times New Roman"/>
        </w:rPr>
        <w:t xml:space="preserve"> matrix of debris and sediment on submerged aquatic surfaces and substrates, such as rocks, vegetation, inorganic and organic particles, and</w:t>
      </w:r>
      <w:r w:rsidR="00095AA2" w:rsidRPr="00BE61C3">
        <w:rPr>
          <w:rFonts w:ascii="Times New Roman" w:eastAsia="Times New Roman" w:hAnsi="Times New Roman" w:cs="Times New Roman"/>
        </w:rPr>
        <w:t>/or</w:t>
      </w:r>
      <w:r w:rsidRPr="00BE61C3">
        <w:rPr>
          <w:rFonts w:ascii="Times New Roman" w:eastAsia="Times New Roman" w:hAnsi="Times New Roman" w:cs="Times New Roman"/>
        </w:rPr>
        <w:t xml:space="preserve"> sediment (</w:t>
      </w:r>
      <w:proofErr w:type="spellStart"/>
      <w:r w:rsidRPr="00BE61C3">
        <w:rPr>
          <w:rFonts w:ascii="Times New Roman" w:eastAsia="Times New Roman" w:hAnsi="Times New Roman" w:cs="Times New Roman"/>
        </w:rPr>
        <w:t>Guckert</w:t>
      </w:r>
      <w:proofErr w:type="spellEnd"/>
      <w:r w:rsidRPr="00BE61C3">
        <w:rPr>
          <w:rFonts w:ascii="Times New Roman" w:eastAsia="Times New Roman" w:hAnsi="Times New Roman" w:cs="Times New Roman"/>
        </w:rPr>
        <w:t xml:space="preserve"> et al., 1992). Periphyton classification is based on the type of substrate, including </w:t>
      </w:r>
      <w:proofErr w:type="spellStart"/>
      <w:r w:rsidRPr="00BE61C3">
        <w:rPr>
          <w:rFonts w:ascii="Times New Roman" w:eastAsia="Times New Roman" w:hAnsi="Times New Roman" w:cs="Times New Roman"/>
        </w:rPr>
        <w:t>epipelon</w:t>
      </w:r>
      <w:proofErr w:type="spellEnd"/>
      <w:r w:rsidRPr="00BE61C3">
        <w:rPr>
          <w:rFonts w:ascii="Times New Roman" w:eastAsia="Times New Roman" w:hAnsi="Times New Roman" w:cs="Times New Roman"/>
        </w:rPr>
        <w:t xml:space="preserve">, </w:t>
      </w:r>
      <w:proofErr w:type="spellStart"/>
      <w:r w:rsidRPr="00BE61C3">
        <w:rPr>
          <w:rFonts w:ascii="Times New Roman" w:eastAsia="Times New Roman" w:hAnsi="Times New Roman" w:cs="Times New Roman"/>
        </w:rPr>
        <w:t>epipsammon</w:t>
      </w:r>
      <w:proofErr w:type="spellEnd"/>
      <w:r w:rsidRPr="00BE61C3">
        <w:rPr>
          <w:rFonts w:ascii="Times New Roman" w:eastAsia="Times New Roman" w:hAnsi="Times New Roman" w:cs="Times New Roman"/>
        </w:rPr>
        <w:t xml:space="preserve">, </w:t>
      </w:r>
      <w:proofErr w:type="spellStart"/>
      <w:r w:rsidRPr="00BE61C3">
        <w:rPr>
          <w:rFonts w:ascii="Times New Roman" w:eastAsia="Times New Roman" w:hAnsi="Times New Roman" w:cs="Times New Roman"/>
        </w:rPr>
        <w:t>epiphyton</w:t>
      </w:r>
      <w:proofErr w:type="spellEnd"/>
      <w:r w:rsidRPr="00BE61C3">
        <w:rPr>
          <w:rFonts w:ascii="Times New Roman" w:eastAsia="Times New Roman" w:hAnsi="Times New Roman" w:cs="Times New Roman"/>
        </w:rPr>
        <w:t xml:space="preserve">, </w:t>
      </w:r>
      <w:proofErr w:type="spellStart"/>
      <w:r w:rsidRPr="00BE61C3">
        <w:rPr>
          <w:rFonts w:ascii="Times New Roman" w:eastAsia="Times New Roman" w:hAnsi="Times New Roman" w:cs="Times New Roman"/>
        </w:rPr>
        <w:t>epilithon</w:t>
      </w:r>
      <w:proofErr w:type="spellEnd"/>
      <w:r w:rsidRPr="00BE61C3">
        <w:rPr>
          <w:rFonts w:ascii="Times New Roman" w:eastAsia="Times New Roman" w:hAnsi="Times New Roman" w:cs="Times New Roman"/>
        </w:rPr>
        <w:t xml:space="preserve">, and meta-phyton (Table 1.1). </w:t>
      </w:r>
      <w:proofErr w:type="spellStart"/>
      <w:r w:rsidRPr="00BE61C3">
        <w:rPr>
          <w:rFonts w:ascii="Times New Roman" w:eastAsia="Times New Roman" w:hAnsi="Times New Roman" w:cs="Times New Roman"/>
        </w:rPr>
        <w:t>Epipelon</w:t>
      </w:r>
      <w:proofErr w:type="spellEnd"/>
      <w:r w:rsidRPr="00BE61C3">
        <w:rPr>
          <w:rFonts w:ascii="Times New Roman" w:eastAsia="Times New Roman" w:hAnsi="Times New Roman" w:cs="Times New Roman"/>
        </w:rPr>
        <w:t xml:space="preserve"> and </w:t>
      </w:r>
      <w:proofErr w:type="spellStart"/>
      <w:r w:rsidRPr="00BE61C3">
        <w:rPr>
          <w:rFonts w:ascii="Times New Roman" w:eastAsia="Times New Roman" w:hAnsi="Times New Roman" w:cs="Times New Roman"/>
        </w:rPr>
        <w:t>epipsammon</w:t>
      </w:r>
      <w:proofErr w:type="spellEnd"/>
      <w:r w:rsidRPr="00BE61C3">
        <w:rPr>
          <w:rFonts w:ascii="Times New Roman" w:eastAsia="Times New Roman" w:hAnsi="Times New Roman" w:cs="Times New Roman"/>
        </w:rPr>
        <w:t xml:space="preserve"> periphyton organisms move throughout the water column, usually live on or within sandy or muddy sediment, colonize surfaces quickly due to their motility, and are important for their intake and cycling of nutrients (e.g., carbon, nitrogen, phosphorus) (Wu, 2016). </w:t>
      </w:r>
      <w:proofErr w:type="spellStart"/>
      <w:r w:rsidRPr="00BE61C3">
        <w:rPr>
          <w:rFonts w:ascii="Times New Roman" w:eastAsia="Times New Roman" w:hAnsi="Times New Roman" w:cs="Times New Roman"/>
        </w:rPr>
        <w:t>Epiphyton</w:t>
      </w:r>
      <w:proofErr w:type="spellEnd"/>
      <w:r w:rsidRPr="00BE61C3">
        <w:rPr>
          <w:rFonts w:ascii="Times New Roman" w:eastAsia="Times New Roman" w:hAnsi="Times New Roman" w:cs="Times New Roman"/>
        </w:rPr>
        <w:t xml:space="preserve"> and </w:t>
      </w:r>
      <w:proofErr w:type="spellStart"/>
      <w:r w:rsidRPr="00BE61C3">
        <w:rPr>
          <w:rFonts w:ascii="Times New Roman" w:eastAsia="Times New Roman" w:hAnsi="Times New Roman" w:cs="Times New Roman"/>
        </w:rPr>
        <w:t>epilithon</w:t>
      </w:r>
      <w:proofErr w:type="spellEnd"/>
      <w:r w:rsidRPr="00BE61C3">
        <w:rPr>
          <w:rFonts w:ascii="Times New Roman" w:eastAsia="Times New Roman" w:hAnsi="Times New Roman" w:cs="Times New Roman"/>
        </w:rPr>
        <w:t xml:space="preserve"> periphyton commonly attach to solid surfaces, such rocks, plants, and macrophytes. </w:t>
      </w:r>
    </w:p>
    <w:p w14:paraId="652D9EC8" w14:textId="77777777" w:rsidR="002500F8" w:rsidRPr="00BE61C3" w:rsidRDefault="002500F8">
      <w:pPr>
        <w:widowControl w:val="0"/>
        <w:pBdr>
          <w:top w:val="nil"/>
          <w:left w:val="nil"/>
          <w:bottom w:val="nil"/>
          <w:right w:val="nil"/>
          <w:between w:val="nil"/>
        </w:pBdr>
        <w:spacing w:line="276" w:lineRule="auto"/>
        <w:rPr>
          <w:rFonts w:ascii="Times New Roman" w:eastAsia="Times New Roman" w:hAnsi="Times New Roman" w:cs="Times New Roman"/>
        </w:rPr>
      </w:pPr>
    </w:p>
    <w:tbl>
      <w:tblPr>
        <w:tblStyle w:val="a"/>
        <w:tblpPr w:leftFromText="180" w:rightFromText="180" w:vertAnchor="page" w:horzAnchor="margin" w:tblpY="3131"/>
        <w:tblW w:w="12055" w:type="dxa"/>
        <w:tblLayout w:type="fixed"/>
        <w:tblLook w:val="0400" w:firstRow="0" w:lastRow="0" w:firstColumn="0" w:lastColumn="0" w:noHBand="0" w:noVBand="1"/>
      </w:tblPr>
      <w:tblGrid>
        <w:gridCol w:w="2924"/>
        <w:gridCol w:w="1841"/>
        <w:gridCol w:w="7290"/>
      </w:tblGrid>
      <w:tr w:rsidR="002500F8" w:rsidRPr="00BE61C3" w14:paraId="4E1CD236" w14:textId="77777777" w:rsidTr="004924AA">
        <w:trPr>
          <w:trHeight w:val="187"/>
        </w:trPr>
        <w:tc>
          <w:tcPr>
            <w:tcW w:w="292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3151AC" w14:textId="77777777" w:rsidR="002500F8" w:rsidRPr="00BE61C3" w:rsidRDefault="00000000" w:rsidP="00792F25">
            <w:pPr>
              <w:jc w:val="center"/>
              <w:rPr>
                <w:rFonts w:ascii="Times New Roman" w:eastAsia="Times New Roman" w:hAnsi="Times New Roman" w:cs="Times New Roman"/>
                <w:b/>
              </w:rPr>
            </w:pPr>
            <w:r w:rsidRPr="00BE61C3">
              <w:rPr>
                <w:rFonts w:ascii="Times New Roman" w:eastAsia="Times New Roman" w:hAnsi="Times New Roman" w:cs="Times New Roman"/>
                <w:b/>
              </w:rPr>
              <w:t>Type of Substrate</w:t>
            </w:r>
          </w:p>
        </w:tc>
        <w:tc>
          <w:tcPr>
            <w:tcW w:w="1841" w:type="dxa"/>
            <w:tcBorders>
              <w:top w:val="single" w:sz="4" w:space="0" w:color="000000"/>
              <w:left w:val="single" w:sz="4" w:space="0" w:color="000000"/>
              <w:bottom w:val="single" w:sz="4" w:space="0" w:color="000000"/>
              <w:right w:val="single" w:sz="8" w:space="0" w:color="000000"/>
            </w:tcBorders>
            <w:shd w:val="clear" w:color="auto" w:fill="auto"/>
            <w:vAlign w:val="center"/>
          </w:tcPr>
          <w:p w14:paraId="5917065B" w14:textId="77777777" w:rsidR="002500F8" w:rsidRPr="00BE61C3" w:rsidRDefault="00000000" w:rsidP="00792F25">
            <w:pPr>
              <w:jc w:val="center"/>
              <w:rPr>
                <w:rFonts w:ascii="Times New Roman" w:eastAsia="Times New Roman" w:hAnsi="Times New Roman" w:cs="Times New Roman"/>
                <w:b/>
              </w:rPr>
            </w:pPr>
            <w:r w:rsidRPr="00BE61C3">
              <w:rPr>
                <w:rFonts w:ascii="Times New Roman" w:eastAsia="Times New Roman" w:hAnsi="Times New Roman" w:cs="Times New Roman"/>
                <w:b/>
              </w:rPr>
              <w:t>Classification</w:t>
            </w:r>
          </w:p>
        </w:tc>
        <w:tc>
          <w:tcPr>
            <w:tcW w:w="7290" w:type="dxa"/>
            <w:tcBorders>
              <w:top w:val="single" w:sz="4" w:space="0" w:color="000000"/>
              <w:left w:val="nil"/>
              <w:bottom w:val="single" w:sz="4" w:space="0" w:color="000000"/>
              <w:right w:val="single" w:sz="8" w:space="0" w:color="000000"/>
            </w:tcBorders>
            <w:shd w:val="clear" w:color="auto" w:fill="auto"/>
            <w:vAlign w:val="center"/>
          </w:tcPr>
          <w:p w14:paraId="635BA6DA" w14:textId="77777777" w:rsidR="002500F8" w:rsidRPr="00BE61C3" w:rsidRDefault="00000000" w:rsidP="00792F25">
            <w:pPr>
              <w:jc w:val="center"/>
              <w:rPr>
                <w:rFonts w:ascii="Times New Roman" w:eastAsia="Times New Roman" w:hAnsi="Times New Roman" w:cs="Times New Roman"/>
                <w:b/>
              </w:rPr>
            </w:pPr>
            <w:r w:rsidRPr="00BE61C3">
              <w:rPr>
                <w:rFonts w:ascii="Times New Roman" w:eastAsia="Times New Roman" w:hAnsi="Times New Roman" w:cs="Times New Roman"/>
                <w:b/>
              </w:rPr>
              <w:t>Description</w:t>
            </w:r>
          </w:p>
        </w:tc>
      </w:tr>
      <w:tr w:rsidR="002500F8" w:rsidRPr="00BE61C3" w14:paraId="737BF6FC" w14:textId="77777777" w:rsidTr="004924AA">
        <w:trPr>
          <w:trHeight w:val="187"/>
        </w:trPr>
        <w:tc>
          <w:tcPr>
            <w:tcW w:w="2924" w:type="dxa"/>
            <w:vMerge w:val="restart"/>
            <w:tcBorders>
              <w:top w:val="single" w:sz="4" w:space="0" w:color="000000"/>
              <w:left w:val="single" w:sz="4" w:space="0" w:color="000000"/>
              <w:right w:val="single" w:sz="4" w:space="0" w:color="000000"/>
            </w:tcBorders>
            <w:shd w:val="clear" w:color="auto" w:fill="auto"/>
            <w:vAlign w:val="center"/>
          </w:tcPr>
          <w:p w14:paraId="42B9335D" w14:textId="77777777" w:rsidR="002500F8" w:rsidRPr="00BE61C3" w:rsidRDefault="00000000" w:rsidP="00792F25">
            <w:pPr>
              <w:spacing w:line="276" w:lineRule="auto"/>
              <w:jc w:val="center"/>
              <w:rPr>
                <w:rFonts w:ascii="Times New Roman" w:eastAsia="Times New Roman" w:hAnsi="Times New Roman" w:cs="Times New Roman"/>
              </w:rPr>
            </w:pPr>
            <w:r w:rsidRPr="00BE61C3">
              <w:rPr>
                <w:rFonts w:ascii="Times New Roman" w:eastAsia="Times New Roman" w:hAnsi="Times New Roman" w:cs="Times New Roman"/>
              </w:rPr>
              <w:t>Living on and/or within sediment</w:t>
            </w:r>
          </w:p>
        </w:tc>
        <w:tc>
          <w:tcPr>
            <w:tcW w:w="1841" w:type="dxa"/>
            <w:tcBorders>
              <w:top w:val="single" w:sz="4" w:space="0" w:color="000000"/>
              <w:left w:val="single" w:sz="4" w:space="0" w:color="000000"/>
              <w:right w:val="single" w:sz="4" w:space="0" w:color="000000"/>
            </w:tcBorders>
            <w:shd w:val="clear" w:color="auto" w:fill="auto"/>
            <w:vAlign w:val="center"/>
          </w:tcPr>
          <w:p w14:paraId="55F45724" w14:textId="77777777" w:rsidR="002500F8" w:rsidRPr="00BE61C3" w:rsidRDefault="00000000" w:rsidP="00792F25">
            <w:pPr>
              <w:spacing w:line="276" w:lineRule="auto"/>
              <w:jc w:val="center"/>
              <w:rPr>
                <w:rFonts w:ascii="Times New Roman" w:eastAsia="Times New Roman" w:hAnsi="Times New Roman" w:cs="Times New Roman"/>
              </w:rPr>
            </w:pPr>
            <w:proofErr w:type="spellStart"/>
            <w:r w:rsidRPr="00BE61C3">
              <w:rPr>
                <w:rFonts w:ascii="Times New Roman" w:eastAsia="Times New Roman" w:hAnsi="Times New Roman" w:cs="Times New Roman"/>
              </w:rPr>
              <w:t>Epipelon</w:t>
            </w:r>
            <w:proofErr w:type="spellEnd"/>
          </w:p>
        </w:tc>
        <w:tc>
          <w:tcPr>
            <w:tcW w:w="7290" w:type="dxa"/>
            <w:tcBorders>
              <w:top w:val="single" w:sz="4" w:space="0" w:color="000000"/>
              <w:left w:val="single" w:sz="4" w:space="0" w:color="000000"/>
              <w:right w:val="single" w:sz="4" w:space="0" w:color="000000"/>
            </w:tcBorders>
            <w:shd w:val="clear" w:color="auto" w:fill="auto"/>
          </w:tcPr>
          <w:p w14:paraId="19BFF08C" w14:textId="77777777" w:rsidR="002500F8" w:rsidRPr="00BE61C3" w:rsidRDefault="00000000" w:rsidP="00792F25">
            <w:pPr>
              <w:spacing w:line="276" w:lineRule="auto"/>
              <w:jc w:val="center"/>
              <w:rPr>
                <w:rFonts w:ascii="Times New Roman" w:eastAsia="Times New Roman" w:hAnsi="Times New Roman" w:cs="Times New Roman"/>
              </w:rPr>
            </w:pPr>
            <w:r w:rsidRPr="00BE61C3">
              <w:rPr>
                <w:rFonts w:ascii="Times New Roman" w:eastAsia="Times New Roman" w:hAnsi="Times New Roman" w:cs="Times New Roman"/>
              </w:rPr>
              <w:t>Living on organic (and muddy) sediment surface</w:t>
            </w:r>
          </w:p>
        </w:tc>
      </w:tr>
      <w:tr w:rsidR="002500F8" w:rsidRPr="00BE61C3" w14:paraId="37A77F12" w14:textId="77777777" w:rsidTr="004924AA">
        <w:trPr>
          <w:trHeight w:val="187"/>
        </w:trPr>
        <w:tc>
          <w:tcPr>
            <w:tcW w:w="2924" w:type="dxa"/>
            <w:vMerge/>
            <w:tcBorders>
              <w:top w:val="single" w:sz="4" w:space="0" w:color="000000"/>
              <w:left w:val="single" w:sz="4" w:space="0" w:color="000000"/>
              <w:right w:val="single" w:sz="4" w:space="0" w:color="000000"/>
            </w:tcBorders>
            <w:shd w:val="clear" w:color="auto" w:fill="auto"/>
            <w:vAlign w:val="center"/>
          </w:tcPr>
          <w:p w14:paraId="75BF105D" w14:textId="77777777" w:rsidR="002500F8" w:rsidRPr="00BE61C3" w:rsidRDefault="002500F8" w:rsidP="00792F25">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1841" w:type="dxa"/>
            <w:tcBorders>
              <w:top w:val="nil"/>
              <w:left w:val="single" w:sz="4" w:space="0" w:color="000000"/>
              <w:right w:val="single" w:sz="4" w:space="0" w:color="000000"/>
            </w:tcBorders>
            <w:shd w:val="clear" w:color="auto" w:fill="auto"/>
            <w:vAlign w:val="center"/>
          </w:tcPr>
          <w:p w14:paraId="3DE3B280" w14:textId="77777777" w:rsidR="002500F8" w:rsidRPr="00BE61C3" w:rsidRDefault="00000000" w:rsidP="00792F25">
            <w:pPr>
              <w:spacing w:line="276" w:lineRule="auto"/>
              <w:jc w:val="center"/>
              <w:rPr>
                <w:rFonts w:ascii="Times New Roman" w:eastAsia="Times New Roman" w:hAnsi="Times New Roman" w:cs="Times New Roman"/>
              </w:rPr>
            </w:pPr>
            <w:proofErr w:type="spellStart"/>
            <w:r w:rsidRPr="00BE61C3">
              <w:rPr>
                <w:rFonts w:ascii="Times New Roman" w:eastAsia="Times New Roman" w:hAnsi="Times New Roman" w:cs="Times New Roman"/>
              </w:rPr>
              <w:t>Endopelon</w:t>
            </w:r>
            <w:proofErr w:type="spellEnd"/>
          </w:p>
        </w:tc>
        <w:tc>
          <w:tcPr>
            <w:tcW w:w="7290" w:type="dxa"/>
            <w:tcBorders>
              <w:top w:val="nil"/>
              <w:left w:val="single" w:sz="4" w:space="0" w:color="000000"/>
              <w:right w:val="single" w:sz="4" w:space="0" w:color="000000"/>
            </w:tcBorders>
            <w:shd w:val="clear" w:color="auto" w:fill="auto"/>
          </w:tcPr>
          <w:p w14:paraId="6343B5EF" w14:textId="77777777" w:rsidR="002500F8" w:rsidRPr="00BE61C3" w:rsidRDefault="00000000" w:rsidP="00792F25">
            <w:pPr>
              <w:spacing w:line="276" w:lineRule="auto"/>
              <w:jc w:val="center"/>
              <w:rPr>
                <w:rFonts w:ascii="Times New Roman" w:eastAsia="Times New Roman" w:hAnsi="Times New Roman" w:cs="Times New Roman"/>
              </w:rPr>
            </w:pPr>
            <w:r w:rsidRPr="00BE61C3">
              <w:rPr>
                <w:rFonts w:ascii="Times New Roman" w:eastAsia="Times New Roman" w:hAnsi="Times New Roman" w:cs="Times New Roman"/>
              </w:rPr>
              <w:t>Moving within organic (muddy) sediment</w:t>
            </w:r>
          </w:p>
        </w:tc>
      </w:tr>
      <w:tr w:rsidR="002500F8" w:rsidRPr="00BE61C3" w14:paraId="5B4E7F0E" w14:textId="77777777" w:rsidTr="004924AA">
        <w:trPr>
          <w:trHeight w:val="187"/>
        </w:trPr>
        <w:tc>
          <w:tcPr>
            <w:tcW w:w="2924" w:type="dxa"/>
            <w:vMerge/>
            <w:tcBorders>
              <w:top w:val="single" w:sz="4" w:space="0" w:color="000000"/>
              <w:left w:val="single" w:sz="4" w:space="0" w:color="000000"/>
              <w:right w:val="single" w:sz="4" w:space="0" w:color="000000"/>
            </w:tcBorders>
            <w:shd w:val="clear" w:color="auto" w:fill="auto"/>
            <w:vAlign w:val="center"/>
          </w:tcPr>
          <w:p w14:paraId="2FC2A8F0" w14:textId="77777777" w:rsidR="002500F8" w:rsidRPr="00BE61C3" w:rsidRDefault="002500F8" w:rsidP="00792F25">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1841" w:type="dxa"/>
            <w:tcBorders>
              <w:top w:val="nil"/>
              <w:left w:val="single" w:sz="4" w:space="0" w:color="000000"/>
              <w:right w:val="single" w:sz="4" w:space="0" w:color="000000"/>
            </w:tcBorders>
            <w:shd w:val="clear" w:color="auto" w:fill="auto"/>
            <w:vAlign w:val="center"/>
          </w:tcPr>
          <w:p w14:paraId="59D7B908" w14:textId="77777777" w:rsidR="002500F8" w:rsidRPr="00BE61C3" w:rsidRDefault="00000000" w:rsidP="00792F25">
            <w:pPr>
              <w:spacing w:line="276" w:lineRule="auto"/>
              <w:jc w:val="center"/>
              <w:rPr>
                <w:rFonts w:ascii="Times New Roman" w:eastAsia="Times New Roman" w:hAnsi="Times New Roman" w:cs="Times New Roman"/>
              </w:rPr>
            </w:pPr>
            <w:proofErr w:type="spellStart"/>
            <w:r w:rsidRPr="00BE61C3">
              <w:rPr>
                <w:rFonts w:ascii="Times New Roman" w:eastAsia="Times New Roman" w:hAnsi="Times New Roman" w:cs="Times New Roman"/>
              </w:rPr>
              <w:t>Endopsammon</w:t>
            </w:r>
            <w:proofErr w:type="spellEnd"/>
          </w:p>
        </w:tc>
        <w:tc>
          <w:tcPr>
            <w:tcW w:w="7290" w:type="dxa"/>
            <w:tcBorders>
              <w:top w:val="nil"/>
              <w:left w:val="single" w:sz="4" w:space="0" w:color="000000"/>
              <w:right w:val="single" w:sz="4" w:space="0" w:color="000000"/>
            </w:tcBorders>
            <w:shd w:val="clear" w:color="auto" w:fill="auto"/>
          </w:tcPr>
          <w:p w14:paraId="43E24A70" w14:textId="77777777" w:rsidR="002500F8" w:rsidRPr="00BE61C3" w:rsidRDefault="00000000" w:rsidP="00792F25">
            <w:pPr>
              <w:spacing w:line="276" w:lineRule="auto"/>
              <w:jc w:val="center"/>
              <w:rPr>
                <w:rFonts w:ascii="Times New Roman" w:eastAsia="Times New Roman" w:hAnsi="Times New Roman" w:cs="Times New Roman"/>
              </w:rPr>
            </w:pPr>
            <w:r w:rsidRPr="00BE61C3">
              <w:rPr>
                <w:rFonts w:ascii="Times New Roman" w:eastAsia="Times New Roman" w:hAnsi="Times New Roman" w:cs="Times New Roman"/>
              </w:rPr>
              <w:t>Living on/with sandy sediment</w:t>
            </w:r>
          </w:p>
        </w:tc>
      </w:tr>
      <w:tr w:rsidR="002500F8" w:rsidRPr="00BE61C3" w14:paraId="5B4367FA" w14:textId="77777777" w:rsidTr="004924AA">
        <w:trPr>
          <w:trHeight w:val="383"/>
        </w:trPr>
        <w:tc>
          <w:tcPr>
            <w:tcW w:w="2924" w:type="dxa"/>
            <w:vMerge/>
            <w:tcBorders>
              <w:top w:val="single" w:sz="4" w:space="0" w:color="000000"/>
              <w:left w:val="single" w:sz="4" w:space="0" w:color="000000"/>
              <w:right w:val="single" w:sz="4" w:space="0" w:color="000000"/>
            </w:tcBorders>
            <w:shd w:val="clear" w:color="auto" w:fill="auto"/>
            <w:vAlign w:val="center"/>
          </w:tcPr>
          <w:p w14:paraId="6D6D2A27" w14:textId="77777777" w:rsidR="002500F8" w:rsidRPr="00BE61C3" w:rsidRDefault="002500F8" w:rsidP="00792F25">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1841" w:type="dxa"/>
            <w:tcBorders>
              <w:top w:val="nil"/>
              <w:left w:val="single" w:sz="4" w:space="0" w:color="000000"/>
              <w:bottom w:val="single" w:sz="4" w:space="0" w:color="000000"/>
              <w:right w:val="single" w:sz="4" w:space="0" w:color="000000"/>
            </w:tcBorders>
            <w:shd w:val="clear" w:color="auto" w:fill="auto"/>
          </w:tcPr>
          <w:p w14:paraId="0FF713DB" w14:textId="77777777" w:rsidR="002500F8" w:rsidRPr="00BE61C3" w:rsidRDefault="00000000" w:rsidP="00792F25">
            <w:pPr>
              <w:spacing w:line="276" w:lineRule="auto"/>
              <w:jc w:val="center"/>
              <w:rPr>
                <w:rFonts w:ascii="Times New Roman" w:eastAsia="Times New Roman" w:hAnsi="Times New Roman" w:cs="Times New Roman"/>
              </w:rPr>
            </w:pPr>
            <w:proofErr w:type="spellStart"/>
            <w:r w:rsidRPr="00BE61C3">
              <w:rPr>
                <w:rFonts w:ascii="Times New Roman" w:eastAsia="Times New Roman" w:hAnsi="Times New Roman" w:cs="Times New Roman"/>
              </w:rPr>
              <w:t>Metaphyton</w:t>
            </w:r>
            <w:proofErr w:type="spellEnd"/>
          </w:p>
        </w:tc>
        <w:tc>
          <w:tcPr>
            <w:tcW w:w="7290" w:type="dxa"/>
            <w:tcBorders>
              <w:top w:val="nil"/>
              <w:left w:val="single" w:sz="4" w:space="0" w:color="000000"/>
              <w:bottom w:val="single" w:sz="4" w:space="0" w:color="000000"/>
              <w:right w:val="single" w:sz="4" w:space="0" w:color="000000"/>
            </w:tcBorders>
            <w:shd w:val="clear" w:color="auto" w:fill="auto"/>
          </w:tcPr>
          <w:p w14:paraId="14C16B70" w14:textId="77777777" w:rsidR="002500F8" w:rsidRPr="00BE61C3" w:rsidRDefault="00000000" w:rsidP="00792F25">
            <w:pPr>
              <w:jc w:val="center"/>
              <w:rPr>
                <w:rFonts w:ascii="Times New Roman" w:eastAsia="Times New Roman" w:hAnsi="Times New Roman" w:cs="Times New Roman"/>
              </w:rPr>
            </w:pPr>
            <w:r w:rsidRPr="00BE61C3">
              <w:rPr>
                <w:rFonts w:ascii="Times New Roman" w:eastAsia="Times New Roman" w:hAnsi="Times New Roman" w:cs="Times New Roman"/>
              </w:rPr>
              <w:t xml:space="preserve">Living within sediment; clouds of filamentous or </w:t>
            </w:r>
            <w:proofErr w:type="spellStart"/>
            <w:r w:rsidRPr="00BE61C3">
              <w:rPr>
                <w:rFonts w:ascii="Times New Roman" w:eastAsia="Times New Roman" w:hAnsi="Times New Roman" w:cs="Times New Roman"/>
              </w:rPr>
              <w:t>coenobial</w:t>
            </w:r>
            <w:proofErr w:type="spellEnd"/>
            <w:r w:rsidRPr="00BE61C3">
              <w:rPr>
                <w:rFonts w:ascii="Times New Roman" w:eastAsia="Times New Roman" w:hAnsi="Times New Roman" w:cs="Times New Roman"/>
              </w:rPr>
              <w:t xml:space="preserve"> algae (i.e., loosely associated colonies) </w:t>
            </w:r>
          </w:p>
        </w:tc>
      </w:tr>
      <w:tr w:rsidR="002500F8" w:rsidRPr="008C18BF" w14:paraId="13AF7E17" w14:textId="77777777" w:rsidTr="004924AA">
        <w:trPr>
          <w:trHeight w:val="187"/>
        </w:trPr>
        <w:tc>
          <w:tcPr>
            <w:tcW w:w="2924" w:type="dxa"/>
            <w:vMerge w:val="restart"/>
            <w:tcBorders>
              <w:top w:val="single" w:sz="4" w:space="0" w:color="000000"/>
              <w:left w:val="single" w:sz="8" w:space="0" w:color="000000"/>
              <w:bottom w:val="single" w:sz="8" w:space="0" w:color="000000"/>
              <w:right w:val="single" w:sz="4" w:space="0" w:color="000000"/>
            </w:tcBorders>
            <w:shd w:val="clear" w:color="auto" w:fill="auto"/>
            <w:vAlign w:val="center"/>
          </w:tcPr>
          <w:p w14:paraId="43F8B5D1" w14:textId="77777777" w:rsidR="002500F8" w:rsidRPr="00BE61C3" w:rsidRDefault="00000000" w:rsidP="00792F25">
            <w:pPr>
              <w:spacing w:line="276" w:lineRule="auto"/>
              <w:jc w:val="center"/>
              <w:rPr>
                <w:rFonts w:ascii="Times New Roman" w:eastAsia="Times New Roman" w:hAnsi="Times New Roman" w:cs="Times New Roman"/>
              </w:rPr>
            </w:pPr>
            <w:r w:rsidRPr="00BE61C3">
              <w:rPr>
                <w:rFonts w:ascii="Times New Roman" w:eastAsia="Times New Roman" w:hAnsi="Times New Roman" w:cs="Times New Roman"/>
              </w:rPr>
              <w:t>Living on and/or within solid surfaces</w:t>
            </w:r>
          </w:p>
        </w:tc>
        <w:tc>
          <w:tcPr>
            <w:tcW w:w="1841" w:type="dxa"/>
            <w:tcBorders>
              <w:top w:val="single" w:sz="4" w:space="0" w:color="000000"/>
              <w:left w:val="single" w:sz="4" w:space="0" w:color="000000"/>
              <w:right w:val="single" w:sz="4" w:space="0" w:color="000000"/>
            </w:tcBorders>
            <w:shd w:val="clear" w:color="auto" w:fill="auto"/>
            <w:vAlign w:val="center"/>
          </w:tcPr>
          <w:p w14:paraId="3763DE28" w14:textId="77777777" w:rsidR="002500F8" w:rsidRPr="00BE61C3" w:rsidRDefault="00000000" w:rsidP="00792F25">
            <w:pPr>
              <w:spacing w:line="276" w:lineRule="auto"/>
              <w:jc w:val="center"/>
              <w:rPr>
                <w:rFonts w:ascii="Times New Roman" w:eastAsia="Times New Roman" w:hAnsi="Times New Roman" w:cs="Times New Roman"/>
              </w:rPr>
            </w:pPr>
            <w:proofErr w:type="spellStart"/>
            <w:r w:rsidRPr="00BE61C3">
              <w:rPr>
                <w:rFonts w:ascii="Times New Roman" w:eastAsia="Times New Roman" w:hAnsi="Times New Roman" w:cs="Times New Roman"/>
              </w:rPr>
              <w:t>Epilithon</w:t>
            </w:r>
            <w:proofErr w:type="spellEnd"/>
          </w:p>
        </w:tc>
        <w:tc>
          <w:tcPr>
            <w:tcW w:w="7290" w:type="dxa"/>
            <w:tcBorders>
              <w:top w:val="single" w:sz="4" w:space="0" w:color="000000"/>
              <w:left w:val="single" w:sz="4" w:space="0" w:color="000000"/>
              <w:right w:val="single" w:sz="4" w:space="0" w:color="000000"/>
            </w:tcBorders>
            <w:shd w:val="clear" w:color="auto" w:fill="auto"/>
          </w:tcPr>
          <w:p w14:paraId="0D4E6619" w14:textId="77777777" w:rsidR="002500F8" w:rsidRPr="00BE61C3" w:rsidRDefault="00000000" w:rsidP="00792F25">
            <w:pPr>
              <w:spacing w:line="276" w:lineRule="auto"/>
              <w:jc w:val="center"/>
              <w:rPr>
                <w:rFonts w:ascii="Times New Roman" w:eastAsia="Times New Roman" w:hAnsi="Times New Roman" w:cs="Times New Roman"/>
              </w:rPr>
            </w:pPr>
            <w:r w:rsidRPr="00BE61C3">
              <w:rPr>
                <w:rFonts w:ascii="Times New Roman" w:eastAsia="Times New Roman" w:hAnsi="Times New Roman" w:cs="Times New Roman"/>
              </w:rPr>
              <w:t>Growing on hard substrate (e.g., rock)</w:t>
            </w:r>
          </w:p>
        </w:tc>
      </w:tr>
      <w:tr w:rsidR="002500F8" w:rsidRPr="00BE61C3" w14:paraId="35FA0945" w14:textId="77777777" w:rsidTr="004924AA">
        <w:trPr>
          <w:trHeight w:val="346"/>
        </w:trPr>
        <w:tc>
          <w:tcPr>
            <w:tcW w:w="2924" w:type="dxa"/>
            <w:vMerge/>
            <w:tcBorders>
              <w:top w:val="single" w:sz="4" w:space="0" w:color="000000"/>
              <w:left w:val="single" w:sz="8" w:space="0" w:color="000000"/>
              <w:bottom w:val="single" w:sz="8" w:space="0" w:color="000000"/>
              <w:right w:val="single" w:sz="4" w:space="0" w:color="000000"/>
            </w:tcBorders>
            <w:shd w:val="clear" w:color="auto" w:fill="auto"/>
            <w:vAlign w:val="center"/>
          </w:tcPr>
          <w:p w14:paraId="4E84E3E3" w14:textId="77777777" w:rsidR="002500F8" w:rsidRPr="00BE61C3" w:rsidRDefault="002500F8" w:rsidP="00792F25">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1841" w:type="dxa"/>
            <w:tcBorders>
              <w:top w:val="nil"/>
              <w:left w:val="single" w:sz="4" w:space="0" w:color="000000"/>
              <w:right w:val="single" w:sz="4" w:space="0" w:color="000000"/>
            </w:tcBorders>
            <w:shd w:val="clear" w:color="auto" w:fill="auto"/>
            <w:vAlign w:val="center"/>
          </w:tcPr>
          <w:p w14:paraId="5B2769C2" w14:textId="77777777" w:rsidR="002500F8" w:rsidRPr="00BE61C3" w:rsidRDefault="00000000" w:rsidP="00792F25">
            <w:pPr>
              <w:spacing w:line="276" w:lineRule="auto"/>
              <w:jc w:val="center"/>
              <w:rPr>
                <w:rFonts w:ascii="Times New Roman" w:eastAsia="Times New Roman" w:hAnsi="Times New Roman" w:cs="Times New Roman"/>
              </w:rPr>
            </w:pPr>
            <w:proofErr w:type="spellStart"/>
            <w:r w:rsidRPr="00BE61C3">
              <w:rPr>
                <w:rFonts w:ascii="Times New Roman" w:eastAsia="Times New Roman" w:hAnsi="Times New Roman" w:cs="Times New Roman"/>
              </w:rPr>
              <w:t>Epixylon</w:t>
            </w:r>
            <w:proofErr w:type="spellEnd"/>
          </w:p>
        </w:tc>
        <w:tc>
          <w:tcPr>
            <w:tcW w:w="7290" w:type="dxa"/>
            <w:tcBorders>
              <w:top w:val="nil"/>
              <w:left w:val="single" w:sz="4" w:space="0" w:color="000000"/>
              <w:right w:val="single" w:sz="4" w:space="0" w:color="000000"/>
            </w:tcBorders>
            <w:shd w:val="clear" w:color="auto" w:fill="auto"/>
          </w:tcPr>
          <w:p w14:paraId="12111FB4" w14:textId="77777777" w:rsidR="002500F8" w:rsidRPr="00BE61C3" w:rsidRDefault="00000000" w:rsidP="00792F25">
            <w:pPr>
              <w:spacing w:line="276" w:lineRule="auto"/>
              <w:jc w:val="center"/>
              <w:rPr>
                <w:rFonts w:ascii="Times New Roman" w:eastAsia="Times New Roman" w:hAnsi="Times New Roman" w:cs="Times New Roman"/>
              </w:rPr>
            </w:pPr>
            <w:r w:rsidRPr="00BE61C3">
              <w:rPr>
                <w:rFonts w:ascii="Times New Roman" w:eastAsia="Times New Roman" w:hAnsi="Times New Roman" w:cs="Times New Roman"/>
              </w:rPr>
              <w:t xml:space="preserve">Growing on wood (similar to </w:t>
            </w:r>
            <w:proofErr w:type="spellStart"/>
            <w:r w:rsidRPr="00BE61C3">
              <w:rPr>
                <w:rFonts w:ascii="Times New Roman" w:eastAsia="Times New Roman" w:hAnsi="Times New Roman" w:cs="Times New Roman"/>
              </w:rPr>
              <w:t>epiphyton</w:t>
            </w:r>
            <w:proofErr w:type="spellEnd"/>
            <w:r w:rsidRPr="00BE61C3">
              <w:rPr>
                <w:rFonts w:ascii="Times New Roman" w:eastAsia="Times New Roman" w:hAnsi="Times New Roman" w:cs="Times New Roman"/>
              </w:rPr>
              <w:t>)</w:t>
            </w:r>
          </w:p>
        </w:tc>
      </w:tr>
      <w:tr w:rsidR="002500F8" w:rsidRPr="00BE61C3" w14:paraId="42A0A708" w14:textId="77777777" w:rsidTr="004924AA">
        <w:trPr>
          <w:trHeight w:val="187"/>
        </w:trPr>
        <w:tc>
          <w:tcPr>
            <w:tcW w:w="2924" w:type="dxa"/>
            <w:vMerge/>
            <w:tcBorders>
              <w:top w:val="single" w:sz="4" w:space="0" w:color="000000"/>
              <w:left w:val="single" w:sz="8" w:space="0" w:color="000000"/>
              <w:bottom w:val="single" w:sz="8" w:space="0" w:color="000000"/>
              <w:right w:val="single" w:sz="4" w:space="0" w:color="000000"/>
            </w:tcBorders>
            <w:shd w:val="clear" w:color="auto" w:fill="auto"/>
            <w:vAlign w:val="center"/>
          </w:tcPr>
          <w:p w14:paraId="54425D7A" w14:textId="77777777" w:rsidR="002500F8" w:rsidRPr="00BE61C3" w:rsidRDefault="002500F8" w:rsidP="00792F25">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1841" w:type="dxa"/>
            <w:tcBorders>
              <w:top w:val="nil"/>
              <w:left w:val="single" w:sz="4" w:space="0" w:color="000000"/>
              <w:right w:val="single" w:sz="4" w:space="0" w:color="000000"/>
            </w:tcBorders>
            <w:shd w:val="clear" w:color="auto" w:fill="auto"/>
            <w:vAlign w:val="center"/>
          </w:tcPr>
          <w:p w14:paraId="1109011E" w14:textId="77777777" w:rsidR="002500F8" w:rsidRPr="00BE61C3" w:rsidRDefault="00000000" w:rsidP="00792F25">
            <w:pPr>
              <w:spacing w:line="276" w:lineRule="auto"/>
              <w:jc w:val="center"/>
              <w:rPr>
                <w:rFonts w:ascii="Times New Roman" w:eastAsia="Times New Roman" w:hAnsi="Times New Roman" w:cs="Times New Roman"/>
              </w:rPr>
            </w:pPr>
            <w:proofErr w:type="spellStart"/>
            <w:r w:rsidRPr="00BE61C3">
              <w:rPr>
                <w:rFonts w:ascii="Times New Roman" w:eastAsia="Times New Roman" w:hAnsi="Times New Roman" w:cs="Times New Roman"/>
              </w:rPr>
              <w:t>Endolithon</w:t>
            </w:r>
            <w:proofErr w:type="spellEnd"/>
          </w:p>
        </w:tc>
        <w:tc>
          <w:tcPr>
            <w:tcW w:w="7290" w:type="dxa"/>
            <w:tcBorders>
              <w:top w:val="nil"/>
              <w:left w:val="single" w:sz="4" w:space="0" w:color="000000"/>
              <w:right w:val="single" w:sz="4" w:space="0" w:color="000000"/>
            </w:tcBorders>
            <w:shd w:val="clear" w:color="auto" w:fill="auto"/>
          </w:tcPr>
          <w:p w14:paraId="217C8FAD" w14:textId="77777777" w:rsidR="002500F8" w:rsidRPr="00BE61C3" w:rsidRDefault="00000000" w:rsidP="00792F25">
            <w:pPr>
              <w:spacing w:line="276" w:lineRule="auto"/>
              <w:jc w:val="center"/>
              <w:rPr>
                <w:rFonts w:ascii="Times New Roman" w:eastAsia="Times New Roman" w:hAnsi="Times New Roman" w:cs="Times New Roman"/>
              </w:rPr>
            </w:pPr>
            <w:r w:rsidRPr="00BE61C3">
              <w:rPr>
                <w:rFonts w:ascii="Times New Roman" w:eastAsia="Times New Roman" w:hAnsi="Times New Roman" w:cs="Times New Roman"/>
              </w:rPr>
              <w:t>Growing within rock</w:t>
            </w:r>
          </w:p>
        </w:tc>
      </w:tr>
      <w:tr w:rsidR="002500F8" w:rsidRPr="00BE61C3" w14:paraId="4BD03C81" w14:textId="77777777" w:rsidTr="004924AA">
        <w:trPr>
          <w:trHeight w:val="301"/>
        </w:trPr>
        <w:tc>
          <w:tcPr>
            <w:tcW w:w="2924" w:type="dxa"/>
            <w:vMerge/>
            <w:tcBorders>
              <w:top w:val="single" w:sz="4" w:space="0" w:color="000000"/>
              <w:left w:val="single" w:sz="8" w:space="0" w:color="000000"/>
              <w:bottom w:val="single" w:sz="8" w:space="0" w:color="000000"/>
              <w:right w:val="single" w:sz="4" w:space="0" w:color="000000"/>
            </w:tcBorders>
            <w:shd w:val="clear" w:color="auto" w:fill="auto"/>
            <w:vAlign w:val="center"/>
          </w:tcPr>
          <w:p w14:paraId="2834A6D0" w14:textId="77777777" w:rsidR="002500F8" w:rsidRPr="00BE61C3" w:rsidRDefault="002500F8" w:rsidP="00792F25">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1841" w:type="dxa"/>
            <w:tcBorders>
              <w:top w:val="nil"/>
              <w:left w:val="single" w:sz="4" w:space="0" w:color="000000"/>
              <w:right w:val="single" w:sz="4" w:space="0" w:color="000000"/>
            </w:tcBorders>
            <w:shd w:val="clear" w:color="auto" w:fill="auto"/>
            <w:vAlign w:val="center"/>
          </w:tcPr>
          <w:p w14:paraId="06F0494A" w14:textId="77777777" w:rsidR="002500F8" w:rsidRPr="00BE61C3" w:rsidRDefault="00000000" w:rsidP="00792F25">
            <w:pPr>
              <w:spacing w:line="276" w:lineRule="auto"/>
              <w:jc w:val="center"/>
              <w:rPr>
                <w:rFonts w:ascii="Times New Roman" w:eastAsia="Times New Roman" w:hAnsi="Times New Roman" w:cs="Times New Roman"/>
              </w:rPr>
            </w:pPr>
            <w:proofErr w:type="spellStart"/>
            <w:r w:rsidRPr="00BE61C3">
              <w:rPr>
                <w:rFonts w:ascii="Times New Roman" w:eastAsia="Times New Roman" w:hAnsi="Times New Roman" w:cs="Times New Roman"/>
              </w:rPr>
              <w:t>Epipsammon</w:t>
            </w:r>
            <w:proofErr w:type="spellEnd"/>
          </w:p>
        </w:tc>
        <w:tc>
          <w:tcPr>
            <w:tcW w:w="7290" w:type="dxa"/>
            <w:tcBorders>
              <w:top w:val="nil"/>
              <w:left w:val="single" w:sz="4" w:space="0" w:color="000000"/>
              <w:right w:val="single" w:sz="4" w:space="0" w:color="000000"/>
            </w:tcBorders>
            <w:shd w:val="clear" w:color="auto" w:fill="auto"/>
          </w:tcPr>
          <w:p w14:paraId="4B38598C" w14:textId="77777777" w:rsidR="002500F8" w:rsidRPr="00BE61C3" w:rsidRDefault="00000000" w:rsidP="00792F25">
            <w:pPr>
              <w:spacing w:line="276" w:lineRule="auto"/>
              <w:jc w:val="center"/>
              <w:rPr>
                <w:rFonts w:ascii="Times New Roman" w:eastAsia="Times New Roman" w:hAnsi="Times New Roman" w:cs="Times New Roman"/>
              </w:rPr>
            </w:pPr>
            <w:r w:rsidRPr="00BE61C3">
              <w:rPr>
                <w:rFonts w:ascii="Times New Roman" w:eastAsia="Times New Roman" w:hAnsi="Times New Roman" w:cs="Times New Roman"/>
              </w:rPr>
              <w:t>Growing on sand grains</w:t>
            </w:r>
          </w:p>
        </w:tc>
      </w:tr>
      <w:tr w:rsidR="002500F8" w:rsidRPr="00BE61C3" w14:paraId="1DA08874" w14:textId="77777777" w:rsidTr="004924AA">
        <w:trPr>
          <w:trHeight w:val="355"/>
        </w:trPr>
        <w:tc>
          <w:tcPr>
            <w:tcW w:w="2924" w:type="dxa"/>
            <w:vMerge/>
            <w:tcBorders>
              <w:top w:val="single" w:sz="4" w:space="0" w:color="000000"/>
              <w:left w:val="single" w:sz="8" w:space="0" w:color="000000"/>
              <w:bottom w:val="single" w:sz="8" w:space="0" w:color="000000"/>
              <w:right w:val="single" w:sz="4" w:space="0" w:color="000000"/>
            </w:tcBorders>
            <w:shd w:val="clear" w:color="auto" w:fill="auto"/>
            <w:vAlign w:val="center"/>
          </w:tcPr>
          <w:p w14:paraId="0EAE093E" w14:textId="77777777" w:rsidR="002500F8" w:rsidRPr="00BE61C3" w:rsidRDefault="002500F8" w:rsidP="00792F25">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1841" w:type="dxa"/>
            <w:tcBorders>
              <w:top w:val="nil"/>
              <w:left w:val="single" w:sz="4" w:space="0" w:color="000000"/>
              <w:right w:val="single" w:sz="4" w:space="0" w:color="000000"/>
            </w:tcBorders>
            <w:shd w:val="clear" w:color="auto" w:fill="auto"/>
            <w:vAlign w:val="center"/>
          </w:tcPr>
          <w:p w14:paraId="45A543F9" w14:textId="77777777" w:rsidR="002500F8" w:rsidRPr="00BE61C3" w:rsidRDefault="00000000" w:rsidP="00792F25">
            <w:pPr>
              <w:spacing w:line="276" w:lineRule="auto"/>
              <w:jc w:val="center"/>
              <w:rPr>
                <w:rFonts w:ascii="Times New Roman" w:eastAsia="Times New Roman" w:hAnsi="Times New Roman" w:cs="Times New Roman"/>
              </w:rPr>
            </w:pPr>
            <w:proofErr w:type="spellStart"/>
            <w:r w:rsidRPr="00BE61C3">
              <w:rPr>
                <w:rFonts w:ascii="Times New Roman" w:eastAsia="Times New Roman" w:hAnsi="Times New Roman" w:cs="Times New Roman"/>
              </w:rPr>
              <w:t>Endozoon</w:t>
            </w:r>
            <w:proofErr w:type="spellEnd"/>
          </w:p>
        </w:tc>
        <w:tc>
          <w:tcPr>
            <w:tcW w:w="7290" w:type="dxa"/>
            <w:tcBorders>
              <w:top w:val="nil"/>
              <w:left w:val="single" w:sz="4" w:space="0" w:color="000000"/>
              <w:right w:val="single" w:sz="4" w:space="0" w:color="000000"/>
            </w:tcBorders>
            <w:shd w:val="clear" w:color="auto" w:fill="auto"/>
          </w:tcPr>
          <w:p w14:paraId="702D86FD" w14:textId="77777777" w:rsidR="002500F8" w:rsidRPr="00BE61C3" w:rsidRDefault="00000000" w:rsidP="00792F25">
            <w:pPr>
              <w:spacing w:line="276" w:lineRule="auto"/>
              <w:jc w:val="center"/>
              <w:rPr>
                <w:rFonts w:ascii="Times New Roman" w:eastAsia="Times New Roman" w:hAnsi="Times New Roman" w:cs="Times New Roman"/>
              </w:rPr>
            </w:pPr>
            <w:r w:rsidRPr="00BE61C3">
              <w:rPr>
                <w:rFonts w:ascii="Times New Roman" w:eastAsia="Times New Roman" w:hAnsi="Times New Roman" w:cs="Times New Roman"/>
              </w:rPr>
              <w:t>Growing within animals</w:t>
            </w:r>
          </w:p>
        </w:tc>
      </w:tr>
      <w:tr w:rsidR="002500F8" w:rsidRPr="00BE61C3" w14:paraId="550CF5A8" w14:textId="77777777" w:rsidTr="004924AA">
        <w:trPr>
          <w:trHeight w:val="187"/>
        </w:trPr>
        <w:tc>
          <w:tcPr>
            <w:tcW w:w="2924" w:type="dxa"/>
            <w:vMerge/>
            <w:tcBorders>
              <w:top w:val="single" w:sz="4" w:space="0" w:color="000000"/>
              <w:left w:val="single" w:sz="8" w:space="0" w:color="000000"/>
              <w:bottom w:val="single" w:sz="8" w:space="0" w:color="000000"/>
              <w:right w:val="single" w:sz="4" w:space="0" w:color="000000"/>
            </w:tcBorders>
            <w:shd w:val="clear" w:color="auto" w:fill="auto"/>
            <w:vAlign w:val="center"/>
          </w:tcPr>
          <w:p w14:paraId="329F9D63" w14:textId="77777777" w:rsidR="002500F8" w:rsidRPr="00BE61C3" w:rsidRDefault="002500F8" w:rsidP="00792F25">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1841" w:type="dxa"/>
            <w:tcBorders>
              <w:top w:val="nil"/>
              <w:left w:val="single" w:sz="4" w:space="0" w:color="000000"/>
              <w:right w:val="single" w:sz="4" w:space="0" w:color="000000"/>
            </w:tcBorders>
            <w:shd w:val="clear" w:color="auto" w:fill="auto"/>
            <w:vAlign w:val="center"/>
          </w:tcPr>
          <w:p w14:paraId="3065B13D" w14:textId="77777777" w:rsidR="002500F8" w:rsidRPr="00BE61C3" w:rsidRDefault="00000000" w:rsidP="00792F25">
            <w:pPr>
              <w:spacing w:line="276" w:lineRule="auto"/>
              <w:jc w:val="center"/>
              <w:rPr>
                <w:rFonts w:ascii="Times New Roman" w:eastAsia="Times New Roman" w:hAnsi="Times New Roman" w:cs="Times New Roman"/>
              </w:rPr>
            </w:pPr>
            <w:r w:rsidRPr="00BE61C3">
              <w:rPr>
                <w:rFonts w:ascii="Times New Roman" w:eastAsia="Times New Roman" w:hAnsi="Times New Roman" w:cs="Times New Roman"/>
              </w:rPr>
              <w:t>Epizoon</w:t>
            </w:r>
          </w:p>
        </w:tc>
        <w:tc>
          <w:tcPr>
            <w:tcW w:w="7290" w:type="dxa"/>
            <w:tcBorders>
              <w:top w:val="nil"/>
              <w:left w:val="single" w:sz="4" w:space="0" w:color="000000"/>
              <w:right w:val="single" w:sz="4" w:space="0" w:color="000000"/>
            </w:tcBorders>
            <w:shd w:val="clear" w:color="auto" w:fill="auto"/>
          </w:tcPr>
          <w:p w14:paraId="484D3592" w14:textId="77777777" w:rsidR="002500F8" w:rsidRPr="00BE61C3" w:rsidRDefault="00000000" w:rsidP="00792F25">
            <w:pPr>
              <w:spacing w:line="276" w:lineRule="auto"/>
              <w:jc w:val="center"/>
              <w:rPr>
                <w:rFonts w:ascii="Times New Roman" w:eastAsia="Times New Roman" w:hAnsi="Times New Roman" w:cs="Times New Roman"/>
              </w:rPr>
            </w:pPr>
            <w:r w:rsidRPr="00BE61C3">
              <w:rPr>
                <w:rFonts w:ascii="Times New Roman" w:eastAsia="Times New Roman" w:hAnsi="Times New Roman" w:cs="Times New Roman"/>
              </w:rPr>
              <w:t>Growing on animals</w:t>
            </w:r>
          </w:p>
        </w:tc>
      </w:tr>
      <w:tr w:rsidR="002500F8" w:rsidRPr="00BE61C3" w14:paraId="27C56481" w14:textId="77777777" w:rsidTr="004924AA">
        <w:trPr>
          <w:trHeight w:val="187"/>
        </w:trPr>
        <w:tc>
          <w:tcPr>
            <w:tcW w:w="2924" w:type="dxa"/>
            <w:vMerge/>
            <w:tcBorders>
              <w:top w:val="single" w:sz="4" w:space="0" w:color="000000"/>
              <w:left w:val="single" w:sz="8" w:space="0" w:color="000000"/>
              <w:bottom w:val="single" w:sz="8" w:space="0" w:color="000000"/>
              <w:right w:val="single" w:sz="4" w:space="0" w:color="000000"/>
            </w:tcBorders>
            <w:shd w:val="clear" w:color="auto" w:fill="auto"/>
            <w:vAlign w:val="center"/>
          </w:tcPr>
          <w:p w14:paraId="6D392324" w14:textId="77777777" w:rsidR="002500F8" w:rsidRPr="00BE61C3" w:rsidRDefault="002500F8" w:rsidP="00792F25">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1841" w:type="dxa"/>
            <w:tcBorders>
              <w:top w:val="nil"/>
              <w:left w:val="single" w:sz="4" w:space="0" w:color="000000"/>
              <w:right w:val="single" w:sz="4" w:space="0" w:color="000000"/>
            </w:tcBorders>
            <w:shd w:val="clear" w:color="auto" w:fill="auto"/>
            <w:vAlign w:val="center"/>
          </w:tcPr>
          <w:p w14:paraId="4406189C" w14:textId="77777777" w:rsidR="002500F8" w:rsidRPr="00BE61C3" w:rsidRDefault="00000000" w:rsidP="00792F25">
            <w:pPr>
              <w:spacing w:line="276" w:lineRule="auto"/>
              <w:jc w:val="center"/>
              <w:rPr>
                <w:rFonts w:ascii="Times New Roman" w:eastAsia="Times New Roman" w:hAnsi="Times New Roman" w:cs="Times New Roman"/>
              </w:rPr>
            </w:pPr>
            <w:proofErr w:type="spellStart"/>
            <w:r w:rsidRPr="00BE61C3">
              <w:rPr>
                <w:rFonts w:ascii="Times New Roman" w:eastAsia="Times New Roman" w:hAnsi="Times New Roman" w:cs="Times New Roman"/>
              </w:rPr>
              <w:t>Endophyton</w:t>
            </w:r>
            <w:proofErr w:type="spellEnd"/>
          </w:p>
        </w:tc>
        <w:tc>
          <w:tcPr>
            <w:tcW w:w="7290" w:type="dxa"/>
            <w:tcBorders>
              <w:top w:val="nil"/>
              <w:left w:val="single" w:sz="4" w:space="0" w:color="000000"/>
              <w:right w:val="single" w:sz="4" w:space="0" w:color="000000"/>
            </w:tcBorders>
            <w:shd w:val="clear" w:color="auto" w:fill="auto"/>
          </w:tcPr>
          <w:p w14:paraId="38EAEE51" w14:textId="77777777" w:rsidR="002500F8" w:rsidRPr="00BE61C3" w:rsidRDefault="00000000" w:rsidP="00792F25">
            <w:pPr>
              <w:spacing w:line="276" w:lineRule="auto"/>
              <w:jc w:val="center"/>
              <w:rPr>
                <w:rFonts w:ascii="Times New Roman" w:eastAsia="Times New Roman" w:hAnsi="Times New Roman" w:cs="Times New Roman"/>
              </w:rPr>
            </w:pPr>
            <w:r w:rsidRPr="00BE61C3">
              <w:rPr>
                <w:rFonts w:ascii="Times New Roman" w:eastAsia="Times New Roman" w:hAnsi="Times New Roman" w:cs="Times New Roman"/>
              </w:rPr>
              <w:t>Growing within plants or plant-derived mucilage</w:t>
            </w:r>
          </w:p>
        </w:tc>
      </w:tr>
      <w:tr w:rsidR="002500F8" w:rsidRPr="00BE61C3" w14:paraId="5AA20985" w14:textId="77777777" w:rsidTr="004924AA">
        <w:trPr>
          <w:trHeight w:val="225"/>
        </w:trPr>
        <w:tc>
          <w:tcPr>
            <w:tcW w:w="2924" w:type="dxa"/>
            <w:vMerge/>
            <w:tcBorders>
              <w:top w:val="single" w:sz="4" w:space="0" w:color="000000"/>
              <w:left w:val="single" w:sz="8" w:space="0" w:color="000000"/>
              <w:bottom w:val="single" w:sz="8" w:space="0" w:color="000000"/>
              <w:right w:val="single" w:sz="4" w:space="0" w:color="000000"/>
            </w:tcBorders>
            <w:shd w:val="clear" w:color="auto" w:fill="auto"/>
            <w:vAlign w:val="center"/>
          </w:tcPr>
          <w:p w14:paraId="5AAD82DA" w14:textId="77777777" w:rsidR="002500F8" w:rsidRPr="00BE61C3" w:rsidRDefault="002500F8" w:rsidP="00792F25">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1841" w:type="dxa"/>
            <w:tcBorders>
              <w:top w:val="nil"/>
              <w:left w:val="single" w:sz="4" w:space="0" w:color="000000"/>
              <w:bottom w:val="single" w:sz="4" w:space="0" w:color="000000"/>
              <w:right w:val="single" w:sz="4" w:space="0" w:color="000000"/>
            </w:tcBorders>
            <w:shd w:val="clear" w:color="auto" w:fill="auto"/>
            <w:vAlign w:val="center"/>
          </w:tcPr>
          <w:p w14:paraId="4D81C4CE" w14:textId="77777777" w:rsidR="002500F8" w:rsidRPr="00BE61C3" w:rsidRDefault="00000000" w:rsidP="00792F25">
            <w:pPr>
              <w:spacing w:line="276" w:lineRule="auto"/>
              <w:jc w:val="center"/>
              <w:rPr>
                <w:rFonts w:ascii="Times New Roman" w:eastAsia="Times New Roman" w:hAnsi="Times New Roman" w:cs="Times New Roman"/>
              </w:rPr>
            </w:pPr>
            <w:proofErr w:type="spellStart"/>
            <w:r w:rsidRPr="00BE61C3">
              <w:rPr>
                <w:rFonts w:ascii="Times New Roman" w:eastAsia="Times New Roman" w:hAnsi="Times New Roman" w:cs="Times New Roman"/>
              </w:rPr>
              <w:t>Epiphyton</w:t>
            </w:r>
            <w:proofErr w:type="spellEnd"/>
          </w:p>
        </w:tc>
        <w:tc>
          <w:tcPr>
            <w:tcW w:w="7290" w:type="dxa"/>
            <w:tcBorders>
              <w:top w:val="nil"/>
              <w:left w:val="single" w:sz="4" w:space="0" w:color="000000"/>
              <w:bottom w:val="single" w:sz="4" w:space="0" w:color="000000"/>
              <w:right w:val="single" w:sz="4" w:space="0" w:color="000000"/>
            </w:tcBorders>
            <w:shd w:val="clear" w:color="auto" w:fill="auto"/>
          </w:tcPr>
          <w:p w14:paraId="0667E3FD" w14:textId="77777777" w:rsidR="002500F8" w:rsidRPr="00BE61C3" w:rsidRDefault="00000000" w:rsidP="00792F25">
            <w:pPr>
              <w:spacing w:line="276" w:lineRule="auto"/>
              <w:jc w:val="center"/>
              <w:rPr>
                <w:rFonts w:ascii="Times New Roman" w:eastAsia="Times New Roman" w:hAnsi="Times New Roman" w:cs="Times New Roman"/>
              </w:rPr>
            </w:pPr>
            <w:r w:rsidRPr="00BE61C3">
              <w:rPr>
                <w:rFonts w:ascii="Times New Roman" w:eastAsia="Times New Roman" w:hAnsi="Times New Roman" w:cs="Times New Roman"/>
              </w:rPr>
              <w:t xml:space="preserve">Growing on submerged plants, </w:t>
            </w:r>
            <w:proofErr w:type="spellStart"/>
            <w:r w:rsidRPr="00BE61C3">
              <w:rPr>
                <w:rFonts w:ascii="Times New Roman" w:eastAsia="Times New Roman" w:hAnsi="Times New Roman" w:cs="Times New Roman"/>
              </w:rPr>
              <w:t>marcophytes</w:t>
            </w:r>
            <w:proofErr w:type="spellEnd"/>
            <w:r w:rsidRPr="00BE61C3">
              <w:rPr>
                <w:rFonts w:ascii="Times New Roman" w:eastAsia="Times New Roman" w:hAnsi="Times New Roman" w:cs="Times New Roman"/>
              </w:rPr>
              <w:t>, and/or large macroalgae</w:t>
            </w:r>
          </w:p>
        </w:tc>
      </w:tr>
    </w:tbl>
    <w:p w14:paraId="15541E64" w14:textId="77777777" w:rsidR="002500F8" w:rsidRPr="008C18BF" w:rsidRDefault="00000000" w:rsidP="00A92C97">
      <w:pPr>
        <w:pStyle w:val="Caption"/>
        <w:sectPr w:rsidR="002500F8" w:rsidRPr="008C18BF" w:rsidSect="003D597D">
          <w:pgSz w:w="15840" w:h="12240" w:orient="landscape"/>
          <w:pgMar w:top="1800" w:right="1440" w:bottom="1800" w:left="1872" w:header="720" w:footer="1440" w:gutter="0"/>
          <w:cols w:space="720"/>
        </w:sectPr>
      </w:pPr>
      <w:bookmarkStart w:id="8" w:name="_Toc110688802"/>
      <w:bookmarkStart w:id="9" w:name="_Toc110885182"/>
      <w:bookmarkStart w:id="10" w:name="_Toc110940837"/>
      <w:bookmarkStart w:id="11" w:name="_Toc110940900"/>
      <w:r w:rsidRPr="008C18BF">
        <w:t>Table 1.1. Summary of structural compositions for periphyton communities growing on various types of substrates and sediment, based on Wu (2016).</w:t>
      </w:r>
      <w:bookmarkEnd w:id="8"/>
      <w:bookmarkEnd w:id="9"/>
      <w:bookmarkEnd w:id="10"/>
      <w:bookmarkEnd w:id="11"/>
      <w:r w:rsidRPr="008C18BF">
        <w:t xml:space="preserve"> </w:t>
      </w:r>
    </w:p>
    <w:p w14:paraId="571EAB75" w14:textId="591F02FB" w:rsidR="002500F8" w:rsidRPr="00BE61C3" w:rsidRDefault="00000000">
      <w:pPr>
        <w:widowControl w:val="0"/>
        <w:spacing w:line="360" w:lineRule="auto"/>
        <w:ind w:firstLine="720"/>
        <w:rPr>
          <w:rFonts w:ascii="Times New Roman" w:eastAsia="Times New Roman" w:hAnsi="Times New Roman" w:cs="Times New Roman"/>
        </w:rPr>
      </w:pPr>
      <w:r w:rsidRPr="00BE61C3">
        <w:rPr>
          <w:rFonts w:ascii="Times New Roman" w:eastAsia="Times New Roman" w:hAnsi="Times New Roman" w:cs="Times New Roman"/>
        </w:rPr>
        <w:lastRenderedPageBreak/>
        <w:t xml:space="preserve">Periphyton communities play an essential part in nutrient cycling, aquatic food chains and webs, and invertebrate community structure (Boston &amp; Hill, 1991). The structural composition, as well as growth and photosynthesis rate, are influenced by submersion time, water velocity and depth, substrate type, nutrient concentrations, light availability/intensity, and water and air temperature (Wu, 2016). In shallow water, periphyton must endure variability in water depth and potential desiccation. On the contrary, the growth environment at greater water depths can be more stable but could be affected by light attenuation (Wu, 2016). </w:t>
      </w:r>
    </w:p>
    <w:p w14:paraId="4EA48C22" w14:textId="462E16BB" w:rsidR="002500F8" w:rsidRPr="00BE61C3" w:rsidRDefault="00000000">
      <w:pPr>
        <w:spacing w:line="360" w:lineRule="auto"/>
        <w:ind w:firstLine="720"/>
        <w:rPr>
          <w:rFonts w:ascii="Times New Roman" w:eastAsia="Times New Roman" w:hAnsi="Times New Roman" w:cs="Times New Roman"/>
        </w:rPr>
      </w:pPr>
      <w:r w:rsidRPr="00BE61C3">
        <w:rPr>
          <w:rFonts w:ascii="Times New Roman" w:eastAsia="Times New Roman" w:hAnsi="Times New Roman" w:cs="Times New Roman"/>
        </w:rPr>
        <w:t>Studying the environmental and conservation consequences of urbanization on aquatic systems, such as habitat loss, habitat deterioration, and native species migration and replacement with invasive species (</w:t>
      </w:r>
      <w:proofErr w:type="spellStart"/>
      <w:r w:rsidRPr="00BE61C3">
        <w:rPr>
          <w:rFonts w:ascii="Times New Roman" w:eastAsia="Times New Roman" w:hAnsi="Times New Roman" w:cs="Times New Roman"/>
        </w:rPr>
        <w:t>Lebkurcher</w:t>
      </w:r>
      <w:proofErr w:type="spellEnd"/>
      <w:r w:rsidRPr="00BE61C3">
        <w:rPr>
          <w:rFonts w:ascii="Times New Roman" w:eastAsia="Times New Roman" w:hAnsi="Times New Roman" w:cs="Times New Roman"/>
        </w:rPr>
        <w:t xml:space="preserve"> et al., 2015), can be done by monitoring biological and water quality indicators for overall stream health (Smucker et al., 2020). Periphyton community compositions </w:t>
      </w:r>
      <w:r w:rsidR="00792F25" w:rsidRPr="00BE61C3">
        <w:rPr>
          <w:rFonts w:ascii="Times New Roman" w:eastAsia="Times New Roman" w:hAnsi="Times New Roman" w:cs="Times New Roman"/>
        </w:rPr>
        <w:t>have been</w:t>
      </w:r>
      <w:r w:rsidRPr="00BE61C3">
        <w:rPr>
          <w:rFonts w:ascii="Times New Roman" w:eastAsia="Times New Roman" w:hAnsi="Times New Roman" w:cs="Times New Roman"/>
        </w:rPr>
        <w:t xml:space="preserve"> used as biological indicators for aquatic health based on community structure and function, and algal and microbial diversity and abundances (Vis et al., 1998; </w:t>
      </w:r>
      <w:proofErr w:type="spellStart"/>
      <w:r w:rsidRPr="00BE61C3">
        <w:rPr>
          <w:rFonts w:ascii="Times New Roman" w:eastAsia="Times New Roman" w:hAnsi="Times New Roman" w:cs="Times New Roman"/>
        </w:rPr>
        <w:t>Lebkuecher</w:t>
      </w:r>
      <w:proofErr w:type="spellEnd"/>
      <w:r w:rsidRPr="00BE61C3">
        <w:rPr>
          <w:rFonts w:ascii="Times New Roman" w:eastAsia="Times New Roman" w:hAnsi="Times New Roman" w:cs="Times New Roman"/>
        </w:rPr>
        <w:t xml:space="preserve"> et al., 2015; Wu, 2016).  This is because excessive periphyton growth would indicate potentially poor water quality. Periphyton is generally compositionally diverse and includes, but is not limited to, algae, diatoms, fungi, protozoans, bacteria, and archaea that typically live in symbiotic associations with each other (</w:t>
      </w:r>
      <w:proofErr w:type="spellStart"/>
      <w:r w:rsidRPr="00BE61C3">
        <w:rPr>
          <w:rFonts w:ascii="Times New Roman" w:eastAsia="Times New Roman" w:hAnsi="Times New Roman" w:cs="Times New Roman"/>
        </w:rPr>
        <w:t>Krenz</w:t>
      </w:r>
      <w:proofErr w:type="spellEnd"/>
      <w:r w:rsidRPr="00BE61C3">
        <w:rPr>
          <w:rFonts w:ascii="Times New Roman" w:eastAsia="Times New Roman" w:hAnsi="Times New Roman" w:cs="Times New Roman"/>
        </w:rPr>
        <w:t xml:space="preserve"> et al., 2018; Carrell et al., 2021). Diatoms, in particular, are exceptional water quality bioindicators due to their ability to persist and thrive in minimal environmental conditions (e.g., pH, conductivity, light intensity). </w:t>
      </w:r>
    </w:p>
    <w:p w14:paraId="4830CF69" w14:textId="61860E50" w:rsidR="00A63DCF" w:rsidRPr="00BE61C3" w:rsidRDefault="00000000">
      <w:pPr>
        <w:spacing w:line="360" w:lineRule="auto"/>
        <w:rPr>
          <w:rFonts w:ascii="Times New Roman" w:eastAsia="Times New Roman" w:hAnsi="Times New Roman" w:cs="Times New Roman"/>
        </w:rPr>
      </w:pPr>
      <w:r w:rsidRPr="00BE61C3">
        <w:rPr>
          <w:rFonts w:ascii="Times New Roman" w:eastAsia="Times New Roman" w:hAnsi="Times New Roman" w:cs="Times New Roman"/>
        </w:rPr>
        <w:tab/>
        <w:t xml:space="preserve"> Periphyton biomass is typically measured as </w:t>
      </w:r>
      <w:r w:rsidR="00792F25" w:rsidRPr="00BE61C3">
        <w:rPr>
          <w:rFonts w:ascii="Times New Roman" w:eastAsia="Times New Roman" w:hAnsi="Times New Roman" w:cs="Times New Roman"/>
        </w:rPr>
        <w:t xml:space="preserve">chlorophyll </w:t>
      </w:r>
      <w:r w:rsidR="00792F25" w:rsidRPr="00BE61C3">
        <w:rPr>
          <w:rFonts w:ascii="Times New Roman" w:eastAsia="Times New Roman" w:hAnsi="Times New Roman" w:cs="Times New Roman"/>
          <w:i/>
        </w:rPr>
        <w:t>a</w:t>
      </w:r>
      <w:r w:rsidR="00792F25" w:rsidRPr="00BE61C3">
        <w:rPr>
          <w:rFonts w:ascii="Times New Roman" w:eastAsia="Times New Roman" w:hAnsi="Times New Roman" w:cs="Times New Roman"/>
        </w:rPr>
        <w:t xml:space="preserve"> and </w:t>
      </w:r>
      <w:r w:rsidR="00792F25" w:rsidRPr="00BE61C3">
        <w:rPr>
          <w:rFonts w:ascii="Times New Roman" w:eastAsia="Times New Roman" w:hAnsi="Times New Roman" w:cs="Times New Roman"/>
          <w:i/>
        </w:rPr>
        <w:t>b</w:t>
      </w:r>
      <w:r w:rsidR="00792F25" w:rsidRPr="00BE61C3">
        <w:rPr>
          <w:rFonts w:ascii="Times New Roman" w:eastAsia="Times New Roman" w:hAnsi="Times New Roman" w:cs="Times New Roman"/>
        </w:rPr>
        <w:t xml:space="preserve"> content (Cyr, 1998), </w:t>
      </w:r>
      <w:r w:rsidRPr="00BE61C3">
        <w:rPr>
          <w:rFonts w:ascii="Times New Roman" w:eastAsia="Times New Roman" w:hAnsi="Times New Roman" w:cs="Times New Roman"/>
        </w:rPr>
        <w:t>which originates from chloroplasts that absorb energy from light during photosynthesis (</w:t>
      </w:r>
      <w:proofErr w:type="spellStart"/>
      <w:r w:rsidRPr="00BE61C3">
        <w:rPr>
          <w:rFonts w:ascii="Times New Roman" w:eastAsia="Times New Roman" w:hAnsi="Times New Roman" w:cs="Times New Roman"/>
        </w:rPr>
        <w:t>Lebkurcher</w:t>
      </w:r>
      <w:proofErr w:type="spellEnd"/>
      <w:r w:rsidRPr="00BE61C3">
        <w:rPr>
          <w:rFonts w:ascii="Times New Roman" w:eastAsia="Times New Roman" w:hAnsi="Times New Roman" w:cs="Times New Roman"/>
        </w:rPr>
        <w:t xml:space="preserve"> et al., 2015)</w:t>
      </w:r>
      <w:r w:rsidR="00792F25" w:rsidRPr="00BE61C3">
        <w:rPr>
          <w:rFonts w:ascii="Times New Roman" w:eastAsia="Times New Roman" w:hAnsi="Times New Roman" w:cs="Times New Roman"/>
        </w:rPr>
        <w:t xml:space="preserve">, </w:t>
      </w:r>
      <w:r w:rsidR="00A63DCF" w:rsidRPr="00BE61C3">
        <w:rPr>
          <w:rFonts w:ascii="Times New Roman" w:eastAsia="Times New Roman" w:hAnsi="Times New Roman" w:cs="Times New Roman"/>
        </w:rPr>
        <w:t xml:space="preserve">but </w:t>
      </w:r>
      <w:r w:rsidR="00792F25" w:rsidRPr="00BE61C3">
        <w:rPr>
          <w:rFonts w:ascii="Times New Roman" w:eastAsia="Times New Roman" w:hAnsi="Times New Roman" w:cs="Times New Roman"/>
        </w:rPr>
        <w:t xml:space="preserve">periphyton can </w:t>
      </w:r>
      <w:r w:rsidR="00A63DCF" w:rsidRPr="00BE61C3">
        <w:rPr>
          <w:rFonts w:ascii="Times New Roman" w:eastAsia="Times New Roman" w:hAnsi="Times New Roman" w:cs="Times New Roman"/>
        </w:rPr>
        <w:t>also be described from</w:t>
      </w:r>
      <w:r w:rsidR="00792F25" w:rsidRPr="00BE61C3">
        <w:rPr>
          <w:rFonts w:ascii="Times New Roman" w:eastAsia="Times New Roman" w:hAnsi="Times New Roman" w:cs="Times New Roman"/>
        </w:rPr>
        <w:t xml:space="preserve"> </w:t>
      </w:r>
      <w:r w:rsidRPr="00BE61C3">
        <w:rPr>
          <w:rFonts w:ascii="Times New Roman" w:eastAsia="Times New Roman" w:hAnsi="Times New Roman" w:cs="Times New Roman"/>
        </w:rPr>
        <w:t>phospholipid fatty acid profiles (</w:t>
      </w:r>
      <w:proofErr w:type="spellStart"/>
      <w:r w:rsidRPr="00BE61C3">
        <w:rPr>
          <w:rFonts w:ascii="Times New Roman" w:eastAsia="Times New Roman" w:hAnsi="Times New Roman" w:cs="Times New Roman"/>
        </w:rPr>
        <w:t>Pfiffner</w:t>
      </w:r>
      <w:proofErr w:type="spellEnd"/>
      <w:r w:rsidRPr="00BE61C3">
        <w:rPr>
          <w:rFonts w:ascii="Times New Roman" w:eastAsia="Times New Roman" w:hAnsi="Times New Roman" w:cs="Times New Roman"/>
        </w:rPr>
        <w:t xml:space="preserve"> et al., 2006)</w:t>
      </w:r>
      <w:r w:rsidR="00792F25" w:rsidRPr="00BE61C3">
        <w:rPr>
          <w:rFonts w:ascii="Times New Roman" w:eastAsia="Times New Roman" w:hAnsi="Times New Roman" w:cs="Times New Roman"/>
        </w:rPr>
        <w:t xml:space="preserve">. </w:t>
      </w:r>
      <w:r w:rsidR="00A63DCF" w:rsidRPr="00BE61C3">
        <w:rPr>
          <w:rFonts w:ascii="Times New Roman" w:eastAsia="Times New Roman" w:hAnsi="Times New Roman" w:cs="Times New Roman"/>
        </w:rPr>
        <w:t>P</w:t>
      </w:r>
      <w:r w:rsidR="00792F25" w:rsidRPr="00BE61C3">
        <w:rPr>
          <w:rFonts w:ascii="Times New Roman" w:eastAsia="Times New Roman" w:hAnsi="Times New Roman" w:cs="Times New Roman"/>
        </w:rPr>
        <w:t xml:space="preserve">eriphyton composition </w:t>
      </w:r>
      <w:r w:rsidR="00A63DCF" w:rsidRPr="00BE61C3">
        <w:rPr>
          <w:rFonts w:ascii="Times New Roman" w:eastAsia="Times New Roman" w:hAnsi="Times New Roman" w:cs="Times New Roman"/>
        </w:rPr>
        <w:t xml:space="preserve">can also be compared to </w:t>
      </w:r>
      <w:r w:rsidRPr="00BE61C3">
        <w:rPr>
          <w:rFonts w:ascii="Times New Roman" w:eastAsia="Times New Roman" w:hAnsi="Times New Roman" w:cs="Times New Roman"/>
        </w:rPr>
        <w:t>environmental parameters (e.g., pH, temperature, anions, cations</w:t>
      </w:r>
      <w:r w:rsidR="00A63DCF" w:rsidRPr="00BE61C3">
        <w:rPr>
          <w:rFonts w:ascii="Times New Roman" w:eastAsia="Times New Roman" w:hAnsi="Times New Roman" w:cs="Times New Roman"/>
        </w:rPr>
        <w:t>, and nitrogen and phosphorus concentrations</w:t>
      </w:r>
      <w:r w:rsidRPr="00BE61C3">
        <w:rPr>
          <w:rFonts w:ascii="Times New Roman" w:eastAsia="Times New Roman" w:hAnsi="Times New Roman" w:cs="Times New Roman"/>
        </w:rPr>
        <w:t>)</w:t>
      </w:r>
      <w:r w:rsidR="00792F25" w:rsidRPr="00BE61C3">
        <w:rPr>
          <w:rFonts w:ascii="Times New Roman" w:eastAsia="Times New Roman" w:hAnsi="Times New Roman" w:cs="Times New Roman"/>
        </w:rPr>
        <w:t xml:space="preserve"> </w:t>
      </w:r>
      <w:r w:rsidRPr="00BE61C3">
        <w:rPr>
          <w:rFonts w:ascii="Times New Roman" w:eastAsia="Times New Roman" w:hAnsi="Times New Roman" w:cs="Times New Roman"/>
        </w:rPr>
        <w:t>(</w:t>
      </w:r>
      <w:r w:rsidR="00A63DCF" w:rsidRPr="00BE61C3">
        <w:rPr>
          <w:rFonts w:ascii="Times New Roman" w:eastAsia="Times New Roman" w:hAnsi="Times New Roman" w:cs="Times New Roman"/>
        </w:rPr>
        <w:t xml:space="preserve">Hoyle et al., 2014; </w:t>
      </w:r>
      <w:r w:rsidRPr="00BE61C3">
        <w:rPr>
          <w:rFonts w:ascii="Times New Roman" w:eastAsia="Times New Roman" w:hAnsi="Times New Roman" w:cs="Times New Roman"/>
        </w:rPr>
        <w:t>Hill et al., 2000)</w:t>
      </w:r>
      <w:r w:rsidR="00A63DCF" w:rsidRPr="00BE61C3">
        <w:rPr>
          <w:rFonts w:ascii="Times New Roman" w:eastAsia="Times New Roman" w:hAnsi="Times New Roman" w:cs="Times New Roman"/>
        </w:rPr>
        <w:t>. T</w:t>
      </w:r>
      <w:r w:rsidRPr="00BE61C3">
        <w:rPr>
          <w:rFonts w:ascii="Times New Roman" w:eastAsia="Times New Roman" w:hAnsi="Times New Roman" w:cs="Times New Roman"/>
        </w:rPr>
        <w:t xml:space="preserve">he autotrophic index (AI) measures periphyton primary productivity from the ratio of periphyton ash-free dry mass (AFDM) to chlorophyll </w:t>
      </w:r>
      <w:r w:rsidRPr="00BE61C3">
        <w:rPr>
          <w:rFonts w:ascii="Times New Roman" w:eastAsia="Times New Roman" w:hAnsi="Times New Roman" w:cs="Times New Roman"/>
          <w:i/>
        </w:rPr>
        <w:t>a</w:t>
      </w:r>
      <w:r w:rsidRPr="00BE61C3">
        <w:rPr>
          <w:rFonts w:ascii="Times New Roman" w:eastAsia="Times New Roman" w:hAnsi="Times New Roman" w:cs="Times New Roman"/>
        </w:rPr>
        <w:t xml:space="preserve"> concentration (O’Brien and </w:t>
      </w:r>
      <w:proofErr w:type="spellStart"/>
      <w:r w:rsidRPr="00BE61C3">
        <w:rPr>
          <w:rFonts w:ascii="Times New Roman" w:eastAsia="Times New Roman" w:hAnsi="Times New Roman" w:cs="Times New Roman"/>
        </w:rPr>
        <w:t>Wehr</w:t>
      </w:r>
      <w:proofErr w:type="spellEnd"/>
      <w:r w:rsidRPr="00BE61C3">
        <w:rPr>
          <w:rFonts w:ascii="Times New Roman" w:eastAsia="Times New Roman" w:hAnsi="Times New Roman" w:cs="Times New Roman"/>
        </w:rPr>
        <w:t xml:space="preserve">, 2010). The AI can be used to interpret the heterotrophic and autotrophic </w:t>
      </w:r>
      <w:r w:rsidRPr="00BE61C3">
        <w:rPr>
          <w:rFonts w:ascii="Times New Roman" w:eastAsia="Times New Roman" w:hAnsi="Times New Roman" w:cs="Times New Roman"/>
        </w:rPr>
        <w:lastRenderedPageBreak/>
        <w:t xml:space="preserve">composition of periphyton communities, growth location, growth tendencies, and incorporation of nonliving organic material can also influence AI values. A ratio ranging from 50 to 200 represents a “low” AI score and would indicate predominantly </w:t>
      </w:r>
      <w:r w:rsidR="00A63DCF" w:rsidRPr="00BE61C3">
        <w:rPr>
          <w:rFonts w:ascii="Times New Roman" w:eastAsia="Times New Roman" w:hAnsi="Times New Roman" w:cs="Times New Roman"/>
        </w:rPr>
        <w:t>photo</w:t>
      </w:r>
      <w:r w:rsidRPr="00BE61C3">
        <w:rPr>
          <w:rFonts w:ascii="Times New Roman" w:eastAsia="Times New Roman" w:hAnsi="Times New Roman" w:cs="Times New Roman"/>
        </w:rPr>
        <w:t xml:space="preserve">trophic algae. A “moderate” AI score ranges from 200 to 400 because of mixed </w:t>
      </w:r>
      <w:r w:rsidR="00A63DCF" w:rsidRPr="00BE61C3">
        <w:rPr>
          <w:rFonts w:ascii="Times New Roman" w:eastAsia="Times New Roman" w:hAnsi="Times New Roman" w:cs="Times New Roman"/>
        </w:rPr>
        <w:t>photo</w:t>
      </w:r>
      <w:r w:rsidRPr="00BE61C3">
        <w:rPr>
          <w:rFonts w:ascii="Times New Roman" w:eastAsia="Times New Roman" w:hAnsi="Times New Roman" w:cs="Times New Roman"/>
        </w:rPr>
        <w:t>trophs and heterotrophs. Values ranging at or above 400 have an overabundance of heterotrophic, non-</w:t>
      </w:r>
      <w:proofErr w:type="spellStart"/>
      <w:r w:rsidRPr="00BE61C3">
        <w:rPr>
          <w:rFonts w:ascii="Times New Roman" w:eastAsia="Times New Roman" w:hAnsi="Times New Roman" w:cs="Times New Roman"/>
        </w:rPr>
        <w:t>chlorophyllous</w:t>
      </w:r>
      <w:proofErr w:type="spellEnd"/>
      <w:r w:rsidRPr="00BE61C3">
        <w:rPr>
          <w:rFonts w:ascii="Times New Roman" w:eastAsia="Times New Roman" w:hAnsi="Times New Roman" w:cs="Times New Roman"/>
        </w:rPr>
        <w:t xml:space="preserve"> organisms or detritus and can be associated with poor water quality (O’Brien and </w:t>
      </w:r>
      <w:proofErr w:type="spellStart"/>
      <w:r w:rsidRPr="00BE61C3">
        <w:rPr>
          <w:rFonts w:ascii="Times New Roman" w:eastAsia="Times New Roman" w:hAnsi="Times New Roman" w:cs="Times New Roman"/>
        </w:rPr>
        <w:t>Wehr</w:t>
      </w:r>
      <w:proofErr w:type="spellEnd"/>
      <w:r w:rsidRPr="00BE61C3">
        <w:rPr>
          <w:rFonts w:ascii="Times New Roman" w:eastAsia="Times New Roman" w:hAnsi="Times New Roman" w:cs="Times New Roman"/>
        </w:rPr>
        <w:t xml:space="preserve">, 2010; APHA, 2016). </w:t>
      </w:r>
    </w:p>
    <w:p w14:paraId="19A0CC05" w14:textId="3E914418" w:rsidR="002500F8" w:rsidRPr="00BE61C3" w:rsidRDefault="00A63DCF" w:rsidP="009F50FE">
      <w:pPr>
        <w:spacing w:line="360" w:lineRule="auto"/>
        <w:ind w:firstLine="720"/>
        <w:rPr>
          <w:rFonts w:ascii="Times New Roman" w:eastAsia="Times New Roman" w:hAnsi="Times New Roman" w:cs="Times New Roman"/>
        </w:rPr>
      </w:pPr>
      <w:r w:rsidRPr="00BE61C3">
        <w:rPr>
          <w:rFonts w:ascii="Times New Roman" w:eastAsia="Times New Roman" w:hAnsi="Times New Roman" w:cs="Times New Roman"/>
        </w:rPr>
        <w:t xml:space="preserve">Periphyton may improve water quality through the accumulation of contaminants into the physical biofilm and matrix material (e.g., </w:t>
      </w:r>
      <w:r w:rsidRPr="00BE61C3">
        <w:rPr>
          <w:rFonts w:ascii="Times New Roman" w:eastAsia="Times New Roman" w:hAnsi="Times New Roman" w:cs="Times New Roman"/>
          <w:color w:val="202020"/>
          <w:highlight w:val="white"/>
        </w:rPr>
        <w:t>Tang et al., 2014)</w:t>
      </w:r>
      <w:r w:rsidRPr="00BE61C3">
        <w:rPr>
          <w:rFonts w:ascii="Times New Roman" w:eastAsia="Times New Roman" w:hAnsi="Times New Roman" w:cs="Times New Roman"/>
        </w:rPr>
        <w:t>. The bioconcentration factor (BCF) compares the concentration of biota (i.e., periphyton) with the concentration of a trace metal within the medium (i.e., surface water) to evaluate accumulation proficiency. A BCF greater than 1 suggests that the trace metal concentration in the biota is greater than that of the medium (</w:t>
      </w:r>
      <w:r w:rsidRPr="00BE61C3">
        <w:rPr>
          <w:rFonts w:ascii="Times New Roman" w:eastAsia="Times New Roman" w:hAnsi="Times New Roman" w:cs="Times New Roman"/>
          <w:color w:val="202020"/>
          <w:highlight w:val="white"/>
        </w:rPr>
        <w:t>Tang et al., 2014)</w:t>
      </w:r>
      <w:r w:rsidRPr="00BE61C3">
        <w:rPr>
          <w:rFonts w:ascii="Times New Roman" w:eastAsia="Times New Roman" w:hAnsi="Times New Roman" w:cs="Times New Roman"/>
        </w:rPr>
        <w:t xml:space="preserve">. As such, the AI and BCF can be used as valuable ways to quantify the productivity of an aquatic system and understand potential stream health and water quality related specifically to periphyton. </w:t>
      </w:r>
    </w:p>
    <w:p w14:paraId="48BFA339" w14:textId="77777777" w:rsidR="002500F8" w:rsidRPr="00BE61C3" w:rsidRDefault="00000000">
      <w:pPr>
        <w:spacing w:line="360" w:lineRule="auto"/>
        <w:rPr>
          <w:rFonts w:ascii="Times New Roman" w:eastAsia="Times New Roman" w:hAnsi="Times New Roman" w:cs="Times New Roman"/>
        </w:rPr>
      </w:pPr>
      <w:r w:rsidRPr="00BE61C3">
        <w:rPr>
          <w:rFonts w:ascii="Times New Roman" w:eastAsia="Times New Roman" w:hAnsi="Times New Roman" w:cs="Times New Roman"/>
        </w:rPr>
        <w:tab/>
        <w:t xml:space="preserve">Periphyton studies have been conducted in (but not limited to) Canada, Poland, South Africa, and the United States, including Tennessee, Florida, and Idaho (McCormick et al., 1996; Cyr, 1998; Vis et al., 1998; Hill et al., 2000; Winter &amp; Duthie, 2000; </w:t>
      </w:r>
      <w:proofErr w:type="spellStart"/>
      <w:r w:rsidRPr="00BE61C3">
        <w:rPr>
          <w:rFonts w:ascii="Times New Roman" w:eastAsia="Times New Roman" w:hAnsi="Times New Roman" w:cs="Times New Roman"/>
        </w:rPr>
        <w:t>Pfiffner</w:t>
      </w:r>
      <w:proofErr w:type="spellEnd"/>
      <w:r w:rsidRPr="00BE61C3">
        <w:rPr>
          <w:rFonts w:ascii="Times New Roman" w:eastAsia="Times New Roman" w:hAnsi="Times New Roman" w:cs="Times New Roman"/>
        </w:rPr>
        <w:t xml:space="preserve"> et al., 2006; Middleton, 2010; Schneider et al., 2012; Hoyle, 2014; </w:t>
      </w:r>
      <w:proofErr w:type="spellStart"/>
      <w:r w:rsidRPr="00BE61C3">
        <w:rPr>
          <w:rFonts w:ascii="Times New Roman" w:eastAsia="Times New Roman" w:hAnsi="Times New Roman" w:cs="Times New Roman"/>
        </w:rPr>
        <w:t>Lebkuecher</w:t>
      </w:r>
      <w:proofErr w:type="spellEnd"/>
      <w:r w:rsidRPr="00BE61C3">
        <w:rPr>
          <w:rFonts w:ascii="Times New Roman" w:eastAsia="Times New Roman" w:hAnsi="Times New Roman" w:cs="Times New Roman"/>
        </w:rPr>
        <w:t xml:space="preserve"> et al., 2015; </w:t>
      </w:r>
      <w:proofErr w:type="spellStart"/>
      <w:r w:rsidRPr="00BE61C3">
        <w:rPr>
          <w:rFonts w:ascii="Times New Roman" w:eastAsia="Times New Roman" w:hAnsi="Times New Roman" w:cs="Times New Roman"/>
        </w:rPr>
        <w:t>Grimmett</w:t>
      </w:r>
      <w:proofErr w:type="spellEnd"/>
      <w:r w:rsidRPr="00BE61C3">
        <w:rPr>
          <w:rFonts w:ascii="Times New Roman" w:eastAsia="Times New Roman" w:hAnsi="Times New Roman" w:cs="Times New Roman"/>
        </w:rPr>
        <w:t xml:space="preserve"> &amp; </w:t>
      </w:r>
      <w:proofErr w:type="spellStart"/>
      <w:r w:rsidRPr="00BE61C3">
        <w:rPr>
          <w:rFonts w:ascii="Times New Roman" w:eastAsia="Times New Roman" w:hAnsi="Times New Roman" w:cs="Times New Roman"/>
        </w:rPr>
        <w:t>Lebkuecher</w:t>
      </w:r>
      <w:proofErr w:type="spellEnd"/>
      <w:r w:rsidRPr="00BE61C3">
        <w:rPr>
          <w:rFonts w:ascii="Times New Roman" w:eastAsia="Times New Roman" w:hAnsi="Times New Roman" w:cs="Times New Roman"/>
        </w:rPr>
        <w:t xml:space="preserve">, 2017). Diatom assemblages frequently include </w:t>
      </w:r>
      <w:proofErr w:type="spellStart"/>
      <w:r w:rsidRPr="00BE61C3">
        <w:rPr>
          <w:rFonts w:ascii="Times New Roman" w:eastAsia="Times New Roman" w:hAnsi="Times New Roman" w:cs="Times New Roman"/>
          <w:i/>
        </w:rPr>
        <w:t>Achnanthes</w:t>
      </w:r>
      <w:proofErr w:type="spellEnd"/>
      <w:r w:rsidRPr="00BE61C3">
        <w:rPr>
          <w:rFonts w:ascii="Times New Roman" w:eastAsia="Times New Roman" w:hAnsi="Times New Roman" w:cs="Times New Roman"/>
          <w:i/>
        </w:rPr>
        <w:t xml:space="preserve">, </w:t>
      </w:r>
      <w:proofErr w:type="spellStart"/>
      <w:r w:rsidRPr="00BE61C3">
        <w:rPr>
          <w:rFonts w:ascii="Times New Roman" w:eastAsia="Times New Roman" w:hAnsi="Times New Roman" w:cs="Times New Roman"/>
          <w:i/>
        </w:rPr>
        <w:t>Achnanthidium</w:t>
      </w:r>
      <w:proofErr w:type="spellEnd"/>
      <w:r w:rsidRPr="00BE61C3">
        <w:rPr>
          <w:rFonts w:ascii="Times New Roman" w:eastAsia="Times New Roman" w:hAnsi="Times New Roman" w:cs="Times New Roman"/>
          <w:i/>
        </w:rPr>
        <w:t xml:space="preserve">, Amphora, </w:t>
      </w:r>
      <w:proofErr w:type="spellStart"/>
      <w:r w:rsidRPr="00BE61C3">
        <w:rPr>
          <w:rFonts w:ascii="Times New Roman" w:eastAsia="Times New Roman" w:hAnsi="Times New Roman" w:cs="Times New Roman"/>
          <w:i/>
        </w:rPr>
        <w:t>Gomphonema</w:t>
      </w:r>
      <w:proofErr w:type="spellEnd"/>
      <w:r w:rsidRPr="00BE61C3">
        <w:rPr>
          <w:rFonts w:ascii="Times New Roman" w:eastAsia="Times New Roman" w:hAnsi="Times New Roman" w:cs="Times New Roman"/>
          <w:i/>
        </w:rPr>
        <w:t xml:space="preserve">, </w:t>
      </w:r>
      <w:proofErr w:type="spellStart"/>
      <w:r w:rsidRPr="00BE61C3">
        <w:rPr>
          <w:rFonts w:ascii="Times New Roman" w:eastAsia="Times New Roman" w:hAnsi="Times New Roman" w:cs="Times New Roman"/>
          <w:i/>
        </w:rPr>
        <w:t>Navicula</w:t>
      </w:r>
      <w:proofErr w:type="spellEnd"/>
      <w:r w:rsidRPr="00BE61C3">
        <w:rPr>
          <w:rFonts w:ascii="Times New Roman" w:eastAsia="Times New Roman" w:hAnsi="Times New Roman" w:cs="Times New Roman"/>
          <w:i/>
        </w:rPr>
        <w:t xml:space="preserve">, </w:t>
      </w:r>
      <w:proofErr w:type="spellStart"/>
      <w:r w:rsidRPr="00BE61C3">
        <w:rPr>
          <w:rFonts w:ascii="Times New Roman" w:eastAsia="Times New Roman" w:hAnsi="Times New Roman" w:cs="Times New Roman"/>
          <w:i/>
        </w:rPr>
        <w:t>Nitzschia</w:t>
      </w:r>
      <w:proofErr w:type="spellEnd"/>
      <w:r w:rsidRPr="00BE61C3">
        <w:rPr>
          <w:rFonts w:ascii="Times New Roman" w:eastAsia="Times New Roman" w:hAnsi="Times New Roman" w:cs="Times New Roman"/>
          <w:i/>
        </w:rPr>
        <w:t xml:space="preserve">, </w:t>
      </w:r>
      <w:r w:rsidRPr="00BE61C3">
        <w:rPr>
          <w:rFonts w:ascii="Times New Roman" w:eastAsia="Times New Roman" w:hAnsi="Times New Roman" w:cs="Times New Roman"/>
        </w:rPr>
        <w:t>and</w:t>
      </w:r>
      <w:r w:rsidRPr="00BE61C3">
        <w:rPr>
          <w:rFonts w:ascii="Times New Roman" w:eastAsia="Times New Roman" w:hAnsi="Times New Roman" w:cs="Times New Roman"/>
          <w:i/>
        </w:rPr>
        <w:t xml:space="preserve"> Fragilaria</w:t>
      </w:r>
      <w:r w:rsidRPr="00BE61C3">
        <w:rPr>
          <w:rFonts w:ascii="Times New Roman" w:eastAsia="Times New Roman" w:hAnsi="Times New Roman" w:cs="Times New Roman"/>
        </w:rPr>
        <w:t xml:space="preserve">. Non-diatom benthic algae commonly found in aquatic communities include </w:t>
      </w:r>
      <w:r w:rsidRPr="00BE61C3">
        <w:rPr>
          <w:rFonts w:ascii="Times New Roman" w:eastAsia="Times New Roman" w:hAnsi="Times New Roman" w:cs="Times New Roman"/>
          <w:i/>
        </w:rPr>
        <w:t xml:space="preserve">Cladophora, </w:t>
      </w:r>
      <w:proofErr w:type="spellStart"/>
      <w:r w:rsidRPr="00BE61C3">
        <w:rPr>
          <w:rFonts w:ascii="Times New Roman" w:eastAsia="Times New Roman" w:hAnsi="Times New Roman" w:cs="Times New Roman"/>
          <w:i/>
        </w:rPr>
        <w:t>Phormidium</w:t>
      </w:r>
      <w:proofErr w:type="spellEnd"/>
      <w:r w:rsidRPr="00BE61C3">
        <w:rPr>
          <w:rFonts w:ascii="Times New Roman" w:eastAsia="Times New Roman" w:hAnsi="Times New Roman" w:cs="Times New Roman"/>
          <w:i/>
        </w:rPr>
        <w:t xml:space="preserve">, </w:t>
      </w:r>
      <w:proofErr w:type="spellStart"/>
      <w:r w:rsidRPr="00BE61C3">
        <w:rPr>
          <w:rFonts w:ascii="Times New Roman" w:eastAsia="Times New Roman" w:hAnsi="Times New Roman" w:cs="Times New Roman"/>
          <w:i/>
        </w:rPr>
        <w:t>Protoderma</w:t>
      </w:r>
      <w:proofErr w:type="spellEnd"/>
      <w:r w:rsidRPr="00BE61C3">
        <w:rPr>
          <w:rFonts w:ascii="Times New Roman" w:eastAsia="Times New Roman" w:hAnsi="Times New Roman" w:cs="Times New Roman"/>
          <w:i/>
        </w:rPr>
        <w:t xml:space="preserve">, </w:t>
      </w:r>
      <w:proofErr w:type="spellStart"/>
      <w:r w:rsidRPr="00BE61C3">
        <w:rPr>
          <w:rFonts w:ascii="Times New Roman" w:eastAsia="Times New Roman" w:hAnsi="Times New Roman" w:cs="Times New Roman"/>
          <w:i/>
        </w:rPr>
        <w:t>Cosmarium</w:t>
      </w:r>
      <w:proofErr w:type="spellEnd"/>
      <w:r w:rsidRPr="00BE61C3">
        <w:rPr>
          <w:rFonts w:ascii="Times New Roman" w:eastAsia="Times New Roman" w:hAnsi="Times New Roman" w:cs="Times New Roman"/>
          <w:i/>
        </w:rPr>
        <w:t>, Oedogonium, Scenedesmus</w:t>
      </w:r>
      <w:r w:rsidRPr="00BE61C3">
        <w:rPr>
          <w:rFonts w:ascii="Times New Roman" w:eastAsia="Times New Roman" w:hAnsi="Times New Roman" w:cs="Times New Roman"/>
        </w:rPr>
        <w:t xml:space="preserve">, and </w:t>
      </w:r>
      <w:proofErr w:type="spellStart"/>
      <w:r w:rsidRPr="00BE61C3">
        <w:rPr>
          <w:rFonts w:ascii="Times New Roman" w:eastAsia="Times New Roman" w:hAnsi="Times New Roman" w:cs="Times New Roman"/>
          <w:i/>
        </w:rPr>
        <w:t>Spirogrya</w:t>
      </w:r>
      <w:proofErr w:type="spellEnd"/>
      <w:r w:rsidRPr="00BE61C3">
        <w:rPr>
          <w:rFonts w:ascii="Times New Roman" w:eastAsia="Times New Roman" w:hAnsi="Times New Roman" w:cs="Times New Roman"/>
        </w:rPr>
        <w:t xml:space="preserve"> (McCormick et al., 1996; Vis et al., 1998; Hill et al., 2000; Winter &amp; Duthie, 2000; </w:t>
      </w:r>
      <w:proofErr w:type="spellStart"/>
      <w:r w:rsidRPr="00BE61C3">
        <w:rPr>
          <w:rFonts w:ascii="Times New Roman" w:eastAsia="Times New Roman" w:hAnsi="Times New Roman" w:cs="Times New Roman"/>
        </w:rPr>
        <w:t>Lebkuecher</w:t>
      </w:r>
      <w:proofErr w:type="spellEnd"/>
      <w:r w:rsidRPr="00BE61C3">
        <w:rPr>
          <w:rFonts w:ascii="Times New Roman" w:eastAsia="Times New Roman" w:hAnsi="Times New Roman" w:cs="Times New Roman"/>
        </w:rPr>
        <w:t xml:space="preserve"> et al., 2015; </w:t>
      </w:r>
      <w:proofErr w:type="spellStart"/>
      <w:r w:rsidRPr="00BE61C3">
        <w:rPr>
          <w:rFonts w:ascii="Times New Roman" w:eastAsia="Times New Roman" w:hAnsi="Times New Roman" w:cs="Times New Roman"/>
        </w:rPr>
        <w:t>Grimmett</w:t>
      </w:r>
      <w:proofErr w:type="spellEnd"/>
      <w:r w:rsidRPr="00BE61C3">
        <w:rPr>
          <w:rFonts w:ascii="Times New Roman" w:eastAsia="Times New Roman" w:hAnsi="Times New Roman" w:cs="Times New Roman"/>
        </w:rPr>
        <w:t xml:space="preserve"> &amp; </w:t>
      </w:r>
      <w:proofErr w:type="spellStart"/>
      <w:r w:rsidRPr="00BE61C3">
        <w:rPr>
          <w:rFonts w:ascii="Times New Roman" w:eastAsia="Times New Roman" w:hAnsi="Times New Roman" w:cs="Times New Roman"/>
        </w:rPr>
        <w:t>Lebkuecher</w:t>
      </w:r>
      <w:proofErr w:type="spellEnd"/>
      <w:r w:rsidRPr="00BE61C3">
        <w:rPr>
          <w:rFonts w:ascii="Times New Roman" w:eastAsia="Times New Roman" w:hAnsi="Times New Roman" w:cs="Times New Roman"/>
        </w:rPr>
        <w:t xml:space="preserve">, 2017). Macrophyte community structures exhibit strong compositional correlations with diatoms compared to non-diatom communities (Schneider et al., 2012). </w:t>
      </w:r>
    </w:p>
    <w:p w14:paraId="7AE59F84" w14:textId="6A1E846C" w:rsidR="002500F8" w:rsidRPr="00BE61C3" w:rsidRDefault="00000000">
      <w:pPr>
        <w:spacing w:line="360" w:lineRule="auto"/>
        <w:ind w:firstLine="720"/>
        <w:rPr>
          <w:rFonts w:ascii="Times New Roman" w:eastAsia="Times New Roman" w:hAnsi="Times New Roman" w:cs="Times New Roman"/>
        </w:rPr>
      </w:pPr>
      <w:r w:rsidRPr="00BE61C3">
        <w:rPr>
          <w:rFonts w:ascii="Times New Roman" w:eastAsia="Times New Roman" w:hAnsi="Times New Roman" w:cs="Times New Roman"/>
        </w:rPr>
        <w:t xml:space="preserve">Despite the demonstrated usefulness of periphyton as an aquatic bioindicator, and the fact that some members of a periphyton community can respond to levels of </w:t>
      </w:r>
      <w:r w:rsidRPr="00BE61C3">
        <w:rPr>
          <w:rFonts w:ascii="Times New Roman" w:eastAsia="Times New Roman" w:hAnsi="Times New Roman" w:cs="Times New Roman"/>
        </w:rPr>
        <w:lastRenderedPageBreak/>
        <w:t>environmental stress caused by contamination and can flourish in polluted environments</w:t>
      </w:r>
      <w:r w:rsidR="001D252C" w:rsidRPr="00BE61C3">
        <w:rPr>
          <w:rFonts w:ascii="Times New Roman" w:eastAsia="Times New Roman" w:hAnsi="Times New Roman" w:cs="Times New Roman"/>
        </w:rPr>
        <w:t xml:space="preserve"> and even contribute to removing and bioconcentrating metals from the water</w:t>
      </w:r>
      <w:r w:rsidRPr="00BE61C3">
        <w:rPr>
          <w:rFonts w:ascii="Times New Roman" w:eastAsia="Times New Roman" w:hAnsi="Times New Roman" w:cs="Times New Roman"/>
        </w:rPr>
        <w:t xml:space="preserve">, periphyton data have minimally been used in water quality assessments (Cyr, 1998). One of the reasons for this is because past studies have not thoroughly evaluated periphyton community diversity, and specifically relied on microscopic identifications of large, morphologically conspicuous organisms that can be non-specific taxonomically, rather than the use of molecular genetics to get a more </w:t>
      </w:r>
      <w:r w:rsidR="001D252C" w:rsidRPr="00BE61C3">
        <w:rPr>
          <w:rFonts w:ascii="Times New Roman" w:eastAsia="Times New Roman" w:hAnsi="Times New Roman" w:cs="Times New Roman"/>
        </w:rPr>
        <w:t xml:space="preserve">detailed </w:t>
      </w:r>
      <w:r w:rsidRPr="00BE61C3">
        <w:rPr>
          <w:rFonts w:ascii="Times New Roman" w:eastAsia="Times New Roman" w:hAnsi="Times New Roman" w:cs="Times New Roman"/>
        </w:rPr>
        <w:t>picture of microbial diversity. Additionally, past studies tended to investigate periphyton communities from either pristine habitats or heavily contaminated systems, rather than within an area and across gradients in land cover and use or water quality</w:t>
      </w:r>
      <w:r w:rsidR="001D252C" w:rsidRPr="00BE61C3">
        <w:rPr>
          <w:rFonts w:ascii="Times New Roman" w:eastAsia="Times New Roman" w:hAnsi="Times New Roman" w:cs="Times New Roman"/>
        </w:rPr>
        <w:t xml:space="preserve"> conditions</w:t>
      </w:r>
      <w:r w:rsidRPr="00BE61C3">
        <w:rPr>
          <w:rFonts w:ascii="Times New Roman" w:eastAsia="Times New Roman" w:hAnsi="Times New Roman" w:cs="Times New Roman"/>
        </w:rPr>
        <w:t xml:space="preserve">. Without studies from pristine or less impacted locations, as reference sites, it </w:t>
      </w:r>
      <w:r w:rsidR="00741D89" w:rsidRPr="00BE61C3">
        <w:rPr>
          <w:rFonts w:ascii="Times New Roman" w:eastAsia="Times New Roman" w:hAnsi="Times New Roman" w:cs="Times New Roman"/>
        </w:rPr>
        <w:t>is</w:t>
      </w:r>
      <w:r w:rsidRPr="00BE61C3">
        <w:rPr>
          <w:rFonts w:ascii="Times New Roman" w:eastAsia="Times New Roman" w:hAnsi="Times New Roman" w:cs="Times New Roman"/>
        </w:rPr>
        <w:t xml:space="preserve"> difficult to know what changes </w:t>
      </w:r>
      <w:r w:rsidR="00741D89" w:rsidRPr="00BE61C3">
        <w:rPr>
          <w:rFonts w:ascii="Times New Roman" w:eastAsia="Times New Roman" w:hAnsi="Times New Roman" w:cs="Times New Roman"/>
        </w:rPr>
        <w:t xml:space="preserve">may </w:t>
      </w:r>
      <w:r w:rsidRPr="00BE61C3">
        <w:rPr>
          <w:rFonts w:ascii="Times New Roman" w:eastAsia="Times New Roman" w:hAnsi="Times New Roman" w:cs="Times New Roman"/>
        </w:rPr>
        <w:t xml:space="preserve">occur to </w:t>
      </w:r>
      <w:r w:rsidR="00741D89" w:rsidRPr="00BE61C3">
        <w:rPr>
          <w:rFonts w:ascii="Times New Roman" w:eastAsia="Times New Roman" w:hAnsi="Times New Roman" w:cs="Times New Roman"/>
        </w:rPr>
        <w:t xml:space="preserve">periphyton </w:t>
      </w:r>
      <w:r w:rsidRPr="00BE61C3">
        <w:rPr>
          <w:rFonts w:ascii="Times New Roman" w:eastAsia="Times New Roman" w:hAnsi="Times New Roman" w:cs="Times New Roman"/>
        </w:rPr>
        <w:t xml:space="preserve">communities due to potential contamination. Moreover, without knowing how periphyton communities respond to changing environmental conditions, it </w:t>
      </w:r>
      <w:r w:rsidR="00325002" w:rsidRPr="00BE61C3">
        <w:rPr>
          <w:rFonts w:ascii="Times New Roman" w:eastAsia="Times New Roman" w:hAnsi="Times New Roman" w:cs="Times New Roman"/>
        </w:rPr>
        <w:t>has been</w:t>
      </w:r>
      <w:r w:rsidRPr="00BE61C3">
        <w:rPr>
          <w:rFonts w:ascii="Times New Roman" w:eastAsia="Times New Roman" w:hAnsi="Times New Roman" w:cs="Times New Roman"/>
        </w:rPr>
        <w:t xml:space="preserve"> difficult to know if periphyton </w:t>
      </w:r>
      <w:r w:rsidR="00741D89" w:rsidRPr="00BE61C3">
        <w:rPr>
          <w:rFonts w:ascii="Times New Roman" w:eastAsia="Times New Roman" w:hAnsi="Times New Roman" w:cs="Times New Roman"/>
        </w:rPr>
        <w:t>assemblages are</w:t>
      </w:r>
      <w:r w:rsidRPr="00BE61C3">
        <w:rPr>
          <w:rFonts w:ascii="Times New Roman" w:eastAsia="Times New Roman" w:hAnsi="Times New Roman" w:cs="Times New Roman"/>
        </w:rPr>
        <w:t xml:space="preserve"> beneficial to the ecosystem or not, such as relationships among specific taxa to bioaccumulation potential. Fundamental questions in periphyton research can be asked, such as: How do physiochemical and aqueous geochemical conditions influence periphyton community compositions? Do point and/or nonpoint sources correlate to distinct periphyton communities, such that changes in periphyton communities would indicate different levels or types of </w:t>
      </w:r>
      <w:r w:rsidR="00741D89" w:rsidRPr="00BE61C3">
        <w:rPr>
          <w:rFonts w:ascii="Times New Roman" w:eastAsia="Times New Roman" w:hAnsi="Times New Roman" w:cs="Times New Roman"/>
        </w:rPr>
        <w:t xml:space="preserve">identifiable </w:t>
      </w:r>
      <w:r w:rsidRPr="00BE61C3">
        <w:rPr>
          <w:rFonts w:ascii="Times New Roman" w:eastAsia="Times New Roman" w:hAnsi="Times New Roman" w:cs="Times New Roman"/>
        </w:rPr>
        <w:t>contamination? What environmental changes correlate to shifts in periphyton compositions t</w:t>
      </w:r>
      <w:r w:rsidR="00741D89" w:rsidRPr="00BE61C3">
        <w:rPr>
          <w:rFonts w:ascii="Times New Roman" w:eastAsia="Times New Roman" w:hAnsi="Times New Roman" w:cs="Times New Roman"/>
        </w:rPr>
        <w:t>hat could</w:t>
      </w:r>
      <w:r w:rsidRPr="00BE61C3">
        <w:rPr>
          <w:rFonts w:ascii="Times New Roman" w:eastAsia="Times New Roman" w:hAnsi="Times New Roman" w:cs="Times New Roman"/>
        </w:rPr>
        <w:t xml:space="preserve"> indicate potential impacts </w:t>
      </w:r>
      <w:r w:rsidR="00741D89" w:rsidRPr="00BE61C3">
        <w:rPr>
          <w:rFonts w:ascii="Times New Roman" w:eastAsia="Times New Roman" w:hAnsi="Times New Roman" w:cs="Times New Roman"/>
        </w:rPr>
        <w:t xml:space="preserve">to the communities </w:t>
      </w:r>
      <w:r w:rsidRPr="00BE61C3">
        <w:rPr>
          <w:rFonts w:ascii="Times New Roman" w:eastAsia="Times New Roman" w:hAnsi="Times New Roman" w:cs="Times New Roman"/>
        </w:rPr>
        <w:t xml:space="preserve">from contamination? How do periphyton communities change along a stream that receives different levels of contamination? How far downstream, and away from point or nonpoint sources of contamination, are changes in periphyton communities detected? </w:t>
      </w:r>
    </w:p>
    <w:p w14:paraId="562574AD" w14:textId="77777777" w:rsidR="002500F8" w:rsidRPr="00BE61C3" w:rsidRDefault="00000000">
      <w:pPr>
        <w:pStyle w:val="Heading2"/>
      </w:pPr>
      <w:bookmarkStart w:id="12" w:name="_Toc110885061"/>
      <w:r w:rsidRPr="00BE61C3">
        <w:t>1.2 Thesis Goals</w:t>
      </w:r>
      <w:bookmarkEnd w:id="12"/>
    </w:p>
    <w:p w14:paraId="75F9F613" w14:textId="5E567DDA" w:rsidR="002500F8" w:rsidRPr="00BE61C3" w:rsidRDefault="00000000">
      <w:pPr>
        <w:spacing w:line="360" w:lineRule="auto"/>
        <w:ind w:firstLine="720"/>
        <w:rPr>
          <w:rFonts w:ascii="Times New Roman" w:eastAsia="Times New Roman" w:hAnsi="Times New Roman" w:cs="Times New Roman"/>
        </w:rPr>
      </w:pPr>
      <w:r w:rsidRPr="00BE61C3">
        <w:rPr>
          <w:rFonts w:ascii="Times New Roman" w:eastAsia="Times New Roman" w:hAnsi="Times New Roman" w:cs="Times New Roman"/>
        </w:rPr>
        <w:t>The goals of this thesis research were to assess periphyton assemblage diversity across an urbanization gradient by pairing periphyton biomass and water quality assessments with molecular genetics methods</w:t>
      </w:r>
      <w:r w:rsidR="002D52F6" w:rsidRPr="00BE61C3">
        <w:rPr>
          <w:rFonts w:ascii="Times New Roman" w:eastAsia="Times New Roman" w:hAnsi="Times New Roman" w:cs="Times New Roman"/>
        </w:rPr>
        <w:t xml:space="preserve"> to describe the periphyton communities</w:t>
      </w:r>
      <w:r w:rsidRPr="00BE61C3">
        <w:rPr>
          <w:rFonts w:ascii="Times New Roman" w:eastAsia="Times New Roman" w:hAnsi="Times New Roman" w:cs="Times New Roman"/>
        </w:rPr>
        <w:t xml:space="preserve">. The research was conducted along Third Creek in Knoxville, Tennessee, because of its ease of access, proximity to the city center, constant hydrologic flow, proximity to a </w:t>
      </w:r>
      <w:r w:rsidRPr="00BE61C3">
        <w:rPr>
          <w:rFonts w:ascii="Times New Roman" w:eastAsia="Times New Roman" w:hAnsi="Times New Roman" w:cs="Times New Roman"/>
        </w:rPr>
        <w:lastRenderedPageBreak/>
        <w:t>range of differing urbanization levels and potential natural and anthropogenic, point- and non-point contamination sources. To my knowledge, this study is one of the first molecular genetics assessments of periphyton diversity from an urbanized stream reach within Knoxville and one of only a few studies from the state of Tennessee (Middleton, 2010; Carrell et al., 2021). Consequently, the findings should be of interest to city planners and water resource managers in the state.</w:t>
      </w:r>
    </w:p>
    <w:p w14:paraId="11621FF4" w14:textId="52DCA836" w:rsidR="002500F8" w:rsidRPr="00BE61C3" w:rsidRDefault="00000000">
      <w:pPr>
        <w:spacing w:line="360" w:lineRule="auto"/>
        <w:rPr>
          <w:rFonts w:ascii="Times New Roman" w:eastAsia="Times New Roman" w:hAnsi="Times New Roman" w:cs="Times New Roman"/>
        </w:rPr>
      </w:pPr>
      <w:r w:rsidRPr="00BE61C3">
        <w:rPr>
          <w:rFonts w:ascii="Times New Roman" w:eastAsia="Times New Roman" w:hAnsi="Times New Roman" w:cs="Times New Roman"/>
        </w:rPr>
        <w:tab/>
        <w:t>The statewide population of Tennessee is 6.8 million, with over 180,000 residents in the city of Knoxville (Bureau, 2019). According to the Tennessee Department of Environment and Conservation (TDEC), aquatic contamination in Knoxville is predominantly due to urban runoff (Laster et al., 2014). Throughout the state’s waterways, bacteria, such as fecal coliforms</w:t>
      </w:r>
      <w:r w:rsidR="002D52F6" w:rsidRPr="00BE61C3">
        <w:rPr>
          <w:rFonts w:ascii="Times New Roman" w:eastAsia="Times New Roman" w:hAnsi="Times New Roman" w:cs="Times New Roman"/>
        </w:rPr>
        <w:t>,</w:t>
      </w:r>
      <w:r w:rsidRPr="00BE61C3">
        <w:rPr>
          <w:rFonts w:ascii="Times New Roman" w:eastAsia="Times New Roman" w:hAnsi="Times New Roman" w:cs="Times New Roman"/>
        </w:rPr>
        <w:t xml:space="preserve"> including </w:t>
      </w:r>
      <w:r w:rsidRPr="00BE61C3">
        <w:rPr>
          <w:rFonts w:ascii="Times New Roman" w:eastAsia="Times New Roman" w:hAnsi="Times New Roman" w:cs="Times New Roman"/>
          <w:i/>
        </w:rPr>
        <w:t>E. coli</w:t>
      </w:r>
      <w:r w:rsidRPr="00BE61C3">
        <w:rPr>
          <w:rFonts w:ascii="Times New Roman" w:eastAsia="Times New Roman" w:hAnsi="Times New Roman" w:cs="Times New Roman"/>
        </w:rPr>
        <w:t>, are the leading water-borne pathogen. High levels are caused by runoff from waste treatment plants, agricultural lands, and failed septic tanks in urban and rural areas (Laster et al., 2014). Advisory signage at stream locations was implemented by the State, beginning in 1985, due to public health concerns. A total maximum daily load (TMDL) was assigned to urban creeks to try and reduce the levels of bacteria in the streams (Duncan, 2015). Nitrate and/or nitrite sourced from agricultural inputs (i.e.</w:t>
      </w:r>
      <w:r w:rsidR="002D52F6" w:rsidRPr="00BE61C3">
        <w:rPr>
          <w:rFonts w:ascii="Times New Roman" w:eastAsia="Times New Roman" w:hAnsi="Times New Roman" w:cs="Times New Roman"/>
        </w:rPr>
        <w:t>,</w:t>
      </w:r>
      <w:r w:rsidRPr="00BE61C3">
        <w:rPr>
          <w:rFonts w:ascii="Times New Roman" w:eastAsia="Times New Roman" w:hAnsi="Times New Roman" w:cs="Times New Roman"/>
        </w:rPr>
        <w:t xml:space="preserve"> fertilizer, pesticides) also require a TMDL due to exceedingly high levels (Duncan, 2015). However, from these investigations, it has been unclear what relationships there are, if any, among fecal coliform load and periphyton assemblages in the urban streams. </w:t>
      </w:r>
    </w:p>
    <w:p w14:paraId="7C70A097" w14:textId="5CAD24A0" w:rsidR="002500F8" w:rsidRPr="00BE61C3" w:rsidRDefault="00000000">
      <w:pPr>
        <w:spacing w:line="360" w:lineRule="auto"/>
        <w:ind w:firstLine="720"/>
        <w:rPr>
          <w:rFonts w:ascii="Times New Roman" w:eastAsia="Times New Roman" w:hAnsi="Times New Roman" w:cs="Times New Roman"/>
        </w:rPr>
        <w:sectPr w:rsidR="002500F8" w:rsidRPr="00BE61C3" w:rsidSect="003D597D">
          <w:pgSz w:w="12240" w:h="15840"/>
          <w:pgMar w:top="1440" w:right="1800" w:bottom="1872" w:left="1800" w:header="720" w:footer="1440" w:gutter="0"/>
          <w:cols w:space="720"/>
        </w:sectPr>
      </w:pPr>
      <w:r w:rsidRPr="00BE61C3">
        <w:rPr>
          <w:rFonts w:ascii="Times New Roman" w:eastAsia="Times New Roman" w:hAnsi="Times New Roman" w:cs="Times New Roman"/>
        </w:rPr>
        <w:t xml:space="preserve">Although portions of Third Creek form a wooded riparian corridor, </w:t>
      </w:r>
      <w:r w:rsidR="002D52F6" w:rsidRPr="00BE61C3">
        <w:rPr>
          <w:rFonts w:ascii="Times New Roman" w:eastAsia="Times New Roman" w:hAnsi="Times New Roman" w:cs="Times New Roman"/>
        </w:rPr>
        <w:t xml:space="preserve">and is part of the Third Creek Greenway, which includes Third Creek Greenway Park, Safety City Park, Tyson Park, and the UT Gardens (Duncan, 2015; </w:t>
      </w:r>
      <w:proofErr w:type="spellStart"/>
      <w:r w:rsidR="002D52F6" w:rsidRPr="00BE61C3">
        <w:rPr>
          <w:rFonts w:ascii="Times New Roman" w:eastAsia="Times New Roman" w:hAnsi="Times New Roman" w:cs="Times New Roman"/>
        </w:rPr>
        <w:t>Colquit</w:t>
      </w:r>
      <w:proofErr w:type="spellEnd"/>
      <w:r w:rsidR="002D52F6" w:rsidRPr="00BE61C3">
        <w:rPr>
          <w:rFonts w:ascii="Times New Roman" w:eastAsia="Times New Roman" w:hAnsi="Times New Roman" w:cs="Times New Roman"/>
        </w:rPr>
        <w:t xml:space="preserve">, 2021), </w:t>
      </w:r>
      <w:r w:rsidRPr="00BE61C3">
        <w:rPr>
          <w:rFonts w:ascii="Times New Roman" w:eastAsia="Times New Roman" w:hAnsi="Times New Roman" w:cs="Times New Roman"/>
        </w:rPr>
        <w:t>the surrounding area near the Knoxville city center is excessively developed</w:t>
      </w:r>
      <w:r w:rsidR="002D52F6" w:rsidRPr="00BE61C3">
        <w:rPr>
          <w:rFonts w:ascii="Times New Roman" w:eastAsia="Times New Roman" w:hAnsi="Times New Roman" w:cs="Times New Roman"/>
        </w:rPr>
        <w:t>,</w:t>
      </w:r>
      <w:r w:rsidRPr="00BE61C3">
        <w:rPr>
          <w:rFonts w:ascii="Times New Roman" w:eastAsia="Times New Roman" w:hAnsi="Times New Roman" w:cs="Times New Roman"/>
        </w:rPr>
        <w:t xml:space="preserve"> with a densely and highly populated university</w:t>
      </w:r>
      <w:r w:rsidR="002D52F6" w:rsidRPr="00BE61C3">
        <w:rPr>
          <w:rFonts w:ascii="Times New Roman" w:eastAsia="Times New Roman" w:hAnsi="Times New Roman" w:cs="Times New Roman"/>
        </w:rPr>
        <w:t xml:space="preserve"> campus</w:t>
      </w:r>
      <w:r w:rsidRPr="00BE61C3">
        <w:rPr>
          <w:rFonts w:ascii="Times New Roman" w:eastAsia="Times New Roman" w:hAnsi="Times New Roman" w:cs="Times New Roman"/>
        </w:rPr>
        <w:t>, businesses, apartment complexes, and active and historical industrial and manufacturing activities (Figure 1.1).</w:t>
      </w:r>
      <w:r w:rsidR="002D52F6" w:rsidRPr="00BE61C3">
        <w:rPr>
          <w:rFonts w:ascii="Times New Roman" w:eastAsia="Times New Roman" w:hAnsi="Times New Roman" w:cs="Times New Roman"/>
        </w:rPr>
        <w:t xml:space="preserve"> </w:t>
      </w:r>
      <w:r w:rsidRPr="00BE61C3">
        <w:rPr>
          <w:rFonts w:ascii="Times New Roman" w:eastAsia="Times New Roman" w:hAnsi="Times New Roman" w:cs="Times New Roman"/>
        </w:rPr>
        <w:t xml:space="preserve">Third Creek’s and Knoxville’s contamination history dates back before the passing of the Clean Water Act in 1972 (Hampson et al., 2000). During the 1800s and after the Civil War, Knoxville used its access to waterways, railroads, and geographical location to be a profitable goods </w:t>
      </w:r>
    </w:p>
    <w:p w14:paraId="07CDAF9A" w14:textId="77777777" w:rsidR="002500F8" w:rsidRPr="00BE61C3" w:rsidRDefault="002500F8">
      <w:pPr>
        <w:rPr>
          <w:rFonts w:ascii="Times New Roman" w:eastAsia="Times New Roman" w:hAnsi="Times New Roman" w:cs="Times New Roman"/>
        </w:rPr>
      </w:pPr>
    </w:p>
    <w:p w14:paraId="78D66C67" w14:textId="77777777" w:rsidR="002500F8" w:rsidRPr="00BE61C3" w:rsidRDefault="00000000">
      <w:pPr>
        <w:rPr>
          <w:rFonts w:ascii="Times New Roman" w:eastAsia="Times New Roman" w:hAnsi="Times New Roman" w:cs="Times New Roman"/>
        </w:rPr>
      </w:pPr>
      <w:r w:rsidRPr="00BE61C3">
        <w:rPr>
          <w:rFonts w:ascii="Times New Roman" w:eastAsia="Times New Roman" w:hAnsi="Times New Roman" w:cs="Times New Roman"/>
          <w:noProof/>
        </w:rPr>
        <w:drawing>
          <wp:anchor distT="0" distB="0" distL="114300" distR="114300" simplePos="0" relativeHeight="251658240" behindDoc="0" locked="0" layoutInCell="1" hidden="0" allowOverlap="1" wp14:anchorId="596A5311" wp14:editId="5F0190E9">
            <wp:simplePos x="0" y="0"/>
            <wp:positionH relativeFrom="margin">
              <wp:align>center</wp:align>
            </wp:positionH>
            <wp:positionV relativeFrom="margin">
              <wp:posOffset>-304799</wp:posOffset>
            </wp:positionV>
            <wp:extent cx="6227445" cy="4359910"/>
            <wp:effectExtent l="0" t="0" r="0" b="0"/>
            <wp:wrapSquare wrapText="bothSides" distT="0" distB="0" distL="114300" distR="114300"/>
            <wp:docPr id="101" name="image1.jpg" descr="Map&#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jpg" descr="Map&#10;&#10;Description automatically generated"/>
                    <pic:cNvPicPr preferRelativeResize="0"/>
                  </pic:nvPicPr>
                  <pic:blipFill>
                    <a:blip r:embed="rId11"/>
                    <a:srcRect l="2995" t="9302" r="3975" b="6387"/>
                    <a:stretch>
                      <a:fillRect/>
                    </a:stretch>
                  </pic:blipFill>
                  <pic:spPr>
                    <a:xfrm>
                      <a:off x="0" y="0"/>
                      <a:ext cx="6227445" cy="4359910"/>
                    </a:xfrm>
                    <a:prstGeom prst="rect">
                      <a:avLst/>
                    </a:prstGeom>
                    <a:ln/>
                  </pic:spPr>
                </pic:pic>
              </a:graphicData>
            </a:graphic>
          </wp:anchor>
        </w:drawing>
      </w:r>
    </w:p>
    <w:p w14:paraId="550993DE" w14:textId="77777777" w:rsidR="002500F8" w:rsidRPr="00BE61C3" w:rsidRDefault="002500F8">
      <w:pPr>
        <w:spacing w:line="360" w:lineRule="auto"/>
        <w:ind w:firstLine="720"/>
        <w:rPr>
          <w:rFonts w:ascii="Times New Roman" w:eastAsia="Times New Roman" w:hAnsi="Times New Roman" w:cs="Times New Roman"/>
        </w:rPr>
      </w:pPr>
    </w:p>
    <w:p w14:paraId="6B7A8D94" w14:textId="77777777" w:rsidR="002500F8" w:rsidRPr="00BE61C3" w:rsidRDefault="002500F8">
      <w:pPr>
        <w:spacing w:line="360" w:lineRule="auto"/>
        <w:ind w:firstLine="720"/>
        <w:rPr>
          <w:rFonts w:ascii="Times New Roman" w:eastAsia="Times New Roman" w:hAnsi="Times New Roman" w:cs="Times New Roman"/>
        </w:rPr>
      </w:pPr>
    </w:p>
    <w:p w14:paraId="5796501D" w14:textId="77777777" w:rsidR="002500F8" w:rsidRPr="00BE61C3" w:rsidRDefault="002500F8">
      <w:pPr>
        <w:spacing w:line="360" w:lineRule="auto"/>
        <w:ind w:firstLine="720"/>
        <w:rPr>
          <w:rFonts w:ascii="Times New Roman" w:eastAsia="Times New Roman" w:hAnsi="Times New Roman" w:cs="Times New Roman"/>
        </w:rPr>
      </w:pPr>
    </w:p>
    <w:p w14:paraId="3C8C515C" w14:textId="77777777" w:rsidR="002500F8" w:rsidRPr="00BE61C3" w:rsidRDefault="002500F8">
      <w:pPr>
        <w:spacing w:line="360" w:lineRule="auto"/>
        <w:ind w:firstLine="720"/>
        <w:rPr>
          <w:rFonts w:ascii="Times New Roman" w:eastAsia="Times New Roman" w:hAnsi="Times New Roman" w:cs="Times New Roman"/>
        </w:rPr>
      </w:pPr>
    </w:p>
    <w:p w14:paraId="6E1A14AE" w14:textId="77777777" w:rsidR="002500F8" w:rsidRPr="00BE61C3" w:rsidRDefault="002500F8">
      <w:pPr>
        <w:spacing w:line="360" w:lineRule="auto"/>
        <w:ind w:firstLine="720"/>
        <w:rPr>
          <w:rFonts w:ascii="Times New Roman" w:eastAsia="Times New Roman" w:hAnsi="Times New Roman" w:cs="Times New Roman"/>
        </w:rPr>
      </w:pPr>
    </w:p>
    <w:p w14:paraId="79984461" w14:textId="77777777" w:rsidR="002500F8" w:rsidRPr="00BE61C3" w:rsidRDefault="002500F8">
      <w:pPr>
        <w:spacing w:line="360" w:lineRule="auto"/>
        <w:ind w:firstLine="720"/>
        <w:rPr>
          <w:rFonts w:ascii="Times New Roman" w:eastAsia="Times New Roman" w:hAnsi="Times New Roman" w:cs="Times New Roman"/>
        </w:rPr>
      </w:pPr>
    </w:p>
    <w:p w14:paraId="6184301A" w14:textId="77777777" w:rsidR="002500F8" w:rsidRPr="00BE61C3" w:rsidRDefault="002500F8">
      <w:pPr>
        <w:spacing w:line="360" w:lineRule="auto"/>
        <w:ind w:firstLine="720"/>
        <w:rPr>
          <w:rFonts w:ascii="Times New Roman" w:eastAsia="Times New Roman" w:hAnsi="Times New Roman" w:cs="Times New Roman"/>
        </w:rPr>
      </w:pPr>
    </w:p>
    <w:p w14:paraId="273640D2" w14:textId="77777777" w:rsidR="002500F8" w:rsidRPr="00BE61C3" w:rsidRDefault="002500F8">
      <w:pPr>
        <w:spacing w:line="360" w:lineRule="auto"/>
        <w:ind w:firstLine="720"/>
        <w:rPr>
          <w:rFonts w:ascii="Times New Roman" w:eastAsia="Times New Roman" w:hAnsi="Times New Roman" w:cs="Times New Roman"/>
        </w:rPr>
      </w:pPr>
    </w:p>
    <w:p w14:paraId="676176ED" w14:textId="77777777" w:rsidR="002500F8" w:rsidRPr="00BE61C3" w:rsidRDefault="002500F8">
      <w:pPr>
        <w:spacing w:line="360" w:lineRule="auto"/>
        <w:ind w:firstLine="720"/>
        <w:rPr>
          <w:rFonts w:ascii="Times New Roman" w:eastAsia="Times New Roman" w:hAnsi="Times New Roman" w:cs="Times New Roman"/>
        </w:rPr>
      </w:pPr>
    </w:p>
    <w:p w14:paraId="211C5C9C" w14:textId="77777777" w:rsidR="002500F8" w:rsidRPr="00BE61C3" w:rsidRDefault="002500F8">
      <w:pPr>
        <w:spacing w:line="360" w:lineRule="auto"/>
        <w:ind w:firstLine="720"/>
        <w:rPr>
          <w:rFonts w:ascii="Times New Roman" w:eastAsia="Times New Roman" w:hAnsi="Times New Roman" w:cs="Times New Roman"/>
        </w:rPr>
      </w:pPr>
    </w:p>
    <w:p w14:paraId="58197F79" w14:textId="77777777" w:rsidR="002500F8" w:rsidRPr="00BE61C3" w:rsidRDefault="002500F8">
      <w:pPr>
        <w:spacing w:line="360" w:lineRule="auto"/>
        <w:ind w:firstLine="720"/>
        <w:rPr>
          <w:rFonts w:ascii="Times New Roman" w:eastAsia="Times New Roman" w:hAnsi="Times New Roman" w:cs="Times New Roman"/>
        </w:rPr>
      </w:pPr>
    </w:p>
    <w:p w14:paraId="653C24A3" w14:textId="77777777" w:rsidR="002500F8" w:rsidRPr="00BE61C3" w:rsidRDefault="002500F8">
      <w:pPr>
        <w:spacing w:line="360" w:lineRule="auto"/>
        <w:ind w:firstLine="720"/>
        <w:rPr>
          <w:rFonts w:ascii="Times New Roman" w:eastAsia="Times New Roman" w:hAnsi="Times New Roman" w:cs="Times New Roman"/>
        </w:rPr>
      </w:pPr>
    </w:p>
    <w:p w14:paraId="4F567FB1" w14:textId="77777777" w:rsidR="002500F8" w:rsidRPr="00BE61C3" w:rsidRDefault="002500F8">
      <w:pPr>
        <w:spacing w:line="360" w:lineRule="auto"/>
        <w:ind w:firstLine="720"/>
        <w:rPr>
          <w:rFonts w:ascii="Times New Roman" w:eastAsia="Times New Roman" w:hAnsi="Times New Roman" w:cs="Times New Roman"/>
        </w:rPr>
      </w:pPr>
    </w:p>
    <w:p w14:paraId="446D9A84" w14:textId="77777777" w:rsidR="002500F8" w:rsidRPr="00BE61C3" w:rsidRDefault="002500F8">
      <w:pPr>
        <w:spacing w:line="360" w:lineRule="auto"/>
        <w:ind w:firstLine="720"/>
        <w:rPr>
          <w:rFonts w:ascii="Times New Roman" w:eastAsia="Times New Roman" w:hAnsi="Times New Roman" w:cs="Times New Roman"/>
        </w:rPr>
      </w:pPr>
    </w:p>
    <w:p w14:paraId="3BCDA567" w14:textId="77777777" w:rsidR="002500F8" w:rsidRPr="00BE61C3" w:rsidRDefault="002500F8">
      <w:pPr>
        <w:spacing w:line="360" w:lineRule="auto"/>
        <w:ind w:firstLine="720"/>
        <w:rPr>
          <w:rFonts w:ascii="Times New Roman" w:eastAsia="Times New Roman" w:hAnsi="Times New Roman" w:cs="Times New Roman"/>
        </w:rPr>
      </w:pPr>
    </w:p>
    <w:p w14:paraId="5B4F2606" w14:textId="48E8C780" w:rsidR="002500F8" w:rsidRPr="00BE61C3" w:rsidRDefault="00000000" w:rsidP="00A92C97">
      <w:pPr>
        <w:pStyle w:val="Caption"/>
        <w:sectPr w:rsidR="002500F8" w:rsidRPr="00BE61C3" w:rsidSect="003D597D">
          <w:pgSz w:w="15840" w:h="12240" w:orient="landscape"/>
          <w:pgMar w:top="1800" w:right="1440" w:bottom="1800" w:left="1872" w:header="720" w:footer="1440" w:gutter="0"/>
          <w:cols w:space="720"/>
        </w:sectPr>
      </w:pPr>
      <w:bookmarkStart w:id="13" w:name="_Toc110689357"/>
      <w:bookmarkStart w:id="14" w:name="_Toc110693357"/>
      <w:bookmarkStart w:id="15" w:name="_Toc110695877"/>
      <w:bookmarkStart w:id="16" w:name="_Toc110767536"/>
      <w:bookmarkStart w:id="17" w:name="_Toc110767779"/>
      <w:bookmarkStart w:id="18" w:name="_Toc110885116"/>
      <w:bookmarkStart w:id="19" w:name="_Toc110940838"/>
      <w:bookmarkStart w:id="20" w:name="_Toc110940901"/>
      <w:r w:rsidRPr="00BE61C3">
        <w:t>Figure 1.1. Sample sites (labelled as 3-digit numbers 001 through 012) along Third Creek, Knoxville, Tennessee. Numbers increase downstream. Based on land-use / land-cover data, different development levels exist near the stream, from open space upstream, along the Third Creek Greenbelt, to high intensity development due to urbanization and industrialization downstream and near the confluence with the Tennessee River. The base map and urbanization gradient coloration are from Esri, OpenStreetMap and was plotted in ArcMap (v10.8).</w:t>
      </w:r>
      <w:bookmarkEnd w:id="13"/>
      <w:bookmarkEnd w:id="14"/>
      <w:bookmarkEnd w:id="15"/>
      <w:bookmarkEnd w:id="16"/>
      <w:bookmarkEnd w:id="17"/>
      <w:bookmarkEnd w:id="18"/>
      <w:bookmarkEnd w:id="19"/>
      <w:bookmarkEnd w:id="20"/>
    </w:p>
    <w:p w14:paraId="1B6C25B1" w14:textId="616F449B" w:rsidR="00093A98" w:rsidRPr="00BE61C3" w:rsidRDefault="002D52F6" w:rsidP="00B13CA5">
      <w:pPr>
        <w:spacing w:line="360" w:lineRule="auto"/>
        <w:rPr>
          <w:rFonts w:ascii="Times New Roman" w:eastAsia="Times New Roman" w:hAnsi="Times New Roman" w:cs="Times New Roman"/>
        </w:rPr>
      </w:pPr>
      <w:r w:rsidRPr="00BE61C3">
        <w:rPr>
          <w:rFonts w:ascii="Times New Roman" w:eastAsia="Times New Roman" w:hAnsi="Times New Roman" w:cs="Times New Roman"/>
        </w:rPr>
        <w:lastRenderedPageBreak/>
        <w:t>distributor (Hampson et al., 2000). Following the decline in agricultural prices between 1865-1870 (</w:t>
      </w:r>
      <w:proofErr w:type="spellStart"/>
      <w:r w:rsidRPr="00BE61C3">
        <w:rPr>
          <w:rFonts w:ascii="Times New Roman" w:eastAsia="Times New Roman" w:hAnsi="Times New Roman" w:cs="Times New Roman"/>
        </w:rPr>
        <w:t>Belissary</w:t>
      </w:r>
      <w:proofErr w:type="spellEnd"/>
      <w:r w:rsidRPr="00BE61C3">
        <w:rPr>
          <w:rFonts w:ascii="Times New Roman" w:eastAsia="Times New Roman" w:hAnsi="Times New Roman" w:cs="Times New Roman"/>
        </w:rPr>
        <w:t>, 1953), efforts shifted to iron manufacturing. By 1890, the value of manufactured products surpassed agricultural products by over $15,000,000 (</w:t>
      </w:r>
      <w:proofErr w:type="spellStart"/>
      <w:r w:rsidRPr="00BE61C3">
        <w:rPr>
          <w:rFonts w:ascii="Times New Roman" w:eastAsia="Times New Roman" w:hAnsi="Times New Roman" w:cs="Times New Roman"/>
        </w:rPr>
        <w:t>Belissary</w:t>
      </w:r>
      <w:proofErr w:type="spellEnd"/>
      <w:r w:rsidRPr="00BE61C3">
        <w:rPr>
          <w:rFonts w:ascii="Times New Roman" w:eastAsia="Times New Roman" w:hAnsi="Times New Roman" w:cs="Times New Roman"/>
        </w:rPr>
        <w:t xml:space="preserve">, 1953). </w:t>
      </w:r>
      <w:r w:rsidR="00093A98" w:rsidRPr="00BE61C3">
        <w:rPr>
          <w:rFonts w:ascii="Times New Roman" w:eastAsia="Times New Roman" w:hAnsi="Times New Roman" w:cs="Times New Roman"/>
        </w:rPr>
        <w:t xml:space="preserve">Several companies along Third Creek could have potentially impacted sediment and overall water quality (Table 1.2). </w:t>
      </w:r>
      <w:r w:rsidRPr="00BE61C3">
        <w:rPr>
          <w:rFonts w:ascii="Times New Roman" w:eastAsia="Times New Roman" w:hAnsi="Times New Roman" w:cs="Times New Roman"/>
        </w:rPr>
        <w:t xml:space="preserve">Waterway contamination over the past century, including of Third Creek, has cost the city more than $2,000,000 in attempts at remediation (Duncan, 2015). Previous studies from </w:t>
      </w:r>
      <w:r w:rsidR="00124F81" w:rsidRPr="00BE61C3">
        <w:rPr>
          <w:rFonts w:ascii="Times New Roman" w:eastAsia="Times New Roman" w:hAnsi="Times New Roman" w:cs="Times New Roman"/>
        </w:rPr>
        <w:t xml:space="preserve">near Third Creek </w:t>
      </w:r>
      <w:r w:rsidRPr="00BE61C3">
        <w:rPr>
          <w:rFonts w:ascii="Times New Roman" w:eastAsia="Times New Roman" w:hAnsi="Times New Roman" w:cs="Times New Roman"/>
        </w:rPr>
        <w:t xml:space="preserve">have characterized tree species diversity and soil characteristics (Reichert, 2014), and the effects of urbanization and industrialization on in-stream pollutants, including fecal coliform counts, during flood events (Christian &amp; Hathaway, 2016; Christian et al., 2020). Third Creek has </w:t>
      </w:r>
      <w:r w:rsidR="00093A98" w:rsidRPr="00BE61C3">
        <w:rPr>
          <w:rFonts w:ascii="Times New Roman" w:eastAsia="Times New Roman" w:hAnsi="Times New Roman" w:cs="Times New Roman"/>
        </w:rPr>
        <w:t xml:space="preserve">also </w:t>
      </w:r>
      <w:r w:rsidRPr="00BE61C3">
        <w:rPr>
          <w:rFonts w:ascii="Times New Roman" w:eastAsia="Times New Roman" w:hAnsi="Times New Roman" w:cs="Times New Roman"/>
        </w:rPr>
        <w:t>been used to define a chemical perturbation index for examining water quality (Jolly, 2004) and to assess industrial contaminants in sediment (</w:t>
      </w:r>
      <w:proofErr w:type="spellStart"/>
      <w:r w:rsidRPr="00BE61C3">
        <w:rPr>
          <w:rFonts w:ascii="Times New Roman" w:eastAsia="Times New Roman" w:hAnsi="Times New Roman" w:cs="Times New Roman"/>
        </w:rPr>
        <w:t>Wenhold</w:t>
      </w:r>
      <w:proofErr w:type="spellEnd"/>
      <w:r w:rsidRPr="00BE61C3">
        <w:rPr>
          <w:rFonts w:ascii="Times New Roman" w:eastAsia="Times New Roman" w:hAnsi="Times New Roman" w:cs="Times New Roman"/>
        </w:rPr>
        <w:t xml:space="preserve">, 2019). </w:t>
      </w:r>
    </w:p>
    <w:p w14:paraId="3E0EA0D9" w14:textId="20DFDDAA" w:rsidR="00093A98" w:rsidRPr="00BE61C3" w:rsidRDefault="00000000" w:rsidP="00093A98">
      <w:pPr>
        <w:spacing w:line="360" w:lineRule="auto"/>
        <w:ind w:firstLine="720"/>
        <w:rPr>
          <w:rFonts w:ascii="Times New Roman" w:eastAsia="Times New Roman" w:hAnsi="Times New Roman" w:cs="Times New Roman"/>
        </w:rPr>
      </w:pPr>
      <w:r w:rsidRPr="00BE61C3">
        <w:rPr>
          <w:rFonts w:ascii="Times New Roman" w:eastAsia="Times New Roman" w:hAnsi="Times New Roman" w:cs="Times New Roman"/>
        </w:rPr>
        <w:t xml:space="preserve">Although the TDEC and other state policies and laws have been implemented to protect and restore the health of streams, urbanization will </w:t>
      </w:r>
      <w:r w:rsidR="00093A98" w:rsidRPr="00BE61C3">
        <w:rPr>
          <w:rFonts w:ascii="Times New Roman" w:eastAsia="Times New Roman" w:hAnsi="Times New Roman" w:cs="Times New Roman"/>
        </w:rPr>
        <w:t xml:space="preserve">continue to </w:t>
      </w:r>
      <w:r w:rsidRPr="00BE61C3">
        <w:rPr>
          <w:rFonts w:ascii="Times New Roman" w:eastAsia="Times New Roman" w:hAnsi="Times New Roman" w:cs="Times New Roman"/>
        </w:rPr>
        <w:t xml:space="preserve">be problematic for assessing water quality and biota within aquatic systems. Identifying and understanding how urbanization negatively impacts streams is vital to instilling updated conservation and remedial strategies to preserve aquatic life in urbanized areas. One way to begin to address these gaps is to learn more about the naturally occurring, undisturbed periphyton assemblages in Third Creek (i.e., not during or after storm events) that would result from growth under ambient, localized watershed conditions and potential contamination levels. </w:t>
      </w:r>
      <w:r w:rsidR="00093A98" w:rsidRPr="00BE61C3">
        <w:rPr>
          <w:rFonts w:ascii="Times New Roman" w:eastAsia="Times New Roman" w:hAnsi="Times New Roman" w:cs="Times New Roman"/>
        </w:rPr>
        <w:t xml:space="preserve">Periphyton from urban streams in Tennessee have not been well studied (Middleton, 2010; Carrell et al., 2021) and research has not been directed at understanding periphyton diversity using molecular genetics or as a potential bioindicator for water quality. </w:t>
      </w:r>
    </w:p>
    <w:p w14:paraId="26265825" w14:textId="523D79E0" w:rsidR="002500F8" w:rsidRPr="00BE61C3" w:rsidRDefault="002500F8">
      <w:pPr>
        <w:spacing w:line="360" w:lineRule="auto"/>
        <w:ind w:firstLine="720"/>
        <w:rPr>
          <w:rFonts w:ascii="Times New Roman" w:eastAsia="Times New Roman" w:hAnsi="Times New Roman" w:cs="Times New Roman"/>
        </w:rPr>
      </w:pPr>
    </w:p>
    <w:p w14:paraId="2810471A" w14:textId="77777777" w:rsidR="002500F8" w:rsidRPr="00BE61C3" w:rsidRDefault="00000000">
      <w:pPr>
        <w:pStyle w:val="Heading2"/>
      </w:pPr>
      <w:bookmarkStart w:id="21" w:name="_Toc110885062"/>
      <w:r w:rsidRPr="00BE61C3">
        <w:t>1.3 Thesis Questions, Objectives, and Hypotheses</w:t>
      </w:r>
      <w:bookmarkEnd w:id="21"/>
    </w:p>
    <w:p w14:paraId="13848B1D" w14:textId="77777777" w:rsidR="002500F8" w:rsidRPr="00BE61C3" w:rsidRDefault="00000000">
      <w:pPr>
        <w:widowControl w:val="0"/>
        <w:spacing w:line="360" w:lineRule="auto"/>
        <w:rPr>
          <w:rFonts w:ascii="Times New Roman" w:eastAsia="Times New Roman" w:hAnsi="Times New Roman" w:cs="Times New Roman"/>
        </w:rPr>
      </w:pPr>
      <w:r w:rsidRPr="00BE61C3">
        <w:rPr>
          <w:rFonts w:ascii="Times New Roman" w:eastAsia="Times New Roman" w:hAnsi="Times New Roman" w:cs="Times New Roman"/>
        </w:rPr>
        <w:t xml:space="preserve">This thesis research intended to answer the following questions: </w:t>
      </w:r>
    </w:p>
    <w:p w14:paraId="5ED982C4" w14:textId="77777777" w:rsidR="002500F8" w:rsidRPr="00BE61C3" w:rsidRDefault="00000000">
      <w:pPr>
        <w:numPr>
          <w:ilvl w:val="0"/>
          <w:numId w:val="1"/>
        </w:numPr>
        <w:pBdr>
          <w:top w:val="nil"/>
          <w:left w:val="nil"/>
          <w:bottom w:val="nil"/>
          <w:right w:val="nil"/>
          <w:between w:val="nil"/>
        </w:pBdr>
        <w:spacing w:line="360" w:lineRule="auto"/>
        <w:rPr>
          <w:rFonts w:ascii="Times New Roman" w:eastAsia="Times New Roman" w:hAnsi="Times New Roman" w:cs="Times New Roman"/>
          <w:color w:val="000000"/>
        </w:rPr>
      </w:pPr>
      <w:r w:rsidRPr="00BE61C3">
        <w:rPr>
          <w:rFonts w:ascii="Times New Roman" w:eastAsia="Times New Roman" w:hAnsi="Times New Roman" w:cs="Times New Roman"/>
          <w:color w:val="000000"/>
        </w:rPr>
        <w:t xml:space="preserve">What periphyton communities are present in Third Creek during stream baseflow conditions? Are the communities comparable to other streams within Tennessee? </w:t>
      </w:r>
    </w:p>
    <w:p w14:paraId="597A91FC" w14:textId="77777777" w:rsidR="002500F8" w:rsidRPr="00BE61C3" w:rsidRDefault="00000000">
      <w:pPr>
        <w:numPr>
          <w:ilvl w:val="0"/>
          <w:numId w:val="1"/>
        </w:numPr>
        <w:pBdr>
          <w:top w:val="nil"/>
          <w:left w:val="nil"/>
          <w:bottom w:val="nil"/>
          <w:right w:val="nil"/>
          <w:between w:val="nil"/>
        </w:pBdr>
        <w:spacing w:line="360" w:lineRule="auto"/>
        <w:rPr>
          <w:rFonts w:ascii="Times New Roman" w:eastAsia="Times New Roman" w:hAnsi="Times New Roman" w:cs="Times New Roman"/>
          <w:color w:val="000000"/>
        </w:rPr>
      </w:pPr>
      <w:r w:rsidRPr="00BE61C3">
        <w:rPr>
          <w:rFonts w:ascii="Times New Roman" w:eastAsia="Times New Roman" w:hAnsi="Times New Roman" w:cs="Times New Roman"/>
          <w:color w:val="000000"/>
        </w:rPr>
        <w:t xml:space="preserve">How do physiochemical and aqueous geochemical conditions correlate with fecal coliform and periphyton community compositions from Third Creek? </w:t>
      </w:r>
    </w:p>
    <w:tbl>
      <w:tblPr>
        <w:tblStyle w:val="a0"/>
        <w:tblpPr w:leftFromText="180" w:rightFromText="180" w:vertAnchor="page" w:horzAnchor="margin" w:tblpY="2506"/>
        <w:tblW w:w="8635"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985"/>
        <w:gridCol w:w="1952"/>
        <w:gridCol w:w="5698"/>
      </w:tblGrid>
      <w:tr w:rsidR="00344F99" w:rsidRPr="00BE61C3" w14:paraId="05633A47" w14:textId="77777777" w:rsidTr="00344F99">
        <w:trPr>
          <w:trHeight w:val="435"/>
        </w:trPr>
        <w:tc>
          <w:tcPr>
            <w:tcW w:w="985" w:type="dxa"/>
            <w:tcBorders>
              <w:top w:val="single" w:sz="4" w:space="0" w:color="000000"/>
              <w:bottom w:val="single" w:sz="4" w:space="0" w:color="000000"/>
              <w:right w:val="single" w:sz="4" w:space="0" w:color="000000"/>
            </w:tcBorders>
            <w:shd w:val="clear" w:color="auto" w:fill="auto"/>
            <w:vAlign w:val="center"/>
          </w:tcPr>
          <w:p w14:paraId="4808C448" w14:textId="77777777" w:rsidR="00344F99" w:rsidRPr="00BE61C3" w:rsidRDefault="00344F99" w:rsidP="00344F99">
            <w:pPr>
              <w:jc w:val="center"/>
              <w:rPr>
                <w:rFonts w:ascii="Times New Roman" w:eastAsia="Times New Roman" w:hAnsi="Times New Roman" w:cs="Times New Roman"/>
                <w:b/>
                <w:sz w:val="24"/>
                <w:szCs w:val="24"/>
              </w:rPr>
            </w:pPr>
            <w:r w:rsidRPr="00BE61C3">
              <w:rPr>
                <w:rFonts w:ascii="Times New Roman" w:eastAsia="Times New Roman" w:hAnsi="Times New Roman" w:cs="Times New Roman"/>
                <w:b/>
                <w:sz w:val="24"/>
                <w:szCs w:val="24"/>
              </w:rPr>
              <w:lastRenderedPageBreak/>
              <w:t>Site ID</w:t>
            </w:r>
          </w:p>
        </w:tc>
        <w:tc>
          <w:tcPr>
            <w:tcW w:w="1952" w:type="dxa"/>
            <w:tcBorders>
              <w:top w:val="single" w:sz="4" w:space="0" w:color="000000"/>
              <w:left w:val="single" w:sz="4" w:space="0" w:color="000000"/>
              <w:bottom w:val="single" w:sz="4" w:space="0" w:color="000000"/>
              <w:right w:val="single" w:sz="4" w:space="0" w:color="000000"/>
            </w:tcBorders>
            <w:shd w:val="clear" w:color="auto" w:fill="auto"/>
          </w:tcPr>
          <w:p w14:paraId="135EDB72" w14:textId="77777777" w:rsidR="00344F99" w:rsidRPr="00BE61C3" w:rsidRDefault="00344F99" w:rsidP="00344F99">
            <w:pPr>
              <w:jc w:val="center"/>
              <w:rPr>
                <w:rFonts w:ascii="Times New Roman" w:eastAsia="Times New Roman" w:hAnsi="Times New Roman" w:cs="Times New Roman"/>
                <w:b/>
              </w:rPr>
            </w:pPr>
            <w:r w:rsidRPr="00BE61C3">
              <w:rPr>
                <w:rFonts w:ascii="Times New Roman" w:eastAsia="Times New Roman" w:hAnsi="Times New Roman" w:cs="Times New Roman"/>
                <w:b/>
              </w:rPr>
              <w:t>Distance from Confluence (km)</w:t>
            </w:r>
          </w:p>
        </w:tc>
        <w:tc>
          <w:tcPr>
            <w:tcW w:w="5698" w:type="dxa"/>
            <w:tcBorders>
              <w:top w:val="single" w:sz="4" w:space="0" w:color="000000"/>
              <w:left w:val="single" w:sz="4" w:space="0" w:color="000000"/>
              <w:bottom w:val="single" w:sz="4" w:space="0" w:color="000000"/>
            </w:tcBorders>
            <w:shd w:val="clear" w:color="auto" w:fill="auto"/>
            <w:vAlign w:val="center"/>
          </w:tcPr>
          <w:p w14:paraId="391568D3" w14:textId="77777777" w:rsidR="00344F99" w:rsidRPr="00BE61C3" w:rsidRDefault="00344F99" w:rsidP="00344F99">
            <w:pPr>
              <w:jc w:val="center"/>
              <w:rPr>
                <w:rFonts w:ascii="Times New Roman" w:eastAsia="Times New Roman" w:hAnsi="Times New Roman" w:cs="Times New Roman"/>
                <w:b/>
                <w:sz w:val="24"/>
                <w:szCs w:val="24"/>
              </w:rPr>
            </w:pPr>
            <w:r w:rsidRPr="00BE61C3">
              <w:rPr>
                <w:rFonts w:ascii="Times New Roman" w:eastAsia="Times New Roman" w:hAnsi="Times New Roman" w:cs="Times New Roman"/>
                <w:b/>
                <w:sz w:val="24"/>
                <w:szCs w:val="24"/>
              </w:rPr>
              <w:t>Companies</w:t>
            </w:r>
          </w:p>
        </w:tc>
      </w:tr>
      <w:tr w:rsidR="00344F99" w:rsidRPr="00BE61C3" w14:paraId="6DE8D3F0" w14:textId="77777777" w:rsidTr="00344F99">
        <w:trPr>
          <w:trHeight w:val="383"/>
        </w:trPr>
        <w:tc>
          <w:tcPr>
            <w:tcW w:w="985" w:type="dxa"/>
            <w:tcBorders>
              <w:top w:val="single" w:sz="4" w:space="0" w:color="000000"/>
              <w:right w:val="single" w:sz="4" w:space="0" w:color="000000"/>
            </w:tcBorders>
            <w:shd w:val="clear" w:color="auto" w:fill="auto"/>
            <w:vAlign w:val="center"/>
          </w:tcPr>
          <w:p w14:paraId="4ABF5E2E" w14:textId="77777777" w:rsidR="00344F99" w:rsidRPr="00BE61C3" w:rsidRDefault="00344F99" w:rsidP="00344F99">
            <w:pPr>
              <w:jc w:val="center"/>
              <w:rPr>
                <w:rFonts w:ascii="Times New Roman" w:eastAsia="Times New Roman" w:hAnsi="Times New Roman" w:cs="Times New Roman"/>
                <w:sz w:val="24"/>
                <w:szCs w:val="24"/>
              </w:rPr>
            </w:pPr>
            <w:r w:rsidRPr="00BE61C3">
              <w:rPr>
                <w:rFonts w:ascii="Times New Roman" w:eastAsia="Times New Roman" w:hAnsi="Times New Roman" w:cs="Times New Roman"/>
                <w:sz w:val="24"/>
                <w:szCs w:val="24"/>
              </w:rPr>
              <w:t>007</w:t>
            </w:r>
          </w:p>
        </w:tc>
        <w:tc>
          <w:tcPr>
            <w:tcW w:w="1952" w:type="dxa"/>
            <w:tcBorders>
              <w:top w:val="single" w:sz="4" w:space="0" w:color="000000"/>
              <w:left w:val="single" w:sz="4" w:space="0" w:color="000000"/>
              <w:bottom w:val="nil"/>
              <w:right w:val="single" w:sz="4" w:space="0" w:color="000000"/>
            </w:tcBorders>
            <w:shd w:val="clear" w:color="auto" w:fill="auto"/>
            <w:vAlign w:val="center"/>
          </w:tcPr>
          <w:p w14:paraId="2A8CE0E1" w14:textId="77777777" w:rsidR="00344F99" w:rsidRPr="00BE61C3" w:rsidRDefault="00344F99" w:rsidP="00344F99">
            <w:pPr>
              <w:jc w:val="center"/>
              <w:rPr>
                <w:rFonts w:ascii="Times New Roman" w:eastAsia="Times New Roman" w:hAnsi="Times New Roman" w:cs="Times New Roman"/>
              </w:rPr>
            </w:pPr>
            <w:r w:rsidRPr="00BE61C3">
              <w:rPr>
                <w:rFonts w:ascii="Times New Roman" w:eastAsia="Times New Roman" w:hAnsi="Times New Roman" w:cs="Times New Roman"/>
              </w:rPr>
              <w:t>2.90</w:t>
            </w:r>
          </w:p>
        </w:tc>
        <w:tc>
          <w:tcPr>
            <w:tcW w:w="5698" w:type="dxa"/>
            <w:tcBorders>
              <w:top w:val="single" w:sz="4" w:space="0" w:color="000000"/>
              <w:left w:val="single" w:sz="4" w:space="0" w:color="000000"/>
            </w:tcBorders>
            <w:shd w:val="clear" w:color="auto" w:fill="auto"/>
            <w:vAlign w:val="center"/>
          </w:tcPr>
          <w:p w14:paraId="799BED3A" w14:textId="77777777" w:rsidR="00344F99" w:rsidRPr="00BE61C3" w:rsidRDefault="00344F99" w:rsidP="00344F99">
            <w:pPr>
              <w:jc w:val="center"/>
              <w:rPr>
                <w:rFonts w:ascii="Times New Roman" w:eastAsia="Times New Roman" w:hAnsi="Times New Roman" w:cs="Times New Roman"/>
                <w:sz w:val="24"/>
                <w:szCs w:val="24"/>
              </w:rPr>
            </w:pPr>
            <w:r w:rsidRPr="00BE61C3">
              <w:rPr>
                <w:rFonts w:ascii="Times New Roman" w:eastAsia="Times New Roman" w:hAnsi="Times New Roman" w:cs="Times New Roman"/>
                <w:sz w:val="24"/>
                <w:szCs w:val="24"/>
              </w:rPr>
              <w:t>Sequatchie Concrete Services</w:t>
            </w:r>
          </w:p>
        </w:tc>
      </w:tr>
      <w:tr w:rsidR="00344F99" w:rsidRPr="00BE61C3" w14:paraId="45D68C56" w14:textId="77777777" w:rsidTr="00344F99">
        <w:trPr>
          <w:trHeight w:val="1062"/>
        </w:trPr>
        <w:tc>
          <w:tcPr>
            <w:tcW w:w="985" w:type="dxa"/>
            <w:tcBorders>
              <w:right w:val="single" w:sz="4" w:space="0" w:color="000000"/>
            </w:tcBorders>
            <w:shd w:val="clear" w:color="auto" w:fill="auto"/>
            <w:vAlign w:val="center"/>
          </w:tcPr>
          <w:p w14:paraId="1817806C" w14:textId="77777777" w:rsidR="00344F99" w:rsidRPr="00BE61C3" w:rsidRDefault="00344F99" w:rsidP="00344F99">
            <w:pPr>
              <w:jc w:val="center"/>
              <w:rPr>
                <w:rFonts w:ascii="Times New Roman" w:eastAsia="Times New Roman" w:hAnsi="Times New Roman" w:cs="Times New Roman"/>
                <w:sz w:val="24"/>
                <w:szCs w:val="24"/>
              </w:rPr>
            </w:pPr>
            <w:r w:rsidRPr="00BE61C3">
              <w:rPr>
                <w:rFonts w:ascii="Times New Roman" w:eastAsia="Times New Roman" w:hAnsi="Times New Roman" w:cs="Times New Roman"/>
                <w:sz w:val="24"/>
                <w:szCs w:val="24"/>
              </w:rPr>
              <w:t>010</w:t>
            </w:r>
          </w:p>
        </w:tc>
        <w:tc>
          <w:tcPr>
            <w:tcW w:w="1952" w:type="dxa"/>
            <w:tcBorders>
              <w:top w:val="nil"/>
              <w:left w:val="single" w:sz="4" w:space="0" w:color="000000"/>
              <w:bottom w:val="nil"/>
              <w:right w:val="single" w:sz="4" w:space="0" w:color="000000"/>
            </w:tcBorders>
            <w:shd w:val="clear" w:color="auto" w:fill="auto"/>
            <w:vAlign w:val="center"/>
          </w:tcPr>
          <w:p w14:paraId="58A667CE" w14:textId="77777777" w:rsidR="00344F99" w:rsidRPr="00BE61C3" w:rsidRDefault="00344F99" w:rsidP="00344F99">
            <w:pPr>
              <w:jc w:val="center"/>
              <w:rPr>
                <w:rFonts w:ascii="Times New Roman" w:eastAsia="Times New Roman" w:hAnsi="Times New Roman" w:cs="Times New Roman"/>
              </w:rPr>
            </w:pPr>
            <w:r w:rsidRPr="00BE61C3">
              <w:rPr>
                <w:rFonts w:ascii="Times New Roman" w:eastAsia="Times New Roman" w:hAnsi="Times New Roman" w:cs="Times New Roman"/>
              </w:rPr>
              <w:t>1.45</w:t>
            </w:r>
          </w:p>
        </w:tc>
        <w:tc>
          <w:tcPr>
            <w:tcW w:w="5698" w:type="dxa"/>
            <w:tcBorders>
              <w:left w:val="single" w:sz="4" w:space="0" w:color="000000"/>
            </w:tcBorders>
            <w:shd w:val="clear" w:color="auto" w:fill="auto"/>
            <w:vAlign w:val="center"/>
          </w:tcPr>
          <w:p w14:paraId="02E92900" w14:textId="77777777" w:rsidR="00344F99" w:rsidRPr="00BE61C3" w:rsidRDefault="00344F99" w:rsidP="00344F99">
            <w:pPr>
              <w:jc w:val="center"/>
              <w:rPr>
                <w:rFonts w:ascii="Times New Roman" w:eastAsia="Times New Roman" w:hAnsi="Times New Roman" w:cs="Times New Roman"/>
                <w:sz w:val="24"/>
                <w:szCs w:val="24"/>
              </w:rPr>
            </w:pPr>
            <w:r w:rsidRPr="00BE61C3">
              <w:rPr>
                <w:rFonts w:ascii="Times New Roman" w:eastAsia="Times New Roman" w:hAnsi="Times New Roman" w:cs="Times New Roman"/>
                <w:sz w:val="24"/>
                <w:szCs w:val="24"/>
              </w:rPr>
              <w:t>University Commons (previously known as Fulton Bellows manufacturing plant)</w:t>
            </w:r>
          </w:p>
        </w:tc>
      </w:tr>
      <w:tr w:rsidR="00344F99" w:rsidRPr="00BE61C3" w14:paraId="44C89308" w14:textId="77777777" w:rsidTr="00344F99">
        <w:trPr>
          <w:trHeight w:val="80"/>
        </w:trPr>
        <w:tc>
          <w:tcPr>
            <w:tcW w:w="985" w:type="dxa"/>
            <w:tcBorders>
              <w:right w:val="single" w:sz="4" w:space="0" w:color="000000"/>
            </w:tcBorders>
            <w:shd w:val="clear" w:color="auto" w:fill="auto"/>
            <w:vAlign w:val="center"/>
          </w:tcPr>
          <w:p w14:paraId="52D2A6F2" w14:textId="77777777" w:rsidR="00344F99" w:rsidRPr="00BE61C3" w:rsidRDefault="00344F99" w:rsidP="00344F99">
            <w:pPr>
              <w:jc w:val="center"/>
              <w:rPr>
                <w:rFonts w:ascii="Times New Roman" w:eastAsia="Times New Roman" w:hAnsi="Times New Roman" w:cs="Times New Roman"/>
                <w:sz w:val="24"/>
                <w:szCs w:val="24"/>
              </w:rPr>
            </w:pPr>
            <w:r w:rsidRPr="00BE61C3">
              <w:rPr>
                <w:rFonts w:ascii="Times New Roman" w:eastAsia="Times New Roman" w:hAnsi="Times New Roman" w:cs="Times New Roman"/>
                <w:sz w:val="24"/>
                <w:szCs w:val="24"/>
              </w:rPr>
              <w:t>012</w:t>
            </w:r>
          </w:p>
        </w:tc>
        <w:tc>
          <w:tcPr>
            <w:tcW w:w="1952" w:type="dxa"/>
            <w:tcBorders>
              <w:top w:val="nil"/>
              <w:left w:val="single" w:sz="4" w:space="0" w:color="000000"/>
              <w:bottom w:val="nil"/>
              <w:right w:val="single" w:sz="4" w:space="0" w:color="000000"/>
            </w:tcBorders>
            <w:shd w:val="clear" w:color="auto" w:fill="auto"/>
            <w:vAlign w:val="center"/>
          </w:tcPr>
          <w:p w14:paraId="765B6B60" w14:textId="77777777" w:rsidR="00344F99" w:rsidRPr="00BE61C3" w:rsidRDefault="00344F99" w:rsidP="00344F99">
            <w:pPr>
              <w:jc w:val="center"/>
              <w:rPr>
                <w:rFonts w:ascii="Times New Roman" w:eastAsia="Times New Roman" w:hAnsi="Times New Roman" w:cs="Times New Roman"/>
              </w:rPr>
            </w:pPr>
            <w:r w:rsidRPr="00BE61C3">
              <w:rPr>
                <w:rFonts w:ascii="Times New Roman" w:eastAsia="Times New Roman" w:hAnsi="Times New Roman" w:cs="Times New Roman"/>
              </w:rPr>
              <w:t>0.48</w:t>
            </w:r>
          </w:p>
        </w:tc>
        <w:tc>
          <w:tcPr>
            <w:tcW w:w="5698" w:type="dxa"/>
            <w:tcBorders>
              <w:left w:val="single" w:sz="4" w:space="0" w:color="000000"/>
            </w:tcBorders>
            <w:shd w:val="clear" w:color="auto" w:fill="auto"/>
            <w:vAlign w:val="center"/>
          </w:tcPr>
          <w:p w14:paraId="2C333D6F" w14:textId="77777777" w:rsidR="00344F99" w:rsidRPr="00BE61C3" w:rsidRDefault="00344F99" w:rsidP="00344F99">
            <w:pPr>
              <w:jc w:val="center"/>
              <w:rPr>
                <w:rFonts w:ascii="Times New Roman" w:eastAsia="Times New Roman" w:hAnsi="Times New Roman" w:cs="Times New Roman"/>
                <w:sz w:val="24"/>
                <w:szCs w:val="24"/>
              </w:rPr>
            </w:pPr>
            <w:r w:rsidRPr="00BE61C3">
              <w:rPr>
                <w:rFonts w:ascii="Times New Roman" w:eastAsia="Times New Roman" w:hAnsi="Times New Roman" w:cs="Times New Roman"/>
                <w:sz w:val="24"/>
                <w:szCs w:val="24"/>
              </w:rPr>
              <w:t>Wastewater Treatment Plant and</w:t>
            </w:r>
          </w:p>
        </w:tc>
      </w:tr>
      <w:tr w:rsidR="00344F99" w:rsidRPr="00BE61C3" w14:paraId="68CB74B0" w14:textId="77777777" w:rsidTr="00344F99">
        <w:trPr>
          <w:trHeight w:val="285"/>
        </w:trPr>
        <w:tc>
          <w:tcPr>
            <w:tcW w:w="985" w:type="dxa"/>
            <w:tcBorders>
              <w:right w:val="single" w:sz="4" w:space="0" w:color="000000"/>
            </w:tcBorders>
            <w:shd w:val="clear" w:color="auto" w:fill="auto"/>
            <w:vAlign w:val="center"/>
          </w:tcPr>
          <w:p w14:paraId="5DBD6D3A" w14:textId="77777777" w:rsidR="00344F99" w:rsidRPr="00BE61C3" w:rsidRDefault="00344F99" w:rsidP="00344F99">
            <w:pPr>
              <w:jc w:val="center"/>
              <w:rPr>
                <w:rFonts w:ascii="Times New Roman" w:eastAsia="Times New Roman" w:hAnsi="Times New Roman" w:cs="Times New Roman"/>
                <w:sz w:val="24"/>
                <w:szCs w:val="24"/>
              </w:rPr>
            </w:pPr>
          </w:p>
        </w:tc>
        <w:tc>
          <w:tcPr>
            <w:tcW w:w="1952" w:type="dxa"/>
            <w:tcBorders>
              <w:top w:val="nil"/>
              <w:left w:val="single" w:sz="4" w:space="0" w:color="000000"/>
              <w:bottom w:val="single" w:sz="4" w:space="0" w:color="000000"/>
              <w:right w:val="single" w:sz="4" w:space="0" w:color="000000"/>
            </w:tcBorders>
            <w:shd w:val="clear" w:color="auto" w:fill="auto"/>
            <w:vAlign w:val="center"/>
          </w:tcPr>
          <w:p w14:paraId="4714234F" w14:textId="77777777" w:rsidR="00344F99" w:rsidRPr="00BE61C3" w:rsidRDefault="00344F99" w:rsidP="00344F99">
            <w:pPr>
              <w:jc w:val="center"/>
              <w:rPr>
                <w:rFonts w:ascii="Times New Roman" w:eastAsia="Times New Roman" w:hAnsi="Times New Roman" w:cs="Times New Roman"/>
              </w:rPr>
            </w:pPr>
          </w:p>
        </w:tc>
        <w:tc>
          <w:tcPr>
            <w:tcW w:w="5698" w:type="dxa"/>
            <w:tcBorders>
              <w:left w:val="single" w:sz="4" w:space="0" w:color="000000"/>
            </w:tcBorders>
            <w:shd w:val="clear" w:color="auto" w:fill="auto"/>
            <w:vAlign w:val="center"/>
          </w:tcPr>
          <w:p w14:paraId="6A9B7459" w14:textId="77777777" w:rsidR="00344F99" w:rsidRPr="00BE61C3" w:rsidRDefault="00344F99" w:rsidP="00344F99">
            <w:pPr>
              <w:jc w:val="center"/>
              <w:rPr>
                <w:rFonts w:ascii="Times New Roman" w:eastAsia="Times New Roman" w:hAnsi="Times New Roman" w:cs="Times New Roman"/>
                <w:sz w:val="24"/>
                <w:szCs w:val="24"/>
              </w:rPr>
            </w:pPr>
            <w:r w:rsidRPr="00BE61C3">
              <w:rPr>
                <w:rFonts w:ascii="Times New Roman" w:eastAsia="Times New Roman" w:hAnsi="Times New Roman" w:cs="Times New Roman"/>
                <w:sz w:val="24"/>
                <w:szCs w:val="24"/>
              </w:rPr>
              <w:t xml:space="preserve">Buzzi </w:t>
            </w:r>
            <w:proofErr w:type="spellStart"/>
            <w:r w:rsidRPr="00BE61C3">
              <w:rPr>
                <w:rFonts w:ascii="Times New Roman" w:eastAsia="Times New Roman" w:hAnsi="Times New Roman" w:cs="Times New Roman"/>
                <w:sz w:val="24"/>
                <w:szCs w:val="24"/>
              </w:rPr>
              <w:t>Unicem</w:t>
            </w:r>
            <w:proofErr w:type="spellEnd"/>
            <w:r w:rsidRPr="00BE61C3">
              <w:rPr>
                <w:rFonts w:ascii="Times New Roman" w:eastAsia="Times New Roman" w:hAnsi="Times New Roman" w:cs="Times New Roman"/>
                <w:sz w:val="24"/>
                <w:szCs w:val="24"/>
              </w:rPr>
              <w:t xml:space="preserve"> USA – General Contractor</w:t>
            </w:r>
          </w:p>
        </w:tc>
      </w:tr>
    </w:tbl>
    <w:p w14:paraId="65CDC129" w14:textId="77777777" w:rsidR="002500F8" w:rsidRDefault="00000000" w:rsidP="00A92C97">
      <w:pPr>
        <w:pStyle w:val="Caption"/>
      </w:pPr>
      <w:bookmarkStart w:id="22" w:name="_Toc110688804"/>
      <w:bookmarkStart w:id="23" w:name="_Toc110885184"/>
      <w:bookmarkStart w:id="24" w:name="_Toc110940839"/>
      <w:bookmarkStart w:id="25" w:name="_Toc110940902"/>
      <w:r w:rsidRPr="00BE61C3">
        <w:t>Table 1.2. Known locations for historical and current industrialization and potential sources for anthropogenic input along Third Creek near sample sites for this study and based on distance from confluence with the Tennessee River.</w:t>
      </w:r>
      <w:bookmarkEnd w:id="22"/>
      <w:bookmarkEnd w:id="23"/>
      <w:bookmarkEnd w:id="24"/>
      <w:bookmarkEnd w:id="25"/>
    </w:p>
    <w:p w14:paraId="24EA4153" w14:textId="18687EFE" w:rsidR="00344F99" w:rsidRPr="00344F99" w:rsidRDefault="00344F99" w:rsidP="00344F99">
      <w:pPr>
        <w:sectPr w:rsidR="00344F99" w:rsidRPr="00344F99" w:rsidSect="003D597D">
          <w:pgSz w:w="12240" w:h="15840"/>
          <w:pgMar w:top="1440" w:right="1800" w:bottom="1872" w:left="1800" w:header="720" w:footer="1440" w:gutter="0"/>
          <w:cols w:space="720"/>
        </w:sectPr>
      </w:pPr>
    </w:p>
    <w:p w14:paraId="49D8C74C" w14:textId="77777777" w:rsidR="002500F8" w:rsidRPr="00BE61C3" w:rsidRDefault="00000000">
      <w:pPr>
        <w:numPr>
          <w:ilvl w:val="0"/>
          <w:numId w:val="1"/>
        </w:numPr>
        <w:pBdr>
          <w:top w:val="nil"/>
          <w:left w:val="nil"/>
          <w:bottom w:val="nil"/>
          <w:right w:val="nil"/>
          <w:between w:val="nil"/>
        </w:pBdr>
        <w:spacing w:line="360" w:lineRule="auto"/>
        <w:rPr>
          <w:rFonts w:ascii="Times New Roman" w:eastAsia="Times New Roman" w:hAnsi="Times New Roman" w:cs="Times New Roman"/>
          <w:color w:val="000000"/>
        </w:rPr>
      </w:pPr>
      <w:r w:rsidRPr="00BE61C3">
        <w:rPr>
          <w:rFonts w:ascii="Times New Roman" w:eastAsia="Times New Roman" w:hAnsi="Times New Roman" w:cs="Times New Roman"/>
          <w:color w:val="000000"/>
        </w:rPr>
        <w:lastRenderedPageBreak/>
        <w:t>How do periphyton communities change along a gradient from the Greenbelt upstream (i.e., less developed) to the confluence with the Tennessee River downstream, which is densely populated and developed?</w:t>
      </w:r>
    </w:p>
    <w:p w14:paraId="1C6286A7" w14:textId="77777777" w:rsidR="002500F8" w:rsidRPr="00BE61C3" w:rsidRDefault="00000000">
      <w:pPr>
        <w:numPr>
          <w:ilvl w:val="0"/>
          <w:numId w:val="1"/>
        </w:numPr>
        <w:pBdr>
          <w:top w:val="nil"/>
          <w:left w:val="nil"/>
          <w:bottom w:val="nil"/>
          <w:right w:val="nil"/>
          <w:between w:val="nil"/>
        </w:pBdr>
        <w:spacing w:line="360" w:lineRule="auto"/>
        <w:rPr>
          <w:rFonts w:ascii="Times New Roman" w:eastAsia="Times New Roman" w:hAnsi="Times New Roman" w:cs="Times New Roman"/>
          <w:color w:val="000000"/>
        </w:rPr>
      </w:pPr>
      <w:r w:rsidRPr="00BE61C3">
        <w:rPr>
          <w:rFonts w:ascii="Times New Roman" w:eastAsia="Times New Roman" w:hAnsi="Times New Roman" w:cs="Times New Roman"/>
          <w:color w:val="000000"/>
        </w:rPr>
        <w:t xml:space="preserve">Is there a periphyton community in less developed areas that is distinct from communities in areas with quantitatively more intense development? </w:t>
      </w:r>
    </w:p>
    <w:p w14:paraId="0AD4788E" w14:textId="77777777" w:rsidR="002500F8" w:rsidRPr="00BE61C3" w:rsidRDefault="00000000">
      <w:pPr>
        <w:numPr>
          <w:ilvl w:val="0"/>
          <w:numId w:val="1"/>
        </w:numPr>
        <w:pBdr>
          <w:top w:val="nil"/>
          <w:left w:val="nil"/>
          <w:bottom w:val="nil"/>
          <w:right w:val="nil"/>
          <w:between w:val="nil"/>
        </w:pBdr>
        <w:spacing w:line="360" w:lineRule="auto"/>
        <w:rPr>
          <w:rFonts w:ascii="Times New Roman" w:eastAsia="Times New Roman" w:hAnsi="Times New Roman" w:cs="Times New Roman"/>
          <w:color w:val="000000"/>
        </w:rPr>
      </w:pPr>
      <w:r w:rsidRPr="00BE61C3">
        <w:rPr>
          <w:rFonts w:ascii="Times New Roman" w:eastAsia="Times New Roman" w:hAnsi="Times New Roman" w:cs="Times New Roman"/>
          <w:color w:val="000000"/>
        </w:rPr>
        <w:t>Can periphyton communities in more developed stream reaches indicate poor (or poorer) water quality based on their taxonomic diversity, and from the autotrophic index and bioconcentration factor calculations?</w:t>
      </w:r>
    </w:p>
    <w:p w14:paraId="1421A8CB" w14:textId="77777777" w:rsidR="002500F8" w:rsidRPr="00BE61C3" w:rsidRDefault="00000000">
      <w:pPr>
        <w:spacing w:line="360" w:lineRule="auto"/>
        <w:rPr>
          <w:rFonts w:ascii="Times New Roman" w:eastAsia="Times New Roman" w:hAnsi="Times New Roman" w:cs="Times New Roman"/>
        </w:rPr>
      </w:pPr>
      <w:r w:rsidRPr="00BE61C3">
        <w:rPr>
          <w:rFonts w:ascii="Times New Roman" w:eastAsia="Times New Roman" w:hAnsi="Times New Roman" w:cs="Times New Roman"/>
        </w:rPr>
        <w:t xml:space="preserve">To answer these questions, the main research objectives were to: </w:t>
      </w:r>
    </w:p>
    <w:p w14:paraId="6A5538FA" w14:textId="77777777" w:rsidR="002500F8" w:rsidRPr="00BE61C3" w:rsidRDefault="00000000">
      <w:pPr>
        <w:widowControl w:val="0"/>
        <w:numPr>
          <w:ilvl w:val="0"/>
          <w:numId w:val="2"/>
        </w:numPr>
        <w:pBdr>
          <w:top w:val="nil"/>
          <w:left w:val="nil"/>
          <w:bottom w:val="nil"/>
          <w:right w:val="nil"/>
          <w:between w:val="nil"/>
        </w:pBdr>
        <w:spacing w:line="360" w:lineRule="auto"/>
        <w:rPr>
          <w:rFonts w:ascii="Times New Roman" w:hAnsi="Times New Roman" w:cs="Times New Roman"/>
        </w:rPr>
      </w:pPr>
      <w:r w:rsidRPr="00BE61C3">
        <w:rPr>
          <w:rFonts w:ascii="Times New Roman" w:eastAsia="Times New Roman" w:hAnsi="Times New Roman" w:cs="Times New Roman"/>
          <w:color w:val="000000"/>
        </w:rPr>
        <w:t xml:space="preserve">Examine the water chemistry from Third Creek during baseflow stream conditions, which differed from previous research that investigated Third Creek urban stream runoff geochemistry only during flush stages after major storm events (Christian et al., 2020); parameters measured would be </w:t>
      </w:r>
      <w:proofErr w:type="spellStart"/>
      <w:r w:rsidRPr="00BE61C3">
        <w:rPr>
          <w:rFonts w:ascii="Times New Roman" w:eastAsia="Times New Roman" w:hAnsi="Times New Roman" w:cs="Times New Roman"/>
          <w:color w:val="000000"/>
        </w:rPr>
        <w:t>physicochemistry</w:t>
      </w:r>
      <w:proofErr w:type="spellEnd"/>
      <w:r w:rsidRPr="00BE61C3">
        <w:rPr>
          <w:rFonts w:ascii="Times New Roman" w:eastAsia="Times New Roman" w:hAnsi="Times New Roman" w:cs="Times New Roman"/>
          <w:color w:val="000000"/>
        </w:rPr>
        <w:t xml:space="preserve">, major ions, total and dissolved organic carbon content (TOC, DOC), </w:t>
      </w:r>
      <w:proofErr w:type="spellStart"/>
      <w:r w:rsidRPr="00BE61C3">
        <w:rPr>
          <w:rFonts w:ascii="Times New Roman" w:eastAsia="Times New Roman" w:hAnsi="Times New Roman" w:cs="Times New Roman"/>
          <w:color w:val="000000"/>
        </w:rPr>
        <w:t>chromophoric</w:t>
      </w:r>
      <w:proofErr w:type="spellEnd"/>
      <w:r w:rsidRPr="00BE61C3">
        <w:rPr>
          <w:rFonts w:ascii="Times New Roman" w:eastAsia="Times New Roman" w:hAnsi="Times New Roman" w:cs="Times New Roman"/>
          <w:color w:val="000000"/>
        </w:rPr>
        <w:t xml:space="preserve"> dissolved organic matter (CDOM) fluorescence, total nitrogen content (TN), and trace metals and chlorophyll </w:t>
      </w:r>
      <w:r w:rsidRPr="00BE61C3">
        <w:rPr>
          <w:rFonts w:ascii="Times New Roman" w:eastAsia="Times New Roman" w:hAnsi="Times New Roman" w:cs="Times New Roman"/>
          <w:i/>
          <w:color w:val="000000"/>
        </w:rPr>
        <w:t>a</w:t>
      </w:r>
      <w:r w:rsidRPr="00BE61C3">
        <w:rPr>
          <w:rFonts w:ascii="Times New Roman" w:eastAsia="Times New Roman" w:hAnsi="Times New Roman" w:cs="Times New Roman"/>
          <w:color w:val="000000"/>
        </w:rPr>
        <w:t xml:space="preserve"> and </w:t>
      </w:r>
      <w:r w:rsidRPr="00BE61C3">
        <w:rPr>
          <w:rFonts w:ascii="Times New Roman" w:eastAsia="Times New Roman" w:hAnsi="Times New Roman" w:cs="Times New Roman"/>
          <w:i/>
          <w:color w:val="000000"/>
        </w:rPr>
        <w:t xml:space="preserve">b </w:t>
      </w:r>
      <w:r w:rsidRPr="00BE61C3">
        <w:rPr>
          <w:rFonts w:ascii="Times New Roman" w:eastAsia="Times New Roman" w:hAnsi="Times New Roman" w:cs="Times New Roman"/>
          <w:color w:val="000000"/>
        </w:rPr>
        <w:t xml:space="preserve">concentrations from the water and periphyton. </w:t>
      </w:r>
    </w:p>
    <w:p w14:paraId="6277C8BA" w14:textId="77777777" w:rsidR="002500F8" w:rsidRPr="00BE61C3" w:rsidRDefault="00000000">
      <w:pPr>
        <w:widowControl w:val="0"/>
        <w:numPr>
          <w:ilvl w:val="0"/>
          <w:numId w:val="2"/>
        </w:numPr>
        <w:pBdr>
          <w:top w:val="nil"/>
          <w:left w:val="nil"/>
          <w:bottom w:val="nil"/>
          <w:right w:val="nil"/>
          <w:between w:val="nil"/>
        </w:pBdr>
        <w:spacing w:line="360" w:lineRule="auto"/>
        <w:rPr>
          <w:rFonts w:ascii="Times New Roman" w:hAnsi="Times New Roman" w:cs="Times New Roman"/>
        </w:rPr>
      </w:pPr>
      <w:r w:rsidRPr="00BE61C3">
        <w:rPr>
          <w:rFonts w:ascii="Times New Roman" w:eastAsia="Times New Roman" w:hAnsi="Times New Roman" w:cs="Times New Roman"/>
          <w:color w:val="000000"/>
        </w:rPr>
        <w:t xml:space="preserve">Quantify aerobic bacteria and fecal coliforms, including </w:t>
      </w:r>
      <w:r w:rsidRPr="00BE61C3">
        <w:rPr>
          <w:rFonts w:ascii="Times New Roman" w:eastAsia="Times New Roman" w:hAnsi="Times New Roman" w:cs="Times New Roman"/>
          <w:i/>
          <w:color w:val="000000"/>
        </w:rPr>
        <w:t>E. coli</w:t>
      </w:r>
      <w:r w:rsidRPr="00BE61C3">
        <w:rPr>
          <w:rFonts w:ascii="Times New Roman" w:eastAsia="Times New Roman" w:hAnsi="Times New Roman" w:cs="Times New Roman"/>
          <w:color w:val="000000"/>
        </w:rPr>
        <w:t xml:space="preserve">, from the stream. </w:t>
      </w:r>
    </w:p>
    <w:p w14:paraId="285C75B7" w14:textId="77777777" w:rsidR="002500F8" w:rsidRPr="00BE61C3" w:rsidRDefault="00000000">
      <w:pPr>
        <w:widowControl w:val="0"/>
        <w:numPr>
          <w:ilvl w:val="0"/>
          <w:numId w:val="2"/>
        </w:numPr>
        <w:pBdr>
          <w:top w:val="nil"/>
          <w:left w:val="nil"/>
          <w:bottom w:val="nil"/>
          <w:right w:val="nil"/>
          <w:between w:val="nil"/>
        </w:pBdr>
        <w:spacing w:line="360" w:lineRule="auto"/>
        <w:rPr>
          <w:rFonts w:ascii="Times New Roman" w:hAnsi="Times New Roman" w:cs="Times New Roman"/>
        </w:rPr>
      </w:pPr>
      <w:r w:rsidRPr="00BE61C3">
        <w:rPr>
          <w:rFonts w:ascii="Times New Roman" w:eastAsia="Times New Roman" w:hAnsi="Times New Roman" w:cs="Times New Roman"/>
          <w:color w:val="000000"/>
        </w:rPr>
        <w:t xml:space="preserve">Evaluate land-use / land-cover (LULC) along the stream reach using GIS. </w:t>
      </w:r>
    </w:p>
    <w:p w14:paraId="7E1CC7C4" w14:textId="77777777" w:rsidR="002500F8" w:rsidRPr="00BE61C3" w:rsidRDefault="00000000">
      <w:pPr>
        <w:widowControl w:val="0"/>
        <w:numPr>
          <w:ilvl w:val="0"/>
          <w:numId w:val="2"/>
        </w:numPr>
        <w:pBdr>
          <w:top w:val="nil"/>
          <w:left w:val="nil"/>
          <w:bottom w:val="nil"/>
          <w:right w:val="nil"/>
          <w:between w:val="nil"/>
        </w:pBdr>
        <w:spacing w:line="360" w:lineRule="auto"/>
        <w:rPr>
          <w:rFonts w:ascii="Times New Roman" w:hAnsi="Times New Roman" w:cs="Times New Roman"/>
        </w:rPr>
      </w:pPr>
      <w:r w:rsidRPr="00BE61C3">
        <w:rPr>
          <w:rFonts w:ascii="Times New Roman" w:eastAsia="Times New Roman" w:hAnsi="Times New Roman" w:cs="Times New Roman"/>
          <w:color w:val="000000"/>
        </w:rPr>
        <w:t>Assess water column microbial communities and undisturbed, natural periphyton assemblages using molecular genetics and compare the periphyton diatom and other eukaryotic diversity to other microbial communities, including cyanobacteria.</w:t>
      </w:r>
    </w:p>
    <w:p w14:paraId="3128A5B0" w14:textId="77777777" w:rsidR="002500F8" w:rsidRPr="00BE61C3" w:rsidRDefault="00000000">
      <w:pPr>
        <w:widowControl w:val="0"/>
        <w:numPr>
          <w:ilvl w:val="0"/>
          <w:numId w:val="2"/>
        </w:numPr>
        <w:pBdr>
          <w:top w:val="nil"/>
          <w:left w:val="nil"/>
          <w:bottom w:val="nil"/>
          <w:right w:val="nil"/>
          <w:between w:val="nil"/>
        </w:pBdr>
        <w:spacing w:line="360" w:lineRule="auto"/>
        <w:rPr>
          <w:rFonts w:ascii="Times New Roman" w:hAnsi="Times New Roman" w:cs="Times New Roman"/>
        </w:rPr>
      </w:pPr>
      <w:r w:rsidRPr="00BE61C3">
        <w:rPr>
          <w:rFonts w:ascii="Times New Roman" w:eastAsia="Times New Roman" w:hAnsi="Times New Roman" w:cs="Times New Roman"/>
          <w:color w:val="000000"/>
        </w:rPr>
        <w:t xml:space="preserve">Statistically examine periphyton diversity in the context of local stream geochemistry, including chlorophyll content and trace metals. </w:t>
      </w:r>
    </w:p>
    <w:p w14:paraId="7F691199" w14:textId="77777777" w:rsidR="002500F8" w:rsidRPr="00BE61C3" w:rsidRDefault="00000000">
      <w:pPr>
        <w:widowControl w:val="0"/>
        <w:numPr>
          <w:ilvl w:val="0"/>
          <w:numId w:val="2"/>
        </w:numPr>
        <w:pBdr>
          <w:top w:val="nil"/>
          <w:left w:val="nil"/>
          <w:bottom w:val="nil"/>
          <w:right w:val="nil"/>
          <w:between w:val="nil"/>
        </w:pBdr>
        <w:spacing w:line="360" w:lineRule="auto"/>
        <w:rPr>
          <w:rFonts w:ascii="Times New Roman" w:hAnsi="Times New Roman" w:cs="Times New Roman"/>
        </w:rPr>
      </w:pPr>
      <w:r w:rsidRPr="00BE61C3">
        <w:rPr>
          <w:rFonts w:ascii="Times New Roman" w:eastAsia="Times New Roman" w:hAnsi="Times New Roman" w:cs="Times New Roman"/>
          <w:color w:val="000000"/>
        </w:rPr>
        <w:t>Calculate AI and BCF to assess whether changes in periphyton communities correlate to potential water quality indicators along the stream.</w:t>
      </w:r>
    </w:p>
    <w:p w14:paraId="7CD5116A" w14:textId="77777777" w:rsidR="002500F8" w:rsidRPr="00BE61C3" w:rsidRDefault="002500F8">
      <w:pPr>
        <w:widowControl w:val="0"/>
        <w:spacing w:line="360" w:lineRule="auto"/>
        <w:rPr>
          <w:rFonts w:ascii="Times New Roman" w:eastAsia="Times New Roman" w:hAnsi="Times New Roman" w:cs="Times New Roman"/>
        </w:rPr>
      </w:pPr>
    </w:p>
    <w:p w14:paraId="150A1303" w14:textId="77777777" w:rsidR="002500F8" w:rsidRPr="00BE61C3" w:rsidRDefault="002500F8">
      <w:pPr>
        <w:widowControl w:val="0"/>
        <w:spacing w:line="360" w:lineRule="auto"/>
        <w:rPr>
          <w:rFonts w:ascii="Times New Roman" w:eastAsia="Times New Roman" w:hAnsi="Times New Roman" w:cs="Times New Roman"/>
        </w:rPr>
      </w:pPr>
    </w:p>
    <w:p w14:paraId="3E88052D" w14:textId="77777777" w:rsidR="002500F8" w:rsidRPr="00BE61C3" w:rsidRDefault="00000000">
      <w:pPr>
        <w:widowControl w:val="0"/>
        <w:spacing w:line="360" w:lineRule="auto"/>
        <w:rPr>
          <w:rFonts w:ascii="Times New Roman" w:eastAsia="Times New Roman" w:hAnsi="Times New Roman" w:cs="Times New Roman"/>
        </w:rPr>
      </w:pPr>
      <w:r w:rsidRPr="00BE61C3">
        <w:rPr>
          <w:rFonts w:ascii="Times New Roman" w:eastAsia="Times New Roman" w:hAnsi="Times New Roman" w:cs="Times New Roman"/>
        </w:rPr>
        <w:lastRenderedPageBreak/>
        <w:t>The hypotheses tested were:</w:t>
      </w:r>
    </w:p>
    <w:p w14:paraId="033B53D6" w14:textId="203A8799" w:rsidR="002500F8" w:rsidRPr="00BE61C3" w:rsidRDefault="00000000">
      <w:pPr>
        <w:widowControl w:val="0"/>
        <w:spacing w:line="360" w:lineRule="auto"/>
        <w:ind w:left="720" w:hanging="360"/>
        <w:rPr>
          <w:rFonts w:ascii="Times New Roman" w:eastAsia="Times New Roman" w:hAnsi="Times New Roman" w:cs="Times New Roman"/>
        </w:rPr>
      </w:pPr>
      <w:r w:rsidRPr="00BE61C3">
        <w:rPr>
          <w:rFonts w:ascii="Times New Roman" w:eastAsia="Times New Roman" w:hAnsi="Times New Roman" w:cs="Times New Roman"/>
        </w:rPr>
        <w:t xml:space="preserve">H1) Some parameters in the water (e.g., nitrate concentration, chloride concentration, chlorophyll content) and microbial counts (e.g., </w:t>
      </w:r>
      <w:r w:rsidRPr="00BE61C3">
        <w:rPr>
          <w:rFonts w:ascii="Times New Roman" w:eastAsia="Times New Roman" w:hAnsi="Times New Roman" w:cs="Times New Roman"/>
          <w:i/>
        </w:rPr>
        <w:t>E. coli</w:t>
      </w:r>
      <w:r w:rsidRPr="00BE61C3">
        <w:rPr>
          <w:rFonts w:ascii="Times New Roman" w:eastAsia="Times New Roman" w:hAnsi="Times New Roman" w:cs="Times New Roman"/>
        </w:rPr>
        <w:t xml:space="preserve">, total coliform, and aerobic) will be elevated at sites located in more developed areas and </w:t>
      </w:r>
      <w:r w:rsidR="00642F35" w:rsidRPr="00BE61C3">
        <w:rPr>
          <w:rFonts w:ascii="Times New Roman" w:eastAsia="Times New Roman" w:hAnsi="Times New Roman" w:cs="Times New Roman"/>
        </w:rPr>
        <w:t>near</w:t>
      </w:r>
      <w:r w:rsidRPr="00BE61C3">
        <w:rPr>
          <w:rFonts w:ascii="Times New Roman" w:eastAsia="Times New Roman" w:hAnsi="Times New Roman" w:cs="Times New Roman"/>
        </w:rPr>
        <w:t xml:space="preserve"> point sources; nutrient concentrations and coliform counts will be lower in less developed areas away from point sources. </w:t>
      </w:r>
    </w:p>
    <w:p w14:paraId="160BECF8" w14:textId="77777777" w:rsidR="002500F8" w:rsidRPr="00BE61C3" w:rsidRDefault="00000000">
      <w:pPr>
        <w:widowControl w:val="0"/>
        <w:spacing w:line="360" w:lineRule="auto"/>
        <w:ind w:left="720" w:hanging="360"/>
        <w:rPr>
          <w:rFonts w:ascii="Times New Roman" w:eastAsia="Times New Roman" w:hAnsi="Times New Roman" w:cs="Times New Roman"/>
        </w:rPr>
      </w:pPr>
      <w:r w:rsidRPr="00BE61C3">
        <w:rPr>
          <w:rFonts w:ascii="Times New Roman" w:eastAsia="Times New Roman" w:hAnsi="Times New Roman" w:cs="Times New Roman"/>
        </w:rPr>
        <w:t>H2) Sample sites with comparable geochemical properties will have similar periphyton assemblages, such that upstream (and less developed) sites will have communities that differ from downstream communities where there is more development.</w:t>
      </w:r>
    </w:p>
    <w:p w14:paraId="628EB0B9" w14:textId="2283E4D8" w:rsidR="002500F8" w:rsidRPr="00BE61C3" w:rsidRDefault="00000000">
      <w:pPr>
        <w:widowControl w:val="0"/>
        <w:spacing w:line="360" w:lineRule="auto"/>
        <w:ind w:left="720" w:hanging="360"/>
        <w:rPr>
          <w:rFonts w:ascii="Times New Roman" w:eastAsia="Times New Roman" w:hAnsi="Times New Roman" w:cs="Times New Roman"/>
        </w:rPr>
      </w:pPr>
      <w:r w:rsidRPr="00BE61C3">
        <w:rPr>
          <w:rFonts w:ascii="Times New Roman" w:eastAsia="Times New Roman" w:hAnsi="Times New Roman" w:cs="Times New Roman"/>
        </w:rPr>
        <w:t xml:space="preserve">H3) Periphyton communities will be primarily composed of diatoms in areas with less potential contamination (i.e., </w:t>
      </w:r>
      <w:r w:rsidRPr="00BE61C3">
        <w:rPr>
          <w:rFonts w:ascii="Times New Roman" w:eastAsia="Times New Roman" w:hAnsi="Times New Roman" w:cs="Times New Roman"/>
          <w:i/>
        </w:rPr>
        <w:t>E. coli</w:t>
      </w:r>
      <w:r w:rsidRPr="00BE61C3">
        <w:rPr>
          <w:rFonts w:ascii="Times New Roman" w:eastAsia="Times New Roman" w:hAnsi="Times New Roman" w:cs="Times New Roman"/>
        </w:rPr>
        <w:t>, trace metals, N) and areas with more contamination will be composed of non-diatoms, as well as more heterotrophic, non-</w:t>
      </w:r>
      <w:proofErr w:type="spellStart"/>
      <w:r w:rsidRPr="00BE61C3">
        <w:rPr>
          <w:rFonts w:ascii="Times New Roman" w:eastAsia="Times New Roman" w:hAnsi="Times New Roman" w:cs="Times New Roman"/>
        </w:rPr>
        <w:t>chlorophyllous</w:t>
      </w:r>
      <w:proofErr w:type="spellEnd"/>
      <w:r w:rsidRPr="00BE61C3">
        <w:rPr>
          <w:rFonts w:ascii="Times New Roman" w:eastAsia="Times New Roman" w:hAnsi="Times New Roman" w:cs="Times New Roman"/>
        </w:rPr>
        <w:t xml:space="preserve"> organisms.</w:t>
      </w:r>
    </w:p>
    <w:p w14:paraId="171E96C1" w14:textId="77777777" w:rsidR="002500F8" w:rsidRPr="00BE61C3" w:rsidRDefault="00000000">
      <w:pPr>
        <w:widowControl w:val="0"/>
        <w:spacing w:line="360" w:lineRule="auto"/>
        <w:ind w:left="720" w:hanging="360"/>
        <w:rPr>
          <w:rFonts w:ascii="Times New Roman" w:eastAsia="Times New Roman" w:hAnsi="Times New Roman" w:cs="Times New Roman"/>
        </w:rPr>
      </w:pPr>
      <w:bookmarkStart w:id="26" w:name="_heading=h.3rdcrjn" w:colFirst="0" w:colLast="0"/>
      <w:bookmarkEnd w:id="26"/>
      <w:r w:rsidRPr="00BE61C3">
        <w:rPr>
          <w:rFonts w:ascii="Times New Roman" w:eastAsia="Times New Roman" w:hAnsi="Times New Roman" w:cs="Times New Roman"/>
        </w:rPr>
        <w:t>H4) The BCF calculations from periphyton will differ from upstream to downstream, and near stream input, and correlate to changing trace metal levels in the water, as well as periphyton autotrophic vs heterotrophic composition.</w:t>
      </w:r>
    </w:p>
    <w:p w14:paraId="0B8A3306" w14:textId="77777777" w:rsidR="002500F8" w:rsidRPr="00BE61C3" w:rsidRDefault="00000000">
      <w:pPr>
        <w:rPr>
          <w:rFonts w:ascii="Times New Roman" w:eastAsia="Times New Roman" w:hAnsi="Times New Roman" w:cs="Times New Roman"/>
          <w:b/>
        </w:rPr>
      </w:pPr>
      <w:r w:rsidRPr="00BE61C3">
        <w:rPr>
          <w:rFonts w:ascii="Times New Roman" w:hAnsi="Times New Roman" w:cs="Times New Roman"/>
        </w:rPr>
        <w:br w:type="page"/>
      </w:r>
    </w:p>
    <w:p w14:paraId="4FD4168A" w14:textId="77777777" w:rsidR="002500F8" w:rsidRPr="00BE61C3" w:rsidRDefault="00000000" w:rsidP="009B15AA">
      <w:pPr>
        <w:pStyle w:val="Heading1"/>
      </w:pPr>
      <w:bookmarkStart w:id="27" w:name="_heading=h.26in1rg" w:colFirst="0" w:colLast="0"/>
      <w:bookmarkStart w:id="28" w:name="_Toc110885063"/>
      <w:bookmarkEnd w:id="27"/>
      <w:r w:rsidRPr="00BE61C3">
        <w:lastRenderedPageBreak/>
        <w:t>SECTION 2.  MATERIALS AND METHODS</w:t>
      </w:r>
      <w:bookmarkEnd w:id="28"/>
    </w:p>
    <w:p w14:paraId="1671902A" w14:textId="77777777" w:rsidR="002500F8" w:rsidRPr="00BE61C3" w:rsidRDefault="00000000">
      <w:pPr>
        <w:pStyle w:val="Heading2"/>
      </w:pPr>
      <w:bookmarkStart w:id="29" w:name="_Toc110885064"/>
      <w:r w:rsidRPr="00BE61C3">
        <w:t>2.1 Site Selection and Mapping</w:t>
      </w:r>
      <w:bookmarkEnd w:id="29"/>
    </w:p>
    <w:p w14:paraId="1DB4618B" w14:textId="2B6D3BFD" w:rsidR="002500F8" w:rsidRPr="00BE61C3" w:rsidRDefault="00000000">
      <w:pPr>
        <w:spacing w:line="360" w:lineRule="auto"/>
        <w:ind w:firstLine="720"/>
        <w:rPr>
          <w:rFonts w:ascii="Times New Roman" w:eastAsia="Times New Roman" w:hAnsi="Times New Roman" w:cs="Times New Roman"/>
        </w:rPr>
      </w:pPr>
      <w:r w:rsidRPr="00BE61C3">
        <w:rPr>
          <w:rFonts w:ascii="Times New Roman" w:eastAsia="Times New Roman" w:hAnsi="Times New Roman" w:cs="Times New Roman"/>
        </w:rPr>
        <w:t>Third Creek is a second-order stream that flows into the Tennessee River in the Appalachian Valley and Ridge Province. Twelve sampling locations were identified about 0.16 km apart from one another along the ~4.8 km stream reach</w:t>
      </w:r>
      <w:r w:rsidR="00642F35" w:rsidRPr="00BE61C3">
        <w:rPr>
          <w:rFonts w:ascii="Times New Roman" w:eastAsia="Times New Roman" w:hAnsi="Times New Roman" w:cs="Times New Roman"/>
        </w:rPr>
        <w:t xml:space="preserve"> and</w:t>
      </w:r>
      <w:r w:rsidRPr="00BE61C3">
        <w:rPr>
          <w:rFonts w:ascii="Times New Roman" w:eastAsia="Times New Roman" w:hAnsi="Times New Roman" w:cs="Times New Roman"/>
        </w:rPr>
        <w:t xml:space="preserve"> before the confluence with the Tennessee River (Figure 2.1). Using Geographic Information Systems (GIS) incorporated into the computer program ArcMap (v 10.8), each sample site’s XY coordinates were uploaded into </w:t>
      </w:r>
      <w:proofErr w:type="spellStart"/>
      <w:r w:rsidRPr="00BE61C3">
        <w:rPr>
          <w:rFonts w:ascii="Times New Roman" w:eastAsia="Times New Roman" w:hAnsi="Times New Roman" w:cs="Times New Roman"/>
        </w:rPr>
        <w:t>ArcPro</w:t>
      </w:r>
      <w:proofErr w:type="spellEnd"/>
      <w:r w:rsidRPr="00BE61C3">
        <w:rPr>
          <w:rFonts w:ascii="Times New Roman" w:eastAsia="Times New Roman" w:hAnsi="Times New Roman" w:cs="Times New Roman"/>
        </w:rPr>
        <w:t xml:space="preserve"> as a .csv file and plotted on a base map using the tool </w:t>
      </w:r>
      <w:r w:rsidRPr="00BE61C3">
        <w:rPr>
          <w:rFonts w:ascii="Times New Roman" w:eastAsia="Times New Roman" w:hAnsi="Times New Roman" w:cs="Times New Roman"/>
          <w:i/>
        </w:rPr>
        <w:t>Add XY Coordinates</w:t>
      </w:r>
      <w:r w:rsidRPr="00BE61C3">
        <w:rPr>
          <w:rFonts w:ascii="Times New Roman" w:eastAsia="Times New Roman" w:hAnsi="Times New Roman" w:cs="Times New Roman"/>
        </w:rPr>
        <w:t xml:space="preserve">. Layers of </w:t>
      </w:r>
      <w:proofErr w:type="spellStart"/>
      <w:r w:rsidRPr="00BE61C3">
        <w:rPr>
          <w:rFonts w:ascii="Times New Roman" w:eastAsia="Times New Roman" w:hAnsi="Times New Roman" w:cs="Times New Roman"/>
        </w:rPr>
        <w:t>orthoimagery</w:t>
      </w:r>
      <w:proofErr w:type="spellEnd"/>
      <w:r w:rsidRPr="00BE61C3">
        <w:rPr>
          <w:rFonts w:ascii="Times New Roman" w:eastAsia="Times New Roman" w:hAnsi="Times New Roman" w:cs="Times New Roman"/>
        </w:rPr>
        <w:t xml:space="preserve"> were downloaded from </w:t>
      </w:r>
      <w:proofErr w:type="spellStart"/>
      <w:r w:rsidRPr="00BE61C3">
        <w:rPr>
          <w:rFonts w:ascii="Times New Roman" w:eastAsia="Times New Roman" w:hAnsi="Times New Roman" w:cs="Times New Roman"/>
        </w:rPr>
        <w:t>ArcPro</w:t>
      </w:r>
      <w:proofErr w:type="spellEnd"/>
      <w:r w:rsidRPr="00BE61C3">
        <w:rPr>
          <w:rFonts w:ascii="Times New Roman" w:eastAsia="Times New Roman" w:hAnsi="Times New Roman" w:cs="Times New Roman"/>
        </w:rPr>
        <w:t xml:space="preserve"> Living Atlas, including streams (TNGIC, 2022) and the U.S. National Land Cover Database (NLCD) (Esri, 2019) for LULC using the 2019 layer. LULC units were modified from the Anderson Level II classification system (Anderson et al., 1976) and included ranges of vegetation type, agricultural use, and low to high development intensity. All layers were trimmed to a polygon feature representing Knox County using the </w:t>
      </w:r>
      <w:r w:rsidRPr="00BE61C3">
        <w:rPr>
          <w:rFonts w:ascii="Times New Roman" w:eastAsia="Times New Roman" w:hAnsi="Times New Roman" w:cs="Times New Roman"/>
          <w:i/>
        </w:rPr>
        <w:t>Clip</w:t>
      </w:r>
      <w:r w:rsidRPr="00BE61C3">
        <w:rPr>
          <w:rFonts w:ascii="Times New Roman" w:eastAsia="Times New Roman" w:hAnsi="Times New Roman" w:cs="Times New Roman"/>
        </w:rPr>
        <w:t xml:space="preserve"> tool for vector data and the </w:t>
      </w:r>
      <w:r w:rsidRPr="00BE61C3">
        <w:rPr>
          <w:rFonts w:ascii="Times New Roman" w:eastAsia="Times New Roman" w:hAnsi="Times New Roman" w:cs="Times New Roman"/>
          <w:i/>
        </w:rPr>
        <w:t>Extract by Mask</w:t>
      </w:r>
      <w:r w:rsidRPr="00BE61C3">
        <w:rPr>
          <w:rFonts w:ascii="Times New Roman" w:eastAsia="Times New Roman" w:hAnsi="Times New Roman" w:cs="Times New Roman"/>
        </w:rPr>
        <w:t xml:space="preserve"> tool for raster data. Geological units were downloaded from the U.S. Geological Survey (USGS) (</w:t>
      </w:r>
      <w:r w:rsidRPr="00BE61C3">
        <w:rPr>
          <w:rFonts w:ascii="Times New Roman" w:eastAsia="Times New Roman" w:hAnsi="Times New Roman" w:cs="Times New Roman"/>
          <w:highlight w:val="white"/>
        </w:rPr>
        <w:t>Nicholson et al., 2005</w:t>
      </w:r>
      <w:r w:rsidRPr="00BE61C3">
        <w:rPr>
          <w:rFonts w:ascii="Times New Roman" w:eastAsia="Times New Roman" w:hAnsi="Times New Roman" w:cs="Times New Roman"/>
        </w:rPr>
        <w:t xml:space="preserve">). Local bedrock is primarily limestone and dolomite, with shale, siltstone, and sandstone, that are Middle Proterozoic to late Paleozoic in age (Robinson Jr et al., 1992; Luther, 2017) (Figure 2.2). </w:t>
      </w:r>
    </w:p>
    <w:p w14:paraId="2C0ED382" w14:textId="77777777" w:rsidR="002500F8" w:rsidRPr="00BE61C3" w:rsidRDefault="00000000">
      <w:pPr>
        <w:spacing w:line="360" w:lineRule="auto"/>
        <w:ind w:firstLine="720"/>
        <w:rPr>
          <w:rFonts w:ascii="Times New Roman" w:eastAsia="Times New Roman" w:hAnsi="Times New Roman" w:cs="Times New Roman"/>
        </w:rPr>
      </w:pPr>
      <w:r w:rsidRPr="00BE61C3">
        <w:rPr>
          <w:rFonts w:ascii="Times New Roman" w:eastAsia="Times New Roman" w:hAnsi="Times New Roman" w:cs="Times New Roman"/>
        </w:rPr>
        <w:t xml:space="preserve">For each sampling site, stream parameters (i.e., width, depth, discharge) were measured and images were taken (Figures 2.3 &amp; 2.4). A stream assessment, adopted from Wolfe (2019), was also done during the initial sampling periods from 21 – 28 July 2021 to provide a ranked score for different characteristics (i.e., floodplain vegetation, embeddedness, erosion, bank stability) (Table 2.1). </w:t>
      </w:r>
    </w:p>
    <w:p w14:paraId="70CCD9F1" w14:textId="77777777" w:rsidR="00741CF1" w:rsidRDefault="00000000">
      <w:pPr>
        <w:spacing w:line="360" w:lineRule="auto"/>
        <w:ind w:firstLine="720"/>
        <w:rPr>
          <w:rFonts w:ascii="Times New Roman" w:eastAsia="Times New Roman" w:hAnsi="Times New Roman" w:cs="Times New Roman"/>
        </w:rPr>
        <w:sectPr w:rsidR="00741CF1" w:rsidSect="003D597D">
          <w:pgSz w:w="12240" w:h="15840"/>
          <w:pgMar w:top="1440" w:right="1800" w:bottom="1872" w:left="1800" w:header="720" w:footer="1440" w:gutter="0"/>
          <w:cols w:space="720"/>
        </w:sectPr>
      </w:pPr>
      <w:r w:rsidRPr="00BE61C3">
        <w:rPr>
          <w:rFonts w:ascii="Times New Roman" w:eastAsia="Times New Roman" w:hAnsi="Times New Roman" w:cs="Times New Roman"/>
        </w:rPr>
        <w:t xml:space="preserve">Samples was taken at base-flow conditions and after periods of no rainfall for several days (Table 2.2). Some sites </w:t>
      </w:r>
      <w:r w:rsidR="00C7266F" w:rsidRPr="00BE61C3">
        <w:rPr>
          <w:rFonts w:ascii="Times New Roman" w:eastAsia="Times New Roman" w:hAnsi="Times New Roman" w:cs="Times New Roman"/>
        </w:rPr>
        <w:t xml:space="preserve">(001, 003, 008, 010, 012) </w:t>
      </w:r>
      <w:r w:rsidRPr="00BE61C3">
        <w:rPr>
          <w:rFonts w:ascii="Times New Roman" w:eastAsia="Times New Roman" w:hAnsi="Times New Roman" w:cs="Times New Roman"/>
        </w:rPr>
        <w:t xml:space="preserve">were sampled seasonally, also at baseflow conditions, throughout the remainder of 2021 and through January 2022. This sampling strategy differed from previous research that investigated Third Creek geochemistry during flood events (e.g., Christian et al., 2020). </w:t>
      </w:r>
    </w:p>
    <w:p w14:paraId="03BD5950" w14:textId="77777777" w:rsidR="002500F8" w:rsidRPr="00BE61C3" w:rsidRDefault="00000000">
      <w:pPr>
        <w:spacing w:line="360" w:lineRule="auto"/>
        <w:rPr>
          <w:rFonts w:ascii="Times New Roman" w:eastAsia="Times New Roman" w:hAnsi="Times New Roman" w:cs="Times New Roman"/>
        </w:rPr>
      </w:pPr>
      <w:r w:rsidRPr="00BE61C3">
        <w:rPr>
          <w:rFonts w:ascii="Times New Roman" w:eastAsia="Times New Roman" w:hAnsi="Times New Roman" w:cs="Times New Roman"/>
          <w:noProof/>
        </w:rPr>
        <w:lastRenderedPageBreak/>
        <w:drawing>
          <wp:anchor distT="0" distB="0" distL="114300" distR="114300" simplePos="0" relativeHeight="251659264" behindDoc="0" locked="0" layoutInCell="1" hidden="0" allowOverlap="1" wp14:anchorId="5A211D66" wp14:editId="4371BB54">
            <wp:simplePos x="0" y="0"/>
            <wp:positionH relativeFrom="margin">
              <wp:posOffset>0</wp:posOffset>
            </wp:positionH>
            <wp:positionV relativeFrom="margin">
              <wp:posOffset>252095</wp:posOffset>
            </wp:positionV>
            <wp:extent cx="7342505" cy="4193540"/>
            <wp:effectExtent l="0" t="0" r="0" b="0"/>
            <wp:wrapSquare wrapText="bothSides" distT="0" distB="0" distL="114300" distR="114300"/>
            <wp:docPr id="104" name="image9.jpg" descr="Map&#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9.jpg" descr="Map&#10;&#10;Description automatically generated"/>
                    <pic:cNvPicPr preferRelativeResize="0"/>
                  </pic:nvPicPr>
                  <pic:blipFill>
                    <a:blip r:embed="rId12"/>
                    <a:srcRect l="1550" t="2269" r="1033"/>
                    <a:stretch>
                      <a:fillRect/>
                    </a:stretch>
                  </pic:blipFill>
                  <pic:spPr>
                    <a:xfrm>
                      <a:off x="0" y="0"/>
                      <a:ext cx="7342505" cy="4193540"/>
                    </a:xfrm>
                    <a:prstGeom prst="rect">
                      <a:avLst/>
                    </a:prstGeom>
                    <a:ln/>
                  </pic:spPr>
                </pic:pic>
              </a:graphicData>
            </a:graphic>
          </wp:anchor>
        </w:drawing>
      </w:r>
    </w:p>
    <w:p w14:paraId="1217F894" w14:textId="77777777" w:rsidR="002500F8" w:rsidRPr="00BE61C3" w:rsidRDefault="002500F8">
      <w:pPr>
        <w:spacing w:line="360" w:lineRule="auto"/>
        <w:rPr>
          <w:rFonts w:ascii="Times New Roman" w:eastAsia="Times New Roman" w:hAnsi="Times New Roman" w:cs="Times New Roman"/>
        </w:rPr>
      </w:pPr>
    </w:p>
    <w:p w14:paraId="3CA8072E" w14:textId="77777777" w:rsidR="002500F8" w:rsidRPr="00BE61C3" w:rsidRDefault="002500F8">
      <w:pPr>
        <w:spacing w:line="360" w:lineRule="auto"/>
        <w:rPr>
          <w:rFonts w:ascii="Times New Roman" w:eastAsia="Times New Roman" w:hAnsi="Times New Roman" w:cs="Times New Roman"/>
        </w:rPr>
      </w:pPr>
    </w:p>
    <w:p w14:paraId="15283925" w14:textId="77777777" w:rsidR="002500F8" w:rsidRPr="00BE61C3" w:rsidRDefault="00000000">
      <w:pPr>
        <w:tabs>
          <w:tab w:val="left" w:pos="3405"/>
        </w:tabs>
        <w:rPr>
          <w:rFonts w:ascii="Times New Roman" w:eastAsia="Times New Roman" w:hAnsi="Times New Roman" w:cs="Times New Roman"/>
        </w:rPr>
      </w:pPr>
      <w:r w:rsidRPr="00BE61C3">
        <w:rPr>
          <w:rFonts w:ascii="Times New Roman" w:eastAsia="Times New Roman" w:hAnsi="Times New Roman" w:cs="Times New Roman"/>
        </w:rPr>
        <w:tab/>
      </w:r>
    </w:p>
    <w:p w14:paraId="4324F438" w14:textId="77777777" w:rsidR="002500F8" w:rsidRPr="00BE61C3" w:rsidRDefault="00000000">
      <w:pPr>
        <w:tabs>
          <w:tab w:val="left" w:pos="3405"/>
        </w:tabs>
        <w:rPr>
          <w:rFonts w:ascii="Times New Roman" w:eastAsia="Times New Roman" w:hAnsi="Times New Roman" w:cs="Times New Roman"/>
        </w:rPr>
      </w:pPr>
      <w:r w:rsidRPr="00BE61C3">
        <w:rPr>
          <w:rFonts w:ascii="Times New Roman" w:eastAsia="Times New Roman" w:hAnsi="Times New Roman" w:cs="Times New Roman"/>
        </w:rPr>
        <w:tab/>
      </w:r>
    </w:p>
    <w:p w14:paraId="7BB9CF86" w14:textId="77777777" w:rsidR="002500F8" w:rsidRPr="00BE61C3" w:rsidRDefault="002500F8">
      <w:pPr>
        <w:rPr>
          <w:rFonts w:ascii="Times New Roman" w:eastAsia="Times New Roman" w:hAnsi="Times New Roman" w:cs="Times New Roman"/>
        </w:rPr>
      </w:pPr>
    </w:p>
    <w:p w14:paraId="225B36F3" w14:textId="77777777" w:rsidR="002500F8" w:rsidRPr="00BE61C3" w:rsidRDefault="002500F8">
      <w:pPr>
        <w:rPr>
          <w:rFonts w:ascii="Times New Roman" w:eastAsia="Times New Roman" w:hAnsi="Times New Roman" w:cs="Times New Roman"/>
        </w:rPr>
      </w:pPr>
    </w:p>
    <w:p w14:paraId="2057D814" w14:textId="77777777" w:rsidR="002500F8" w:rsidRPr="00BE61C3" w:rsidRDefault="002500F8">
      <w:pPr>
        <w:rPr>
          <w:rFonts w:ascii="Times New Roman" w:eastAsia="Times New Roman" w:hAnsi="Times New Roman" w:cs="Times New Roman"/>
        </w:rPr>
      </w:pPr>
    </w:p>
    <w:p w14:paraId="65093BE6" w14:textId="77777777" w:rsidR="002500F8" w:rsidRPr="00BE61C3" w:rsidRDefault="002500F8">
      <w:pPr>
        <w:rPr>
          <w:rFonts w:ascii="Times New Roman" w:eastAsia="Times New Roman" w:hAnsi="Times New Roman" w:cs="Times New Roman"/>
        </w:rPr>
      </w:pPr>
    </w:p>
    <w:p w14:paraId="2E4BCF15" w14:textId="77777777" w:rsidR="002500F8" w:rsidRPr="00BE61C3" w:rsidRDefault="002500F8">
      <w:pPr>
        <w:rPr>
          <w:rFonts w:ascii="Times New Roman" w:eastAsia="Times New Roman" w:hAnsi="Times New Roman" w:cs="Times New Roman"/>
        </w:rPr>
      </w:pPr>
    </w:p>
    <w:p w14:paraId="2D541B04" w14:textId="77777777" w:rsidR="002500F8" w:rsidRPr="00BE61C3" w:rsidRDefault="002500F8">
      <w:pPr>
        <w:rPr>
          <w:rFonts w:ascii="Times New Roman" w:eastAsia="Times New Roman" w:hAnsi="Times New Roman" w:cs="Times New Roman"/>
        </w:rPr>
      </w:pPr>
    </w:p>
    <w:p w14:paraId="0E9D3FBF" w14:textId="77777777" w:rsidR="002500F8" w:rsidRPr="00BE61C3" w:rsidRDefault="002500F8">
      <w:pPr>
        <w:rPr>
          <w:rFonts w:ascii="Times New Roman" w:eastAsia="Times New Roman" w:hAnsi="Times New Roman" w:cs="Times New Roman"/>
        </w:rPr>
      </w:pPr>
    </w:p>
    <w:p w14:paraId="41A34D51" w14:textId="77777777" w:rsidR="002500F8" w:rsidRPr="00BE61C3" w:rsidRDefault="002500F8">
      <w:pPr>
        <w:rPr>
          <w:rFonts w:ascii="Times New Roman" w:eastAsia="Times New Roman" w:hAnsi="Times New Roman" w:cs="Times New Roman"/>
        </w:rPr>
      </w:pPr>
    </w:p>
    <w:p w14:paraId="30D9E87B" w14:textId="77777777" w:rsidR="002500F8" w:rsidRPr="00BE61C3" w:rsidRDefault="002500F8">
      <w:pPr>
        <w:rPr>
          <w:rFonts w:ascii="Times New Roman" w:eastAsia="Times New Roman" w:hAnsi="Times New Roman" w:cs="Times New Roman"/>
        </w:rPr>
      </w:pPr>
    </w:p>
    <w:p w14:paraId="32B8782C" w14:textId="77777777" w:rsidR="002500F8" w:rsidRPr="00BE61C3" w:rsidRDefault="002500F8">
      <w:pPr>
        <w:rPr>
          <w:rFonts w:ascii="Times New Roman" w:eastAsia="Times New Roman" w:hAnsi="Times New Roman" w:cs="Times New Roman"/>
        </w:rPr>
      </w:pPr>
    </w:p>
    <w:p w14:paraId="69E70061" w14:textId="77777777" w:rsidR="002500F8" w:rsidRPr="00BE61C3" w:rsidRDefault="002500F8">
      <w:pPr>
        <w:rPr>
          <w:rFonts w:ascii="Times New Roman" w:eastAsia="Times New Roman" w:hAnsi="Times New Roman" w:cs="Times New Roman"/>
        </w:rPr>
      </w:pPr>
    </w:p>
    <w:p w14:paraId="5E06859E" w14:textId="77777777" w:rsidR="002500F8" w:rsidRPr="00BE61C3" w:rsidRDefault="002500F8">
      <w:pPr>
        <w:rPr>
          <w:rFonts w:ascii="Times New Roman" w:eastAsia="Times New Roman" w:hAnsi="Times New Roman" w:cs="Times New Roman"/>
        </w:rPr>
      </w:pPr>
    </w:p>
    <w:p w14:paraId="3B40EC52" w14:textId="77777777" w:rsidR="002500F8" w:rsidRPr="00BE61C3" w:rsidRDefault="002500F8">
      <w:pPr>
        <w:rPr>
          <w:rFonts w:ascii="Times New Roman" w:eastAsia="Times New Roman" w:hAnsi="Times New Roman" w:cs="Times New Roman"/>
        </w:rPr>
      </w:pPr>
    </w:p>
    <w:p w14:paraId="44B6CB2C" w14:textId="77777777" w:rsidR="002500F8" w:rsidRPr="00BE61C3" w:rsidRDefault="002500F8">
      <w:pPr>
        <w:rPr>
          <w:rFonts w:ascii="Times New Roman" w:eastAsia="Times New Roman" w:hAnsi="Times New Roman" w:cs="Times New Roman"/>
        </w:rPr>
      </w:pPr>
    </w:p>
    <w:p w14:paraId="339D3878" w14:textId="77777777" w:rsidR="002500F8" w:rsidRPr="00BE61C3" w:rsidRDefault="002500F8">
      <w:pPr>
        <w:rPr>
          <w:rFonts w:ascii="Times New Roman" w:eastAsia="Times New Roman" w:hAnsi="Times New Roman" w:cs="Times New Roman"/>
        </w:rPr>
      </w:pPr>
    </w:p>
    <w:p w14:paraId="318C1322" w14:textId="77777777" w:rsidR="002500F8" w:rsidRPr="00BE61C3" w:rsidRDefault="002500F8">
      <w:pPr>
        <w:rPr>
          <w:rFonts w:ascii="Times New Roman" w:eastAsia="Times New Roman" w:hAnsi="Times New Roman" w:cs="Times New Roman"/>
        </w:rPr>
      </w:pPr>
    </w:p>
    <w:p w14:paraId="65C6DA63" w14:textId="77777777" w:rsidR="002500F8" w:rsidRPr="00BE61C3" w:rsidRDefault="002500F8">
      <w:pPr>
        <w:rPr>
          <w:rFonts w:ascii="Times New Roman" w:eastAsia="Times New Roman" w:hAnsi="Times New Roman" w:cs="Times New Roman"/>
        </w:rPr>
      </w:pPr>
    </w:p>
    <w:p w14:paraId="18B4FC68" w14:textId="77777777" w:rsidR="002500F8" w:rsidRPr="00BE61C3" w:rsidRDefault="002500F8">
      <w:pPr>
        <w:rPr>
          <w:rFonts w:ascii="Times New Roman" w:eastAsia="Times New Roman" w:hAnsi="Times New Roman" w:cs="Times New Roman"/>
        </w:rPr>
      </w:pPr>
    </w:p>
    <w:p w14:paraId="7243DF98" w14:textId="77777777" w:rsidR="002500F8" w:rsidRPr="00BE61C3" w:rsidRDefault="002500F8">
      <w:pPr>
        <w:rPr>
          <w:rFonts w:ascii="Times New Roman" w:eastAsia="Times New Roman" w:hAnsi="Times New Roman" w:cs="Times New Roman"/>
        </w:rPr>
      </w:pPr>
    </w:p>
    <w:p w14:paraId="30E5C4CD" w14:textId="54289826" w:rsidR="002500F8" w:rsidRPr="00BE61C3" w:rsidRDefault="00000000" w:rsidP="00A92C97">
      <w:pPr>
        <w:pStyle w:val="Caption"/>
        <w:rPr>
          <w:b/>
        </w:rPr>
      </w:pPr>
      <w:bookmarkStart w:id="30" w:name="_Toc110689359"/>
      <w:bookmarkStart w:id="31" w:name="_Toc110693359"/>
      <w:bookmarkStart w:id="32" w:name="_Toc110695879"/>
      <w:bookmarkStart w:id="33" w:name="_Toc110767538"/>
      <w:bookmarkStart w:id="34" w:name="_Toc110767781"/>
      <w:bookmarkStart w:id="35" w:name="_Toc110885118"/>
      <w:bookmarkStart w:id="36" w:name="_Toc110940840"/>
      <w:bookmarkStart w:id="37" w:name="_Toc110940903"/>
      <w:r w:rsidRPr="00BE61C3">
        <w:t xml:space="preserve">Figure 2.1. Sample sites (only showing site labels 001 through 012) along Third Creek in Knoxville, Tennessee. The base topographic map uses Esri, HERE data, © OpenStreetMap, plotted in </w:t>
      </w:r>
      <w:proofErr w:type="spellStart"/>
      <w:r w:rsidRPr="00BE61C3">
        <w:t>ArcPro</w:t>
      </w:r>
      <w:proofErr w:type="spellEnd"/>
      <w:r w:rsidRPr="00BE61C3">
        <w:t xml:space="preserve"> (v10.8).</w:t>
      </w:r>
      <w:bookmarkEnd w:id="30"/>
      <w:bookmarkEnd w:id="31"/>
      <w:bookmarkEnd w:id="32"/>
      <w:bookmarkEnd w:id="33"/>
      <w:bookmarkEnd w:id="34"/>
      <w:bookmarkEnd w:id="35"/>
      <w:bookmarkEnd w:id="36"/>
      <w:bookmarkEnd w:id="37"/>
      <w:r w:rsidRPr="00BE61C3">
        <w:t xml:space="preserve"> </w:t>
      </w:r>
    </w:p>
    <w:p w14:paraId="79BBCC9A" w14:textId="77777777" w:rsidR="002500F8" w:rsidRPr="00BE61C3" w:rsidRDefault="002500F8">
      <w:pPr>
        <w:rPr>
          <w:rFonts w:ascii="Times New Roman" w:eastAsia="Times New Roman" w:hAnsi="Times New Roman" w:cs="Times New Roman"/>
        </w:rPr>
      </w:pPr>
    </w:p>
    <w:p w14:paraId="34A531DF" w14:textId="77777777" w:rsidR="002500F8" w:rsidRPr="00BE61C3" w:rsidRDefault="002500F8">
      <w:pPr>
        <w:rPr>
          <w:rFonts w:ascii="Times New Roman" w:eastAsia="Times New Roman" w:hAnsi="Times New Roman" w:cs="Times New Roman"/>
        </w:rPr>
      </w:pPr>
    </w:p>
    <w:p w14:paraId="407710A7" w14:textId="77777777" w:rsidR="002500F8" w:rsidRPr="00BE61C3" w:rsidRDefault="00000000">
      <w:pPr>
        <w:tabs>
          <w:tab w:val="left" w:pos="5625"/>
        </w:tabs>
        <w:rPr>
          <w:rFonts w:ascii="Times New Roman" w:eastAsia="Times New Roman" w:hAnsi="Times New Roman" w:cs="Times New Roman"/>
        </w:rPr>
        <w:sectPr w:rsidR="002500F8" w:rsidRPr="00BE61C3" w:rsidSect="003D597D">
          <w:pgSz w:w="15840" w:h="12240" w:orient="landscape"/>
          <w:pgMar w:top="1800" w:right="1440" w:bottom="1800" w:left="1872" w:header="720" w:footer="1440" w:gutter="0"/>
          <w:cols w:space="720"/>
        </w:sectPr>
      </w:pPr>
      <w:r w:rsidRPr="00BE61C3">
        <w:rPr>
          <w:rFonts w:ascii="Times New Roman" w:eastAsia="Times New Roman" w:hAnsi="Times New Roman" w:cs="Times New Roman"/>
        </w:rPr>
        <w:tab/>
      </w:r>
    </w:p>
    <w:p w14:paraId="32C6ABF0" w14:textId="77777777" w:rsidR="002500F8" w:rsidRPr="00BE61C3" w:rsidRDefault="00000000">
      <w:pPr>
        <w:rPr>
          <w:rFonts w:ascii="Times New Roman" w:eastAsia="Times New Roman" w:hAnsi="Times New Roman" w:cs="Times New Roman"/>
        </w:rPr>
      </w:pPr>
      <w:r w:rsidRPr="00BE61C3">
        <w:rPr>
          <w:rFonts w:ascii="Times New Roman" w:eastAsia="Times New Roman" w:hAnsi="Times New Roman" w:cs="Times New Roman"/>
          <w:noProof/>
        </w:rPr>
        <w:lastRenderedPageBreak/>
        <w:drawing>
          <wp:anchor distT="0" distB="0" distL="114300" distR="114300" simplePos="0" relativeHeight="251660288" behindDoc="0" locked="0" layoutInCell="1" hidden="0" allowOverlap="1" wp14:anchorId="7D2C6738" wp14:editId="2B80CA27">
            <wp:simplePos x="0" y="0"/>
            <wp:positionH relativeFrom="page">
              <wp:align>center</wp:align>
            </wp:positionH>
            <wp:positionV relativeFrom="margin">
              <wp:posOffset>31115</wp:posOffset>
            </wp:positionV>
            <wp:extent cx="7144385" cy="4677410"/>
            <wp:effectExtent l="0" t="0" r="0" b="0"/>
            <wp:wrapSquare wrapText="bothSides" distT="0" distB="0" distL="114300" distR="114300"/>
            <wp:docPr id="90" name="image11.jpg" descr="Map&#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1.jpg" descr="Map&#10;&#10;Description automatically generated"/>
                    <pic:cNvPicPr preferRelativeResize="0"/>
                  </pic:nvPicPr>
                  <pic:blipFill>
                    <a:blip r:embed="rId13"/>
                    <a:srcRect l="1938" t="2874" r="1162" b="3050"/>
                    <a:stretch>
                      <a:fillRect/>
                    </a:stretch>
                  </pic:blipFill>
                  <pic:spPr>
                    <a:xfrm>
                      <a:off x="0" y="0"/>
                      <a:ext cx="7144385" cy="4677410"/>
                    </a:xfrm>
                    <a:prstGeom prst="rect">
                      <a:avLst/>
                    </a:prstGeom>
                    <a:ln/>
                  </pic:spPr>
                </pic:pic>
              </a:graphicData>
            </a:graphic>
          </wp:anchor>
        </w:drawing>
      </w:r>
    </w:p>
    <w:p w14:paraId="0ABEE4CA" w14:textId="77777777" w:rsidR="002500F8" w:rsidRPr="00BE61C3" w:rsidRDefault="002500F8">
      <w:pPr>
        <w:rPr>
          <w:rFonts w:ascii="Times New Roman" w:eastAsia="Times New Roman" w:hAnsi="Times New Roman" w:cs="Times New Roman"/>
        </w:rPr>
      </w:pPr>
    </w:p>
    <w:p w14:paraId="585BE19D" w14:textId="77777777" w:rsidR="002500F8" w:rsidRPr="00BE61C3" w:rsidRDefault="002500F8">
      <w:pPr>
        <w:rPr>
          <w:rFonts w:ascii="Times New Roman" w:eastAsia="Times New Roman" w:hAnsi="Times New Roman" w:cs="Times New Roman"/>
        </w:rPr>
      </w:pPr>
    </w:p>
    <w:p w14:paraId="57EB21C5" w14:textId="77777777" w:rsidR="002500F8" w:rsidRPr="00BE61C3" w:rsidRDefault="002500F8">
      <w:pPr>
        <w:tabs>
          <w:tab w:val="left" w:pos="5625"/>
        </w:tabs>
        <w:rPr>
          <w:rFonts w:ascii="Times New Roman" w:eastAsia="Times New Roman" w:hAnsi="Times New Roman" w:cs="Times New Roman"/>
        </w:rPr>
      </w:pPr>
      <w:bookmarkStart w:id="38" w:name="_heading=h.44sinio" w:colFirst="0" w:colLast="0"/>
      <w:bookmarkEnd w:id="38"/>
    </w:p>
    <w:p w14:paraId="727B6552" w14:textId="77777777" w:rsidR="002500F8" w:rsidRPr="00BE61C3" w:rsidRDefault="002500F8">
      <w:pPr>
        <w:tabs>
          <w:tab w:val="left" w:pos="5625"/>
        </w:tabs>
        <w:rPr>
          <w:rFonts w:ascii="Times New Roman" w:eastAsia="Times New Roman" w:hAnsi="Times New Roman" w:cs="Times New Roman"/>
        </w:rPr>
      </w:pPr>
    </w:p>
    <w:p w14:paraId="02EAE411" w14:textId="77777777" w:rsidR="002500F8" w:rsidRPr="00BE61C3" w:rsidRDefault="002500F8">
      <w:pPr>
        <w:tabs>
          <w:tab w:val="left" w:pos="5625"/>
        </w:tabs>
        <w:rPr>
          <w:rFonts w:ascii="Times New Roman" w:eastAsia="Times New Roman" w:hAnsi="Times New Roman" w:cs="Times New Roman"/>
        </w:rPr>
      </w:pPr>
    </w:p>
    <w:p w14:paraId="083C1B99" w14:textId="77777777" w:rsidR="002500F8" w:rsidRPr="00BE61C3" w:rsidRDefault="002500F8">
      <w:pPr>
        <w:tabs>
          <w:tab w:val="left" w:pos="5625"/>
        </w:tabs>
        <w:rPr>
          <w:rFonts w:ascii="Times New Roman" w:eastAsia="Times New Roman" w:hAnsi="Times New Roman" w:cs="Times New Roman"/>
        </w:rPr>
      </w:pPr>
    </w:p>
    <w:p w14:paraId="04FB71A3" w14:textId="77777777" w:rsidR="002500F8" w:rsidRPr="00BE61C3" w:rsidRDefault="002500F8">
      <w:pPr>
        <w:tabs>
          <w:tab w:val="left" w:pos="5625"/>
        </w:tabs>
        <w:rPr>
          <w:rFonts w:ascii="Times New Roman" w:eastAsia="Times New Roman" w:hAnsi="Times New Roman" w:cs="Times New Roman"/>
        </w:rPr>
      </w:pPr>
    </w:p>
    <w:p w14:paraId="3D433566" w14:textId="77777777" w:rsidR="002500F8" w:rsidRPr="00BE61C3" w:rsidRDefault="002500F8">
      <w:pPr>
        <w:tabs>
          <w:tab w:val="left" w:pos="5625"/>
        </w:tabs>
        <w:rPr>
          <w:rFonts w:ascii="Times New Roman" w:eastAsia="Times New Roman" w:hAnsi="Times New Roman" w:cs="Times New Roman"/>
        </w:rPr>
      </w:pPr>
    </w:p>
    <w:p w14:paraId="566467AB" w14:textId="77777777" w:rsidR="002500F8" w:rsidRPr="00BE61C3" w:rsidRDefault="002500F8">
      <w:pPr>
        <w:tabs>
          <w:tab w:val="left" w:pos="5625"/>
        </w:tabs>
        <w:rPr>
          <w:rFonts w:ascii="Times New Roman" w:eastAsia="Times New Roman" w:hAnsi="Times New Roman" w:cs="Times New Roman"/>
        </w:rPr>
      </w:pPr>
    </w:p>
    <w:p w14:paraId="64E9E75B" w14:textId="77777777" w:rsidR="002500F8" w:rsidRPr="00BE61C3" w:rsidRDefault="002500F8">
      <w:pPr>
        <w:tabs>
          <w:tab w:val="left" w:pos="5625"/>
        </w:tabs>
        <w:rPr>
          <w:rFonts w:ascii="Times New Roman" w:eastAsia="Times New Roman" w:hAnsi="Times New Roman" w:cs="Times New Roman"/>
        </w:rPr>
      </w:pPr>
    </w:p>
    <w:p w14:paraId="7C5D7EE6" w14:textId="77777777" w:rsidR="002500F8" w:rsidRPr="00BE61C3" w:rsidRDefault="002500F8">
      <w:pPr>
        <w:tabs>
          <w:tab w:val="left" w:pos="5625"/>
        </w:tabs>
        <w:rPr>
          <w:rFonts w:ascii="Times New Roman" w:eastAsia="Times New Roman" w:hAnsi="Times New Roman" w:cs="Times New Roman"/>
        </w:rPr>
      </w:pPr>
    </w:p>
    <w:p w14:paraId="29DA2C86" w14:textId="77777777" w:rsidR="002500F8" w:rsidRPr="00BE61C3" w:rsidRDefault="002500F8">
      <w:pPr>
        <w:tabs>
          <w:tab w:val="left" w:pos="5625"/>
        </w:tabs>
        <w:rPr>
          <w:rFonts w:ascii="Times New Roman" w:eastAsia="Times New Roman" w:hAnsi="Times New Roman" w:cs="Times New Roman"/>
        </w:rPr>
      </w:pPr>
    </w:p>
    <w:p w14:paraId="31EAEAF8" w14:textId="77777777" w:rsidR="002500F8" w:rsidRPr="00BE61C3" w:rsidRDefault="002500F8">
      <w:pPr>
        <w:tabs>
          <w:tab w:val="left" w:pos="5625"/>
        </w:tabs>
        <w:rPr>
          <w:rFonts w:ascii="Times New Roman" w:eastAsia="Times New Roman" w:hAnsi="Times New Roman" w:cs="Times New Roman"/>
        </w:rPr>
      </w:pPr>
    </w:p>
    <w:p w14:paraId="1C450137" w14:textId="77777777" w:rsidR="002500F8" w:rsidRPr="00BE61C3" w:rsidRDefault="002500F8">
      <w:pPr>
        <w:tabs>
          <w:tab w:val="left" w:pos="5625"/>
        </w:tabs>
        <w:rPr>
          <w:rFonts w:ascii="Times New Roman" w:eastAsia="Times New Roman" w:hAnsi="Times New Roman" w:cs="Times New Roman"/>
        </w:rPr>
      </w:pPr>
    </w:p>
    <w:p w14:paraId="1E4C5BA5" w14:textId="77777777" w:rsidR="002500F8" w:rsidRPr="00BE61C3" w:rsidRDefault="002500F8">
      <w:pPr>
        <w:tabs>
          <w:tab w:val="left" w:pos="5625"/>
        </w:tabs>
        <w:rPr>
          <w:rFonts w:ascii="Times New Roman" w:eastAsia="Times New Roman" w:hAnsi="Times New Roman" w:cs="Times New Roman"/>
        </w:rPr>
      </w:pPr>
    </w:p>
    <w:p w14:paraId="72649969" w14:textId="77777777" w:rsidR="002500F8" w:rsidRPr="00BE61C3" w:rsidRDefault="002500F8">
      <w:pPr>
        <w:tabs>
          <w:tab w:val="left" w:pos="5625"/>
        </w:tabs>
        <w:rPr>
          <w:rFonts w:ascii="Times New Roman" w:eastAsia="Times New Roman" w:hAnsi="Times New Roman" w:cs="Times New Roman"/>
        </w:rPr>
      </w:pPr>
    </w:p>
    <w:p w14:paraId="185E547F" w14:textId="77777777" w:rsidR="002500F8" w:rsidRPr="00BE61C3" w:rsidRDefault="002500F8">
      <w:pPr>
        <w:tabs>
          <w:tab w:val="left" w:pos="5625"/>
        </w:tabs>
        <w:rPr>
          <w:rFonts w:ascii="Times New Roman" w:eastAsia="Times New Roman" w:hAnsi="Times New Roman" w:cs="Times New Roman"/>
        </w:rPr>
      </w:pPr>
    </w:p>
    <w:p w14:paraId="75DC4FA5" w14:textId="77777777" w:rsidR="002500F8" w:rsidRPr="00BE61C3" w:rsidRDefault="002500F8">
      <w:pPr>
        <w:tabs>
          <w:tab w:val="left" w:pos="5625"/>
        </w:tabs>
        <w:rPr>
          <w:rFonts w:ascii="Times New Roman" w:eastAsia="Times New Roman" w:hAnsi="Times New Roman" w:cs="Times New Roman"/>
        </w:rPr>
      </w:pPr>
    </w:p>
    <w:p w14:paraId="1FE86009" w14:textId="77777777" w:rsidR="002500F8" w:rsidRPr="00BE61C3" w:rsidRDefault="002500F8">
      <w:pPr>
        <w:tabs>
          <w:tab w:val="left" w:pos="5625"/>
        </w:tabs>
        <w:rPr>
          <w:rFonts w:ascii="Times New Roman" w:eastAsia="Times New Roman" w:hAnsi="Times New Roman" w:cs="Times New Roman"/>
        </w:rPr>
      </w:pPr>
    </w:p>
    <w:p w14:paraId="30B8ECBF" w14:textId="77777777" w:rsidR="002500F8" w:rsidRPr="00BE61C3" w:rsidRDefault="002500F8">
      <w:pPr>
        <w:tabs>
          <w:tab w:val="left" w:pos="5625"/>
        </w:tabs>
        <w:rPr>
          <w:rFonts w:ascii="Times New Roman" w:eastAsia="Times New Roman" w:hAnsi="Times New Roman" w:cs="Times New Roman"/>
        </w:rPr>
      </w:pPr>
    </w:p>
    <w:p w14:paraId="415F2D0F" w14:textId="77777777" w:rsidR="002500F8" w:rsidRPr="00BE61C3" w:rsidRDefault="002500F8">
      <w:pPr>
        <w:tabs>
          <w:tab w:val="left" w:pos="5625"/>
        </w:tabs>
        <w:rPr>
          <w:rFonts w:ascii="Times New Roman" w:eastAsia="Times New Roman" w:hAnsi="Times New Roman" w:cs="Times New Roman"/>
        </w:rPr>
      </w:pPr>
    </w:p>
    <w:p w14:paraId="7B5071D6" w14:textId="77777777" w:rsidR="002500F8" w:rsidRPr="00BE61C3" w:rsidRDefault="002500F8">
      <w:pPr>
        <w:tabs>
          <w:tab w:val="left" w:pos="5625"/>
        </w:tabs>
        <w:rPr>
          <w:rFonts w:ascii="Times New Roman" w:eastAsia="Times New Roman" w:hAnsi="Times New Roman" w:cs="Times New Roman"/>
        </w:rPr>
      </w:pPr>
    </w:p>
    <w:p w14:paraId="582C1354" w14:textId="77777777" w:rsidR="002500F8" w:rsidRPr="00BE61C3" w:rsidRDefault="002500F8">
      <w:pPr>
        <w:tabs>
          <w:tab w:val="left" w:pos="5625"/>
        </w:tabs>
        <w:rPr>
          <w:rFonts w:ascii="Times New Roman" w:eastAsia="Times New Roman" w:hAnsi="Times New Roman" w:cs="Times New Roman"/>
        </w:rPr>
      </w:pPr>
    </w:p>
    <w:p w14:paraId="2DEE6FA2" w14:textId="77777777" w:rsidR="002500F8" w:rsidRPr="00BE61C3" w:rsidRDefault="002500F8">
      <w:pPr>
        <w:tabs>
          <w:tab w:val="left" w:pos="5625"/>
        </w:tabs>
        <w:rPr>
          <w:rFonts w:ascii="Times New Roman" w:eastAsia="Times New Roman" w:hAnsi="Times New Roman" w:cs="Times New Roman"/>
        </w:rPr>
      </w:pPr>
    </w:p>
    <w:p w14:paraId="2F3D65D5" w14:textId="77777777" w:rsidR="002500F8" w:rsidRPr="00BE61C3" w:rsidRDefault="002500F8">
      <w:pPr>
        <w:tabs>
          <w:tab w:val="left" w:pos="5625"/>
        </w:tabs>
        <w:rPr>
          <w:rFonts w:ascii="Times New Roman" w:eastAsia="Times New Roman" w:hAnsi="Times New Roman" w:cs="Times New Roman"/>
        </w:rPr>
      </w:pPr>
    </w:p>
    <w:p w14:paraId="617856E5" w14:textId="77777777" w:rsidR="002500F8" w:rsidRPr="00BE61C3" w:rsidRDefault="002500F8">
      <w:pPr>
        <w:tabs>
          <w:tab w:val="left" w:pos="5625"/>
        </w:tabs>
        <w:rPr>
          <w:rFonts w:ascii="Times New Roman" w:eastAsia="Times New Roman" w:hAnsi="Times New Roman" w:cs="Times New Roman"/>
        </w:rPr>
      </w:pPr>
    </w:p>
    <w:p w14:paraId="60AA8A12" w14:textId="310E8096" w:rsidR="002500F8" w:rsidRPr="00BE61C3" w:rsidRDefault="00000000" w:rsidP="00A92C97">
      <w:pPr>
        <w:pStyle w:val="Caption"/>
        <w:sectPr w:rsidR="002500F8" w:rsidRPr="00BE61C3" w:rsidSect="003D597D">
          <w:pgSz w:w="15840" w:h="12240" w:orient="landscape"/>
          <w:pgMar w:top="1800" w:right="1440" w:bottom="1800" w:left="1872" w:header="720" w:footer="1440" w:gutter="0"/>
          <w:cols w:space="720"/>
        </w:sectPr>
      </w:pPr>
      <w:bookmarkStart w:id="39" w:name="_Toc110689360"/>
      <w:bookmarkStart w:id="40" w:name="_Toc110693360"/>
      <w:bookmarkStart w:id="41" w:name="_Toc110695880"/>
      <w:bookmarkStart w:id="42" w:name="_Toc110767539"/>
      <w:bookmarkStart w:id="43" w:name="_Toc110767782"/>
      <w:bookmarkStart w:id="44" w:name="_Toc110885119"/>
      <w:bookmarkStart w:id="45" w:name="_Toc110940841"/>
      <w:bookmarkStart w:id="46" w:name="_Toc110940904"/>
      <w:r w:rsidRPr="00BE61C3">
        <w:t xml:space="preserve">Figure 2.2. Geologic units surrounding sample sites (only showing the site labels 001 through 012) of Knoxville, Tennessee. The base topographic map uses Esri, HERE data, © OpenStreetMap, plotted in </w:t>
      </w:r>
      <w:proofErr w:type="spellStart"/>
      <w:r w:rsidRPr="00BE61C3">
        <w:t>ArcPro</w:t>
      </w:r>
      <w:proofErr w:type="spellEnd"/>
      <w:r w:rsidRPr="00BE61C3">
        <w:t xml:space="preserve"> (v10.8).</w:t>
      </w:r>
      <w:bookmarkEnd w:id="39"/>
      <w:bookmarkEnd w:id="40"/>
      <w:bookmarkEnd w:id="41"/>
      <w:bookmarkEnd w:id="42"/>
      <w:bookmarkEnd w:id="43"/>
      <w:bookmarkEnd w:id="44"/>
      <w:bookmarkEnd w:id="45"/>
      <w:bookmarkEnd w:id="46"/>
    </w:p>
    <w:p w14:paraId="097FD08D" w14:textId="77777777" w:rsidR="002500F8" w:rsidRPr="00BE61C3" w:rsidRDefault="00000000">
      <w:pPr>
        <w:tabs>
          <w:tab w:val="left" w:pos="3180"/>
        </w:tabs>
        <w:rPr>
          <w:rFonts w:ascii="Times New Roman" w:eastAsia="Times New Roman" w:hAnsi="Times New Roman" w:cs="Times New Roman"/>
        </w:rPr>
      </w:pPr>
      <w:r w:rsidRPr="00BE61C3">
        <w:rPr>
          <w:rFonts w:ascii="Times New Roman" w:eastAsia="Times New Roman" w:hAnsi="Times New Roman" w:cs="Times New Roman"/>
          <w:noProof/>
          <w:color w:val="000000"/>
        </w:rPr>
        <w:lastRenderedPageBreak/>
        <w:drawing>
          <wp:anchor distT="0" distB="0" distL="114300" distR="114300" simplePos="0" relativeHeight="251661312" behindDoc="0" locked="0" layoutInCell="1" hidden="0" allowOverlap="1" wp14:anchorId="06D808EC" wp14:editId="28DAF58A">
            <wp:simplePos x="0" y="0"/>
            <wp:positionH relativeFrom="margin">
              <wp:align>center</wp:align>
            </wp:positionH>
            <wp:positionV relativeFrom="margin">
              <wp:posOffset>-42529</wp:posOffset>
            </wp:positionV>
            <wp:extent cx="6554062" cy="4974336"/>
            <wp:effectExtent l="0" t="0" r="0" b="0"/>
            <wp:wrapSquare wrapText="bothSides" distT="0" distB="0" distL="114300" distR="114300"/>
            <wp:docPr id="99" name="image10.jpg" descr="A picture containing outdoor, different, gully&#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0.jpg" descr="A picture containing outdoor, different, gully&#10;&#10;Description automatically generated"/>
                    <pic:cNvPicPr preferRelativeResize="0"/>
                  </pic:nvPicPr>
                  <pic:blipFill>
                    <a:blip r:embed="rId14"/>
                    <a:srcRect/>
                    <a:stretch>
                      <a:fillRect/>
                    </a:stretch>
                  </pic:blipFill>
                  <pic:spPr>
                    <a:xfrm>
                      <a:off x="0" y="0"/>
                      <a:ext cx="6554062" cy="4974336"/>
                    </a:xfrm>
                    <a:prstGeom prst="rect">
                      <a:avLst/>
                    </a:prstGeom>
                    <a:ln/>
                  </pic:spPr>
                </pic:pic>
              </a:graphicData>
            </a:graphic>
          </wp:anchor>
        </w:drawing>
      </w:r>
    </w:p>
    <w:p w14:paraId="077055F1" w14:textId="77777777" w:rsidR="002500F8" w:rsidRPr="00BE61C3" w:rsidRDefault="002500F8">
      <w:pPr>
        <w:tabs>
          <w:tab w:val="left" w:pos="3180"/>
        </w:tabs>
        <w:rPr>
          <w:rFonts w:ascii="Times New Roman" w:eastAsia="Times New Roman" w:hAnsi="Times New Roman" w:cs="Times New Roman"/>
        </w:rPr>
      </w:pPr>
    </w:p>
    <w:p w14:paraId="7B9DB22C" w14:textId="77777777" w:rsidR="002500F8" w:rsidRPr="00BE61C3" w:rsidRDefault="002500F8">
      <w:pPr>
        <w:tabs>
          <w:tab w:val="left" w:pos="3180"/>
        </w:tabs>
        <w:rPr>
          <w:rFonts w:ascii="Times New Roman" w:eastAsia="Times New Roman" w:hAnsi="Times New Roman" w:cs="Times New Roman"/>
        </w:rPr>
      </w:pPr>
    </w:p>
    <w:p w14:paraId="6BC947F4" w14:textId="77777777" w:rsidR="002500F8" w:rsidRPr="00BE61C3" w:rsidRDefault="002500F8">
      <w:pPr>
        <w:tabs>
          <w:tab w:val="left" w:pos="1632"/>
        </w:tabs>
        <w:rPr>
          <w:rFonts w:ascii="Times New Roman" w:eastAsia="Times New Roman" w:hAnsi="Times New Roman" w:cs="Times New Roman"/>
        </w:rPr>
      </w:pPr>
    </w:p>
    <w:p w14:paraId="23DA5327" w14:textId="77777777" w:rsidR="002500F8" w:rsidRPr="00BE61C3" w:rsidRDefault="002500F8">
      <w:pPr>
        <w:rPr>
          <w:rFonts w:ascii="Times New Roman" w:eastAsia="Times New Roman" w:hAnsi="Times New Roman" w:cs="Times New Roman"/>
        </w:rPr>
      </w:pPr>
    </w:p>
    <w:p w14:paraId="09B4CE39" w14:textId="77777777" w:rsidR="002500F8" w:rsidRPr="00BE61C3" w:rsidRDefault="002500F8">
      <w:pPr>
        <w:rPr>
          <w:rFonts w:ascii="Times New Roman" w:eastAsia="Times New Roman" w:hAnsi="Times New Roman" w:cs="Times New Roman"/>
        </w:rPr>
      </w:pPr>
    </w:p>
    <w:p w14:paraId="78580605" w14:textId="77777777" w:rsidR="002500F8" w:rsidRPr="00BE61C3" w:rsidRDefault="002500F8">
      <w:pPr>
        <w:rPr>
          <w:rFonts w:ascii="Times New Roman" w:eastAsia="Times New Roman" w:hAnsi="Times New Roman" w:cs="Times New Roman"/>
        </w:rPr>
      </w:pPr>
    </w:p>
    <w:p w14:paraId="63EBD930" w14:textId="77777777" w:rsidR="002500F8" w:rsidRPr="00BE61C3" w:rsidRDefault="002500F8">
      <w:pPr>
        <w:rPr>
          <w:rFonts w:ascii="Times New Roman" w:eastAsia="Times New Roman" w:hAnsi="Times New Roman" w:cs="Times New Roman"/>
        </w:rPr>
      </w:pPr>
    </w:p>
    <w:p w14:paraId="69F7EB83" w14:textId="77777777" w:rsidR="002500F8" w:rsidRPr="00BE61C3" w:rsidRDefault="002500F8">
      <w:pPr>
        <w:rPr>
          <w:rFonts w:ascii="Times New Roman" w:eastAsia="Times New Roman" w:hAnsi="Times New Roman" w:cs="Times New Roman"/>
        </w:rPr>
      </w:pPr>
    </w:p>
    <w:p w14:paraId="67130210" w14:textId="77777777" w:rsidR="002500F8" w:rsidRPr="00BE61C3" w:rsidRDefault="002500F8">
      <w:pPr>
        <w:rPr>
          <w:rFonts w:ascii="Times New Roman" w:eastAsia="Times New Roman" w:hAnsi="Times New Roman" w:cs="Times New Roman"/>
        </w:rPr>
      </w:pPr>
    </w:p>
    <w:p w14:paraId="5F431B38" w14:textId="77777777" w:rsidR="002500F8" w:rsidRPr="00BE61C3" w:rsidRDefault="002500F8">
      <w:pPr>
        <w:rPr>
          <w:rFonts w:ascii="Times New Roman" w:eastAsia="Times New Roman" w:hAnsi="Times New Roman" w:cs="Times New Roman"/>
        </w:rPr>
      </w:pPr>
    </w:p>
    <w:p w14:paraId="2C781367" w14:textId="77777777" w:rsidR="002500F8" w:rsidRPr="00BE61C3" w:rsidRDefault="002500F8">
      <w:pPr>
        <w:rPr>
          <w:rFonts w:ascii="Times New Roman" w:eastAsia="Times New Roman" w:hAnsi="Times New Roman" w:cs="Times New Roman"/>
        </w:rPr>
      </w:pPr>
    </w:p>
    <w:p w14:paraId="158D2B04" w14:textId="77777777" w:rsidR="002500F8" w:rsidRPr="00BE61C3" w:rsidRDefault="002500F8">
      <w:pPr>
        <w:rPr>
          <w:rFonts w:ascii="Times New Roman" w:eastAsia="Times New Roman" w:hAnsi="Times New Roman" w:cs="Times New Roman"/>
        </w:rPr>
      </w:pPr>
    </w:p>
    <w:p w14:paraId="63B7EEB3" w14:textId="77777777" w:rsidR="002500F8" w:rsidRPr="00BE61C3" w:rsidRDefault="002500F8">
      <w:pPr>
        <w:rPr>
          <w:rFonts w:ascii="Times New Roman" w:eastAsia="Times New Roman" w:hAnsi="Times New Roman" w:cs="Times New Roman"/>
        </w:rPr>
      </w:pPr>
    </w:p>
    <w:p w14:paraId="224D365A" w14:textId="77777777" w:rsidR="002500F8" w:rsidRPr="00BE61C3" w:rsidRDefault="002500F8">
      <w:pPr>
        <w:rPr>
          <w:rFonts w:ascii="Times New Roman" w:eastAsia="Times New Roman" w:hAnsi="Times New Roman" w:cs="Times New Roman"/>
        </w:rPr>
      </w:pPr>
    </w:p>
    <w:p w14:paraId="072ACEB3" w14:textId="77777777" w:rsidR="002500F8" w:rsidRPr="00BE61C3" w:rsidRDefault="002500F8">
      <w:pPr>
        <w:rPr>
          <w:rFonts w:ascii="Times New Roman" w:eastAsia="Times New Roman" w:hAnsi="Times New Roman" w:cs="Times New Roman"/>
        </w:rPr>
      </w:pPr>
    </w:p>
    <w:p w14:paraId="10485EC1" w14:textId="77777777" w:rsidR="002500F8" w:rsidRPr="00BE61C3" w:rsidRDefault="002500F8">
      <w:pPr>
        <w:rPr>
          <w:rFonts w:ascii="Times New Roman" w:eastAsia="Times New Roman" w:hAnsi="Times New Roman" w:cs="Times New Roman"/>
        </w:rPr>
      </w:pPr>
    </w:p>
    <w:p w14:paraId="4367CEA8" w14:textId="77777777" w:rsidR="002500F8" w:rsidRPr="00BE61C3" w:rsidRDefault="002500F8">
      <w:pPr>
        <w:rPr>
          <w:rFonts w:ascii="Times New Roman" w:eastAsia="Times New Roman" w:hAnsi="Times New Roman" w:cs="Times New Roman"/>
        </w:rPr>
      </w:pPr>
    </w:p>
    <w:p w14:paraId="006FD3E2" w14:textId="77777777" w:rsidR="002500F8" w:rsidRPr="00BE61C3" w:rsidRDefault="002500F8">
      <w:pPr>
        <w:rPr>
          <w:rFonts w:ascii="Times New Roman" w:eastAsia="Times New Roman" w:hAnsi="Times New Roman" w:cs="Times New Roman"/>
        </w:rPr>
      </w:pPr>
    </w:p>
    <w:p w14:paraId="5D203834" w14:textId="77777777" w:rsidR="002500F8" w:rsidRPr="00BE61C3" w:rsidRDefault="002500F8">
      <w:pPr>
        <w:tabs>
          <w:tab w:val="left" w:pos="1632"/>
        </w:tabs>
        <w:rPr>
          <w:rFonts w:ascii="Times New Roman" w:eastAsia="Times New Roman" w:hAnsi="Times New Roman" w:cs="Times New Roman"/>
        </w:rPr>
      </w:pPr>
    </w:p>
    <w:p w14:paraId="3818F816" w14:textId="77777777" w:rsidR="002500F8" w:rsidRPr="00BE61C3" w:rsidRDefault="002500F8">
      <w:pPr>
        <w:tabs>
          <w:tab w:val="left" w:pos="1632"/>
        </w:tabs>
        <w:rPr>
          <w:rFonts w:ascii="Times New Roman" w:eastAsia="Times New Roman" w:hAnsi="Times New Roman" w:cs="Times New Roman"/>
        </w:rPr>
      </w:pPr>
    </w:p>
    <w:p w14:paraId="30F23717" w14:textId="77777777" w:rsidR="002500F8" w:rsidRPr="00BE61C3" w:rsidRDefault="002500F8">
      <w:pPr>
        <w:tabs>
          <w:tab w:val="left" w:pos="1632"/>
        </w:tabs>
        <w:rPr>
          <w:rFonts w:ascii="Times New Roman" w:eastAsia="Times New Roman" w:hAnsi="Times New Roman" w:cs="Times New Roman"/>
          <w:color w:val="000000"/>
        </w:rPr>
      </w:pPr>
    </w:p>
    <w:p w14:paraId="573831B0" w14:textId="77777777" w:rsidR="002500F8" w:rsidRPr="00BE61C3" w:rsidRDefault="002500F8">
      <w:pPr>
        <w:tabs>
          <w:tab w:val="left" w:pos="1632"/>
        </w:tabs>
        <w:rPr>
          <w:rFonts w:ascii="Times New Roman" w:eastAsia="Times New Roman" w:hAnsi="Times New Roman" w:cs="Times New Roman"/>
          <w:color w:val="000000"/>
        </w:rPr>
      </w:pPr>
    </w:p>
    <w:p w14:paraId="21D71FF4" w14:textId="77777777" w:rsidR="002500F8" w:rsidRPr="00BE61C3" w:rsidRDefault="002500F8">
      <w:pPr>
        <w:tabs>
          <w:tab w:val="left" w:pos="1632"/>
        </w:tabs>
        <w:rPr>
          <w:rFonts w:ascii="Times New Roman" w:eastAsia="Times New Roman" w:hAnsi="Times New Roman" w:cs="Times New Roman"/>
          <w:color w:val="000000"/>
        </w:rPr>
      </w:pPr>
    </w:p>
    <w:p w14:paraId="54F1A683" w14:textId="77777777" w:rsidR="002500F8" w:rsidRPr="00BE61C3" w:rsidRDefault="002500F8">
      <w:pPr>
        <w:tabs>
          <w:tab w:val="left" w:pos="1632"/>
        </w:tabs>
        <w:rPr>
          <w:rFonts w:ascii="Times New Roman" w:eastAsia="Times New Roman" w:hAnsi="Times New Roman" w:cs="Times New Roman"/>
          <w:color w:val="000000"/>
        </w:rPr>
      </w:pPr>
    </w:p>
    <w:p w14:paraId="558DC562" w14:textId="77777777" w:rsidR="002500F8" w:rsidRPr="00BE61C3" w:rsidRDefault="002500F8">
      <w:pPr>
        <w:tabs>
          <w:tab w:val="left" w:pos="1632"/>
        </w:tabs>
        <w:rPr>
          <w:rFonts w:ascii="Times New Roman" w:eastAsia="Times New Roman" w:hAnsi="Times New Roman" w:cs="Times New Roman"/>
          <w:color w:val="000000"/>
        </w:rPr>
      </w:pPr>
    </w:p>
    <w:p w14:paraId="3ADA199E" w14:textId="77777777" w:rsidR="002500F8" w:rsidRPr="00BE61C3" w:rsidRDefault="002500F8">
      <w:pPr>
        <w:tabs>
          <w:tab w:val="left" w:pos="1632"/>
        </w:tabs>
        <w:rPr>
          <w:rFonts w:ascii="Times New Roman" w:eastAsia="Times New Roman" w:hAnsi="Times New Roman" w:cs="Times New Roman"/>
          <w:color w:val="000000"/>
        </w:rPr>
      </w:pPr>
    </w:p>
    <w:p w14:paraId="5C159425" w14:textId="77777777" w:rsidR="002500F8" w:rsidRPr="00BE61C3" w:rsidRDefault="002500F8">
      <w:pPr>
        <w:tabs>
          <w:tab w:val="left" w:pos="1632"/>
        </w:tabs>
        <w:rPr>
          <w:rFonts w:ascii="Times New Roman" w:eastAsia="Times New Roman" w:hAnsi="Times New Roman" w:cs="Times New Roman"/>
          <w:color w:val="000000"/>
        </w:rPr>
      </w:pPr>
    </w:p>
    <w:p w14:paraId="42E12FCD" w14:textId="77777777" w:rsidR="002500F8" w:rsidRPr="00BE61C3" w:rsidRDefault="002500F8">
      <w:pPr>
        <w:tabs>
          <w:tab w:val="left" w:pos="1632"/>
        </w:tabs>
        <w:rPr>
          <w:rFonts w:ascii="Times New Roman" w:eastAsia="Times New Roman" w:hAnsi="Times New Roman" w:cs="Times New Roman"/>
          <w:color w:val="000000"/>
        </w:rPr>
      </w:pPr>
    </w:p>
    <w:p w14:paraId="53F39593" w14:textId="5D06EA07" w:rsidR="002500F8" w:rsidRPr="00BE61C3" w:rsidRDefault="00000000" w:rsidP="00A92C97">
      <w:pPr>
        <w:pStyle w:val="Caption"/>
      </w:pPr>
      <w:bookmarkStart w:id="47" w:name="_Toc110689361"/>
      <w:bookmarkStart w:id="48" w:name="_Toc110693361"/>
      <w:bookmarkStart w:id="49" w:name="_Toc110695881"/>
      <w:bookmarkStart w:id="50" w:name="_Toc110767540"/>
      <w:bookmarkStart w:id="51" w:name="_Toc110767783"/>
      <w:bookmarkStart w:id="52" w:name="_Toc110885120"/>
      <w:bookmarkStart w:id="53" w:name="_Toc110940842"/>
      <w:bookmarkStart w:id="54" w:name="_Toc110940905"/>
      <w:r w:rsidRPr="00BE61C3">
        <w:t>Figure 2.3. Representative photographs of sample sites (labelled 001 through 006) along Third Creek in Knoxville, Tennessee.</w:t>
      </w:r>
      <w:bookmarkEnd w:id="47"/>
      <w:bookmarkEnd w:id="48"/>
      <w:bookmarkEnd w:id="49"/>
      <w:bookmarkEnd w:id="50"/>
      <w:bookmarkEnd w:id="51"/>
      <w:bookmarkEnd w:id="52"/>
      <w:bookmarkEnd w:id="53"/>
      <w:bookmarkEnd w:id="54"/>
    </w:p>
    <w:p w14:paraId="42BE1AE5" w14:textId="77777777" w:rsidR="002500F8" w:rsidRPr="00BE61C3" w:rsidRDefault="00000000">
      <w:pPr>
        <w:rPr>
          <w:rFonts w:ascii="Times New Roman" w:eastAsia="Times New Roman" w:hAnsi="Times New Roman" w:cs="Times New Roman"/>
        </w:rPr>
      </w:pPr>
      <w:r w:rsidRPr="00BE61C3">
        <w:rPr>
          <w:rFonts w:ascii="Times New Roman" w:eastAsia="Times New Roman" w:hAnsi="Times New Roman" w:cs="Times New Roman"/>
          <w:noProof/>
        </w:rPr>
        <w:lastRenderedPageBreak/>
        <w:drawing>
          <wp:anchor distT="0" distB="0" distL="114300" distR="114300" simplePos="0" relativeHeight="251662336" behindDoc="0" locked="0" layoutInCell="1" hidden="0" allowOverlap="1" wp14:anchorId="730A84A0" wp14:editId="758ED1A0">
            <wp:simplePos x="0" y="0"/>
            <wp:positionH relativeFrom="margin">
              <wp:align>center</wp:align>
            </wp:positionH>
            <wp:positionV relativeFrom="margin">
              <wp:align>top</wp:align>
            </wp:positionV>
            <wp:extent cx="6564630" cy="4975225"/>
            <wp:effectExtent l="0" t="0" r="0" b="0"/>
            <wp:wrapSquare wrapText="bothSides" distT="0" distB="0" distL="114300" distR="114300"/>
            <wp:docPr id="98" name="image8.jpg" descr="A picture containing text, tree, nature, differen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8.jpg" descr="A picture containing text, tree, nature, different&#10;&#10;Description automatically generated"/>
                    <pic:cNvPicPr preferRelativeResize="0"/>
                  </pic:nvPicPr>
                  <pic:blipFill>
                    <a:blip r:embed="rId15"/>
                    <a:srcRect/>
                    <a:stretch>
                      <a:fillRect/>
                    </a:stretch>
                  </pic:blipFill>
                  <pic:spPr>
                    <a:xfrm>
                      <a:off x="0" y="0"/>
                      <a:ext cx="6564630" cy="4975225"/>
                    </a:xfrm>
                    <a:prstGeom prst="rect">
                      <a:avLst/>
                    </a:prstGeom>
                    <a:ln/>
                  </pic:spPr>
                </pic:pic>
              </a:graphicData>
            </a:graphic>
          </wp:anchor>
        </w:drawing>
      </w:r>
    </w:p>
    <w:p w14:paraId="121A8BA6" w14:textId="77777777" w:rsidR="002500F8" w:rsidRPr="00BE61C3" w:rsidRDefault="002500F8">
      <w:pPr>
        <w:tabs>
          <w:tab w:val="left" w:pos="3180"/>
        </w:tabs>
        <w:rPr>
          <w:rFonts w:ascii="Times New Roman" w:eastAsia="Times New Roman" w:hAnsi="Times New Roman" w:cs="Times New Roman"/>
        </w:rPr>
      </w:pPr>
    </w:p>
    <w:p w14:paraId="1F6C2B96" w14:textId="77777777" w:rsidR="002500F8" w:rsidRPr="00BE61C3" w:rsidRDefault="002500F8">
      <w:pPr>
        <w:tabs>
          <w:tab w:val="left" w:pos="1632"/>
        </w:tabs>
        <w:rPr>
          <w:rFonts w:ascii="Times New Roman" w:eastAsia="Times New Roman" w:hAnsi="Times New Roman" w:cs="Times New Roman"/>
          <w:color w:val="000000"/>
        </w:rPr>
      </w:pPr>
    </w:p>
    <w:p w14:paraId="13D0C986" w14:textId="77777777" w:rsidR="002500F8" w:rsidRPr="00BE61C3" w:rsidRDefault="002500F8">
      <w:pPr>
        <w:tabs>
          <w:tab w:val="left" w:pos="1632"/>
        </w:tabs>
        <w:rPr>
          <w:rFonts w:ascii="Times New Roman" w:eastAsia="Times New Roman" w:hAnsi="Times New Roman" w:cs="Times New Roman"/>
          <w:color w:val="000000"/>
        </w:rPr>
      </w:pPr>
    </w:p>
    <w:p w14:paraId="4BCFDDB7" w14:textId="77777777" w:rsidR="002500F8" w:rsidRPr="00BE61C3" w:rsidRDefault="002500F8">
      <w:pPr>
        <w:tabs>
          <w:tab w:val="left" w:pos="1632"/>
        </w:tabs>
        <w:rPr>
          <w:rFonts w:ascii="Times New Roman" w:eastAsia="Times New Roman" w:hAnsi="Times New Roman" w:cs="Times New Roman"/>
          <w:color w:val="000000"/>
        </w:rPr>
      </w:pPr>
    </w:p>
    <w:p w14:paraId="00798CA0" w14:textId="77777777" w:rsidR="002500F8" w:rsidRPr="00BE61C3" w:rsidRDefault="002500F8">
      <w:pPr>
        <w:tabs>
          <w:tab w:val="left" w:pos="1632"/>
        </w:tabs>
        <w:rPr>
          <w:rFonts w:ascii="Times New Roman" w:eastAsia="Times New Roman" w:hAnsi="Times New Roman" w:cs="Times New Roman"/>
          <w:color w:val="000000"/>
        </w:rPr>
      </w:pPr>
    </w:p>
    <w:p w14:paraId="5214931E" w14:textId="77777777" w:rsidR="002500F8" w:rsidRPr="00BE61C3" w:rsidRDefault="002500F8">
      <w:pPr>
        <w:tabs>
          <w:tab w:val="left" w:pos="1632"/>
        </w:tabs>
        <w:rPr>
          <w:rFonts w:ascii="Times New Roman" w:eastAsia="Times New Roman" w:hAnsi="Times New Roman" w:cs="Times New Roman"/>
          <w:color w:val="000000"/>
        </w:rPr>
      </w:pPr>
    </w:p>
    <w:p w14:paraId="7A5CBA31" w14:textId="77777777" w:rsidR="002500F8" w:rsidRPr="00BE61C3" w:rsidRDefault="002500F8">
      <w:pPr>
        <w:tabs>
          <w:tab w:val="left" w:pos="1632"/>
        </w:tabs>
        <w:rPr>
          <w:rFonts w:ascii="Times New Roman" w:eastAsia="Times New Roman" w:hAnsi="Times New Roman" w:cs="Times New Roman"/>
          <w:color w:val="000000"/>
        </w:rPr>
      </w:pPr>
    </w:p>
    <w:p w14:paraId="525FDC5E" w14:textId="77777777" w:rsidR="002500F8" w:rsidRPr="00BE61C3" w:rsidRDefault="002500F8">
      <w:pPr>
        <w:tabs>
          <w:tab w:val="left" w:pos="1632"/>
        </w:tabs>
        <w:rPr>
          <w:rFonts w:ascii="Times New Roman" w:eastAsia="Times New Roman" w:hAnsi="Times New Roman" w:cs="Times New Roman"/>
          <w:color w:val="000000"/>
        </w:rPr>
      </w:pPr>
    </w:p>
    <w:p w14:paraId="4295D1A6" w14:textId="77777777" w:rsidR="002500F8" w:rsidRPr="00BE61C3" w:rsidRDefault="002500F8">
      <w:pPr>
        <w:tabs>
          <w:tab w:val="left" w:pos="1632"/>
        </w:tabs>
        <w:rPr>
          <w:rFonts w:ascii="Times New Roman" w:eastAsia="Times New Roman" w:hAnsi="Times New Roman" w:cs="Times New Roman"/>
          <w:color w:val="000000"/>
        </w:rPr>
      </w:pPr>
    </w:p>
    <w:p w14:paraId="08989C6F" w14:textId="77777777" w:rsidR="002500F8" w:rsidRPr="00BE61C3" w:rsidRDefault="002500F8">
      <w:pPr>
        <w:tabs>
          <w:tab w:val="left" w:pos="1632"/>
        </w:tabs>
        <w:rPr>
          <w:rFonts w:ascii="Times New Roman" w:eastAsia="Times New Roman" w:hAnsi="Times New Roman" w:cs="Times New Roman"/>
          <w:color w:val="000000"/>
        </w:rPr>
      </w:pPr>
    </w:p>
    <w:p w14:paraId="61B5FA9B" w14:textId="77777777" w:rsidR="002500F8" w:rsidRPr="00BE61C3" w:rsidRDefault="002500F8">
      <w:pPr>
        <w:tabs>
          <w:tab w:val="left" w:pos="1632"/>
        </w:tabs>
        <w:rPr>
          <w:rFonts w:ascii="Times New Roman" w:eastAsia="Times New Roman" w:hAnsi="Times New Roman" w:cs="Times New Roman"/>
          <w:color w:val="000000"/>
        </w:rPr>
      </w:pPr>
    </w:p>
    <w:p w14:paraId="1D5BF390" w14:textId="77777777" w:rsidR="002500F8" w:rsidRPr="00BE61C3" w:rsidRDefault="002500F8">
      <w:pPr>
        <w:tabs>
          <w:tab w:val="left" w:pos="1632"/>
        </w:tabs>
        <w:rPr>
          <w:rFonts w:ascii="Times New Roman" w:eastAsia="Times New Roman" w:hAnsi="Times New Roman" w:cs="Times New Roman"/>
          <w:color w:val="000000"/>
        </w:rPr>
      </w:pPr>
    </w:p>
    <w:p w14:paraId="6B9B9A53" w14:textId="77777777" w:rsidR="002500F8" w:rsidRPr="00BE61C3" w:rsidRDefault="002500F8">
      <w:pPr>
        <w:tabs>
          <w:tab w:val="left" w:pos="1632"/>
        </w:tabs>
        <w:rPr>
          <w:rFonts w:ascii="Times New Roman" w:eastAsia="Times New Roman" w:hAnsi="Times New Roman" w:cs="Times New Roman"/>
          <w:color w:val="000000"/>
        </w:rPr>
      </w:pPr>
    </w:p>
    <w:p w14:paraId="4B7C5923" w14:textId="77777777" w:rsidR="002500F8" w:rsidRPr="00BE61C3" w:rsidRDefault="002500F8">
      <w:pPr>
        <w:tabs>
          <w:tab w:val="left" w:pos="1632"/>
        </w:tabs>
        <w:rPr>
          <w:rFonts w:ascii="Times New Roman" w:eastAsia="Times New Roman" w:hAnsi="Times New Roman" w:cs="Times New Roman"/>
          <w:color w:val="000000"/>
        </w:rPr>
      </w:pPr>
    </w:p>
    <w:p w14:paraId="7C747EA2" w14:textId="77777777" w:rsidR="002500F8" w:rsidRPr="00BE61C3" w:rsidRDefault="002500F8">
      <w:pPr>
        <w:tabs>
          <w:tab w:val="left" w:pos="1632"/>
        </w:tabs>
        <w:rPr>
          <w:rFonts w:ascii="Times New Roman" w:eastAsia="Times New Roman" w:hAnsi="Times New Roman" w:cs="Times New Roman"/>
          <w:color w:val="000000"/>
        </w:rPr>
      </w:pPr>
    </w:p>
    <w:p w14:paraId="1C2B14C6" w14:textId="77777777" w:rsidR="002500F8" w:rsidRPr="00BE61C3" w:rsidRDefault="002500F8">
      <w:pPr>
        <w:tabs>
          <w:tab w:val="left" w:pos="1632"/>
        </w:tabs>
        <w:rPr>
          <w:rFonts w:ascii="Times New Roman" w:eastAsia="Times New Roman" w:hAnsi="Times New Roman" w:cs="Times New Roman"/>
          <w:color w:val="000000"/>
        </w:rPr>
      </w:pPr>
    </w:p>
    <w:p w14:paraId="3BC8B696" w14:textId="77777777" w:rsidR="002500F8" w:rsidRPr="00BE61C3" w:rsidRDefault="002500F8">
      <w:pPr>
        <w:tabs>
          <w:tab w:val="left" w:pos="1632"/>
        </w:tabs>
        <w:rPr>
          <w:rFonts w:ascii="Times New Roman" w:eastAsia="Times New Roman" w:hAnsi="Times New Roman" w:cs="Times New Roman"/>
          <w:color w:val="000000"/>
        </w:rPr>
      </w:pPr>
    </w:p>
    <w:p w14:paraId="1E117D59" w14:textId="77777777" w:rsidR="002500F8" w:rsidRPr="00BE61C3" w:rsidRDefault="002500F8">
      <w:pPr>
        <w:tabs>
          <w:tab w:val="left" w:pos="1632"/>
        </w:tabs>
        <w:rPr>
          <w:rFonts w:ascii="Times New Roman" w:eastAsia="Times New Roman" w:hAnsi="Times New Roman" w:cs="Times New Roman"/>
          <w:color w:val="000000"/>
        </w:rPr>
      </w:pPr>
    </w:p>
    <w:p w14:paraId="2002858B" w14:textId="77777777" w:rsidR="002500F8" w:rsidRPr="00BE61C3" w:rsidRDefault="002500F8">
      <w:pPr>
        <w:tabs>
          <w:tab w:val="left" w:pos="1632"/>
        </w:tabs>
        <w:rPr>
          <w:rFonts w:ascii="Times New Roman" w:eastAsia="Times New Roman" w:hAnsi="Times New Roman" w:cs="Times New Roman"/>
          <w:color w:val="000000"/>
        </w:rPr>
      </w:pPr>
    </w:p>
    <w:p w14:paraId="1BC9E08B" w14:textId="77777777" w:rsidR="002500F8" w:rsidRPr="00BE61C3" w:rsidRDefault="002500F8">
      <w:pPr>
        <w:tabs>
          <w:tab w:val="left" w:pos="1632"/>
        </w:tabs>
        <w:rPr>
          <w:rFonts w:ascii="Times New Roman" w:eastAsia="Times New Roman" w:hAnsi="Times New Roman" w:cs="Times New Roman"/>
          <w:color w:val="000000"/>
        </w:rPr>
      </w:pPr>
    </w:p>
    <w:p w14:paraId="2AB7ED12" w14:textId="77777777" w:rsidR="002500F8" w:rsidRPr="00BE61C3" w:rsidRDefault="002500F8">
      <w:pPr>
        <w:tabs>
          <w:tab w:val="left" w:pos="1632"/>
        </w:tabs>
        <w:rPr>
          <w:rFonts w:ascii="Times New Roman" w:eastAsia="Times New Roman" w:hAnsi="Times New Roman" w:cs="Times New Roman"/>
          <w:color w:val="000000"/>
        </w:rPr>
      </w:pPr>
    </w:p>
    <w:p w14:paraId="6D0E8455" w14:textId="77777777" w:rsidR="002500F8" w:rsidRPr="00BE61C3" w:rsidRDefault="002500F8">
      <w:pPr>
        <w:tabs>
          <w:tab w:val="left" w:pos="1632"/>
        </w:tabs>
        <w:rPr>
          <w:rFonts w:ascii="Times New Roman" w:eastAsia="Times New Roman" w:hAnsi="Times New Roman" w:cs="Times New Roman"/>
          <w:color w:val="000000"/>
        </w:rPr>
      </w:pPr>
    </w:p>
    <w:p w14:paraId="60F7A4F1" w14:textId="77777777" w:rsidR="002500F8" w:rsidRPr="00BE61C3" w:rsidRDefault="002500F8">
      <w:pPr>
        <w:tabs>
          <w:tab w:val="left" w:pos="1632"/>
        </w:tabs>
        <w:rPr>
          <w:rFonts w:ascii="Times New Roman" w:eastAsia="Times New Roman" w:hAnsi="Times New Roman" w:cs="Times New Roman"/>
          <w:color w:val="000000"/>
        </w:rPr>
      </w:pPr>
    </w:p>
    <w:p w14:paraId="177F9954" w14:textId="77777777" w:rsidR="002500F8" w:rsidRPr="00BE61C3" w:rsidRDefault="002500F8">
      <w:pPr>
        <w:tabs>
          <w:tab w:val="left" w:pos="1632"/>
        </w:tabs>
        <w:rPr>
          <w:rFonts w:ascii="Times New Roman" w:eastAsia="Times New Roman" w:hAnsi="Times New Roman" w:cs="Times New Roman"/>
          <w:color w:val="000000"/>
        </w:rPr>
      </w:pPr>
    </w:p>
    <w:p w14:paraId="1529F4F3" w14:textId="77777777" w:rsidR="002500F8" w:rsidRPr="00BE61C3" w:rsidRDefault="002500F8">
      <w:pPr>
        <w:tabs>
          <w:tab w:val="left" w:pos="1632"/>
        </w:tabs>
        <w:rPr>
          <w:rFonts w:ascii="Times New Roman" w:eastAsia="Times New Roman" w:hAnsi="Times New Roman" w:cs="Times New Roman"/>
          <w:color w:val="000000"/>
        </w:rPr>
      </w:pPr>
    </w:p>
    <w:p w14:paraId="05A6C20F" w14:textId="77777777" w:rsidR="002500F8" w:rsidRPr="00BE61C3" w:rsidRDefault="002500F8">
      <w:pPr>
        <w:tabs>
          <w:tab w:val="left" w:pos="1632"/>
        </w:tabs>
        <w:rPr>
          <w:rFonts w:ascii="Times New Roman" w:eastAsia="Times New Roman" w:hAnsi="Times New Roman" w:cs="Times New Roman"/>
          <w:color w:val="000000"/>
        </w:rPr>
      </w:pPr>
    </w:p>
    <w:p w14:paraId="696F5A44" w14:textId="77777777" w:rsidR="002500F8" w:rsidRPr="00BE61C3" w:rsidRDefault="002500F8">
      <w:pPr>
        <w:tabs>
          <w:tab w:val="left" w:pos="1632"/>
        </w:tabs>
        <w:rPr>
          <w:rFonts w:ascii="Times New Roman" w:eastAsia="Times New Roman" w:hAnsi="Times New Roman" w:cs="Times New Roman"/>
          <w:color w:val="000000"/>
        </w:rPr>
      </w:pPr>
    </w:p>
    <w:p w14:paraId="6FE6D1F8" w14:textId="77777777" w:rsidR="002500F8" w:rsidRPr="00BE61C3" w:rsidRDefault="002500F8">
      <w:pPr>
        <w:pBdr>
          <w:top w:val="nil"/>
          <w:left w:val="nil"/>
          <w:bottom w:val="nil"/>
          <w:right w:val="nil"/>
          <w:between w:val="nil"/>
        </w:pBdr>
        <w:rPr>
          <w:rFonts w:ascii="Times New Roman" w:eastAsia="Times New Roman" w:hAnsi="Times New Roman" w:cs="Times New Roman"/>
          <w:color w:val="000000"/>
        </w:rPr>
      </w:pPr>
    </w:p>
    <w:p w14:paraId="05120D2F" w14:textId="7FA02842" w:rsidR="00741CF1" w:rsidRDefault="00000000" w:rsidP="00A92C97">
      <w:pPr>
        <w:pStyle w:val="Caption"/>
      </w:pPr>
      <w:bookmarkStart w:id="55" w:name="_Toc110689362"/>
      <w:bookmarkStart w:id="56" w:name="_Toc110693362"/>
      <w:bookmarkStart w:id="57" w:name="_Toc110695882"/>
      <w:bookmarkStart w:id="58" w:name="_Toc110767541"/>
      <w:bookmarkStart w:id="59" w:name="_Toc110767784"/>
      <w:bookmarkStart w:id="60" w:name="_Toc110885121"/>
      <w:bookmarkStart w:id="61" w:name="_Toc110940843"/>
      <w:bookmarkStart w:id="62" w:name="_Toc110940906"/>
      <w:r w:rsidRPr="00BE61C3">
        <w:t>Figure 2.4. Representative photographs of sample sites (labelled 007 through 012) along Third Creek in Knoxville, Tennessee.</w:t>
      </w:r>
      <w:bookmarkEnd w:id="55"/>
      <w:bookmarkEnd w:id="56"/>
      <w:bookmarkEnd w:id="57"/>
      <w:bookmarkEnd w:id="58"/>
      <w:bookmarkEnd w:id="59"/>
      <w:bookmarkEnd w:id="60"/>
      <w:bookmarkEnd w:id="61"/>
      <w:bookmarkEnd w:id="62"/>
    </w:p>
    <w:p w14:paraId="41D4ECD3" w14:textId="77777777" w:rsidR="00741CF1" w:rsidRPr="00BE61C3" w:rsidRDefault="00741CF1" w:rsidP="00A92C97">
      <w:pPr>
        <w:pStyle w:val="Caption"/>
      </w:pPr>
      <w:r>
        <w:br w:type="page"/>
      </w:r>
      <w:bookmarkStart w:id="63" w:name="_Toc110688809"/>
      <w:bookmarkStart w:id="64" w:name="_Toc110885189"/>
      <w:bookmarkStart w:id="65" w:name="_Toc110940844"/>
      <w:bookmarkStart w:id="66" w:name="_Toc110940907"/>
      <w:r w:rsidRPr="00BE61C3">
        <w:lastRenderedPageBreak/>
        <w:t>Table 2.1. Stream site assessment to determine the health of the system, adopted from Wolfe (2019).</w:t>
      </w:r>
      <w:bookmarkEnd w:id="63"/>
      <w:bookmarkEnd w:id="64"/>
      <w:bookmarkEnd w:id="65"/>
      <w:bookmarkEnd w:id="66"/>
    </w:p>
    <w:p w14:paraId="208E3804" w14:textId="77777777" w:rsidR="00741CF1" w:rsidRPr="00BE61C3" w:rsidRDefault="00741CF1" w:rsidP="00741CF1">
      <w:pPr>
        <w:tabs>
          <w:tab w:val="left" w:pos="1632"/>
        </w:tabs>
        <w:rPr>
          <w:rFonts w:ascii="Times New Roman" w:eastAsia="Times New Roman" w:hAnsi="Times New Roman" w:cs="Times New Roman"/>
          <w:color w:val="000000"/>
        </w:rPr>
      </w:pPr>
    </w:p>
    <w:tbl>
      <w:tblPr>
        <w:tblStyle w:val="a1"/>
        <w:tblW w:w="12235" w:type="dxa"/>
        <w:tblLayout w:type="fixed"/>
        <w:tblLook w:val="0400" w:firstRow="0" w:lastRow="0" w:firstColumn="0" w:lastColumn="0" w:noHBand="0" w:noVBand="1"/>
      </w:tblPr>
      <w:tblGrid>
        <w:gridCol w:w="1705"/>
        <w:gridCol w:w="2520"/>
        <w:gridCol w:w="2520"/>
        <w:gridCol w:w="2520"/>
        <w:gridCol w:w="2970"/>
      </w:tblGrid>
      <w:tr w:rsidR="00741CF1" w:rsidRPr="00BE61C3" w14:paraId="2AA1CFD0" w14:textId="77777777" w:rsidTr="00313F54">
        <w:trPr>
          <w:trHeight w:val="288"/>
        </w:trPr>
        <w:tc>
          <w:tcPr>
            <w:tcW w:w="1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07B15F" w14:textId="77777777" w:rsidR="00741CF1" w:rsidRPr="00BE61C3" w:rsidRDefault="00741CF1" w:rsidP="00313F54">
            <w:pPr>
              <w:jc w:val="center"/>
              <w:rPr>
                <w:rFonts w:ascii="Times New Roman" w:eastAsia="Times New Roman" w:hAnsi="Times New Roman" w:cs="Times New Roman"/>
                <w:b/>
                <w:color w:val="000000"/>
              </w:rPr>
            </w:pPr>
            <w:r w:rsidRPr="00BE61C3">
              <w:rPr>
                <w:rFonts w:ascii="Times New Roman" w:eastAsia="Times New Roman" w:hAnsi="Times New Roman" w:cs="Times New Roman"/>
                <w:b/>
                <w:color w:val="000000"/>
              </w:rPr>
              <w:t>Characteristic</w:t>
            </w:r>
          </w:p>
        </w:tc>
        <w:tc>
          <w:tcPr>
            <w:tcW w:w="2520" w:type="dxa"/>
            <w:tcBorders>
              <w:top w:val="single" w:sz="4" w:space="0" w:color="000000"/>
              <w:left w:val="nil"/>
              <w:bottom w:val="nil"/>
              <w:right w:val="nil"/>
            </w:tcBorders>
            <w:shd w:val="clear" w:color="auto" w:fill="auto"/>
            <w:vAlign w:val="center"/>
          </w:tcPr>
          <w:p w14:paraId="412C3AAA" w14:textId="77777777" w:rsidR="00741CF1" w:rsidRPr="00BE61C3" w:rsidRDefault="00741CF1" w:rsidP="00313F54">
            <w:pPr>
              <w:jc w:val="center"/>
              <w:rPr>
                <w:rFonts w:ascii="Times New Roman" w:eastAsia="Times New Roman" w:hAnsi="Times New Roman" w:cs="Times New Roman"/>
                <w:b/>
                <w:color w:val="000000"/>
              </w:rPr>
            </w:pPr>
            <w:r w:rsidRPr="00BE61C3">
              <w:rPr>
                <w:rFonts w:ascii="Times New Roman" w:eastAsia="Times New Roman" w:hAnsi="Times New Roman" w:cs="Times New Roman"/>
                <w:b/>
                <w:color w:val="000000"/>
              </w:rPr>
              <w:t>Floodplain Vegetation</w:t>
            </w:r>
          </w:p>
        </w:tc>
        <w:tc>
          <w:tcPr>
            <w:tcW w:w="25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D36B97" w14:textId="77777777" w:rsidR="00741CF1" w:rsidRPr="00BE61C3" w:rsidRDefault="00741CF1" w:rsidP="00313F54">
            <w:pPr>
              <w:jc w:val="center"/>
              <w:rPr>
                <w:rFonts w:ascii="Times New Roman" w:eastAsia="Times New Roman" w:hAnsi="Times New Roman" w:cs="Times New Roman"/>
                <w:b/>
                <w:color w:val="000000"/>
              </w:rPr>
            </w:pPr>
            <w:r w:rsidRPr="00BE61C3">
              <w:rPr>
                <w:rFonts w:ascii="Times New Roman" w:eastAsia="Times New Roman" w:hAnsi="Times New Roman" w:cs="Times New Roman"/>
                <w:b/>
                <w:color w:val="000000"/>
              </w:rPr>
              <w:t>Embeddedness</w:t>
            </w:r>
          </w:p>
        </w:tc>
        <w:tc>
          <w:tcPr>
            <w:tcW w:w="2520" w:type="dxa"/>
            <w:tcBorders>
              <w:top w:val="single" w:sz="4" w:space="0" w:color="000000"/>
              <w:left w:val="nil"/>
              <w:bottom w:val="single" w:sz="4" w:space="0" w:color="000000"/>
              <w:right w:val="single" w:sz="4" w:space="0" w:color="000000"/>
            </w:tcBorders>
            <w:shd w:val="clear" w:color="auto" w:fill="auto"/>
            <w:vAlign w:val="center"/>
          </w:tcPr>
          <w:p w14:paraId="41D365E8" w14:textId="77777777" w:rsidR="00741CF1" w:rsidRPr="00BE61C3" w:rsidRDefault="00741CF1" w:rsidP="00313F54">
            <w:pPr>
              <w:jc w:val="center"/>
              <w:rPr>
                <w:rFonts w:ascii="Times New Roman" w:eastAsia="Times New Roman" w:hAnsi="Times New Roman" w:cs="Times New Roman"/>
                <w:b/>
                <w:color w:val="000000"/>
              </w:rPr>
            </w:pPr>
            <w:r w:rsidRPr="00BE61C3">
              <w:rPr>
                <w:rFonts w:ascii="Times New Roman" w:eastAsia="Times New Roman" w:hAnsi="Times New Roman" w:cs="Times New Roman"/>
                <w:b/>
                <w:color w:val="000000"/>
              </w:rPr>
              <w:t>Erosion</w:t>
            </w:r>
          </w:p>
        </w:tc>
        <w:tc>
          <w:tcPr>
            <w:tcW w:w="2970" w:type="dxa"/>
            <w:tcBorders>
              <w:top w:val="single" w:sz="4" w:space="0" w:color="000000"/>
              <w:left w:val="nil"/>
              <w:bottom w:val="single" w:sz="4" w:space="0" w:color="000000"/>
              <w:right w:val="single" w:sz="4" w:space="0" w:color="000000"/>
            </w:tcBorders>
            <w:shd w:val="clear" w:color="auto" w:fill="auto"/>
            <w:vAlign w:val="center"/>
          </w:tcPr>
          <w:p w14:paraId="65F95E41" w14:textId="77777777" w:rsidR="00741CF1" w:rsidRPr="00BE61C3" w:rsidRDefault="00741CF1" w:rsidP="00313F54">
            <w:pPr>
              <w:jc w:val="center"/>
              <w:rPr>
                <w:rFonts w:ascii="Times New Roman" w:eastAsia="Times New Roman" w:hAnsi="Times New Roman" w:cs="Times New Roman"/>
                <w:b/>
                <w:color w:val="000000"/>
              </w:rPr>
            </w:pPr>
            <w:r w:rsidRPr="00BE61C3">
              <w:rPr>
                <w:rFonts w:ascii="Times New Roman" w:eastAsia="Times New Roman" w:hAnsi="Times New Roman" w:cs="Times New Roman"/>
                <w:b/>
                <w:color w:val="000000"/>
              </w:rPr>
              <w:t>Bank Stability</w:t>
            </w:r>
          </w:p>
        </w:tc>
      </w:tr>
      <w:tr w:rsidR="00741CF1" w:rsidRPr="00BE61C3" w14:paraId="67ACAE6A" w14:textId="77777777" w:rsidTr="00313F54">
        <w:trPr>
          <w:trHeight w:val="1847"/>
        </w:trPr>
        <w:tc>
          <w:tcPr>
            <w:tcW w:w="1705" w:type="dxa"/>
            <w:tcBorders>
              <w:top w:val="single" w:sz="4" w:space="0" w:color="000000"/>
              <w:left w:val="single" w:sz="4" w:space="0" w:color="000000"/>
              <w:bottom w:val="nil"/>
              <w:right w:val="single" w:sz="4" w:space="0" w:color="000000"/>
            </w:tcBorders>
            <w:shd w:val="clear" w:color="auto" w:fill="auto"/>
            <w:vAlign w:val="center"/>
          </w:tcPr>
          <w:p w14:paraId="1CAE1D21" w14:textId="77777777" w:rsidR="00741CF1" w:rsidRPr="00BE61C3" w:rsidRDefault="00741CF1" w:rsidP="00313F54">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Good</w:t>
            </w:r>
          </w:p>
        </w:tc>
        <w:tc>
          <w:tcPr>
            <w:tcW w:w="2520" w:type="dxa"/>
            <w:tcBorders>
              <w:top w:val="single" w:sz="4" w:space="0" w:color="000000"/>
              <w:left w:val="single" w:sz="4" w:space="0" w:color="000000"/>
              <w:bottom w:val="nil"/>
              <w:right w:val="single" w:sz="4" w:space="0" w:color="000000"/>
            </w:tcBorders>
            <w:shd w:val="clear" w:color="auto" w:fill="auto"/>
            <w:vAlign w:val="center"/>
          </w:tcPr>
          <w:p w14:paraId="5EA0482A" w14:textId="77777777" w:rsidR="00741CF1" w:rsidRPr="00BE61C3" w:rsidRDefault="00741CF1" w:rsidP="00313F54">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Lots of plants, bushes, and trees along banks and floodplain</w:t>
            </w:r>
          </w:p>
        </w:tc>
        <w:tc>
          <w:tcPr>
            <w:tcW w:w="2520" w:type="dxa"/>
            <w:tcBorders>
              <w:top w:val="nil"/>
              <w:left w:val="nil"/>
              <w:bottom w:val="nil"/>
              <w:right w:val="single" w:sz="4" w:space="0" w:color="000000"/>
            </w:tcBorders>
            <w:shd w:val="clear" w:color="auto" w:fill="auto"/>
            <w:vAlign w:val="center"/>
          </w:tcPr>
          <w:p w14:paraId="45FD508B" w14:textId="77777777" w:rsidR="00741CF1" w:rsidRPr="00BE61C3" w:rsidRDefault="00741CF1" w:rsidP="00313F54">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Rocks and cobbles cover almost all the stream bed. Very little sand or silt between rocks</w:t>
            </w:r>
          </w:p>
        </w:tc>
        <w:tc>
          <w:tcPr>
            <w:tcW w:w="2520" w:type="dxa"/>
            <w:tcBorders>
              <w:top w:val="nil"/>
              <w:left w:val="nil"/>
              <w:bottom w:val="nil"/>
              <w:right w:val="single" w:sz="4" w:space="0" w:color="000000"/>
            </w:tcBorders>
            <w:shd w:val="clear" w:color="auto" w:fill="auto"/>
            <w:vAlign w:val="center"/>
          </w:tcPr>
          <w:p w14:paraId="2207C3CF" w14:textId="77777777" w:rsidR="00741CF1" w:rsidRPr="00BE61C3" w:rsidRDefault="00741CF1" w:rsidP="00313F54">
            <w:pPr>
              <w:pBdr>
                <w:top w:val="nil"/>
                <w:left w:val="nil"/>
                <w:bottom w:val="nil"/>
                <w:right w:val="nil"/>
                <w:between w:val="nil"/>
              </w:pBd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Banks only slightly above the surface of the water</w:t>
            </w:r>
          </w:p>
        </w:tc>
        <w:tc>
          <w:tcPr>
            <w:tcW w:w="2970" w:type="dxa"/>
            <w:tcBorders>
              <w:top w:val="nil"/>
              <w:left w:val="nil"/>
              <w:bottom w:val="nil"/>
              <w:right w:val="single" w:sz="4" w:space="0" w:color="000000"/>
            </w:tcBorders>
            <w:shd w:val="clear" w:color="auto" w:fill="auto"/>
            <w:vAlign w:val="center"/>
          </w:tcPr>
          <w:p w14:paraId="1EEF917A" w14:textId="77777777" w:rsidR="00741CF1" w:rsidRPr="00BE61C3" w:rsidRDefault="00741CF1" w:rsidP="00313F54">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Lots of roots and vegetation or large rocks on the vertical portion of the bank all the way down to the surface of the water</w:t>
            </w:r>
          </w:p>
        </w:tc>
      </w:tr>
      <w:tr w:rsidR="00741CF1" w:rsidRPr="00BE61C3" w14:paraId="542BF9A4" w14:textId="77777777" w:rsidTr="00313F54">
        <w:trPr>
          <w:trHeight w:val="2073"/>
        </w:trPr>
        <w:tc>
          <w:tcPr>
            <w:tcW w:w="1705" w:type="dxa"/>
            <w:tcBorders>
              <w:left w:val="single" w:sz="4" w:space="0" w:color="000000"/>
              <w:bottom w:val="nil"/>
              <w:right w:val="single" w:sz="4" w:space="0" w:color="000000"/>
            </w:tcBorders>
            <w:shd w:val="clear" w:color="auto" w:fill="auto"/>
            <w:vAlign w:val="center"/>
          </w:tcPr>
          <w:p w14:paraId="66AC0214" w14:textId="77777777" w:rsidR="00741CF1" w:rsidRPr="00BE61C3" w:rsidRDefault="00741CF1" w:rsidP="00313F54">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Fair</w:t>
            </w:r>
          </w:p>
        </w:tc>
        <w:tc>
          <w:tcPr>
            <w:tcW w:w="2520" w:type="dxa"/>
            <w:tcBorders>
              <w:top w:val="nil"/>
              <w:left w:val="single" w:sz="4" w:space="0" w:color="000000"/>
              <w:bottom w:val="nil"/>
              <w:right w:val="single" w:sz="4" w:space="0" w:color="000000"/>
            </w:tcBorders>
            <w:shd w:val="clear" w:color="auto" w:fill="auto"/>
            <w:vAlign w:val="center"/>
          </w:tcPr>
          <w:p w14:paraId="6FD8B6D8" w14:textId="77777777" w:rsidR="00741CF1" w:rsidRPr="00BE61C3" w:rsidRDefault="00741CF1" w:rsidP="00313F54">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Some plants, bushes, and trees along banks and floodplain</w:t>
            </w:r>
          </w:p>
        </w:tc>
        <w:tc>
          <w:tcPr>
            <w:tcW w:w="2520" w:type="dxa"/>
            <w:tcBorders>
              <w:top w:val="nil"/>
              <w:left w:val="nil"/>
              <w:bottom w:val="nil"/>
              <w:right w:val="single" w:sz="4" w:space="0" w:color="000000"/>
            </w:tcBorders>
            <w:shd w:val="clear" w:color="auto" w:fill="auto"/>
            <w:vAlign w:val="center"/>
          </w:tcPr>
          <w:p w14:paraId="67EB66CA" w14:textId="77777777" w:rsidR="00741CF1" w:rsidRPr="00BE61C3" w:rsidRDefault="00741CF1" w:rsidP="00313F54">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Rocks and cobbles cover most of the stream bed. Some sand/silt between and on rocks</w:t>
            </w:r>
          </w:p>
        </w:tc>
        <w:tc>
          <w:tcPr>
            <w:tcW w:w="2520" w:type="dxa"/>
            <w:tcBorders>
              <w:top w:val="nil"/>
              <w:left w:val="nil"/>
              <w:bottom w:val="nil"/>
              <w:right w:val="single" w:sz="4" w:space="0" w:color="000000"/>
            </w:tcBorders>
            <w:shd w:val="clear" w:color="auto" w:fill="auto"/>
            <w:vAlign w:val="center"/>
          </w:tcPr>
          <w:p w14:paraId="4CD349FE" w14:textId="77777777" w:rsidR="00741CF1" w:rsidRPr="00BE61C3" w:rsidRDefault="00741CF1" w:rsidP="00313F54">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Banks somewhat higher above the surface of the water</w:t>
            </w:r>
          </w:p>
        </w:tc>
        <w:tc>
          <w:tcPr>
            <w:tcW w:w="2970" w:type="dxa"/>
            <w:tcBorders>
              <w:top w:val="nil"/>
              <w:left w:val="nil"/>
              <w:bottom w:val="nil"/>
              <w:right w:val="single" w:sz="4" w:space="0" w:color="000000"/>
            </w:tcBorders>
            <w:shd w:val="clear" w:color="auto" w:fill="auto"/>
            <w:vAlign w:val="center"/>
          </w:tcPr>
          <w:p w14:paraId="60CA83B7" w14:textId="77777777" w:rsidR="00741CF1" w:rsidRPr="00BE61C3" w:rsidRDefault="00741CF1" w:rsidP="00313F54">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Roots and vegetation or large rocks/boulders covering the vertical part of the bank 2/3 of the way down to the surface of the water</w:t>
            </w:r>
          </w:p>
        </w:tc>
      </w:tr>
      <w:tr w:rsidR="00741CF1" w:rsidRPr="00BE61C3" w14:paraId="182BFFA4" w14:textId="77777777" w:rsidTr="00313F54">
        <w:trPr>
          <w:trHeight w:val="2073"/>
        </w:trPr>
        <w:tc>
          <w:tcPr>
            <w:tcW w:w="1705" w:type="dxa"/>
            <w:tcBorders>
              <w:left w:val="single" w:sz="4" w:space="0" w:color="000000"/>
              <w:bottom w:val="nil"/>
              <w:right w:val="single" w:sz="4" w:space="0" w:color="000000"/>
            </w:tcBorders>
            <w:shd w:val="clear" w:color="auto" w:fill="auto"/>
            <w:vAlign w:val="center"/>
          </w:tcPr>
          <w:p w14:paraId="3614F394" w14:textId="77777777" w:rsidR="00741CF1" w:rsidRPr="00BE61C3" w:rsidRDefault="00741CF1" w:rsidP="00313F54">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Marginal</w:t>
            </w:r>
          </w:p>
        </w:tc>
        <w:tc>
          <w:tcPr>
            <w:tcW w:w="2520" w:type="dxa"/>
            <w:tcBorders>
              <w:top w:val="nil"/>
              <w:left w:val="single" w:sz="4" w:space="0" w:color="000000"/>
              <w:bottom w:val="nil"/>
              <w:right w:val="single" w:sz="4" w:space="0" w:color="000000"/>
            </w:tcBorders>
            <w:shd w:val="clear" w:color="auto" w:fill="auto"/>
            <w:vAlign w:val="center"/>
          </w:tcPr>
          <w:p w14:paraId="5CD136ED" w14:textId="77777777" w:rsidR="00741CF1" w:rsidRPr="00BE61C3" w:rsidRDefault="00741CF1" w:rsidP="00313F54">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Most trees and bushes are gone</w:t>
            </w:r>
          </w:p>
        </w:tc>
        <w:tc>
          <w:tcPr>
            <w:tcW w:w="2520" w:type="dxa"/>
            <w:tcBorders>
              <w:top w:val="nil"/>
              <w:left w:val="nil"/>
              <w:bottom w:val="nil"/>
              <w:right w:val="single" w:sz="4" w:space="0" w:color="000000"/>
            </w:tcBorders>
            <w:shd w:val="clear" w:color="auto" w:fill="auto"/>
            <w:vAlign w:val="center"/>
          </w:tcPr>
          <w:p w14:paraId="61350AD9" w14:textId="77777777" w:rsidR="00741CF1" w:rsidRPr="00BE61C3" w:rsidRDefault="00741CF1" w:rsidP="00313F54">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Rocks and cobbles more than halfway buried (embedded) into sand/silt</w:t>
            </w:r>
          </w:p>
        </w:tc>
        <w:tc>
          <w:tcPr>
            <w:tcW w:w="2520" w:type="dxa"/>
            <w:tcBorders>
              <w:top w:val="nil"/>
              <w:left w:val="nil"/>
              <w:bottom w:val="nil"/>
              <w:right w:val="single" w:sz="4" w:space="0" w:color="000000"/>
            </w:tcBorders>
            <w:shd w:val="clear" w:color="auto" w:fill="auto"/>
            <w:vAlign w:val="center"/>
          </w:tcPr>
          <w:p w14:paraId="4AEDFE20" w14:textId="77777777" w:rsidR="00741CF1" w:rsidRPr="00BE61C3" w:rsidRDefault="00741CF1" w:rsidP="00313F54">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Banks significantly above the surface of the water</w:t>
            </w:r>
          </w:p>
        </w:tc>
        <w:tc>
          <w:tcPr>
            <w:tcW w:w="2970" w:type="dxa"/>
            <w:tcBorders>
              <w:top w:val="nil"/>
              <w:left w:val="nil"/>
              <w:bottom w:val="nil"/>
              <w:right w:val="single" w:sz="4" w:space="0" w:color="000000"/>
            </w:tcBorders>
            <w:shd w:val="clear" w:color="auto" w:fill="auto"/>
            <w:vAlign w:val="center"/>
          </w:tcPr>
          <w:p w14:paraId="273ADC8E" w14:textId="77777777" w:rsidR="00741CF1" w:rsidRPr="00BE61C3" w:rsidRDefault="00741CF1" w:rsidP="00313F54">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Roots, vegetation and/or large rocks/boulders going only 1/3 of the way down vertical part of bank to surface of the water</w:t>
            </w:r>
          </w:p>
        </w:tc>
      </w:tr>
      <w:tr w:rsidR="00741CF1" w:rsidRPr="00BE61C3" w14:paraId="350C1BC0" w14:textId="77777777" w:rsidTr="00313F54">
        <w:trPr>
          <w:trHeight w:val="972"/>
        </w:trPr>
        <w:tc>
          <w:tcPr>
            <w:tcW w:w="1705" w:type="dxa"/>
            <w:tcBorders>
              <w:left w:val="single" w:sz="4" w:space="0" w:color="000000"/>
              <w:bottom w:val="single" w:sz="4" w:space="0" w:color="000000"/>
              <w:right w:val="single" w:sz="4" w:space="0" w:color="000000"/>
            </w:tcBorders>
            <w:shd w:val="clear" w:color="auto" w:fill="auto"/>
            <w:vAlign w:val="center"/>
          </w:tcPr>
          <w:p w14:paraId="6AFAF810" w14:textId="77777777" w:rsidR="00741CF1" w:rsidRPr="00BE61C3" w:rsidRDefault="00741CF1" w:rsidP="00313F54">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Poor</w:t>
            </w:r>
          </w:p>
        </w:tc>
        <w:tc>
          <w:tcPr>
            <w:tcW w:w="2520" w:type="dxa"/>
            <w:tcBorders>
              <w:top w:val="nil"/>
              <w:left w:val="single" w:sz="4" w:space="0" w:color="000000"/>
              <w:bottom w:val="single" w:sz="4" w:space="0" w:color="000000"/>
              <w:right w:val="single" w:sz="4" w:space="0" w:color="000000"/>
            </w:tcBorders>
            <w:shd w:val="clear" w:color="auto" w:fill="auto"/>
            <w:vAlign w:val="center"/>
          </w:tcPr>
          <w:p w14:paraId="390B7493" w14:textId="77777777" w:rsidR="00741CF1" w:rsidRPr="00BE61C3" w:rsidRDefault="00741CF1" w:rsidP="00313F54">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Very little plant life at all along banks and floodplain</w:t>
            </w:r>
          </w:p>
        </w:tc>
        <w:tc>
          <w:tcPr>
            <w:tcW w:w="2520" w:type="dxa"/>
            <w:tcBorders>
              <w:top w:val="nil"/>
              <w:left w:val="nil"/>
              <w:bottom w:val="single" w:sz="4" w:space="0" w:color="000000"/>
              <w:right w:val="single" w:sz="4" w:space="0" w:color="000000"/>
            </w:tcBorders>
            <w:shd w:val="clear" w:color="auto" w:fill="auto"/>
            <w:vAlign w:val="center"/>
          </w:tcPr>
          <w:p w14:paraId="07840180" w14:textId="77777777" w:rsidR="00741CF1" w:rsidRPr="00BE61C3" w:rsidRDefault="00741CF1" w:rsidP="00313F54">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Rocks and cobbles entirely buried by sand and silt</w:t>
            </w:r>
          </w:p>
        </w:tc>
        <w:tc>
          <w:tcPr>
            <w:tcW w:w="2520" w:type="dxa"/>
            <w:tcBorders>
              <w:top w:val="nil"/>
              <w:left w:val="nil"/>
              <w:bottom w:val="single" w:sz="4" w:space="0" w:color="000000"/>
              <w:right w:val="single" w:sz="4" w:space="0" w:color="000000"/>
            </w:tcBorders>
            <w:shd w:val="clear" w:color="auto" w:fill="auto"/>
            <w:vAlign w:val="center"/>
          </w:tcPr>
          <w:p w14:paraId="6E3A33A9" w14:textId="77777777" w:rsidR="00741CF1" w:rsidRPr="00BE61C3" w:rsidRDefault="00741CF1" w:rsidP="00313F54">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Banks extremely high compared to water surface</w:t>
            </w:r>
          </w:p>
        </w:tc>
        <w:tc>
          <w:tcPr>
            <w:tcW w:w="2970" w:type="dxa"/>
            <w:tcBorders>
              <w:top w:val="nil"/>
              <w:left w:val="nil"/>
              <w:bottom w:val="single" w:sz="4" w:space="0" w:color="000000"/>
              <w:right w:val="single" w:sz="4" w:space="0" w:color="000000"/>
            </w:tcBorders>
            <w:shd w:val="clear" w:color="auto" w:fill="auto"/>
            <w:vAlign w:val="center"/>
          </w:tcPr>
          <w:p w14:paraId="49DCC205" w14:textId="77777777" w:rsidR="00741CF1" w:rsidRPr="00BE61C3" w:rsidRDefault="00741CF1" w:rsidP="00313F54">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Steep banks of bare soil with no plants or roots or large rocks</w:t>
            </w:r>
          </w:p>
        </w:tc>
      </w:tr>
    </w:tbl>
    <w:p w14:paraId="0C08D693" w14:textId="2C9157BD" w:rsidR="00741CF1" w:rsidRDefault="00741CF1">
      <w:pPr>
        <w:rPr>
          <w:rFonts w:ascii="Times New Roman" w:eastAsia="Times New Roman" w:hAnsi="Times New Roman" w:cs="Times New Roman"/>
          <w:color w:val="000000"/>
        </w:rPr>
      </w:pPr>
    </w:p>
    <w:p w14:paraId="623D8D21" w14:textId="77777777" w:rsidR="00741CF1" w:rsidRDefault="00741CF1">
      <w:pPr>
        <w:pBdr>
          <w:top w:val="nil"/>
          <w:left w:val="nil"/>
          <w:bottom w:val="nil"/>
          <w:right w:val="nil"/>
          <w:between w:val="nil"/>
        </w:pBdr>
        <w:rPr>
          <w:rFonts w:ascii="Times New Roman" w:eastAsia="Times New Roman" w:hAnsi="Times New Roman" w:cs="Times New Roman"/>
          <w:color w:val="000000"/>
        </w:rPr>
        <w:sectPr w:rsidR="00741CF1" w:rsidSect="003D597D">
          <w:pgSz w:w="15840" w:h="12240" w:orient="landscape"/>
          <w:pgMar w:top="1800" w:right="1440" w:bottom="1800" w:left="1872" w:header="720" w:footer="1440" w:gutter="0"/>
          <w:cols w:space="720"/>
        </w:sectPr>
      </w:pPr>
    </w:p>
    <w:p w14:paraId="70F45A88" w14:textId="77777777" w:rsidR="00741CF1" w:rsidRPr="00BE61C3" w:rsidRDefault="00741CF1" w:rsidP="00A92C97">
      <w:pPr>
        <w:pStyle w:val="Caption"/>
      </w:pPr>
      <w:bookmarkStart w:id="67" w:name="_Toc110688810"/>
      <w:bookmarkStart w:id="68" w:name="_Toc110885190"/>
      <w:bookmarkStart w:id="69" w:name="_Toc110940845"/>
      <w:bookmarkStart w:id="70" w:name="_Toc110940908"/>
      <w:r w:rsidRPr="00BE61C3">
        <w:lastRenderedPageBreak/>
        <w:t xml:space="preserve">Table 2.2. History of rainfall of Tyson Park monitoring station of Third Creek watershed in Knoxville, Tennessee, derived from city of Knoxville rainfall data, available from </w:t>
      </w:r>
      <w:hyperlink r:id="rId16">
        <w:r w:rsidRPr="00BE61C3">
          <w:t>https://www.knoxvilletn.gov/government/city_departments_offices/engineering/stormwater_engineering_division/rainfall_data</w:t>
        </w:r>
      </w:hyperlink>
      <w:r w:rsidRPr="00BE61C3">
        <w:t>. Data were converted from inches to centimeters.</w:t>
      </w:r>
      <w:bookmarkEnd w:id="67"/>
      <w:bookmarkEnd w:id="68"/>
      <w:bookmarkEnd w:id="69"/>
      <w:bookmarkEnd w:id="70"/>
    </w:p>
    <w:p w14:paraId="69420824" w14:textId="77777777" w:rsidR="00741CF1" w:rsidRPr="00BE61C3" w:rsidRDefault="00741CF1" w:rsidP="00741CF1">
      <w:pPr>
        <w:rPr>
          <w:rFonts w:ascii="Times New Roman" w:eastAsia="Times New Roman" w:hAnsi="Times New Roman" w:cs="Times New Roman"/>
        </w:rPr>
      </w:pPr>
    </w:p>
    <w:tbl>
      <w:tblPr>
        <w:tblStyle w:val="a2"/>
        <w:tblW w:w="7645" w:type="dxa"/>
        <w:tblLayout w:type="fixed"/>
        <w:tblLook w:val="0400" w:firstRow="0" w:lastRow="0" w:firstColumn="0" w:lastColumn="0" w:noHBand="0" w:noVBand="1"/>
      </w:tblPr>
      <w:tblGrid>
        <w:gridCol w:w="2875"/>
        <w:gridCol w:w="1800"/>
        <w:gridCol w:w="1530"/>
        <w:gridCol w:w="1440"/>
      </w:tblGrid>
      <w:tr w:rsidR="00741CF1" w:rsidRPr="00BE61C3" w14:paraId="1721FE02" w14:textId="77777777" w:rsidTr="00313F54">
        <w:trPr>
          <w:trHeight w:val="288"/>
        </w:trPr>
        <w:tc>
          <w:tcPr>
            <w:tcW w:w="28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3F4D48" w14:textId="77777777" w:rsidR="00741CF1" w:rsidRPr="00BE61C3" w:rsidRDefault="00741CF1" w:rsidP="00313F54">
            <w:pPr>
              <w:jc w:val="center"/>
              <w:rPr>
                <w:rFonts w:ascii="Times New Roman" w:eastAsia="Times New Roman" w:hAnsi="Times New Roman" w:cs="Times New Roman"/>
                <w:b/>
                <w:color w:val="000000"/>
              </w:rPr>
            </w:pPr>
            <w:r w:rsidRPr="00BE61C3">
              <w:rPr>
                <w:rFonts w:ascii="Times New Roman" w:eastAsia="Times New Roman" w:hAnsi="Times New Roman" w:cs="Times New Roman"/>
                <w:b/>
                <w:color w:val="000000"/>
              </w:rPr>
              <w:t>Site ID</w:t>
            </w:r>
          </w:p>
        </w:tc>
        <w:tc>
          <w:tcPr>
            <w:tcW w:w="33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88494D5" w14:textId="77777777" w:rsidR="00741CF1" w:rsidRPr="00BE61C3" w:rsidRDefault="00741CF1" w:rsidP="00313F54">
            <w:pPr>
              <w:jc w:val="center"/>
              <w:rPr>
                <w:rFonts w:ascii="Times New Roman" w:eastAsia="Times New Roman" w:hAnsi="Times New Roman" w:cs="Times New Roman"/>
                <w:b/>
                <w:color w:val="000000"/>
              </w:rPr>
            </w:pPr>
            <w:r w:rsidRPr="00BE61C3">
              <w:rPr>
                <w:rFonts w:ascii="Times New Roman" w:eastAsia="Times New Roman" w:hAnsi="Times New Roman" w:cs="Times New Roman"/>
                <w:b/>
                <w:color w:val="000000"/>
              </w:rPr>
              <w:t>Dates Sampled</w:t>
            </w:r>
          </w:p>
        </w:tc>
        <w:tc>
          <w:tcPr>
            <w:tcW w:w="14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4E6267" w14:textId="77777777" w:rsidR="00741CF1" w:rsidRPr="00BE61C3" w:rsidRDefault="00741CF1" w:rsidP="00313F54">
            <w:pPr>
              <w:jc w:val="center"/>
              <w:rPr>
                <w:rFonts w:ascii="Times New Roman" w:eastAsia="Times New Roman" w:hAnsi="Times New Roman" w:cs="Times New Roman"/>
                <w:b/>
                <w:color w:val="000000"/>
              </w:rPr>
            </w:pPr>
            <w:r w:rsidRPr="00BE61C3">
              <w:rPr>
                <w:rFonts w:ascii="Times New Roman" w:eastAsia="Times New Roman" w:hAnsi="Times New Roman" w:cs="Times New Roman"/>
                <w:b/>
                <w:color w:val="000000"/>
              </w:rPr>
              <w:t>Rainfall (cm)</w:t>
            </w:r>
          </w:p>
        </w:tc>
      </w:tr>
      <w:tr w:rsidR="00741CF1" w:rsidRPr="00BE61C3" w14:paraId="24A760AA" w14:textId="77777777" w:rsidTr="00313F54">
        <w:trPr>
          <w:trHeight w:val="288"/>
        </w:trPr>
        <w:tc>
          <w:tcPr>
            <w:tcW w:w="764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0E1A5E7C" w14:textId="77777777" w:rsidR="00741CF1" w:rsidRPr="00BE61C3" w:rsidRDefault="00741CF1" w:rsidP="00313F54">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July 2021</w:t>
            </w:r>
          </w:p>
        </w:tc>
      </w:tr>
      <w:tr w:rsidR="00741CF1" w:rsidRPr="00BE61C3" w14:paraId="14B5555F" w14:textId="77777777" w:rsidTr="00313F54">
        <w:trPr>
          <w:trHeight w:val="288"/>
        </w:trPr>
        <w:tc>
          <w:tcPr>
            <w:tcW w:w="2875" w:type="dxa"/>
            <w:tcBorders>
              <w:top w:val="single" w:sz="4" w:space="0" w:color="000000"/>
              <w:left w:val="single" w:sz="4" w:space="0" w:color="000000"/>
              <w:bottom w:val="nil"/>
              <w:right w:val="single" w:sz="4" w:space="0" w:color="000000"/>
            </w:tcBorders>
            <w:shd w:val="clear" w:color="auto" w:fill="auto"/>
            <w:vAlign w:val="center"/>
          </w:tcPr>
          <w:p w14:paraId="44341447" w14:textId="77777777" w:rsidR="00741CF1" w:rsidRPr="00BE61C3" w:rsidRDefault="00741CF1" w:rsidP="00313F54">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w:t>
            </w:r>
          </w:p>
        </w:tc>
        <w:tc>
          <w:tcPr>
            <w:tcW w:w="1800" w:type="dxa"/>
            <w:tcBorders>
              <w:top w:val="single" w:sz="4" w:space="0" w:color="000000"/>
              <w:left w:val="nil"/>
              <w:bottom w:val="nil"/>
              <w:right w:val="nil"/>
            </w:tcBorders>
            <w:shd w:val="clear" w:color="auto" w:fill="auto"/>
            <w:vAlign w:val="center"/>
          </w:tcPr>
          <w:p w14:paraId="1CFABC51" w14:textId="77777777" w:rsidR="00741CF1" w:rsidRPr="00BE61C3" w:rsidRDefault="00741CF1" w:rsidP="00313F54">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Monday</w:t>
            </w:r>
          </w:p>
        </w:tc>
        <w:tc>
          <w:tcPr>
            <w:tcW w:w="1530" w:type="dxa"/>
            <w:tcBorders>
              <w:top w:val="single" w:sz="4" w:space="0" w:color="000000"/>
              <w:left w:val="nil"/>
              <w:bottom w:val="nil"/>
              <w:right w:val="single" w:sz="4" w:space="0" w:color="000000"/>
            </w:tcBorders>
            <w:shd w:val="clear" w:color="auto" w:fill="auto"/>
            <w:vAlign w:val="center"/>
          </w:tcPr>
          <w:p w14:paraId="5A171EB4" w14:textId="77777777" w:rsidR="00741CF1" w:rsidRPr="00BE61C3" w:rsidRDefault="00741CF1" w:rsidP="00313F54">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19</w:t>
            </w:r>
          </w:p>
        </w:tc>
        <w:tc>
          <w:tcPr>
            <w:tcW w:w="1440" w:type="dxa"/>
            <w:tcBorders>
              <w:top w:val="single" w:sz="4" w:space="0" w:color="000000"/>
              <w:left w:val="nil"/>
              <w:bottom w:val="nil"/>
              <w:right w:val="single" w:sz="4" w:space="0" w:color="000000"/>
            </w:tcBorders>
            <w:shd w:val="clear" w:color="auto" w:fill="auto"/>
            <w:vAlign w:val="center"/>
          </w:tcPr>
          <w:p w14:paraId="4401D0D5" w14:textId="77777777" w:rsidR="00741CF1" w:rsidRPr="00BE61C3" w:rsidRDefault="00741CF1" w:rsidP="00313F54">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0.00</w:t>
            </w:r>
          </w:p>
        </w:tc>
      </w:tr>
      <w:tr w:rsidR="00741CF1" w:rsidRPr="00BE61C3" w14:paraId="68AD8B20" w14:textId="77777777" w:rsidTr="00313F54">
        <w:trPr>
          <w:trHeight w:val="288"/>
        </w:trPr>
        <w:tc>
          <w:tcPr>
            <w:tcW w:w="2875" w:type="dxa"/>
            <w:tcBorders>
              <w:top w:val="nil"/>
              <w:left w:val="single" w:sz="4" w:space="0" w:color="000000"/>
              <w:bottom w:val="nil"/>
              <w:right w:val="single" w:sz="4" w:space="0" w:color="000000"/>
            </w:tcBorders>
            <w:shd w:val="clear" w:color="auto" w:fill="auto"/>
            <w:vAlign w:val="center"/>
          </w:tcPr>
          <w:p w14:paraId="0B98D6C3" w14:textId="77777777" w:rsidR="00741CF1" w:rsidRPr="00BE61C3" w:rsidRDefault="00741CF1" w:rsidP="00313F54">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w:t>
            </w:r>
          </w:p>
        </w:tc>
        <w:tc>
          <w:tcPr>
            <w:tcW w:w="1800" w:type="dxa"/>
            <w:tcBorders>
              <w:top w:val="nil"/>
              <w:left w:val="nil"/>
              <w:bottom w:val="nil"/>
              <w:right w:val="nil"/>
            </w:tcBorders>
            <w:shd w:val="clear" w:color="auto" w:fill="auto"/>
            <w:vAlign w:val="center"/>
          </w:tcPr>
          <w:p w14:paraId="0173A1A1" w14:textId="77777777" w:rsidR="00741CF1" w:rsidRPr="00BE61C3" w:rsidRDefault="00741CF1" w:rsidP="00313F54">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Tuesday</w:t>
            </w:r>
          </w:p>
        </w:tc>
        <w:tc>
          <w:tcPr>
            <w:tcW w:w="1530" w:type="dxa"/>
            <w:tcBorders>
              <w:top w:val="nil"/>
              <w:left w:val="nil"/>
              <w:bottom w:val="nil"/>
              <w:right w:val="single" w:sz="4" w:space="0" w:color="000000"/>
            </w:tcBorders>
            <w:shd w:val="clear" w:color="auto" w:fill="auto"/>
            <w:vAlign w:val="center"/>
          </w:tcPr>
          <w:p w14:paraId="4C0C4619" w14:textId="77777777" w:rsidR="00741CF1" w:rsidRPr="00BE61C3" w:rsidRDefault="00741CF1" w:rsidP="00313F54">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20</w:t>
            </w:r>
          </w:p>
        </w:tc>
        <w:tc>
          <w:tcPr>
            <w:tcW w:w="1440" w:type="dxa"/>
            <w:tcBorders>
              <w:top w:val="nil"/>
              <w:left w:val="nil"/>
              <w:bottom w:val="nil"/>
              <w:right w:val="single" w:sz="4" w:space="0" w:color="000000"/>
            </w:tcBorders>
            <w:shd w:val="clear" w:color="auto" w:fill="auto"/>
            <w:vAlign w:val="center"/>
          </w:tcPr>
          <w:p w14:paraId="0DEA1829" w14:textId="77777777" w:rsidR="00741CF1" w:rsidRPr="00BE61C3" w:rsidRDefault="00741CF1" w:rsidP="00313F54">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0.00</w:t>
            </w:r>
          </w:p>
        </w:tc>
      </w:tr>
      <w:tr w:rsidR="00741CF1" w:rsidRPr="00BE61C3" w14:paraId="2FAC1581" w14:textId="77777777" w:rsidTr="00313F54">
        <w:trPr>
          <w:trHeight w:val="288"/>
        </w:trPr>
        <w:tc>
          <w:tcPr>
            <w:tcW w:w="2875" w:type="dxa"/>
            <w:tcBorders>
              <w:top w:val="nil"/>
              <w:left w:val="single" w:sz="4" w:space="0" w:color="000000"/>
              <w:bottom w:val="nil"/>
              <w:right w:val="single" w:sz="4" w:space="0" w:color="000000"/>
            </w:tcBorders>
            <w:shd w:val="clear" w:color="auto" w:fill="auto"/>
            <w:vAlign w:val="center"/>
          </w:tcPr>
          <w:p w14:paraId="64BF273C" w14:textId="77777777" w:rsidR="00741CF1" w:rsidRPr="00BE61C3" w:rsidRDefault="00741CF1" w:rsidP="00313F54">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001</w:t>
            </w:r>
          </w:p>
        </w:tc>
        <w:tc>
          <w:tcPr>
            <w:tcW w:w="1800" w:type="dxa"/>
            <w:tcBorders>
              <w:top w:val="nil"/>
              <w:left w:val="nil"/>
              <w:bottom w:val="nil"/>
              <w:right w:val="nil"/>
            </w:tcBorders>
            <w:shd w:val="clear" w:color="auto" w:fill="auto"/>
            <w:vAlign w:val="center"/>
          </w:tcPr>
          <w:p w14:paraId="1451161F" w14:textId="77777777" w:rsidR="00741CF1" w:rsidRPr="00BE61C3" w:rsidRDefault="00741CF1" w:rsidP="00313F54">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Wednesday</w:t>
            </w:r>
          </w:p>
        </w:tc>
        <w:tc>
          <w:tcPr>
            <w:tcW w:w="1530" w:type="dxa"/>
            <w:tcBorders>
              <w:top w:val="nil"/>
              <w:left w:val="nil"/>
              <w:bottom w:val="nil"/>
              <w:right w:val="single" w:sz="4" w:space="0" w:color="000000"/>
            </w:tcBorders>
            <w:shd w:val="clear" w:color="auto" w:fill="auto"/>
            <w:vAlign w:val="center"/>
          </w:tcPr>
          <w:p w14:paraId="05CA5744" w14:textId="77777777" w:rsidR="00741CF1" w:rsidRPr="00BE61C3" w:rsidRDefault="00741CF1" w:rsidP="00313F54">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21</w:t>
            </w:r>
          </w:p>
        </w:tc>
        <w:tc>
          <w:tcPr>
            <w:tcW w:w="1440" w:type="dxa"/>
            <w:tcBorders>
              <w:top w:val="nil"/>
              <w:left w:val="nil"/>
              <w:bottom w:val="nil"/>
              <w:right w:val="single" w:sz="4" w:space="0" w:color="000000"/>
            </w:tcBorders>
            <w:shd w:val="clear" w:color="auto" w:fill="auto"/>
            <w:vAlign w:val="center"/>
          </w:tcPr>
          <w:p w14:paraId="3E82816D" w14:textId="77777777" w:rsidR="00741CF1" w:rsidRPr="00BE61C3" w:rsidRDefault="00741CF1" w:rsidP="00313F54">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0.00</w:t>
            </w:r>
          </w:p>
        </w:tc>
      </w:tr>
      <w:tr w:rsidR="00741CF1" w:rsidRPr="00BE61C3" w14:paraId="51C82C27" w14:textId="77777777" w:rsidTr="00313F54">
        <w:trPr>
          <w:trHeight w:val="288"/>
        </w:trPr>
        <w:tc>
          <w:tcPr>
            <w:tcW w:w="2875" w:type="dxa"/>
            <w:tcBorders>
              <w:top w:val="nil"/>
              <w:left w:val="single" w:sz="4" w:space="0" w:color="000000"/>
              <w:bottom w:val="nil"/>
              <w:right w:val="single" w:sz="4" w:space="0" w:color="000000"/>
            </w:tcBorders>
            <w:shd w:val="clear" w:color="auto" w:fill="auto"/>
            <w:vAlign w:val="center"/>
          </w:tcPr>
          <w:p w14:paraId="77C1C6B5" w14:textId="77777777" w:rsidR="00741CF1" w:rsidRPr="00BE61C3" w:rsidRDefault="00741CF1" w:rsidP="00313F54">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002</w:t>
            </w:r>
          </w:p>
        </w:tc>
        <w:tc>
          <w:tcPr>
            <w:tcW w:w="1800" w:type="dxa"/>
            <w:tcBorders>
              <w:top w:val="nil"/>
              <w:left w:val="nil"/>
              <w:bottom w:val="nil"/>
              <w:right w:val="nil"/>
            </w:tcBorders>
            <w:shd w:val="clear" w:color="auto" w:fill="auto"/>
            <w:vAlign w:val="center"/>
          </w:tcPr>
          <w:p w14:paraId="5FF10D94" w14:textId="77777777" w:rsidR="00741CF1" w:rsidRPr="00BE61C3" w:rsidRDefault="00741CF1" w:rsidP="00313F54">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Thursday</w:t>
            </w:r>
          </w:p>
        </w:tc>
        <w:tc>
          <w:tcPr>
            <w:tcW w:w="1530" w:type="dxa"/>
            <w:tcBorders>
              <w:top w:val="nil"/>
              <w:left w:val="nil"/>
              <w:bottom w:val="nil"/>
              <w:right w:val="single" w:sz="4" w:space="0" w:color="000000"/>
            </w:tcBorders>
            <w:shd w:val="clear" w:color="auto" w:fill="auto"/>
            <w:vAlign w:val="center"/>
          </w:tcPr>
          <w:p w14:paraId="3DA2E279" w14:textId="77777777" w:rsidR="00741CF1" w:rsidRPr="00BE61C3" w:rsidRDefault="00741CF1" w:rsidP="00313F54">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22</w:t>
            </w:r>
          </w:p>
        </w:tc>
        <w:tc>
          <w:tcPr>
            <w:tcW w:w="1440" w:type="dxa"/>
            <w:tcBorders>
              <w:top w:val="nil"/>
              <w:left w:val="nil"/>
              <w:bottom w:val="nil"/>
              <w:right w:val="single" w:sz="4" w:space="0" w:color="000000"/>
            </w:tcBorders>
            <w:shd w:val="clear" w:color="auto" w:fill="auto"/>
            <w:vAlign w:val="center"/>
          </w:tcPr>
          <w:p w14:paraId="2CD71187" w14:textId="77777777" w:rsidR="00741CF1" w:rsidRPr="00BE61C3" w:rsidRDefault="00741CF1" w:rsidP="00313F54">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0.00</w:t>
            </w:r>
          </w:p>
        </w:tc>
      </w:tr>
      <w:tr w:rsidR="00741CF1" w:rsidRPr="00BE61C3" w14:paraId="49E7205D" w14:textId="77777777" w:rsidTr="00313F54">
        <w:trPr>
          <w:trHeight w:val="288"/>
        </w:trPr>
        <w:tc>
          <w:tcPr>
            <w:tcW w:w="2875" w:type="dxa"/>
            <w:tcBorders>
              <w:top w:val="nil"/>
              <w:left w:val="single" w:sz="4" w:space="0" w:color="000000"/>
              <w:bottom w:val="nil"/>
              <w:right w:val="single" w:sz="4" w:space="0" w:color="000000"/>
            </w:tcBorders>
            <w:shd w:val="clear" w:color="auto" w:fill="auto"/>
            <w:vAlign w:val="center"/>
          </w:tcPr>
          <w:p w14:paraId="0752B248" w14:textId="77777777" w:rsidR="00741CF1" w:rsidRPr="00BE61C3" w:rsidRDefault="00741CF1" w:rsidP="00313F54">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007, 008</w:t>
            </w:r>
          </w:p>
        </w:tc>
        <w:tc>
          <w:tcPr>
            <w:tcW w:w="1800" w:type="dxa"/>
            <w:tcBorders>
              <w:top w:val="nil"/>
              <w:left w:val="nil"/>
              <w:bottom w:val="nil"/>
              <w:right w:val="nil"/>
            </w:tcBorders>
            <w:shd w:val="clear" w:color="auto" w:fill="auto"/>
            <w:vAlign w:val="center"/>
          </w:tcPr>
          <w:p w14:paraId="0A8E2D08" w14:textId="77777777" w:rsidR="00741CF1" w:rsidRPr="00BE61C3" w:rsidRDefault="00741CF1" w:rsidP="00313F54">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Friday</w:t>
            </w:r>
          </w:p>
        </w:tc>
        <w:tc>
          <w:tcPr>
            <w:tcW w:w="1530" w:type="dxa"/>
            <w:tcBorders>
              <w:top w:val="nil"/>
              <w:left w:val="nil"/>
              <w:bottom w:val="nil"/>
              <w:right w:val="single" w:sz="4" w:space="0" w:color="000000"/>
            </w:tcBorders>
            <w:shd w:val="clear" w:color="auto" w:fill="auto"/>
            <w:vAlign w:val="center"/>
          </w:tcPr>
          <w:p w14:paraId="0B623A37" w14:textId="77777777" w:rsidR="00741CF1" w:rsidRPr="00BE61C3" w:rsidRDefault="00741CF1" w:rsidP="00313F54">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23</w:t>
            </w:r>
          </w:p>
        </w:tc>
        <w:tc>
          <w:tcPr>
            <w:tcW w:w="1440" w:type="dxa"/>
            <w:tcBorders>
              <w:top w:val="nil"/>
              <w:left w:val="nil"/>
              <w:bottom w:val="nil"/>
              <w:right w:val="single" w:sz="4" w:space="0" w:color="000000"/>
            </w:tcBorders>
            <w:shd w:val="clear" w:color="auto" w:fill="auto"/>
            <w:vAlign w:val="center"/>
          </w:tcPr>
          <w:p w14:paraId="52600D32" w14:textId="77777777" w:rsidR="00741CF1" w:rsidRPr="00BE61C3" w:rsidRDefault="00741CF1" w:rsidP="00313F54">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0.00</w:t>
            </w:r>
          </w:p>
        </w:tc>
      </w:tr>
      <w:tr w:rsidR="00741CF1" w:rsidRPr="00BE61C3" w14:paraId="4257E29F" w14:textId="77777777" w:rsidTr="00313F54">
        <w:trPr>
          <w:trHeight w:val="288"/>
        </w:trPr>
        <w:tc>
          <w:tcPr>
            <w:tcW w:w="2875" w:type="dxa"/>
            <w:tcBorders>
              <w:top w:val="nil"/>
              <w:left w:val="single" w:sz="4" w:space="0" w:color="000000"/>
              <w:bottom w:val="nil"/>
              <w:right w:val="single" w:sz="4" w:space="0" w:color="000000"/>
            </w:tcBorders>
            <w:shd w:val="clear" w:color="auto" w:fill="auto"/>
            <w:vAlign w:val="center"/>
          </w:tcPr>
          <w:p w14:paraId="42D16A86" w14:textId="77777777" w:rsidR="00741CF1" w:rsidRPr="00BE61C3" w:rsidRDefault="00741CF1" w:rsidP="00313F54">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w:t>
            </w:r>
          </w:p>
        </w:tc>
        <w:tc>
          <w:tcPr>
            <w:tcW w:w="1800" w:type="dxa"/>
            <w:tcBorders>
              <w:top w:val="nil"/>
              <w:left w:val="nil"/>
              <w:bottom w:val="nil"/>
              <w:right w:val="nil"/>
            </w:tcBorders>
            <w:shd w:val="clear" w:color="auto" w:fill="auto"/>
            <w:vAlign w:val="center"/>
          </w:tcPr>
          <w:p w14:paraId="76F06F3E" w14:textId="77777777" w:rsidR="00741CF1" w:rsidRPr="00BE61C3" w:rsidRDefault="00741CF1" w:rsidP="00313F54">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Saturday</w:t>
            </w:r>
          </w:p>
        </w:tc>
        <w:tc>
          <w:tcPr>
            <w:tcW w:w="1530" w:type="dxa"/>
            <w:tcBorders>
              <w:top w:val="nil"/>
              <w:left w:val="nil"/>
              <w:bottom w:val="nil"/>
              <w:right w:val="single" w:sz="4" w:space="0" w:color="000000"/>
            </w:tcBorders>
            <w:shd w:val="clear" w:color="auto" w:fill="auto"/>
            <w:vAlign w:val="center"/>
          </w:tcPr>
          <w:p w14:paraId="00E89231" w14:textId="77777777" w:rsidR="00741CF1" w:rsidRPr="00BE61C3" w:rsidRDefault="00741CF1" w:rsidP="00313F54">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24</w:t>
            </w:r>
          </w:p>
        </w:tc>
        <w:tc>
          <w:tcPr>
            <w:tcW w:w="1440" w:type="dxa"/>
            <w:tcBorders>
              <w:top w:val="nil"/>
              <w:left w:val="nil"/>
              <w:bottom w:val="nil"/>
              <w:right w:val="single" w:sz="4" w:space="0" w:color="000000"/>
            </w:tcBorders>
            <w:shd w:val="clear" w:color="auto" w:fill="auto"/>
            <w:vAlign w:val="center"/>
          </w:tcPr>
          <w:p w14:paraId="753D0E3B" w14:textId="77777777" w:rsidR="00741CF1" w:rsidRPr="00BE61C3" w:rsidRDefault="00741CF1" w:rsidP="00313F54">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0.00</w:t>
            </w:r>
          </w:p>
        </w:tc>
      </w:tr>
      <w:tr w:rsidR="00741CF1" w:rsidRPr="00BE61C3" w14:paraId="2D19E37D" w14:textId="77777777" w:rsidTr="00313F54">
        <w:trPr>
          <w:trHeight w:val="288"/>
        </w:trPr>
        <w:tc>
          <w:tcPr>
            <w:tcW w:w="2875" w:type="dxa"/>
            <w:tcBorders>
              <w:top w:val="nil"/>
              <w:left w:val="single" w:sz="4" w:space="0" w:color="000000"/>
              <w:bottom w:val="nil"/>
              <w:right w:val="single" w:sz="4" w:space="0" w:color="000000"/>
            </w:tcBorders>
            <w:shd w:val="clear" w:color="auto" w:fill="auto"/>
            <w:vAlign w:val="center"/>
          </w:tcPr>
          <w:p w14:paraId="409DD670" w14:textId="77777777" w:rsidR="00741CF1" w:rsidRPr="00BE61C3" w:rsidRDefault="00741CF1" w:rsidP="00313F54">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w:t>
            </w:r>
          </w:p>
        </w:tc>
        <w:tc>
          <w:tcPr>
            <w:tcW w:w="1800" w:type="dxa"/>
            <w:tcBorders>
              <w:top w:val="nil"/>
              <w:left w:val="nil"/>
              <w:bottom w:val="nil"/>
              <w:right w:val="nil"/>
            </w:tcBorders>
            <w:shd w:val="clear" w:color="auto" w:fill="auto"/>
            <w:vAlign w:val="center"/>
          </w:tcPr>
          <w:p w14:paraId="02385704" w14:textId="77777777" w:rsidR="00741CF1" w:rsidRPr="00BE61C3" w:rsidRDefault="00741CF1" w:rsidP="00313F54">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Sunday</w:t>
            </w:r>
          </w:p>
        </w:tc>
        <w:tc>
          <w:tcPr>
            <w:tcW w:w="1530" w:type="dxa"/>
            <w:tcBorders>
              <w:top w:val="nil"/>
              <w:left w:val="nil"/>
              <w:bottom w:val="nil"/>
              <w:right w:val="single" w:sz="4" w:space="0" w:color="000000"/>
            </w:tcBorders>
            <w:shd w:val="clear" w:color="auto" w:fill="auto"/>
            <w:vAlign w:val="center"/>
          </w:tcPr>
          <w:p w14:paraId="466EDD24" w14:textId="77777777" w:rsidR="00741CF1" w:rsidRPr="00BE61C3" w:rsidRDefault="00741CF1" w:rsidP="00313F54">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25</w:t>
            </w:r>
          </w:p>
        </w:tc>
        <w:tc>
          <w:tcPr>
            <w:tcW w:w="1440" w:type="dxa"/>
            <w:tcBorders>
              <w:top w:val="nil"/>
              <w:left w:val="nil"/>
              <w:bottom w:val="nil"/>
              <w:right w:val="single" w:sz="4" w:space="0" w:color="000000"/>
            </w:tcBorders>
            <w:shd w:val="clear" w:color="auto" w:fill="auto"/>
            <w:vAlign w:val="center"/>
          </w:tcPr>
          <w:p w14:paraId="262679C3" w14:textId="77777777" w:rsidR="00741CF1" w:rsidRPr="00BE61C3" w:rsidRDefault="00741CF1" w:rsidP="00313F54">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0.00</w:t>
            </w:r>
          </w:p>
        </w:tc>
      </w:tr>
      <w:tr w:rsidR="00741CF1" w:rsidRPr="00BE61C3" w14:paraId="096C9D49" w14:textId="77777777" w:rsidTr="00313F54">
        <w:trPr>
          <w:trHeight w:val="288"/>
        </w:trPr>
        <w:tc>
          <w:tcPr>
            <w:tcW w:w="2875" w:type="dxa"/>
            <w:tcBorders>
              <w:top w:val="nil"/>
              <w:left w:val="single" w:sz="4" w:space="0" w:color="000000"/>
              <w:bottom w:val="nil"/>
              <w:right w:val="single" w:sz="4" w:space="0" w:color="000000"/>
            </w:tcBorders>
            <w:shd w:val="clear" w:color="auto" w:fill="auto"/>
            <w:vAlign w:val="center"/>
          </w:tcPr>
          <w:p w14:paraId="55390E59" w14:textId="77777777" w:rsidR="00741CF1" w:rsidRPr="00BE61C3" w:rsidRDefault="00741CF1" w:rsidP="00313F54">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009, 010</w:t>
            </w:r>
          </w:p>
        </w:tc>
        <w:tc>
          <w:tcPr>
            <w:tcW w:w="1800" w:type="dxa"/>
            <w:tcBorders>
              <w:top w:val="nil"/>
              <w:left w:val="nil"/>
              <w:bottom w:val="nil"/>
              <w:right w:val="nil"/>
            </w:tcBorders>
            <w:shd w:val="clear" w:color="auto" w:fill="auto"/>
            <w:vAlign w:val="center"/>
          </w:tcPr>
          <w:p w14:paraId="08E8414E" w14:textId="77777777" w:rsidR="00741CF1" w:rsidRPr="00BE61C3" w:rsidRDefault="00741CF1" w:rsidP="00313F54">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Monday</w:t>
            </w:r>
          </w:p>
        </w:tc>
        <w:tc>
          <w:tcPr>
            <w:tcW w:w="1530" w:type="dxa"/>
            <w:tcBorders>
              <w:top w:val="nil"/>
              <w:left w:val="nil"/>
              <w:bottom w:val="nil"/>
              <w:right w:val="single" w:sz="4" w:space="0" w:color="000000"/>
            </w:tcBorders>
            <w:shd w:val="clear" w:color="auto" w:fill="auto"/>
            <w:vAlign w:val="center"/>
          </w:tcPr>
          <w:p w14:paraId="511E0010" w14:textId="77777777" w:rsidR="00741CF1" w:rsidRPr="00BE61C3" w:rsidRDefault="00741CF1" w:rsidP="00313F54">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26</w:t>
            </w:r>
          </w:p>
        </w:tc>
        <w:tc>
          <w:tcPr>
            <w:tcW w:w="1440" w:type="dxa"/>
            <w:tcBorders>
              <w:top w:val="nil"/>
              <w:left w:val="nil"/>
              <w:bottom w:val="nil"/>
              <w:right w:val="single" w:sz="4" w:space="0" w:color="000000"/>
            </w:tcBorders>
            <w:shd w:val="clear" w:color="auto" w:fill="auto"/>
            <w:vAlign w:val="center"/>
          </w:tcPr>
          <w:p w14:paraId="06F53E88" w14:textId="77777777" w:rsidR="00741CF1" w:rsidRPr="00BE61C3" w:rsidRDefault="00741CF1" w:rsidP="00313F54">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0.36</w:t>
            </w:r>
          </w:p>
        </w:tc>
      </w:tr>
      <w:tr w:rsidR="00741CF1" w:rsidRPr="00BE61C3" w14:paraId="0D09AD3E" w14:textId="77777777" w:rsidTr="00313F54">
        <w:trPr>
          <w:trHeight w:val="288"/>
        </w:trPr>
        <w:tc>
          <w:tcPr>
            <w:tcW w:w="2875" w:type="dxa"/>
            <w:tcBorders>
              <w:top w:val="nil"/>
              <w:left w:val="single" w:sz="4" w:space="0" w:color="000000"/>
              <w:bottom w:val="nil"/>
              <w:right w:val="single" w:sz="4" w:space="0" w:color="000000"/>
            </w:tcBorders>
            <w:shd w:val="clear" w:color="auto" w:fill="auto"/>
            <w:vAlign w:val="center"/>
          </w:tcPr>
          <w:p w14:paraId="26DA9DA3" w14:textId="77777777" w:rsidR="00741CF1" w:rsidRPr="00BE61C3" w:rsidRDefault="00741CF1" w:rsidP="00313F54">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004, 005</w:t>
            </w:r>
          </w:p>
        </w:tc>
        <w:tc>
          <w:tcPr>
            <w:tcW w:w="1800" w:type="dxa"/>
            <w:tcBorders>
              <w:top w:val="nil"/>
              <w:left w:val="nil"/>
              <w:bottom w:val="nil"/>
              <w:right w:val="nil"/>
            </w:tcBorders>
            <w:shd w:val="clear" w:color="auto" w:fill="auto"/>
            <w:vAlign w:val="center"/>
          </w:tcPr>
          <w:p w14:paraId="2BDE3ED2" w14:textId="77777777" w:rsidR="00741CF1" w:rsidRPr="00BE61C3" w:rsidRDefault="00741CF1" w:rsidP="00313F54">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Tuesday</w:t>
            </w:r>
          </w:p>
        </w:tc>
        <w:tc>
          <w:tcPr>
            <w:tcW w:w="1530" w:type="dxa"/>
            <w:tcBorders>
              <w:top w:val="nil"/>
              <w:left w:val="nil"/>
              <w:bottom w:val="nil"/>
              <w:right w:val="single" w:sz="4" w:space="0" w:color="000000"/>
            </w:tcBorders>
            <w:shd w:val="clear" w:color="auto" w:fill="auto"/>
            <w:vAlign w:val="center"/>
          </w:tcPr>
          <w:p w14:paraId="081CD882" w14:textId="77777777" w:rsidR="00741CF1" w:rsidRPr="00BE61C3" w:rsidRDefault="00741CF1" w:rsidP="00313F54">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27</w:t>
            </w:r>
          </w:p>
        </w:tc>
        <w:tc>
          <w:tcPr>
            <w:tcW w:w="1440" w:type="dxa"/>
            <w:tcBorders>
              <w:top w:val="nil"/>
              <w:left w:val="nil"/>
              <w:bottom w:val="nil"/>
              <w:right w:val="single" w:sz="4" w:space="0" w:color="000000"/>
            </w:tcBorders>
            <w:shd w:val="clear" w:color="auto" w:fill="auto"/>
            <w:vAlign w:val="center"/>
          </w:tcPr>
          <w:p w14:paraId="55AA9B03" w14:textId="77777777" w:rsidR="00741CF1" w:rsidRPr="00BE61C3" w:rsidRDefault="00741CF1" w:rsidP="00313F54">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0.00</w:t>
            </w:r>
          </w:p>
        </w:tc>
      </w:tr>
      <w:tr w:rsidR="00741CF1" w:rsidRPr="00BE61C3" w14:paraId="3BCE77BB" w14:textId="77777777" w:rsidTr="00313F54">
        <w:trPr>
          <w:trHeight w:val="288"/>
        </w:trPr>
        <w:tc>
          <w:tcPr>
            <w:tcW w:w="2875" w:type="dxa"/>
            <w:tcBorders>
              <w:top w:val="nil"/>
              <w:left w:val="single" w:sz="4" w:space="0" w:color="000000"/>
              <w:bottom w:val="single" w:sz="4" w:space="0" w:color="000000"/>
              <w:right w:val="single" w:sz="4" w:space="0" w:color="000000"/>
            </w:tcBorders>
            <w:shd w:val="clear" w:color="auto" w:fill="auto"/>
            <w:vAlign w:val="center"/>
          </w:tcPr>
          <w:p w14:paraId="4747CD42" w14:textId="77777777" w:rsidR="00741CF1" w:rsidRPr="00BE61C3" w:rsidRDefault="00741CF1" w:rsidP="00313F54">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011, 012</w:t>
            </w:r>
          </w:p>
        </w:tc>
        <w:tc>
          <w:tcPr>
            <w:tcW w:w="1800" w:type="dxa"/>
            <w:tcBorders>
              <w:top w:val="nil"/>
              <w:left w:val="nil"/>
              <w:bottom w:val="single" w:sz="4" w:space="0" w:color="000000"/>
              <w:right w:val="nil"/>
            </w:tcBorders>
            <w:shd w:val="clear" w:color="auto" w:fill="auto"/>
            <w:vAlign w:val="center"/>
          </w:tcPr>
          <w:p w14:paraId="289A3D7C" w14:textId="77777777" w:rsidR="00741CF1" w:rsidRPr="00BE61C3" w:rsidRDefault="00741CF1" w:rsidP="00313F54">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Wednesday</w:t>
            </w:r>
          </w:p>
        </w:tc>
        <w:tc>
          <w:tcPr>
            <w:tcW w:w="1530" w:type="dxa"/>
            <w:tcBorders>
              <w:top w:val="nil"/>
              <w:left w:val="nil"/>
              <w:bottom w:val="single" w:sz="4" w:space="0" w:color="000000"/>
              <w:right w:val="single" w:sz="4" w:space="0" w:color="000000"/>
            </w:tcBorders>
            <w:shd w:val="clear" w:color="auto" w:fill="auto"/>
            <w:vAlign w:val="center"/>
          </w:tcPr>
          <w:p w14:paraId="40359617" w14:textId="77777777" w:rsidR="00741CF1" w:rsidRPr="00BE61C3" w:rsidRDefault="00741CF1" w:rsidP="00313F54">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28</w:t>
            </w:r>
          </w:p>
        </w:tc>
        <w:tc>
          <w:tcPr>
            <w:tcW w:w="1440" w:type="dxa"/>
            <w:tcBorders>
              <w:top w:val="nil"/>
              <w:left w:val="nil"/>
              <w:bottom w:val="single" w:sz="4" w:space="0" w:color="000000"/>
              <w:right w:val="single" w:sz="4" w:space="0" w:color="000000"/>
            </w:tcBorders>
            <w:shd w:val="clear" w:color="auto" w:fill="auto"/>
            <w:vAlign w:val="center"/>
          </w:tcPr>
          <w:p w14:paraId="62CBB43D" w14:textId="77777777" w:rsidR="00741CF1" w:rsidRPr="00BE61C3" w:rsidRDefault="00741CF1" w:rsidP="00313F54">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0.00</w:t>
            </w:r>
          </w:p>
        </w:tc>
      </w:tr>
      <w:tr w:rsidR="00741CF1" w:rsidRPr="00BE61C3" w14:paraId="32FD732B" w14:textId="77777777" w:rsidTr="00313F54">
        <w:trPr>
          <w:trHeight w:val="288"/>
        </w:trPr>
        <w:tc>
          <w:tcPr>
            <w:tcW w:w="764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7AD4062A" w14:textId="77777777" w:rsidR="00741CF1" w:rsidRPr="00BE61C3" w:rsidRDefault="00741CF1" w:rsidP="00313F54">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September 2021</w:t>
            </w:r>
          </w:p>
        </w:tc>
      </w:tr>
      <w:tr w:rsidR="00741CF1" w:rsidRPr="00BE61C3" w14:paraId="007EF27B" w14:textId="77777777" w:rsidTr="00313F54">
        <w:trPr>
          <w:trHeight w:val="288"/>
        </w:trPr>
        <w:tc>
          <w:tcPr>
            <w:tcW w:w="2875" w:type="dxa"/>
            <w:tcBorders>
              <w:top w:val="single" w:sz="4" w:space="0" w:color="000000"/>
              <w:left w:val="single" w:sz="4" w:space="0" w:color="000000"/>
              <w:bottom w:val="nil"/>
              <w:right w:val="single" w:sz="4" w:space="0" w:color="000000"/>
            </w:tcBorders>
            <w:shd w:val="clear" w:color="auto" w:fill="auto"/>
            <w:vAlign w:val="center"/>
          </w:tcPr>
          <w:p w14:paraId="4038007A" w14:textId="77777777" w:rsidR="00741CF1" w:rsidRPr="00BE61C3" w:rsidRDefault="00741CF1" w:rsidP="00313F54">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w:t>
            </w:r>
          </w:p>
        </w:tc>
        <w:tc>
          <w:tcPr>
            <w:tcW w:w="1800" w:type="dxa"/>
            <w:tcBorders>
              <w:top w:val="single" w:sz="4" w:space="0" w:color="000000"/>
              <w:left w:val="nil"/>
              <w:bottom w:val="nil"/>
              <w:right w:val="nil"/>
            </w:tcBorders>
            <w:shd w:val="clear" w:color="auto" w:fill="auto"/>
            <w:vAlign w:val="center"/>
          </w:tcPr>
          <w:p w14:paraId="3F772994" w14:textId="77777777" w:rsidR="00741CF1" w:rsidRPr="00BE61C3" w:rsidRDefault="00741CF1" w:rsidP="00313F54">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Friday</w:t>
            </w:r>
          </w:p>
        </w:tc>
        <w:tc>
          <w:tcPr>
            <w:tcW w:w="1530" w:type="dxa"/>
            <w:tcBorders>
              <w:top w:val="single" w:sz="4" w:space="0" w:color="000000"/>
              <w:left w:val="nil"/>
              <w:bottom w:val="nil"/>
              <w:right w:val="single" w:sz="4" w:space="0" w:color="000000"/>
            </w:tcBorders>
            <w:shd w:val="clear" w:color="auto" w:fill="auto"/>
            <w:vAlign w:val="center"/>
          </w:tcPr>
          <w:p w14:paraId="5982E3C3" w14:textId="77777777" w:rsidR="00741CF1" w:rsidRPr="00BE61C3" w:rsidRDefault="00741CF1" w:rsidP="00313F54">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24</w:t>
            </w:r>
          </w:p>
        </w:tc>
        <w:tc>
          <w:tcPr>
            <w:tcW w:w="1440" w:type="dxa"/>
            <w:tcBorders>
              <w:top w:val="single" w:sz="4" w:space="0" w:color="000000"/>
              <w:left w:val="nil"/>
              <w:bottom w:val="nil"/>
              <w:right w:val="single" w:sz="4" w:space="0" w:color="000000"/>
            </w:tcBorders>
            <w:shd w:val="clear" w:color="auto" w:fill="auto"/>
            <w:vAlign w:val="center"/>
          </w:tcPr>
          <w:p w14:paraId="0D68973F" w14:textId="77777777" w:rsidR="00741CF1" w:rsidRPr="00BE61C3" w:rsidRDefault="00741CF1" w:rsidP="00313F54">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0.00</w:t>
            </w:r>
          </w:p>
        </w:tc>
      </w:tr>
      <w:tr w:rsidR="00741CF1" w:rsidRPr="00BE61C3" w14:paraId="3F2EC47A" w14:textId="77777777" w:rsidTr="00313F54">
        <w:trPr>
          <w:trHeight w:val="288"/>
        </w:trPr>
        <w:tc>
          <w:tcPr>
            <w:tcW w:w="2875" w:type="dxa"/>
            <w:tcBorders>
              <w:top w:val="nil"/>
              <w:left w:val="single" w:sz="4" w:space="0" w:color="000000"/>
              <w:bottom w:val="nil"/>
              <w:right w:val="single" w:sz="4" w:space="0" w:color="000000"/>
            </w:tcBorders>
            <w:shd w:val="clear" w:color="auto" w:fill="auto"/>
            <w:vAlign w:val="center"/>
          </w:tcPr>
          <w:p w14:paraId="2128FAB4" w14:textId="77777777" w:rsidR="00741CF1" w:rsidRPr="00BE61C3" w:rsidRDefault="00741CF1" w:rsidP="00313F54">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w:t>
            </w:r>
          </w:p>
        </w:tc>
        <w:tc>
          <w:tcPr>
            <w:tcW w:w="1800" w:type="dxa"/>
            <w:tcBorders>
              <w:top w:val="nil"/>
              <w:left w:val="nil"/>
              <w:bottom w:val="nil"/>
              <w:right w:val="nil"/>
            </w:tcBorders>
            <w:shd w:val="clear" w:color="auto" w:fill="auto"/>
            <w:vAlign w:val="center"/>
          </w:tcPr>
          <w:p w14:paraId="3C2690B3" w14:textId="77777777" w:rsidR="00741CF1" w:rsidRPr="00BE61C3" w:rsidRDefault="00741CF1" w:rsidP="00313F54">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Saturday</w:t>
            </w:r>
          </w:p>
        </w:tc>
        <w:tc>
          <w:tcPr>
            <w:tcW w:w="1530" w:type="dxa"/>
            <w:tcBorders>
              <w:top w:val="nil"/>
              <w:left w:val="nil"/>
              <w:bottom w:val="nil"/>
              <w:right w:val="single" w:sz="4" w:space="0" w:color="000000"/>
            </w:tcBorders>
            <w:shd w:val="clear" w:color="auto" w:fill="auto"/>
            <w:vAlign w:val="center"/>
          </w:tcPr>
          <w:p w14:paraId="2E8A090B" w14:textId="77777777" w:rsidR="00741CF1" w:rsidRPr="00BE61C3" w:rsidRDefault="00741CF1" w:rsidP="00313F54">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25</w:t>
            </w:r>
          </w:p>
        </w:tc>
        <w:tc>
          <w:tcPr>
            <w:tcW w:w="1440" w:type="dxa"/>
            <w:tcBorders>
              <w:top w:val="nil"/>
              <w:left w:val="nil"/>
              <w:bottom w:val="nil"/>
              <w:right w:val="single" w:sz="4" w:space="0" w:color="000000"/>
            </w:tcBorders>
            <w:shd w:val="clear" w:color="auto" w:fill="auto"/>
            <w:vAlign w:val="center"/>
          </w:tcPr>
          <w:p w14:paraId="0089BD46" w14:textId="77777777" w:rsidR="00741CF1" w:rsidRPr="00BE61C3" w:rsidRDefault="00741CF1" w:rsidP="00313F54">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0.00</w:t>
            </w:r>
          </w:p>
        </w:tc>
      </w:tr>
      <w:tr w:rsidR="00741CF1" w:rsidRPr="00BE61C3" w14:paraId="5FFA07AE" w14:textId="77777777" w:rsidTr="00313F54">
        <w:trPr>
          <w:trHeight w:val="288"/>
        </w:trPr>
        <w:tc>
          <w:tcPr>
            <w:tcW w:w="2875" w:type="dxa"/>
            <w:tcBorders>
              <w:top w:val="nil"/>
              <w:left w:val="single" w:sz="4" w:space="0" w:color="000000"/>
              <w:bottom w:val="nil"/>
              <w:right w:val="single" w:sz="4" w:space="0" w:color="000000"/>
            </w:tcBorders>
            <w:shd w:val="clear" w:color="auto" w:fill="auto"/>
            <w:vAlign w:val="center"/>
          </w:tcPr>
          <w:p w14:paraId="00344FF2" w14:textId="77777777" w:rsidR="00741CF1" w:rsidRPr="00BE61C3" w:rsidRDefault="00741CF1" w:rsidP="00313F54">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w:t>
            </w:r>
          </w:p>
        </w:tc>
        <w:tc>
          <w:tcPr>
            <w:tcW w:w="1800" w:type="dxa"/>
            <w:tcBorders>
              <w:top w:val="nil"/>
              <w:left w:val="nil"/>
              <w:bottom w:val="nil"/>
              <w:right w:val="nil"/>
            </w:tcBorders>
            <w:shd w:val="clear" w:color="auto" w:fill="auto"/>
            <w:vAlign w:val="center"/>
          </w:tcPr>
          <w:p w14:paraId="71EBAAC3" w14:textId="77777777" w:rsidR="00741CF1" w:rsidRPr="00BE61C3" w:rsidRDefault="00741CF1" w:rsidP="00313F54">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Sunday</w:t>
            </w:r>
          </w:p>
        </w:tc>
        <w:tc>
          <w:tcPr>
            <w:tcW w:w="1530" w:type="dxa"/>
            <w:tcBorders>
              <w:top w:val="nil"/>
              <w:left w:val="nil"/>
              <w:bottom w:val="nil"/>
              <w:right w:val="single" w:sz="4" w:space="0" w:color="000000"/>
            </w:tcBorders>
            <w:shd w:val="clear" w:color="auto" w:fill="auto"/>
            <w:vAlign w:val="center"/>
          </w:tcPr>
          <w:p w14:paraId="7902EF5A" w14:textId="77777777" w:rsidR="00741CF1" w:rsidRPr="00BE61C3" w:rsidRDefault="00741CF1" w:rsidP="00313F54">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26</w:t>
            </w:r>
          </w:p>
        </w:tc>
        <w:tc>
          <w:tcPr>
            <w:tcW w:w="1440" w:type="dxa"/>
            <w:tcBorders>
              <w:top w:val="nil"/>
              <w:left w:val="nil"/>
              <w:bottom w:val="nil"/>
              <w:right w:val="single" w:sz="4" w:space="0" w:color="000000"/>
            </w:tcBorders>
            <w:shd w:val="clear" w:color="auto" w:fill="auto"/>
            <w:vAlign w:val="center"/>
          </w:tcPr>
          <w:p w14:paraId="00A5494F" w14:textId="77777777" w:rsidR="00741CF1" w:rsidRPr="00BE61C3" w:rsidRDefault="00741CF1" w:rsidP="00313F54">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0.00</w:t>
            </w:r>
          </w:p>
        </w:tc>
      </w:tr>
      <w:tr w:rsidR="00741CF1" w:rsidRPr="00BE61C3" w14:paraId="4943B9EA" w14:textId="77777777" w:rsidTr="00313F54">
        <w:trPr>
          <w:trHeight w:val="288"/>
        </w:trPr>
        <w:tc>
          <w:tcPr>
            <w:tcW w:w="2875" w:type="dxa"/>
            <w:tcBorders>
              <w:top w:val="nil"/>
              <w:left w:val="single" w:sz="4" w:space="0" w:color="000000"/>
              <w:bottom w:val="single" w:sz="4" w:space="0" w:color="000000"/>
              <w:right w:val="single" w:sz="4" w:space="0" w:color="000000"/>
            </w:tcBorders>
            <w:shd w:val="clear" w:color="auto" w:fill="auto"/>
            <w:vAlign w:val="center"/>
          </w:tcPr>
          <w:p w14:paraId="16058FF5" w14:textId="77777777" w:rsidR="00741CF1" w:rsidRPr="00BE61C3" w:rsidRDefault="00741CF1" w:rsidP="00313F54">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001, 003, 008, 010, 012</w:t>
            </w:r>
          </w:p>
        </w:tc>
        <w:tc>
          <w:tcPr>
            <w:tcW w:w="1800" w:type="dxa"/>
            <w:tcBorders>
              <w:top w:val="nil"/>
              <w:left w:val="nil"/>
              <w:bottom w:val="single" w:sz="4" w:space="0" w:color="000000"/>
              <w:right w:val="nil"/>
            </w:tcBorders>
            <w:shd w:val="clear" w:color="auto" w:fill="auto"/>
            <w:vAlign w:val="center"/>
          </w:tcPr>
          <w:p w14:paraId="6E705E9A" w14:textId="77777777" w:rsidR="00741CF1" w:rsidRPr="00BE61C3" w:rsidRDefault="00741CF1" w:rsidP="00313F54">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Monday</w:t>
            </w:r>
          </w:p>
        </w:tc>
        <w:tc>
          <w:tcPr>
            <w:tcW w:w="1530" w:type="dxa"/>
            <w:tcBorders>
              <w:top w:val="nil"/>
              <w:left w:val="nil"/>
              <w:bottom w:val="single" w:sz="4" w:space="0" w:color="000000"/>
              <w:right w:val="single" w:sz="4" w:space="0" w:color="000000"/>
            </w:tcBorders>
            <w:shd w:val="clear" w:color="auto" w:fill="auto"/>
            <w:vAlign w:val="center"/>
          </w:tcPr>
          <w:p w14:paraId="67EA276A" w14:textId="77777777" w:rsidR="00741CF1" w:rsidRPr="00BE61C3" w:rsidRDefault="00741CF1" w:rsidP="00313F54">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27</w:t>
            </w:r>
          </w:p>
        </w:tc>
        <w:tc>
          <w:tcPr>
            <w:tcW w:w="1440" w:type="dxa"/>
            <w:tcBorders>
              <w:top w:val="nil"/>
              <w:left w:val="nil"/>
              <w:bottom w:val="single" w:sz="4" w:space="0" w:color="000000"/>
              <w:right w:val="single" w:sz="4" w:space="0" w:color="000000"/>
            </w:tcBorders>
            <w:shd w:val="clear" w:color="auto" w:fill="auto"/>
            <w:vAlign w:val="center"/>
          </w:tcPr>
          <w:p w14:paraId="1CF6F5E3" w14:textId="77777777" w:rsidR="00741CF1" w:rsidRPr="00BE61C3" w:rsidRDefault="00741CF1" w:rsidP="00313F54">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0.00</w:t>
            </w:r>
          </w:p>
        </w:tc>
      </w:tr>
      <w:tr w:rsidR="00741CF1" w:rsidRPr="00BE61C3" w14:paraId="25ED0FAD" w14:textId="77777777" w:rsidTr="00313F54">
        <w:trPr>
          <w:trHeight w:val="288"/>
        </w:trPr>
        <w:tc>
          <w:tcPr>
            <w:tcW w:w="764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4640258B" w14:textId="77777777" w:rsidR="00741CF1" w:rsidRPr="00BE61C3" w:rsidRDefault="00741CF1" w:rsidP="00313F54">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October 2021</w:t>
            </w:r>
          </w:p>
        </w:tc>
      </w:tr>
      <w:tr w:rsidR="00741CF1" w:rsidRPr="00BE61C3" w14:paraId="23DC8054" w14:textId="77777777" w:rsidTr="00313F54">
        <w:trPr>
          <w:trHeight w:val="288"/>
        </w:trPr>
        <w:tc>
          <w:tcPr>
            <w:tcW w:w="2875" w:type="dxa"/>
            <w:tcBorders>
              <w:top w:val="single" w:sz="4" w:space="0" w:color="000000"/>
              <w:left w:val="single" w:sz="4" w:space="0" w:color="000000"/>
              <w:bottom w:val="nil"/>
              <w:right w:val="single" w:sz="4" w:space="0" w:color="000000"/>
            </w:tcBorders>
            <w:shd w:val="clear" w:color="auto" w:fill="auto"/>
            <w:vAlign w:val="center"/>
          </w:tcPr>
          <w:p w14:paraId="127F32F2" w14:textId="77777777" w:rsidR="00741CF1" w:rsidRPr="00BE61C3" w:rsidRDefault="00741CF1" w:rsidP="00313F54">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w:t>
            </w:r>
          </w:p>
        </w:tc>
        <w:tc>
          <w:tcPr>
            <w:tcW w:w="1800" w:type="dxa"/>
            <w:tcBorders>
              <w:top w:val="single" w:sz="4" w:space="0" w:color="000000"/>
              <w:left w:val="nil"/>
              <w:bottom w:val="nil"/>
              <w:right w:val="nil"/>
            </w:tcBorders>
            <w:shd w:val="clear" w:color="auto" w:fill="auto"/>
            <w:vAlign w:val="center"/>
          </w:tcPr>
          <w:p w14:paraId="34D23240" w14:textId="77777777" w:rsidR="00741CF1" w:rsidRPr="00BE61C3" w:rsidRDefault="00741CF1" w:rsidP="00313F54">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Friday</w:t>
            </w:r>
          </w:p>
        </w:tc>
        <w:tc>
          <w:tcPr>
            <w:tcW w:w="1530" w:type="dxa"/>
            <w:tcBorders>
              <w:top w:val="single" w:sz="4" w:space="0" w:color="000000"/>
              <w:left w:val="nil"/>
              <w:bottom w:val="nil"/>
              <w:right w:val="single" w:sz="4" w:space="0" w:color="000000"/>
            </w:tcBorders>
            <w:shd w:val="clear" w:color="auto" w:fill="auto"/>
            <w:vAlign w:val="center"/>
          </w:tcPr>
          <w:p w14:paraId="7EDE8DE6" w14:textId="77777777" w:rsidR="00741CF1" w:rsidRPr="00BE61C3" w:rsidRDefault="00741CF1" w:rsidP="00313F54">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22</w:t>
            </w:r>
          </w:p>
        </w:tc>
        <w:tc>
          <w:tcPr>
            <w:tcW w:w="1440" w:type="dxa"/>
            <w:tcBorders>
              <w:top w:val="single" w:sz="4" w:space="0" w:color="000000"/>
              <w:left w:val="nil"/>
              <w:bottom w:val="nil"/>
              <w:right w:val="single" w:sz="4" w:space="0" w:color="000000"/>
            </w:tcBorders>
            <w:shd w:val="clear" w:color="auto" w:fill="auto"/>
            <w:vAlign w:val="center"/>
          </w:tcPr>
          <w:p w14:paraId="3AF6A9CA" w14:textId="77777777" w:rsidR="00741CF1" w:rsidRPr="00BE61C3" w:rsidRDefault="00741CF1" w:rsidP="00313F54">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0.03</w:t>
            </w:r>
          </w:p>
        </w:tc>
      </w:tr>
      <w:tr w:rsidR="00741CF1" w:rsidRPr="00BE61C3" w14:paraId="2494A2A4" w14:textId="77777777" w:rsidTr="00313F54">
        <w:trPr>
          <w:trHeight w:val="288"/>
        </w:trPr>
        <w:tc>
          <w:tcPr>
            <w:tcW w:w="2875" w:type="dxa"/>
            <w:tcBorders>
              <w:top w:val="nil"/>
              <w:left w:val="single" w:sz="4" w:space="0" w:color="000000"/>
              <w:bottom w:val="nil"/>
              <w:right w:val="single" w:sz="4" w:space="0" w:color="000000"/>
            </w:tcBorders>
            <w:shd w:val="clear" w:color="auto" w:fill="auto"/>
            <w:vAlign w:val="center"/>
          </w:tcPr>
          <w:p w14:paraId="5D33D71A" w14:textId="77777777" w:rsidR="00741CF1" w:rsidRPr="00BE61C3" w:rsidRDefault="00741CF1" w:rsidP="00313F54">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w:t>
            </w:r>
          </w:p>
        </w:tc>
        <w:tc>
          <w:tcPr>
            <w:tcW w:w="1800" w:type="dxa"/>
            <w:tcBorders>
              <w:top w:val="nil"/>
              <w:left w:val="nil"/>
              <w:bottom w:val="nil"/>
              <w:right w:val="nil"/>
            </w:tcBorders>
            <w:shd w:val="clear" w:color="auto" w:fill="auto"/>
            <w:vAlign w:val="center"/>
          </w:tcPr>
          <w:p w14:paraId="28CFF051" w14:textId="77777777" w:rsidR="00741CF1" w:rsidRPr="00BE61C3" w:rsidRDefault="00741CF1" w:rsidP="00313F54">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Saturday</w:t>
            </w:r>
          </w:p>
        </w:tc>
        <w:tc>
          <w:tcPr>
            <w:tcW w:w="1530" w:type="dxa"/>
            <w:tcBorders>
              <w:top w:val="nil"/>
              <w:left w:val="nil"/>
              <w:bottom w:val="nil"/>
              <w:right w:val="single" w:sz="4" w:space="0" w:color="000000"/>
            </w:tcBorders>
            <w:shd w:val="clear" w:color="auto" w:fill="auto"/>
            <w:vAlign w:val="center"/>
          </w:tcPr>
          <w:p w14:paraId="4C430E2B" w14:textId="77777777" w:rsidR="00741CF1" w:rsidRPr="00BE61C3" w:rsidRDefault="00741CF1" w:rsidP="00313F54">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23</w:t>
            </w:r>
          </w:p>
        </w:tc>
        <w:tc>
          <w:tcPr>
            <w:tcW w:w="1440" w:type="dxa"/>
            <w:tcBorders>
              <w:top w:val="nil"/>
              <w:left w:val="nil"/>
              <w:bottom w:val="nil"/>
              <w:right w:val="single" w:sz="4" w:space="0" w:color="000000"/>
            </w:tcBorders>
            <w:shd w:val="clear" w:color="auto" w:fill="auto"/>
            <w:vAlign w:val="center"/>
          </w:tcPr>
          <w:p w14:paraId="4383710C" w14:textId="77777777" w:rsidR="00741CF1" w:rsidRPr="00BE61C3" w:rsidRDefault="00741CF1" w:rsidP="00313F54">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0.00</w:t>
            </w:r>
          </w:p>
        </w:tc>
      </w:tr>
      <w:tr w:rsidR="00741CF1" w:rsidRPr="00BE61C3" w14:paraId="2E018D0C" w14:textId="77777777" w:rsidTr="00313F54">
        <w:trPr>
          <w:trHeight w:val="288"/>
        </w:trPr>
        <w:tc>
          <w:tcPr>
            <w:tcW w:w="2875" w:type="dxa"/>
            <w:tcBorders>
              <w:top w:val="nil"/>
              <w:left w:val="single" w:sz="4" w:space="0" w:color="000000"/>
              <w:bottom w:val="nil"/>
              <w:right w:val="single" w:sz="4" w:space="0" w:color="000000"/>
            </w:tcBorders>
            <w:shd w:val="clear" w:color="auto" w:fill="auto"/>
            <w:vAlign w:val="center"/>
          </w:tcPr>
          <w:p w14:paraId="753039C7" w14:textId="77777777" w:rsidR="00741CF1" w:rsidRPr="00BE61C3" w:rsidRDefault="00741CF1" w:rsidP="00313F54">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w:t>
            </w:r>
          </w:p>
        </w:tc>
        <w:tc>
          <w:tcPr>
            <w:tcW w:w="1800" w:type="dxa"/>
            <w:tcBorders>
              <w:top w:val="nil"/>
              <w:left w:val="nil"/>
              <w:bottom w:val="nil"/>
              <w:right w:val="nil"/>
            </w:tcBorders>
            <w:shd w:val="clear" w:color="auto" w:fill="auto"/>
            <w:vAlign w:val="center"/>
          </w:tcPr>
          <w:p w14:paraId="56257D14" w14:textId="77777777" w:rsidR="00741CF1" w:rsidRPr="00BE61C3" w:rsidRDefault="00741CF1" w:rsidP="00313F54">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Sunday</w:t>
            </w:r>
          </w:p>
        </w:tc>
        <w:tc>
          <w:tcPr>
            <w:tcW w:w="1530" w:type="dxa"/>
            <w:tcBorders>
              <w:top w:val="nil"/>
              <w:left w:val="nil"/>
              <w:bottom w:val="nil"/>
              <w:right w:val="single" w:sz="4" w:space="0" w:color="000000"/>
            </w:tcBorders>
            <w:shd w:val="clear" w:color="auto" w:fill="auto"/>
            <w:vAlign w:val="center"/>
          </w:tcPr>
          <w:p w14:paraId="773C56C8" w14:textId="77777777" w:rsidR="00741CF1" w:rsidRPr="00BE61C3" w:rsidRDefault="00741CF1" w:rsidP="00313F54">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24</w:t>
            </w:r>
          </w:p>
        </w:tc>
        <w:tc>
          <w:tcPr>
            <w:tcW w:w="1440" w:type="dxa"/>
            <w:tcBorders>
              <w:top w:val="nil"/>
              <w:left w:val="nil"/>
              <w:bottom w:val="nil"/>
              <w:right w:val="single" w:sz="4" w:space="0" w:color="000000"/>
            </w:tcBorders>
            <w:shd w:val="clear" w:color="auto" w:fill="auto"/>
            <w:vAlign w:val="center"/>
          </w:tcPr>
          <w:p w14:paraId="60DA33C9" w14:textId="77777777" w:rsidR="00741CF1" w:rsidRPr="00BE61C3" w:rsidRDefault="00741CF1" w:rsidP="00313F54">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0.00</w:t>
            </w:r>
          </w:p>
        </w:tc>
      </w:tr>
      <w:tr w:rsidR="00741CF1" w:rsidRPr="00BE61C3" w14:paraId="187AE336" w14:textId="77777777" w:rsidTr="00313F54">
        <w:trPr>
          <w:trHeight w:val="288"/>
        </w:trPr>
        <w:tc>
          <w:tcPr>
            <w:tcW w:w="2875" w:type="dxa"/>
            <w:tcBorders>
              <w:top w:val="nil"/>
              <w:left w:val="single" w:sz="4" w:space="0" w:color="000000"/>
              <w:bottom w:val="single" w:sz="4" w:space="0" w:color="000000"/>
              <w:right w:val="single" w:sz="4" w:space="0" w:color="000000"/>
            </w:tcBorders>
            <w:shd w:val="clear" w:color="auto" w:fill="auto"/>
            <w:vAlign w:val="center"/>
          </w:tcPr>
          <w:p w14:paraId="0C8CD5D6" w14:textId="77777777" w:rsidR="00741CF1" w:rsidRPr="00BE61C3" w:rsidRDefault="00741CF1" w:rsidP="00313F54">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001, 003, 008, 010, 012</w:t>
            </w:r>
          </w:p>
        </w:tc>
        <w:tc>
          <w:tcPr>
            <w:tcW w:w="1800" w:type="dxa"/>
            <w:tcBorders>
              <w:top w:val="nil"/>
              <w:left w:val="nil"/>
              <w:bottom w:val="single" w:sz="4" w:space="0" w:color="000000"/>
              <w:right w:val="nil"/>
            </w:tcBorders>
            <w:shd w:val="clear" w:color="auto" w:fill="auto"/>
            <w:vAlign w:val="center"/>
          </w:tcPr>
          <w:p w14:paraId="11F4295E" w14:textId="77777777" w:rsidR="00741CF1" w:rsidRPr="00BE61C3" w:rsidRDefault="00741CF1" w:rsidP="00313F54">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Monday</w:t>
            </w:r>
          </w:p>
        </w:tc>
        <w:tc>
          <w:tcPr>
            <w:tcW w:w="1530" w:type="dxa"/>
            <w:tcBorders>
              <w:top w:val="nil"/>
              <w:left w:val="nil"/>
              <w:bottom w:val="single" w:sz="4" w:space="0" w:color="000000"/>
              <w:right w:val="single" w:sz="4" w:space="0" w:color="000000"/>
            </w:tcBorders>
            <w:shd w:val="clear" w:color="auto" w:fill="auto"/>
            <w:vAlign w:val="center"/>
          </w:tcPr>
          <w:p w14:paraId="5EE3BE95" w14:textId="77777777" w:rsidR="00741CF1" w:rsidRPr="00BE61C3" w:rsidRDefault="00741CF1" w:rsidP="00313F54">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25</w:t>
            </w:r>
          </w:p>
        </w:tc>
        <w:tc>
          <w:tcPr>
            <w:tcW w:w="1440" w:type="dxa"/>
            <w:tcBorders>
              <w:top w:val="nil"/>
              <w:left w:val="nil"/>
              <w:bottom w:val="single" w:sz="4" w:space="0" w:color="000000"/>
              <w:right w:val="single" w:sz="4" w:space="0" w:color="000000"/>
            </w:tcBorders>
            <w:shd w:val="clear" w:color="auto" w:fill="auto"/>
            <w:vAlign w:val="center"/>
          </w:tcPr>
          <w:p w14:paraId="62134640" w14:textId="77777777" w:rsidR="00741CF1" w:rsidRPr="00BE61C3" w:rsidRDefault="00741CF1" w:rsidP="00313F54">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0.61</w:t>
            </w:r>
          </w:p>
        </w:tc>
      </w:tr>
      <w:tr w:rsidR="00741CF1" w:rsidRPr="00BE61C3" w14:paraId="5B4B70EB" w14:textId="77777777" w:rsidTr="00313F54">
        <w:trPr>
          <w:trHeight w:val="288"/>
        </w:trPr>
        <w:tc>
          <w:tcPr>
            <w:tcW w:w="7645" w:type="dxa"/>
            <w:gridSpan w:val="4"/>
            <w:tcBorders>
              <w:top w:val="nil"/>
              <w:left w:val="single" w:sz="4" w:space="0" w:color="000000"/>
              <w:bottom w:val="single" w:sz="4" w:space="0" w:color="000000"/>
              <w:right w:val="single" w:sz="4" w:space="0" w:color="000000"/>
            </w:tcBorders>
            <w:shd w:val="clear" w:color="auto" w:fill="auto"/>
            <w:vAlign w:val="center"/>
          </w:tcPr>
          <w:p w14:paraId="3D6B5FEA" w14:textId="77777777" w:rsidR="00741CF1" w:rsidRPr="00BE61C3" w:rsidRDefault="00741CF1" w:rsidP="00313F54">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January 2022</w:t>
            </w:r>
          </w:p>
        </w:tc>
      </w:tr>
      <w:tr w:rsidR="00741CF1" w:rsidRPr="00BE61C3" w14:paraId="7E478DD7" w14:textId="77777777" w:rsidTr="00313F54">
        <w:trPr>
          <w:trHeight w:val="288"/>
        </w:trPr>
        <w:tc>
          <w:tcPr>
            <w:tcW w:w="2875" w:type="dxa"/>
            <w:tcBorders>
              <w:top w:val="nil"/>
              <w:left w:val="single" w:sz="4" w:space="0" w:color="000000"/>
              <w:bottom w:val="nil"/>
              <w:right w:val="single" w:sz="4" w:space="0" w:color="000000"/>
            </w:tcBorders>
            <w:shd w:val="clear" w:color="auto" w:fill="auto"/>
            <w:vAlign w:val="center"/>
          </w:tcPr>
          <w:p w14:paraId="7837CA33" w14:textId="77777777" w:rsidR="00741CF1" w:rsidRPr="00BE61C3" w:rsidRDefault="00741CF1" w:rsidP="00313F54">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w:t>
            </w:r>
          </w:p>
        </w:tc>
        <w:tc>
          <w:tcPr>
            <w:tcW w:w="1800" w:type="dxa"/>
            <w:tcBorders>
              <w:top w:val="nil"/>
              <w:left w:val="nil"/>
              <w:bottom w:val="nil"/>
              <w:right w:val="nil"/>
            </w:tcBorders>
            <w:shd w:val="clear" w:color="auto" w:fill="auto"/>
            <w:vAlign w:val="center"/>
          </w:tcPr>
          <w:p w14:paraId="0F54F6C6" w14:textId="77777777" w:rsidR="00741CF1" w:rsidRPr="00BE61C3" w:rsidRDefault="00741CF1" w:rsidP="00313F54">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 xml:space="preserve">Saturday </w:t>
            </w:r>
          </w:p>
        </w:tc>
        <w:tc>
          <w:tcPr>
            <w:tcW w:w="1530" w:type="dxa"/>
            <w:tcBorders>
              <w:top w:val="nil"/>
              <w:left w:val="nil"/>
              <w:bottom w:val="nil"/>
              <w:right w:val="single" w:sz="4" w:space="0" w:color="000000"/>
            </w:tcBorders>
            <w:shd w:val="clear" w:color="auto" w:fill="auto"/>
            <w:vAlign w:val="center"/>
          </w:tcPr>
          <w:p w14:paraId="498BC14D" w14:textId="77777777" w:rsidR="00741CF1" w:rsidRPr="00BE61C3" w:rsidRDefault="00741CF1" w:rsidP="00313F54">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15</w:t>
            </w:r>
          </w:p>
        </w:tc>
        <w:tc>
          <w:tcPr>
            <w:tcW w:w="1440" w:type="dxa"/>
            <w:tcBorders>
              <w:top w:val="nil"/>
              <w:left w:val="nil"/>
              <w:bottom w:val="nil"/>
              <w:right w:val="single" w:sz="4" w:space="0" w:color="000000"/>
            </w:tcBorders>
            <w:shd w:val="clear" w:color="auto" w:fill="auto"/>
            <w:vAlign w:val="center"/>
          </w:tcPr>
          <w:p w14:paraId="118389BB" w14:textId="77777777" w:rsidR="00741CF1" w:rsidRPr="00BE61C3" w:rsidRDefault="00741CF1" w:rsidP="00313F54">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0.00</w:t>
            </w:r>
          </w:p>
        </w:tc>
      </w:tr>
      <w:tr w:rsidR="00741CF1" w:rsidRPr="00BE61C3" w14:paraId="1D08EF04" w14:textId="77777777" w:rsidTr="00313F54">
        <w:trPr>
          <w:trHeight w:val="288"/>
        </w:trPr>
        <w:tc>
          <w:tcPr>
            <w:tcW w:w="2875" w:type="dxa"/>
            <w:tcBorders>
              <w:top w:val="nil"/>
              <w:left w:val="single" w:sz="4" w:space="0" w:color="000000"/>
              <w:bottom w:val="nil"/>
              <w:right w:val="single" w:sz="4" w:space="0" w:color="000000"/>
            </w:tcBorders>
            <w:shd w:val="clear" w:color="auto" w:fill="auto"/>
            <w:vAlign w:val="center"/>
          </w:tcPr>
          <w:p w14:paraId="1A19792E" w14:textId="77777777" w:rsidR="00741CF1" w:rsidRPr="00BE61C3" w:rsidRDefault="00741CF1" w:rsidP="00313F54">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w:t>
            </w:r>
          </w:p>
        </w:tc>
        <w:tc>
          <w:tcPr>
            <w:tcW w:w="1800" w:type="dxa"/>
            <w:tcBorders>
              <w:top w:val="nil"/>
              <w:left w:val="nil"/>
              <w:bottom w:val="nil"/>
              <w:right w:val="nil"/>
            </w:tcBorders>
            <w:shd w:val="clear" w:color="auto" w:fill="auto"/>
            <w:vAlign w:val="center"/>
          </w:tcPr>
          <w:p w14:paraId="5E4A87CA" w14:textId="77777777" w:rsidR="00741CF1" w:rsidRPr="00BE61C3" w:rsidRDefault="00741CF1" w:rsidP="00313F54">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 xml:space="preserve">Sunday </w:t>
            </w:r>
          </w:p>
        </w:tc>
        <w:tc>
          <w:tcPr>
            <w:tcW w:w="1530" w:type="dxa"/>
            <w:tcBorders>
              <w:top w:val="nil"/>
              <w:left w:val="nil"/>
              <w:bottom w:val="nil"/>
              <w:right w:val="single" w:sz="4" w:space="0" w:color="000000"/>
            </w:tcBorders>
            <w:shd w:val="clear" w:color="auto" w:fill="auto"/>
            <w:vAlign w:val="center"/>
          </w:tcPr>
          <w:p w14:paraId="6C48456B" w14:textId="77777777" w:rsidR="00741CF1" w:rsidRPr="00BE61C3" w:rsidRDefault="00741CF1" w:rsidP="00313F54">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16</w:t>
            </w:r>
          </w:p>
        </w:tc>
        <w:tc>
          <w:tcPr>
            <w:tcW w:w="1440" w:type="dxa"/>
            <w:tcBorders>
              <w:top w:val="nil"/>
              <w:left w:val="nil"/>
              <w:bottom w:val="nil"/>
              <w:right w:val="single" w:sz="4" w:space="0" w:color="000000"/>
            </w:tcBorders>
            <w:shd w:val="clear" w:color="auto" w:fill="auto"/>
            <w:vAlign w:val="center"/>
          </w:tcPr>
          <w:p w14:paraId="2B9C0F6F" w14:textId="77777777" w:rsidR="00741CF1" w:rsidRPr="00BE61C3" w:rsidRDefault="00741CF1" w:rsidP="00313F54">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1.32</w:t>
            </w:r>
          </w:p>
        </w:tc>
      </w:tr>
      <w:tr w:rsidR="00741CF1" w:rsidRPr="00BE61C3" w14:paraId="644A1B1D" w14:textId="77777777" w:rsidTr="00313F54">
        <w:trPr>
          <w:trHeight w:val="288"/>
        </w:trPr>
        <w:tc>
          <w:tcPr>
            <w:tcW w:w="2875" w:type="dxa"/>
            <w:tcBorders>
              <w:top w:val="nil"/>
              <w:left w:val="single" w:sz="4" w:space="0" w:color="000000"/>
              <w:bottom w:val="nil"/>
              <w:right w:val="single" w:sz="4" w:space="0" w:color="000000"/>
            </w:tcBorders>
            <w:shd w:val="clear" w:color="auto" w:fill="auto"/>
            <w:vAlign w:val="center"/>
          </w:tcPr>
          <w:p w14:paraId="7AC6302F" w14:textId="77777777" w:rsidR="00741CF1" w:rsidRPr="00BE61C3" w:rsidRDefault="00741CF1" w:rsidP="00313F54">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w:t>
            </w:r>
          </w:p>
        </w:tc>
        <w:tc>
          <w:tcPr>
            <w:tcW w:w="1800" w:type="dxa"/>
            <w:tcBorders>
              <w:top w:val="nil"/>
              <w:left w:val="nil"/>
              <w:bottom w:val="nil"/>
              <w:right w:val="nil"/>
            </w:tcBorders>
            <w:shd w:val="clear" w:color="auto" w:fill="auto"/>
            <w:vAlign w:val="center"/>
          </w:tcPr>
          <w:p w14:paraId="20338312" w14:textId="77777777" w:rsidR="00741CF1" w:rsidRPr="00BE61C3" w:rsidRDefault="00741CF1" w:rsidP="00313F54">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 xml:space="preserve">Monday </w:t>
            </w:r>
          </w:p>
        </w:tc>
        <w:tc>
          <w:tcPr>
            <w:tcW w:w="1530" w:type="dxa"/>
            <w:tcBorders>
              <w:top w:val="nil"/>
              <w:left w:val="nil"/>
              <w:bottom w:val="nil"/>
              <w:right w:val="single" w:sz="4" w:space="0" w:color="000000"/>
            </w:tcBorders>
            <w:shd w:val="clear" w:color="auto" w:fill="auto"/>
            <w:vAlign w:val="center"/>
          </w:tcPr>
          <w:p w14:paraId="73381716" w14:textId="77777777" w:rsidR="00741CF1" w:rsidRPr="00BE61C3" w:rsidRDefault="00741CF1" w:rsidP="00313F54">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17</w:t>
            </w:r>
          </w:p>
        </w:tc>
        <w:tc>
          <w:tcPr>
            <w:tcW w:w="1440" w:type="dxa"/>
            <w:tcBorders>
              <w:top w:val="nil"/>
              <w:left w:val="nil"/>
              <w:bottom w:val="nil"/>
              <w:right w:val="single" w:sz="4" w:space="0" w:color="000000"/>
            </w:tcBorders>
            <w:shd w:val="clear" w:color="auto" w:fill="auto"/>
            <w:vAlign w:val="center"/>
          </w:tcPr>
          <w:p w14:paraId="49DAA71F" w14:textId="77777777" w:rsidR="00741CF1" w:rsidRPr="00BE61C3" w:rsidRDefault="00741CF1" w:rsidP="00313F54">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0.00</w:t>
            </w:r>
          </w:p>
        </w:tc>
      </w:tr>
      <w:tr w:rsidR="00741CF1" w:rsidRPr="00BE61C3" w14:paraId="54B7C1C9" w14:textId="77777777" w:rsidTr="00313F54">
        <w:trPr>
          <w:trHeight w:val="288"/>
        </w:trPr>
        <w:tc>
          <w:tcPr>
            <w:tcW w:w="2875" w:type="dxa"/>
            <w:tcBorders>
              <w:top w:val="nil"/>
              <w:left w:val="single" w:sz="4" w:space="0" w:color="000000"/>
              <w:bottom w:val="single" w:sz="4" w:space="0" w:color="000000"/>
              <w:right w:val="single" w:sz="4" w:space="0" w:color="000000"/>
            </w:tcBorders>
            <w:shd w:val="clear" w:color="auto" w:fill="auto"/>
            <w:vAlign w:val="center"/>
          </w:tcPr>
          <w:p w14:paraId="09FF12FC" w14:textId="77777777" w:rsidR="00741CF1" w:rsidRPr="00BE61C3" w:rsidRDefault="00741CF1" w:rsidP="00313F54">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001, 003, 008, 010, 012</w:t>
            </w:r>
          </w:p>
        </w:tc>
        <w:tc>
          <w:tcPr>
            <w:tcW w:w="1800" w:type="dxa"/>
            <w:tcBorders>
              <w:top w:val="nil"/>
              <w:left w:val="nil"/>
              <w:bottom w:val="single" w:sz="4" w:space="0" w:color="000000"/>
              <w:right w:val="nil"/>
            </w:tcBorders>
            <w:shd w:val="clear" w:color="auto" w:fill="auto"/>
            <w:vAlign w:val="center"/>
          </w:tcPr>
          <w:p w14:paraId="19881328" w14:textId="77777777" w:rsidR="00741CF1" w:rsidRPr="00BE61C3" w:rsidRDefault="00741CF1" w:rsidP="00313F54">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Tuesday</w:t>
            </w:r>
          </w:p>
        </w:tc>
        <w:tc>
          <w:tcPr>
            <w:tcW w:w="1530" w:type="dxa"/>
            <w:tcBorders>
              <w:top w:val="nil"/>
              <w:left w:val="nil"/>
              <w:bottom w:val="single" w:sz="4" w:space="0" w:color="000000"/>
              <w:right w:val="single" w:sz="4" w:space="0" w:color="000000"/>
            </w:tcBorders>
            <w:shd w:val="clear" w:color="auto" w:fill="auto"/>
            <w:vAlign w:val="center"/>
          </w:tcPr>
          <w:p w14:paraId="1453B58F" w14:textId="77777777" w:rsidR="00741CF1" w:rsidRPr="00BE61C3" w:rsidRDefault="00741CF1" w:rsidP="00313F54">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18</w:t>
            </w:r>
          </w:p>
        </w:tc>
        <w:tc>
          <w:tcPr>
            <w:tcW w:w="1440" w:type="dxa"/>
            <w:tcBorders>
              <w:top w:val="nil"/>
              <w:left w:val="nil"/>
              <w:bottom w:val="single" w:sz="4" w:space="0" w:color="000000"/>
              <w:right w:val="single" w:sz="4" w:space="0" w:color="000000"/>
            </w:tcBorders>
            <w:shd w:val="clear" w:color="auto" w:fill="auto"/>
            <w:vAlign w:val="center"/>
          </w:tcPr>
          <w:p w14:paraId="6A68E21F" w14:textId="77777777" w:rsidR="00741CF1" w:rsidRPr="00BE61C3" w:rsidRDefault="00741CF1" w:rsidP="00313F54">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0.46</w:t>
            </w:r>
          </w:p>
        </w:tc>
      </w:tr>
    </w:tbl>
    <w:p w14:paraId="6D73A7D5" w14:textId="2CB7CCDD" w:rsidR="00741CF1" w:rsidRDefault="00741CF1">
      <w:pPr>
        <w:pBdr>
          <w:top w:val="nil"/>
          <w:left w:val="nil"/>
          <w:bottom w:val="nil"/>
          <w:right w:val="nil"/>
          <w:between w:val="nil"/>
        </w:pBdr>
        <w:rPr>
          <w:rFonts w:ascii="Times New Roman" w:eastAsia="Times New Roman" w:hAnsi="Times New Roman" w:cs="Times New Roman"/>
          <w:color w:val="000000"/>
        </w:rPr>
      </w:pPr>
    </w:p>
    <w:p w14:paraId="7BF9A10E" w14:textId="14E34B25" w:rsidR="00741CF1" w:rsidRDefault="00741CF1">
      <w:pPr>
        <w:rPr>
          <w:rFonts w:ascii="Times New Roman" w:eastAsia="Times New Roman" w:hAnsi="Times New Roman" w:cs="Times New Roman"/>
          <w:color w:val="000000"/>
        </w:rPr>
      </w:pPr>
      <w:r>
        <w:rPr>
          <w:rFonts w:ascii="Times New Roman" w:eastAsia="Times New Roman" w:hAnsi="Times New Roman" w:cs="Times New Roman"/>
          <w:color w:val="000000"/>
        </w:rPr>
        <w:br w:type="page"/>
      </w:r>
    </w:p>
    <w:p w14:paraId="33C87831" w14:textId="14E34B25" w:rsidR="00741CF1" w:rsidRDefault="00741CF1">
      <w:pPr>
        <w:pBdr>
          <w:top w:val="nil"/>
          <w:left w:val="nil"/>
          <w:bottom w:val="nil"/>
          <w:right w:val="nil"/>
          <w:between w:val="nil"/>
        </w:pBdr>
        <w:rPr>
          <w:rFonts w:ascii="Times New Roman" w:eastAsia="Times New Roman" w:hAnsi="Times New Roman" w:cs="Times New Roman"/>
          <w:color w:val="000000"/>
        </w:rPr>
      </w:pPr>
    </w:p>
    <w:p w14:paraId="388A5D49" w14:textId="77777777" w:rsidR="00741CF1" w:rsidRPr="00BE61C3" w:rsidRDefault="00741CF1" w:rsidP="00741CF1">
      <w:pPr>
        <w:spacing w:line="360" w:lineRule="auto"/>
        <w:ind w:firstLine="720"/>
        <w:rPr>
          <w:rFonts w:ascii="Times New Roman" w:eastAsia="Times New Roman" w:hAnsi="Times New Roman" w:cs="Times New Roman"/>
        </w:rPr>
      </w:pPr>
      <w:r w:rsidRPr="00BE61C3">
        <w:rPr>
          <w:rFonts w:ascii="Times New Roman" w:eastAsia="Times New Roman" w:hAnsi="Times New Roman" w:cs="Times New Roman"/>
        </w:rPr>
        <w:t xml:space="preserve">During these flooding periods, the periphyton assemblages would likely become disturbed, and be potentially scoured from substrate, buried by sediment, or otherwise impacted. Consequently, for this study, it was critical to sample periphyton during periods with no rainfall or low and intermittent rainfall. These baseflow periods in Third Creek would represent background and localized hydrological conditions for undisturbed periphyton growth. Moreover, although there is potential for contaminant levels to increase during and shortly after storm events (Christian &amp; Hathaway, 2016; Christian et al., 2020), potential contaminant concentrations could also be higher between rainfall events, during baseflow, because concentrations would not be diluted by runoff and flood water. </w:t>
      </w:r>
    </w:p>
    <w:p w14:paraId="2F298965" w14:textId="77777777" w:rsidR="00741CF1" w:rsidRPr="00BE61C3" w:rsidRDefault="00741CF1" w:rsidP="00741CF1">
      <w:pPr>
        <w:spacing w:line="360" w:lineRule="auto"/>
        <w:ind w:firstLine="720"/>
        <w:rPr>
          <w:rFonts w:ascii="Times New Roman" w:eastAsia="Times New Roman" w:hAnsi="Times New Roman" w:cs="Times New Roman"/>
        </w:rPr>
      </w:pPr>
      <w:r w:rsidRPr="00BE61C3">
        <w:rPr>
          <w:rFonts w:ascii="Times New Roman" w:eastAsia="Times New Roman" w:hAnsi="Times New Roman" w:cs="Times New Roman"/>
        </w:rPr>
        <w:t xml:space="preserve">A physical, on-site GPS survey was completed for the stream sampling reach to record potential point and non-point source inputs into the stream, including (but not limited to) storm water drains or pipes, conduits, and channels (Figure 2.5). Maps were created in the program </w:t>
      </w:r>
      <w:proofErr w:type="spellStart"/>
      <w:r w:rsidRPr="00BE61C3">
        <w:rPr>
          <w:rFonts w:ascii="Times New Roman" w:eastAsia="Times New Roman" w:hAnsi="Times New Roman" w:cs="Times New Roman"/>
        </w:rPr>
        <w:t>ArcPro</w:t>
      </w:r>
      <w:proofErr w:type="spellEnd"/>
      <w:r w:rsidRPr="00BE61C3">
        <w:rPr>
          <w:rFonts w:ascii="Times New Roman" w:eastAsia="Times New Roman" w:hAnsi="Times New Roman" w:cs="Times New Roman"/>
        </w:rPr>
        <w:t xml:space="preserve"> (v10.8).</w:t>
      </w:r>
    </w:p>
    <w:p w14:paraId="6788B34B" w14:textId="77777777" w:rsidR="00741CF1" w:rsidRPr="00BE61C3" w:rsidRDefault="00741CF1" w:rsidP="00741CF1">
      <w:pPr>
        <w:pStyle w:val="Heading2"/>
      </w:pPr>
      <w:bookmarkStart w:id="71" w:name="_Toc110885065"/>
      <w:r w:rsidRPr="00BE61C3">
        <w:t>2.2 Land-use / Land-cover Assessment</w:t>
      </w:r>
      <w:bookmarkEnd w:id="71"/>
    </w:p>
    <w:p w14:paraId="025328A7" w14:textId="77777777" w:rsidR="00741CF1" w:rsidRPr="00BE61C3" w:rsidRDefault="00741CF1" w:rsidP="00741CF1">
      <w:pPr>
        <w:spacing w:line="360" w:lineRule="auto"/>
        <w:ind w:firstLine="720"/>
        <w:rPr>
          <w:rFonts w:ascii="Times New Roman" w:eastAsia="Times New Roman" w:hAnsi="Times New Roman" w:cs="Times New Roman"/>
        </w:rPr>
      </w:pPr>
      <w:r w:rsidRPr="00BE61C3">
        <w:rPr>
          <w:rFonts w:ascii="Times New Roman" w:eastAsia="Times New Roman" w:hAnsi="Times New Roman" w:cs="Times New Roman"/>
        </w:rPr>
        <w:t xml:space="preserve">To analyze LULC classifications at each site, a polygon was selected 200-ft (60.96-m) from the stream centerline at each site XY coordinate using the </w:t>
      </w:r>
      <w:r w:rsidRPr="00BE61C3">
        <w:rPr>
          <w:rFonts w:ascii="Times New Roman" w:eastAsia="Times New Roman" w:hAnsi="Times New Roman" w:cs="Times New Roman"/>
          <w:i/>
        </w:rPr>
        <w:t xml:space="preserve">Buffer </w:t>
      </w:r>
      <w:r w:rsidRPr="00BE61C3">
        <w:rPr>
          <w:rFonts w:ascii="Times New Roman" w:eastAsia="Times New Roman" w:hAnsi="Times New Roman" w:cs="Times New Roman"/>
        </w:rPr>
        <w:t xml:space="preserve">tool. Buffers with set distances along a channel are often used to protect the riparian ecosystem functions (i.e., hydrologic, biological, ecological, aesthetic, and recreational) from development and are based on the local surroundings. For this research, the buffer distance applied was typical for other types of stream assessments and provides a way to categorize the land surrounding the stream channel that could impact stream function, whether natural or developed. From the NLCD 2019 imagery, the LULC layer was trimmed using the </w:t>
      </w:r>
      <w:r w:rsidRPr="00BE61C3">
        <w:rPr>
          <w:rFonts w:ascii="Times New Roman" w:eastAsia="Times New Roman" w:hAnsi="Times New Roman" w:cs="Times New Roman"/>
          <w:i/>
        </w:rPr>
        <w:t xml:space="preserve">extract by mask </w:t>
      </w:r>
      <w:r w:rsidRPr="00BE61C3">
        <w:rPr>
          <w:rFonts w:ascii="Times New Roman" w:eastAsia="Times New Roman" w:hAnsi="Times New Roman" w:cs="Times New Roman"/>
        </w:rPr>
        <w:t xml:space="preserve">tool for each site (Figure 2.6). </w:t>
      </w:r>
    </w:p>
    <w:p w14:paraId="4B4B516E" w14:textId="77777777" w:rsidR="00741CF1" w:rsidRPr="00BE61C3" w:rsidRDefault="00741CF1" w:rsidP="00741CF1">
      <w:pPr>
        <w:widowControl w:val="0"/>
        <w:spacing w:line="360" w:lineRule="auto"/>
        <w:ind w:firstLine="720"/>
        <w:rPr>
          <w:rFonts w:ascii="Times New Roman" w:eastAsia="Times New Roman" w:hAnsi="Times New Roman" w:cs="Times New Roman"/>
        </w:rPr>
      </w:pPr>
      <w:r w:rsidRPr="00BE61C3">
        <w:rPr>
          <w:rFonts w:ascii="Times New Roman" w:eastAsia="Times New Roman" w:hAnsi="Times New Roman" w:cs="Times New Roman"/>
        </w:rPr>
        <w:t xml:space="preserve">To calculate the percentage of each LULC classification type within the buffered area, the </w:t>
      </w:r>
      <w:r w:rsidRPr="00BE61C3">
        <w:rPr>
          <w:rFonts w:ascii="Times New Roman" w:eastAsia="Times New Roman" w:hAnsi="Times New Roman" w:cs="Times New Roman"/>
          <w:i/>
        </w:rPr>
        <w:t xml:space="preserve">Calculate Field </w:t>
      </w:r>
      <w:r w:rsidRPr="00BE61C3">
        <w:rPr>
          <w:rFonts w:ascii="Times New Roman" w:eastAsia="Times New Roman" w:hAnsi="Times New Roman" w:cs="Times New Roman"/>
        </w:rPr>
        <w:t xml:space="preserve">tool was used: </w:t>
      </w:r>
    </w:p>
    <w:p w14:paraId="237FBCBC" w14:textId="77777777" w:rsidR="00741CF1" w:rsidRPr="00BE61C3" w:rsidRDefault="00741CF1" w:rsidP="00741CF1">
      <w:pPr>
        <w:widowControl w:val="0"/>
        <w:spacing w:line="360" w:lineRule="auto"/>
        <w:rPr>
          <w:rFonts w:ascii="Times New Roman" w:eastAsia="Times New Roman" w:hAnsi="Times New Roman" w:cs="Times New Roman"/>
        </w:rPr>
      </w:pPr>
      <w:r w:rsidRPr="00BE61C3">
        <w:rPr>
          <w:rFonts w:ascii="Times New Roman" w:eastAsia="Times New Roman" w:hAnsi="Times New Roman" w:cs="Times New Roman"/>
        </w:rPr>
        <w:t xml:space="preserve">Equation 2.1 </w:t>
      </w:r>
      <w:r w:rsidRPr="00BE61C3">
        <w:rPr>
          <w:rFonts w:ascii="Times New Roman" w:eastAsia="Times New Roman" w:hAnsi="Times New Roman" w:cs="Times New Roman"/>
        </w:rPr>
        <w:tab/>
      </w:r>
      <w:r w:rsidRPr="00BE61C3">
        <w:rPr>
          <w:rFonts w:ascii="Times New Roman" w:eastAsia="Times New Roman" w:hAnsi="Times New Roman" w:cs="Times New Roman"/>
        </w:rPr>
        <w:tab/>
      </w:r>
      <m:oMath>
        <m:r>
          <w:rPr>
            <w:rFonts w:ascii="Cambria Math" w:eastAsia="Cambria Math" w:hAnsi="Cambria Math" w:cs="Times New Roman"/>
          </w:rPr>
          <m:t xml:space="preserve">Land Cover Type (%)= </m:t>
        </m:r>
        <m:f>
          <m:fPr>
            <m:ctrlPr>
              <w:rPr>
                <w:rFonts w:ascii="Cambria Math" w:eastAsia="Cambria Math" w:hAnsi="Cambria Math" w:cs="Times New Roman"/>
              </w:rPr>
            </m:ctrlPr>
          </m:fPr>
          <m:num>
            <m:sSub>
              <m:sSubPr>
                <m:ctrlPr>
                  <w:rPr>
                    <w:rFonts w:ascii="Cambria Math" w:eastAsia="Cambria Math" w:hAnsi="Cambria Math" w:cs="Times New Roman"/>
                  </w:rPr>
                </m:ctrlPr>
              </m:sSubPr>
              <m:e>
                <m:r>
                  <w:rPr>
                    <w:rFonts w:ascii="Cambria Math" w:eastAsia="Cambria Math" w:hAnsi="Cambria Math" w:cs="Times New Roman"/>
                  </w:rPr>
                  <m:t>C</m:t>
                </m:r>
              </m:e>
              <m:sub>
                <m:r>
                  <w:rPr>
                    <w:rFonts w:ascii="Cambria Math" w:eastAsia="Cambria Math" w:hAnsi="Cambria Math" w:cs="Times New Roman"/>
                  </w:rPr>
                  <m:t>n</m:t>
                </m:r>
              </m:sub>
            </m:sSub>
          </m:num>
          <m:den>
            <m:sSub>
              <m:sSubPr>
                <m:ctrlPr>
                  <w:rPr>
                    <w:rFonts w:ascii="Cambria Math" w:eastAsia="Cambria Math" w:hAnsi="Cambria Math" w:cs="Times New Roman"/>
                  </w:rPr>
                </m:ctrlPr>
              </m:sSubPr>
              <m:e>
                <m:r>
                  <w:rPr>
                    <w:rFonts w:ascii="Cambria Math" w:eastAsia="Cambria Math" w:hAnsi="Cambria Math" w:cs="Times New Roman"/>
                  </w:rPr>
                  <m:t>C</m:t>
                </m:r>
              </m:e>
              <m:sub>
                <m:r>
                  <w:rPr>
                    <w:rFonts w:ascii="Cambria Math" w:eastAsia="Cambria Math" w:hAnsi="Cambria Math" w:cs="Times New Roman"/>
                  </w:rPr>
                  <m:t>total</m:t>
                </m:r>
              </m:sub>
            </m:sSub>
          </m:den>
        </m:f>
        <m:r>
          <w:rPr>
            <w:rFonts w:ascii="Cambria Math" w:eastAsia="Cambria Math" w:hAnsi="Cambria Math" w:cs="Times New Roman"/>
          </w:rPr>
          <m:t>×100</m:t>
        </m:r>
      </m:oMath>
    </w:p>
    <w:p w14:paraId="0D0F59EB" w14:textId="77777777" w:rsidR="00741CF1" w:rsidRDefault="00741CF1" w:rsidP="00741CF1">
      <w:pPr>
        <w:widowControl w:val="0"/>
        <w:spacing w:line="360" w:lineRule="auto"/>
        <w:rPr>
          <w:rFonts w:ascii="Times New Roman" w:eastAsia="Times New Roman" w:hAnsi="Times New Roman" w:cs="Times New Roman"/>
        </w:rPr>
        <w:sectPr w:rsidR="00741CF1" w:rsidSect="003D597D">
          <w:pgSz w:w="12240" w:h="15840"/>
          <w:pgMar w:top="1440" w:right="1800" w:bottom="1872" w:left="1800" w:header="720" w:footer="1440" w:gutter="0"/>
          <w:cols w:space="720"/>
        </w:sectPr>
      </w:pPr>
      <w:r w:rsidRPr="00BE61C3">
        <w:rPr>
          <w:rFonts w:ascii="Times New Roman" w:eastAsia="Times New Roman" w:hAnsi="Times New Roman" w:cs="Times New Roman"/>
        </w:rPr>
        <w:t>where C</w:t>
      </w:r>
      <w:r w:rsidRPr="00BE61C3">
        <w:rPr>
          <w:rFonts w:ascii="Times New Roman" w:eastAsia="Times New Roman" w:hAnsi="Times New Roman" w:cs="Times New Roman"/>
          <w:i/>
          <w:vertAlign w:val="subscript"/>
        </w:rPr>
        <w:t>n</w:t>
      </w:r>
      <w:r w:rsidRPr="00BE61C3">
        <w:rPr>
          <w:rFonts w:ascii="Times New Roman" w:eastAsia="Times New Roman" w:hAnsi="Times New Roman" w:cs="Times New Roman"/>
        </w:rPr>
        <w:t xml:space="preserve"> is the pixel count of the individual LULC type and </w:t>
      </w:r>
      <w:proofErr w:type="spellStart"/>
      <w:r w:rsidRPr="00BE61C3">
        <w:rPr>
          <w:rFonts w:ascii="Times New Roman" w:eastAsia="Times New Roman" w:hAnsi="Times New Roman" w:cs="Times New Roman"/>
        </w:rPr>
        <w:t>C</w:t>
      </w:r>
      <w:r w:rsidRPr="00BE61C3">
        <w:rPr>
          <w:rFonts w:ascii="Times New Roman" w:eastAsia="Times New Roman" w:hAnsi="Times New Roman" w:cs="Times New Roman"/>
          <w:vertAlign w:val="subscript"/>
        </w:rPr>
        <w:t>total</w:t>
      </w:r>
      <w:proofErr w:type="spellEnd"/>
      <w:r w:rsidRPr="00BE61C3">
        <w:rPr>
          <w:rFonts w:ascii="Times New Roman" w:eastAsia="Times New Roman" w:hAnsi="Times New Roman" w:cs="Times New Roman"/>
        </w:rPr>
        <w:t xml:space="preserve"> is the sum of all </w:t>
      </w:r>
      <w:proofErr w:type="gramStart"/>
      <w:r w:rsidRPr="00BE61C3">
        <w:rPr>
          <w:rFonts w:ascii="Times New Roman" w:eastAsia="Times New Roman" w:hAnsi="Times New Roman" w:cs="Times New Roman"/>
        </w:rPr>
        <w:t>pixel</w:t>
      </w:r>
      <w:proofErr w:type="gramEnd"/>
      <w:r w:rsidRPr="00BE61C3">
        <w:rPr>
          <w:rFonts w:ascii="Times New Roman" w:eastAsia="Times New Roman" w:hAnsi="Times New Roman" w:cs="Times New Roman"/>
        </w:rPr>
        <w:t xml:space="preserve"> counts for all LULC types within the buffered area. </w:t>
      </w:r>
    </w:p>
    <w:p w14:paraId="26689BEE" w14:textId="77777777" w:rsidR="00741CF1" w:rsidRDefault="00741CF1" w:rsidP="00741CF1">
      <w:pPr>
        <w:widowControl w:val="0"/>
        <w:spacing w:line="360" w:lineRule="auto"/>
        <w:rPr>
          <w:rFonts w:ascii="Times New Roman" w:eastAsia="Times New Roman" w:hAnsi="Times New Roman" w:cs="Times New Roman"/>
        </w:rPr>
      </w:pPr>
    </w:p>
    <w:p w14:paraId="209081BE" w14:textId="2BD5D7FE" w:rsidR="002500F8" w:rsidRPr="00BE61C3" w:rsidRDefault="00741CF1" w:rsidP="00741CF1">
      <w:pPr>
        <w:tabs>
          <w:tab w:val="left" w:pos="2681"/>
        </w:tabs>
        <w:rPr>
          <w:rFonts w:ascii="Times New Roman" w:eastAsia="Times New Roman" w:hAnsi="Times New Roman" w:cs="Times New Roman"/>
        </w:rPr>
      </w:pPr>
      <w:r>
        <w:rPr>
          <w:rFonts w:ascii="Times New Roman" w:eastAsia="Times New Roman" w:hAnsi="Times New Roman" w:cs="Times New Roman"/>
        </w:rPr>
        <w:tab/>
      </w:r>
    </w:p>
    <w:p w14:paraId="62CE1C4E" w14:textId="77777777" w:rsidR="002500F8" w:rsidRPr="00BE61C3" w:rsidRDefault="00000000">
      <w:pPr>
        <w:spacing w:line="360" w:lineRule="auto"/>
        <w:ind w:firstLine="720"/>
        <w:rPr>
          <w:rFonts w:ascii="Times New Roman" w:eastAsia="Times New Roman" w:hAnsi="Times New Roman" w:cs="Times New Roman"/>
        </w:rPr>
      </w:pPr>
      <w:r w:rsidRPr="00BE61C3">
        <w:rPr>
          <w:rFonts w:ascii="Times New Roman" w:eastAsia="Times New Roman" w:hAnsi="Times New Roman" w:cs="Times New Roman"/>
          <w:noProof/>
        </w:rPr>
        <w:drawing>
          <wp:anchor distT="0" distB="0" distL="114300" distR="114300" simplePos="0" relativeHeight="251663360" behindDoc="0" locked="0" layoutInCell="1" hidden="0" allowOverlap="1" wp14:anchorId="030CEFB9" wp14:editId="225544C8">
            <wp:simplePos x="0" y="0"/>
            <wp:positionH relativeFrom="margin">
              <wp:align>center</wp:align>
            </wp:positionH>
            <wp:positionV relativeFrom="margin">
              <wp:align>top</wp:align>
            </wp:positionV>
            <wp:extent cx="5823585" cy="4499610"/>
            <wp:effectExtent l="0" t="0" r="0" b="0"/>
            <wp:wrapSquare wrapText="bothSides" distT="0" distB="0" distL="114300" distR="114300"/>
            <wp:docPr id="95" name="image2.jpg" descr="Map&#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jpg" descr="Map&#10;&#10;Description automatically generated"/>
                    <pic:cNvPicPr preferRelativeResize="0"/>
                  </pic:nvPicPr>
                  <pic:blipFill>
                    <a:blip r:embed="rId17"/>
                    <a:srcRect/>
                    <a:stretch>
                      <a:fillRect/>
                    </a:stretch>
                  </pic:blipFill>
                  <pic:spPr>
                    <a:xfrm>
                      <a:off x="0" y="0"/>
                      <a:ext cx="5823585" cy="4499610"/>
                    </a:xfrm>
                    <a:prstGeom prst="rect">
                      <a:avLst/>
                    </a:prstGeom>
                    <a:ln/>
                  </pic:spPr>
                </pic:pic>
              </a:graphicData>
            </a:graphic>
          </wp:anchor>
        </w:drawing>
      </w:r>
      <w:r w:rsidRPr="00BE61C3">
        <w:rPr>
          <w:rFonts w:ascii="Times New Roman" w:eastAsia="Times New Roman" w:hAnsi="Times New Roman" w:cs="Times New Roman"/>
        </w:rPr>
        <w:tab/>
      </w:r>
    </w:p>
    <w:p w14:paraId="1820C4B7" w14:textId="77777777" w:rsidR="002500F8" w:rsidRPr="00BE61C3" w:rsidRDefault="00000000">
      <w:pPr>
        <w:tabs>
          <w:tab w:val="left" w:pos="3180"/>
        </w:tabs>
        <w:rPr>
          <w:rFonts w:ascii="Times New Roman" w:eastAsia="Times New Roman" w:hAnsi="Times New Roman" w:cs="Times New Roman"/>
        </w:rPr>
      </w:pPr>
      <w:r w:rsidRPr="00BE61C3">
        <w:rPr>
          <w:rFonts w:ascii="Times New Roman" w:eastAsia="Times New Roman" w:hAnsi="Times New Roman" w:cs="Times New Roman"/>
        </w:rPr>
        <w:tab/>
      </w:r>
    </w:p>
    <w:p w14:paraId="3C2754EE" w14:textId="77777777" w:rsidR="002500F8" w:rsidRPr="00BE61C3" w:rsidRDefault="002500F8">
      <w:pPr>
        <w:tabs>
          <w:tab w:val="left" w:pos="3180"/>
        </w:tabs>
        <w:rPr>
          <w:rFonts w:ascii="Times New Roman" w:eastAsia="Times New Roman" w:hAnsi="Times New Roman" w:cs="Times New Roman"/>
        </w:rPr>
      </w:pPr>
    </w:p>
    <w:p w14:paraId="4BF20DFE" w14:textId="77777777" w:rsidR="002500F8" w:rsidRPr="00BE61C3" w:rsidRDefault="002500F8">
      <w:pPr>
        <w:tabs>
          <w:tab w:val="left" w:pos="3180"/>
        </w:tabs>
        <w:rPr>
          <w:rFonts w:ascii="Times New Roman" w:eastAsia="Times New Roman" w:hAnsi="Times New Roman" w:cs="Times New Roman"/>
        </w:rPr>
      </w:pPr>
    </w:p>
    <w:p w14:paraId="200FB9D1" w14:textId="77777777" w:rsidR="002500F8" w:rsidRPr="00BE61C3" w:rsidRDefault="002500F8">
      <w:pPr>
        <w:tabs>
          <w:tab w:val="left" w:pos="3180"/>
        </w:tabs>
        <w:rPr>
          <w:rFonts w:ascii="Times New Roman" w:eastAsia="Times New Roman" w:hAnsi="Times New Roman" w:cs="Times New Roman"/>
        </w:rPr>
      </w:pPr>
    </w:p>
    <w:p w14:paraId="16585A06" w14:textId="77777777" w:rsidR="002500F8" w:rsidRPr="00BE61C3" w:rsidRDefault="002500F8">
      <w:pPr>
        <w:tabs>
          <w:tab w:val="left" w:pos="3180"/>
        </w:tabs>
        <w:rPr>
          <w:rFonts w:ascii="Times New Roman" w:eastAsia="Times New Roman" w:hAnsi="Times New Roman" w:cs="Times New Roman"/>
        </w:rPr>
      </w:pPr>
    </w:p>
    <w:p w14:paraId="56825C83" w14:textId="77777777" w:rsidR="002500F8" w:rsidRPr="00BE61C3" w:rsidRDefault="002500F8">
      <w:pPr>
        <w:tabs>
          <w:tab w:val="left" w:pos="3180"/>
        </w:tabs>
        <w:rPr>
          <w:rFonts w:ascii="Times New Roman" w:eastAsia="Times New Roman" w:hAnsi="Times New Roman" w:cs="Times New Roman"/>
        </w:rPr>
      </w:pPr>
    </w:p>
    <w:p w14:paraId="6224009A" w14:textId="77777777" w:rsidR="002500F8" w:rsidRPr="00BE61C3" w:rsidRDefault="002500F8">
      <w:pPr>
        <w:tabs>
          <w:tab w:val="left" w:pos="3180"/>
        </w:tabs>
        <w:rPr>
          <w:rFonts w:ascii="Times New Roman" w:eastAsia="Times New Roman" w:hAnsi="Times New Roman" w:cs="Times New Roman"/>
        </w:rPr>
      </w:pPr>
    </w:p>
    <w:p w14:paraId="1A380D2F" w14:textId="77777777" w:rsidR="002500F8" w:rsidRPr="00BE61C3" w:rsidRDefault="002500F8">
      <w:pPr>
        <w:rPr>
          <w:rFonts w:ascii="Times New Roman" w:eastAsia="Times New Roman" w:hAnsi="Times New Roman" w:cs="Times New Roman"/>
        </w:rPr>
      </w:pPr>
    </w:p>
    <w:p w14:paraId="735E7380" w14:textId="77777777" w:rsidR="002500F8" w:rsidRPr="00BE61C3" w:rsidRDefault="002500F8">
      <w:pPr>
        <w:rPr>
          <w:rFonts w:ascii="Times New Roman" w:eastAsia="Times New Roman" w:hAnsi="Times New Roman" w:cs="Times New Roman"/>
        </w:rPr>
      </w:pPr>
    </w:p>
    <w:p w14:paraId="0981F4E2" w14:textId="77777777" w:rsidR="002500F8" w:rsidRPr="00BE61C3" w:rsidRDefault="002500F8">
      <w:pPr>
        <w:rPr>
          <w:rFonts w:ascii="Times New Roman" w:eastAsia="Times New Roman" w:hAnsi="Times New Roman" w:cs="Times New Roman"/>
        </w:rPr>
      </w:pPr>
    </w:p>
    <w:p w14:paraId="599C2D7C" w14:textId="77777777" w:rsidR="002500F8" w:rsidRPr="00BE61C3" w:rsidRDefault="002500F8">
      <w:pPr>
        <w:rPr>
          <w:rFonts w:ascii="Times New Roman" w:eastAsia="Times New Roman" w:hAnsi="Times New Roman" w:cs="Times New Roman"/>
        </w:rPr>
      </w:pPr>
    </w:p>
    <w:p w14:paraId="5789CE67" w14:textId="77777777" w:rsidR="002500F8" w:rsidRPr="00BE61C3" w:rsidRDefault="002500F8">
      <w:pPr>
        <w:rPr>
          <w:rFonts w:ascii="Times New Roman" w:eastAsia="Times New Roman" w:hAnsi="Times New Roman" w:cs="Times New Roman"/>
        </w:rPr>
      </w:pPr>
    </w:p>
    <w:p w14:paraId="5CC035E2" w14:textId="77777777" w:rsidR="002500F8" w:rsidRPr="00BE61C3" w:rsidRDefault="002500F8">
      <w:pPr>
        <w:rPr>
          <w:rFonts w:ascii="Times New Roman" w:eastAsia="Times New Roman" w:hAnsi="Times New Roman" w:cs="Times New Roman"/>
        </w:rPr>
      </w:pPr>
    </w:p>
    <w:p w14:paraId="54E01197" w14:textId="77777777" w:rsidR="002500F8" w:rsidRPr="00BE61C3" w:rsidRDefault="002500F8">
      <w:pPr>
        <w:rPr>
          <w:rFonts w:ascii="Times New Roman" w:eastAsia="Times New Roman" w:hAnsi="Times New Roman" w:cs="Times New Roman"/>
        </w:rPr>
      </w:pPr>
    </w:p>
    <w:p w14:paraId="330FBCAD" w14:textId="77777777" w:rsidR="002500F8" w:rsidRPr="00BE61C3" w:rsidRDefault="002500F8">
      <w:pPr>
        <w:rPr>
          <w:rFonts w:ascii="Times New Roman" w:eastAsia="Times New Roman" w:hAnsi="Times New Roman" w:cs="Times New Roman"/>
        </w:rPr>
      </w:pPr>
    </w:p>
    <w:p w14:paraId="7DC6051F" w14:textId="77777777" w:rsidR="002500F8" w:rsidRPr="00BE61C3" w:rsidRDefault="002500F8">
      <w:pPr>
        <w:rPr>
          <w:rFonts w:ascii="Times New Roman" w:eastAsia="Times New Roman" w:hAnsi="Times New Roman" w:cs="Times New Roman"/>
        </w:rPr>
      </w:pPr>
    </w:p>
    <w:p w14:paraId="30BF7305" w14:textId="77777777" w:rsidR="002500F8" w:rsidRPr="00BE61C3" w:rsidRDefault="002500F8">
      <w:pPr>
        <w:rPr>
          <w:rFonts w:ascii="Times New Roman" w:eastAsia="Times New Roman" w:hAnsi="Times New Roman" w:cs="Times New Roman"/>
        </w:rPr>
      </w:pPr>
    </w:p>
    <w:p w14:paraId="3BAC4AED" w14:textId="77777777" w:rsidR="002500F8" w:rsidRPr="00BE61C3" w:rsidRDefault="002500F8">
      <w:pPr>
        <w:rPr>
          <w:rFonts w:ascii="Times New Roman" w:eastAsia="Times New Roman" w:hAnsi="Times New Roman" w:cs="Times New Roman"/>
        </w:rPr>
      </w:pPr>
    </w:p>
    <w:p w14:paraId="5BC34435" w14:textId="77777777" w:rsidR="002500F8" w:rsidRPr="00BE61C3" w:rsidRDefault="002500F8">
      <w:pPr>
        <w:rPr>
          <w:rFonts w:ascii="Times New Roman" w:eastAsia="Times New Roman" w:hAnsi="Times New Roman" w:cs="Times New Roman"/>
        </w:rPr>
      </w:pPr>
    </w:p>
    <w:p w14:paraId="6D1C847C" w14:textId="77777777" w:rsidR="002500F8" w:rsidRPr="00BE61C3" w:rsidRDefault="002500F8">
      <w:pPr>
        <w:rPr>
          <w:rFonts w:ascii="Times New Roman" w:eastAsia="Times New Roman" w:hAnsi="Times New Roman" w:cs="Times New Roman"/>
        </w:rPr>
      </w:pPr>
    </w:p>
    <w:p w14:paraId="7A138413" w14:textId="77777777" w:rsidR="002500F8" w:rsidRPr="00BE61C3" w:rsidRDefault="002500F8">
      <w:pPr>
        <w:rPr>
          <w:rFonts w:ascii="Times New Roman" w:eastAsia="Times New Roman" w:hAnsi="Times New Roman" w:cs="Times New Roman"/>
        </w:rPr>
      </w:pPr>
    </w:p>
    <w:p w14:paraId="59BED6FE" w14:textId="77777777" w:rsidR="002500F8" w:rsidRPr="00BE61C3" w:rsidRDefault="002500F8">
      <w:pPr>
        <w:rPr>
          <w:rFonts w:ascii="Times New Roman" w:eastAsia="Times New Roman" w:hAnsi="Times New Roman" w:cs="Times New Roman"/>
        </w:rPr>
      </w:pPr>
    </w:p>
    <w:p w14:paraId="1A0519C9" w14:textId="77777777" w:rsidR="002500F8" w:rsidRPr="00BE61C3" w:rsidRDefault="002500F8">
      <w:pPr>
        <w:rPr>
          <w:rFonts w:ascii="Times New Roman" w:eastAsia="Times New Roman" w:hAnsi="Times New Roman" w:cs="Times New Roman"/>
        </w:rPr>
      </w:pPr>
    </w:p>
    <w:p w14:paraId="50BAFBA6" w14:textId="6D9466AC" w:rsidR="002500F8" w:rsidRPr="00BE61C3" w:rsidRDefault="00000000" w:rsidP="00A92C97">
      <w:pPr>
        <w:pStyle w:val="Caption"/>
        <w:rPr>
          <w:b/>
        </w:rPr>
      </w:pPr>
      <w:bookmarkStart w:id="72" w:name="_Toc110689365"/>
      <w:bookmarkStart w:id="73" w:name="_Toc110693365"/>
      <w:bookmarkStart w:id="74" w:name="_Toc110695885"/>
      <w:bookmarkStart w:id="75" w:name="_Toc110767544"/>
      <w:bookmarkStart w:id="76" w:name="_Toc110885124"/>
      <w:bookmarkStart w:id="77" w:name="_Toc110940846"/>
      <w:bookmarkStart w:id="78" w:name="_Toc110940909"/>
      <w:r w:rsidRPr="00BE61C3">
        <w:t xml:space="preserve">Figure 2.5. Potential urban or anthropogenic input point sources (blue triangle) and potential non-point sources (yellow triangle) along Third Creek in Knoxville, Tennessee. The base topographic map uses Esri, HERE data, © OpenStreetMap, plotted in </w:t>
      </w:r>
      <w:proofErr w:type="spellStart"/>
      <w:r w:rsidRPr="00BE61C3">
        <w:t>ArcPro</w:t>
      </w:r>
      <w:proofErr w:type="spellEnd"/>
      <w:r w:rsidRPr="00BE61C3">
        <w:t xml:space="preserve"> (v10.8).</w:t>
      </w:r>
      <w:bookmarkEnd w:id="72"/>
      <w:bookmarkEnd w:id="73"/>
      <w:bookmarkEnd w:id="74"/>
      <w:bookmarkEnd w:id="75"/>
      <w:bookmarkEnd w:id="76"/>
      <w:bookmarkEnd w:id="77"/>
      <w:bookmarkEnd w:id="78"/>
      <w:r w:rsidRPr="00BE61C3">
        <w:t xml:space="preserve"> </w:t>
      </w:r>
    </w:p>
    <w:p w14:paraId="30550205" w14:textId="77777777" w:rsidR="002500F8" w:rsidRPr="00BE61C3" w:rsidRDefault="00000000">
      <w:pPr>
        <w:rPr>
          <w:rFonts w:ascii="Times New Roman" w:eastAsia="Times New Roman" w:hAnsi="Times New Roman" w:cs="Times New Roman"/>
        </w:rPr>
      </w:pPr>
      <w:r w:rsidRPr="00BE61C3">
        <w:rPr>
          <w:rFonts w:ascii="Times New Roman" w:eastAsia="Times New Roman" w:hAnsi="Times New Roman" w:cs="Times New Roman"/>
          <w:noProof/>
          <w:color w:val="000000"/>
        </w:rPr>
        <w:lastRenderedPageBreak/>
        <w:drawing>
          <wp:anchor distT="0" distB="0" distL="114300" distR="114300" simplePos="0" relativeHeight="251664384" behindDoc="0" locked="0" layoutInCell="1" hidden="0" allowOverlap="1" wp14:anchorId="3C3C6574" wp14:editId="740CF7D7">
            <wp:simplePos x="0" y="0"/>
            <wp:positionH relativeFrom="margin">
              <wp:posOffset>752475</wp:posOffset>
            </wp:positionH>
            <wp:positionV relativeFrom="margin">
              <wp:posOffset>-133349</wp:posOffset>
            </wp:positionV>
            <wp:extent cx="6627495" cy="4686300"/>
            <wp:effectExtent l="0" t="0" r="0" b="0"/>
            <wp:wrapSquare wrapText="bothSides" distT="0" distB="0" distL="114300" distR="114300"/>
            <wp:docPr id="88" name="image5.jp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5.jpg" descr="Shape&#10;&#10;Description automatically generated with low confidence"/>
                    <pic:cNvPicPr preferRelativeResize="0"/>
                  </pic:nvPicPr>
                  <pic:blipFill>
                    <a:blip r:embed="rId18"/>
                    <a:srcRect/>
                    <a:stretch>
                      <a:fillRect/>
                    </a:stretch>
                  </pic:blipFill>
                  <pic:spPr>
                    <a:xfrm>
                      <a:off x="0" y="0"/>
                      <a:ext cx="6627495" cy="4686300"/>
                    </a:xfrm>
                    <a:prstGeom prst="rect">
                      <a:avLst/>
                    </a:prstGeom>
                    <a:ln/>
                  </pic:spPr>
                </pic:pic>
              </a:graphicData>
            </a:graphic>
          </wp:anchor>
        </w:drawing>
      </w:r>
    </w:p>
    <w:p w14:paraId="483B572D" w14:textId="77777777" w:rsidR="002500F8" w:rsidRPr="00BE61C3" w:rsidRDefault="002500F8">
      <w:pPr>
        <w:rPr>
          <w:rFonts w:ascii="Times New Roman" w:eastAsia="Times New Roman" w:hAnsi="Times New Roman" w:cs="Times New Roman"/>
        </w:rPr>
      </w:pPr>
    </w:p>
    <w:p w14:paraId="278C3FA0" w14:textId="77777777" w:rsidR="002500F8" w:rsidRPr="00BE61C3" w:rsidRDefault="002500F8">
      <w:pPr>
        <w:rPr>
          <w:rFonts w:ascii="Times New Roman" w:eastAsia="Times New Roman" w:hAnsi="Times New Roman" w:cs="Times New Roman"/>
        </w:rPr>
      </w:pPr>
    </w:p>
    <w:p w14:paraId="4A71B4A4" w14:textId="77777777" w:rsidR="002500F8" w:rsidRPr="00BE61C3" w:rsidRDefault="002500F8">
      <w:pPr>
        <w:rPr>
          <w:rFonts w:ascii="Times New Roman" w:eastAsia="Times New Roman" w:hAnsi="Times New Roman" w:cs="Times New Roman"/>
        </w:rPr>
      </w:pPr>
    </w:p>
    <w:p w14:paraId="072BD76A" w14:textId="77777777" w:rsidR="002500F8" w:rsidRPr="00BE61C3" w:rsidRDefault="002500F8">
      <w:pPr>
        <w:rPr>
          <w:rFonts w:ascii="Times New Roman" w:eastAsia="Times New Roman" w:hAnsi="Times New Roman" w:cs="Times New Roman"/>
        </w:rPr>
      </w:pPr>
    </w:p>
    <w:p w14:paraId="37F3BD33" w14:textId="77777777" w:rsidR="002500F8" w:rsidRPr="00BE61C3" w:rsidRDefault="002500F8">
      <w:pPr>
        <w:rPr>
          <w:rFonts w:ascii="Times New Roman" w:eastAsia="Times New Roman" w:hAnsi="Times New Roman" w:cs="Times New Roman"/>
        </w:rPr>
      </w:pPr>
    </w:p>
    <w:p w14:paraId="1CAE1024" w14:textId="77777777" w:rsidR="002500F8" w:rsidRPr="00BE61C3" w:rsidRDefault="002500F8">
      <w:pPr>
        <w:rPr>
          <w:rFonts w:ascii="Times New Roman" w:eastAsia="Times New Roman" w:hAnsi="Times New Roman" w:cs="Times New Roman"/>
        </w:rPr>
      </w:pPr>
    </w:p>
    <w:p w14:paraId="5CADFAE9" w14:textId="77777777" w:rsidR="002500F8" w:rsidRPr="00BE61C3" w:rsidRDefault="002500F8">
      <w:pPr>
        <w:rPr>
          <w:rFonts w:ascii="Times New Roman" w:eastAsia="Times New Roman" w:hAnsi="Times New Roman" w:cs="Times New Roman"/>
        </w:rPr>
      </w:pPr>
    </w:p>
    <w:p w14:paraId="197FA193" w14:textId="77777777" w:rsidR="002500F8" w:rsidRPr="00BE61C3" w:rsidRDefault="002500F8">
      <w:pPr>
        <w:rPr>
          <w:rFonts w:ascii="Times New Roman" w:eastAsia="Times New Roman" w:hAnsi="Times New Roman" w:cs="Times New Roman"/>
        </w:rPr>
      </w:pPr>
    </w:p>
    <w:p w14:paraId="50665194" w14:textId="77777777" w:rsidR="002500F8" w:rsidRPr="00BE61C3" w:rsidRDefault="002500F8">
      <w:pPr>
        <w:rPr>
          <w:rFonts w:ascii="Times New Roman" w:eastAsia="Times New Roman" w:hAnsi="Times New Roman" w:cs="Times New Roman"/>
        </w:rPr>
      </w:pPr>
    </w:p>
    <w:p w14:paraId="0054780E" w14:textId="77777777" w:rsidR="002500F8" w:rsidRPr="00BE61C3" w:rsidRDefault="002500F8">
      <w:pPr>
        <w:rPr>
          <w:rFonts w:ascii="Times New Roman" w:eastAsia="Times New Roman" w:hAnsi="Times New Roman" w:cs="Times New Roman"/>
        </w:rPr>
      </w:pPr>
    </w:p>
    <w:p w14:paraId="438E6A08" w14:textId="77777777" w:rsidR="002500F8" w:rsidRPr="00BE61C3" w:rsidRDefault="002500F8">
      <w:pPr>
        <w:rPr>
          <w:rFonts w:ascii="Times New Roman" w:eastAsia="Times New Roman" w:hAnsi="Times New Roman" w:cs="Times New Roman"/>
        </w:rPr>
      </w:pPr>
    </w:p>
    <w:p w14:paraId="4986908B" w14:textId="77777777" w:rsidR="002500F8" w:rsidRPr="00BE61C3" w:rsidRDefault="002500F8">
      <w:pPr>
        <w:rPr>
          <w:rFonts w:ascii="Times New Roman" w:eastAsia="Times New Roman" w:hAnsi="Times New Roman" w:cs="Times New Roman"/>
        </w:rPr>
      </w:pPr>
    </w:p>
    <w:p w14:paraId="4A641257" w14:textId="77777777" w:rsidR="002500F8" w:rsidRPr="00BE61C3" w:rsidRDefault="002500F8">
      <w:pPr>
        <w:rPr>
          <w:rFonts w:ascii="Times New Roman" w:eastAsia="Times New Roman" w:hAnsi="Times New Roman" w:cs="Times New Roman"/>
        </w:rPr>
      </w:pPr>
    </w:p>
    <w:p w14:paraId="7C207861" w14:textId="77777777" w:rsidR="002500F8" w:rsidRPr="00BE61C3" w:rsidRDefault="002500F8">
      <w:pPr>
        <w:rPr>
          <w:rFonts w:ascii="Times New Roman" w:eastAsia="Times New Roman" w:hAnsi="Times New Roman" w:cs="Times New Roman"/>
        </w:rPr>
      </w:pPr>
    </w:p>
    <w:p w14:paraId="04B72D35" w14:textId="77777777" w:rsidR="002500F8" w:rsidRPr="00BE61C3" w:rsidRDefault="002500F8">
      <w:pPr>
        <w:rPr>
          <w:rFonts w:ascii="Times New Roman" w:eastAsia="Times New Roman" w:hAnsi="Times New Roman" w:cs="Times New Roman"/>
        </w:rPr>
      </w:pPr>
    </w:p>
    <w:p w14:paraId="024E096C" w14:textId="77777777" w:rsidR="002500F8" w:rsidRPr="00BE61C3" w:rsidRDefault="002500F8">
      <w:pPr>
        <w:rPr>
          <w:rFonts w:ascii="Times New Roman" w:eastAsia="Times New Roman" w:hAnsi="Times New Roman" w:cs="Times New Roman"/>
        </w:rPr>
      </w:pPr>
    </w:p>
    <w:p w14:paraId="06CC2C6F" w14:textId="77777777" w:rsidR="002500F8" w:rsidRPr="00BE61C3" w:rsidRDefault="002500F8">
      <w:pPr>
        <w:rPr>
          <w:rFonts w:ascii="Times New Roman" w:eastAsia="Times New Roman" w:hAnsi="Times New Roman" w:cs="Times New Roman"/>
        </w:rPr>
      </w:pPr>
    </w:p>
    <w:p w14:paraId="61D15AA4" w14:textId="77777777" w:rsidR="002500F8" w:rsidRPr="00BE61C3" w:rsidRDefault="002500F8">
      <w:pPr>
        <w:rPr>
          <w:rFonts w:ascii="Times New Roman" w:eastAsia="Times New Roman" w:hAnsi="Times New Roman" w:cs="Times New Roman"/>
        </w:rPr>
      </w:pPr>
    </w:p>
    <w:p w14:paraId="378F3EE1" w14:textId="77777777" w:rsidR="002500F8" w:rsidRPr="00BE61C3" w:rsidRDefault="002500F8">
      <w:pPr>
        <w:rPr>
          <w:rFonts w:ascii="Times New Roman" w:eastAsia="Times New Roman" w:hAnsi="Times New Roman" w:cs="Times New Roman"/>
        </w:rPr>
      </w:pPr>
    </w:p>
    <w:p w14:paraId="0D6C0B38" w14:textId="77777777" w:rsidR="002500F8" w:rsidRPr="00BE61C3" w:rsidRDefault="002500F8">
      <w:pPr>
        <w:rPr>
          <w:rFonts w:ascii="Times New Roman" w:eastAsia="Times New Roman" w:hAnsi="Times New Roman" w:cs="Times New Roman"/>
        </w:rPr>
      </w:pPr>
    </w:p>
    <w:p w14:paraId="04F70FC8" w14:textId="77777777" w:rsidR="002500F8" w:rsidRPr="00BE61C3" w:rsidRDefault="002500F8">
      <w:pPr>
        <w:rPr>
          <w:rFonts w:ascii="Times New Roman" w:eastAsia="Times New Roman" w:hAnsi="Times New Roman" w:cs="Times New Roman"/>
        </w:rPr>
      </w:pPr>
    </w:p>
    <w:p w14:paraId="1525141F" w14:textId="77777777" w:rsidR="002500F8" w:rsidRPr="00BE61C3" w:rsidRDefault="002500F8">
      <w:pPr>
        <w:rPr>
          <w:rFonts w:ascii="Times New Roman" w:eastAsia="Times New Roman" w:hAnsi="Times New Roman" w:cs="Times New Roman"/>
        </w:rPr>
      </w:pPr>
    </w:p>
    <w:p w14:paraId="4A81A009" w14:textId="77777777" w:rsidR="002500F8" w:rsidRPr="00BE61C3" w:rsidRDefault="002500F8">
      <w:pPr>
        <w:rPr>
          <w:rFonts w:ascii="Times New Roman" w:eastAsia="Times New Roman" w:hAnsi="Times New Roman" w:cs="Times New Roman"/>
        </w:rPr>
      </w:pPr>
    </w:p>
    <w:p w14:paraId="69E54AA4" w14:textId="77777777" w:rsidR="002500F8" w:rsidRPr="00BE61C3" w:rsidRDefault="002500F8">
      <w:pPr>
        <w:rPr>
          <w:rFonts w:ascii="Times New Roman" w:eastAsia="Times New Roman" w:hAnsi="Times New Roman" w:cs="Times New Roman"/>
        </w:rPr>
      </w:pPr>
    </w:p>
    <w:p w14:paraId="1C6D5976" w14:textId="77777777" w:rsidR="002500F8" w:rsidRPr="00BE61C3" w:rsidRDefault="002500F8">
      <w:pPr>
        <w:rPr>
          <w:rFonts w:ascii="Times New Roman" w:eastAsia="Times New Roman" w:hAnsi="Times New Roman" w:cs="Times New Roman"/>
        </w:rPr>
      </w:pPr>
    </w:p>
    <w:p w14:paraId="2A0DBC37" w14:textId="13C83F38" w:rsidR="002500F8" w:rsidRPr="00BE61C3" w:rsidRDefault="00000000" w:rsidP="00A92C97">
      <w:pPr>
        <w:pStyle w:val="Caption"/>
      </w:pPr>
      <w:bookmarkStart w:id="79" w:name="_Toc110689366"/>
      <w:bookmarkStart w:id="80" w:name="_Toc110693366"/>
      <w:bookmarkStart w:id="81" w:name="_Toc110695886"/>
      <w:bookmarkStart w:id="82" w:name="_Toc110767545"/>
      <w:bookmarkStart w:id="83" w:name="_Toc110767788"/>
      <w:bookmarkStart w:id="84" w:name="_Toc110885125"/>
      <w:bookmarkStart w:id="85" w:name="_Toc110940847"/>
      <w:bookmarkStart w:id="86" w:name="_Toc110940910"/>
      <w:r w:rsidRPr="00BE61C3">
        <w:t xml:space="preserve">Figure 2.6. Land-use / land-cover assessment for each sample site (labelled 001 through 012) along Third Creek in Knoxville, Tennessee. The maps use Esri, NLCD 2019, plotted in </w:t>
      </w:r>
      <w:proofErr w:type="spellStart"/>
      <w:r w:rsidRPr="00BE61C3">
        <w:t>ArcPro</w:t>
      </w:r>
      <w:proofErr w:type="spellEnd"/>
      <w:r w:rsidRPr="00BE61C3">
        <w:t xml:space="preserve"> (v10.8). Potential point and non-points sources are included, from mapped data on Figure 2.5.</w:t>
      </w:r>
      <w:bookmarkEnd w:id="79"/>
      <w:bookmarkEnd w:id="80"/>
      <w:bookmarkEnd w:id="81"/>
      <w:bookmarkEnd w:id="82"/>
      <w:bookmarkEnd w:id="83"/>
      <w:bookmarkEnd w:id="84"/>
      <w:bookmarkEnd w:id="85"/>
      <w:bookmarkEnd w:id="86"/>
      <w:r w:rsidRPr="00BE61C3">
        <w:t xml:space="preserve">  </w:t>
      </w:r>
    </w:p>
    <w:p w14:paraId="66FD9D77" w14:textId="77777777" w:rsidR="00741CF1" w:rsidRDefault="00741CF1">
      <w:pPr>
        <w:rPr>
          <w:rFonts w:ascii="Times New Roman" w:eastAsia="Times New Roman" w:hAnsi="Times New Roman" w:cs="Times New Roman"/>
        </w:rPr>
        <w:sectPr w:rsidR="00741CF1" w:rsidSect="003D597D">
          <w:pgSz w:w="15840" w:h="12240" w:orient="landscape"/>
          <w:pgMar w:top="1800" w:right="1440" w:bottom="1800" w:left="1872" w:header="720" w:footer="1440" w:gutter="0"/>
          <w:cols w:space="720"/>
          <w:docGrid w:linePitch="326"/>
        </w:sectPr>
      </w:pPr>
      <w:bookmarkStart w:id="87" w:name="_heading=h.2xcytpi" w:colFirst="0" w:colLast="0"/>
      <w:bookmarkEnd w:id="87"/>
    </w:p>
    <w:p w14:paraId="6BFA543B" w14:textId="77777777" w:rsidR="002500F8" w:rsidRPr="00BE61C3" w:rsidRDefault="002500F8">
      <w:pPr>
        <w:rPr>
          <w:rFonts w:ascii="Times New Roman" w:eastAsia="Times New Roman" w:hAnsi="Times New Roman" w:cs="Times New Roman"/>
        </w:rPr>
      </w:pPr>
    </w:p>
    <w:p w14:paraId="24642A2B" w14:textId="77777777" w:rsidR="002500F8" w:rsidRPr="00BE61C3" w:rsidRDefault="00000000">
      <w:pPr>
        <w:pStyle w:val="Heading2"/>
      </w:pPr>
      <w:bookmarkStart w:id="88" w:name="_Toc110885066"/>
      <w:r w:rsidRPr="00BE61C3">
        <w:t>2.2 Field Sampling</w:t>
      </w:r>
      <w:bookmarkEnd w:id="88"/>
    </w:p>
    <w:p w14:paraId="31B27A34" w14:textId="77777777" w:rsidR="002500F8" w:rsidRPr="00BE61C3" w:rsidRDefault="00000000">
      <w:pPr>
        <w:widowControl w:val="0"/>
        <w:spacing w:line="360" w:lineRule="auto"/>
        <w:ind w:firstLine="720"/>
        <w:rPr>
          <w:rFonts w:ascii="Times New Roman" w:eastAsia="Times New Roman" w:hAnsi="Times New Roman" w:cs="Times New Roman"/>
        </w:rPr>
      </w:pPr>
      <w:r w:rsidRPr="00BE61C3">
        <w:rPr>
          <w:rFonts w:ascii="Times New Roman" w:eastAsia="Times New Roman" w:hAnsi="Times New Roman" w:cs="Times New Roman"/>
        </w:rPr>
        <w:t xml:space="preserve">During July 2021 sampling, water depth was measured at each site at evenly spaced intervals across the stream channel and flow was measured at each interval across the stream using a basic flow meter (MFP51 Impeller Stick). Field pH and temperature were measured using an </w:t>
      </w:r>
      <w:proofErr w:type="spellStart"/>
      <w:r w:rsidRPr="00BE61C3">
        <w:rPr>
          <w:rFonts w:ascii="Times New Roman" w:eastAsia="Times New Roman" w:hAnsi="Times New Roman" w:cs="Times New Roman"/>
        </w:rPr>
        <w:t>Accumet</w:t>
      </w:r>
      <w:proofErr w:type="spellEnd"/>
      <w:r w:rsidRPr="00BE61C3">
        <w:rPr>
          <w:rFonts w:ascii="Times New Roman" w:eastAsia="Times New Roman" w:hAnsi="Times New Roman" w:cs="Times New Roman"/>
        </w:rPr>
        <w:t xml:space="preserve"> AP110 meter and double-junction electrode. Dissolved oxygen (DO) and conductivity were measured using a YSI 2030 meter. Up to 2-L of water was filtered at each sample site through a 0.2-µm </w:t>
      </w:r>
      <w:proofErr w:type="spellStart"/>
      <w:r w:rsidRPr="00BE61C3">
        <w:rPr>
          <w:rFonts w:ascii="Times New Roman" w:eastAsia="Times New Roman" w:hAnsi="Times New Roman" w:cs="Times New Roman"/>
        </w:rPr>
        <w:t>Sterivex</w:t>
      </w:r>
      <w:proofErr w:type="spellEnd"/>
      <w:r w:rsidRPr="00BE61C3">
        <w:rPr>
          <w:rFonts w:ascii="Times New Roman" w:eastAsia="Times New Roman" w:hAnsi="Times New Roman" w:cs="Times New Roman"/>
        </w:rPr>
        <w:t xml:space="preserve"> (Millipore Sigma) PES filter into separate HDPE to analyze for major ions, alkalinity, TN, non-purgeable organic carbon (NPOC) from TOC and DOC, and CDOM fluorescence. Filtered water was also collected into acid-washed HDPE bottles and preserved with trace metal grade nitric acid for major cations and trace metal analyses. Raw (i.e., unfiltered) water was collected into a 250-mL amber bottles to analyze for aerobic bacteria, total coliforms, and </w:t>
      </w:r>
      <w:r w:rsidRPr="00BE61C3">
        <w:rPr>
          <w:rFonts w:ascii="Times New Roman" w:eastAsia="Times New Roman" w:hAnsi="Times New Roman" w:cs="Times New Roman"/>
          <w:i/>
        </w:rPr>
        <w:t>E. coli</w:t>
      </w:r>
      <w:r w:rsidRPr="00BE61C3">
        <w:rPr>
          <w:rFonts w:ascii="Times New Roman" w:eastAsia="Times New Roman" w:hAnsi="Times New Roman" w:cs="Times New Roman"/>
        </w:rPr>
        <w:t xml:space="preserve">. </w:t>
      </w:r>
    </w:p>
    <w:p w14:paraId="2706FAC7" w14:textId="77777777" w:rsidR="002500F8" w:rsidRPr="00BE61C3" w:rsidRDefault="00000000">
      <w:pPr>
        <w:widowControl w:val="0"/>
        <w:spacing w:line="360" w:lineRule="auto"/>
        <w:ind w:firstLine="720"/>
        <w:rPr>
          <w:rFonts w:ascii="Times New Roman" w:eastAsia="Times New Roman" w:hAnsi="Times New Roman" w:cs="Times New Roman"/>
        </w:rPr>
      </w:pPr>
      <w:r w:rsidRPr="00BE61C3">
        <w:rPr>
          <w:rFonts w:ascii="Times New Roman" w:eastAsia="Times New Roman" w:hAnsi="Times New Roman" w:cs="Times New Roman"/>
        </w:rPr>
        <w:t xml:space="preserve">To analyze for chlorophyll content, 1.2-µm Whatman GF/C filters (Millipore Sigma) were used to filter 250-mL of water. At least two Whatman GF/C and </w:t>
      </w:r>
      <w:proofErr w:type="spellStart"/>
      <w:r w:rsidRPr="00BE61C3">
        <w:rPr>
          <w:rFonts w:ascii="Times New Roman" w:eastAsia="Times New Roman" w:hAnsi="Times New Roman" w:cs="Times New Roman"/>
        </w:rPr>
        <w:t>Sterivex</w:t>
      </w:r>
      <w:proofErr w:type="spellEnd"/>
      <w:r w:rsidRPr="00BE61C3">
        <w:rPr>
          <w:rFonts w:ascii="Times New Roman" w:eastAsia="Times New Roman" w:hAnsi="Times New Roman" w:cs="Times New Roman"/>
        </w:rPr>
        <w:t xml:space="preserve"> filters were obtained per site and stored at -20˚C until further analysis. The Whatman GF/C filters were specifically stored in the dark until analysis to prevent the degradation of chlorophyll. All water samples (filtered/unfiltered) were kept on ice until returned to the laboratory where they were stored at 4˚C until analysis.</w:t>
      </w:r>
    </w:p>
    <w:p w14:paraId="51CF6E9F" w14:textId="77777777" w:rsidR="002500F8" w:rsidRPr="00BE61C3" w:rsidRDefault="00000000">
      <w:pPr>
        <w:widowControl w:val="0"/>
        <w:spacing w:line="360" w:lineRule="auto"/>
        <w:ind w:firstLine="720"/>
        <w:rPr>
          <w:rFonts w:ascii="Times New Roman" w:eastAsia="Times New Roman" w:hAnsi="Times New Roman" w:cs="Times New Roman"/>
        </w:rPr>
      </w:pPr>
      <w:r w:rsidRPr="00BE61C3">
        <w:rPr>
          <w:rFonts w:ascii="Times New Roman" w:eastAsia="Times New Roman" w:hAnsi="Times New Roman" w:cs="Times New Roman"/>
        </w:rPr>
        <w:t xml:space="preserve">For the seasonal September 2021 – January 2022 water sampling events, field pH, temperature, conductivity, and DO were measured as described above for the July 2021 sampling. Water was filtered at each site (001, 003, 008, 010, 012) through a 0.2-µm </w:t>
      </w:r>
      <w:proofErr w:type="spellStart"/>
      <w:r w:rsidRPr="00BE61C3">
        <w:rPr>
          <w:rFonts w:ascii="Times New Roman" w:eastAsia="Times New Roman" w:hAnsi="Times New Roman" w:cs="Times New Roman"/>
        </w:rPr>
        <w:t>Sterivex</w:t>
      </w:r>
      <w:proofErr w:type="spellEnd"/>
      <w:r w:rsidRPr="00BE61C3">
        <w:rPr>
          <w:rFonts w:ascii="Times New Roman" w:eastAsia="Times New Roman" w:hAnsi="Times New Roman" w:cs="Times New Roman"/>
        </w:rPr>
        <w:t xml:space="preserve"> filter into separate HDPE bottles to analyze for major ions, alkalinity, and CDOM fluorescence. Raw water was also collected for chlorophyll content, and for aerobic bacteria and fecal coliform, including </w:t>
      </w:r>
      <w:r w:rsidRPr="00BE61C3">
        <w:rPr>
          <w:rFonts w:ascii="Times New Roman" w:eastAsia="Times New Roman" w:hAnsi="Times New Roman" w:cs="Times New Roman"/>
          <w:i/>
        </w:rPr>
        <w:t>E. coli</w:t>
      </w:r>
      <w:r w:rsidRPr="00BE61C3">
        <w:rPr>
          <w:rFonts w:ascii="Times New Roman" w:eastAsia="Times New Roman" w:hAnsi="Times New Roman" w:cs="Times New Roman"/>
        </w:rPr>
        <w:t>, counts</w:t>
      </w:r>
      <w:r w:rsidRPr="00BE61C3">
        <w:rPr>
          <w:rFonts w:ascii="Times New Roman" w:eastAsia="Times New Roman" w:hAnsi="Times New Roman" w:cs="Times New Roman"/>
          <w:i/>
        </w:rPr>
        <w:t>.</w:t>
      </w:r>
      <w:r w:rsidRPr="00BE61C3">
        <w:rPr>
          <w:rFonts w:ascii="Times New Roman" w:eastAsia="Times New Roman" w:hAnsi="Times New Roman" w:cs="Times New Roman"/>
        </w:rPr>
        <w:t xml:space="preserve"> </w:t>
      </w:r>
    </w:p>
    <w:p w14:paraId="1DD3AACC" w14:textId="77777777" w:rsidR="002500F8" w:rsidRPr="00BE61C3" w:rsidRDefault="00000000">
      <w:pPr>
        <w:widowControl w:val="0"/>
        <w:spacing w:line="360" w:lineRule="auto"/>
        <w:rPr>
          <w:rFonts w:ascii="Times New Roman" w:eastAsia="Times New Roman" w:hAnsi="Times New Roman" w:cs="Times New Roman"/>
        </w:rPr>
      </w:pPr>
      <w:r w:rsidRPr="00BE61C3">
        <w:rPr>
          <w:rFonts w:ascii="Times New Roman" w:eastAsia="Times New Roman" w:hAnsi="Times New Roman" w:cs="Times New Roman"/>
        </w:rPr>
        <w:tab/>
        <w:t>At each sampling site, the different types of periphyton microhabitats were noted (e.g., on rocks, sediment, organic material like wood, artificial materials like tires and garbage), as well as the color of the periphyton. Up to 50-mL of wet periphyton was collected within a 0.5-m</w:t>
      </w:r>
      <w:r w:rsidRPr="00BE61C3">
        <w:rPr>
          <w:rFonts w:ascii="Times New Roman" w:eastAsia="Times New Roman" w:hAnsi="Times New Roman" w:cs="Times New Roman"/>
          <w:vertAlign w:val="superscript"/>
        </w:rPr>
        <w:t>2</w:t>
      </w:r>
      <w:r w:rsidRPr="00BE61C3">
        <w:rPr>
          <w:rFonts w:ascii="Times New Roman" w:eastAsia="Times New Roman" w:hAnsi="Times New Roman" w:cs="Times New Roman"/>
        </w:rPr>
        <w:t xml:space="preserve"> quadrat using a metal spatula at each site (Figure 2.7). The </w:t>
      </w:r>
      <w:r w:rsidRPr="00BE61C3">
        <w:rPr>
          <w:rFonts w:ascii="Times New Roman" w:hAnsi="Times New Roman" w:cs="Times New Roman"/>
        </w:rPr>
        <w:br w:type="page"/>
      </w:r>
    </w:p>
    <w:p w14:paraId="5C4C1033" w14:textId="77777777" w:rsidR="002500F8" w:rsidRPr="00BE61C3" w:rsidRDefault="00000000">
      <w:pPr>
        <w:widowControl w:val="0"/>
        <w:spacing w:line="360" w:lineRule="auto"/>
        <w:rPr>
          <w:rFonts w:ascii="Times New Roman" w:eastAsia="Times New Roman" w:hAnsi="Times New Roman" w:cs="Times New Roman"/>
        </w:rPr>
      </w:pPr>
      <w:r w:rsidRPr="00BE61C3">
        <w:rPr>
          <w:rFonts w:ascii="Times New Roman" w:hAnsi="Times New Roman" w:cs="Times New Roman"/>
          <w:noProof/>
        </w:rPr>
        <w:lastRenderedPageBreak/>
        <w:drawing>
          <wp:anchor distT="0" distB="0" distL="114300" distR="114300" simplePos="0" relativeHeight="251665408" behindDoc="0" locked="0" layoutInCell="1" hidden="0" allowOverlap="1" wp14:anchorId="308CF81B" wp14:editId="2B16E72C">
            <wp:simplePos x="0" y="0"/>
            <wp:positionH relativeFrom="column">
              <wp:posOffset>914400</wp:posOffset>
            </wp:positionH>
            <wp:positionV relativeFrom="paragraph">
              <wp:posOffset>0</wp:posOffset>
            </wp:positionV>
            <wp:extent cx="3298825" cy="3430905"/>
            <wp:effectExtent l="0" t="0" r="0" b="0"/>
            <wp:wrapSquare wrapText="bothSides" distT="0" distB="0" distL="114300" distR="114300"/>
            <wp:docPr id="106" name="image16.jpg" descr="A picture containing tex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6.jpg" descr="A picture containing text&#10;&#10;Description automatically generated"/>
                    <pic:cNvPicPr preferRelativeResize="0"/>
                  </pic:nvPicPr>
                  <pic:blipFill>
                    <a:blip r:embed="rId19"/>
                    <a:srcRect t="7035" b="14971"/>
                    <a:stretch>
                      <a:fillRect/>
                    </a:stretch>
                  </pic:blipFill>
                  <pic:spPr>
                    <a:xfrm>
                      <a:off x="0" y="0"/>
                      <a:ext cx="3298825" cy="3430905"/>
                    </a:xfrm>
                    <a:prstGeom prst="rect">
                      <a:avLst/>
                    </a:prstGeom>
                    <a:ln/>
                  </pic:spPr>
                </pic:pic>
              </a:graphicData>
            </a:graphic>
          </wp:anchor>
        </w:drawing>
      </w:r>
    </w:p>
    <w:p w14:paraId="6D16684A" w14:textId="77777777" w:rsidR="002500F8" w:rsidRPr="00BE61C3" w:rsidRDefault="002500F8">
      <w:pPr>
        <w:spacing w:after="160" w:line="259" w:lineRule="auto"/>
        <w:rPr>
          <w:rFonts w:ascii="Times New Roman" w:eastAsia="Times New Roman" w:hAnsi="Times New Roman" w:cs="Times New Roman"/>
          <w:color w:val="000000"/>
        </w:rPr>
      </w:pPr>
      <w:bookmarkStart w:id="89" w:name="_heading=h.qsh70q" w:colFirst="0" w:colLast="0"/>
      <w:bookmarkEnd w:id="89"/>
    </w:p>
    <w:p w14:paraId="0FABD114" w14:textId="77777777" w:rsidR="002500F8" w:rsidRPr="00BE61C3" w:rsidRDefault="002500F8">
      <w:pPr>
        <w:spacing w:after="160" w:line="259" w:lineRule="auto"/>
        <w:rPr>
          <w:rFonts w:ascii="Times New Roman" w:eastAsia="Times New Roman" w:hAnsi="Times New Roman" w:cs="Times New Roman"/>
          <w:color w:val="000000"/>
        </w:rPr>
      </w:pPr>
    </w:p>
    <w:p w14:paraId="4D8098D9" w14:textId="77777777" w:rsidR="002500F8" w:rsidRPr="00BE61C3" w:rsidRDefault="002500F8">
      <w:pPr>
        <w:spacing w:after="160" w:line="259" w:lineRule="auto"/>
        <w:rPr>
          <w:rFonts w:ascii="Times New Roman" w:eastAsia="Times New Roman" w:hAnsi="Times New Roman" w:cs="Times New Roman"/>
          <w:color w:val="000000"/>
        </w:rPr>
      </w:pPr>
    </w:p>
    <w:p w14:paraId="59749998" w14:textId="77777777" w:rsidR="002500F8" w:rsidRPr="00BE61C3" w:rsidRDefault="002500F8">
      <w:pPr>
        <w:spacing w:after="160" w:line="259" w:lineRule="auto"/>
        <w:rPr>
          <w:rFonts w:ascii="Times New Roman" w:eastAsia="Times New Roman" w:hAnsi="Times New Roman" w:cs="Times New Roman"/>
          <w:color w:val="000000"/>
        </w:rPr>
      </w:pPr>
    </w:p>
    <w:p w14:paraId="6935311C" w14:textId="77777777" w:rsidR="002500F8" w:rsidRPr="00BE61C3" w:rsidRDefault="002500F8">
      <w:pPr>
        <w:spacing w:after="160" w:line="259" w:lineRule="auto"/>
        <w:rPr>
          <w:rFonts w:ascii="Times New Roman" w:eastAsia="Times New Roman" w:hAnsi="Times New Roman" w:cs="Times New Roman"/>
          <w:color w:val="000000"/>
        </w:rPr>
      </w:pPr>
    </w:p>
    <w:p w14:paraId="38A9F7A8" w14:textId="77777777" w:rsidR="002500F8" w:rsidRPr="00BE61C3" w:rsidRDefault="002500F8">
      <w:pPr>
        <w:spacing w:after="160" w:line="259" w:lineRule="auto"/>
        <w:rPr>
          <w:rFonts w:ascii="Times New Roman" w:eastAsia="Times New Roman" w:hAnsi="Times New Roman" w:cs="Times New Roman"/>
          <w:color w:val="000000"/>
        </w:rPr>
      </w:pPr>
    </w:p>
    <w:p w14:paraId="6B8EC4DD" w14:textId="77777777" w:rsidR="002500F8" w:rsidRPr="00BE61C3" w:rsidRDefault="002500F8">
      <w:pPr>
        <w:spacing w:after="160" w:line="259" w:lineRule="auto"/>
        <w:rPr>
          <w:rFonts w:ascii="Times New Roman" w:eastAsia="Times New Roman" w:hAnsi="Times New Roman" w:cs="Times New Roman"/>
          <w:color w:val="000000"/>
        </w:rPr>
      </w:pPr>
    </w:p>
    <w:p w14:paraId="5F235482" w14:textId="77777777" w:rsidR="002500F8" w:rsidRPr="00BE61C3" w:rsidRDefault="002500F8">
      <w:pPr>
        <w:spacing w:after="160" w:line="259" w:lineRule="auto"/>
        <w:rPr>
          <w:rFonts w:ascii="Times New Roman" w:eastAsia="Times New Roman" w:hAnsi="Times New Roman" w:cs="Times New Roman"/>
          <w:color w:val="000000"/>
        </w:rPr>
      </w:pPr>
    </w:p>
    <w:p w14:paraId="696DF3BD" w14:textId="77777777" w:rsidR="002500F8" w:rsidRPr="00BE61C3" w:rsidRDefault="002500F8">
      <w:pPr>
        <w:spacing w:after="160" w:line="259" w:lineRule="auto"/>
        <w:rPr>
          <w:rFonts w:ascii="Times New Roman" w:eastAsia="Times New Roman" w:hAnsi="Times New Roman" w:cs="Times New Roman"/>
          <w:color w:val="000000"/>
        </w:rPr>
      </w:pPr>
    </w:p>
    <w:p w14:paraId="3A2C84CF" w14:textId="77777777" w:rsidR="002500F8" w:rsidRPr="00BE61C3" w:rsidRDefault="002500F8">
      <w:pPr>
        <w:spacing w:after="160" w:line="259" w:lineRule="auto"/>
        <w:rPr>
          <w:rFonts w:ascii="Times New Roman" w:eastAsia="Times New Roman" w:hAnsi="Times New Roman" w:cs="Times New Roman"/>
          <w:color w:val="000000"/>
        </w:rPr>
      </w:pPr>
    </w:p>
    <w:p w14:paraId="58EFC94C" w14:textId="77777777" w:rsidR="002500F8" w:rsidRPr="00BE61C3" w:rsidRDefault="002500F8">
      <w:pPr>
        <w:spacing w:after="160" w:line="259" w:lineRule="auto"/>
        <w:rPr>
          <w:rFonts w:ascii="Times New Roman" w:eastAsia="Times New Roman" w:hAnsi="Times New Roman" w:cs="Times New Roman"/>
          <w:color w:val="000000"/>
        </w:rPr>
      </w:pPr>
    </w:p>
    <w:p w14:paraId="020A491F" w14:textId="77777777" w:rsidR="002500F8" w:rsidRPr="00BE61C3" w:rsidRDefault="00000000">
      <w:pPr>
        <w:spacing w:after="160" w:line="259" w:lineRule="auto"/>
        <w:rPr>
          <w:rFonts w:ascii="Times New Roman" w:eastAsia="Times New Roman" w:hAnsi="Times New Roman" w:cs="Times New Roman"/>
          <w:color w:val="000000"/>
        </w:rPr>
      </w:pPr>
      <w:r w:rsidRPr="00BE61C3">
        <w:rPr>
          <w:rFonts w:ascii="Times New Roman" w:hAnsi="Times New Roman" w:cs="Times New Roman"/>
          <w:noProof/>
        </w:rPr>
        <mc:AlternateContent>
          <mc:Choice Requires="wpg">
            <w:drawing>
              <wp:anchor distT="0" distB="0" distL="114300" distR="114300" simplePos="0" relativeHeight="251666432" behindDoc="0" locked="0" layoutInCell="1" hidden="0" allowOverlap="1" wp14:anchorId="28AF41C7" wp14:editId="667B2B02">
                <wp:simplePos x="0" y="0"/>
                <wp:positionH relativeFrom="column">
                  <wp:posOffset>914400</wp:posOffset>
                </wp:positionH>
                <wp:positionV relativeFrom="paragraph">
                  <wp:posOffset>139700</wp:posOffset>
                </wp:positionV>
                <wp:extent cx="3298825" cy="3551555"/>
                <wp:effectExtent l="0" t="0" r="0" b="0"/>
                <wp:wrapSquare wrapText="bothSides" distT="0" distB="0" distL="114300" distR="114300"/>
                <wp:docPr id="87" name="Group 87"/>
                <wp:cNvGraphicFramePr/>
                <a:graphic xmlns:a="http://schemas.openxmlformats.org/drawingml/2006/main">
                  <a:graphicData uri="http://schemas.microsoft.com/office/word/2010/wordprocessingGroup">
                    <wpg:wgp>
                      <wpg:cNvGrpSpPr/>
                      <wpg:grpSpPr>
                        <a:xfrm>
                          <a:off x="0" y="0"/>
                          <a:ext cx="3298825" cy="3551555"/>
                          <a:chOff x="3696588" y="2004223"/>
                          <a:chExt cx="3298825" cy="3551555"/>
                        </a:xfrm>
                      </wpg:grpSpPr>
                      <wpg:grpSp>
                        <wpg:cNvPr id="1" name="Group 1"/>
                        <wpg:cNvGrpSpPr/>
                        <wpg:grpSpPr>
                          <a:xfrm>
                            <a:off x="3696588" y="2004223"/>
                            <a:ext cx="3298825" cy="3551555"/>
                            <a:chOff x="0" y="0"/>
                            <a:chExt cx="3298825" cy="3551555"/>
                          </a:xfrm>
                        </wpg:grpSpPr>
                        <wps:wsp>
                          <wps:cNvPr id="2" name="Rectangle 2"/>
                          <wps:cNvSpPr/>
                          <wps:spPr>
                            <a:xfrm>
                              <a:off x="0" y="0"/>
                              <a:ext cx="3298825" cy="3551550"/>
                            </a:xfrm>
                            <a:prstGeom prst="rect">
                              <a:avLst/>
                            </a:prstGeom>
                            <a:noFill/>
                            <a:ln>
                              <a:noFill/>
                            </a:ln>
                          </wps:spPr>
                          <wps:txbx>
                            <w:txbxContent>
                              <w:p w14:paraId="1B675EA2" w14:textId="77777777" w:rsidR="002500F8" w:rsidRDefault="002500F8">
                                <w:pPr>
                                  <w:textDirection w:val="btLr"/>
                                </w:pPr>
                              </w:p>
                            </w:txbxContent>
                          </wps:txbx>
                          <wps:bodyPr spcFirstLastPara="1" wrap="square" lIns="91425" tIns="91425" rIns="91425" bIns="91425" anchor="ctr" anchorCtr="0">
                            <a:noAutofit/>
                          </wps:bodyPr>
                        </wps:wsp>
                        <pic:pic xmlns:pic="http://schemas.openxmlformats.org/drawingml/2006/picture">
                          <pic:nvPicPr>
                            <pic:cNvPr id="6" name="Shape 6" descr="A picture containing rock&#10;&#10;Description automatically generated"/>
                            <pic:cNvPicPr preferRelativeResize="0"/>
                          </pic:nvPicPr>
                          <pic:blipFill rotWithShape="1">
                            <a:blip r:embed="rId20">
                              <a:alphaModFix/>
                            </a:blip>
                            <a:srcRect t="3322" b="16491"/>
                            <a:stretch/>
                          </pic:blipFill>
                          <pic:spPr>
                            <a:xfrm>
                              <a:off x="0" y="0"/>
                              <a:ext cx="3298825" cy="3551555"/>
                            </a:xfrm>
                            <a:prstGeom prst="rect">
                              <a:avLst/>
                            </a:prstGeom>
                            <a:noFill/>
                            <a:ln>
                              <a:noFill/>
                            </a:ln>
                          </pic:spPr>
                        </pic:pic>
                        <wps:wsp>
                          <wps:cNvPr id="3" name="Rectangle 3"/>
                          <wps:cNvSpPr/>
                          <wps:spPr>
                            <a:xfrm>
                              <a:off x="133350" y="3219450"/>
                              <a:ext cx="1934845" cy="254000"/>
                            </a:xfrm>
                            <a:prstGeom prst="rect">
                              <a:avLst/>
                            </a:prstGeom>
                            <a:solidFill>
                              <a:srgbClr val="FFFFFF"/>
                            </a:solidFill>
                            <a:ln w="19050" cap="flat" cmpd="sng">
                              <a:solidFill>
                                <a:schemeClr val="dk1"/>
                              </a:solidFill>
                              <a:prstDash val="solid"/>
                              <a:miter lim="800000"/>
                              <a:headEnd type="none" w="sm" len="sm"/>
                              <a:tailEnd type="none" w="sm" len="sm"/>
                            </a:ln>
                          </wps:spPr>
                          <wps:txbx>
                            <w:txbxContent>
                              <w:p w14:paraId="6D666ED6" w14:textId="77777777" w:rsidR="002500F8" w:rsidRDefault="00000000">
                                <w:pPr>
                                  <w:textDirection w:val="btLr"/>
                                </w:pPr>
                                <w:r>
                                  <w:rPr>
                                    <w:color w:val="000000"/>
                                  </w:rPr>
                                  <w:t>10 cm</w:t>
                                </w:r>
                              </w:p>
                            </w:txbxContent>
                          </wps:txbx>
                          <wps:bodyPr spcFirstLastPara="1" wrap="square" lIns="91425" tIns="45700" rIns="91425" bIns="45700" anchor="t" anchorCtr="0">
                            <a:noAutofit/>
                          </wps:bodyPr>
                        </wps:wsp>
                      </wpg:grpSp>
                    </wpg:wgp>
                  </a:graphicData>
                </a:graphic>
              </wp:anchor>
            </w:drawing>
          </mc:Choice>
          <mc:Fallback>
            <w:pict>
              <v:group w14:anchorId="28AF41C7" id="Group 87" o:spid="_x0000_s1026" style="position:absolute;margin-left:1in;margin-top:11pt;width:259.75pt;height:279.65pt;z-index:251666432" coordorigin="36965,20042" coordsize="32988,3551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">
                <v:group id="Group 1" o:spid="_x0000_s1027" style="position:absolute;left:36965;top:20042;width:32989;height:35515" coordsize="32988,35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ctangle 2" o:spid="_x0000_s1028" style="position:absolute;width:32988;height:355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14:paraId="1B675EA2" w14:textId="77777777" w:rsidR="002500F8" w:rsidRDefault="002500F8">
                          <w:pPr>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6" o:spid="_x0000_s1029" type="#_x0000_t75" alt="A picture containing rock&#10;&#10;Description automatically generated" style="position:absolute;width:32988;height:35515;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">
                    <v:imagedata r:id="rId21" o:title="A picture containing rock&#10;&#10;Description automatically generated" croptop="2177f" cropbottom="10808f"/>
                  </v:shape>
                  <v:rect id="Rectangle 3" o:spid="_x0000_s1030" style="position:absolute;left:1333;top:32194;width:19348;height:2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" strokecolor="black [3200]" strokeweight="1.5pt">
                    <v:stroke startarrowwidth="narrow" startarrowlength="short" endarrowwidth="narrow" endarrowlength="short"/>
                    <v:textbox inset="2.53958mm,1.2694mm,2.53958mm,1.2694mm">
                      <w:txbxContent>
                        <w:p w14:paraId="6D666ED6" w14:textId="77777777" w:rsidR="002500F8" w:rsidRDefault="00000000">
                          <w:pPr>
                            <w:textDirection w:val="btLr"/>
                          </w:pPr>
                          <w:r>
                            <w:rPr>
                              <w:color w:val="000000"/>
                            </w:rPr>
                            <w:t>10 cm</w:t>
                          </w:r>
                        </w:p>
                      </w:txbxContent>
                    </v:textbox>
                  </v:rect>
                </v:group>
                <w10:wrap type="square"/>
              </v:group>
            </w:pict>
          </mc:Fallback>
        </mc:AlternateContent>
      </w:r>
    </w:p>
    <w:p w14:paraId="5FA3DBF0" w14:textId="77777777" w:rsidR="002500F8" w:rsidRPr="00BE61C3" w:rsidRDefault="002500F8">
      <w:pPr>
        <w:spacing w:after="160" w:line="259" w:lineRule="auto"/>
        <w:rPr>
          <w:rFonts w:ascii="Times New Roman" w:eastAsia="Times New Roman" w:hAnsi="Times New Roman" w:cs="Times New Roman"/>
          <w:color w:val="000000"/>
        </w:rPr>
      </w:pPr>
    </w:p>
    <w:p w14:paraId="2C397071" w14:textId="77777777" w:rsidR="002500F8" w:rsidRPr="00BE61C3" w:rsidRDefault="002500F8">
      <w:pPr>
        <w:spacing w:after="160" w:line="259" w:lineRule="auto"/>
        <w:rPr>
          <w:rFonts w:ascii="Times New Roman" w:eastAsia="Times New Roman" w:hAnsi="Times New Roman" w:cs="Times New Roman"/>
          <w:color w:val="000000"/>
        </w:rPr>
      </w:pPr>
    </w:p>
    <w:p w14:paraId="329B58E6" w14:textId="77777777" w:rsidR="002500F8" w:rsidRPr="00BE61C3" w:rsidRDefault="002500F8">
      <w:pPr>
        <w:spacing w:after="160" w:line="259" w:lineRule="auto"/>
        <w:rPr>
          <w:rFonts w:ascii="Times New Roman" w:eastAsia="Times New Roman" w:hAnsi="Times New Roman" w:cs="Times New Roman"/>
          <w:color w:val="000000"/>
        </w:rPr>
      </w:pPr>
    </w:p>
    <w:p w14:paraId="0CAE2BBA" w14:textId="77777777" w:rsidR="002500F8" w:rsidRPr="00BE61C3" w:rsidRDefault="002500F8">
      <w:pPr>
        <w:spacing w:after="160" w:line="259" w:lineRule="auto"/>
        <w:rPr>
          <w:rFonts w:ascii="Times New Roman" w:eastAsia="Times New Roman" w:hAnsi="Times New Roman" w:cs="Times New Roman"/>
          <w:color w:val="000000"/>
        </w:rPr>
      </w:pPr>
    </w:p>
    <w:p w14:paraId="10D02C94" w14:textId="77777777" w:rsidR="002500F8" w:rsidRPr="00BE61C3" w:rsidRDefault="002500F8">
      <w:pPr>
        <w:spacing w:after="160" w:line="259" w:lineRule="auto"/>
        <w:rPr>
          <w:rFonts w:ascii="Times New Roman" w:eastAsia="Times New Roman" w:hAnsi="Times New Roman" w:cs="Times New Roman"/>
          <w:color w:val="000000"/>
        </w:rPr>
      </w:pPr>
    </w:p>
    <w:p w14:paraId="1D4AF179" w14:textId="77777777" w:rsidR="002500F8" w:rsidRPr="00BE61C3" w:rsidRDefault="002500F8">
      <w:pPr>
        <w:spacing w:after="160" w:line="259" w:lineRule="auto"/>
        <w:rPr>
          <w:rFonts w:ascii="Times New Roman" w:eastAsia="Times New Roman" w:hAnsi="Times New Roman" w:cs="Times New Roman"/>
          <w:color w:val="000000"/>
        </w:rPr>
      </w:pPr>
    </w:p>
    <w:p w14:paraId="5F1E8247" w14:textId="77777777" w:rsidR="002500F8" w:rsidRPr="00BE61C3" w:rsidRDefault="002500F8">
      <w:pPr>
        <w:spacing w:after="160" w:line="259" w:lineRule="auto"/>
        <w:rPr>
          <w:rFonts w:ascii="Times New Roman" w:eastAsia="Times New Roman" w:hAnsi="Times New Roman" w:cs="Times New Roman"/>
          <w:color w:val="000000"/>
        </w:rPr>
      </w:pPr>
    </w:p>
    <w:p w14:paraId="3078B709" w14:textId="77777777" w:rsidR="002500F8" w:rsidRPr="00BE61C3" w:rsidRDefault="002500F8">
      <w:pPr>
        <w:spacing w:after="160" w:line="259" w:lineRule="auto"/>
        <w:rPr>
          <w:rFonts w:ascii="Times New Roman" w:eastAsia="Times New Roman" w:hAnsi="Times New Roman" w:cs="Times New Roman"/>
          <w:color w:val="000000"/>
        </w:rPr>
      </w:pPr>
    </w:p>
    <w:p w14:paraId="2212948F" w14:textId="77777777" w:rsidR="002500F8" w:rsidRPr="00BE61C3" w:rsidRDefault="002500F8">
      <w:pPr>
        <w:spacing w:after="160" w:line="259" w:lineRule="auto"/>
        <w:rPr>
          <w:rFonts w:ascii="Times New Roman" w:eastAsia="Times New Roman" w:hAnsi="Times New Roman" w:cs="Times New Roman"/>
          <w:color w:val="000000"/>
        </w:rPr>
      </w:pPr>
    </w:p>
    <w:p w14:paraId="3DDA05F2" w14:textId="77777777" w:rsidR="002500F8" w:rsidRPr="00BE61C3" w:rsidRDefault="002500F8">
      <w:pPr>
        <w:spacing w:after="160" w:line="259" w:lineRule="auto"/>
        <w:rPr>
          <w:rFonts w:ascii="Times New Roman" w:eastAsia="Times New Roman" w:hAnsi="Times New Roman" w:cs="Times New Roman"/>
          <w:color w:val="000000"/>
        </w:rPr>
      </w:pPr>
    </w:p>
    <w:p w14:paraId="7022E024" w14:textId="77777777" w:rsidR="002500F8" w:rsidRPr="00BE61C3" w:rsidRDefault="002500F8">
      <w:pPr>
        <w:spacing w:after="160" w:line="259" w:lineRule="auto"/>
        <w:rPr>
          <w:rFonts w:ascii="Times New Roman" w:eastAsia="Times New Roman" w:hAnsi="Times New Roman" w:cs="Times New Roman"/>
          <w:color w:val="000000"/>
        </w:rPr>
      </w:pPr>
    </w:p>
    <w:p w14:paraId="04FDAD02" w14:textId="77777777" w:rsidR="002500F8" w:rsidRPr="00BE61C3" w:rsidRDefault="002500F8">
      <w:pPr>
        <w:spacing w:after="160" w:line="259" w:lineRule="auto"/>
        <w:rPr>
          <w:rFonts w:ascii="Times New Roman" w:eastAsia="Times New Roman" w:hAnsi="Times New Roman" w:cs="Times New Roman"/>
          <w:color w:val="000000"/>
        </w:rPr>
      </w:pPr>
    </w:p>
    <w:p w14:paraId="12E2D6CF" w14:textId="129E60B1" w:rsidR="002500F8" w:rsidRPr="00BE61C3" w:rsidRDefault="00000000" w:rsidP="00A92C97">
      <w:pPr>
        <w:pStyle w:val="Caption"/>
      </w:pPr>
      <w:bookmarkStart w:id="90" w:name="_Toc110689367"/>
      <w:bookmarkStart w:id="91" w:name="_Toc110693367"/>
      <w:bookmarkStart w:id="92" w:name="_Toc110695887"/>
      <w:bookmarkStart w:id="93" w:name="_Toc110767546"/>
      <w:bookmarkStart w:id="94" w:name="_Toc110767789"/>
      <w:bookmarkStart w:id="95" w:name="_Toc110885126"/>
      <w:bookmarkStart w:id="96" w:name="_Toc110940848"/>
      <w:bookmarkStart w:id="97" w:name="_Toc110940911"/>
      <w:r w:rsidRPr="00BE61C3">
        <w:t>Figure 2.7. Examples of the types of sampled periphyton from different microhabitats in Third Creek, Knoxville, Tennessee. Top, site 009, with 0.5-m</w:t>
      </w:r>
      <w:r w:rsidRPr="00BE61C3">
        <w:rPr>
          <w:vertAlign w:val="superscript"/>
        </w:rPr>
        <w:t>2</w:t>
      </w:r>
      <w:r w:rsidRPr="00BE61C3">
        <w:t xml:space="preserve"> quadrat. Bottom, site 010.</w:t>
      </w:r>
      <w:bookmarkEnd w:id="90"/>
      <w:bookmarkEnd w:id="91"/>
      <w:bookmarkEnd w:id="92"/>
      <w:bookmarkEnd w:id="93"/>
      <w:bookmarkEnd w:id="94"/>
      <w:bookmarkEnd w:id="95"/>
      <w:bookmarkEnd w:id="96"/>
      <w:bookmarkEnd w:id="97"/>
    </w:p>
    <w:p w14:paraId="235775B4" w14:textId="77777777" w:rsidR="002500F8" w:rsidRPr="00BE61C3" w:rsidRDefault="002500F8">
      <w:pPr>
        <w:widowControl w:val="0"/>
        <w:spacing w:line="360" w:lineRule="auto"/>
        <w:ind w:firstLine="720"/>
        <w:rPr>
          <w:rFonts w:ascii="Times New Roman" w:eastAsia="Times New Roman" w:hAnsi="Times New Roman" w:cs="Times New Roman"/>
        </w:rPr>
      </w:pPr>
      <w:bookmarkStart w:id="98" w:name="_heading=h.1pxezwc" w:colFirst="0" w:colLast="0"/>
      <w:bookmarkEnd w:id="98"/>
    </w:p>
    <w:p w14:paraId="6D4B3E33" w14:textId="77777777" w:rsidR="002500F8" w:rsidRPr="00BE61C3" w:rsidRDefault="00000000">
      <w:pPr>
        <w:widowControl w:val="0"/>
        <w:spacing w:line="360" w:lineRule="auto"/>
        <w:rPr>
          <w:rFonts w:ascii="Times New Roman" w:eastAsia="Times New Roman" w:hAnsi="Times New Roman" w:cs="Times New Roman"/>
        </w:rPr>
      </w:pPr>
      <w:r w:rsidRPr="00BE61C3">
        <w:rPr>
          <w:rFonts w:ascii="Times New Roman" w:eastAsia="Times New Roman" w:hAnsi="Times New Roman" w:cs="Times New Roman"/>
        </w:rPr>
        <w:lastRenderedPageBreak/>
        <w:t xml:space="preserve">quadrat and metal spatula were thoroughly rinsed with stream water at each sampling site before sampling the next site to prevent carry over. The number of quadrats needed to collect sufficient material was recorded. In the laboratory, the periphyton material was aseptically subsampled into separate amounts for ash-free dry mass (AFDM) measurements, loss on ignitions (LOI), chlorophyll </w:t>
      </w:r>
      <w:r w:rsidRPr="00BE61C3">
        <w:rPr>
          <w:rFonts w:ascii="Times New Roman" w:eastAsia="Times New Roman" w:hAnsi="Times New Roman" w:cs="Times New Roman"/>
          <w:i/>
        </w:rPr>
        <w:t>a</w:t>
      </w:r>
      <w:r w:rsidRPr="00BE61C3">
        <w:rPr>
          <w:rFonts w:ascii="Times New Roman" w:eastAsia="Times New Roman" w:hAnsi="Times New Roman" w:cs="Times New Roman"/>
        </w:rPr>
        <w:t xml:space="preserve"> and </w:t>
      </w:r>
      <w:r w:rsidRPr="00BE61C3">
        <w:rPr>
          <w:rFonts w:ascii="Times New Roman" w:eastAsia="Times New Roman" w:hAnsi="Times New Roman" w:cs="Times New Roman"/>
          <w:i/>
        </w:rPr>
        <w:t>b</w:t>
      </w:r>
      <w:r w:rsidRPr="00BE61C3">
        <w:rPr>
          <w:rFonts w:ascii="Times New Roman" w:eastAsia="Times New Roman" w:hAnsi="Times New Roman" w:cs="Times New Roman"/>
        </w:rPr>
        <w:t xml:space="preserve"> concentrations, trace metal content, autotrophic index, bioconcentration factor, and DNA sequencing (described below). </w:t>
      </w:r>
    </w:p>
    <w:p w14:paraId="7A9E1320" w14:textId="77777777" w:rsidR="002500F8" w:rsidRPr="00BE61C3" w:rsidRDefault="00000000">
      <w:pPr>
        <w:widowControl w:val="0"/>
        <w:spacing w:line="360" w:lineRule="auto"/>
        <w:jc w:val="center"/>
        <w:rPr>
          <w:rFonts w:ascii="Times New Roman" w:eastAsia="Times New Roman" w:hAnsi="Times New Roman" w:cs="Times New Roman"/>
          <w:b/>
        </w:rPr>
      </w:pPr>
      <w:r w:rsidRPr="00BE61C3">
        <w:rPr>
          <w:rFonts w:ascii="Times New Roman" w:eastAsia="Times New Roman" w:hAnsi="Times New Roman" w:cs="Times New Roman"/>
          <w:b/>
        </w:rPr>
        <w:t>2.3 Geochemical Analyses</w:t>
      </w:r>
    </w:p>
    <w:p w14:paraId="1D50A258" w14:textId="7B78B036" w:rsidR="002500F8" w:rsidRPr="00BE61C3" w:rsidRDefault="00000000" w:rsidP="009F50FE">
      <w:pPr>
        <w:widowControl w:val="0"/>
        <w:spacing w:line="360" w:lineRule="auto"/>
        <w:ind w:firstLine="720"/>
        <w:rPr>
          <w:rFonts w:ascii="Times New Roman" w:eastAsia="Times New Roman" w:hAnsi="Times New Roman" w:cs="Times New Roman"/>
        </w:rPr>
      </w:pPr>
      <w:r w:rsidRPr="00BE61C3">
        <w:rPr>
          <w:rFonts w:ascii="Times New Roman" w:eastAsia="Times New Roman" w:hAnsi="Times New Roman" w:cs="Times New Roman"/>
        </w:rPr>
        <w:t>All geochemical analyses were done in accordance with analyte hold times at the University of Tennessee, Knoxville, in the Department of Earth and Planetary Sciences (EPA, 2016). Alkalinity was measured from the filtered water by manual titration with 0.1N H</w:t>
      </w:r>
      <w:r w:rsidRPr="00BE61C3">
        <w:rPr>
          <w:rFonts w:ascii="Times New Roman" w:eastAsia="Times New Roman" w:hAnsi="Times New Roman" w:cs="Times New Roman"/>
          <w:vertAlign w:val="subscript"/>
        </w:rPr>
        <w:t>2</w:t>
      </w:r>
      <w:r w:rsidRPr="00BE61C3">
        <w:rPr>
          <w:rFonts w:ascii="Times New Roman" w:eastAsia="Times New Roman" w:hAnsi="Times New Roman" w:cs="Times New Roman"/>
        </w:rPr>
        <w:t>SO</w:t>
      </w:r>
      <w:r w:rsidRPr="00BE61C3">
        <w:rPr>
          <w:rFonts w:ascii="Times New Roman" w:eastAsia="Times New Roman" w:hAnsi="Times New Roman" w:cs="Times New Roman"/>
          <w:vertAlign w:val="subscript"/>
        </w:rPr>
        <w:t>4</w:t>
      </w:r>
      <w:r w:rsidRPr="00BE61C3">
        <w:rPr>
          <w:rFonts w:ascii="Times New Roman" w:eastAsia="Times New Roman" w:hAnsi="Times New Roman" w:cs="Times New Roman"/>
        </w:rPr>
        <w:t xml:space="preserve"> to pH 4.3</w:t>
      </w:r>
      <w:r w:rsidR="004112C8" w:rsidRPr="00BE61C3">
        <w:rPr>
          <w:rFonts w:ascii="Times New Roman" w:eastAsia="Times New Roman" w:hAnsi="Times New Roman" w:cs="Times New Roman"/>
        </w:rPr>
        <w:t xml:space="preserve"> to calculate bicarbonate and carbonate alkalinity</w:t>
      </w:r>
      <w:r w:rsidRPr="00BE61C3">
        <w:rPr>
          <w:rFonts w:ascii="Times New Roman" w:eastAsia="Times New Roman" w:hAnsi="Times New Roman" w:cs="Times New Roman"/>
        </w:rPr>
        <w:t xml:space="preserve">. NPOC and TN concentrations were analyzed from filtered water </w:t>
      </w:r>
      <w:r w:rsidR="004112C8" w:rsidRPr="00BE61C3">
        <w:rPr>
          <w:rFonts w:ascii="Times New Roman" w:eastAsia="Times New Roman" w:hAnsi="Times New Roman" w:cs="Times New Roman"/>
        </w:rPr>
        <w:t xml:space="preserve">samples </w:t>
      </w:r>
      <w:r w:rsidRPr="00BE61C3">
        <w:rPr>
          <w:rFonts w:ascii="Times New Roman" w:eastAsia="Times New Roman" w:hAnsi="Times New Roman" w:cs="Times New Roman"/>
        </w:rPr>
        <w:t>(</w:t>
      </w:r>
      <w:r w:rsidR="004112C8" w:rsidRPr="00BE61C3">
        <w:rPr>
          <w:rFonts w:ascii="Times New Roman" w:eastAsia="Times New Roman" w:hAnsi="Times New Roman" w:cs="Times New Roman"/>
        </w:rPr>
        <w:t xml:space="preserve">as </w:t>
      </w:r>
      <w:r w:rsidRPr="00BE61C3">
        <w:rPr>
          <w:rFonts w:ascii="Times New Roman" w:eastAsia="Times New Roman" w:hAnsi="Times New Roman" w:cs="Times New Roman"/>
        </w:rPr>
        <w:t>duplicate</w:t>
      </w:r>
      <w:r w:rsidR="004112C8" w:rsidRPr="00BE61C3">
        <w:rPr>
          <w:rFonts w:ascii="Times New Roman" w:eastAsia="Times New Roman" w:hAnsi="Times New Roman" w:cs="Times New Roman"/>
        </w:rPr>
        <w:t>s</w:t>
      </w:r>
      <w:r w:rsidRPr="00BE61C3">
        <w:rPr>
          <w:rFonts w:ascii="Times New Roman" w:eastAsia="Times New Roman" w:hAnsi="Times New Roman" w:cs="Times New Roman"/>
        </w:rPr>
        <w:t xml:space="preserve">) collected into 8-mL baked (to 550 </w:t>
      </w:r>
      <w:proofErr w:type="spellStart"/>
      <w:r w:rsidRPr="00BE61C3">
        <w:rPr>
          <w:rFonts w:ascii="Times New Roman" w:eastAsia="Times New Roman" w:hAnsi="Times New Roman" w:cs="Times New Roman"/>
          <w:vertAlign w:val="superscript"/>
        </w:rPr>
        <w:t>o</w:t>
      </w:r>
      <w:r w:rsidRPr="00BE61C3">
        <w:rPr>
          <w:rFonts w:ascii="Times New Roman" w:eastAsia="Times New Roman" w:hAnsi="Times New Roman" w:cs="Times New Roman"/>
        </w:rPr>
        <w:t>C</w:t>
      </w:r>
      <w:proofErr w:type="spellEnd"/>
      <w:r w:rsidRPr="00BE61C3">
        <w:rPr>
          <w:rFonts w:ascii="Times New Roman" w:eastAsia="Times New Roman" w:hAnsi="Times New Roman" w:cs="Times New Roman"/>
        </w:rPr>
        <w:t xml:space="preserve">) glass tubes on a Shimadzu TOC-L series analyzer with a sparging kit to remove inorganic carbon and chemiluminescent TNM-L detector, following manufacturer instructions.   </w:t>
      </w:r>
    </w:p>
    <w:p w14:paraId="3970DD37" w14:textId="77777777" w:rsidR="002500F8" w:rsidRPr="00BE61C3" w:rsidRDefault="00000000">
      <w:pPr>
        <w:widowControl w:val="0"/>
        <w:spacing w:line="360" w:lineRule="auto"/>
        <w:ind w:firstLine="720"/>
        <w:rPr>
          <w:rFonts w:ascii="Times New Roman" w:eastAsia="Times New Roman" w:hAnsi="Times New Roman" w:cs="Times New Roman"/>
        </w:rPr>
      </w:pPr>
      <w:r w:rsidRPr="00BE61C3">
        <w:rPr>
          <w:rFonts w:ascii="Times New Roman" w:eastAsia="Times New Roman" w:hAnsi="Times New Roman" w:cs="Times New Roman"/>
        </w:rPr>
        <w:t>Major anions and cations were measured by ion chromatography using an ICS-2000 system (</w:t>
      </w:r>
      <w:proofErr w:type="spellStart"/>
      <w:r w:rsidRPr="00BE61C3">
        <w:rPr>
          <w:rFonts w:ascii="Times New Roman" w:eastAsia="Times New Roman" w:hAnsi="Times New Roman" w:cs="Times New Roman"/>
        </w:rPr>
        <w:t>ThermoFisher</w:t>
      </w:r>
      <w:proofErr w:type="spellEnd"/>
      <w:r w:rsidRPr="00BE61C3">
        <w:rPr>
          <w:rFonts w:ascii="Times New Roman" w:eastAsia="Times New Roman" w:hAnsi="Times New Roman" w:cs="Times New Roman"/>
        </w:rPr>
        <w:t xml:space="preserve"> Scientific, </w:t>
      </w:r>
      <w:proofErr w:type="spellStart"/>
      <w:r w:rsidRPr="00BE61C3">
        <w:rPr>
          <w:rFonts w:ascii="Times New Roman" w:eastAsia="Times New Roman" w:hAnsi="Times New Roman" w:cs="Times New Roman"/>
        </w:rPr>
        <w:t>Dionex</w:t>
      </w:r>
      <w:proofErr w:type="spellEnd"/>
      <w:r w:rsidRPr="00BE61C3">
        <w:rPr>
          <w:rFonts w:ascii="Times New Roman" w:eastAsia="Times New Roman" w:hAnsi="Times New Roman" w:cs="Times New Roman"/>
        </w:rPr>
        <w:t xml:space="preserve">) by using standards for the chosen analytes. Instrument-based detection limits (LOD) and calibration ranges were identified and recorded. Charge balance was calculated using the major ion data and values less than or equal to 5% were considered complete. </w:t>
      </w:r>
    </w:p>
    <w:p w14:paraId="39E35941" w14:textId="77777777" w:rsidR="002500F8" w:rsidRPr="00BE61C3" w:rsidRDefault="00000000">
      <w:pPr>
        <w:widowControl w:val="0"/>
        <w:spacing w:line="360" w:lineRule="auto"/>
        <w:rPr>
          <w:rFonts w:ascii="Times New Roman" w:eastAsia="Times New Roman" w:hAnsi="Times New Roman" w:cs="Times New Roman"/>
        </w:rPr>
      </w:pPr>
      <w:r w:rsidRPr="00BE61C3">
        <w:rPr>
          <w:rFonts w:ascii="Times New Roman" w:eastAsia="Times New Roman" w:hAnsi="Times New Roman" w:cs="Times New Roman"/>
        </w:rPr>
        <w:tab/>
        <w:t>Fluorescence of CDOM was measured from filtered water using a quartz cuvette on a Horiba Scientific FluoroMax-4 Spectrofluorometer and UV-</w:t>
      </w:r>
      <w:proofErr w:type="gramStart"/>
      <w:r w:rsidRPr="00BE61C3">
        <w:rPr>
          <w:rFonts w:ascii="Times New Roman" w:eastAsia="Times New Roman" w:hAnsi="Times New Roman" w:cs="Times New Roman"/>
        </w:rPr>
        <w:t>Vis</w:t>
      </w:r>
      <w:proofErr w:type="gramEnd"/>
      <w:r w:rsidRPr="00BE61C3">
        <w:rPr>
          <w:rFonts w:ascii="Times New Roman" w:eastAsia="Times New Roman" w:hAnsi="Times New Roman" w:cs="Times New Roman"/>
        </w:rPr>
        <w:t xml:space="preserve"> absorbance was measured with a </w:t>
      </w:r>
      <w:proofErr w:type="spellStart"/>
      <w:r w:rsidRPr="00BE61C3">
        <w:rPr>
          <w:rFonts w:ascii="Times New Roman" w:eastAsia="Times New Roman" w:hAnsi="Times New Roman" w:cs="Times New Roman"/>
        </w:rPr>
        <w:t>Thermo</w:t>
      </w:r>
      <w:proofErr w:type="spellEnd"/>
      <w:r w:rsidRPr="00BE61C3">
        <w:rPr>
          <w:rFonts w:ascii="Times New Roman" w:eastAsia="Times New Roman" w:hAnsi="Times New Roman" w:cs="Times New Roman"/>
        </w:rPr>
        <w:t xml:space="preserve"> Scientific UV-Visible Spectrophotometer. Both instruments were blanked with ultrapure Millipore deionized (DI) water. Slits were set to 5-nm and a 0.1 second integration time (Birdwell &amp; Engel, 2009, 2010). Excitation-emission matrix (EEM) spectra from the fluorescence data were measured according to methods described by Birdwell &amp; Engel (2009, 2010). UV-</w:t>
      </w:r>
      <w:proofErr w:type="gramStart"/>
      <w:r w:rsidRPr="00BE61C3">
        <w:rPr>
          <w:rFonts w:ascii="Times New Roman" w:eastAsia="Times New Roman" w:hAnsi="Times New Roman" w:cs="Times New Roman"/>
        </w:rPr>
        <w:t>Vis</w:t>
      </w:r>
      <w:proofErr w:type="gramEnd"/>
      <w:r w:rsidRPr="00BE61C3">
        <w:rPr>
          <w:rFonts w:ascii="Times New Roman" w:eastAsia="Times New Roman" w:hAnsi="Times New Roman" w:cs="Times New Roman"/>
        </w:rPr>
        <w:t xml:space="preserve"> absorbance was measured between the wavelengths of 200 to 600-nm in 0.5-nm increments. Inner-filter effects were corrected by using absorbance spectra. Rayleigh and Raman scattering corrections were made by </w:t>
      </w:r>
      <w:r w:rsidRPr="00BE61C3">
        <w:rPr>
          <w:rFonts w:ascii="Times New Roman" w:eastAsia="Times New Roman" w:hAnsi="Times New Roman" w:cs="Times New Roman"/>
        </w:rPr>
        <w:lastRenderedPageBreak/>
        <w:t xml:space="preserve">subtracting the spectrum of the DI blank from each corrected EEM (Birdwell &amp; Engel, 2009, 2010). Fluorescence indices, including the biological/autochthonous index (BIX), fluorescence index (FI), and the humification index (HIX), were used to compare the nature and type of CDOM. BIX values that range from 0.8 to 1.0 resemble CDOM from biological or microbial sources. FI values less than or equal to 1.4 indicate CDOM derived from terrestrial sources, and values greater than or equal to 1.9 suggest microbial sources. HIX values below 5 indicate CDOM that is obtained from fresh organic matter, such as animal manure and plant biomass. Values ranging between 10 and 30 represent more humified CDOM, such as extracted from soil porewater. Given that CDOM degradation is prevalent in surface waters due to photooxidation, fluorescence indices were interpreted as estimates (Birdwell &amp; Engel, 2009, 2010). All corrections and calculations were completed using the </w:t>
      </w:r>
      <w:proofErr w:type="spellStart"/>
      <w:r w:rsidRPr="00BE61C3">
        <w:rPr>
          <w:rFonts w:ascii="Times New Roman" w:eastAsia="Times New Roman" w:hAnsi="Times New Roman" w:cs="Times New Roman"/>
        </w:rPr>
        <w:t>StaRdom</w:t>
      </w:r>
      <w:proofErr w:type="spellEnd"/>
      <w:r w:rsidRPr="00BE61C3">
        <w:rPr>
          <w:rFonts w:ascii="Times New Roman" w:eastAsia="Times New Roman" w:hAnsi="Times New Roman" w:cs="Times New Roman"/>
        </w:rPr>
        <w:t xml:space="preserve"> package (v1.1.21) (</w:t>
      </w:r>
      <w:proofErr w:type="spellStart"/>
      <w:r w:rsidRPr="00BE61C3">
        <w:rPr>
          <w:rFonts w:ascii="Times New Roman" w:eastAsia="Times New Roman" w:hAnsi="Times New Roman" w:cs="Times New Roman"/>
        </w:rPr>
        <w:t>Pucher</w:t>
      </w:r>
      <w:proofErr w:type="spellEnd"/>
      <w:r w:rsidRPr="00BE61C3">
        <w:rPr>
          <w:rFonts w:ascii="Times New Roman" w:eastAsia="Times New Roman" w:hAnsi="Times New Roman" w:cs="Times New Roman"/>
        </w:rPr>
        <w:t xml:space="preserve"> et al., 2019) in RStudio (v1.4) (R Core Team, 2021). </w:t>
      </w:r>
    </w:p>
    <w:p w14:paraId="61E3D705" w14:textId="77777777" w:rsidR="002500F8" w:rsidRPr="00BE61C3" w:rsidRDefault="00000000">
      <w:pPr>
        <w:widowControl w:val="0"/>
        <w:spacing w:line="360" w:lineRule="auto"/>
        <w:rPr>
          <w:rFonts w:ascii="Times New Roman" w:eastAsia="Times New Roman" w:hAnsi="Times New Roman" w:cs="Times New Roman"/>
        </w:rPr>
      </w:pPr>
      <w:r w:rsidRPr="00BE61C3">
        <w:rPr>
          <w:rFonts w:ascii="Times New Roman" w:eastAsia="Times New Roman" w:hAnsi="Times New Roman" w:cs="Times New Roman"/>
        </w:rPr>
        <w:tab/>
        <w:t>Trace metals (As, Cd, Fe, Mg, Mn, Pb, Zn) were measured from filtered and acidified water samples by inductively coupled plasma-optical emission spectroscopy (ICP-OES), following a modified version of the EPA method 200.7 (EPA, 1994).  Reagent (2% nitric acid) and a set of standards and dilutions were prepared for calibrations and blanks before sample analysis. Sources of standards, wavelengths selected for each metal, as well as calibration ranges and instrument detection limits, are reported on Table 2.3.</w:t>
      </w:r>
    </w:p>
    <w:p w14:paraId="7CBCD4CC" w14:textId="77777777" w:rsidR="002500F8" w:rsidRPr="00BE61C3" w:rsidRDefault="00000000">
      <w:pPr>
        <w:pStyle w:val="Heading2"/>
      </w:pPr>
      <w:bookmarkStart w:id="99" w:name="_Toc110885067"/>
      <w:r w:rsidRPr="00BE61C3">
        <w:t xml:space="preserve">2.4 Colony Counts of Aerobic Bacteria, Total Coliforms, and </w:t>
      </w:r>
      <w:r w:rsidRPr="00BE61C3">
        <w:rPr>
          <w:i/>
        </w:rPr>
        <w:t>E. coli</w:t>
      </w:r>
      <w:bookmarkEnd w:id="99"/>
    </w:p>
    <w:p w14:paraId="733C8B38" w14:textId="77777777" w:rsidR="002500F8" w:rsidRPr="00BE61C3" w:rsidRDefault="00000000">
      <w:pPr>
        <w:widowControl w:val="0"/>
        <w:spacing w:line="360" w:lineRule="auto"/>
        <w:rPr>
          <w:rFonts w:ascii="Times New Roman" w:eastAsia="Times New Roman" w:hAnsi="Times New Roman" w:cs="Times New Roman"/>
        </w:rPr>
        <w:sectPr w:rsidR="002500F8" w:rsidRPr="00BE61C3" w:rsidSect="003D597D">
          <w:pgSz w:w="12240" w:h="15840"/>
          <w:pgMar w:top="1440" w:right="1800" w:bottom="1872" w:left="1800" w:header="720" w:footer="1440" w:gutter="0"/>
          <w:cols w:space="720"/>
        </w:sectPr>
      </w:pPr>
      <w:r w:rsidRPr="00BE61C3">
        <w:rPr>
          <w:rFonts w:ascii="Times New Roman" w:eastAsia="Times New Roman" w:hAnsi="Times New Roman" w:cs="Times New Roman"/>
        </w:rPr>
        <w:tab/>
        <w:t xml:space="preserve">Unfiltered (i.e., raw) water was collected for aerobic bacteria, total coliforms, and </w:t>
      </w:r>
      <w:r w:rsidRPr="00BE61C3">
        <w:rPr>
          <w:rFonts w:ascii="Times New Roman" w:eastAsia="Times New Roman" w:hAnsi="Times New Roman" w:cs="Times New Roman"/>
          <w:i/>
        </w:rPr>
        <w:t>E. coli</w:t>
      </w:r>
      <w:r w:rsidRPr="00BE61C3">
        <w:rPr>
          <w:rFonts w:ascii="Times New Roman" w:eastAsia="Times New Roman" w:hAnsi="Times New Roman" w:cs="Times New Roman"/>
        </w:rPr>
        <w:t xml:space="preserve"> counts, calculated using 3M™ </w:t>
      </w:r>
      <w:proofErr w:type="spellStart"/>
      <w:r w:rsidRPr="00BE61C3">
        <w:rPr>
          <w:rFonts w:ascii="Times New Roman" w:eastAsia="Times New Roman" w:hAnsi="Times New Roman" w:cs="Times New Roman"/>
        </w:rPr>
        <w:t>Petrifilm</w:t>
      </w:r>
      <w:proofErr w:type="spellEnd"/>
      <w:r w:rsidRPr="00BE61C3">
        <w:rPr>
          <w:rFonts w:ascii="Times New Roman" w:eastAsia="Times New Roman" w:hAnsi="Times New Roman" w:cs="Times New Roman"/>
        </w:rPr>
        <w:t xml:space="preserve">™ </w:t>
      </w:r>
      <w:r w:rsidRPr="00BE61C3">
        <w:rPr>
          <w:rFonts w:ascii="Times New Roman" w:eastAsia="Times New Roman" w:hAnsi="Times New Roman" w:cs="Times New Roman"/>
          <w:i/>
        </w:rPr>
        <w:t>E. coli</w:t>
      </w:r>
      <w:r w:rsidRPr="00BE61C3">
        <w:rPr>
          <w:rFonts w:ascii="Times New Roman" w:eastAsia="Times New Roman" w:hAnsi="Times New Roman" w:cs="Times New Roman"/>
        </w:rPr>
        <w:t xml:space="preserve">/Coliform and Aerobic Count Plates (3M™, 2017a, 2017b). Two replicates per plate type per site were quantified and averaged for the reported value. An example of each plate is shown in Figure 2.8. For aerobic count, 1-mL of unfiltered water was pipetted onto each plate and incubated for a total of 48 hours at 30˚C. For </w:t>
      </w:r>
      <w:r w:rsidRPr="00BE61C3">
        <w:rPr>
          <w:rFonts w:ascii="Times New Roman" w:eastAsia="Times New Roman" w:hAnsi="Times New Roman" w:cs="Times New Roman"/>
          <w:i/>
        </w:rPr>
        <w:t>E. coli</w:t>
      </w:r>
      <w:r w:rsidRPr="00BE61C3">
        <w:rPr>
          <w:rFonts w:ascii="Times New Roman" w:eastAsia="Times New Roman" w:hAnsi="Times New Roman" w:cs="Times New Roman"/>
        </w:rPr>
        <w:t>/coliform counts, 1-mL of unfiltered water was pipetted onto each plate and incubated at 35˚C and incubated for a total of 48 hours. For aerobic bacterial colonies, the total number of colonies for two squares (1 cm</w:t>
      </w:r>
      <w:r w:rsidRPr="00BE61C3">
        <w:rPr>
          <w:rFonts w:ascii="Times New Roman" w:eastAsia="Times New Roman" w:hAnsi="Times New Roman" w:cs="Times New Roman"/>
          <w:vertAlign w:val="superscript"/>
        </w:rPr>
        <w:t>2</w:t>
      </w:r>
      <w:r w:rsidRPr="00BE61C3">
        <w:rPr>
          <w:rFonts w:ascii="Times New Roman" w:eastAsia="Times New Roman" w:hAnsi="Times New Roman" w:cs="Times New Roman"/>
        </w:rPr>
        <w:t xml:space="preserve">) was averaged and then multiplied by 20 to obtain the total count per plate (3M™, 2017a, </w:t>
      </w:r>
    </w:p>
    <w:p w14:paraId="74B5DFF2" w14:textId="77777777" w:rsidR="002500F8" w:rsidRPr="00BE61C3" w:rsidRDefault="002500F8">
      <w:pPr>
        <w:widowControl w:val="0"/>
        <w:pBdr>
          <w:top w:val="nil"/>
          <w:left w:val="nil"/>
          <w:bottom w:val="nil"/>
          <w:right w:val="nil"/>
          <w:between w:val="nil"/>
        </w:pBdr>
        <w:spacing w:line="276" w:lineRule="auto"/>
        <w:rPr>
          <w:rFonts w:ascii="Times New Roman" w:eastAsia="Times New Roman" w:hAnsi="Times New Roman" w:cs="Times New Roman"/>
        </w:rPr>
      </w:pPr>
    </w:p>
    <w:tbl>
      <w:tblPr>
        <w:tblStyle w:val="a3"/>
        <w:tblpPr w:leftFromText="180" w:rightFromText="180" w:horzAnchor="margin" w:tblpY="1114"/>
        <w:tblW w:w="124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75"/>
        <w:gridCol w:w="2340"/>
        <w:gridCol w:w="1530"/>
        <w:gridCol w:w="1530"/>
        <w:gridCol w:w="2250"/>
        <w:gridCol w:w="1620"/>
        <w:gridCol w:w="2070"/>
      </w:tblGrid>
      <w:tr w:rsidR="002500F8" w:rsidRPr="00BE61C3" w14:paraId="689EBB62" w14:textId="77777777" w:rsidTr="004112C8">
        <w:trPr>
          <w:trHeight w:val="530"/>
        </w:trPr>
        <w:tc>
          <w:tcPr>
            <w:tcW w:w="1075" w:type="dxa"/>
            <w:tcBorders>
              <w:top w:val="single" w:sz="4" w:space="0" w:color="000000"/>
              <w:bottom w:val="single" w:sz="4" w:space="0" w:color="000000"/>
            </w:tcBorders>
            <w:shd w:val="clear" w:color="auto" w:fill="auto"/>
            <w:vAlign w:val="center"/>
          </w:tcPr>
          <w:p w14:paraId="005D49D1" w14:textId="77777777" w:rsidR="002500F8" w:rsidRPr="00BE61C3" w:rsidRDefault="00000000" w:rsidP="004112C8">
            <w:pPr>
              <w:jc w:val="center"/>
              <w:rPr>
                <w:rFonts w:ascii="Times New Roman" w:eastAsia="Times New Roman" w:hAnsi="Times New Roman" w:cs="Times New Roman"/>
                <w:b/>
              </w:rPr>
            </w:pPr>
            <w:r w:rsidRPr="00BE61C3">
              <w:rPr>
                <w:rFonts w:ascii="Times New Roman" w:eastAsia="Times New Roman" w:hAnsi="Times New Roman" w:cs="Times New Roman"/>
                <w:b/>
              </w:rPr>
              <w:t>Analyte</w:t>
            </w:r>
          </w:p>
        </w:tc>
        <w:tc>
          <w:tcPr>
            <w:tcW w:w="2340" w:type="dxa"/>
            <w:tcBorders>
              <w:top w:val="single" w:sz="4" w:space="0" w:color="000000"/>
              <w:bottom w:val="single" w:sz="4" w:space="0" w:color="000000"/>
            </w:tcBorders>
            <w:shd w:val="clear" w:color="auto" w:fill="auto"/>
            <w:vAlign w:val="center"/>
          </w:tcPr>
          <w:p w14:paraId="15E596FE" w14:textId="77777777" w:rsidR="002500F8" w:rsidRPr="00BE61C3" w:rsidRDefault="00000000" w:rsidP="004112C8">
            <w:pPr>
              <w:jc w:val="center"/>
              <w:rPr>
                <w:rFonts w:ascii="Times New Roman" w:eastAsia="Times New Roman" w:hAnsi="Times New Roman" w:cs="Times New Roman"/>
                <w:b/>
              </w:rPr>
            </w:pPr>
            <w:r w:rsidRPr="00BE61C3">
              <w:rPr>
                <w:rFonts w:ascii="Times New Roman" w:eastAsia="Times New Roman" w:hAnsi="Times New Roman" w:cs="Times New Roman"/>
                <w:b/>
              </w:rPr>
              <w:t>Standards Used</w:t>
            </w:r>
          </w:p>
        </w:tc>
        <w:tc>
          <w:tcPr>
            <w:tcW w:w="1530" w:type="dxa"/>
            <w:tcBorders>
              <w:top w:val="single" w:sz="4" w:space="0" w:color="000000"/>
              <w:bottom w:val="single" w:sz="4" w:space="0" w:color="000000"/>
            </w:tcBorders>
            <w:shd w:val="clear" w:color="auto" w:fill="auto"/>
            <w:vAlign w:val="center"/>
          </w:tcPr>
          <w:p w14:paraId="23DE4D5E" w14:textId="77777777" w:rsidR="002500F8" w:rsidRPr="00BE61C3" w:rsidRDefault="00000000" w:rsidP="004112C8">
            <w:pPr>
              <w:jc w:val="center"/>
              <w:rPr>
                <w:rFonts w:ascii="Times New Roman" w:eastAsia="Times New Roman" w:hAnsi="Times New Roman" w:cs="Times New Roman"/>
                <w:b/>
              </w:rPr>
            </w:pPr>
            <w:r w:rsidRPr="00BE61C3">
              <w:rPr>
                <w:rFonts w:ascii="Times New Roman" w:eastAsia="Times New Roman" w:hAnsi="Times New Roman" w:cs="Times New Roman"/>
                <w:b/>
              </w:rPr>
              <w:t>Wavelength (nm)</w:t>
            </w:r>
          </w:p>
        </w:tc>
        <w:tc>
          <w:tcPr>
            <w:tcW w:w="1530" w:type="dxa"/>
            <w:tcBorders>
              <w:top w:val="single" w:sz="4" w:space="0" w:color="000000"/>
              <w:bottom w:val="single" w:sz="4" w:space="0" w:color="000000"/>
            </w:tcBorders>
            <w:shd w:val="clear" w:color="auto" w:fill="auto"/>
            <w:vAlign w:val="center"/>
          </w:tcPr>
          <w:p w14:paraId="224ACEBF" w14:textId="77777777" w:rsidR="002500F8" w:rsidRPr="00BE61C3" w:rsidRDefault="00000000" w:rsidP="004112C8">
            <w:pPr>
              <w:jc w:val="center"/>
              <w:rPr>
                <w:rFonts w:ascii="Times New Roman" w:eastAsia="Times New Roman" w:hAnsi="Times New Roman" w:cs="Times New Roman"/>
                <w:b/>
              </w:rPr>
            </w:pPr>
            <w:r w:rsidRPr="00BE61C3">
              <w:rPr>
                <w:rFonts w:ascii="Times New Roman" w:eastAsia="Times New Roman" w:hAnsi="Times New Roman" w:cs="Times New Roman"/>
                <w:b/>
              </w:rPr>
              <w:t>Calibration Range for Water Samples (mg/L)</w:t>
            </w:r>
          </w:p>
        </w:tc>
        <w:tc>
          <w:tcPr>
            <w:tcW w:w="2250" w:type="dxa"/>
            <w:tcBorders>
              <w:top w:val="single" w:sz="4" w:space="0" w:color="000000"/>
              <w:bottom w:val="single" w:sz="4" w:space="0" w:color="000000"/>
            </w:tcBorders>
            <w:shd w:val="clear" w:color="auto" w:fill="auto"/>
            <w:vAlign w:val="center"/>
          </w:tcPr>
          <w:p w14:paraId="2AEA38E6" w14:textId="77777777" w:rsidR="002500F8" w:rsidRPr="00BE61C3" w:rsidRDefault="00000000" w:rsidP="004112C8">
            <w:pPr>
              <w:jc w:val="center"/>
              <w:rPr>
                <w:rFonts w:ascii="Times New Roman" w:eastAsia="Times New Roman" w:hAnsi="Times New Roman" w:cs="Times New Roman"/>
                <w:b/>
              </w:rPr>
            </w:pPr>
            <w:r w:rsidRPr="00BE61C3">
              <w:rPr>
                <w:rFonts w:ascii="Times New Roman" w:eastAsia="Times New Roman" w:hAnsi="Times New Roman" w:cs="Times New Roman"/>
                <w:b/>
              </w:rPr>
              <w:t>Instrument LOD of Water Samples (mg/L)</w:t>
            </w:r>
          </w:p>
        </w:tc>
        <w:tc>
          <w:tcPr>
            <w:tcW w:w="1620" w:type="dxa"/>
            <w:tcBorders>
              <w:top w:val="single" w:sz="4" w:space="0" w:color="000000"/>
              <w:bottom w:val="single" w:sz="4" w:space="0" w:color="000000"/>
            </w:tcBorders>
            <w:shd w:val="clear" w:color="auto" w:fill="auto"/>
            <w:vAlign w:val="center"/>
          </w:tcPr>
          <w:p w14:paraId="76959C47" w14:textId="77777777" w:rsidR="002500F8" w:rsidRPr="00BE61C3" w:rsidRDefault="00000000" w:rsidP="004112C8">
            <w:pPr>
              <w:jc w:val="center"/>
              <w:rPr>
                <w:rFonts w:ascii="Times New Roman" w:eastAsia="Times New Roman" w:hAnsi="Times New Roman" w:cs="Times New Roman"/>
                <w:b/>
              </w:rPr>
            </w:pPr>
            <w:r w:rsidRPr="00BE61C3">
              <w:rPr>
                <w:rFonts w:ascii="Times New Roman" w:eastAsia="Times New Roman" w:hAnsi="Times New Roman" w:cs="Times New Roman"/>
                <w:b/>
              </w:rPr>
              <w:t>Calibration Range of Periphyton Samples (mg/L)</w:t>
            </w:r>
          </w:p>
        </w:tc>
        <w:tc>
          <w:tcPr>
            <w:tcW w:w="2070" w:type="dxa"/>
            <w:tcBorders>
              <w:top w:val="single" w:sz="4" w:space="0" w:color="000000"/>
              <w:bottom w:val="single" w:sz="4" w:space="0" w:color="000000"/>
            </w:tcBorders>
            <w:shd w:val="clear" w:color="auto" w:fill="auto"/>
            <w:vAlign w:val="center"/>
          </w:tcPr>
          <w:p w14:paraId="64994FFE" w14:textId="77777777" w:rsidR="002500F8" w:rsidRPr="00BE61C3" w:rsidRDefault="00000000" w:rsidP="004112C8">
            <w:pPr>
              <w:jc w:val="center"/>
              <w:rPr>
                <w:rFonts w:ascii="Times New Roman" w:eastAsia="Times New Roman" w:hAnsi="Times New Roman" w:cs="Times New Roman"/>
                <w:b/>
              </w:rPr>
            </w:pPr>
            <w:r w:rsidRPr="00BE61C3">
              <w:rPr>
                <w:rFonts w:ascii="Times New Roman" w:eastAsia="Times New Roman" w:hAnsi="Times New Roman" w:cs="Times New Roman"/>
                <w:b/>
              </w:rPr>
              <w:t>Instrument LOD of Periphyton Samples (mg/L)</w:t>
            </w:r>
          </w:p>
        </w:tc>
      </w:tr>
      <w:tr w:rsidR="002500F8" w:rsidRPr="00BE61C3" w14:paraId="230BB1FD" w14:textId="77777777" w:rsidTr="004112C8">
        <w:tc>
          <w:tcPr>
            <w:tcW w:w="1075" w:type="dxa"/>
            <w:tcBorders>
              <w:top w:val="single" w:sz="4" w:space="0" w:color="000000"/>
              <w:left w:val="single" w:sz="4" w:space="0" w:color="000000"/>
              <w:bottom w:val="nil"/>
              <w:right w:val="single" w:sz="4" w:space="0" w:color="000000"/>
            </w:tcBorders>
            <w:shd w:val="clear" w:color="auto" w:fill="auto"/>
            <w:vAlign w:val="center"/>
          </w:tcPr>
          <w:p w14:paraId="2C877EF6" w14:textId="77777777" w:rsidR="002500F8" w:rsidRPr="00BE61C3" w:rsidRDefault="00000000" w:rsidP="004112C8">
            <w:pPr>
              <w:spacing w:line="276" w:lineRule="auto"/>
              <w:jc w:val="center"/>
              <w:rPr>
                <w:rFonts w:ascii="Times New Roman" w:eastAsia="Times New Roman" w:hAnsi="Times New Roman" w:cs="Times New Roman"/>
              </w:rPr>
            </w:pPr>
            <w:r w:rsidRPr="00BE61C3">
              <w:rPr>
                <w:rFonts w:ascii="Times New Roman" w:eastAsia="Times New Roman" w:hAnsi="Times New Roman" w:cs="Times New Roman"/>
              </w:rPr>
              <w:t>As</w:t>
            </w:r>
          </w:p>
        </w:tc>
        <w:tc>
          <w:tcPr>
            <w:tcW w:w="2340" w:type="dxa"/>
            <w:tcBorders>
              <w:top w:val="single" w:sz="4" w:space="0" w:color="000000"/>
              <w:left w:val="single" w:sz="4" w:space="0" w:color="000000"/>
              <w:bottom w:val="nil"/>
              <w:right w:val="single" w:sz="4" w:space="0" w:color="000000"/>
            </w:tcBorders>
            <w:shd w:val="clear" w:color="auto" w:fill="auto"/>
            <w:vAlign w:val="center"/>
          </w:tcPr>
          <w:p w14:paraId="651E6D78" w14:textId="77777777" w:rsidR="002500F8" w:rsidRPr="00BE61C3" w:rsidRDefault="00000000" w:rsidP="004112C8">
            <w:pPr>
              <w:spacing w:line="276" w:lineRule="auto"/>
              <w:jc w:val="center"/>
              <w:rPr>
                <w:rFonts w:ascii="Times New Roman" w:eastAsia="Times New Roman" w:hAnsi="Times New Roman" w:cs="Times New Roman"/>
              </w:rPr>
            </w:pPr>
            <w:r w:rsidRPr="00BE61C3">
              <w:rPr>
                <w:rFonts w:ascii="Times New Roman" w:eastAsia="Times New Roman" w:hAnsi="Times New Roman" w:cs="Times New Roman"/>
              </w:rPr>
              <w:t>Agilent Technologies</w:t>
            </w:r>
          </w:p>
        </w:tc>
        <w:tc>
          <w:tcPr>
            <w:tcW w:w="1530" w:type="dxa"/>
            <w:tcBorders>
              <w:top w:val="single" w:sz="4" w:space="0" w:color="000000"/>
              <w:left w:val="single" w:sz="4" w:space="0" w:color="000000"/>
              <w:bottom w:val="nil"/>
              <w:right w:val="single" w:sz="4" w:space="0" w:color="000000"/>
            </w:tcBorders>
            <w:shd w:val="clear" w:color="auto" w:fill="auto"/>
            <w:vAlign w:val="center"/>
          </w:tcPr>
          <w:p w14:paraId="5B5A8715" w14:textId="77777777" w:rsidR="002500F8" w:rsidRPr="00BE61C3" w:rsidRDefault="00000000" w:rsidP="004112C8">
            <w:pPr>
              <w:spacing w:line="276" w:lineRule="auto"/>
              <w:jc w:val="center"/>
              <w:rPr>
                <w:rFonts w:ascii="Times New Roman" w:eastAsia="Times New Roman" w:hAnsi="Times New Roman" w:cs="Times New Roman"/>
              </w:rPr>
            </w:pPr>
            <w:r w:rsidRPr="00BE61C3">
              <w:rPr>
                <w:rFonts w:ascii="Times New Roman" w:eastAsia="Times New Roman" w:hAnsi="Times New Roman" w:cs="Times New Roman"/>
              </w:rPr>
              <w:t>189.042</w:t>
            </w:r>
          </w:p>
        </w:tc>
        <w:tc>
          <w:tcPr>
            <w:tcW w:w="1530" w:type="dxa"/>
            <w:tcBorders>
              <w:top w:val="single" w:sz="4" w:space="0" w:color="000000"/>
              <w:left w:val="single" w:sz="4" w:space="0" w:color="000000"/>
              <w:bottom w:val="nil"/>
              <w:right w:val="single" w:sz="4" w:space="0" w:color="000000"/>
            </w:tcBorders>
            <w:shd w:val="clear" w:color="auto" w:fill="auto"/>
            <w:vAlign w:val="center"/>
          </w:tcPr>
          <w:p w14:paraId="3AFD1F73" w14:textId="77777777" w:rsidR="002500F8" w:rsidRPr="00BE61C3" w:rsidRDefault="00000000" w:rsidP="004112C8">
            <w:pPr>
              <w:spacing w:line="276" w:lineRule="auto"/>
              <w:jc w:val="center"/>
              <w:rPr>
                <w:rFonts w:ascii="Times New Roman" w:eastAsia="Times New Roman" w:hAnsi="Times New Roman" w:cs="Times New Roman"/>
              </w:rPr>
            </w:pPr>
            <w:r w:rsidRPr="00BE61C3">
              <w:rPr>
                <w:rFonts w:ascii="Times New Roman" w:eastAsia="Times New Roman" w:hAnsi="Times New Roman" w:cs="Times New Roman"/>
              </w:rPr>
              <w:t>0.001 – 1</w:t>
            </w:r>
          </w:p>
        </w:tc>
        <w:tc>
          <w:tcPr>
            <w:tcW w:w="2250" w:type="dxa"/>
            <w:tcBorders>
              <w:top w:val="single" w:sz="4" w:space="0" w:color="000000"/>
              <w:left w:val="single" w:sz="4" w:space="0" w:color="000000"/>
              <w:bottom w:val="nil"/>
              <w:right w:val="single" w:sz="4" w:space="0" w:color="000000"/>
            </w:tcBorders>
            <w:shd w:val="clear" w:color="auto" w:fill="auto"/>
            <w:vAlign w:val="center"/>
          </w:tcPr>
          <w:p w14:paraId="1BAC4B0F" w14:textId="77777777" w:rsidR="002500F8" w:rsidRPr="00BE61C3" w:rsidRDefault="00000000" w:rsidP="004112C8">
            <w:pPr>
              <w:spacing w:line="276" w:lineRule="auto"/>
              <w:jc w:val="center"/>
              <w:rPr>
                <w:rFonts w:ascii="Times New Roman" w:eastAsia="Times New Roman" w:hAnsi="Times New Roman" w:cs="Times New Roman"/>
              </w:rPr>
            </w:pPr>
            <w:r w:rsidRPr="00BE61C3">
              <w:rPr>
                <w:rFonts w:ascii="Times New Roman" w:eastAsia="Times New Roman" w:hAnsi="Times New Roman" w:cs="Times New Roman"/>
              </w:rPr>
              <w:t>0.023 ± 0.00058</w:t>
            </w:r>
          </w:p>
        </w:tc>
        <w:tc>
          <w:tcPr>
            <w:tcW w:w="1620" w:type="dxa"/>
            <w:tcBorders>
              <w:top w:val="single" w:sz="4" w:space="0" w:color="000000"/>
              <w:left w:val="single" w:sz="4" w:space="0" w:color="000000"/>
              <w:bottom w:val="nil"/>
              <w:right w:val="single" w:sz="4" w:space="0" w:color="000000"/>
            </w:tcBorders>
            <w:shd w:val="clear" w:color="auto" w:fill="auto"/>
            <w:vAlign w:val="center"/>
          </w:tcPr>
          <w:p w14:paraId="3BC82E7B" w14:textId="77777777" w:rsidR="002500F8" w:rsidRPr="00BE61C3" w:rsidRDefault="00000000" w:rsidP="004112C8">
            <w:pPr>
              <w:spacing w:line="276" w:lineRule="auto"/>
              <w:jc w:val="center"/>
              <w:rPr>
                <w:rFonts w:ascii="Times New Roman" w:eastAsia="Times New Roman" w:hAnsi="Times New Roman" w:cs="Times New Roman"/>
              </w:rPr>
            </w:pPr>
            <w:r w:rsidRPr="00BE61C3">
              <w:rPr>
                <w:rFonts w:ascii="Times New Roman" w:eastAsia="Times New Roman" w:hAnsi="Times New Roman" w:cs="Times New Roman"/>
              </w:rPr>
              <w:t>0.01 – 1</w:t>
            </w:r>
          </w:p>
        </w:tc>
        <w:tc>
          <w:tcPr>
            <w:tcW w:w="2070" w:type="dxa"/>
            <w:tcBorders>
              <w:top w:val="single" w:sz="4" w:space="0" w:color="000000"/>
              <w:left w:val="single" w:sz="4" w:space="0" w:color="000000"/>
              <w:bottom w:val="nil"/>
              <w:right w:val="single" w:sz="4" w:space="0" w:color="000000"/>
            </w:tcBorders>
            <w:shd w:val="clear" w:color="auto" w:fill="auto"/>
            <w:vAlign w:val="center"/>
          </w:tcPr>
          <w:p w14:paraId="09ABE8B9" w14:textId="77777777" w:rsidR="002500F8" w:rsidRPr="00BE61C3" w:rsidRDefault="00000000" w:rsidP="004112C8">
            <w:pPr>
              <w:spacing w:line="276" w:lineRule="auto"/>
              <w:jc w:val="center"/>
              <w:rPr>
                <w:rFonts w:ascii="Times New Roman" w:eastAsia="Times New Roman" w:hAnsi="Times New Roman" w:cs="Times New Roman"/>
              </w:rPr>
            </w:pPr>
            <w:r w:rsidRPr="00BE61C3">
              <w:rPr>
                <w:rFonts w:ascii="Times New Roman" w:eastAsia="Times New Roman" w:hAnsi="Times New Roman" w:cs="Times New Roman"/>
              </w:rPr>
              <w:t>0.004 ± 0.0017</w:t>
            </w:r>
          </w:p>
        </w:tc>
      </w:tr>
      <w:tr w:rsidR="002500F8" w:rsidRPr="00BE61C3" w14:paraId="6DA49DA1" w14:textId="77777777" w:rsidTr="004112C8">
        <w:tc>
          <w:tcPr>
            <w:tcW w:w="1075" w:type="dxa"/>
            <w:tcBorders>
              <w:top w:val="nil"/>
              <w:left w:val="single" w:sz="4" w:space="0" w:color="000000"/>
              <w:bottom w:val="nil"/>
              <w:right w:val="single" w:sz="4" w:space="0" w:color="000000"/>
            </w:tcBorders>
            <w:shd w:val="clear" w:color="auto" w:fill="auto"/>
            <w:vAlign w:val="center"/>
          </w:tcPr>
          <w:p w14:paraId="12B7F3E8" w14:textId="77777777" w:rsidR="002500F8" w:rsidRPr="00BE61C3" w:rsidRDefault="00000000" w:rsidP="004112C8">
            <w:pPr>
              <w:spacing w:line="276" w:lineRule="auto"/>
              <w:jc w:val="center"/>
              <w:rPr>
                <w:rFonts w:ascii="Times New Roman" w:eastAsia="Times New Roman" w:hAnsi="Times New Roman" w:cs="Times New Roman"/>
              </w:rPr>
            </w:pPr>
            <w:r w:rsidRPr="00BE61C3">
              <w:rPr>
                <w:rFonts w:ascii="Times New Roman" w:eastAsia="Times New Roman" w:hAnsi="Times New Roman" w:cs="Times New Roman"/>
              </w:rPr>
              <w:t>Cd</w:t>
            </w:r>
          </w:p>
        </w:tc>
        <w:tc>
          <w:tcPr>
            <w:tcW w:w="2340" w:type="dxa"/>
            <w:tcBorders>
              <w:top w:val="nil"/>
              <w:left w:val="single" w:sz="4" w:space="0" w:color="000000"/>
              <w:bottom w:val="nil"/>
              <w:right w:val="single" w:sz="4" w:space="0" w:color="000000"/>
            </w:tcBorders>
            <w:shd w:val="clear" w:color="auto" w:fill="auto"/>
            <w:vAlign w:val="center"/>
          </w:tcPr>
          <w:p w14:paraId="3614B937" w14:textId="77777777" w:rsidR="002500F8" w:rsidRPr="00BE61C3" w:rsidRDefault="00000000" w:rsidP="004112C8">
            <w:pPr>
              <w:spacing w:line="276" w:lineRule="auto"/>
              <w:jc w:val="center"/>
              <w:rPr>
                <w:rFonts w:ascii="Times New Roman" w:eastAsia="Times New Roman" w:hAnsi="Times New Roman" w:cs="Times New Roman"/>
              </w:rPr>
            </w:pPr>
            <w:r w:rsidRPr="00BE61C3">
              <w:rPr>
                <w:rFonts w:ascii="Times New Roman" w:eastAsia="Times New Roman" w:hAnsi="Times New Roman" w:cs="Times New Roman"/>
              </w:rPr>
              <w:t>Sigma-Aldrich</w:t>
            </w:r>
          </w:p>
        </w:tc>
        <w:tc>
          <w:tcPr>
            <w:tcW w:w="1530" w:type="dxa"/>
            <w:tcBorders>
              <w:top w:val="nil"/>
              <w:left w:val="single" w:sz="4" w:space="0" w:color="000000"/>
              <w:bottom w:val="nil"/>
              <w:right w:val="single" w:sz="4" w:space="0" w:color="000000"/>
            </w:tcBorders>
            <w:shd w:val="clear" w:color="auto" w:fill="auto"/>
            <w:vAlign w:val="center"/>
          </w:tcPr>
          <w:p w14:paraId="541233B8" w14:textId="77777777" w:rsidR="002500F8" w:rsidRPr="00BE61C3" w:rsidRDefault="00000000" w:rsidP="004112C8">
            <w:pPr>
              <w:spacing w:line="276" w:lineRule="auto"/>
              <w:jc w:val="center"/>
              <w:rPr>
                <w:rFonts w:ascii="Times New Roman" w:eastAsia="Times New Roman" w:hAnsi="Times New Roman" w:cs="Times New Roman"/>
              </w:rPr>
            </w:pPr>
            <w:r w:rsidRPr="00BE61C3">
              <w:rPr>
                <w:rFonts w:ascii="Times New Roman" w:eastAsia="Times New Roman" w:hAnsi="Times New Roman" w:cs="Times New Roman"/>
              </w:rPr>
              <w:t>214.438</w:t>
            </w:r>
          </w:p>
        </w:tc>
        <w:tc>
          <w:tcPr>
            <w:tcW w:w="1530" w:type="dxa"/>
            <w:tcBorders>
              <w:top w:val="nil"/>
              <w:left w:val="single" w:sz="4" w:space="0" w:color="000000"/>
              <w:bottom w:val="nil"/>
              <w:right w:val="single" w:sz="4" w:space="0" w:color="000000"/>
            </w:tcBorders>
            <w:shd w:val="clear" w:color="auto" w:fill="auto"/>
            <w:vAlign w:val="center"/>
          </w:tcPr>
          <w:p w14:paraId="5956F149" w14:textId="77777777" w:rsidR="002500F8" w:rsidRPr="00BE61C3" w:rsidRDefault="00000000" w:rsidP="004112C8">
            <w:pPr>
              <w:spacing w:line="276" w:lineRule="auto"/>
              <w:jc w:val="center"/>
              <w:rPr>
                <w:rFonts w:ascii="Times New Roman" w:eastAsia="Times New Roman" w:hAnsi="Times New Roman" w:cs="Times New Roman"/>
              </w:rPr>
            </w:pPr>
            <w:r w:rsidRPr="00BE61C3">
              <w:rPr>
                <w:rFonts w:ascii="Times New Roman" w:eastAsia="Times New Roman" w:hAnsi="Times New Roman" w:cs="Times New Roman"/>
              </w:rPr>
              <w:t>0.0001 – 1</w:t>
            </w:r>
          </w:p>
        </w:tc>
        <w:tc>
          <w:tcPr>
            <w:tcW w:w="2250" w:type="dxa"/>
            <w:tcBorders>
              <w:top w:val="nil"/>
              <w:left w:val="single" w:sz="4" w:space="0" w:color="000000"/>
              <w:bottom w:val="nil"/>
              <w:right w:val="single" w:sz="4" w:space="0" w:color="000000"/>
            </w:tcBorders>
            <w:shd w:val="clear" w:color="auto" w:fill="auto"/>
            <w:vAlign w:val="center"/>
          </w:tcPr>
          <w:p w14:paraId="77735662" w14:textId="77777777" w:rsidR="002500F8" w:rsidRPr="00BE61C3" w:rsidRDefault="00000000" w:rsidP="004112C8">
            <w:pPr>
              <w:spacing w:line="276" w:lineRule="auto"/>
              <w:jc w:val="center"/>
              <w:rPr>
                <w:rFonts w:ascii="Times New Roman" w:eastAsia="Times New Roman" w:hAnsi="Times New Roman" w:cs="Times New Roman"/>
              </w:rPr>
            </w:pPr>
            <w:r w:rsidRPr="00BE61C3">
              <w:rPr>
                <w:rFonts w:ascii="Times New Roman" w:eastAsia="Times New Roman" w:hAnsi="Times New Roman" w:cs="Times New Roman"/>
              </w:rPr>
              <w:t>0</w:t>
            </w:r>
          </w:p>
        </w:tc>
        <w:tc>
          <w:tcPr>
            <w:tcW w:w="1620" w:type="dxa"/>
            <w:tcBorders>
              <w:top w:val="nil"/>
              <w:left w:val="single" w:sz="4" w:space="0" w:color="000000"/>
              <w:bottom w:val="nil"/>
              <w:right w:val="single" w:sz="4" w:space="0" w:color="000000"/>
            </w:tcBorders>
            <w:shd w:val="clear" w:color="auto" w:fill="auto"/>
            <w:vAlign w:val="center"/>
          </w:tcPr>
          <w:p w14:paraId="1EC5D7C7" w14:textId="77777777" w:rsidR="002500F8" w:rsidRPr="00BE61C3" w:rsidRDefault="00000000" w:rsidP="004112C8">
            <w:pPr>
              <w:spacing w:line="276" w:lineRule="auto"/>
              <w:jc w:val="center"/>
              <w:rPr>
                <w:rFonts w:ascii="Times New Roman" w:eastAsia="Times New Roman" w:hAnsi="Times New Roman" w:cs="Times New Roman"/>
              </w:rPr>
            </w:pPr>
            <w:r w:rsidRPr="00BE61C3">
              <w:rPr>
                <w:rFonts w:ascii="Times New Roman" w:eastAsia="Times New Roman" w:hAnsi="Times New Roman" w:cs="Times New Roman"/>
              </w:rPr>
              <w:t>0.001 – 1</w:t>
            </w:r>
          </w:p>
        </w:tc>
        <w:tc>
          <w:tcPr>
            <w:tcW w:w="2070" w:type="dxa"/>
            <w:tcBorders>
              <w:top w:val="nil"/>
              <w:left w:val="single" w:sz="4" w:space="0" w:color="000000"/>
              <w:bottom w:val="nil"/>
              <w:right w:val="single" w:sz="4" w:space="0" w:color="000000"/>
            </w:tcBorders>
            <w:shd w:val="clear" w:color="auto" w:fill="auto"/>
            <w:vAlign w:val="center"/>
          </w:tcPr>
          <w:p w14:paraId="26F3AF9B" w14:textId="77777777" w:rsidR="002500F8" w:rsidRPr="00BE61C3" w:rsidRDefault="00000000" w:rsidP="004112C8">
            <w:pPr>
              <w:spacing w:line="276" w:lineRule="auto"/>
              <w:jc w:val="center"/>
              <w:rPr>
                <w:rFonts w:ascii="Times New Roman" w:eastAsia="Times New Roman" w:hAnsi="Times New Roman" w:cs="Times New Roman"/>
              </w:rPr>
            </w:pPr>
            <w:r w:rsidRPr="00BE61C3">
              <w:rPr>
                <w:rFonts w:ascii="Times New Roman" w:eastAsia="Times New Roman" w:hAnsi="Times New Roman" w:cs="Times New Roman"/>
              </w:rPr>
              <w:t>0</w:t>
            </w:r>
          </w:p>
        </w:tc>
      </w:tr>
      <w:tr w:rsidR="002500F8" w:rsidRPr="00BE61C3" w14:paraId="6AD4B327" w14:textId="77777777" w:rsidTr="004112C8">
        <w:tc>
          <w:tcPr>
            <w:tcW w:w="1075" w:type="dxa"/>
            <w:tcBorders>
              <w:top w:val="nil"/>
              <w:left w:val="single" w:sz="4" w:space="0" w:color="000000"/>
              <w:bottom w:val="nil"/>
              <w:right w:val="single" w:sz="4" w:space="0" w:color="000000"/>
            </w:tcBorders>
            <w:shd w:val="clear" w:color="auto" w:fill="auto"/>
            <w:vAlign w:val="center"/>
          </w:tcPr>
          <w:p w14:paraId="5F401EE6" w14:textId="77777777" w:rsidR="002500F8" w:rsidRPr="00BE61C3" w:rsidRDefault="00000000" w:rsidP="004112C8">
            <w:pPr>
              <w:spacing w:line="276" w:lineRule="auto"/>
              <w:jc w:val="center"/>
              <w:rPr>
                <w:rFonts w:ascii="Times New Roman" w:eastAsia="Times New Roman" w:hAnsi="Times New Roman" w:cs="Times New Roman"/>
              </w:rPr>
            </w:pPr>
            <w:r w:rsidRPr="00BE61C3">
              <w:rPr>
                <w:rFonts w:ascii="Times New Roman" w:eastAsia="Times New Roman" w:hAnsi="Times New Roman" w:cs="Times New Roman"/>
              </w:rPr>
              <w:t>Fe</w:t>
            </w:r>
          </w:p>
        </w:tc>
        <w:tc>
          <w:tcPr>
            <w:tcW w:w="2340" w:type="dxa"/>
            <w:tcBorders>
              <w:top w:val="nil"/>
              <w:left w:val="single" w:sz="4" w:space="0" w:color="000000"/>
              <w:bottom w:val="nil"/>
              <w:right w:val="single" w:sz="4" w:space="0" w:color="000000"/>
            </w:tcBorders>
            <w:shd w:val="clear" w:color="auto" w:fill="auto"/>
            <w:vAlign w:val="center"/>
          </w:tcPr>
          <w:p w14:paraId="39EE4FAC" w14:textId="77777777" w:rsidR="002500F8" w:rsidRPr="00BE61C3" w:rsidRDefault="00000000" w:rsidP="004112C8">
            <w:pPr>
              <w:spacing w:line="276" w:lineRule="auto"/>
              <w:jc w:val="center"/>
              <w:rPr>
                <w:rFonts w:ascii="Times New Roman" w:eastAsia="Times New Roman" w:hAnsi="Times New Roman" w:cs="Times New Roman"/>
              </w:rPr>
            </w:pPr>
            <w:r w:rsidRPr="00BE61C3">
              <w:rPr>
                <w:rFonts w:ascii="Times New Roman" w:eastAsia="Times New Roman" w:hAnsi="Times New Roman" w:cs="Times New Roman"/>
              </w:rPr>
              <w:t>Agilent Technologies</w:t>
            </w:r>
          </w:p>
        </w:tc>
        <w:tc>
          <w:tcPr>
            <w:tcW w:w="1530" w:type="dxa"/>
            <w:tcBorders>
              <w:top w:val="nil"/>
              <w:left w:val="single" w:sz="4" w:space="0" w:color="000000"/>
              <w:bottom w:val="nil"/>
              <w:right w:val="single" w:sz="4" w:space="0" w:color="000000"/>
            </w:tcBorders>
            <w:shd w:val="clear" w:color="auto" w:fill="auto"/>
            <w:vAlign w:val="center"/>
          </w:tcPr>
          <w:p w14:paraId="06734577" w14:textId="77777777" w:rsidR="002500F8" w:rsidRPr="00BE61C3" w:rsidRDefault="00000000" w:rsidP="004112C8">
            <w:pPr>
              <w:spacing w:line="276" w:lineRule="auto"/>
              <w:jc w:val="center"/>
              <w:rPr>
                <w:rFonts w:ascii="Times New Roman" w:eastAsia="Times New Roman" w:hAnsi="Times New Roman" w:cs="Times New Roman"/>
              </w:rPr>
            </w:pPr>
            <w:r w:rsidRPr="00BE61C3">
              <w:rPr>
                <w:rFonts w:ascii="Times New Roman" w:eastAsia="Times New Roman" w:hAnsi="Times New Roman" w:cs="Times New Roman"/>
              </w:rPr>
              <w:t>238.204</w:t>
            </w:r>
          </w:p>
        </w:tc>
        <w:tc>
          <w:tcPr>
            <w:tcW w:w="1530" w:type="dxa"/>
            <w:tcBorders>
              <w:top w:val="nil"/>
              <w:left w:val="single" w:sz="4" w:space="0" w:color="000000"/>
              <w:bottom w:val="nil"/>
              <w:right w:val="single" w:sz="4" w:space="0" w:color="000000"/>
            </w:tcBorders>
            <w:shd w:val="clear" w:color="auto" w:fill="auto"/>
            <w:vAlign w:val="center"/>
          </w:tcPr>
          <w:p w14:paraId="0F3CA0C1" w14:textId="77777777" w:rsidR="002500F8" w:rsidRPr="00BE61C3" w:rsidRDefault="00000000" w:rsidP="004112C8">
            <w:pPr>
              <w:spacing w:line="276" w:lineRule="auto"/>
              <w:jc w:val="center"/>
              <w:rPr>
                <w:rFonts w:ascii="Times New Roman" w:eastAsia="Times New Roman" w:hAnsi="Times New Roman" w:cs="Times New Roman"/>
              </w:rPr>
            </w:pPr>
            <w:r w:rsidRPr="00BE61C3">
              <w:rPr>
                <w:rFonts w:ascii="Times New Roman" w:eastAsia="Times New Roman" w:hAnsi="Times New Roman" w:cs="Times New Roman"/>
              </w:rPr>
              <w:t>0.001 – 1.5</w:t>
            </w:r>
          </w:p>
        </w:tc>
        <w:tc>
          <w:tcPr>
            <w:tcW w:w="2250" w:type="dxa"/>
            <w:tcBorders>
              <w:top w:val="nil"/>
              <w:left w:val="single" w:sz="4" w:space="0" w:color="000000"/>
              <w:bottom w:val="nil"/>
              <w:right w:val="single" w:sz="4" w:space="0" w:color="000000"/>
            </w:tcBorders>
            <w:shd w:val="clear" w:color="auto" w:fill="auto"/>
            <w:vAlign w:val="center"/>
          </w:tcPr>
          <w:p w14:paraId="23EFBA45" w14:textId="77777777" w:rsidR="002500F8" w:rsidRPr="00BE61C3" w:rsidRDefault="00000000" w:rsidP="004112C8">
            <w:pPr>
              <w:spacing w:line="276" w:lineRule="auto"/>
              <w:jc w:val="center"/>
              <w:rPr>
                <w:rFonts w:ascii="Times New Roman" w:eastAsia="Times New Roman" w:hAnsi="Times New Roman" w:cs="Times New Roman"/>
              </w:rPr>
            </w:pPr>
            <w:r w:rsidRPr="00BE61C3">
              <w:rPr>
                <w:rFonts w:ascii="Times New Roman" w:eastAsia="Times New Roman" w:hAnsi="Times New Roman" w:cs="Times New Roman"/>
              </w:rPr>
              <w:t>0.0017 ± 0.00058</w:t>
            </w:r>
          </w:p>
        </w:tc>
        <w:tc>
          <w:tcPr>
            <w:tcW w:w="1620" w:type="dxa"/>
            <w:tcBorders>
              <w:top w:val="nil"/>
              <w:left w:val="single" w:sz="4" w:space="0" w:color="000000"/>
              <w:bottom w:val="nil"/>
              <w:right w:val="single" w:sz="4" w:space="0" w:color="000000"/>
            </w:tcBorders>
            <w:shd w:val="clear" w:color="auto" w:fill="auto"/>
            <w:vAlign w:val="center"/>
          </w:tcPr>
          <w:p w14:paraId="3EC9BEB6" w14:textId="77777777" w:rsidR="002500F8" w:rsidRPr="00BE61C3" w:rsidRDefault="00000000" w:rsidP="004112C8">
            <w:pPr>
              <w:spacing w:line="276" w:lineRule="auto"/>
              <w:jc w:val="center"/>
              <w:rPr>
                <w:rFonts w:ascii="Times New Roman" w:eastAsia="Times New Roman" w:hAnsi="Times New Roman" w:cs="Times New Roman"/>
              </w:rPr>
            </w:pPr>
            <w:r w:rsidRPr="00BE61C3">
              <w:rPr>
                <w:rFonts w:ascii="Times New Roman" w:eastAsia="Times New Roman" w:hAnsi="Times New Roman" w:cs="Times New Roman"/>
              </w:rPr>
              <w:t>0.01 – 10</w:t>
            </w:r>
          </w:p>
        </w:tc>
        <w:tc>
          <w:tcPr>
            <w:tcW w:w="2070" w:type="dxa"/>
            <w:tcBorders>
              <w:top w:val="nil"/>
              <w:left w:val="single" w:sz="4" w:space="0" w:color="000000"/>
              <w:bottom w:val="nil"/>
              <w:right w:val="single" w:sz="4" w:space="0" w:color="000000"/>
            </w:tcBorders>
            <w:shd w:val="clear" w:color="auto" w:fill="auto"/>
            <w:vAlign w:val="center"/>
          </w:tcPr>
          <w:p w14:paraId="5CA61732" w14:textId="77777777" w:rsidR="002500F8" w:rsidRPr="00BE61C3" w:rsidRDefault="00000000" w:rsidP="004112C8">
            <w:pPr>
              <w:spacing w:line="276" w:lineRule="auto"/>
              <w:jc w:val="center"/>
              <w:rPr>
                <w:rFonts w:ascii="Times New Roman" w:eastAsia="Times New Roman" w:hAnsi="Times New Roman" w:cs="Times New Roman"/>
              </w:rPr>
            </w:pPr>
            <w:r w:rsidRPr="00BE61C3">
              <w:rPr>
                <w:rFonts w:ascii="Times New Roman" w:eastAsia="Times New Roman" w:hAnsi="Times New Roman" w:cs="Times New Roman"/>
              </w:rPr>
              <w:t>0.00067 ± 0.00058</w:t>
            </w:r>
          </w:p>
        </w:tc>
      </w:tr>
      <w:tr w:rsidR="002500F8" w:rsidRPr="00BE61C3" w14:paraId="5697A872" w14:textId="77777777" w:rsidTr="004112C8">
        <w:tc>
          <w:tcPr>
            <w:tcW w:w="1075" w:type="dxa"/>
            <w:tcBorders>
              <w:top w:val="nil"/>
              <w:left w:val="single" w:sz="4" w:space="0" w:color="000000"/>
              <w:bottom w:val="nil"/>
              <w:right w:val="single" w:sz="4" w:space="0" w:color="000000"/>
            </w:tcBorders>
            <w:shd w:val="clear" w:color="auto" w:fill="auto"/>
            <w:vAlign w:val="center"/>
          </w:tcPr>
          <w:p w14:paraId="7CE9BEC6" w14:textId="77777777" w:rsidR="002500F8" w:rsidRPr="00BE61C3" w:rsidRDefault="00000000" w:rsidP="004112C8">
            <w:pPr>
              <w:spacing w:line="276" w:lineRule="auto"/>
              <w:jc w:val="center"/>
              <w:rPr>
                <w:rFonts w:ascii="Times New Roman" w:eastAsia="Times New Roman" w:hAnsi="Times New Roman" w:cs="Times New Roman"/>
              </w:rPr>
            </w:pPr>
            <w:r w:rsidRPr="00BE61C3">
              <w:rPr>
                <w:rFonts w:ascii="Times New Roman" w:eastAsia="Times New Roman" w:hAnsi="Times New Roman" w:cs="Times New Roman"/>
              </w:rPr>
              <w:t>Mg</w:t>
            </w:r>
          </w:p>
        </w:tc>
        <w:tc>
          <w:tcPr>
            <w:tcW w:w="2340" w:type="dxa"/>
            <w:tcBorders>
              <w:top w:val="nil"/>
              <w:left w:val="single" w:sz="4" w:space="0" w:color="000000"/>
              <w:bottom w:val="nil"/>
              <w:right w:val="single" w:sz="4" w:space="0" w:color="000000"/>
            </w:tcBorders>
            <w:shd w:val="clear" w:color="auto" w:fill="auto"/>
            <w:vAlign w:val="center"/>
          </w:tcPr>
          <w:p w14:paraId="2E48A971" w14:textId="77777777" w:rsidR="002500F8" w:rsidRPr="00BE61C3" w:rsidRDefault="00000000" w:rsidP="004112C8">
            <w:pPr>
              <w:spacing w:line="276" w:lineRule="auto"/>
              <w:jc w:val="center"/>
              <w:rPr>
                <w:rFonts w:ascii="Times New Roman" w:eastAsia="Times New Roman" w:hAnsi="Times New Roman" w:cs="Times New Roman"/>
              </w:rPr>
            </w:pPr>
            <w:r w:rsidRPr="00BE61C3">
              <w:rPr>
                <w:rFonts w:ascii="Times New Roman" w:eastAsia="Times New Roman" w:hAnsi="Times New Roman" w:cs="Times New Roman"/>
              </w:rPr>
              <w:t>Agilent Technologies</w:t>
            </w:r>
          </w:p>
        </w:tc>
        <w:tc>
          <w:tcPr>
            <w:tcW w:w="1530" w:type="dxa"/>
            <w:tcBorders>
              <w:top w:val="nil"/>
              <w:left w:val="single" w:sz="4" w:space="0" w:color="000000"/>
              <w:bottom w:val="nil"/>
              <w:right w:val="single" w:sz="4" w:space="0" w:color="000000"/>
            </w:tcBorders>
            <w:shd w:val="clear" w:color="auto" w:fill="auto"/>
            <w:vAlign w:val="center"/>
          </w:tcPr>
          <w:p w14:paraId="3499231A" w14:textId="77777777" w:rsidR="002500F8" w:rsidRPr="00BE61C3" w:rsidRDefault="00000000" w:rsidP="004112C8">
            <w:pPr>
              <w:spacing w:line="276" w:lineRule="auto"/>
              <w:jc w:val="center"/>
              <w:rPr>
                <w:rFonts w:ascii="Times New Roman" w:eastAsia="Times New Roman" w:hAnsi="Times New Roman" w:cs="Times New Roman"/>
              </w:rPr>
            </w:pPr>
            <w:r w:rsidRPr="00BE61C3">
              <w:rPr>
                <w:rFonts w:ascii="Times New Roman" w:eastAsia="Times New Roman" w:hAnsi="Times New Roman" w:cs="Times New Roman"/>
              </w:rPr>
              <w:t>279.553</w:t>
            </w:r>
          </w:p>
        </w:tc>
        <w:tc>
          <w:tcPr>
            <w:tcW w:w="1530" w:type="dxa"/>
            <w:tcBorders>
              <w:top w:val="nil"/>
              <w:left w:val="single" w:sz="4" w:space="0" w:color="000000"/>
              <w:bottom w:val="nil"/>
              <w:right w:val="single" w:sz="4" w:space="0" w:color="000000"/>
            </w:tcBorders>
            <w:shd w:val="clear" w:color="auto" w:fill="auto"/>
            <w:vAlign w:val="center"/>
          </w:tcPr>
          <w:p w14:paraId="71E4681F" w14:textId="77777777" w:rsidR="002500F8" w:rsidRPr="00BE61C3" w:rsidRDefault="00000000" w:rsidP="004112C8">
            <w:pPr>
              <w:spacing w:line="276" w:lineRule="auto"/>
              <w:jc w:val="center"/>
              <w:rPr>
                <w:rFonts w:ascii="Times New Roman" w:eastAsia="Times New Roman" w:hAnsi="Times New Roman" w:cs="Times New Roman"/>
              </w:rPr>
            </w:pPr>
            <w:r w:rsidRPr="00BE61C3">
              <w:rPr>
                <w:rFonts w:ascii="Times New Roman" w:eastAsia="Times New Roman" w:hAnsi="Times New Roman" w:cs="Times New Roman"/>
              </w:rPr>
              <w:t>0.002 – 20</w:t>
            </w:r>
          </w:p>
        </w:tc>
        <w:tc>
          <w:tcPr>
            <w:tcW w:w="2250" w:type="dxa"/>
            <w:tcBorders>
              <w:top w:val="nil"/>
              <w:left w:val="single" w:sz="4" w:space="0" w:color="000000"/>
              <w:bottom w:val="nil"/>
              <w:right w:val="single" w:sz="4" w:space="0" w:color="000000"/>
            </w:tcBorders>
            <w:shd w:val="clear" w:color="auto" w:fill="auto"/>
            <w:vAlign w:val="center"/>
          </w:tcPr>
          <w:p w14:paraId="627B58A2" w14:textId="77777777" w:rsidR="002500F8" w:rsidRPr="00BE61C3" w:rsidRDefault="00000000" w:rsidP="004112C8">
            <w:pPr>
              <w:spacing w:line="276" w:lineRule="auto"/>
              <w:jc w:val="center"/>
              <w:rPr>
                <w:rFonts w:ascii="Times New Roman" w:eastAsia="Times New Roman" w:hAnsi="Times New Roman" w:cs="Times New Roman"/>
              </w:rPr>
            </w:pPr>
            <w:r w:rsidRPr="00BE61C3">
              <w:rPr>
                <w:rFonts w:ascii="Times New Roman" w:eastAsia="Times New Roman" w:hAnsi="Times New Roman" w:cs="Times New Roman"/>
              </w:rPr>
              <w:t>0.001 ± 0.0017</w:t>
            </w:r>
          </w:p>
        </w:tc>
        <w:tc>
          <w:tcPr>
            <w:tcW w:w="1620" w:type="dxa"/>
            <w:tcBorders>
              <w:top w:val="nil"/>
              <w:left w:val="single" w:sz="4" w:space="0" w:color="000000"/>
              <w:bottom w:val="nil"/>
              <w:right w:val="single" w:sz="4" w:space="0" w:color="000000"/>
            </w:tcBorders>
            <w:shd w:val="clear" w:color="auto" w:fill="auto"/>
            <w:vAlign w:val="center"/>
          </w:tcPr>
          <w:p w14:paraId="310423EE" w14:textId="77777777" w:rsidR="002500F8" w:rsidRPr="00BE61C3" w:rsidRDefault="00000000" w:rsidP="004112C8">
            <w:pPr>
              <w:spacing w:line="276" w:lineRule="auto"/>
              <w:jc w:val="center"/>
              <w:rPr>
                <w:rFonts w:ascii="Times New Roman" w:eastAsia="Times New Roman" w:hAnsi="Times New Roman" w:cs="Times New Roman"/>
              </w:rPr>
            </w:pPr>
            <w:r w:rsidRPr="00BE61C3">
              <w:rPr>
                <w:rFonts w:ascii="Times New Roman" w:eastAsia="Times New Roman" w:hAnsi="Times New Roman" w:cs="Times New Roman"/>
              </w:rPr>
              <w:t>0.02 – 20</w:t>
            </w:r>
          </w:p>
        </w:tc>
        <w:tc>
          <w:tcPr>
            <w:tcW w:w="2070" w:type="dxa"/>
            <w:tcBorders>
              <w:top w:val="nil"/>
              <w:left w:val="single" w:sz="4" w:space="0" w:color="000000"/>
              <w:bottom w:val="nil"/>
              <w:right w:val="single" w:sz="4" w:space="0" w:color="000000"/>
            </w:tcBorders>
            <w:shd w:val="clear" w:color="auto" w:fill="auto"/>
            <w:vAlign w:val="center"/>
          </w:tcPr>
          <w:p w14:paraId="06E33C94" w14:textId="77777777" w:rsidR="002500F8" w:rsidRPr="00BE61C3" w:rsidRDefault="00000000" w:rsidP="004112C8">
            <w:pPr>
              <w:spacing w:line="276" w:lineRule="auto"/>
              <w:jc w:val="center"/>
              <w:rPr>
                <w:rFonts w:ascii="Times New Roman" w:eastAsia="Times New Roman" w:hAnsi="Times New Roman" w:cs="Times New Roman"/>
              </w:rPr>
            </w:pPr>
            <w:r w:rsidRPr="00BE61C3">
              <w:rPr>
                <w:rFonts w:ascii="Times New Roman" w:eastAsia="Times New Roman" w:hAnsi="Times New Roman" w:cs="Times New Roman"/>
              </w:rPr>
              <w:t>0.00033 ± 0.00058</w:t>
            </w:r>
          </w:p>
        </w:tc>
      </w:tr>
      <w:tr w:rsidR="002500F8" w:rsidRPr="00BE61C3" w14:paraId="02EF955C" w14:textId="77777777" w:rsidTr="004112C8">
        <w:tc>
          <w:tcPr>
            <w:tcW w:w="1075" w:type="dxa"/>
            <w:tcBorders>
              <w:top w:val="nil"/>
              <w:left w:val="single" w:sz="4" w:space="0" w:color="000000"/>
              <w:bottom w:val="nil"/>
              <w:right w:val="single" w:sz="4" w:space="0" w:color="000000"/>
            </w:tcBorders>
            <w:shd w:val="clear" w:color="auto" w:fill="auto"/>
            <w:vAlign w:val="center"/>
          </w:tcPr>
          <w:p w14:paraId="1325FD7A" w14:textId="77777777" w:rsidR="002500F8" w:rsidRPr="00BE61C3" w:rsidRDefault="00000000" w:rsidP="004112C8">
            <w:pPr>
              <w:spacing w:line="276" w:lineRule="auto"/>
              <w:jc w:val="center"/>
              <w:rPr>
                <w:rFonts w:ascii="Times New Roman" w:eastAsia="Times New Roman" w:hAnsi="Times New Roman" w:cs="Times New Roman"/>
              </w:rPr>
            </w:pPr>
            <w:r w:rsidRPr="00BE61C3">
              <w:rPr>
                <w:rFonts w:ascii="Times New Roman" w:eastAsia="Times New Roman" w:hAnsi="Times New Roman" w:cs="Times New Roman"/>
              </w:rPr>
              <w:t>Mn</w:t>
            </w:r>
          </w:p>
        </w:tc>
        <w:tc>
          <w:tcPr>
            <w:tcW w:w="2340" w:type="dxa"/>
            <w:tcBorders>
              <w:top w:val="nil"/>
              <w:left w:val="single" w:sz="4" w:space="0" w:color="000000"/>
              <w:bottom w:val="nil"/>
              <w:right w:val="single" w:sz="4" w:space="0" w:color="000000"/>
            </w:tcBorders>
            <w:shd w:val="clear" w:color="auto" w:fill="auto"/>
            <w:vAlign w:val="center"/>
          </w:tcPr>
          <w:p w14:paraId="3379DF8D" w14:textId="77777777" w:rsidR="002500F8" w:rsidRPr="00BE61C3" w:rsidRDefault="00000000" w:rsidP="004112C8">
            <w:pPr>
              <w:spacing w:line="276" w:lineRule="auto"/>
              <w:jc w:val="center"/>
              <w:rPr>
                <w:rFonts w:ascii="Times New Roman" w:eastAsia="Times New Roman" w:hAnsi="Times New Roman" w:cs="Times New Roman"/>
              </w:rPr>
            </w:pPr>
            <w:r w:rsidRPr="00BE61C3">
              <w:rPr>
                <w:rFonts w:ascii="Times New Roman" w:eastAsia="Times New Roman" w:hAnsi="Times New Roman" w:cs="Times New Roman"/>
              </w:rPr>
              <w:t>Sigma-Aldrich</w:t>
            </w:r>
          </w:p>
        </w:tc>
        <w:tc>
          <w:tcPr>
            <w:tcW w:w="1530" w:type="dxa"/>
            <w:tcBorders>
              <w:top w:val="nil"/>
              <w:left w:val="single" w:sz="4" w:space="0" w:color="000000"/>
              <w:bottom w:val="nil"/>
              <w:right w:val="single" w:sz="4" w:space="0" w:color="000000"/>
            </w:tcBorders>
            <w:shd w:val="clear" w:color="auto" w:fill="auto"/>
            <w:vAlign w:val="center"/>
          </w:tcPr>
          <w:p w14:paraId="658200D5" w14:textId="77777777" w:rsidR="002500F8" w:rsidRPr="00BE61C3" w:rsidRDefault="00000000" w:rsidP="004112C8">
            <w:pPr>
              <w:spacing w:line="276" w:lineRule="auto"/>
              <w:jc w:val="center"/>
              <w:rPr>
                <w:rFonts w:ascii="Times New Roman" w:eastAsia="Times New Roman" w:hAnsi="Times New Roman" w:cs="Times New Roman"/>
              </w:rPr>
            </w:pPr>
            <w:r w:rsidRPr="00BE61C3">
              <w:rPr>
                <w:rFonts w:ascii="Times New Roman" w:eastAsia="Times New Roman" w:hAnsi="Times New Roman" w:cs="Times New Roman"/>
              </w:rPr>
              <w:t>260.569</w:t>
            </w:r>
          </w:p>
        </w:tc>
        <w:tc>
          <w:tcPr>
            <w:tcW w:w="1530" w:type="dxa"/>
            <w:tcBorders>
              <w:top w:val="nil"/>
              <w:left w:val="single" w:sz="4" w:space="0" w:color="000000"/>
              <w:bottom w:val="nil"/>
              <w:right w:val="single" w:sz="4" w:space="0" w:color="000000"/>
            </w:tcBorders>
            <w:shd w:val="clear" w:color="auto" w:fill="auto"/>
            <w:vAlign w:val="center"/>
          </w:tcPr>
          <w:p w14:paraId="4766D8B3" w14:textId="77777777" w:rsidR="002500F8" w:rsidRPr="00BE61C3" w:rsidRDefault="00000000" w:rsidP="004112C8">
            <w:pPr>
              <w:spacing w:line="276" w:lineRule="auto"/>
              <w:jc w:val="center"/>
              <w:rPr>
                <w:rFonts w:ascii="Times New Roman" w:eastAsia="Times New Roman" w:hAnsi="Times New Roman" w:cs="Times New Roman"/>
              </w:rPr>
            </w:pPr>
            <w:r w:rsidRPr="00BE61C3">
              <w:rPr>
                <w:rFonts w:ascii="Times New Roman" w:eastAsia="Times New Roman" w:hAnsi="Times New Roman" w:cs="Times New Roman"/>
              </w:rPr>
              <w:t>0.001 – 1</w:t>
            </w:r>
          </w:p>
        </w:tc>
        <w:tc>
          <w:tcPr>
            <w:tcW w:w="2250" w:type="dxa"/>
            <w:tcBorders>
              <w:top w:val="nil"/>
              <w:left w:val="single" w:sz="4" w:space="0" w:color="000000"/>
              <w:bottom w:val="nil"/>
              <w:right w:val="single" w:sz="4" w:space="0" w:color="000000"/>
            </w:tcBorders>
            <w:shd w:val="clear" w:color="auto" w:fill="auto"/>
            <w:vAlign w:val="center"/>
          </w:tcPr>
          <w:p w14:paraId="4F942564" w14:textId="77777777" w:rsidR="002500F8" w:rsidRPr="00BE61C3" w:rsidRDefault="00000000" w:rsidP="004112C8">
            <w:pPr>
              <w:spacing w:line="276" w:lineRule="auto"/>
              <w:jc w:val="center"/>
              <w:rPr>
                <w:rFonts w:ascii="Times New Roman" w:eastAsia="Times New Roman" w:hAnsi="Times New Roman" w:cs="Times New Roman"/>
              </w:rPr>
            </w:pPr>
            <w:r w:rsidRPr="00BE61C3">
              <w:rPr>
                <w:rFonts w:ascii="Times New Roman" w:eastAsia="Times New Roman" w:hAnsi="Times New Roman" w:cs="Times New Roman"/>
              </w:rPr>
              <w:t>0</w:t>
            </w:r>
          </w:p>
        </w:tc>
        <w:tc>
          <w:tcPr>
            <w:tcW w:w="1620" w:type="dxa"/>
            <w:tcBorders>
              <w:top w:val="nil"/>
              <w:left w:val="single" w:sz="4" w:space="0" w:color="000000"/>
              <w:bottom w:val="nil"/>
              <w:right w:val="single" w:sz="4" w:space="0" w:color="000000"/>
            </w:tcBorders>
            <w:shd w:val="clear" w:color="auto" w:fill="auto"/>
            <w:vAlign w:val="center"/>
          </w:tcPr>
          <w:p w14:paraId="016B496B" w14:textId="77777777" w:rsidR="002500F8" w:rsidRPr="00BE61C3" w:rsidRDefault="00000000" w:rsidP="004112C8">
            <w:pPr>
              <w:spacing w:line="276" w:lineRule="auto"/>
              <w:jc w:val="center"/>
              <w:rPr>
                <w:rFonts w:ascii="Times New Roman" w:eastAsia="Times New Roman" w:hAnsi="Times New Roman" w:cs="Times New Roman"/>
              </w:rPr>
            </w:pPr>
            <w:r w:rsidRPr="00BE61C3">
              <w:rPr>
                <w:rFonts w:ascii="Times New Roman" w:eastAsia="Times New Roman" w:hAnsi="Times New Roman" w:cs="Times New Roman"/>
              </w:rPr>
              <w:t>0.001 – 10</w:t>
            </w:r>
          </w:p>
        </w:tc>
        <w:tc>
          <w:tcPr>
            <w:tcW w:w="2070" w:type="dxa"/>
            <w:tcBorders>
              <w:top w:val="nil"/>
              <w:left w:val="single" w:sz="4" w:space="0" w:color="000000"/>
              <w:bottom w:val="nil"/>
              <w:right w:val="single" w:sz="4" w:space="0" w:color="000000"/>
            </w:tcBorders>
            <w:shd w:val="clear" w:color="auto" w:fill="auto"/>
            <w:vAlign w:val="center"/>
          </w:tcPr>
          <w:p w14:paraId="0BEC4A6B" w14:textId="77777777" w:rsidR="002500F8" w:rsidRPr="00BE61C3" w:rsidRDefault="00000000" w:rsidP="004112C8">
            <w:pPr>
              <w:spacing w:line="276" w:lineRule="auto"/>
              <w:jc w:val="center"/>
              <w:rPr>
                <w:rFonts w:ascii="Times New Roman" w:eastAsia="Times New Roman" w:hAnsi="Times New Roman" w:cs="Times New Roman"/>
              </w:rPr>
            </w:pPr>
            <w:r w:rsidRPr="00BE61C3">
              <w:rPr>
                <w:rFonts w:ascii="Times New Roman" w:eastAsia="Times New Roman" w:hAnsi="Times New Roman" w:cs="Times New Roman"/>
              </w:rPr>
              <w:t>0</w:t>
            </w:r>
          </w:p>
        </w:tc>
      </w:tr>
      <w:tr w:rsidR="002500F8" w:rsidRPr="00BE61C3" w14:paraId="4D13052D" w14:textId="77777777" w:rsidTr="004112C8">
        <w:tc>
          <w:tcPr>
            <w:tcW w:w="1075" w:type="dxa"/>
            <w:tcBorders>
              <w:top w:val="nil"/>
              <w:left w:val="single" w:sz="4" w:space="0" w:color="000000"/>
              <w:bottom w:val="nil"/>
              <w:right w:val="single" w:sz="4" w:space="0" w:color="000000"/>
            </w:tcBorders>
            <w:shd w:val="clear" w:color="auto" w:fill="auto"/>
            <w:vAlign w:val="center"/>
          </w:tcPr>
          <w:p w14:paraId="3C41A906" w14:textId="77777777" w:rsidR="002500F8" w:rsidRPr="00BE61C3" w:rsidRDefault="00000000" w:rsidP="004112C8">
            <w:pPr>
              <w:spacing w:line="276" w:lineRule="auto"/>
              <w:jc w:val="center"/>
              <w:rPr>
                <w:rFonts w:ascii="Times New Roman" w:eastAsia="Times New Roman" w:hAnsi="Times New Roman" w:cs="Times New Roman"/>
              </w:rPr>
            </w:pPr>
            <w:r w:rsidRPr="00BE61C3">
              <w:rPr>
                <w:rFonts w:ascii="Times New Roman" w:eastAsia="Times New Roman" w:hAnsi="Times New Roman" w:cs="Times New Roman"/>
              </w:rPr>
              <w:t>Pb</w:t>
            </w:r>
          </w:p>
        </w:tc>
        <w:tc>
          <w:tcPr>
            <w:tcW w:w="2340" w:type="dxa"/>
            <w:tcBorders>
              <w:top w:val="nil"/>
              <w:left w:val="single" w:sz="4" w:space="0" w:color="000000"/>
              <w:bottom w:val="nil"/>
              <w:right w:val="single" w:sz="4" w:space="0" w:color="000000"/>
            </w:tcBorders>
            <w:shd w:val="clear" w:color="auto" w:fill="auto"/>
            <w:vAlign w:val="center"/>
          </w:tcPr>
          <w:p w14:paraId="3DFE2F06" w14:textId="77777777" w:rsidR="002500F8" w:rsidRPr="00BE61C3" w:rsidRDefault="00000000" w:rsidP="004112C8">
            <w:pPr>
              <w:spacing w:line="276" w:lineRule="auto"/>
              <w:jc w:val="center"/>
              <w:rPr>
                <w:rFonts w:ascii="Times New Roman" w:eastAsia="Times New Roman" w:hAnsi="Times New Roman" w:cs="Times New Roman"/>
              </w:rPr>
            </w:pPr>
            <w:r w:rsidRPr="00BE61C3">
              <w:rPr>
                <w:rFonts w:ascii="Times New Roman" w:eastAsia="Times New Roman" w:hAnsi="Times New Roman" w:cs="Times New Roman"/>
              </w:rPr>
              <w:t>Agilent Technologies</w:t>
            </w:r>
          </w:p>
        </w:tc>
        <w:tc>
          <w:tcPr>
            <w:tcW w:w="1530" w:type="dxa"/>
            <w:tcBorders>
              <w:top w:val="nil"/>
              <w:left w:val="single" w:sz="4" w:space="0" w:color="000000"/>
              <w:bottom w:val="nil"/>
              <w:right w:val="single" w:sz="4" w:space="0" w:color="000000"/>
            </w:tcBorders>
            <w:shd w:val="clear" w:color="auto" w:fill="auto"/>
            <w:vAlign w:val="center"/>
          </w:tcPr>
          <w:p w14:paraId="5B5ED830" w14:textId="77777777" w:rsidR="002500F8" w:rsidRPr="00BE61C3" w:rsidRDefault="00000000" w:rsidP="004112C8">
            <w:pPr>
              <w:spacing w:line="276" w:lineRule="auto"/>
              <w:jc w:val="center"/>
              <w:rPr>
                <w:rFonts w:ascii="Times New Roman" w:eastAsia="Times New Roman" w:hAnsi="Times New Roman" w:cs="Times New Roman"/>
              </w:rPr>
            </w:pPr>
            <w:r w:rsidRPr="00BE61C3">
              <w:rPr>
                <w:rFonts w:ascii="Times New Roman" w:eastAsia="Times New Roman" w:hAnsi="Times New Roman" w:cs="Times New Roman"/>
              </w:rPr>
              <w:t>220.353</w:t>
            </w:r>
          </w:p>
        </w:tc>
        <w:tc>
          <w:tcPr>
            <w:tcW w:w="1530" w:type="dxa"/>
            <w:tcBorders>
              <w:top w:val="nil"/>
              <w:left w:val="single" w:sz="4" w:space="0" w:color="000000"/>
              <w:bottom w:val="nil"/>
              <w:right w:val="single" w:sz="4" w:space="0" w:color="000000"/>
            </w:tcBorders>
            <w:shd w:val="clear" w:color="auto" w:fill="auto"/>
            <w:vAlign w:val="center"/>
          </w:tcPr>
          <w:p w14:paraId="60988F90" w14:textId="77777777" w:rsidR="002500F8" w:rsidRPr="00BE61C3" w:rsidRDefault="00000000" w:rsidP="004112C8">
            <w:pPr>
              <w:spacing w:line="276" w:lineRule="auto"/>
              <w:jc w:val="center"/>
              <w:rPr>
                <w:rFonts w:ascii="Times New Roman" w:eastAsia="Times New Roman" w:hAnsi="Times New Roman" w:cs="Times New Roman"/>
              </w:rPr>
            </w:pPr>
            <w:r w:rsidRPr="00BE61C3">
              <w:rPr>
                <w:rFonts w:ascii="Times New Roman" w:eastAsia="Times New Roman" w:hAnsi="Times New Roman" w:cs="Times New Roman"/>
              </w:rPr>
              <w:t>0.001 – 1</w:t>
            </w:r>
          </w:p>
        </w:tc>
        <w:tc>
          <w:tcPr>
            <w:tcW w:w="2250" w:type="dxa"/>
            <w:tcBorders>
              <w:top w:val="nil"/>
              <w:left w:val="single" w:sz="4" w:space="0" w:color="000000"/>
              <w:bottom w:val="nil"/>
              <w:right w:val="single" w:sz="4" w:space="0" w:color="000000"/>
            </w:tcBorders>
            <w:shd w:val="clear" w:color="auto" w:fill="auto"/>
            <w:vAlign w:val="center"/>
          </w:tcPr>
          <w:p w14:paraId="57C87741" w14:textId="77777777" w:rsidR="002500F8" w:rsidRPr="00BE61C3" w:rsidRDefault="00000000" w:rsidP="004112C8">
            <w:pPr>
              <w:spacing w:line="276" w:lineRule="auto"/>
              <w:jc w:val="center"/>
              <w:rPr>
                <w:rFonts w:ascii="Times New Roman" w:eastAsia="Times New Roman" w:hAnsi="Times New Roman" w:cs="Times New Roman"/>
              </w:rPr>
            </w:pPr>
            <w:r w:rsidRPr="00BE61C3">
              <w:rPr>
                <w:rFonts w:ascii="Times New Roman" w:eastAsia="Times New Roman" w:hAnsi="Times New Roman" w:cs="Times New Roman"/>
              </w:rPr>
              <w:t>0.002 ± 0</w:t>
            </w:r>
          </w:p>
        </w:tc>
        <w:tc>
          <w:tcPr>
            <w:tcW w:w="1620" w:type="dxa"/>
            <w:tcBorders>
              <w:top w:val="nil"/>
              <w:left w:val="single" w:sz="4" w:space="0" w:color="000000"/>
              <w:bottom w:val="nil"/>
              <w:right w:val="single" w:sz="4" w:space="0" w:color="000000"/>
            </w:tcBorders>
            <w:shd w:val="clear" w:color="auto" w:fill="auto"/>
            <w:vAlign w:val="center"/>
          </w:tcPr>
          <w:p w14:paraId="4093E0B0" w14:textId="77777777" w:rsidR="002500F8" w:rsidRPr="00BE61C3" w:rsidRDefault="00000000" w:rsidP="004112C8">
            <w:pPr>
              <w:spacing w:line="276" w:lineRule="auto"/>
              <w:jc w:val="center"/>
              <w:rPr>
                <w:rFonts w:ascii="Times New Roman" w:eastAsia="Times New Roman" w:hAnsi="Times New Roman" w:cs="Times New Roman"/>
              </w:rPr>
            </w:pPr>
            <w:r w:rsidRPr="00BE61C3">
              <w:rPr>
                <w:rFonts w:ascii="Times New Roman" w:eastAsia="Times New Roman" w:hAnsi="Times New Roman" w:cs="Times New Roman"/>
              </w:rPr>
              <w:t>0.001 – 1</w:t>
            </w:r>
          </w:p>
        </w:tc>
        <w:tc>
          <w:tcPr>
            <w:tcW w:w="2070" w:type="dxa"/>
            <w:tcBorders>
              <w:top w:val="nil"/>
              <w:left w:val="single" w:sz="4" w:space="0" w:color="000000"/>
              <w:bottom w:val="nil"/>
              <w:right w:val="single" w:sz="4" w:space="0" w:color="000000"/>
            </w:tcBorders>
            <w:shd w:val="clear" w:color="auto" w:fill="auto"/>
            <w:vAlign w:val="center"/>
          </w:tcPr>
          <w:p w14:paraId="041FA53F" w14:textId="77777777" w:rsidR="002500F8" w:rsidRPr="00BE61C3" w:rsidRDefault="00000000" w:rsidP="004112C8">
            <w:pPr>
              <w:spacing w:line="276" w:lineRule="auto"/>
              <w:jc w:val="center"/>
              <w:rPr>
                <w:rFonts w:ascii="Times New Roman" w:eastAsia="Times New Roman" w:hAnsi="Times New Roman" w:cs="Times New Roman"/>
              </w:rPr>
            </w:pPr>
            <w:r w:rsidRPr="00BE61C3">
              <w:rPr>
                <w:rFonts w:ascii="Times New Roman" w:eastAsia="Times New Roman" w:hAnsi="Times New Roman" w:cs="Times New Roman"/>
              </w:rPr>
              <w:t>0.015 ± 0.024</w:t>
            </w:r>
          </w:p>
        </w:tc>
      </w:tr>
      <w:tr w:rsidR="002500F8" w:rsidRPr="00BE61C3" w14:paraId="6B6B0A7C" w14:textId="77777777" w:rsidTr="004112C8">
        <w:tc>
          <w:tcPr>
            <w:tcW w:w="1075" w:type="dxa"/>
            <w:tcBorders>
              <w:top w:val="nil"/>
              <w:left w:val="single" w:sz="4" w:space="0" w:color="000000"/>
              <w:bottom w:val="single" w:sz="4" w:space="0" w:color="000000"/>
              <w:right w:val="single" w:sz="4" w:space="0" w:color="000000"/>
            </w:tcBorders>
            <w:shd w:val="clear" w:color="auto" w:fill="auto"/>
            <w:vAlign w:val="center"/>
          </w:tcPr>
          <w:p w14:paraId="6DBA7E64" w14:textId="77777777" w:rsidR="002500F8" w:rsidRPr="00BE61C3" w:rsidRDefault="00000000" w:rsidP="004112C8">
            <w:pPr>
              <w:spacing w:line="276" w:lineRule="auto"/>
              <w:jc w:val="center"/>
              <w:rPr>
                <w:rFonts w:ascii="Times New Roman" w:eastAsia="Times New Roman" w:hAnsi="Times New Roman" w:cs="Times New Roman"/>
              </w:rPr>
            </w:pPr>
            <w:r w:rsidRPr="00BE61C3">
              <w:rPr>
                <w:rFonts w:ascii="Times New Roman" w:eastAsia="Times New Roman" w:hAnsi="Times New Roman" w:cs="Times New Roman"/>
              </w:rPr>
              <w:t>Zn</w:t>
            </w:r>
          </w:p>
        </w:tc>
        <w:tc>
          <w:tcPr>
            <w:tcW w:w="2340" w:type="dxa"/>
            <w:tcBorders>
              <w:top w:val="nil"/>
              <w:left w:val="single" w:sz="4" w:space="0" w:color="000000"/>
              <w:bottom w:val="single" w:sz="4" w:space="0" w:color="000000"/>
              <w:right w:val="single" w:sz="4" w:space="0" w:color="000000"/>
            </w:tcBorders>
            <w:shd w:val="clear" w:color="auto" w:fill="auto"/>
            <w:vAlign w:val="center"/>
          </w:tcPr>
          <w:p w14:paraId="268FA383" w14:textId="77777777" w:rsidR="002500F8" w:rsidRPr="00BE61C3" w:rsidRDefault="00000000" w:rsidP="004112C8">
            <w:pPr>
              <w:spacing w:line="276" w:lineRule="auto"/>
              <w:jc w:val="center"/>
              <w:rPr>
                <w:rFonts w:ascii="Times New Roman" w:eastAsia="Times New Roman" w:hAnsi="Times New Roman" w:cs="Times New Roman"/>
              </w:rPr>
            </w:pPr>
            <w:r w:rsidRPr="00BE61C3">
              <w:rPr>
                <w:rFonts w:ascii="Times New Roman" w:eastAsia="Times New Roman" w:hAnsi="Times New Roman" w:cs="Times New Roman"/>
              </w:rPr>
              <w:t>Agilent Technologies</w:t>
            </w:r>
          </w:p>
        </w:tc>
        <w:tc>
          <w:tcPr>
            <w:tcW w:w="1530" w:type="dxa"/>
            <w:tcBorders>
              <w:top w:val="nil"/>
              <w:left w:val="single" w:sz="4" w:space="0" w:color="000000"/>
              <w:bottom w:val="single" w:sz="4" w:space="0" w:color="000000"/>
              <w:right w:val="single" w:sz="4" w:space="0" w:color="000000"/>
            </w:tcBorders>
            <w:shd w:val="clear" w:color="auto" w:fill="auto"/>
            <w:vAlign w:val="center"/>
          </w:tcPr>
          <w:p w14:paraId="6F80A2B1" w14:textId="77777777" w:rsidR="002500F8" w:rsidRPr="00BE61C3" w:rsidRDefault="00000000" w:rsidP="004112C8">
            <w:pPr>
              <w:spacing w:line="276" w:lineRule="auto"/>
              <w:jc w:val="center"/>
              <w:rPr>
                <w:rFonts w:ascii="Times New Roman" w:eastAsia="Times New Roman" w:hAnsi="Times New Roman" w:cs="Times New Roman"/>
              </w:rPr>
            </w:pPr>
            <w:r w:rsidRPr="00BE61C3">
              <w:rPr>
                <w:rFonts w:ascii="Times New Roman" w:eastAsia="Times New Roman" w:hAnsi="Times New Roman" w:cs="Times New Roman"/>
              </w:rPr>
              <w:t>213.856</w:t>
            </w:r>
          </w:p>
        </w:tc>
        <w:tc>
          <w:tcPr>
            <w:tcW w:w="1530" w:type="dxa"/>
            <w:tcBorders>
              <w:top w:val="nil"/>
              <w:left w:val="single" w:sz="4" w:space="0" w:color="000000"/>
              <w:bottom w:val="single" w:sz="4" w:space="0" w:color="000000"/>
              <w:right w:val="single" w:sz="4" w:space="0" w:color="000000"/>
            </w:tcBorders>
            <w:shd w:val="clear" w:color="auto" w:fill="auto"/>
            <w:vAlign w:val="center"/>
          </w:tcPr>
          <w:p w14:paraId="34EE52CB" w14:textId="77777777" w:rsidR="002500F8" w:rsidRPr="00BE61C3" w:rsidRDefault="00000000" w:rsidP="004112C8">
            <w:pPr>
              <w:spacing w:line="276" w:lineRule="auto"/>
              <w:jc w:val="center"/>
              <w:rPr>
                <w:rFonts w:ascii="Times New Roman" w:eastAsia="Times New Roman" w:hAnsi="Times New Roman" w:cs="Times New Roman"/>
              </w:rPr>
            </w:pPr>
            <w:r w:rsidRPr="00BE61C3">
              <w:rPr>
                <w:rFonts w:ascii="Times New Roman" w:eastAsia="Times New Roman" w:hAnsi="Times New Roman" w:cs="Times New Roman"/>
              </w:rPr>
              <w:t>0.01 – 1</w:t>
            </w:r>
          </w:p>
        </w:tc>
        <w:tc>
          <w:tcPr>
            <w:tcW w:w="2250" w:type="dxa"/>
            <w:tcBorders>
              <w:top w:val="nil"/>
              <w:left w:val="single" w:sz="4" w:space="0" w:color="000000"/>
              <w:bottom w:val="single" w:sz="4" w:space="0" w:color="000000"/>
              <w:right w:val="single" w:sz="4" w:space="0" w:color="000000"/>
            </w:tcBorders>
            <w:shd w:val="clear" w:color="auto" w:fill="auto"/>
            <w:vAlign w:val="center"/>
          </w:tcPr>
          <w:p w14:paraId="35EAFE34" w14:textId="77777777" w:rsidR="002500F8" w:rsidRPr="00BE61C3" w:rsidRDefault="00000000" w:rsidP="004112C8">
            <w:pPr>
              <w:spacing w:line="276" w:lineRule="auto"/>
              <w:jc w:val="center"/>
              <w:rPr>
                <w:rFonts w:ascii="Times New Roman" w:eastAsia="Times New Roman" w:hAnsi="Times New Roman" w:cs="Times New Roman"/>
              </w:rPr>
            </w:pPr>
            <w:r w:rsidRPr="00BE61C3">
              <w:rPr>
                <w:rFonts w:ascii="Times New Roman" w:eastAsia="Times New Roman" w:hAnsi="Times New Roman" w:cs="Times New Roman"/>
              </w:rPr>
              <w:t>0</w:t>
            </w:r>
          </w:p>
        </w:tc>
        <w:tc>
          <w:tcPr>
            <w:tcW w:w="1620" w:type="dxa"/>
            <w:tcBorders>
              <w:top w:val="nil"/>
              <w:left w:val="single" w:sz="4" w:space="0" w:color="000000"/>
              <w:bottom w:val="single" w:sz="4" w:space="0" w:color="000000"/>
              <w:right w:val="single" w:sz="4" w:space="0" w:color="000000"/>
            </w:tcBorders>
            <w:shd w:val="clear" w:color="auto" w:fill="auto"/>
            <w:vAlign w:val="center"/>
          </w:tcPr>
          <w:p w14:paraId="1326DD2C" w14:textId="77777777" w:rsidR="002500F8" w:rsidRPr="00BE61C3" w:rsidRDefault="00000000" w:rsidP="004112C8">
            <w:pPr>
              <w:spacing w:line="276" w:lineRule="auto"/>
              <w:jc w:val="center"/>
              <w:rPr>
                <w:rFonts w:ascii="Times New Roman" w:eastAsia="Times New Roman" w:hAnsi="Times New Roman" w:cs="Times New Roman"/>
              </w:rPr>
            </w:pPr>
            <w:r w:rsidRPr="00BE61C3">
              <w:rPr>
                <w:rFonts w:ascii="Times New Roman" w:eastAsia="Times New Roman" w:hAnsi="Times New Roman" w:cs="Times New Roman"/>
              </w:rPr>
              <w:t>0.05 – 5</w:t>
            </w:r>
          </w:p>
        </w:tc>
        <w:tc>
          <w:tcPr>
            <w:tcW w:w="2070" w:type="dxa"/>
            <w:tcBorders>
              <w:top w:val="nil"/>
              <w:left w:val="single" w:sz="4" w:space="0" w:color="000000"/>
              <w:bottom w:val="single" w:sz="4" w:space="0" w:color="000000"/>
              <w:right w:val="single" w:sz="4" w:space="0" w:color="000000"/>
            </w:tcBorders>
            <w:shd w:val="clear" w:color="auto" w:fill="auto"/>
            <w:vAlign w:val="center"/>
          </w:tcPr>
          <w:p w14:paraId="54FF9103" w14:textId="77777777" w:rsidR="002500F8" w:rsidRPr="00BE61C3" w:rsidRDefault="00000000" w:rsidP="004112C8">
            <w:pPr>
              <w:spacing w:line="276" w:lineRule="auto"/>
              <w:jc w:val="center"/>
              <w:rPr>
                <w:rFonts w:ascii="Times New Roman" w:eastAsia="Times New Roman" w:hAnsi="Times New Roman" w:cs="Times New Roman"/>
              </w:rPr>
            </w:pPr>
            <w:r w:rsidRPr="00BE61C3">
              <w:rPr>
                <w:rFonts w:ascii="Times New Roman" w:eastAsia="Times New Roman" w:hAnsi="Times New Roman" w:cs="Times New Roman"/>
              </w:rPr>
              <w:t>0</w:t>
            </w:r>
          </w:p>
        </w:tc>
      </w:tr>
    </w:tbl>
    <w:p w14:paraId="047E348E" w14:textId="77777777" w:rsidR="002500F8" w:rsidRPr="00BE61C3" w:rsidRDefault="00000000" w:rsidP="00A92C97">
      <w:pPr>
        <w:pStyle w:val="Caption"/>
      </w:pPr>
      <w:bookmarkStart w:id="100" w:name="_Toc110688814"/>
      <w:bookmarkStart w:id="101" w:name="_Toc110885194"/>
      <w:bookmarkStart w:id="102" w:name="_Toc110940849"/>
      <w:bookmarkStart w:id="103" w:name="_Toc110940912"/>
      <w:r w:rsidRPr="00BE61C3">
        <w:t>Table 2.3. ICP-OES analytical standards, selected spectral wavelengths, instrument detection limits (LOD) according to the ICP-OES and software specifications, and calibration ranges used in this study.</w:t>
      </w:r>
      <w:bookmarkEnd w:id="100"/>
      <w:bookmarkEnd w:id="101"/>
      <w:bookmarkEnd w:id="102"/>
      <w:bookmarkEnd w:id="103"/>
    </w:p>
    <w:p w14:paraId="78B2E8A6" w14:textId="77777777" w:rsidR="002500F8" w:rsidRPr="00BE61C3" w:rsidRDefault="002500F8">
      <w:pPr>
        <w:widowControl w:val="0"/>
        <w:spacing w:line="360" w:lineRule="auto"/>
        <w:rPr>
          <w:rFonts w:ascii="Times New Roman" w:eastAsia="Times New Roman" w:hAnsi="Times New Roman" w:cs="Times New Roman"/>
        </w:rPr>
      </w:pPr>
    </w:p>
    <w:p w14:paraId="029429EF" w14:textId="77777777" w:rsidR="002500F8" w:rsidRPr="00BE61C3" w:rsidRDefault="00000000">
      <w:pPr>
        <w:rPr>
          <w:rFonts w:ascii="Times New Roman" w:eastAsia="Times New Roman" w:hAnsi="Times New Roman" w:cs="Times New Roman"/>
        </w:rPr>
        <w:sectPr w:rsidR="002500F8" w:rsidRPr="00BE61C3" w:rsidSect="003D597D">
          <w:pgSz w:w="15840" w:h="12240" w:orient="landscape"/>
          <w:pgMar w:top="1800" w:right="1440" w:bottom="1800" w:left="1872" w:header="720" w:footer="1440" w:gutter="0"/>
          <w:cols w:space="720"/>
        </w:sectPr>
      </w:pPr>
      <w:r w:rsidRPr="00BE61C3">
        <w:rPr>
          <w:rFonts w:ascii="Times New Roman" w:hAnsi="Times New Roman" w:cs="Times New Roman"/>
        </w:rPr>
        <w:br w:type="page"/>
      </w:r>
    </w:p>
    <w:p w14:paraId="09197298" w14:textId="77777777" w:rsidR="002500F8" w:rsidRPr="00BE61C3" w:rsidRDefault="002500F8">
      <w:pPr>
        <w:spacing w:after="160" w:line="259" w:lineRule="auto"/>
        <w:rPr>
          <w:rFonts w:ascii="Times New Roman" w:eastAsia="Times New Roman" w:hAnsi="Times New Roman" w:cs="Times New Roman"/>
          <w:color w:val="000000"/>
        </w:rPr>
      </w:pPr>
      <w:bookmarkStart w:id="104" w:name="_heading=h.147n2zr" w:colFirst="0" w:colLast="0"/>
      <w:bookmarkEnd w:id="104"/>
    </w:p>
    <w:p w14:paraId="304DF09D" w14:textId="77777777" w:rsidR="002500F8" w:rsidRPr="00BE61C3" w:rsidRDefault="00000000">
      <w:pPr>
        <w:spacing w:after="160" w:line="259" w:lineRule="auto"/>
        <w:rPr>
          <w:rFonts w:ascii="Times New Roman" w:eastAsia="Times New Roman" w:hAnsi="Times New Roman" w:cs="Times New Roman"/>
          <w:color w:val="000000"/>
        </w:rPr>
      </w:pPr>
      <w:r w:rsidRPr="00BE61C3">
        <w:rPr>
          <w:rFonts w:ascii="Times New Roman" w:eastAsia="Times New Roman" w:hAnsi="Times New Roman" w:cs="Times New Roman"/>
          <w:noProof/>
        </w:rPr>
        <w:drawing>
          <wp:anchor distT="0" distB="0" distL="114300" distR="114300" simplePos="0" relativeHeight="251667456" behindDoc="0" locked="0" layoutInCell="1" hidden="0" allowOverlap="1" wp14:anchorId="1E2DE304" wp14:editId="616ACA85">
            <wp:simplePos x="0" y="0"/>
            <wp:positionH relativeFrom="margin">
              <wp:posOffset>1143000</wp:posOffset>
            </wp:positionH>
            <wp:positionV relativeFrom="margin">
              <wp:posOffset>552612</wp:posOffset>
            </wp:positionV>
            <wp:extent cx="3333115" cy="3347085"/>
            <wp:effectExtent l="0" t="0" r="0" b="0"/>
            <wp:wrapSquare wrapText="bothSides" distT="0" distB="0" distL="114300" distR="114300"/>
            <wp:docPr id="91" name="image7.png" descr="A picture containing indoor, plant, decorated, pa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7.png" descr="A picture containing indoor, plant, decorated, pan&#10;&#10;Description automatically generated"/>
                    <pic:cNvPicPr preferRelativeResize="0"/>
                  </pic:nvPicPr>
                  <pic:blipFill>
                    <a:blip r:embed="rId22"/>
                    <a:srcRect/>
                    <a:stretch>
                      <a:fillRect/>
                    </a:stretch>
                  </pic:blipFill>
                  <pic:spPr>
                    <a:xfrm>
                      <a:off x="0" y="0"/>
                      <a:ext cx="3333115" cy="3347085"/>
                    </a:xfrm>
                    <a:prstGeom prst="rect">
                      <a:avLst/>
                    </a:prstGeom>
                    <a:ln/>
                  </pic:spPr>
                </pic:pic>
              </a:graphicData>
            </a:graphic>
          </wp:anchor>
        </w:drawing>
      </w:r>
    </w:p>
    <w:p w14:paraId="391474C4" w14:textId="77777777" w:rsidR="002500F8" w:rsidRPr="00BE61C3" w:rsidRDefault="002500F8">
      <w:pPr>
        <w:spacing w:after="160" w:line="259" w:lineRule="auto"/>
        <w:rPr>
          <w:rFonts w:ascii="Times New Roman" w:eastAsia="Times New Roman" w:hAnsi="Times New Roman" w:cs="Times New Roman"/>
          <w:color w:val="000000"/>
        </w:rPr>
      </w:pPr>
    </w:p>
    <w:p w14:paraId="60D06791" w14:textId="77777777" w:rsidR="002500F8" w:rsidRPr="00BE61C3" w:rsidRDefault="002500F8">
      <w:pPr>
        <w:spacing w:after="160" w:line="259" w:lineRule="auto"/>
        <w:rPr>
          <w:rFonts w:ascii="Times New Roman" w:eastAsia="Times New Roman" w:hAnsi="Times New Roman" w:cs="Times New Roman"/>
          <w:color w:val="000000"/>
        </w:rPr>
      </w:pPr>
    </w:p>
    <w:p w14:paraId="36221E76" w14:textId="77777777" w:rsidR="002500F8" w:rsidRPr="00BE61C3" w:rsidRDefault="002500F8">
      <w:pPr>
        <w:spacing w:after="160" w:line="259" w:lineRule="auto"/>
        <w:rPr>
          <w:rFonts w:ascii="Times New Roman" w:eastAsia="Times New Roman" w:hAnsi="Times New Roman" w:cs="Times New Roman"/>
          <w:color w:val="000000"/>
        </w:rPr>
      </w:pPr>
    </w:p>
    <w:p w14:paraId="55F76736" w14:textId="77777777" w:rsidR="002500F8" w:rsidRPr="00BE61C3" w:rsidRDefault="002500F8">
      <w:pPr>
        <w:spacing w:after="160" w:line="259" w:lineRule="auto"/>
        <w:rPr>
          <w:rFonts w:ascii="Times New Roman" w:eastAsia="Times New Roman" w:hAnsi="Times New Roman" w:cs="Times New Roman"/>
          <w:color w:val="000000"/>
        </w:rPr>
      </w:pPr>
    </w:p>
    <w:p w14:paraId="0F3F745D" w14:textId="77777777" w:rsidR="002500F8" w:rsidRPr="00BE61C3" w:rsidRDefault="002500F8">
      <w:pPr>
        <w:spacing w:after="160" w:line="259" w:lineRule="auto"/>
        <w:rPr>
          <w:rFonts w:ascii="Times New Roman" w:eastAsia="Times New Roman" w:hAnsi="Times New Roman" w:cs="Times New Roman"/>
          <w:color w:val="000000"/>
        </w:rPr>
      </w:pPr>
    </w:p>
    <w:p w14:paraId="105FBCED" w14:textId="77777777" w:rsidR="002500F8" w:rsidRPr="00BE61C3" w:rsidRDefault="002500F8">
      <w:pPr>
        <w:spacing w:after="160" w:line="259" w:lineRule="auto"/>
        <w:rPr>
          <w:rFonts w:ascii="Times New Roman" w:eastAsia="Times New Roman" w:hAnsi="Times New Roman" w:cs="Times New Roman"/>
          <w:color w:val="000000"/>
        </w:rPr>
      </w:pPr>
    </w:p>
    <w:p w14:paraId="43DF78DC" w14:textId="77777777" w:rsidR="002500F8" w:rsidRPr="00BE61C3" w:rsidRDefault="002500F8">
      <w:pPr>
        <w:spacing w:after="160" w:line="259" w:lineRule="auto"/>
        <w:rPr>
          <w:rFonts w:ascii="Times New Roman" w:eastAsia="Times New Roman" w:hAnsi="Times New Roman" w:cs="Times New Roman"/>
          <w:color w:val="000000"/>
        </w:rPr>
      </w:pPr>
    </w:p>
    <w:p w14:paraId="6F2C6291" w14:textId="77777777" w:rsidR="002500F8" w:rsidRPr="00BE61C3" w:rsidRDefault="002500F8">
      <w:pPr>
        <w:spacing w:after="160" w:line="259" w:lineRule="auto"/>
        <w:rPr>
          <w:rFonts w:ascii="Times New Roman" w:eastAsia="Times New Roman" w:hAnsi="Times New Roman" w:cs="Times New Roman"/>
          <w:color w:val="000000"/>
        </w:rPr>
      </w:pPr>
    </w:p>
    <w:p w14:paraId="14CE3BEE" w14:textId="77777777" w:rsidR="002500F8" w:rsidRPr="00BE61C3" w:rsidRDefault="002500F8">
      <w:pPr>
        <w:spacing w:after="160" w:line="259" w:lineRule="auto"/>
        <w:rPr>
          <w:rFonts w:ascii="Times New Roman" w:eastAsia="Times New Roman" w:hAnsi="Times New Roman" w:cs="Times New Roman"/>
          <w:color w:val="000000"/>
        </w:rPr>
      </w:pPr>
    </w:p>
    <w:p w14:paraId="46DDD8A0" w14:textId="77777777" w:rsidR="002500F8" w:rsidRPr="00BE61C3" w:rsidRDefault="002500F8">
      <w:pPr>
        <w:spacing w:after="160" w:line="259" w:lineRule="auto"/>
        <w:rPr>
          <w:rFonts w:ascii="Times New Roman" w:eastAsia="Times New Roman" w:hAnsi="Times New Roman" w:cs="Times New Roman"/>
          <w:color w:val="000000"/>
        </w:rPr>
      </w:pPr>
    </w:p>
    <w:p w14:paraId="47CC50AF" w14:textId="77777777" w:rsidR="002500F8" w:rsidRPr="00BE61C3" w:rsidRDefault="002500F8">
      <w:pPr>
        <w:spacing w:after="160" w:line="259" w:lineRule="auto"/>
        <w:rPr>
          <w:rFonts w:ascii="Times New Roman" w:eastAsia="Times New Roman" w:hAnsi="Times New Roman" w:cs="Times New Roman"/>
          <w:color w:val="000000"/>
        </w:rPr>
      </w:pPr>
    </w:p>
    <w:p w14:paraId="04402C42" w14:textId="77777777" w:rsidR="002500F8" w:rsidRPr="00BE61C3" w:rsidRDefault="00000000">
      <w:pPr>
        <w:spacing w:after="160" w:line="259" w:lineRule="auto"/>
        <w:rPr>
          <w:rFonts w:ascii="Times New Roman" w:eastAsia="Times New Roman" w:hAnsi="Times New Roman" w:cs="Times New Roman"/>
          <w:color w:val="000000"/>
        </w:rPr>
      </w:pPr>
      <w:r w:rsidRPr="00BE61C3">
        <w:rPr>
          <w:rFonts w:ascii="Times New Roman" w:eastAsia="Times New Roman" w:hAnsi="Times New Roman" w:cs="Times New Roman"/>
          <w:noProof/>
        </w:rPr>
        <w:drawing>
          <wp:anchor distT="0" distB="0" distL="114300" distR="114300" simplePos="0" relativeHeight="251668480" behindDoc="0" locked="0" layoutInCell="1" hidden="0" allowOverlap="1" wp14:anchorId="58E847C0" wp14:editId="62157F1E">
            <wp:simplePos x="0" y="0"/>
            <wp:positionH relativeFrom="margin">
              <wp:posOffset>1143000</wp:posOffset>
            </wp:positionH>
            <wp:positionV relativeFrom="margin">
              <wp:posOffset>4025265</wp:posOffset>
            </wp:positionV>
            <wp:extent cx="3333115" cy="3198495"/>
            <wp:effectExtent l="0" t="0" r="0" b="0"/>
            <wp:wrapSquare wrapText="bothSides" distT="0" distB="0" distL="114300" distR="114300"/>
            <wp:docPr id="89"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23"/>
                    <a:srcRect/>
                    <a:stretch>
                      <a:fillRect/>
                    </a:stretch>
                  </pic:blipFill>
                  <pic:spPr>
                    <a:xfrm>
                      <a:off x="0" y="0"/>
                      <a:ext cx="3333115" cy="3198495"/>
                    </a:xfrm>
                    <a:prstGeom prst="rect">
                      <a:avLst/>
                    </a:prstGeom>
                    <a:ln/>
                  </pic:spPr>
                </pic:pic>
              </a:graphicData>
            </a:graphic>
          </wp:anchor>
        </w:drawing>
      </w:r>
    </w:p>
    <w:p w14:paraId="2CEE9BEC" w14:textId="77777777" w:rsidR="002500F8" w:rsidRPr="00BE61C3" w:rsidRDefault="002500F8">
      <w:pPr>
        <w:spacing w:after="160" w:line="259" w:lineRule="auto"/>
        <w:rPr>
          <w:rFonts w:ascii="Times New Roman" w:eastAsia="Times New Roman" w:hAnsi="Times New Roman" w:cs="Times New Roman"/>
          <w:color w:val="000000"/>
        </w:rPr>
      </w:pPr>
    </w:p>
    <w:p w14:paraId="58E06C33" w14:textId="77777777" w:rsidR="002500F8" w:rsidRPr="00BE61C3" w:rsidRDefault="002500F8">
      <w:pPr>
        <w:spacing w:after="160" w:line="259" w:lineRule="auto"/>
        <w:rPr>
          <w:rFonts w:ascii="Times New Roman" w:eastAsia="Times New Roman" w:hAnsi="Times New Roman" w:cs="Times New Roman"/>
          <w:color w:val="000000"/>
        </w:rPr>
      </w:pPr>
    </w:p>
    <w:p w14:paraId="34A3B499" w14:textId="77777777" w:rsidR="002500F8" w:rsidRPr="00BE61C3" w:rsidRDefault="002500F8">
      <w:pPr>
        <w:spacing w:after="160" w:line="259" w:lineRule="auto"/>
        <w:rPr>
          <w:rFonts w:ascii="Times New Roman" w:eastAsia="Times New Roman" w:hAnsi="Times New Roman" w:cs="Times New Roman"/>
          <w:color w:val="000000"/>
        </w:rPr>
      </w:pPr>
    </w:p>
    <w:p w14:paraId="075423C8" w14:textId="77777777" w:rsidR="002500F8" w:rsidRPr="00BE61C3" w:rsidRDefault="002500F8">
      <w:pPr>
        <w:spacing w:after="160" w:line="259" w:lineRule="auto"/>
        <w:rPr>
          <w:rFonts w:ascii="Times New Roman" w:eastAsia="Times New Roman" w:hAnsi="Times New Roman" w:cs="Times New Roman"/>
          <w:color w:val="000000"/>
        </w:rPr>
      </w:pPr>
    </w:p>
    <w:p w14:paraId="41ED6D19" w14:textId="77777777" w:rsidR="002500F8" w:rsidRPr="00BE61C3" w:rsidRDefault="002500F8">
      <w:pPr>
        <w:spacing w:after="160" w:line="259" w:lineRule="auto"/>
        <w:rPr>
          <w:rFonts w:ascii="Times New Roman" w:eastAsia="Times New Roman" w:hAnsi="Times New Roman" w:cs="Times New Roman"/>
          <w:color w:val="000000"/>
        </w:rPr>
      </w:pPr>
    </w:p>
    <w:p w14:paraId="4C7F2FD3" w14:textId="77777777" w:rsidR="002500F8" w:rsidRPr="00BE61C3" w:rsidRDefault="002500F8">
      <w:pPr>
        <w:spacing w:after="160" w:line="259" w:lineRule="auto"/>
        <w:rPr>
          <w:rFonts w:ascii="Times New Roman" w:eastAsia="Times New Roman" w:hAnsi="Times New Roman" w:cs="Times New Roman"/>
          <w:color w:val="000000"/>
        </w:rPr>
      </w:pPr>
    </w:p>
    <w:p w14:paraId="465A8007" w14:textId="77777777" w:rsidR="002500F8" w:rsidRPr="00BE61C3" w:rsidRDefault="002500F8">
      <w:pPr>
        <w:spacing w:after="160" w:line="259" w:lineRule="auto"/>
        <w:rPr>
          <w:rFonts w:ascii="Times New Roman" w:eastAsia="Times New Roman" w:hAnsi="Times New Roman" w:cs="Times New Roman"/>
          <w:color w:val="000000"/>
        </w:rPr>
      </w:pPr>
    </w:p>
    <w:p w14:paraId="18EE663C" w14:textId="77777777" w:rsidR="002500F8" w:rsidRPr="00BE61C3" w:rsidRDefault="002500F8">
      <w:pPr>
        <w:spacing w:after="160" w:line="259" w:lineRule="auto"/>
        <w:rPr>
          <w:rFonts w:ascii="Times New Roman" w:eastAsia="Times New Roman" w:hAnsi="Times New Roman" w:cs="Times New Roman"/>
          <w:color w:val="000000"/>
        </w:rPr>
      </w:pPr>
    </w:p>
    <w:p w14:paraId="0CD4CF89" w14:textId="77777777" w:rsidR="002500F8" w:rsidRPr="00BE61C3" w:rsidRDefault="002500F8">
      <w:pPr>
        <w:spacing w:after="160" w:line="259" w:lineRule="auto"/>
        <w:rPr>
          <w:rFonts w:ascii="Times New Roman" w:eastAsia="Times New Roman" w:hAnsi="Times New Roman" w:cs="Times New Roman"/>
          <w:color w:val="000000"/>
        </w:rPr>
      </w:pPr>
    </w:p>
    <w:p w14:paraId="5B2A7609" w14:textId="77777777" w:rsidR="002500F8" w:rsidRPr="00BE61C3" w:rsidRDefault="002500F8">
      <w:pPr>
        <w:spacing w:after="160" w:line="259" w:lineRule="auto"/>
        <w:rPr>
          <w:rFonts w:ascii="Times New Roman" w:eastAsia="Times New Roman" w:hAnsi="Times New Roman" w:cs="Times New Roman"/>
          <w:color w:val="000000"/>
        </w:rPr>
      </w:pPr>
    </w:p>
    <w:p w14:paraId="06FF2B1D" w14:textId="77777777" w:rsidR="002500F8" w:rsidRPr="00BE61C3" w:rsidRDefault="002500F8">
      <w:pPr>
        <w:spacing w:after="160" w:line="259" w:lineRule="auto"/>
        <w:rPr>
          <w:rFonts w:ascii="Times New Roman" w:eastAsia="Times New Roman" w:hAnsi="Times New Roman" w:cs="Times New Roman"/>
          <w:color w:val="000000"/>
        </w:rPr>
      </w:pPr>
    </w:p>
    <w:p w14:paraId="0625A3F9" w14:textId="77777777" w:rsidR="002500F8" w:rsidRPr="00BE61C3" w:rsidRDefault="002500F8">
      <w:pPr>
        <w:spacing w:after="160" w:line="259" w:lineRule="auto"/>
        <w:rPr>
          <w:rFonts w:ascii="Times New Roman" w:eastAsia="Times New Roman" w:hAnsi="Times New Roman" w:cs="Times New Roman"/>
          <w:color w:val="000000"/>
        </w:rPr>
      </w:pPr>
    </w:p>
    <w:p w14:paraId="6D102FEA" w14:textId="181D818C" w:rsidR="002500F8" w:rsidRPr="00BE61C3" w:rsidRDefault="00000000" w:rsidP="00A92C97">
      <w:pPr>
        <w:pStyle w:val="Caption"/>
        <w:sectPr w:rsidR="002500F8" w:rsidRPr="00BE61C3" w:rsidSect="003D597D">
          <w:pgSz w:w="12240" w:h="15840"/>
          <w:pgMar w:top="1440" w:right="1440" w:bottom="1440" w:left="1440" w:header="720" w:footer="720" w:gutter="0"/>
          <w:cols w:space="720"/>
        </w:sectPr>
      </w:pPr>
      <w:bookmarkStart w:id="105" w:name="_Toc110689369"/>
      <w:bookmarkStart w:id="106" w:name="_Toc110693369"/>
      <w:bookmarkStart w:id="107" w:name="_Toc110695889"/>
      <w:bookmarkStart w:id="108" w:name="_Toc110767548"/>
      <w:bookmarkStart w:id="109" w:name="_Toc110767791"/>
      <w:bookmarkStart w:id="110" w:name="_Toc110885128"/>
      <w:bookmarkStart w:id="111" w:name="_Toc110940850"/>
      <w:bookmarkStart w:id="112" w:name="_Toc110940913"/>
      <w:r w:rsidRPr="00BE61C3">
        <w:t xml:space="preserve">Figure 2.8. Examples of 3M </w:t>
      </w:r>
      <w:proofErr w:type="spellStart"/>
      <w:r w:rsidRPr="00BE61C3">
        <w:t>Petrifilm</w:t>
      </w:r>
      <w:proofErr w:type="spellEnd"/>
      <w:r w:rsidRPr="00BE61C3">
        <w:t xml:space="preserve"> plates for counting </w:t>
      </w:r>
      <w:r w:rsidRPr="00BE61C3">
        <w:rPr>
          <w:i/>
        </w:rPr>
        <w:t>E. coli</w:t>
      </w:r>
      <w:r w:rsidRPr="00BE61C3">
        <w:t>/coliform colony forming units (top) and aerobic microbial counts (bottom) for 012 and 008, respectively. The yellow grid lines are 1 cm x 1 cm.</w:t>
      </w:r>
      <w:bookmarkEnd w:id="105"/>
      <w:bookmarkEnd w:id="106"/>
      <w:bookmarkEnd w:id="107"/>
      <w:bookmarkEnd w:id="108"/>
      <w:bookmarkEnd w:id="109"/>
      <w:bookmarkEnd w:id="110"/>
      <w:bookmarkEnd w:id="111"/>
      <w:bookmarkEnd w:id="112"/>
    </w:p>
    <w:p w14:paraId="210B2782" w14:textId="77777777" w:rsidR="002500F8" w:rsidRPr="00BE61C3" w:rsidRDefault="00000000">
      <w:pPr>
        <w:widowControl w:val="0"/>
        <w:spacing w:line="360" w:lineRule="auto"/>
        <w:rPr>
          <w:rFonts w:ascii="Times New Roman" w:eastAsia="Times New Roman" w:hAnsi="Times New Roman" w:cs="Times New Roman"/>
        </w:rPr>
      </w:pPr>
      <w:r w:rsidRPr="00BE61C3">
        <w:rPr>
          <w:rFonts w:ascii="Times New Roman" w:eastAsia="Times New Roman" w:hAnsi="Times New Roman" w:cs="Times New Roman"/>
        </w:rPr>
        <w:lastRenderedPageBreak/>
        <w:t xml:space="preserve">2017b). Total coliform count was determined by quantifying the </w:t>
      </w:r>
      <w:r w:rsidRPr="00BE61C3">
        <w:rPr>
          <w:rFonts w:ascii="Times New Roman" w:eastAsia="Times New Roman" w:hAnsi="Times New Roman" w:cs="Times New Roman"/>
          <w:i/>
        </w:rPr>
        <w:t>E. coli</w:t>
      </w:r>
      <w:r w:rsidRPr="00BE61C3">
        <w:rPr>
          <w:rFonts w:ascii="Times New Roman" w:eastAsia="Times New Roman" w:hAnsi="Times New Roman" w:cs="Times New Roman"/>
        </w:rPr>
        <w:t xml:space="preserve"> colonies, as any blue colony (or blue to red-blue or purple), and the number of any red colonies with associated gas bubbles (3M™, 2017a, 2017b). The number of blue colonies associated with entrapped gas bubbles was recorded as the number of </w:t>
      </w:r>
      <w:r w:rsidRPr="00BE61C3">
        <w:rPr>
          <w:rFonts w:ascii="Times New Roman" w:eastAsia="Times New Roman" w:hAnsi="Times New Roman" w:cs="Times New Roman"/>
          <w:i/>
        </w:rPr>
        <w:t>E. coli</w:t>
      </w:r>
      <w:r w:rsidRPr="00BE61C3">
        <w:rPr>
          <w:rFonts w:ascii="Times New Roman" w:eastAsia="Times New Roman" w:hAnsi="Times New Roman" w:cs="Times New Roman"/>
        </w:rPr>
        <w:t xml:space="preserve"> colonies. Images for all plates can be found in Appendix A. </w:t>
      </w:r>
    </w:p>
    <w:p w14:paraId="43F777AC" w14:textId="77777777" w:rsidR="002500F8" w:rsidRPr="00BE61C3" w:rsidRDefault="00000000">
      <w:pPr>
        <w:pStyle w:val="Heading2"/>
      </w:pPr>
      <w:bookmarkStart w:id="113" w:name="_Toc110885068"/>
      <w:r w:rsidRPr="00BE61C3">
        <w:t>2.5 Water Chlorophyll Concentrations</w:t>
      </w:r>
      <w:bookmarkEnd w:id="113"/>
    </w:p>
    <w:p w14:paraId="07B6EC56" w14:textId="56DABEF9" w:rsidR="002500F8" w:rsidRPr="00BE61C3" w:rsidRDefault="00000000">
      <w:pPr>
        <w:widowControl w:val="0"/>
        <w:spacing w:line="360" w:lineRule="auto"/>
        <w:ind w:firstLine="720"/>
        <w:rPr>
          <w:rFonts w:ascii="Times New Roman" w:eastAsia="Times New Roman" w:hAnsi="Times New Roman" w:cs="Times New Roman"/>
        </w:rPr>
      </w:pPr>
      <w:r w:rsidRPr="00BE61C3">
        <w:rPr>
          <w:rFonts w:ascii="Times New Roman" w:eastAsia="Times New Roman" w:hAnsi="Times New Roman" w:cs="Times New Roman"/>
        </w:rPr>
        <w:t xml:space="preserve">All procedural steps for measuring chlorophyll </w:t>
      </w:r>
      <w:r w:rsidRPr="00BE61C3">
        <w:rPr>
          <w:rFonts w:ascii="Times New Roman" w:eastAsia="Times New Roman" w:hAnsi="Times New Roman" w:cs="Times New Roman"/>
          <w:i/>
        </w:rPr>
        <w:t>a</w:t>
      </w:r>
      <w:r w:rsidRPr="00BE61C3">
        <w:rPr>
          <w:rFonts w:ascii="Times New Roman" w:eastAsia="Times New Roman" w:hAnsi="Times New Roman" w:cs="Times New Roman"/>
        </w:rPr>
        <w:t xml:space="preserve"> and </w:t>
      </w:r>
      <w:r w:rsidRPr="00BE61C3">
        <w:rPr>
          <w:rFonts w:ascii="Times New Roman" w:eastAsia="Times New Roman" w:hAnsi="Times New Roman" w:cs="Times New Roman"/>
          <w:i/>
        </w:rPr>
        <w:t>b</w:t>
      </w:r>
      <w:r w:rsidRPr="00BE61C3">
        <w:rPr>
          <w:rFonts w:ascii="Times New Roman" w:eastAsia="Times New Roman" w:hAnsi="Times New Roman" w:cs="Times New Roman"/>
        </w:rPr>
        <w:t xml:space="preserve"> concentrations in the water followed standard methods (Arar, 1997) with the following modifications: filtering 250-mL of water, using Whatman GF/C filters, and homogenizing filters (in duplicate) with 10- mL of 90% acetone in an amber glass tube with a glass stirring rod to produce a slurry. Dilutions of chlorophyll </w:t>
      </w:r>
      <w:r w:rsidRPr="00BE61C3">
        <w:rPr>
          <w:rFonts w:ascii="Times New Roman" w:eastAsia="Times New Roman" w:hAnsi="Times New Roman" w:cs="Times New Roman"/>
          <w:i/>
        </w:rPr>
        <w:t>a</w:t>
      </w:r>
      <w:r w:rsidRPr="00BE61C3">
        <w:rPr>
          <w:rFonts w:ascii="Times New Roman" w:eastAsia="Times New Roman" w:hAnsi="Times New Roman" w:cs="Times New Roman"/>
        </w:rPr>
        <w:t xml:space="preserve"> and </w:t>
      </w:r>
      <w:r w:rsidRPr="00BE61C3">
        <w:rPr>
          <w:rFonts w:ascii="Times New Roman" w:eastAsia="Times New Roman" w:hAnsi="Times New Roman" w:cs="Times New Roman"/>
          <w:i/>
        </w:rPr>
        <w:t>b</w:t>
      </w:r>
      <w:r w:rsidRPr="00BE61C3">
        <w:rPr>
          <w:rFonts w:ascii="Times New Roman" w:eastAsia="Times New Roman" w:hAnsi="Times New Roman" w:cs="Times New Roman"/>
        </w:rPr>
        <w:t xml:space="preserve"> analytical standards (Millipore Sigma) were prepared.</w:t>
      </w:r>
      <w:r w:rsidRPr="00BE61C3">
        <w:rPr>
          <w:rFonts w:ascii="Times New Roman" w:eastAsia="Times New Roman" w:hAnsi="Times New Roman" w:cs="Times New Roman"/>
          <w:b/>
        </w:rPr>
        <w:t xml:space="preserve"> </w:t>
      </w:r>
      <w:r w:rsidRPr="00BE61C3">
        <w:rPr>
          <w:rFonts w:ascii="Times New Roman" w:eastAsia="Times New Roman" w:hAnsi="Times New Roman" w:cs="Times New Roman"/>
        </w:rPr>
        <w:t xml:space="preserve">A </w:t>
      </w:r>
      <w:proofErr w:type="spellStart"/>
      <w:r w:rsidRPr="00BE61C3">
        <w:rPr>
          <w:rFonts w:ascii="Times New Roman" w:eastAsia="Times New Roman" w:hAnsi="Times New Roman" w:cs="Times New Roman"/>
        </w:rPr>
        <w:t>Thermo</w:t>
      </w:r>
      <w:proofErr w:type="spellEnd"/>
      <w:r w:rsidRPr="00BE61C3">
        <w:rPr>
          <w:rFonts w:ascii="Times New Roman" w:eastAsia="Times New Roman" w:hAnsi="Times New Roman" w:cs="Times New Roman"/>
        </w:rPr>
        <w:t xml:space="preserve"> Scientific Evolution 201 UV-Visible Spectrophotometer was baselined with 90% acetone to measure chlorophyll </w:t>
      </w:r>
      <w:r w:rsidRPr="00BE61C3">
        <w:rPr>
          <w:rFonts w:ascii="Times New Roman" w:eastAsia="Times New Roman" w:hAnsi="Times New Roman" w:cs="Times New Roman"/>
          <w:i/>
        </w:rPr>
        <w:t>a</w:t>
      </w:r>
      <w:r w:rsidRPr="00BE61C3">
        <w:rPr>
          <w:rFonts w:ascii="Times New Roman" w:eastAsia="Times New Roman" w:hAnsi="Times New Roman" w:cs="Times New Roman"/>
        </w:rPr>
        <w:t xml:space="preserve"> and </w:t>
      </w:r>
      <w:r w:rsidRPr="00BE61C3">
        <w:rPr>
          <w:rFonts w:ascii="Times New Roman" w:eastAsia="Times New Roman" w:hAnsi="Times New Roman" w:cs="Times New Roman"/>
          <w:i/>
        </w:rPr>
        <w:t>b</w:t>
      </w:r>
      <w:r w:rsidRPr="00BE61C3">
        <w:rPr>
          <w:rFonts w:ascii="Times New Roman" w:eastAsia="Times New Roman" w:hAnsi="Times New Roman" w:cs="Times New Roman"/>
        </w:rPr>
        <w:t xml:space="preserve"> concentrations at wavelengths 750, 691, 665, 664, 647, 630 nm. Samples were centrifuged for 15 minutes at 675 g, then 3-mL of the supernatant was filtered (EZ Flow Syringe Filter, 0.22-µm) into a 1-cm cuvette and wavelengths were measured from 400 – 755 nm. To correct for </w:t>
      </w:r>
      <w:proofErr w:type="spellStart"/>
      <w:r w:rsidRPr="00BE61C3">
        <w:rPr>
          <w:rFonts w:ascii="Times New Roman" w:eastAsia="Times New Roman" w:hAnsi="Times New Roman" w:cs="Times New Roman"/>
        </w:rPr>
        <w:t>pheopigments</w:t>
      </w:r>
      <w:proofErr w:type="spellEnd"/>
      <w:r w:rsidRPr="00BE61C3">
        <w:rPr>
          <w:rFonts w:ascii="Times New Roman" w:eastAsia="Times New Roman" w:hAnsi="Times New Roman" w:cs="Times New Roman"/>
        </w:rPr>
        <w:t xml:space="preserve"> (Arar, 1997), after filtration, samples were mixed with 0.1 N HCl and then rescanned. Absorbance (Abs) values at 750 nm were subtracted from absorbance values at 630, 647, 664, and 665 nm to correct for turbidity. </w:t>
      </w:r>
    </w:p>
    <w:p w14:paraId="0F955378" w14:textId="77777777" w:rsidR="002500F8" w:rsidRPr="00BE61C3" w:rsidRDefault="00000000">
      <w:pPr>
        <w:spacing w:line="360" w:lineRule="auto"/>
        <w:ind w:firstLine="720"/>
        <w:rPr>
          <w:rFonts w:ascii="Times New Roman" w:eastAsia="Times New Roman" w:hAnsi="Times New Roman" w:cs="Times New Roman"/>
        </w:rPr>
      </w:pPr>
      <w:r w:rsidRPr="00BE61C3">
        <w:rPr>
          <w:rFonts w:ascii="Times New Roman" w:eastAsia="Times New Roman" w:hAnsi="Times New Roman" w:cs="Times New Roman"/>
        </w:rPr>
        <w:t xml:space="preserve">To calculate concentrations (mg/L) of chlorophyll </w:t>
      </w:r>
      <w:r w:rsidRPr="00BE61C3">
        <w:rPr>
          <w:rFonts w:ascii="Times New Roman" w:eastAsia="Times New Roman" w:hAnsi="Times New Roman" w:cs="Times New Roman"/>
          <w:i/>
        </w:rPr>
        <w:t>a</w:t>
      </w:r>
      <w:r w:rsidRPr="00BE61C3">
        <w:rPr>
          <w:rFonts w:ascii="Times New Roman" w:eastAsia="Times New Roman" w:hAnsi="Times New Roman" w:cs="Times New Roman"/>
        </w:rPr>
        <w:t xml:space="preserve">, Lorenzen’s </w:t>
      </w:r>
      <w:proofErr w:type="spellStart"/>
      <w:r w:rsidRPr="00BE61C3">
        <w:rPr>
          <w:rFonts w:ascii="Times New Roman" w:eastAsia="Times New Roman" w:hAnsi="Times New Roman" w:cs="Times New Roman"/>
        </w:rPr>
        <w:t>Pheopigment</w:t>
      </w:r>
      <w:proofErr w:type="spellEnd"/>
      <w:r w:rsidRPr="00BE61C3">
        <w:rPr>
          <w:rFonts w:ascii="Times New Roman" w:eastAsia="Times New Roman" w:hAnsi="Times New Roman" w:cs="Times New Roman"/>
        </w:rPr>
        <w:t xml:space="preserve">-corrected </w:t>
      </w:r>
      <w:proofErr w:type="spellStart"/>
      <w:r w:rsidRPr="00BE61C3">
        <w:rPr>
          <w:rFonts w:ascii="Times New Roman" w:eastAsia="Times New Roman" w:hAnsi="Times New Roman" w:cs="Times New Roman"/>
        </w:rPr>
        <w:t>Chl</w:t>
      </w:r>
      <w:proofErr w:type="spellEnd"/>
      <w:r w:rsidRPr="00BE61C3">
        <w:rPr>
          <w:rFonts w:ascii="Times New Roman" w:eastAsia="Times New Roman" w:hAnsi="Times New Roman" w:cs="Times New Roman"/>
        </w:rPr>
        <w:t xml:space="preserve"> </w:t>
      </w:r>
      <w:r w:rsidRPr="00BE61C3">
        <w:rPr>
          <w:rFonts w:ascii="Times New Roman" w:eastAsia="Times New Roman" w:hAnsi="Times New Roman" w:cs="Times New Roman"/>
          <w:i/>
        </w:rPr>
        <w:t>a</w:t>
      </w:r>
      <w:r w:rsidRPr="00BE61C3">
        <w:rPr>
          <w:rFonts w:ascii="Times New Roman" w:eastAsia="Times New Roman" w:hAnsi="Times New Roman" w:cs="Times New Roman"/>
        </w:rPr>
        <w:t xml:space="preserve"> and </w:t>
      </w:r>
      <w:proofErr w:type="spellStart"/>
      <w:r w:rsidRPr="00BE61C3">
        <w:rPr>
          <w:rFonts w:ascii="Times New Roman" w:eastAsia="Times New Roman" w:hAnsi="Times New Roman" w:cs="Times New Roman"/>
        </w:rPr>
        <w:t>Pheo</w:t>
      </w:r>
      <w:proofErr w:type="spellEnd"/>
      <w:r w:rsidRPr="00BE61C3">
        <w:rPr>
          <w:rFonts w:ascii="Times New Roman" w:eastAsia="Times New Roman" w:hAnsi="Times New Roman" w:cs="Times New Roman"/>
        </w:rPr>
        <w:t xml:space="preserve"> </w:t>
      </w:r>
      <w:r w:rsidRPr="00BE61C3">
        <w:rPr>
          <w:rFonts w:ascii="Times New Roman" w:eastAsia="Times New Roman" w:hAnsi="Times New Roman" w:cs="Times New Roman"/>
          <w:i/>
        </w:rPr>
        <w:t>a</w:t>
      </w:r>
      <w:r w:rsidRPr="00BE61C3">
        <w:rPr>
          <w:rFonts w:ascii="Times New Roman" w:eastAsia="Times New Roman" w:hAnsi="Times New Roman" w:cs="Times New Roman"/>
        </w:rPr>
        <w:t xml:space="preserve"> equation was used (APHA, 2018b):</w:t>
      </w:r>
    </w:p>
    <w:p w14:paraId="6EAFED38" w14:textId="77777777" w:rsidR="002500F8" w:rsidRPr="00BE61C3" w:rsidRDefault="002500F8">
      <w:pPr>
        <w:rPr>
          <w:rFonts w:ascii="Times New Roman" w:eastAsia="Times New Roman" w:hAnsi="Times New Roman" w:cs="Times New Roman"/>
        </w:rPr>
      </w:pPr>
    </w:p>
    <w:p w14:paraId="6E2C7A3F" w14:textId="77777777" w:rsidR="002500F8" w:rsidRPr="00BE61C3" w:rsidRDefault="00000000">
      <w:pPr>
        <w:spacing w:line="360" w:lineRule="auto"/>
        <w:rPr>
          <w:rFonts w:ascii="Times New Roman" w:eastAsia="Times New Roman" w:hAnsi="Times New Roman" w:cs="Times New Roman"/>
        </w:rPr>
      </w:pPr>
      <w:r w:rsidRPr="00BE61C3">
        <w:rPr>
          <w:rFonts w:ascii="Times New Roman" w:eastAsia="Times New Roman" w:hAnsi="Times New Roman" w:cs="Times New Roman"/>
        </w:rPr>
        <w:t>Equation 2.2</w:t>
      </w:r>
    </w:p>
    <w:p w14:paraId="3B5ABB4C" w14:textId="77777777" w:rsidR="002500F8" w:rsidRPr="00BE61C3" w:rsidRDefault="00000000">
      <w:pPr>
        <w:jc w:val="center"/>
        <w:rPr>
          <w:rFonts w:ascii="Times New Roman" w:eastAsia="Cambria Math" w:hAnsi="Times New Roman" w:cs="Times New Roman"/>
        </w:rPr>
      </w:pPr>
      <m:oMathPara>
        <m:oMath>
          <m:sSub>
            <m:sSubPr>
              <m:ctrlPr>
                <w:rPr>
                  <w:rFonts w:ascii="Cambria Math" w:eastAsia="Cambria Math" w:hAnsi="Cambria Math" w:cs="Times New Roman"/>
                </w:rPr>
              </m:ctrlPr>
            </m:sSubPr>
            <m:e>
              <m:r>
                <w:rPr>
                  <w:rFonts w:ascii="Cambria Math" w:eastAsia="Cambria Math" w:hAnsi="Cambria Math" w:cs="Times New Roman"/>
                </w:rPr>
                <m:t>C</m:t>
              </m:r>
            </m:e>
            <m:sub>
              <m:r>
                <w:rPr>
                  <w:rFonts w:ascii="Cambria Math" w:eastAsia="Cambria Math" w:hAnsi="Cambria Math" w:cs="Times New Roman"/>
                </w:rPr>
                <m:t>a</m:t>
              </m:r>
            </m:sub>
          </m:sSub>
          <m:r>
            <w:rPr>
              <w:rFonts w:ascii="Cambria Math" w:eastAsia="Cambria Math" w:hAnsi="Cambria Math" w:cs="Times New Roman"/>
            </w:rPr>
            <m:t>=11.85</m:t>
          </m:r>
          <m:d>
            <m:dPr>
              <m:ctrlPr>
                <w:rPr>
                  <w:rFonts w:ascii="Cambria Math" w:eastAsia="Cambria Math" w:hAnsi="Cambria Math" w:cs="Times New Roman"/>
                </w:rPr>
              </m:ctrlPr>
            </m:dPr>
            <m:e>
              <m:r>
                <w:rPr>
                  <w:rFonts w:ascii="Cambria Math" w:eastAsia="Cambria Math" w:hAnsi="Cambria Math" w:cs="Times New Roman"/>
                </w:rPr>
                <m:t>Abs 664</m:t>
              </m:r>
            </m:e>
          </m:d>
          <m:r>
            <w:rPr>
              <w:rFonts w:ascii="Cambria Math" w:eastAsia="Cambria Math" w:hAnsi="Cambria Math" w:cs="Times New Roman"/>
            </w:rPr>
            <m:t>-1.54</m:t>
          </m:r>
          <m:d>
            <m:dPr>
              <m:ctrlPr>
                <w:rPr>
                  <w:rFonts w:ascii="Cambria Math" w:eastAsia="Cambria Math" w:hAnsi="Cambria Math" w:cs="Times New Roman"/>
                </w:rPr>
              </m:ctrlPr>
            </m:dPr>
            <m:e>
              <m:r>
                <w:rPr>
                  <w:rFonts w:ascii="Cambria Math" w:eastAsia="Cambria Math" w:hAnsi="Cambria Math" w:cs="Times New Roman"/>
                </w:rPr>
                <m:t>Abs 647</m:t>
              </m:r>
            </m:e>
          </m:d>
          <m:r>
            <w:rPr>
              <w:rFonts w:ascii="Cambria Math" w:eastAsia="Cambria Math" w:hAnsi="Cambria Math" w:cs="Times New Roman"/>
            </w:rPr>
            <m:t>-0.08</m:t>
          </m:r>
          <m:d>
            <m:dPr>
              <m:ctrlPr>
                <w:rPr>
                  <w:rFonts w:ascii="Cambria Math" w:eastAsia="Cambria Math" w:hAnsi="Cambria Math" w:cs="Times New Roman"/>
                </w:rPr>
              </m:ctrlPr>
            </m:dPr>
            <m:e>
              <m:r>
                <w:rPr>
                  <w:rFonts w:ascii="Cambria Math" w:eastAsia="Cambria Math" w:hAnsi="Cambria Math" w:cs="Times New Roman"/>
                </w:rPr>
                <m:t>Abs 630</m:t>
              </m:r>
            </m:e>
          </m:d>
        </m:oMath>
      </m:oMathPara>
    </w:p>
    <w:p w14:paraId="22D0288E" w14:textId="77777777" w:rsidR="002500F8" w:rsidRPr="00BE61C3" w:rsidRDefault="00000000">
      <w:pPr>
        <w:spacing w:line="360" w:lineRule="auto"/>
        <w:rPr>
          <w:rFonts w:ascii="Times New Roman" w:eastAsia="Times New Roman" w:hAnsi="Times New Roman" w:cs="Times New Roman"/>
        </w:rPr>
      </w:pPr>
      <w:r w:rsidRPr="00BE61C3">
        <w:rPr>
          <w:rFonts w:ascii="Times New Roman" w:eastAsia="Times New Roman" w:hAnsi="Times New Roman" w:cs="Times New Roman"/>
        </w:rPr>
        <w:t xml:space="preserve">where </w:t>
      </w:r>
      <w:r w:rsidRPr="00BE61C3">
        <w:rPr>
          <w:rFonts w:ascii="Times New Roman" w:eastAsia="Times New Roman" w:hAnsi="Times New Roman" w:cs="Times New Roman"/>
          <w:i/>
        </w:rPr>
        <w:t>C</w:t>
      </w:r>
      <w:r w:rsidRPr="00BE61C3">
        <w:rPr>
          <w:rFonts w:ascii="Times New Roman" w:eastAsia="Times New Roman" w:hAnsi="Times New Roman" w:cs="Times New Roman"/>
          <w:i/>
          <w:vertAlign w:val="subscript"/>
        </w:rPr>
        <w:t>a</w:t>
      </w:r>
      <w:r w:rsidRPr="00BE61C3">
        <w:rPr>
          <w:rFonts w:ascii="Times New Roman" w:eastAsia="Times New Roman" w:hAnsi="Times New Roman" w:cs="Times New Roman"/>
        </w:rPr>
        <w:t xml:space="preserve"> is chlorophyll </w:t>
      </w:r>
      <w:r w:rsidRPr="00BE61C3">
        <w:rPr>
          <w:rFonts w:ascii="Times New Roman" w:eastAsia="Times New Roman" w:hAnsi="Times New Roman" w:cs="Times New Roman"/>
          <w:i/>
        </w:rPr>
        <w:t>a</w:t>
      </w:r>
      <w:r w:rsidRPr="00BE61C3">
        <w:rPr>
          <w:rFonts w:ascii="Times New Roman" w:eastAsia="Times New Roman" w:hAnsi="Times New Roman" w:cs="Times New Roman"/>
        </w:rPr>
        <w:t>.</w:t>
      </w:r>
      <w:r w:rsidRPr="00BE61C3">
        <w:rPr>
          <w:rFonts w:ascii="Times New Roman" w:eastAsia="Times New Roman" w:hAnsi="Times New Roman" w:cs="Times New Roman"/>
        </w:rPr>
        <w:tab/>
      </w:r>
    </w:p>
    <w:p w14:paraId="26B0902D" w14:textId="77777777" w:rsidR="002500F8" w:rsidRPr="00BE61C3" w:rsidRDefault="00000000">
      <w:pPr>
        <w:spacing w:line="360" w:lineRule="auto"/>
        <w:ind w:firstLine="720"/>
        <w:rPr>
          <w:rFonts w:ascii="Times New Roman" w:eastAsia="Times New Roman" w:hAnsi="Times New Roman" w:cs="Times New Roman"/>
        </w:rPr>
      </w:pPr>
      <w:r w:rsidRPr="00BE61C3">
        <w:rPr>
          <w:rFonts w:ascii="Times New Roman" w:eastAsia="Times New Roman" w:hAnsi="Times New Roman" w:cs="Times New Roman"/>
        </w:rPr>
        <w:t xml:space="preserve">To calculate concentrations (mg/L) of chlorophyll </w:t>
      </w:r>
      <w:r w:rsidRPr="00BE61C3">
        <w:rPr>
          <w:rFonts w:ascii="Times New Roman" w:eastAsia="Times New Roman" w:hAnsi="Times New Roman" w:cs="Times New Roman"/>
          <w:i/>
        </w:rPr>
        <w:t>b</w:t>
      </w:r>
      <w:r w:rsidRPr="00BE61C3">
        <w:rPr>
          <w:rFonts w:ascii="Times New Roman" w:eastAsia="Times New Roman" w:hAnsi="Times New Roman" w:cs="Times New Roman"/>
        </w:rPr>
        <w:t>, the Jeffrey and Humphrey’s Trichromatic Equation was used (Arar, 1997):</w:t>
      </w:r>
    </w:p>
    <w:p w14:paraId="5E97D7DA" w14:textId="77777777" w:rsidR="002500F8" w:rsidRPr="00BE61C3" w:rsidRDefault="002500F8">
      <w:pPr>
        <w:spacing w:line="276" w:lineRule="auto"/>
        <w:rPr>
          <w:rFonts w:ascii="Times New Roman" w:eastAsia="Times New Roman" w:hAnsi="Times New Roman" w:cs="Times New Roman"/>
        </w:rPr>
      </w:pPr>
    </w:p>
    <w:p w14:paraId="0240A74E" w14:textId="77777777" w:rsidR="002500F8" w:rsidRPr="00BE61C3" w:rsidRDefault="00000000">
      <w:pPr>
        <w:widowControl w:val="0"/>
        <w:spacing w:line="360" w:lineRule="auto"/>
        <w:rPr>
          <w:rFonts w:ascii="Times New Roman" w:eastAsia="Times New Roman" w:hAnsi="Times New Roman" w:cs="Times New Roman"/>
        </w:rPr>
      </w:pPr>
      <w:r w:rsidRPr="00BE61C3">
        <w:rPr>
          <w:rFonts w:ascii="Times New Roman" w:eastAsia="Times New Roman" w:hAnsi="Times New Roman" w:cs="Times New Roman"/>
        </w:rPr>
        <w:t>Equation 2.3</w:t>
      </w:r>
    </w:p>
    <w:p w14:paraId="055F1E67" w14:textId="77777777" w:rsidR="002500F8" w:rsidRPr="00BE61C3" w:rsidRDefault="00000000">
      <w:pPr>
        <w:jc w:val="center"/>
        <w:rPr>
          <w:rFonts w:ascii="Times New Roman" w:eastAsia="Cambria Math" w:hAnsi="Times New Roman" w:cs="Times New Roman"/>
        </w:rPr>
      </w:pPr>
      <m:oMathPara>
        <m:oMath>
          <m:sSub>
            <m:sSubPr>
              <m:ctrlPr>
                <w:rPr>
                  <w:rFonts w:ascii="Cambria Math" w:eastAsia="Cambria Math" w:hAnsi="Cambria Math" w:cs="Times New Roman"/>
                </w:rPr>
              </m:ctrlPr>
            </m:sSubPr>
            <m:e>
              <m:r>
                <w:rPr>
                  <w:rFonts w:ascii="Cambria Math" w:eastAsia="Cambria Math" w:hAnsi="Cambria Math" w:cs="Times New Roman"/>
                </w:rPr>
                <m:t>C</m:t>
              </m:r>
            </m:e>
            <m:sub>
              <m:r>
                <w:rPr>
                  <w:rFonts w:ascii="Cambria Math" w:eastAsia="Cambria Math" w:hAnsi="Cambria Math" w:cs="Times New Roman"/>
                </w:rPr>
                <m:t>E,b</m:t>
              </m:r>
            </m:sub>
          </m:sSub>
          <m:r>
            <w:rPr>
              <w:rFonts w:ascii="Cambria Math" w:eastAsia="Cambria Math" w:hAnsi="Cambria Math" w:cs="Times New Roman"/>
            </w:rPr>
            <m:t>=21.03</m:t>
          </m:r>
          <m:d>
            <m:dPr>
              <m:ctrlPr>
                <w:rPr>
                  <w:rFonts w:ascii="Cambria Math" w:eastAsia="Cambria Math" w:hAnsi="Cambria Math" w:cs="Times New Roman"/>
                </w:rPr>
              </m:ctrlPr>
            </m:dPr>
            <m:e>
              <m:r>
                <w:rPr>
                  <w:rFonts w:ascii="Cambria Math" w:eastAsia="Cambria Math" w:hAnsi="Cambria Math" w:cs="Times New Roman"/>
                </w:rPr>
                <m:t>Abs 647</m:t>
              </m:r>
            </m:e>
          </m:d>
          <m:r>
            <w:rPr>
              <w:rFonts w:ascii="Cambria Math" w:eastAsia="Cambria Math" w:hAnsi="Cambria Math" w:cs="Times New Roman"/>
            </w:rPr>
            <m:t>-5.43</m:t>
          </m:r>
          <m:d>
            <m:dPr>
              <m:ctrlPr>
                <w:rPr>
                  <w:rFonts w:ascii="Cambria Math" w:eastAsia="Cambria Math" w:hAnsi="Cambria Math" w:cs="Times New Roman"/>
                </w:rPr>
              </m:ctrlPr>
            </m:dPr>
            <m:e>
              <m:r>
                <w:rPr>
                  <w:rFonts w:ascii="Cambria Math" w:eastAsia="Cambria Math" w:hAnsi="Cambria Math" w:cs="Times New Roman"/>
                </w:rPr>
                <m:t>Abs 664</m:t>
              </m:r>
            </m:e>
          </m:d>
          <m:r>
            <w:rPr>
              <w:rFonts w:ascii="Cambria Math" w:eastAsia="Cambria Math" w:hAnsi="Cambria Math" w:cs="Times New Roman"/>
            </w:rPr>
            <m:t>-2.66</m:t>
          </m:r>
          <m:d>
            <m:dPr>
              <m:ctrlPr>
                <w:rPr>
                  <w:rFonts w:ascii="Cambria Math" w:eastAsia="Cambria Math" w:hAnsi="Cambria Math" w:cs="Times New Roman"/>
                </w:rPr>
              </m:ctrlPr>
            </m:dPr>
            <m:e>
              <m:r>
                <w:rPr>
                  <w:rFonts w:ascii="Cambria Math" w:eastAsia="Cambria Math" w:hAnsi="Cambria Math" w:cs="Times New Roman"/>
                </w:rPr>
                <m:t>Abs 630</m:t>
              </m:r>
            </m:e>
          </m:d>
        </m:oMath>
      </m:oMathPara>
    </w:p>
    <w:p w14:paraId="2D1DF857" w14:textId="77777777" w:rsidR="002500F8" w:rsidRPr="00BE61C3" w:rsidRDefault="00000000">
      <w:pPr>
        <w:spacing w:line="360" w:lineRule="auto"/>
        <w:rPr>
          <w:rFonts w:ascii="Times New Roman" w:eastAsia="Times New Roman" w:hAnsi="Times New Roman" w:cs="Times New Roman"/>
        </w:rPr>
      </w:pPr>
      <w:r w:rsidRPr="00BE61C3">
        <w:rPr>
          <w:rFonts w:ascii="Times New Roman" w:eastAsia="Times New Roman" w:hAnsi="Times New Roman" w:cs="Times New Roman"/>
        </w:rPr>
        <w:t xml:space="preserve">where </w:t>
      </w:r>
      <w:proofErr w:type="spellStart"/>
      <w:r w:rsidRPr="00BE61C3">
        <w:rPr>
          <w:rFonts w:ascii="Times New Roman" w:eastAsia="Times New Roman" w:hAnsi="Times New Roman" w:cs="Times New Roman"/>
          <w:i/>
        </w:rPr>
        <w:t>C</w:t>
      </w:r>
      <w:r w:rsidRPr="00BE61C3">
        <w:rPr>
          <w:rFonts w:ascii="Times New Roman" w:eastAsia="Times New Roman" w:hAnsi="Times New Roman" w:cs="Times New Roman"/>
          <w:i/>
          <w:vertAlign w:val="subscript"/>
        </w:rPr>
        <w:t>E,b</w:t>
      </w:r>
      <w:proofErr w:type="spellEnd"/>
      <w:r w:rsidRPr="00BE61C3">
        <w:rPr>
          <w:rFonts w:ascii="Times New Roman" w:eastAsia="Times New Roman" w:hAnsi="Times New Roman" w:cs="Times New Roman"/>
        </w:rPr>
        <w:t xml:space="preserve"> is the concentration (mg/L) of chlorophyll </w:t>
      </w:r>
      <w:r w:rsidRPr="00BE61C3">
        <w:rPr>
          <w:rFonts w:ascii="Times New Roman" w:eastAsia="Times New Roman" w:hAnsi="Times New Roman" w:cs="Times New Roman"/>
          <w:i/>
        </w:rPr>
        <w:t>b</w:t>
      </w:r>
      <w:r w:rsidRPr="00BE61C3">
        <w:rPr>
          <w:rFonts w:ascii="Times New Roman" w:eastAsia="Times New Roman" w:hAnsi="Times New Roman" w:cs="Times New Roman"/>
        </w:rPr>
        <w:t xml:space="preserve"> in the extract solution measured.</w:t>
      </w:r>
    </w:p>
    <w:p w14:paraId="71CCDE6F" w14:textId="77777777" w:rsidR="002500F8" w:rsidRPr="00BE61C3" w:rsidRDefault="00000000">
      <w:pPr>
        <w:spacing w:line="360" w:lineRule="auto"/>
        <w:ind w:firstLine="720"/>
        <w:rPr>
          <w:rFonts w:ascii="Times New Roman" w:eastAsia="Times New Roman" w:hAnsi="Times New Roman" w:cs="Times New Roman"/>
        </w:rPr>
      </w:pPr>
      <w:r w:rsidRPr="00BE61C3">
        <w:rPr>
          <w:rFonts w:ascii="Times New Roman" w:eastAsia="Times New Roman" w:hAnsi="Times New Roman" w:cs="Times New Roman"/>
        </w:rPr>
        <w:lastRenderedPageBreak/>
        <w:t xml:space="preserve">To calculate concentrations (mg/L) of chlorophyll </w:t>
      </w:r>
      <w:r w:rsidRPr="00BE61C3">
        <w:rPr>
          <w:rFonts w:ascii="Times New Roman" w:eastAsia="Times New Roman" w:hAnsi="Times New Roman" w:cs="Times New Roman"/>
          <w:i/>
        </w:rPr>
        <w:t>a</w:t>
      </w:r>
      <w:r w:rsidRPr="00BE61C3">
        <w:rPr>
          <w:rFonts w:ascii="Times New Roman" w:eastAsia="Times New Roman" w:hAnsi="Times New Roman" w:cs="Times New Roman"/>
        </w:rPr>
        <w:t xml:space="preserve"> and </w:t>
      </w:r>
      <w:r w:rsidRPr="00BE61C3">
        <w:rPr>
          <w:rFonts w:ascii="Times New Roman" w:eastAsia="Times New Roman" w:hAnsi="Times New Roman" w:cs="Times New Roman"/>
          <w:i/>
        </w:rPr>
        <w:t>b</w:t>
      </w:r>
      <w:r w:rsidRPr="00BE61C3">
        <w:rPr>
          <w:rFonts w:ascii="Times New Roman" w:eastAsia="Times New Roman" w:hAnsi="Times New Roman" w:cs="Times New Roman"/>
        </w:rPr>
        <w:t xml:space="preserve"> in the whole water sample, the following equation was used according to Arar (1997):</w:t>
      </w:r>
    </w:p>
    <w:p w14:paraId="5B7E4C29" w14:textId="77777777" w:rsidR="002500F8" w:rsidRPr="00BE61C3" w:rsidRDefault="002500F8">
      <w:pPr>
        <w:spacing w:line="360" w:lineRule="auto"/>
        <w:rPr>
          <w:rFonts w:ascii="Times New Roman" w:eastAsia="Times New Roman" w:hAnsi="Times New Roman" w:cs="Times New Roman"/>
        </w:rPr>
      </w:pPr>
    </w:p>
    <w:p w14:paraId="173C9E7C" w14:textId="77777777" w:rsidR="002500F8" w:rsidRPr="00BE61C3" w:rsidRDefault="00000000">
      <w:pPr>
        <w:spacing w:line="360" w:lineRule="auto"/>
        <w:rPr>
          <w:rFonts w:ascii="Times New Roman" w:eastAsia="Times New Roman" w:hAnsi="Times New Roman" w:cs="Times New Roman"/>
        </w:rPr>
      </w:pPr>
      <w:r w:rsidRPr="00BE61C3">
        <w:rPr>
          <w:rFonts w:ascii="Times New Roman" w:eastAsia="Times New Roman" w:hAnsi="Times New Roman" w:cs="Times New Roman"/>
        </w:rPr>
        <w:t xml:space="preserve">Equation 2.4 </w:t>
      </w:r>
      <w:r w:rsidRPr="00BE61C3">
        <w:rPr>
          <w:rFonts w:ascii="Times New Roman" w:eastAsia="Times New Roman" w:hAnsi="Times New Roman" w:cs="Times New Roman"/>
        </w:rPr>
        <w:tab/>
      </w:r>
      <w:r w:rsidRPr="00BE61C3">
        <w:rPr>
          <w:rFonts w:ascii="Times New Roman" w:eastAsia="Times New Roman" w:hAnsi="Times New Roman" w:cs="Times New Roman"/>
        </w:rPr>
        <w:tab/>
      </w:r>
      <w:r w:rsidRPr="00BE61C3">
        <w:rPr>
          <w:rFonts w:ascii="Times New Roman" w:eastAsia="Times New Roman" w:hAnsi="Times New Roman" w:cs="Times New Roman"/>
        </w:rPr>
        <w:tab/>
      </w:r>
      <m:oMath>
        <m:sSub>
          <m:sSubPr>
            <m:ctrlPr>
              <w:rPr>
                <w:rFonts w:ascii="Cambria Math" w:eastAsia="Cambria Math" w:hAnsi="Cambria Math" w:cs="Times New Roman"/>
                <w:sz w:val="28"/>
                <w:szCs w:val="28"/>
              </w:rPr>
            </m:ctrlPr>
          </m:sSubPr>
          <m:e>
            <m:r>
              <w:rPr>
                <w:rFonts w:ascii="Cambria Math" w:eastAsia="Cambria Math" w:hAnsi="Cambria Math" w:cs="Times New Roman"/>
                <w:sz w:val="28"/>
                <w:szCs w:val="28"/>
              </w:rPr>
              <m:t>C</m:t>
            </m:r>
          </m:e>
          <m:sub>
            <m:r>
              <w:rPr>
                <w:rFonts w:ascii="Cambria Math" w:eastAsia="Cambria Math" w:hAnsi="Cambria Math" w:cs="Times New Roman"/>
                <w:sz w:val="28"/>
                <w:szCs w:val="28"/>
              </w:rPr>
              <m:t>s</m:t>
            </m:r>
          </m:sub>
        </m:sSub>
        <m:r>
          <w:rPr>
            <w:rFonts w:ascii="Cambria Math" w:eastAsia="Cambria Math" w:hAnsi="Cambria Math" w:cs="Times New Roman"/>
            <w:sz w:val="28"/>
            <w:szCs w:val="28"/>
          </w:rPr>
          <m:t>=</m:t>
        </m:r>
        <m:f>
          <m:fPr>
            <m:ctrlPr>
              <w:rPr>
                <w:rFonts w:ascii="Cambria Math" w:eastAsia="Cambria Math" w:hAnsi="Cambria Math" w:cs="Times New Roman"/>
                <w:sz w:val="28"/>
                <w:szCs w:val="28"/>
              </w:rPr>
            </m:ctrlPr>
          </m:fPr>
          <m:num>
            <m:sSub>
              <m:sSubPr>
                <m:ctrlPr>
                  <w:rPr>
                    <w:rFonts w:ascii="Cambria Math" w:eastAsia="Cambria Math" w:hAnsi="Cambria Math" w:cs="Times New Roman"/>
                    <w:sz w:val="28"/>
                    <w:szCs w:val="28"/>
                  </w:rPr>
                </m:ctrlPr>
              </m:sSubPr>
              <m:e>
                <m:r>
                  <w:rPr>
                    <w:rFonts w:ascii="Cambria Math" w:eastAsia="Cambria Math" w:hAnsi="Cambria Math" w:cs="Times New Roman"/>
                    <w:sz w:val="28"/>
                    <w:szCs w:val="28"/>
                  </w:rPr>
                  <m:t>C</m:t>
                </m:r>
              </m:e>
              <m:sub>
                <m:r>
                  <w:rPr>
                    <w:rFonts w:ascii="Cambria Math" w:eastAsia="Cambria Math" w:hAnsi="Cambria Math" w:cs="Times New Roman"/>
                    <w:sz w:val="28"/>
                    <w:szCs w:val="28"/>
                  </w:rPr>
                  <m:t>E</m:t>
                </m:r>
              </m:sub>
            </m:sSub>
            <m:d>
              <m:dPr>
                <m:ctrlPr>
                  <w:rPr>
                    <w:rFonts w:ascii="Cambria Math" w:eastAsia="Cambria Math" w:hAnsi="Cambria Math" w:cs="Times New Roman"/>
                    <w:sz w:val="28"/>
                    <w:szCs w:val="28"/>
                  </w:rPr>
                </m:ctrlPr>
              </m:dPr>
              <m:e>
                <m:r>
                  <w:rPr>
                    <w:rFonts w:ascii="Cambria Math" w:eastAsia="Cambria Math" w:hAnsi="Cambria Math" w:cs="Times New Roman"/>
                    <w:sz w:val="28"/>
                    <w:szCs w:val="28"/>
                  </w:rPr>
                  <m:t>a,  b, or c</m:t>
                </m:r>
              </m:e>
            </m:d>
            <m:r>
              <w:rPr>
                <w:rFonts w:ascii="Cambria Math" w:eastAsia="Cambria Math" w:hAnsi="Cambria Math" w:cs="Times New Roman"/>
                <w:sz w:val="28"/>
                <w:szCs w:val="28"/>
              </w:rPr>
              <m:t>×extract volume (L)</m:t>
            </m:r>
          </m:num>
          <m:den>
            <m:r>
              <w:rPr>
                <w:rFonts w:ascii="Cambria Math" w:eastAsia="Cambria Math" w:hAnsi="Cambria Math" w:cs="Times New Roman"/>
                <w:sz w:val="28"/>
                <w:szCs w:val="28"/>
              </w:rPr>
              <m:t xml:space="preserve">sample volume </m:t>
            </m:r>
            <m:d>
              <m:dPr>
                <m:ctrlPr>
                  <w:rPr>
                    <w:rFonts w:ascii="Cambria Math" w:eastAsia="Cambria Math" w:hAnsi="Cambria Math" w:cs="Times New Roman"/>
                    <w:sz w:val="28"/>
                    <w:szCs w:val="28"/>
                  </w:rPr>
                </m:ctrlPr>
              </m:dPr>
              <m:e>
                <m:r>
                  <w:rPr>
                    <w:rFonts w:ascii="Cambria Math" w:eastAsia="Cambria Math" w:hAnsi="Cambria Math" w:cs="Times New Roman"/>
                    <w:sz w:val="28"/>
                    <w:szCs w:val="28"/>
                  </w:rPr>
                  <m:t>L</m:t>
                </m:r>
              </m:e>
            </m:d>
            <m:r>
              <w:rPr>
                <w:rFonts w:ascii="Cambria Math" w:eastAsia="Cambria Math" w:hAnsi="Cambria Math" w:cs="Times New Roman"/>
                <w:sz w:val="28"/>
                <w:szCs w:val="28"/>
              </w:rPr>
              <m:t>×cell length (cm)</m:t>
            </m:r>
          </m:den>
        </m:f>
      </m:oMath>
    </w:p>
    <w:p w14:paraId="0B98A982" w14:textId="77777777" w:rsidR="002500F8" w:rsidRPr="00BE61C3" w:rsidRDefault="00000000">
      <w:pPr>
        <w:spacing w:line="360" w:lineRule="auto"/>
        <w:rPr>
          <w:rFonts w:ascii="Times New Roman" w:eastAsia="Times New Roman" w:hAnsi="Times New Roman" w:cs="Times New Roman"/>
        </w:rPr>
      </w:pPr>
      <w:r w:rsidRPr="00BE61C3">
        <w:rPr>
          <w:rFonts w:ascii="Times New Roman" w:eastAsia="Times New Roman" w:hAnsi="Times New Roman" w:cs="Times New Roman"/>
        </w:rPr>
        <w:t xml:space="preserve">where </w:t>
      </w:r>
      <w:r w:rsidRPr="00BE61C3">
        <w:rPr>
          <w:rFonts w:ascii="Times New Roman" w:eastAsia="Times New Roman" w:hAnsi="Times New Roman" w:cs="Times New Roman"/>
          <w:i/>
        </w:rPr>
        <w:t>C</w:t>
      </w:r>
      <w:r w:rsidRPr="00BE61C3">
        <w:rPr>
          <w:rFonts w:ascii="Times New Roman" w:eastAsia="Times New Roman" w:hAnsi="Times New Roman" w:cs="Times New Roman"/>
          <w:i/>
          <w:vertAlign w:val="subscript"/>
        </w:rPr>
        <w:t>S</w:t>
      </w:r>
      <w:r w:rsidRPr="00BE61C3">
        <w:rPr>
          <w:rFonts w:ascii="Times New Roman" w:eastAsia="Times New Roman" w:hAnsi="Times New Roman" w:cs="Times New Roman"/>
        </w:rPr>
        <w:t xml:space="preserve"> is the concentration (mg/L) of chlorophyll, </w:t>
      </w:r>
      <w:r w:rsidRPr="00BE61C3">
        <w:rPr>
          <w:rFonts w:ascii="Times New Roman" w:eastAsia="Times New Roman" w:hAnsi="Times New Roman" w:cs="Times New Roman"/>
          <w:i/>
        </w:rPr>
        <w:t>C</w:t>
      </w:r>
      <w:r w:rsidRPr="00BE61C3">
        <w:rPr>
          <w:rFonts w:ascii="Times New Roman" w:eastAsia="Times New Roman" w:hAnsi="Times New Roman" w:cs="Times New Roman"/>
          <w:i/>
          <w:vertAlign w:val="subscript"/>
        </w:rPr>
        <w:t>E</w:t>
      </w:r>
      <w:r w:rsidRPr="00BE61C3">
        <w:rPr>
          <w:rFonts w:ascii="Times New Roman" w:eastAsia="Times New Roman" w:hAnsi="Times New Roman" w:cs="Times New Roman"/>
        </w:rPr>
        <w:t xml:space="preserve"> is the concentration (mg/L) of chlorophyll </w:t>
      </w:r>
      <w:r w:rsidRPr="00BE61C3">
        <w:rPr>
          <w:rFonts w:ascii="Times New Roman" w:eastAsia="Times New Roman" w:hAnsi="Times New Roman" w:cs="Times New Roman"/>
          <w:i/>
        </w:rPr>
        <w:t>a</w:t>
      </w:r>
      <w:r w:rsidRPr="00BE61C3">
        <w:rPr>
          <w:rFonts w:ascii="Times New Roman" w:eastAsia="Times New Roman" w:hAnsi="Times New Roman" w:cs="Times New Roman"/>
        </w:rPr>
        <w:t xml:space="preserve"> and </w:t>
      </w:r>
      <w:r w:rsidRPr="00BE61C3">
        <w:rPr>
          <w:rFonts w:ascii="Times New Roman" w:eastAsia="Times New Roman" w:hAnsi="Times New Roman" w:cs="Times New Roman"/>
          <w:i/>
        </w:rPr>
        <w:t>b</w:t>
      </w:r>
      <w:r w:rsidRPr="00BE61C3">
        <w:rPr>
          <w:rFonts w:ascii="Times New Roman" w:eastAsia="Times New Roman" w:hAnsi="Times New Roman" w:cs="Times New Roman"/>
        </w:rPr>
        <w:t xml:space="preserve"> (</w:t>
      </w:r>
      <w:r w:rsidRPr="00BE61C3">
        <w:rPr>
          <w:rFonts w:ascii="Times New Roman" w:eastAsia="Times New Roman" w:hAnsi="Times New Roman" w:cs="Times New Roman"/>
          <w:i/>
        </w:rPr>
        <w:t>c</w:t>
      </w:r>
      <w:r w:rsidRPr="00BE61C3">
        <w:rPr>
          <w:rFonts w:ascii="Times New Roman" w:eastAsia="Times New Roman" w:hAnsi="Times New Roman" w:cs="Times New Roman"/>
        </w:rPr>
        <w:t xml:space="preserve"> was not measured) in the extract solution, and cell length refers to the size of the cuvette (cm) used to measure the chlorophyll concentrations.</w:t>
      </w:r>
    </w:p>
    <w:p w14:paraId="7AAB8503" w14:textId="77777777" w:rsidR="002500F8" w:rsidRPr="00BE61C3" w:rsidRDefault="00000000">
      <w:pPr>
        <w:pStyle w:val="Heading2"/>
      </w:pPr>
      <w:bookmarkStart w:id="114" w:name="_Toc110885069"/>
      <w:r w:rsidRPr="00BE61C3">
        <w:t>2.6 Periphyton Biomass, Chlorophyll, and Trace Metal Concentrations</w:t>
      </w:r>
      <w:bookmarkEnd w:id="114"/>
      <w:r w:rsidRPr="00BE61C3">
        <w:t xml:space="preserve"> </w:t>
      </w:r>
    </w:p>
    <w:p w14:paraId="211ACB6A" w14:textId="77777777" w:rsidR="002500F8" w:rsidRPr="00BE61C3" w:rsidRDefault="00000000">
      <w:pPr>
        <w:spacing w:line="360" w:lineRule="auto"/>
        <w:rPr>
          <w:rFonts w:ascii="Times New Roman" w:eastAsia="Times New Roman" w:hAnsi="Times New Roman" w:cs="Times New Roman"/>
        </w:rPr>
      </w:pPr>
      <w:r w:rsidRPr="00BE61C3">
        <w:rPr>
          <w:rFonts w:ascii="Times New Roman" w:eastAsia="Times New Roman" w:hAnsi="Times New Roman" w:cs="Times New Roman"/>
          <w:b/>
        </w:rPr>
        <w:tab/>
      </w:r>
      <w:r w:rsidRPr="00BE61C3">
        <w:rPr>
          <w:rFonts w:ascii="Times New Roman" w:eastAsia="Times New Roman" w:hAnsi="Times New Roman" w:cs="Times New Roman"/>
        </w:rPr>
        <w:t xml:space="preserve">For periphyton AFDM, 2 grams of raw material from each site (in triplicate) was weighed on an aluminum tin and dried at 105˚C for 16 hours. After cooling to room temperature in a desiccator, the dried material was reweighed and then </w:t>
      </w:r>
      <w:proofErr w:type="spellStart"/>
      <w:r w:rsidRPr="00BE61C3">
        <w:rPr>
          <w:rFonts w:ascii="Times New Roman" w:eastAsia="Times New Roman" w:hAnsi="Times New Roman" w:cs="Times New Roman"/>
        </w:rPr>
        <w:t>ashed</w:t>
      </w:r>
      <w:proofErr w:type="spellEnd"/>
      <w:r w:rsidRPr="00BE61C3">
        <w:rPr>
          <w:rFonts w:ascii="Times New Roman" w:eastAsia="Times New Roman" w:hAnsi="Times New Roman" w:cs="Times New Roman"/>
        </w:rPr>
        <w:t xml:space="preserve"> in a muffle furnace for 6 hours at 500˚C. The ash was re-wet with distilled water and dried again at 105˚C for 16 hours. This last step rehydrates clay and other minerals that do not precipitate out initially. </w:t>
      </w:r>
    </w:p>
    <w:p w14:paraId="1BFA56C9" w14:textId="77777777" w:rsidR="002500F8" w:rsidRPr="00BE61C3" w:rsidRDefault="00000000">
      <w:pPr>
        <w:spacing w:line="360" w:lineRule="auto"/>
        <w:rPr>
          <w:rFonts w:ascii="Times New Roman" w:eastAsia="Times New Roman" w:hAnsi="Times New Roman" w:cs="Times New Roman"/>
        </w:rPr>
      </w:pPr>
      <w:r w:rsidRPr="00BE61C3">
        <w:rPr>
          <w:rFonts w:ascii="Times New Roman" w:eastAsia="Times New Roman" w:hAnsi="Times New Roman" w:cs="Times New Roman"/>
        </w:rPr>
        <w:tab/>
        <w:t>To calculate dry weight (mg), ash weight (mg), and AFDM (mg/m</w:t>
      </w:r>
      <w:r w:rsidRPr="00BE61C3">
        <w:rPr>
          <w:rFonts w:ascii="Times New Roman" w:eastAsia="Times New Roman" w:hAnsi="Times New Roman" w:cs="Times New Roman"/>
          <w:vertAlign w:val="superscript"/>
        </w:rPr>
        <w:t>2</w:t>
      </w:r>
      <w:r w:rsidRPr="00BE61C3">
        <w:rPr>
          <w:rFonts w:ascii="Times New Roman" w:eastAsia="Times New Roman" w:hAnsi="Times New Roman" w:cs="Times New Roman"/>
        </w:rPr>
        <w:t>) per sample area (assuming proper taring of dish weight originally), the following equations were used according to APHA (2018b):</w:t>
      </w:r>
    </w:p>
    <w:p w14:paraId="6DE0161D" w14:textId="77777777" w:rsidR="002500F8" w:rsidRPr="00BE61C3" w:rsidRDefault="002500F8">
      <w:pPr>
        <w:spacing w:line="360" w:lineRule="auto"/>
        <w:rPr>
          <w:rFonts w:ascii="Times New Roman" w:eastAsia="Times New Roman" w:hAnsi="Times New Roman" w:cs="Times New Roman"/>
        </w:rPr>
      </w:pPr>
    </w:p>
    <w:p w14:paraId="48BD401C" w14:textId="77777777" w:rsidR="002500F8" w:rsidRPr="00BE61C3" w:rsidRDefault="00000000">
      <w:pPr>
        <w:spacing w:line="360" w:lineRule="auto"/>
        <w:rPr>
          <w:rFonts w:ascii="Times New Roman" w:eastAsia="Times New Roman" w:hAnsi="Times New Roman" w:cs="Times New Roman"/>
        </w:rPr>
      </w:pPr>
      <w:r w:rsidRPr="00BE61C3">
        <w:rPr>
          <w:rFonts w:ascii="Times New Roman" w:eastAsia="Times New Roman" w:hAnsi="Times New Roman" w:cs="Times New Roman"/>
        </w:rPr>
        <w:t>Equation 2.5</w:t>
      </w:r>
    </w:p>
    <w:p w14:paraId="1F514977" w14:textId="77777777" w:rsidR="002500F8" w:rsidRPr="00BE61C3" w:rsidRDefault="00000000">
      <w:pPr>
        <w:jc w:val="center"/>
        <w:rPr>
          <w:rFonts w:ascii="Times New Roman" w:eastAsia="Cambria Math" w:hAnsi="Times New Roman" w:cs="Times New Roman"/>
        </w:rPr>
      </w:pPr>
      <m:oMathPara>
        <m:oMath>
          <m:r>
            <w:rPr>
              <w:rFonts w:ascii="Cambria Math" w:eastAsia="Cambria Math" w:hAnsi="Cambria Math" w:cs="Times New Roman"/>
            </w:rPr>
            <m:t>dry weight=[</m:t>
          </m:r>
          <m:d>
            <m:dPr>
              <m:ctrlPr>
                <w:rPr>
                  <w:rFonts w:ascii="Cambria Math" w:eastAsia="Cambria Math" w:hAnsi="Cambria Math" w:cs="Times New Roman"/>
                </w:rPr>
              </m:ctrlPr>
            </m:dPr>
            <m:e>
              <m:r>
                <w:rPr>
                  <w:rFonts w:ascii="Cambria Math" w:eastAsia="Cambria Math" w:hAnsi="Cambria Math" w:cs="Times New Roman"/>
                </w:rPr>
                <m:t>original wet weight of sample+sample weight at 105℃</m:t>
              </m:r>
            </m:e>
          </m:d>
          <m:r>
            <w:rPr>
              <w:rFonts w:ascii="Cambria Math" w:eastAsia="Cambria Math" w:hAnsi="Cambria Math" w:cs="Times New Roman"/>
            </w:rPr>
            <m:t>-</m:t>
          </m:r>
          <m:d>
            <m:dPr>
              <m:ctrlPr>
                <w:rPr>
                  <w:rFonts w:ascii="Cambria Math" w:eastAsia="Cambria Math" w:hAnsi="Cambria Math" w:cs="Times New Roman"/>
                </w:rPr>
              </m:ctrlPr>
            </m:dPr>
            <m:e>
              <m:r>
                <w:rPr>
                  <w:rFonts w:ascii="Cambria Math" w:eastAsia="Cambria Math" w:hAnsi="Cambria Math" w:cs="Times New Roman"/>
                </w:rPr>
                <m:t>original wet weight of sample</m:t>
              </m:r>
            </m:e>
          </m:d>
          <m:r>
            <w:rPr>
              <w:rFonts w:ascii="Cambria Math" w:eastAsia="Cambria Math" w:hAnsi="Cambria Math" w:cs="Times New Roman"/>
            </w:rPr>
            <m:t>]</m:t>
          </m:r>
        </m:oMath>
      </m:oMathPara>
    </w:p>
    <w:p w14:paraId="0C7C252A" w14:textId="77777777" w:rsidR="002500F8" w:rsidRPr="00BE61C3" w:rsidRDefault="00000000">
      <w:pPr>
        <w:widowControl w:val="0"/>
        <w:spacing w:before="240" w:line="360" w:lineRule="auto"/>
        <w:rPr>
          <w:rFonts w:ascii="Times New Roman" w:eastAsia="Times New Roman" w:hAnsi="Times New Roman" w:cs="Times New Roman"/>
        </w:rPr>
      </w:pPr>
      <w:r w:rsidRPr="00BE61C3">
        <w:rPr>
          <w:rFonts w:ascii="Times New Roman" w:eastAsia="Times New Roman" w:hAnsi="Times New Roman" w:cs="Times New Roman"/>
        </w:rPr>
        <w:t>This calculation provided the amount of dried material remaining after water was lost during drying.</w:t>
      </w:r>
      <w:r w:rsidRPr="00BE61C3">
        <w:rPr>
          <w:rFonts w:ascii="Times New Roman" w:eastAsia="Times New Roman" w:hAnsi="Times New Roman" w:cs="Times New Roman"/>
        </w:rPr>
        <w:br/>
        <w:t>Equation 2.6</w:t>
      </w:r>
    </w:p>
    <w:p w14:paraId="11AA61F3" w14:textId="77777777" w:rsidR="002500F8" w:rsidRPr="00BE61C3" w:rsidRDefault="00000000">
      <w:pPr>
        <w:jc w:val="center"/>
        <w:rPr>
          <w:rFonts w:ascii="Times New Roman" w:eastAsia="Cambria Math" w:hAnsi="Times New Roman" w:cs="Times New Roman"/>
        </w:rPr>
      </w:pPr>
      <m:oMathPara>
        <m:oMath>
          <m:r>
            <w:rPr>
              <w:rFonts w:ascii="Cambria Math" w:eastAsia="Cambria Math" w:hAnsi="Cambria Math" w:cs="Times New Roman"/>
            </w:rPr>
            <m:t>ash weight=[</m:t>
          </m:r>
          <m:d>
            <m:dPr>
              <m:ctrlPr>
                <w:rPr>
                  <w:rFonts w:ascii="Cambria Math" w:eastAsia="Cambria Math" w:hAnsi="Cambria Math" w:cs="Times New Roman"/>
                </w:rPr>
              </m:ctrlPr>
            </m:dPr>
            <m:e>
              <m:r>
                <w:rPr>
                  <w:rFonts w:ascii="Cambria Math" w:eastAsia="Cambria Math" w:hAnsi="Cambria Math" w:cs="Times New Roman"/>
                </w:rPr>
                <m:t>sample weight at 105℃+sample weight at 500℃</m:t>
              </m:r>
            </m:e>
          </m:d>
          <m:r>
            <w:rPr>
              <w:rFonts w:ascii="Cambria Math" w:eastAsia="Cambria Math" w:hAnsi="Cambria Math" w:cs="Times New Roman"/>
            </w:rPr>
            <m:t>-</m:t>
          </m:r>
          <m:d>
            <m:dPr>
              <m:ctrlPr>
                <w:rPr>
                  <w:rFonts w:ascii="Cambria Math" w:eastAsia="Cambria Math" w:hAnsi="Cambria Math" w:cs="Times New Roman"/>
                </w:rPr>
              </m:ctrlPr>
            </m:dPr>
            <m:e>
              <m:r>
                <w:rPr>
                  <w:rFonts w:ascii="Cambria Math" w:eastAsia="Cambria Math" w:hAnsi="Cambria Math" w:cs="Times New Roman"/>
                </w:rPr>
                <m:t>sample weight at 105℃</m:t>
              </m:r>
            </m:e>
          </m:d>
          <m:r>
            <w:rPr>
              <w:rFonts w:ascii="Cambria Math" w:eastAsia="Cambria Math" w:hAnsi="Cambria Math" w:cs="Times New Roman"/>
            </w:rPr>
            <m:t>]</m:t>
          </m:r>
        </m:oMath>
      </m:oMathPara>
    </w:p>
    <w:p w14:paraId="507C68C4" w14:textId="77777777" w:rsidR="002500F8" w:rsidRPr="00BE61C3" w:rsidRDefault="00000000">
      <w:pPr>
        <w:widowControl w:val="0"/>
        <w:spacing w:line="360" w:lineRule="auto"/>
        <w:rPr>
          <w:rFonts w:ascii="Times New Roman" w:eastAsia="Times New Roman" w:hAnsi="Times New Roman" w:cs="Times New Roman"/>
          <w:sz w:val="28"/>
          <w:szCs w:val="28"/>
        </w:rPr>
      </w:pPr>
      <w:r w:rsidRPr="00BE61C3">
        <w:rPr>
          <w:rFonts w:ascii="Times New Roman" w:eastAsia="Times New Roman" w:hAnsi="Times New Roman" w:cs="Times New Roman"/>
        </w:rPr>
        <w:t xml:space="preserve">This calculation provided the weight of inorganic material remaining after the organic material was lost during </w:t>
      </w:r>
      <w:proofErr w:type="spellStart"/>
      <w:r w:rsidRPr="00BE61C3">
        <w:rPr>
          <w:rFonts w:ascii="Times New Roman" w:eastAsia="Times New Roman" w:hAnsi="Times New Roman" w:cs="Times New Roman"/>
        </w:rPr>
        <w:t>ashing</w:t>
      </w:r>
      <w:proofErr w:type="spellEnd"/>
      <w:r w:rsidRPr="00BE61C3">
        <w:rPr>
          <w:rFonts w:ascii="Times New Roman" w:eastAsia="Times New Roman" w:hAnsi="Times New Roman" w:cs="Times New Roman"/>
        </w:rPr>
        <w:t xml:space="preserve">. </w:t>
      </w:r>
      <w:r w:rsidRPr="00BE61C3">
        <w:rPr>
          <w:rFonts w:ascii="Times New Roman" w:eastAsia="Times New Roman" w:hAnsi="Times New Roman" w:cs="Times New Roman"/>
        </w:rPr>
        <w:br/>
        <w:t>Equation 2.7</w:t>
      </w:r>
      <w:r w:rsidRPr="00BE61C3">
        <w:rPr>
          <w:rFonts w:ascii="Times New Roman" w:eastAsia="Times New Roman" w:hAnsi="Times New Roman" w:cs="Times New Roman"/>
        </w:rPr>
        <w:tab/>
      </w:r>
      <w:r w:rsidRPr="00BE61C3">
        <w:rPr>
          <w:rFonts w:ascii="Times New Roman" w:eastAsia="Times New Roman" w:hAnsi="Times New Roman" w:cs="Times New Roman"/>
        </w:rPr>
        <w:tab/>
      </w:r>
      <w:r w:rsidRPr="00BE61C3">
        <w:rPr>
          <w:rFonts w:ascii="Times New Roman" w:eastAsia="Times New Roman" w:hAnsi="Times New Roman" w:cs="Times New Roman"/>
        </w:rPr>
        <w:tab/>
      </w:r>
      <m:oMath>
        <m:r>
          <w:rPr>
            <w:rFonts w:ascii="Cambria Math" w:eastAsia="Cambria Math" w:hAnsi="Cambria Math" w:cs="Times New Roman"/>
          </w:rPr>
          <m:t xml:space="preserve">AFDM= </m:t>
        </m:r>
        <m:f>
          <m:fPr>
            <m:ctrlPr>
              <w:rPr>
                <w:rFonts w:ascii="Cambria Math" w:eastAsia="Cambria Math" w:hAnsi="Cambria Math" w:cs="Times New Roman"/>
              </w:rPr>
            </m:ctrlPr>
          </m:fPr>
          <m:num>
            <m:r>
              <w:rPr>
                <w:rFonts w:ascii="Cambria Math" w:eastAsia="Cambria Math" w:hAnsi="Cambria Math" w:cs="Times New Roman"/>
              </w:rPr>
              <m:t>(dry weight-ash weight)</m:t>
            </m:r>
          </m:num>
          <m:den>
            <m:r>
              <w:rPr>
                <w:rFonts w:ascii="Cambria Math" w:eastAsia="Cambria Math" w:hAnsi="Cambria Math" w:cs="Times New Roman"/>
              </w:rPr>
              <m:t>(</m:t>
            </m:r>
            <m:sSub>
              <m:sSubPr>
                <m:ctrlPr>
                  <w:rPr>
                    <w:rFonts w:ascii="Cambria Math" w:eastAsia="Cambria Math" w:hAnsi="Cambria Math" w:cs="Times New Roman"/>
                  </w:rPr>
                </m:ctrlPr>
              </m:sSubPr>
              <m:e>
                <m:r>
                  <w:rPr>
                    <w:rFonts w:ascii="Cambria Math" w:eastAsia="Cambria Math" w:hAnsi="Cambria Math" w:cs="Times New Roman"/>
                  </w:rPr>
                  <m:t>A</m:t>
                </m:r>
              </m:e>
              <m:sub>
                <m:r>
                  <w:rPr>
                    <w:rFonts w:ascii="Cambria Math" w:eastAsia="Cambria Math" w:hAnsi="Cambria Math" w:cs="Times New Roman"/>
                  </w:rPr>
                  <m:t>Q</m:t>
                </m:r>
              </m:sub>
            </m:sSub>
            <m:r>
              <w:rPr>
                <w:rFonts w:ascii="Cambria Math" w:eastAsia="Cambria Math" w:hAnsi="Cambria Math" w:cs="Times New Roman"/>
              </w:rPr>
              <m:t>×</m:t>
            </m:r>
            <m:sSub>
              <m:sSubPr>
                <m:ctrlPr>
                  <w:rPr>
                    <w:rFonts w:ascii="Cambria Math" w:eastAsia="Cambria Math" w:hAnsi="Cambria Math" w:cs="Times New Roman"/>
                  </w:rPr>
                </m:ctrlPr>
              </m:sSubPr>
              <m:e>
                <m:r>
                  <w:rPr>
                    <w:rFonts w:ascii="Cambria Math" w:eastAsia="Cambria Math" w:hAnsi="Cambria Math" w:cs="Times New Roman"/>
                  </w:rPr>
                  <m:t>n</m:t>
                </m:r>
              </m:e>
              <m:sub>
                <m:r>
                  <w:rPr>
                    <w:rFonts w:ascii="Cambria Math" w:eastAsia="Cambria Math" w:hAnsi="Cambria Math" w:cs="Times New Roman"/>
                  </w:rPr>
                  <m:t>Q</m:t>
                </m:r>
              </m:sub>
            </m:sSub>
            <m:r>
              <w:rPr>
                <w:rFonts w:ascii="Cambria Math" w:eastAsia="Cambria Math" w:hAnsi="Cambria Math" w:cs="Times New Roman"/>
              </w:rPr>
              <m:t>)</m:t>
            </m:r>
          </m:den>
        </m:f>
      </m:oMath>
      <w:r w:rsidRPr="00BE61C3">
        <w:rPr>
          <w:rFonts w:ascii="Times New Roman" w:eastAsia="Times New Roman" w:hAnsi="Times New Roman" w:cs="Times New Roman"/>
          <w:sz w:val="28"/>
          <w:szCs w:val="28"/>
        </w:rPr>
        <w:tab/>
      </w:r>
    </w:p>
    <w:p w14:paraId="4FCBF79A" w14:textId="77777777" w:rsidR="002500F8" w:rsidRPr="00BE61C3" w:rsidRDefault="00000000">
      <w:pPr>
        <w:spacing w:line="360" w:lineRule="auto"/>
        <w:rPr>
          <w:rFonts w:ascii="Times New Roman" w:eastAsia="Times New Roman" w:hAnsi="Times New Roman" w:cs="Times New Roman"/>
        </w:rPr>
      </w:pPr>
      <w:r w:rsidRPr="00BE61C3">
        <w:rPr>
          <w:rFonts w:ascii="Times New Roman" w:eastAsia="Times New Roman" w:hAnsi="Times New Roman" w:cs="Times New Roman"/>
        </w:rPr>
        <w:lastRenderedPageBreak/>
        <w:t xml:space="preserve">where </w:t>
      </w:r>
      <w:r w:rsidRPr="00BE61C3">
        <w:rPr>
          <w:rFonts w:ascii="Times New Roman" w:eastAsia="Times New Roman" w:hAnsi="Times New Roman" w:cs="Times New Roman"/>
          <w:i/>
        </w:rPr>
        <w:t>A</w:t>
      </w:r>
      <w:r w:rsidRPr="00BE61C3">
        <w:rPr>
          <w:rFonts w:ascii="Times New Roman" w:eastAsia="Times New Roman" w:hAnsi="Times New Roman" w:cs="Times New Roman"/>
          <w:i/>
          <w:vertAlign w:val="subscript"/>
        </w:rPr>
        <w:t>Q</w:t>
      </w:r>
      <w:r w:rsidRPr="00BE61C3">
        <w:rPr>
          <w:rFonts w:ascii="Times New Roman" w:eastAsia="Times New Roman" w:hAnsi="Times New Roman" w:cs="Times New Roman"/>
        </w:rPr>
        <w:t xml:space="preserve"> is the quadrat area (0.25 m</w:t>
      </w:r>
      <w:r w:rsidRPr="00BE61C3">
        <w:rPr>
          <w:rFonts w:ascii="Times New Roman" w:eastAsia="Times New Roman" w:hAnsi="Times New Roman" w:cs="Times New Roman"/>
          <w:vertAlign w:val="superscript"/>
        </w:rPr>
        <w:t>2</w:t>
      </w:r>
      <w:r w:rsidRPr="00BE61C3">
        <w:rPr>
          <w:rFonts w:ascii="Times New Roman" w:eastAsia="Times New Roman" w:hAnsi="Times New Roman" w:cs="Times New Roman"/>
        </w:rPr>
        <w:t xml:space="preserve">), and </w:t>
      </w:r>
      <w:proofErr w:type="spellStart"/>
      <w:r w:rsidRPr="00BE61C3">
        <w:rPr>
          <w:rFonts w:ascii="Times New Roman" w:eastAsia="Times New Roman" w:hAnsi="Times New Roman" w:cs="Times New Roman"/>
          <w:i/>
        </w:rPr>
        <w:t>n</w:t>
      </w:r>
      <w:r w:rsidRPr="00BE61C3">
        <w:rPr>
          <w:rFonts w:ascii="Times New Roman" w:eastAsia="Times New Roman" w:hAnsi="Times New Roman" w:cs="Times New Roman"/>
          <w:i/>
          <w:vertAlign w:val="subscript"/>
        </w:rPr>
        <w:t>Q</w:t>
      </w:r>
      <w:proofErr w:type="spellEnd"/>
      <w:r w:rsidRPr="00BE61C3">
        <w:rPr>
          <w:rFonts w:ascii="Times New Roman" w:eastAsia="Times New Roman" w:hAnsi="Times New Roman" w:cs="Times New Roman"/>
          <w:i/>
        </w:rPr>
        <w:t xml:space="preserve"> </w:t>
      </w:r>
      <w:r w:rsidRPr="00BE61C3">
        <w:rPr>
          <w:rFonts w:ascii="Times New Roman" w:eastAsia="Times New Roman" w:hAnsi="Times New Roman" w:cs="Times New Roman"/>
        </w:rPr>
        <w:t xml:space="preserve">is number of quadrats used at each sampling site to fill up a 50-mL conical tube with periphyton. This calculation accounts for the area and amount of material originally collected. </w:t>
      </w:r>
    </w:p>
    <w:p w14:paraId="5EE6A4F6" w14:textId="77777777" w:rsidR="002500F8" w:rsidRPr="00BE61C3" w:rsidRDefault="00000000">
      <w:pPr>
        <w:spacing w:line="360" w:lineRule="auto"/>
        <w:rPr>
          <w:rFonts w:ascii="Times New Roman" w:eastAsia="Times New Roman" w:hAnsi="Times New Roman" w:cs="Times New Roman"/>
          <w:color w:val="232323"/>
          <w:highlight w:val="white"/>
        </w:rPr>
      </w:pPr>
      <w:r w:rsidRPr="00BE61C3">
        <w:rPr>
          <w:rFonts w:ascii="Times New Roman" w:eastAsia="Times New Roman" w:hAnsi="Times New Roman" w:cs="Times New Roman"/>
        </w:rPr>
        <w:tab/>
        <w:t xml:space="preserve">There are two ways to evaluate the percentage of organic matter of the original samples. One way (Equation 2.8) is based on AFDM, according to </w:t>
      </w:r>
      <w:r w:rsidRPr="00BE61C3">
        <w:rPr>
          <w:rFonts w:ascii="Times New Roman" w:eastAsia="Times New Roman" w:hAnsi="Times New Roman" w:cs="Times New Roman"/>
          <w:color w:val="232323"/>
          <w:highlight w:val="white"/>
        </w:rPr>
        <w:t xml:space="preserve">Biggs and Kilroy (2000), and the other is based on loss on ignition (LOI) following the </w:t>
      </w:r>
      <w:r w:rsidRPr="00BE61C3">
        <w:rPr>
          <w:rFonts w:ascii="Times New Roman" w:eastAsia="Times New Roman" w:hAnsi="Times New Roman" w:cs="Times New Roman"/>
        </w:rPr>
        <w:t xml:space="preserve">modified approach of </w:t>
      </w:r>
      <w:proofErr w:type="spellStart"/>
      <w:r w:rsidRPr="00BE61C3">
        <w:rPr>
          <w:rFonts w:ascii="Times New Roman" w:eastAsia="Times New Roman" w:hAnsi="Times New Roman" w:cs="Times New Roman"/>
        </w:rPr>
        <w:t>Heiri</w:t>
      </w:r>
      <w:proofErr w:type="spellEnd"/>
      <w:r w:rsidRPr="00BE61C3">
        <w:rPr>
          <w:rFonts w:ascii="Times New Roman" w:eastAsia="Times New Roman" w:hAnsi="Times New Roman" w:cs="Times New Roman"/>
        </w:rPr>
        <w:t xml:space="preserve"> et al. (2001) (Equations 2.9 – 2.11)</w:t>
      </w:r>
      <w:r w:rsidRPr="00BE61C3">
        <w:rPr>
          <w:rFonts w:ascii="Times New Roman" w:eastAsia="Times New Roman" w:hAnsi="Times New Roman" w:cs="Times New Roman"/>
          <w:color w:val="232323"/>
          <w:highlight w:val="white"/>
        </w:rPr>
        <w:t>:</w:t>
      </w:r>
    </w:p>
    <w:p w14:paraId="51535F49" w14:textId="77777777" w:rsidR="002500F8" w:rsidRPr="00BE61C3" w:rsidRDefault="002500F8">
      <w:pPr>
        <w:spacing w:line="360" w:lineRule="auto"/>
        <w:rPr>
          <w:rFonts w:ascii="Times New Roman" w:eastAsia="Times New Roman" w:hAnsi="Times New Roman" w:cs="Times New Roman"/>
          <w:color w:val="232323"/>
          <w:highlight w:val="white"/>
        </w:rPr>
      </w:pPr>
    </w:p>
    <w:p w14:paraId="067B5F45" w14:textId="77777777" w:rsidR="002500F8" w:rsidRPr="00BE61C3" w:rsidRDefault="00000000">
      <w:pPr>
        <w:spacing w:line="360" w:lineRule="auto"/>
        <w:rPr>
          <w:rFonts w:ascii="Times New Roman" w:eastAsia="Times New Roman" w:hAnsi="Times New Roman" w:cs="Times New Roman"/>
        </w:rPr>
      </w:pPr>
      <w:r w:rsidRPr="00BE61C3">
        <w:rPr>
          <w:rFonts w:ascii="Times New Roman" w:eastAsia="Times New Roman" w:hAnsi="Times New Roman" w:cs="Times New Roman"/>
          <w:color w:val="232323"/>
          <w:highlight w:val="white"/>
        </w:rPr>
        <w:t>Equation 2.8</w:t>
      </w:r>
      <w:r w:rsidRPr="00BE61C3">
        <w:rPr>
          <w:rFonts w:ascii="Times New Roman" w:eastAsia="Times New Roman" w:hAnsi="Times New Roman" w:cs="Times New Roman"/>
          <w:color w:val="232323"/>
          <w:highlight w:val="white"/>
        </w:rPr>
        <w:tab/>
      </w:r>
      <w:r w:rsidRPr="00BE61C3">
        <w:rPr>
          <w:rFonts w:ascii="Times New Roman" w:eastAsia="Times New Roman" w:hAnsi="Times New Roman" w:cs="Times New Roman"/>
          <w:color w:val="232323"/>
          <w:highlight w:val="white"/>
        </w:rPr>
        <w:tab/>
      </w:r>
      <w:r w:rsidRPr="00BE61C3">
        <w:rPr>
          <w:rFonts w:ascii="Times New Roman" w:eastAsia="Times New Roman" w:hAnsi="Times New Roman" w:cs="Times New Roman"/>
          <w:color w:val="232323"/>
          <w:highlight w:val="white"/>
        </w:rPr>
        <w:tab/>
      </w:r>
      <m:oMath>
        <m:r>
          <w:rPr>
            <w:rFonts w:ascii="Cambria Math" w:eastAsia="Cambria Math" w:hAnsi="Cambria Math" w:cs="Times New Roman"/>
          </w:rPr>
          <m:t>% organic matter=</m:t>
        </m:r>
        <m:d>
          <m:dPr>
            <m:begChr m:val="["/>
            <m:endChr m:val="]"/>
            <m:ctrlPr>
              <w:rPr>
                <w:rFonts w:ascii="Cambria Math" w:eastAsia="Cambria Math" w:hAnsi="Cambria Math" w:cs="Times New Roman"/>
              </w:rPr>
            </m:ctrlPr>
          </m:dPr>
          <m:e>
            <m:f>
              <m:fPr>
                <m:ctrlPr>
                  <w:rPr>
                    <w:rFonts w:ascii="Cambria Math" w:eastAsia="Cambria Math" w:hAnsi="Cambria Math" w:cs="Times New Roman"/>
                  </w:rPr>
                </m:ctrlPr>
              </m:fPr>
              <m:num>
                <m:r>
                  <w:rPr>
                    <w:rFonts w:ascii="Cambria Math" w:eastAsia="Cambria Math" w:hAnsi="Cambria Math" w:cs="Times New Roman"/>
                  </w:rPr>
                  <m:t>(AFDM)</m:t>
                </m:r>
              </m:num>
              <m:den>
                <m:r>
                  <w:rPr>
                    <w:rFonts w:ascii="Cambria Math" w:eastAsia="Cambria Math" w:hAnsi="Cambria Math" w:cs="Times New Roman"/>
                  </w:rPr>
                  <m:t xml:space="preserve">sample weight at 105℃  </m:t>
                </m:r>
              </m:den>
            </m:f>
          </m:e>
        </m:d>
        <m:r>
          <w:rPr>
            <w:rFonts w:ascii="Cambria Math" w:eastAsia="Cambria Math" w:hAnsi="Cambria Math" w:cs="Times New Roman"/>
          </w:rPr>
          <m:t>×100</m:t>
        </m:r>
      </m:oMath>
      <w:r w:rsidRPr="00BE61C3">
        <w:rPr>
          <w:rFonts w:ascii="Times New Roman" w:eastAsia="Times New Roman" w:hAnsi="Times New Roman" w:cs="Times New Roman"/>
        </w:rPr>
        <w:tab/>
      </w:r>
    </w:p>
    <w:p w14:paraId="4602952F" w14:textId="77777777" w:rsidR="002500F8" w:rsidRPr="00BE61C3" w:rsidRDefault="002500F8">
      <w:pPr>
        <w:spacing w:line="360" w:lineRule="auto"/>
        <w:rPr>
          <w:rFonts w:ascii="Times New Roman" w:eastAsia="Times New Roman" w:hAnsi="Times New Roman" w:cs="Times New Roman"/>
        </w:rPr>
      </w:pPr>
    </w:p>
    <w:p w14:paraId="6C2211F9" w14:textId="77777777" w:rsidR="002500F8" w:rsidRPr="00BE61C3" w:rsidRDefault="00000000">
      <w:pPr>
        <w:spacing w:line="360" w:lineRule="auto"/>
        <w:rPr>
          <w:rFonts w:ascii="Times New Roman" w:eastAsia="Times New Roman" w:hAnsi="Times New Roman" w:cs="Times New Roman"/>
        </w:rPr>
      </w:pPr>
      <w:r w:rsidRPr="00BE61C3">
        <w:rPr>
          <w:rFonts w:ascii="Times New Roman" w:eastAsia="Times New Roman" w:hAnsi="Times New Roman" w:cs="Times New Roman"/>
        </w:rPr>
        <w:t xml:space="preserve">Equation 2.9 </w:t>
      </w:r>
    </w:p>
    <w:p w14:paraId="72187EDB" w14:textId="77777777" w:rsidR="002500F8" w:rsidRPr="00BE61C3" w:rsidRDefault="00000000">
      <w:pPr>
        <w:spacing w:line="360" w:lineRule="auto"/>
        <w:rPr>
          <w:rFonts w:ascii="Times New Roman" w:eastAsia="Times New Roman" w:hAnsi="Times New Roman" w:cs="Times New Roman"/>
        </w:rPr>
      </w:pPr>
      <w:r w:rsidRPr="00BE61C3">
        <w:rPr>
          <w:rFonts w:ascii="Times New Roman" w:eastAsia="Times New Roman" w:hAnsi="Times New Roman" w:cs="Times New Roman"/>
        </w:rPr>
        <w:t>%Water Content (from LOI) =</w:t>
      </w:r>
    </w:p>
    <w:p w14:paraId="30C78C13" w14:textId="77777777" w:rsidR="002500F8" w:rsidRPr="00BE61C3" w:rsidRDefault="00000000">
      <w:pPr>
        <w:jc w:val="center"/>
        <w:rPr>
          <w:rFonts w:ascii="Times New Roman" w:eastAsia="Cambria Math" w:hAnsi="Times New Roman" w:cs="Times New Roman"/>
        </w:rPr>
      </w:pPr>
      <m:oMathPara>
        <m:oMath>
          <m:d>
            <m:dPr>
              <m:begChr m:val="["/>
              <m:endChr m:val="]"/>
              <m:ctrlPr>
                <w:rPr>
                  <w:rFonts w:ascii="Cambria Math" w:hAnsi="Cambria Math" w:cs="Times New Roman"/>
                </w:rPr>
              </m:ctrlPr>
            </m:dPr>
            <m:e>
              <m:f>
                <m:fPr>
                  <m:ctrlPr>
                    <w:rPr>
                      <w:rFonts w:ascii="Cambria Math" w:eastAsia="Cambria Math" w:hAnsi="Cambria Math" w:cs="Times New Roman"/>
                    </w:rPr>
                  </m:ctrlPr>
                </m:fPr>
                <m:num>
                  <m:r>
                    <w:rPr>
                      <w:rFonts w:ascii="Cambria Math" w:eastAsia="Cambria Math" w:hAnsi="Cambria Math" w:cs="Times New Roman"/>
                    </w:rPr>
                    <m:t>(original wet weight of sample-sample weight at 105℃)</m:t>
                  </m:r>
                </m:num>
                <m:den>
                  <m:r>
                    <w:rPr>
                      <w:rFonts w:ascii="Cambria Math" w:eastAsia="Cambria Math" w:hAnsi="Cambria Math" w:cs="Times New Roman"/>
                    </w:rPr>
                    <m:t>original wet weight of sample</m:t>
                  </m:r>
                </m:den>
              </m:f>
            </m:e>
          </m:d>
          <m:r>
            <w:rPr>
              <w:rFonts w:ascii="Cambria Math" w:eastAsia="Cambria Math" w:hAnsi="Cambria Math" w:cs="Times New Roman"/>
            </w:rPr>
            <m:t xml:space="preserve">×100 </m:t>
          </m:r>
        </m:oMath>
      </m:oMathPara>
    </w:p>
    <w:p w14:paraId="725579C2" w14:textId="77777777" w:rsidR="002500F8" w:rsidRPr="00BE61C3" w:rsidRDefault="002500F8">
      <w:pPr>
        <w:spacing w:line="360" w:lineRule="auto"/>
        <w:rPr>
          <w:rFonts w:ascii="Times New Roman" w:eastAsia="Times New Roman" w:hAnsi="Times New Roman" w:cs="Times New Roman"/>
        </w:rPr>
      </w:pPr>
    </w:p>
    <w:p w14:paraId="542D04E8" w14:textId="77777777" w:rsidR="002500F8" w:rsidRPr="00BE61C3" w:rsidRDefault="00000000">
      <w:pPr>
        <w:spacing w:line="360" w:lineRule="auto"/>
        <w:rPr>
          <w:rFonts w:ascii="Times New Roman" w:eastAsia="Times New Roman" w:hAnsi="Times New Roman" w:cs="Times New Roman"/>
        </w:rPr>
      </w:pPr>
      <w:r w:rsidRPr="00BE61C3">
        <w:rPr>
          <w:rFonts w:ascii="Times New Roman" w:eastAsia="Times New Roman" w:hAnsi="Times New Roman" w:cs="Times New Roman"/>
        </w:rPr>
        <w:t xml:space="preserve">Equation 2.10 </w:t>
      </w:r>
    </w:p>
    <w:p w14:paraId="5E2214D1" w14:textId="77777777" w:rsidR="002500F8" w:rsidRPr="00BE61C3" w:rsidRDefault="00000000">
      <w:pPr>
        <w:spacing w:line="360" w:lineRule="auto"/>
        <w:rPr>
          <w:rFonts w:ascii="Times New Roman" w:eastAsia="Times New Roman" w:hAnsi="Times New Roman" w:cs="Times New Roman"/>
        </w:rPr>
      </w:pPr>
      <w:r w:rsidRPr="00BE61C3">
        <w:rPr>
          <w:rFonts w:ascii="Times New Roman" w:eastAsia="Times New Roman" w:hAnsi="Times New Roman" w:cs="Times New Roman"/>
        </w:rPr>
        <w:t>%Organic Carbon Content (from LOI) =</w:t>
      </w:r>
    </w:p>
    <w:p w14:paraId="5C857C47" w14:textId="77777777" w:rsidR="002500F8" w:rsidRPr="00BE61C3" w:rsidRDefault="00000000">
      <w:pPr>
        <w:jc w:val="center"/>
        <w:rPr>
          <w:rFonts w:ascii="Times New Roman" w:eastAsia="Cambria Math" w:hAnsi="Times New Roman" w:cs="Times New Roman"/>
        </w:rPr>
      </w:pPr>
      <m:oMathPara>
        <m:oMath>
          <m:d>
            <m:dPr>
              <m:begChr m:val="["/>
              <m:endChr m:val="]"/>
              <m:ctrlPr>
                <w:rPr>
                  <w:rFonts w:ascii="Cambria Math" w:hAnsi="Cambria Math" w:cs="Times New Roman"/>
                </w:rPr>
              </m:ctrlPr>
            </m:dPr>
            <m:e>
              <m:f>
                <m:fPr>
                  <m:ctrlPr>
                    <w:rPr>
                      <w:rFonts w:ascii="Cambria Math" w:eastAsia="Cambria Math" w:hAnsi="Cambria Math" w:cs="Times New Roman"/>
                    </w:rPr>
                  </m:ctrlPr>
                </m:fPr>
                <m:num>
                  <m:d>
                    <m:dPr>
                      <m:ctrlPr>
                        <w:rPr>
                          <w:rFonts w:ascii="Cambria Math" w:eastAsia="Cambria Math" w:hAnsi="Cambria Math" w:cs="Times New Roman"/>
                        </w:rPr>
                      </m:ctrlPr>
                    </m:dPr>
                    <m:e>
                      <m:r>
                        <w:rPr>
                          <w:rFonts w:ascii="Cambria Math" w:eastAsia="Cambria Math" w:hAnsi="Cambria Math" w:cs="Times New Roman"/>
                        </w:rPr>
                        <m:t>sample weight at 105℃ -sample weight at 475℃</m:t>
                      </m:r>
                    </m:e>
                  </m:d>
                </m:num>
                <m:den>
                  <m:r>
                    <w:rPr>
                      <w:rFonts w:ascii="Cambria Math" w:eastAsia="Cambria Math" w:hAnsi="Cambria Math" w:cs="Times New Roman"/>
                    </w:rPr>
                    <m:t>sample weight at 105℃</m:t>
                  </m:r>
                </m:den>
              </m:f>
            </m:e>
          </m:d>
          <m:r>
            <w:rPr>
              <w:rFonts w:ascii="Cambria Math" w:eastAsia="Cambria Math" w:hAnsi="Cambria Math" w:cs="Times New Roman"/>
            </w:rPr>
            <m:t>×100</m:t>
          </m:r>
        </m:oMath>
      </m:oMathPara>
    </w:p>
    <w:p w14:paraId="07FD8E48" w14:textId="77777777" w:rsidR="002500F8" w:rsidRPr="00BE61C3" w:rsidRDefault="002500F8">
      <w:pPr>
        <w:spacing w:line="360" w:lineRule="auto"/>
        <w:rPr>
          <w:rFonts w:ascii="Times New Roman" w:eastAsia="Times New Roman" w:hAnsi="Times New Roman" w:cs="Times New Roman"/>
        </w:rPr>
      </w:pPr>
    </w:p>
    <w:p w14:paraId="25481582" w14:textId="77777777" w:rsidR="002500F8" w:rsidRPr="00BE61C3" w:rsidRDefault="00000000">
      <w:pPr>
        <w:spacing w:line="360" w:lineRule="auto"/>
        <w:rPr>
          <w:rFonts w:ascii="Times New Roman" w:eastAsia="Times New Roman" w:hAnsi="Times New Roman" w:cs="Times New Roman"/>
        </w:rPr>
      </w:pPr>
      <w:r w:rsidRPr="00BE61C3">
        <w:rPr>
          <w:rFonts w:ascii="Times New Roman" w:eastAsia="Times New Roman" w:hAnsi="Times New Roman" w:cs="Times New Roman"/>
        </w:rPr>
        <w:t xml:space="preserve">Equation 2.11 </w:t>
      </w:r>
    </w:p>
    <w:p w14:paraId="596DDC4A" w14:textId="77777777" w:rsidR="002500F8" w:rsidRPr="00BE61C3" w:rsidRDefault="00000000">
      <w:pPr>
        <w:spacing w:line="360" w:lineRule="auto"/>
        <w:rPr>
          <w:rFonts w:ascii="Times New Roman" w:eastAsia="Times New Roman" w:hAnsi="Times New Roman" w:cs="Times New Roman"/>
        </w:rPr>
      </w:pPr>
      <w:r w:rsidRPr="00BE61C3">
        <w:rPr>
          <w:rFonts w:ascii="Times New Roman" w:eastAsia="Times New Roman" w:hAnsi="Times New Roman" w:cs="Times New Roman"/>
        </w:rPr>
        <w:t xml:space="preserve">%DI-Rinsed Organic Carbon Content (from LOI) = </w:t>
      </w:r>
    </w:p>
    <w:p w14:paraId="66A8E855" w14:textId="77777777" w:rsidR="002500F8" w:rsidRPr="00BE61C3" w:rsidRDefault="00000000">
      <w:pPr>
        <w:jc w:val="center"/>
        <w:rPr>
          <w:rFonts w:ascii="Times New Roman" w:eastAsia="Cambria Math" w:hAnsi="Times New Roman" w:cs="Times New Roman"/>
        </w:rPr>
      </w:pPr>
      <m:oMathPara>
        <m:oMath>
          <m:d>
            <m:dPr>
              <m:begChr m:val="["/>
              <m:endChr m:val="]"/>
              <m:ctrlPr>
                <w:rPr>
                  <w:rFonts w:ascii="Cambria Math" w:hAnsi="Cambria Math" w:cs="Times New Roman"/>
                </w:rPr>
              </m:ctrlPr>
            </m:dPr>
            <m:e>
              <m:f>
                <m:fPr>
                  <m:ctrlPr>
                    <w:rPr>
                      <w:rFonts w:ascii="Cambria Math" w:eastAsia="Cambria Math" w:hAnsi="Cambria Math" w:cs="Times New Roman"/>
                    </w:rPr>
                  </m:ctrlPr>
                </m:fPr>
                <m:num>
                  <m:d>
                    <m:dPr>
                      <m:ctrlPr>
                        <w:rPr>
                          <w:rFonts w:ascii="Cambria Math" w:eastAsia="Cambria Math" w:hAnsi="Cambria Math" w:cs="Times New Roman"/>
                        </w:rPr>
                      </m:ctrlPr>
                    </m:dPr>
                    <m:e>
                      <m:r>
                        <w:rPr>
                          <w:rFonts w:ascii="Cambria Math" w:eastAsia="Cambria Math" w:hAnsi="Cambria Math" w:cs="Times New Roman"/>
                        </w:rPr>
                        <m:t>sample weight 105℃-</m:t>
                      </m:r>
                      <m:d>
                        <m:dPr>
                          <m:ctrlPr>
                            <w:rPr>
                              <w:rFonts w:ascii="Cambria Math" w:eastAsia="Cambria Math" w:hAnsi="Cambria Math" w:cs="Times New Roman"/>
                            </w:rPr>
                          </m:ctrlPr>
                        </m:dPr>
                        <m:e>
                          <m:r>
                            <w:rPr>
                              <w:rFonts w:ascii="Cambria Math" w:eastAsia="Cambria Math" w:hAnsi="Cambria Math" w:cs="Times New Roman"/>
                            </w:rPr>
                            <m:t>sample weight at 475℃ after rinsing</m:t>
                          </m:r>
                        </m:e>
                      </m:d>
                    </m:e>
                  </m:d>
                </m:num>
                <m:den>
                  <m:r>
                    <w:rPr>
                      <w:rFonts w:ascii="Cambria Math" w:eastAsia="Cambria Math" w:hAnsi="Cambria Math" w:cs="Times New Roman"/>
                    </w:rPr>
                    <m:t>sample weight at 105℃</m:t>
                  </m:r>
                </m:den>
              </m:f>
            </m:e>
          </m:d>
          <m:r>
            <w:rPr>
              <w:rFonts w:ascii="Cambria Math" w:eastAsia="Cambria Math" w:hAnsi="Cambria Math" w:cs="Times New Roman"/>
            </w:rPr>
            <m:t>×100</m:t>
          </m:r>
        </m:oMath>
      </m:oMathPara>
    </w:p>
    <w:p w14:paraId="78E602D5" w14:textId="77777777" w:rsidR="002500F8" w:rsidRPr="00BE61C3" w:rsidRDefault="002500F8">
      <w:pPr>
        <w:spacing w:line="360" w:lineRule="auto"/>
        <w:rPr>
          <w:rFonts w:ascii="Times New Roman" w:eastAsia="Times New Roman" w:hAnsi="Times New Roman" w:cs="Times New Roman"/>
        </w:rPr>
      </w:pPr>
    </w:p>
    <w:p w14:paraId="2B078C2F" w14:textId="77777777" w:rsidR="002500F8" w:rsidRPr="00BE61C3" w:rsidRDefault="00000000">
      <w:pPr>
        <w:spacing w:line="360" w:lineRule="auto"/>
        <w:rPr>
          <w:rFonts w:ascii="Times New Roman" w:eastAsia="Times New Roman" w:hAnsi="Times New Roman" w:cs="Times New Roman"/>
        </w:rPr>
      </w:pPr>
      <w:r w:rsidRPr="00BE61C3">
        <w:rPr>
          <w:rFonts w:ascii="Times New Roman" w:eastAsia="Times New Roman" w:hAnsi="Times New Roman" w:cs="Times New Roman"/>
        </w:rPr>
        <w:tab/>
        <w:t xml:space="preserve">Periphyton chlorophyll </w:t>
      </w:r>
      <w:r w:rsidRPr="00BE61C3">
        <w:rPr>
          <w:rFonts w:ascii="Times New Roman" w:eastAsia="Times New Roman" w:hAnsi="Times New Roman" w:cs="Times New Roman"/>
          <w:i/>
        </w:rPr>
        <w:t>a</w:t>
      </w:r>
      <w:r w:rsidRPr="00BE61C3">
        <w:rPr>
          <w:rFonts w:ascii="Times New Roman" w:eastAsia="Times New Roman" w:hAnsi="Times New Roman" w:cs="Times New Roman"/>
        </w:rPr>
        <w:t xml:space="preserve"> and </w:t>
      </w:r>
      <w:r w:rsidRPr="00BE61C3">
        <w:rPr>
          <w:rFonts w:ascii="Times New Roman" w:eastAsia="Times New Roman" w:hAnsi="Times New Roman" w:cs="Times New Roman"/>
          <w:i/>
        </w:rPr>
        <w:t>b</w:t>
      </w:r>
      <w:r w:rsidRPr="00BE61C3">
        <w:rPr>
          <w:rFonts w:ascii="Times New Roman" w:eastAsia="Times New Roman" w:hAnsi="Times New Roman" w:cs="Times New Roman"/>
        </w:rPr>
        <w:t xml:space="preserve"> content was determined following Arar (1997), with the following modifications: 10-mL of 90% acetone was added to 1 gram of raw periphyton (in duplicate) in an amber tube and homogenized until a slurry formed. The extraction mixture steeped for a minimum of 2 hours and a maximum of 24 hours at 4˚C. The tubes were then centrifuged for 15 minutes at 675 g. UV-Visible spectrophotometry measurements were the same as for the water chlorophyll concentrations (see above) at </w:t>
      </w:r>
      <w:r w:rsidRPr="00BE61C3">
        <w:rPr>
          <w:rFonts w:ascii="Times New Roman" w:eastAsia="Times New Roman" w:hAnsi="Times New Roman" w:cs="Times New Roman"/>
        </w:rPr>
        <w:lastRenderedPageBreak/>
        <w:t xml:space="preserve">wavelengths at 750, 691, 665, 664, 662, 647, 645, 630 nm. Dilutions of chlorophyll </w:t>
      </w:r>
      <w:r w:rsidRPr="00BE61C3">
        <w:rPr>
          <w:rFonts w:ascii="Times New Roman" w:eastAsia="Times New Roman" w:hAnsi="Times New Roman" w:cs="Times New Roman"/>
          <w:i/>
        </w:rPr>
        <w:t>a</w:t>
      </w:r>
      <w:r w:rsidRPr="00BE61C3">
        <w:rPr>
          <w:rFonts w:ascii="Times New Roman" w:eastAsia="Times New Roman" w:hAnsi="Times New Roman" w:cs="Times New Roman"/>
        </w:rPr>
        <w:t xml:space="preserve"> and </w:t>
      </w:r>
      <w:r w:rsidRPr="00BE61C3">
        <w:rPr>
          <w:rFonts w:ascii="Times New Roman" w:eastAsia="Times New Roman" w:hAnsi="Times New Roman" w:cs="Times New Roman"/>
          <w:i/>
        </w:rPr>
        <w:t>b</w:t>
      </w:r>
      <w:r w:rsidRPr="00BE61C3">
        <w:rPr>
          <w:rFonts w:ascii="Times New Roman" w:eastAsia="Times New Roman" w:hAnsi="Times New Roman" w:cs="Times New Roman"/>
        </w:rPr>
        <w:t xml:space="preserve"> analytical standards (Millipore Sigma) were used to generate standard concentration curves. To measure the yield for each sample, 1.5-mL of supernatant and 1.5-mL of 90% acetone were added to a 1-cm cuvette after filtration (EZ Flow Syringe Filter, 0.22-µm) for samples whose absorbance at 750 nm exceeded 0.005 AU. To correct for </w:t>
      </w:r>
      <w:proofErr w:type="spellStart"/>
      <w:r w:rsidRPr="00BE61C3">
        <w:rPr>
          <w:rFonts w:ascii="Times New Roman" w:eastAsia="Times New Roman" w:hAnsi="Times New Roman" w:cs="Times New Roman"/>
        </w:rPr>
        <w:t>pheopigments</w:t>
      </w:r>
      <w:proofErr w:type="spellEnd"/>
      <w:r w:rsidRPr="00BE61C3">
        <w:rPr>
          <w:rFonts w:ascii="Times New Roman" w:eastAsia="Times New Roman" w:hAnsi="Times New Roman" w:cs="Times New Roman"/>
        </w:rPr>
        <w:t>, the sample was measured after filtration, then acidified by adding 90-µL of 0.1 N HCl to the cuvette, mixing thoroughly, and waiting 90 seconds before remeasuring the sample. Absorbance values (Abs) at 750 nm were subtracted from the specified absorbance values (630, 647, 664, and 665 nm) to correct for turbidity.</w:t>
      </w:r>
    </w:p>
    <w:p w14:paraId="5B99A2A4" w14:textId="77777777" w:rsidR="002500F8" w:rsidRPr="00BE61C3" w:rsidRDefault="00000000">
      <w:pPr>
        <w:spacing w:line="360" w:lineRule="auto"/>
        <w:rPr>
          <w:rFonts w:ascii="Times New Roman" w:eastAsia="Times New Roman" w:hAnsi="Times New Roman" w:cs="Times New Roman"/>
        </w:rPr>
      </w:pPr>
      <w:r w:rsidRPr="00BE61C3">
        <w:rPr>
          <w:rFonts w:ascii="Times New Roman" w:eastAsia="Times New Roman" w:hAnsi="Times New Roman" w:cs="Times New Roman"/>
        </w:rPr>
        <w:tab/>
        <w:t xml:space="preserve">To calculate the concentrations (mg/L) of chlorophyll </w:t>
      </w:r>
      <w:r w:rsidRPr="00BE61C3">
        <w:rPr>
          <w:rFonts w:ascii="Times New Roman" w:eastAsia="Times New Roman" w:hAnsi="Times New Roman" w:cs="Times New Roman"/>
          <w:i/>
        </w:rPr>
        <w:t>a</w:t>
      </w:r>
      <w:r w:rsidRPr="00BE61C3">
        <w:rPr>
          <w:rFonts w:ascii="Times New Roman" w:eastAsia="Times New Roman" w:hAnsi="Times New Roman" w:cs="Times New Roman"/>
        </w:rPr>
        <w:t xml:space="preserve"> and </w:t>
      </w:r>
      <w:r w:rsidRPr="00BE61C3">
        <w:rPr>
          <w:rFonts w:ascii="Times New Roman" w:eastAsia="Times New Roman" w:hAnsi="Times New Roman" w:cs="Times New Roman"/>
          <w:i/>
        </w:rPr>
        <w:t>b</w:t>
      </w:r>
      <w:r w:rsidRPr="00BE61C3">
        <w:rPr>
          <w:rFonts w:ascii="Times New Roman" w:eastAsia="Times New Roman" w:hAnsi="Times New Roman" w:cs="Times New Roman"/>
        </w:rPr>
        <w:t xml:space="preserve"> in the extraction solutions, absorbance values from two equations by </w:t>
      </w:r>
      <w:proofErr w:type="spellStart"/>
      <w:r w:rsidRPr="00BE61C3">
        <w:rPr>
          <w:rFonts w:ascii="Times New Roman" w:eastAsia="Times New Roman" w:hAnsi="Times New Roman" w:cs="Times New Roman"/>
        </w:rPr>
        <w:t>Lichtenthaler</w:t>
      </w:r>
      <w:proofErr w:type="spellEnd"/>
      <w:r w:rsidRPr="00BE61C3">
        <w:rPr>
          <w:rFonts w:ascii="Times New Roman" w:eastAsia="Times New Roman" w:hAnsi="Times New Roman" w:cs="Times New Roman"/>
        </w:rPr>
        <w:t xml:space="preserve"> and </w:t>
      </w:r>
      <w:proofErr w:type="spellStart"/>
      <w:r w:rsidRPr="00BE61C3">
        <w:rPr>
          <w:rFonts w:ascii="Times New Roman" w:eastAsia="Times New Roman" w:hAnsi="Times New Roman" w:cs="Times New Roman"/>
        </w:rPr>
        <w:t>Buschmann</w:t>
      </w:r>
      <w:proofErr w:type="spellEnd"/>
      <w:r w:rsidRPr="00BE61C3">
        <w:rPr>
          <w:rFonts w:ascii="Times New Roman" w:eastAsia="Times New Roman" w:hAnsi="Times New Roman" w:cs="Times New Roman"/>
        </w:rPr>
        <w:t xml:space="preserve"> (2001) were adjusted to represent the use of 90% acetone: </w:t>
      </w:r>
    </w:p>
    <w:p w14:paraId="300156EE" w14:textId="77777777" w:rsidR="002500F8" w:rsidRPr="00BE61C3" w:rsidRDefault="002500F8">
      <w:pPr>
        <w:spacing w:line="360" w:lineRule="auto"/>
        <w:rPr>
          <w:rFonts w:ascii="Times New Roman" w:eastAsia="Times New Roman" w:hAnsi="Times New Roman" w:cs="Times New Roman"/>
        </w:rPr>
      </w:pPr>
    </w:p>
    <w:p w14:paraId="3E70AAC6" w14:textId="77777777" w:rsidR="002500F8" w:rsidRPr="00BE61C3" w:rsidRDefault="00000000">
      <w:pPr>
        <w:spacing w:line="360" w:lineRule="auto"/>
        <w:rPr>
          <w:rFonts w:ascii="Times New Roman" w:eastAsia="Times New Roman" w:hAnsi="Times New Roman" w:cs="Times New Roman"/>
        </w:rPr>
      </w:pPr>
      <w:r w:rsidRPr="00BE61C3">
        <w:rPr>
          <w:rFonts w:ascii="Times New Roman" w:eastAsia="Times New Roman" w:hAnsi="Times New Roman" w:cs="Times New Roman"/>
        </w:rPr>
        <w:t xml:space="preserve">Equation 2.12 </w:t>
      </w:r>
      <w:r w:rsidRPr="00BE61C3">
        <w:rPr>
          <w:rFonts w:ascii="Times New Roman" w:eastAsia="Times New Roman" w:hAnsi="Times New Roman" w:cs="Times New Roman"/>
        </w:rPr>
        <w:tab/>
      </w:r>
      <w:r w:rsidRPr="00BE61C3">
        <w:rPr>
          <w:rFonts w:ascii="Times New Roman" w:eastAsia="Times New Roman" w:hAnsi="Times New Roman" w:cs="Times New Roman"/>
        </w:rPr>
        <w:tab/>
      </w:r>
      <w:r w:rsidRPr="00BE61C3">
        <w:rPr>
          <w:rFonts w:ascii="Times New Roman" w:eastAsia="Times New Roman" w:hAnsi="Times New Roman" w:cs="Times New Roman"/>
        </w:rPr>
        <w:tab/>
      </w:r>
    </w:p>
    <w:p w14:paraId="03543E42" w14:textId="77777777" w:rsidR="002500F8" w:rsidRPr="00BE61C3" w:rsidRDefault="00000000">
      <w:pPr>
        <w:jc w:val="center"/>
        <w:rPr>
          <w:rFonts w:ascii="Times New Roman" w:eastAsia="Cambria Math" w:hAnsi="Times New Roman" w:cs="Times New Roman"/>
        </w:rPr>
      </w:pPr>
      <m:oMathPara>
        <m:oMath>
          <m:sSub>
            <m:sSubPr>
              <m:ctrlPr>
                <w:rPr>
                  <w:rFonts w:ascii="Cambria Math" w:eastAsia="Cambria Math" w:hAnsi="Cambria Math" w:cs="Times New Roman"/>
                </w:rPr>
              </m:ctrlPr>
            </m:sSubPr>
            <m:e>
              <m:r>
                <w:rPr>
                  <w:rFonts w:ascii="Cambria Math" w:eastAsia="Cambria Math" w:hAnsi="Cambria Math" w:cs="Times New Roman"/>
                </w:rPr>
                <m:t>C</m:t>
              </m:r>
            </m:e>
            <m:sub>
              <m:r>
                <w:rPr>
                  <w:rFonts w:ascii="Cambria Math" w:eastAsia="Cambria Math" w:hAnsi="Cambria Math" w:cs="Times New Roman"/>
                </w:rPr>
                <m:t>a</m:t>
              </m:r>
            </m:sub>
          </m:sSub>
          <m:r>
            <w:rPr>
              <w:rFonts w:ascii="Cambria Math" w:eastAsia="Cambria Math" w:hAnsi="Cambria Math" w:cs="Times New Roman"/>
            </w:rPr>
            <m:t>=11.74</m:t>
          </m:r>
          <m:d>
            <m:dPr>
              <m:ctrlPr>
                <w:rPr>
                  <w:rFonts w:ascii="Cambria Math" w:eastAsia="Cambria Math" w:hAnsi="Cambria Math" w:cs="Times New Roman"/>
                </w:rPr>
              </m:ctrlPr>
            </m:dPr>
            <m:e>
              <m:sSub>
                <m:sSubPr>
                  <m:ctrlPr>
                    <w:rPr>
                      <w:rFonts w:ascii="Cambria Math" w:eastAsia="Cambria Math" w:hAnsi="Cambria Math" w:cs="Times New Roman"/>
                    </w:rPr>
                  </m:ctrlPr>
                </m:sSubPr>
                <m:e>
                  <m:r>
                    <w:rPr>
                      <w:rFonts w:ascii="Cambria Math" w:eastAsia="Cambria Math" w:hAnsi="Cambria Math" w:cs="Times New Roman"/>
                    </w:rPr>
                    <m:t>Abs</m:t>
                  </m:r>
                </m:e>
                <m:sub>
                  <m:r>
                    <w:rPr>
                      <w:rFonts w:ascii="Cambria Math" w:eastAsia="Cambria Math" w:hAnsi="Cambria Math" w:cs="Times New Roman"/>
                    </w:rPr>
                    <m:t>662</m:t>
                  </m:r>
                </m:sub>
              </m:sSub>
            </m:e>
          </m:d>
          <m:r>
            <w:rPr>
              <w:rFonts w:ascii="Cambria Math" w:eastAsia="Cambria Math" w:hAnsi="Cambria Math" w:cs="Times New Roman"/>
            </w:rPr>
            <m:t>-2.41(</m:t>
          </m:r>
          <m:sSub>
            <m:sSubPr>
              <m:ctrlPr>
                <w:rPr>
                  <w:rFonts w:ascii="Cambria Math" w:eastAsia="Cambria Math" w:hAnsi="Cambria Math" w:cs="Times New Roman"/>
                </w:rPr>
              </m:ctrlPr>
            </m:sSubPr>
            <m:e>
              <m:r>
                <w:rPr>
                  <w:rFonts w:ascii="Cambria Math" w:eastAsia="Cambria Math" w:hAnsi="Cambria Math" w:cs="Times New Roman"/>
                </w:rPr>
                <m:t>Abs</m:t>
              </m:r>
            </m:e>
            <m:sub>
              <m:r>
                <w:rPr>
                  <w:rFonts w:ascii="Cambria Math" w:eastAsia="Cambria Math" w:hAnsi="Cambria Math" w:cs="Times New Roman"/>
                </w:rPr>
                <m:t>645</m:t>
              </m:r>
            </m:sub>
          </m:sSub>
          <m:r>
            <w:rPr>
              <w:rFonts w:ascii="Cambria Math" w:eastAsia="Cambria Math" w:hAnsi="Cambria Math" w:cs="Times New Roman"/>
            </w:rPr>
            <m:t>)</m:t>
          </m:r>
        </m:oMath>
      </m:oMathPara>
    </w:p>
    <w:p w14:paraId="51E512A9" w14:textId="77777777" w:rsidR="002500F8" w:rsidRPr="00BE61C3" w:rsidRDefault="00000000">
      <w:pPr>
        <w:spacing w:line="360" w:lineRule="auto"/>
        <w:rPr>
          <w:rFonts w:ascii="Times New Roman" w:eastAsia="Times New Roman" w:hAnsi="Times New Roman" w:cs="Times New Roman"/>
        </w:rPr>
      </w:pPr>
      <w:r w:rsidRPr="00BE61C3">
        <w:rPr>
          <w:rFonts w:ascii="Times New Roman" w:eastAsia="Times New Roman" w:hAnsi="Times New Roman" w:cs="Times New Roman"/>
        </w:rPr>
        <w:t>Equation 2.13</w:t>
      </w:r>
      <w:r w:rsidRPr="00BE61C3">
        <w:rPr>
          <w:rFonts w:ascii="Times New Roman" w:eastAsia="Times New Roman" w:hAnsi="Times New Roman" w:cs="Times New Roman"/>
        </w:rPr>
        <w:tab/>
      </w:r>
      <w:r w:rsidRPr="00BE61C3">
        <w:rPr>
          <w:rFonts w:ascii="Times New Roman" w:eastAsia="Times New Roman" w:hAnsi="Times New Roman" w:cs="Times New Roman"/>
        </w:rPr>
        <w:tab/>
      </w:r>
      <w:r w:rsidRPr="00BE61C3">
        <w:rPr>
          <w:rFonts w:ascii="Times New Roman" w:eastAsia="Times New Roman" w:hAnsi="Times New Roman" w:cs="Times New Roman"/>
        </w:rPr>
        <w:tab/>
      </w:r>
    </w:p>
    <w:p w14:paraId="5C09CF70" w14:textId="77777777" w:rsidR="002500F8" w:rsidRPr="00BE61C3" w:rsidRDefault="00000000">
      <w:pPr>
        <w:jc w:val="center"/>
        <w:rPr>
          <w:rFonts w:ascii="Times New Roman" w:eastAsia="Cambria Math" w:hAnsi="Times New Roman" w:cs="Times New Roman"/>
        </w:rPr>
      </w:pPr>
      <m:oMathPara>
        <m:oMath>
          <m:sSub>
            <m:sSubPr>
              <m:ctrlPr>
                <w:rPr>
                  <w:rFonts w:ascii="Cambria Math" w:eastAsia="Cambria Math" w:hAnsi="Cambria Math" w:cs="Times New Roman"/>
                </w:rPr>
              </m:ctrlPr>
            </m:sSubPr>
            <m:e>
              <m:r>
                <w:rPr>
                  <w:rFonts w:ascii="Cambria Math" w:eastAsia="Cambria Math" w:hAnsi="Cambria Math" w:cs="Times New Roman"/>
                </w:rPr>
                <m:t>C</m:t>
              </m:r>
            </m:e>
            <m:sub>
              <m:r>
                <w:rPr>
                  <w:rFonts w:ascii="Cambria Math" w:eastAsia="Cambria Math" w:hAnsi="Cambria Math" w:cs="Times New Roman"/>
                </w:rPr>
                <m:t>b</m:t>
              </m:r>
            </m:sub>
          </m:sSub>
          <m:r>
            <w:rPr>
              <w:rFonts w:ascii="Cambria Math" w:eastAsia="Cambria Math" w:hAnsi="Cambria Math" w:cs="Times New Roman"/>
            </w:rPr>
            <m:t>=20.81</m:t>
          </m:r>
          <m:d>
            <m:dPr>
              <m:ctrlPr>
                <w:rPr>
                  <w:rFonts w:ascii="Cambria Math" w:eastAsia="Cambria Math" w:hAnsi="Cambria Math" w:cs="Times New Roman"/>
                </w:rPr>
              </m:ctrlPr>
            </m:dPr>
            <m:e>
              <m:sSub>
                <m:sSubPr>
                  <m:ctrlPr>
                    <w:rPr>
                      <w:rFonts w:ascii="Cambria Math" w:eastAsia="Cambria Math" w:hAnsi="Cambria Math" w:cs="Times New Roman"/>
                    </w:rPr>
                  </m:ctrlPr>
                </m:sSubPr>
                <m:e>
                  <m:r>
                    <w:rPr>
                      <w:rFonts w:ascii="Cambria Math" w:eastAsia="Cambria Math" w:hAnsi="Cambria Math" w:cs="Times New Roman"/>
                    </w:rPr>
                    <m:t>Abs</m:t>
                  </m:r>
                </m:e>
                <m:sub>
                  <m:r>
                    <w:rPr>
                      <w:rFonts w:ascii="Cambria Math" w:eastAsia="Cambria Math" w:hAnsi="Cambria Math" w:cs="Times New Roman"/>
                    </w:rPr>
                    <m:t>645</m:t>
                  </m:r>
                </m:sub>
              </m:sSub>
            </m:e>
          </m:d>
          <m:r>
            <w:rPr>
              <w:rFonts w:ascii="Cambria Math" w:eastAsia="Cambria Math" w:hAnsi="Cambria Math" w:cs="Times New Roman"/>
            </w:rPr>
            <m:t>-4.64(</m:t>
          </m:r>
          <m:sSub>
            <m:sSubPr>
              <m:ctrlPr>
                <w:rPr>
                  <w:rFonts w:ascii="Cambria Math" w:eastAsia="Cambria Math" w:hAnsi="Cambria Math" w:cs="Times New Roman"/>
                </w:rPr>
              </m:ctrlPr>
            </m:sSubPr>
            <m:e>
              <m:r>
                <w:rPr>
                  <w:rFonts w:ascii="Cambria Math" w:eastAsia="Cambria Math" w:hAnsi="Cambria Math" w:cs="Times New Roman"/>
                </w:rPr>
                <m:t>Abs</m:t>
              </m:r>
            </m:e>
            <m:sub>
              <m:r>
                <w:rPr>
                  <w:rFonts w:ascii="Cambria Math" w:eastAsia="Cambria Math" w:hAnsi="Cambria Math" w:cs="Times New Roman"/>
                </w:rPr>
                <m:t>662</m:t>
              </m:r>
            </m:sub>
          </m:sSub>
          <m:r>
            <w:rPr>
              <w:rFonts w:ascii="Cambria Math" w:eastAsia="Cambria Math" w:hAnsi="Cambria Math" w:cs="Times New Roman"/>
            </w:rPr>
            <m:t>)</m:t>
          </m:r>
        </m:oMath>
      </m:oMathPara>
    </w:p>
    <w:p w14:paraId="7F67D7B2" w14:textId="77777777" w:rsidR="002500F8" w:rsidRPr="00BE61C3" w:rsidRDefault="00000000">
      <w:pPr>
        <w:spacing w:line="360" w:lineRule="auto"/>
        <w:rPr>
          <w:rFonts w:ascii="Times New Roman" w:eastAsia="Times New Roman" w:hAnsi="Times New Roman" w:cs="Times New Roman"/>
        </w:rPr>
      </w:pPr>
      <w:r w:rsidRPr="00BE61C3">
        <w:rPr>
          <w:rFonts w:ascii="Times New Roman" w:eastAsia="Times New Roman" w:hAnsi="Times New Roman" w:cs="Times New Roman"/>
        </w:rPr>
        <w:t xml:space="preserve">where </w:t>
      </w:r>
      <w:r w:rsidRPr="00BE61C3">
        <w:rPr>
          <w:rFonts w:ascii="Times New Roman" w:eastAsia="Times New Roman" w:hAnsi="Times New Roman" w:cs="Times New Roman"/>
          <w:i/>
        </w:rPr>
        <w:t>C</w:t>
      </w:r>
      <w:r w:rsidRPr="00BE61C3">
        <w:rPr>
          <w:rFonts w:ascii="Times New Roman" w:eastAsia="Times New Roman" w:hAnsi="Times New Roman" w:cs="Times New Roman"/>
          <w:i/>
          <w:vertAlign w:val="subscript"/>
        </w:rPr>
        <w:t>a</w:t>
      </w:r>
      <w:r w:rsidRPr="00BE61C3">
        <w:rPr>
          <w:rFonts w:ascii="Times New Roman" w:eastAsia="Times New Roman" w:hAnsi="Times New Roman" w:cs="Times New Roman"/>
        </w:rPr>
        <w:t xml:space="preserve"> is chlorophyll </w:t>
      </w:r>
      <w:proofErr w:type="gramStart"/>
      <w:r w:rsidRPr="00BE61C3">
        <w:rPr>
          <w:rFonts w:ascii="Times New Roman" w:eastAsia="Times New Roman" w:hAnsi="Times New Roman" w:cs="Times New Roman"/>
          <w:i/>
        </w:rPr>
        <w:t>a</w:t>
      </w:r>
      <w:r w:rsidRPr="00BE61C3">
        <w:rPr>
          <w:rFonts w:ascii="Times New Roman" w:eastAsia="Times New Roman" w:hAnsi="Times New Roman" w:cs="Times New Roman"/>
        </w:rPr>
        <w:t xml:space="preserve"> and</w:t>
      </w:r>
      <w:proofErr w:type="gramEnd"/>
      <w:r w:rsidRPr="00BE61C3">
        <w:rPr>
          <w:rFonts w:ascii="Times New Roman" w:eastAsia="Times New Roman" w:hAnsi="Times New Roman" w:cs="Times New Roman"/>
        </w:rPr>
        <w:t xml:space="preserve"> </w:t>
      </w:r>
      <w:proofErr w:type="spellStart"/>
      <w:r w:rsidRPr="00BE61C3">
        <w:rPr>
          <w:rFonts w:ascii="Times New Roman" w:eastAsia="Times New Roman" w:hAnsi="Times New Roman" w:cs="Times New Roman"/>
          <w:i/>
        </w:rPr>
        <w:t>C</w:t>
      </w:r>
      <w:r w:rsidRPr="00BE61C3">
        <w:rPr>
          <w:rFonts w:ascii="Times New Roman" w:eastAsia="Times New Roman" w:hAnsi="Times New Roman" w:cs="Times New Roman"/>
          <w:i/>
          <w:vertAlign w:val="subscript"/>
        </w:rPr>
        <w:t>b</w:t>
      </w:r>
      <w:proofErr w:type="spellEnd"/>
      <w:r w:rsidRPr="00BE61C3">
        <w:rPr>
          <w:rFonts w:ascii="Times New Roman" w:eastAsia="Times New Roman" w:hAnsi="Times New Roman" w:cs="Times New Roman"/>
        </w:rPr>
        <w:t xml:space="preserve"> is chlorophyll </w:t>
      </w:r>
      <w:r w:rsidRPr="00BE61C3">
        <w:rPr>
          <w:rFonts w:ascii="Times New Roman" w:eastAsia="Times New Roman" w:hAnsi="Times New Roman" w:cs="Times New Roman"/>
          <w:i/>
        </w:rPr>
        <w:t>b</w:t>
      </w:r>
      <w:r w:rsidRPr="00BE61C3">
        <w:rPr>
          <w:rFonts w:ascii="Times New Roman" w:eastAsia="Times New Roman" w:hAnsi="Times New Roman" w:cs="Times New Roman"/>
        </w:rPr>
        <w:t xml:space="preserve">. These values were then used to calculate the concentrations (mg/L) of chlorophyll </w:t>
      </w:r>
      <w:r w:rsidRPr="00BE61C3">
        <w:rPr>
          <w:rFonts w:ascii="Times New Roman" w:eastAsia="Times New Roman" w:hAnsi="Times New Roman" w:cs="Times New Roman"/>
          <w:i/>
        </w:rPr>
        <w:t>a</w:t>
      </w:r>
      <w:r w:rsidRPr="00BE61C3">
        <w:rPr>
          <w:rFonts w:ascii="Times New Roman" w:eastAsia="Times New Roman" w:hAnsi="Times New Roman" w:cs="Times New Roman"/>
        </w:rPr>
        <w:t xml:space="preserve"> and </w:t>
      </w:r>
      <w:r w:rsidRPr="00BE61C3">
        <w:rPr>
          <w:rFonts w:ascii="Times New Roman" w:eastAsia="Times New Roman" w:hAnsi="Times New Roman" w:cs="Times New Roman"/>
          <w:i/>
        </w:rPr>
        <w:t>b</w:t>
      </w:r>
      <w:r w:rsidRPr="00BE61C3">
        <w:rPr>
          <w:rFonts w:ascii="Times New Roman" w:eastAsia="Times New Roman" w:hAnsi="Times New Roman" w:cs="Times New Roman"/>
        </w:rPr>
        <w:t xml:space="preserve"> of the periphyton per sample area using a modified equation according to </w:t>
      </w:r>
      <w:proofErr w:type="spellStart"/>
      <w:r w:rsidRPr="00BE61C3">
        <w:rPr>
          <w:rFonts w:ascii="Times New Roman" w:eastAsia="Times New Roman" w:hAnsi="Times New Roman" w:cs="Times New Roman"/>
        </w:rPr>
        <w:t>Lichtenthaler</w:t>
      </w:r>
      <w:proofErr w:type="spellEnd"/>
      <w:r w:rsidRPr="00BE61C3">
        <w:rPr>
          <w:rFonts w:ascii="Times New Roman" w:eastAsia="Times New Roman" w:hAnsi="Times New Roman" w:cs="Times New Roman"/>
        </w:rPr>
        <w:t xml:space="preserve"> and </w:t>
      </w:r>
      <w:proofErr w:type="spellStart"/>
      <w:r w:rsidRPr="00BE61C3">
        <w:rPr>
          <w:rFonts w:ascii="Times New Roman" w:eastAsia="Times New Roman" w:hAnsi="Times New Roman" w:cs="Times New Roman"/>
        </w:rPr>
        <w:t>Buschmann</w:t>
      </w:r>
      <w:proofErr w:type="spellEnd"/>
      <w:r w:rsidRPr="00BE61C3">
        <w:rPr>
          <w:rFonts w:ascii="Times New Roman" w:eastAsia="Times New Roman" w:hAnsi="Times New Roman" w:cs="Times New Roman"/>
        </w:rPr>
        <w:t xml:space="preserve"> (2001):</w:t>
      </w:r>
    </w:p>
    <w:p w14:paraId="4DCAC9F7" w14:textId="77777777" w:rsidR="002500F8" w:rsidRPr="00BE61C3" w:rsidRDefault="002500F8">
      <w:pPr>
        <w:spacing w:line="360" w:lineRule="auto"/>
        <w:rPr>
          <w:rFonts w:ascii="Times New Roman" w:eastAsia="Times New Roman" w:hAnsi="Times New Roman" w:cs="Times New Roman"/>
        </w:rPr>
      </w:pPr>
    </w:p>
    <w:p w14:paraId="77B2DDC5" w14:textId="77777777" w:rsidR="002500F8" w:rsidRPr="00BE61C3" w:rsidRDefault="00000000">
      <w:pPr>
        <w:spacing w:line="360" w:lineRule="auto"/>
        <w:rPr>
          <w:rFonts w:ascii="Times New Roman" w:eastAsia="Times New Roman" w:hAnsi="Times New Roman" w:cs="Times New Roman"/>
        </w:rPr>
      </w:pPr>
      <w:r w:rsidRPr="00BE61C3">
        <w:rPr>
          <w:rFonts w:ascii="Times New Roman" w:eastAsia="Times New Roman" w:hAnsi="Times New Roman" w:cs="Times New Roman"/>
        </w:rPr>
        <w:t>Equation 2.14</w:t>
      </w:r>
    </w:p>
    <w:p w14:paraId="23F2D4FD" w14:textId="77777777" w:rsidR="002500F8" w:rsidRPr="00BE61C3" w:rsidRDefault="00000000">
      <w:pPr>
        <w:jc w:val="center"/>
        <w:rPr>
          <w:rFonts w:ascii="Times New Roman" w:eastAsia="Cambria Math" w:hAnsi="Times New Roman" w:cs="Times New Roman"/>
        </w:rPr>
      </w:pPr>
      <m:oMathPara>
        <m:oMath>
          <m:sSub>
            <m:sSubPr>
              <m:ctrlPr>
                <w:rPr>
                  <w:rFonts w:ascii="Cambria Math" w:eastAsia="Cambria Math" w:hAnsi="Cambria Math" w:cs="Times New Roman"/>
                </w:rPr>
              </m:ctrlPr>
            </m:sSubPr>
            <m:e>
              <m:r>
                <w:rPr>
                  <w:rFonts w:ascii="Cambria Math" w:eastAsia="Cambria Math" w:hAnsi="Cambria Math" w:cs="Times New Roman"/>
                </w:rPr>
                <m:t>C</m:t>
              </m:r>
            </m:e>
            <m:sub>
              <m:r>
                <w:rPr>
                  <w:rFonts w:ascii="Cambria Math" w:eastAsia="Cambria Math" w:hAnsi="Cambria Math" w:cs="Times New Roman"/>
                </w:rPr>
                <m:t>a,b</m:t>
              </m:r>
            </m:sub>
          </m:sSub>
          <m:r>
            <w:rPr>
              <w:rFonts w:ascii="Cambria Math" w:eastAsia="Cambria Math" w:hAnsi="Cambria Math" w:cs="Times New Roman"/>
            </w:rPr>
            <m:t xml:space="preserve"> per sample area=</m:t>
          </m:r>
          <m:f>
            <m:fPr>
              <m:ctrlPr>
                <w:rPr>
                  <w:rFonts w:ascii="Cambria Math" w:eastAsia="Cambria Math" w:hAnsi="Cambria Math" w:cs="Times New Roman"/>
                </w:rPr>
              </m:ctrlPr>
            </m:fPr>
            <m:num>
              <m:sSub>
                <m:sSubPr>
                  <m:ctrlPr>
                    <w:rPr>
                      <w:rFonts w:ascii="Cambria Math" w:eastAsia="Cambria Math" w:hAnsi="Cambria Math" w:cs="Times New Roman"/>
                    </w:rPr>
                  </m:ctrlPr>
                </m:sSubPr>
                <m:e>
                  <m:r>
                    <w:rPr>
                      <w:rFonts w:ascii="Cambria Math" w:eastAsia="Cambria Math" w:hAnsi="Cambria Math" w:cs="Times New Roman"/>
                    </w:rPr>
                    <m:t>C</m:t>
                  </m:r>
                </m:e>
                <m:sub>
                  <m:r>
                    <w:rPr>
                      <w:rFonts w:ascii="Cambria Math" w:eastAsia="Cambria Math" w:hAnsi="Cambria Math" w:cs="Times New Roman"/>
                    </w:rPr>
                    <m:t>E</m:t>
                  </m:r>
                </m:sub>
              </m:sSub>
              <m:d>
                <m:dPr>
                  <m:ctrlPr>
                    <w:rPr>
                      <w:rFonts w:ascii="Cambria Math" w:eastAsia="Cambria Math" w:hAnsi="Cambria Math" w:cs="Times New Roman"/>
                    </w:rPr>
                  </m:ctrlPr>
                </m:dPr>
                <m:e>
                  <m:r>
                    <w:rPr>
                      <w:rFonts w:ascii="Cambria Math" w:eastAsia="Cambria Math" w:hAnsi="Cambria Math" w:cs="Times New Roman"/>
                    </w:rPr>
                    <m:t>a, b, or c</m:t>
                  </m:r>
                </m:e>
              </m:d>
              <m:r>
                <w:rPr>
                  <w:rFonts w:ascii="Cambria Math" w:eastAsia="Cambria Math" w:hAnsi="Cambria Math" w:cs="Times New Roman"/>
                </w:rPr>
                <m:t>×exctract volume</m:t>
              </m:r>
              <m:d>
                <m:dPr>
                  <m:ctrlPr>
                    <w:rPr>
                      <w:rFonts w:ascii="Cambria Math" w:eastAsia="Cambria Math" w:hAnsi="Cambria Math" w:cs="Times New Roman"/>
                    </w:rPr>
                  </m:ctrlPr>
                </m:dPr>
                <m:e>
                  <m:r>
                    <w:rPr>
                      <w:rFonts w:ascii="Cambria Math" w:eastAsia="Cambria Math" w:hAnsi="Cambria Math" w:cs="Times New Roman"/>
                    </w:rPr>
                    <m:t>L</m:t>
                  </m:r>
                </m:e>
              </m:d>
              <m:r>
                <w:rPr>
                  <w:rFonts w:ascii="Cambria Math" w:eastAsia="Cambria Math" w:hAnsi="Cambria Math" w:cs="Times New Roman"/>
                </w:rPr>
                <m:t>×DF</m:t>
              </m:r>
            </m:num>
            <m:den>
              <m:r>
                <w:rPr>
                  <w:rFonts w:ascii="Cambria Math" w:eastAsia="Cambria Math" w:hAnsi="Cambria Math" w:cs="Times New Roman"/>
                </w:rPr>
                <m:t>(</m:t>
              </m:r>
              <m:sSub>
                <m:sSubPr>
                  <m:ctrlPr>
                    <w:rPr>
                      <w:rFonts w:ascii="Cambria Math" w:eastAsia="Cambria Math" w:hAnsi="Cambria Math" w:cs="Times New Roman"/>
                    </w:rPr>
                  </m:ctrlPr>
                </m:sSubPr>
                <m:e>
                  <m:r>
                    <w:rPr>
                      <w:rFonts w:ascii="Cambria Math" w:eastAsia="Cambria Math" w:hAnsi="Cambria Math" w:cs="Times New Roman"/>
                    </w:rPr>
                    <m:t>A</m:t>
                  </m:r>
                </m:e>
                <m:sub>
                  <m:r>
                    <w:rPr>
                      <w:rFonts w:ascii="Cambria Math" w:eastAsia="Cambria Math" w:hAnsi="Cambria Math" w:cs="Times New Roman"/>
                    </w:rPr>
                    <m:t>Q</m:t>
                  </m:r>
                </m:sub>
              </m:sSub>
              <m:r>
                <w:rPr>
                  <w:rFonts w:ascii="Cambria Math" w:eastAsia="Cambria Math" w:hAnsi="Cambria Math" w:cs="Times New Roman"/>
                </w:rPr>
                <m:t>×</m:t>
              </m:r>
              <m:sSub>
                <m:sSubPr>
                  <m:ctrlPr>
                    <w:rPr>
                      <w:rFonts w:ascii="Cambria Math" w:eastAsia="Cambria Math" w:hAnsi="Cambria Math" w:cs="Times New Roman"/>
                    </w:rPr>
                  </m:ctrlPr>
                </m:sSubPr>
                <m:e>
                  <m:r>
                    <w:rPr>
                      <w:rFonts w:ascii="Cambria Math" w:eastAsia="Cambria Math" w:hAnsi="Cambria Math" w:cs="Times New Roman"/>
                    </w:rPr>
                    <m:t>n</m:t>
                  </m:r>
                </m:e>
                <m:sub>
                  <m:r>
                    <w:rPr>
                      <w:rFonts w:ascii="Cambria Math" w:eastAsia="Cambria Math" w:hAnsi="Cambria Math" w:cs="Times New Roman"/>
                    </w:rPr>
                    <m:t>Q</m:t>
                  </m:r>
                </m:sub>
              </m:sSub>
              <m:r>
                <w:rPr>
                  <w:rFonts w:ascii="Cambria Math" w:eastAsia="Cambria Math" w:hAnsi="Cambria Math" w:cs="Times New Roman"/>
                </w:rPr>
                <m:t>)</m:t>
              </m:r>
            </m:den>
          </m:f>
        </m:oMath>
      </m:oMathPara>
    </w:p>
    <w:p w14:paraId="35E1C2A8" w14:textId="77777777" w:rsidR="002500F8" w:rsidRPr="00BE61C3" w:rsidRDefault="00000000">
      <w:pPr>
        <w:spacing w:line="360" w:lineRule="auto"/>
        <w:rPr>
          <w:rFonts w:ascii="Times New Roman" w:eastAsia="Times New Roman" w:hAnsi="Times New Roman" w:cs="Times New Roman"/>
        </w:rPr>
      </w:pPr>
      <w:r w:rsidRPr="00BE61C3">
        <w:rPr>
          <w:rFonts w:ascii="Times New Roman" w:eastAsia="Times New Roman" w:hAnsi="Times New Roman" w:cs="Times New Roman"/>
        </w:rPr>
        <w:t xml:space="preserve">where </w:t>
      </w:r>
      <w:r w:rsidRPr="00BE61C3">
        <w:rPr>
          <w:rFonts w:ascii="Times New Roman" w:eastAsia="Times New Roman" w:hAnsi="Times New Roman" w:cs="Times New Roman"/>
          <w:i/>
        </w:rPr>
        <w:t>C</w:t>
      </w:r>
      <w:r w:rsidRPr="00BE61C3">
        <w:rPr>
          <w:rFonts w:ascii="Times New Roman" w:eastAsia="Times New Roman" w:hAnsi="Times New Roman" w:cs="Times New Roman"/>
          <w:i/>
          <w:vertAlign w:val="subscript"/>
        </w:rPr>
        <w:t>E</w:t>
      </w:r>
      <w:r w:rsidRPr="00BE61C3">
        <w:rPr>
          <w:rFonts w:ascii="Times New Roman" w:eastAsia="Times New Roman" w:hAnsi="Times New Roman" w:cs="Times New Roman"/>
          <w:vertAlign w:val="subscript"/>
        </w:rPr>
        <w:t xml:space="preserve"> </w:t>
      </w:r>
      <w:r w:rsidRPr="00BE61C3">
        <w:rPr>
          <w:rFonts w:ascii="Times New Roman" w:eastAsia="Times New Roman" w:hAnsi="Times New Roman" w:cs="Times New Roman"/>
        </w:rPr>
        <w:t xml:space="preserve">corresponds to the concentration (mg/L) of chlorophyll </w:t>
      </w:r>
      <w:proofErr w:type="gramStart"/>
      <w:r w:rsidRPr="00BE61C3">
        <w:rPr>
          <w:rFonts w:ascii="Times New Roman" w:eastAsia="Times New Roman" w:hAnsi="Times New Roman" w:cs="Times New Roman"/>
          <w:i/>
        </w:rPr>
        <w:t xml:space="preserve">a </w:t>
      </w:r>
      <w:r w:rsidRPr="00BE61C3">
        <w:rPr>
          <w:rFonts w:ascii="Times New Roman" w:eastAsia="Times New Roman" w:hAnsi="Times New Roman" w:cs="Times New Roman"/>
        </w:rPr>
        <w:t>and</w:t>
      </w:r>
      <w:proofErr w:type="gramEnd"/>
      <w:r w:rsidRPr="00BE61C3">
        <w:rPr>
          <w:rFonts w:ascii="Times New Roman" w:eastAsia="Times New Roman" w:hAnsi="Times New Roman" w:cs="Times New Roman"/>
        </w:rPr>
        <w:t xml:space="preserve">/or </w:t>
      </w:r>
      <w:r w:rsidRPr="00BE61C3">
        <w:rPr>
          <w:rFonts w:ascii="Times New Roman" w:eastAsia="Times New Roman" w:hAnsi="Times New Roman" w:cs="Times New Roman"/>
          <w:i/>
        </w:rPr>
        <w:t>b</w:t>
      </w:r>
      <w:r w:rsidRPr="00BE61C3">
        <w:rPr>
          <w:rFonts w:ascii="Times New Roman" w:eastAsia="Times New Roman" w:hAnsi="Times New Roman" w:cs="Times New Roman"/>
        </w:rPr>
        <w:t xml:space="preserve"> in the extract solution measured, DF refers to the dilution factor of the sample, </w:t>
      </w:r>
      <w:r w:rsidRPr="00BE61C3">
        <w:rPr>
          <w:rFonts w:ascii="Times New Roman" w:eastAsia="Times New Roman" w:hAnsi="Times New Roman" w:cs="Times New Roman"/>
          <w:i/>
        </w:rPr>
        <w:t>A</w:t>
      </w:r>
      <w:r w:rsidRPr="00BE61C3">
        <w:rPr>
          <w:rFonts w:ascii="Times New Roman" w:eastAsia="Times New Roman" w:hAnsi="Times New Roman" w:cs="Times New Roman"/>
          <w:i/>
          <w:vertAlign w:val="subscript"/>
        </w:rPr>
        <w:t>Q</w:t>
      </w:r>
      <w:r w:rsidRPr="00BE61C3">
        <w:rPr>
          <w:rFonts w:ascii="Times New Roman" w:eastAsia="Times New Roman" w:hAnsi="Times New Roman" w:cs="Times New Roman"/>
        </w:rPr>
        <w:t xml:space="preserve"> is the quadrat area (0.25 m</w:t>
      </w:r>
      <w:r w:rsidRPr="00BE61C3">
        <w:rPr>
          <w:rFonts w:ascii="Times New Roman" w:eastAsia="Times New Roman" w:hAnsi="Times New Roman" w:cs="Times New Roman"/>
          <w:vertAlign w:val="superscript"/>
        </w:rPr>
        <w:t>2</w:t>
      </w:r>
      <w:r w:rsidRPr="00BE61C3">
        <w:rPr>
          <w:rFonts w:ascii="Times New Roman" w:eastAsia="Times New Roman" w:hAnsi="Times New Roman" w:cs="Times New Roman"/>
        </w:rPr>
        <w:t xml:space="preserve">), and </w:t>
      </w:r>
      <w:proofErr w:type="spellStart"/>
      <w:r w:rsidRPr="00BE61C3">
        <w:rPr>
          <w:rFonts w:ascii="Times New Roman" w:eastAsia="Times New Roman" w:hAnsi="Times New Roman" w:cs="Times New Roman"/>
          <w:i/>
        </w:rPr>
        <w:t>n</w:t>
      </w:r>
      <w:r w:rsidRPr="00BE61C3">
        <w:rPr>
          <w:rFonts w:ascii="Times New Roman" w:eastAsia="Times New Roman" w:hAnsi="Times New Roman" w:cs="Times New Roman"/>
          <w:i/>
          <w:vertAlign w:val="subscript"/>
        </w:rPr>
        <w:t>Q</w:t>
      </w:r>
      <w:proofErr w:type="spellEnd"/>
      <w:r w:rsidRPr="00BE61C3">
        <w:rPr>
          <w:rFonts w:ascii="Times New Roman" w:eastAsia="Times New Roman" w:hAnsi="Times New Roman" w:cs="Times New Roman"/>
          <w:i/>
        </w:rPr>
        <w:t xml:space="preserve"> </w:t>
      </w:r>
      <w:r w:rsidRPr="00BE61C3">
        <w:rPr>
          <w:rFonts w:ascii="Times New Roman" w:eastAsia="Times New Roman" w:hAnsi="Times New Roman" w:cs="Times New Roman"/>
        </w:rPr>
        <w:t xml:space="preserve">is number of quadrats used at each sampling site to fill up a 50-mL conical tube with periphyton. </w:t>
      </w:r>
    </w:p>
    <w:p w14:paraId="30F56B38" w14:textId="77777777" w:rsidR="002500F8" w:rsidRPr="00BE61C3" w:rsidRDefault="00000000">
      <w:pPr>
        <w:spacing w:line="276" w:lineRule="auto"/>
        <w:rPr>
          <w:rFonts w:ascii="Times New Roman" w:eastAsia="Times New Roman" w:hAnsi="Times New Roman" w:cs="Times New Roman"/>
        </w:rPr>
      </w:pPr>
      <w:r w:rsidRPr="00BE61C3">
        <w:rPr>
          <w:rFonts w:ascii="Times New Roman" w:eastAsia="Times New Roman" w:hAnsi="Times New Roman" w:cs="Times New Roman"/>
        </w:rPr>
        <w:tab/>
        <w:t xml:space="preserve">The Autotrophic Index (AI) was calculated using the following equation from APHA (2018a): </w:t>
      </w:r>
    </w:p>
    <w:p w14:paraId="521F020F" w14:textId="77777777" w:rsidR="002500F8" w:rsidRPr="00BE61C3" w:rsidRDefault="002500F8">
      <w:pPr>
        <w:rPr>
          <w:rFonts w:ascii="Times New Roman" w:eastAsia="Times New Roman" w:hAnsi="Times New Roman" w:cs="Times New Roman"/>
        </w:rPr>
      </w:pPr>
    </w:p>
    <w:p w14:paraId="0A9ED491" w14:textId="77777777" w:rsidR="002500F8" w:rsidRPr="00BE61C3" w:rsidRDefault="00000000">
      <w:pPr>
        <w:spacing w:line="360" w:lineRule="auto"/>
        <w:rPr>
          <w:rFonts w:ascii="Times New Roman" w:eastAsia="Times New Roman" w:hAnsi="Times New Roman" w:cs="Times New Roman"/>
        </w:rPr>
      </w:pPr>
      <w:r w:rsidRPr="00BE61C3">
        <w:rPr>
          <w:rFonts w:ascii="Times New Roman" w:eastAsia="Times New Roman" w:hAnsi="Times New Roman" w:cs="Times New Roman"/>
        </w:rPr>
        <w:lastRenderedPageBreak/>
        <w:t>Equation 2.15</w:t>
      </w:r>
      <w:r w:rsidRPr="00BE61C3">
        <w:rPr>
          <w:rFonts w:ascii="Times New Roman" w:eastAsia="Times New Roman" w:hAnsi="Times New Roman" w:cs="Times New Roman"/>
        </w:rPr>
        <w:tab/>
      </w:r>
      <w:r w:rsidRPr="00BE61C3">
        <w:rPr>
          <w:rFonts w:ascii="Times New Roman" w:eastAsia="Times New Roman" w:hAnsi="Times New Roman" w:cs="Times New Roman"/>
        </w:rPr>
        <w:tab/>
      </w:r>
      <w:r w:rsidRPr="00BE61C3">
        <w:rPr>
          <w:rFonts w:ascii="Times New Roman" w:eastAsia="Times New Roman" w:hAnsi="Times New Roman" w:cs="Times New Roman"/>
        </w:rPr>
        <w:tab/>
      </w:r>
      <m:oMath>
        <m:r>
          <w:rPr>
            <w:rFonts w:ascii="Cambria Math" w:eastAsia="Cambria Math" w:hAnsi="Cambria Math" w:cs="Times New Roman"/>
          </w:rPr>
          <m:t>AI=</m:t>
        </m:r>
        <m:f>
          <m:fPr>
            <m:ctrlPr>
              <w:rPr>
                <w:rFonts w:ascii="Cambria Math" w:eastAsia="Cambria Math" w:hAnsi="Cambria Math" w:cs="Times New Roman"/>
              </w:rPr>
            </m:ctrlPr>
          </m:fPr>
          <m:num>
            <m:r>
              <w:rPr>
                <w:rFonts w:ascii="Cambria Math" w:eastAsia="Cambria Math" w:hAnsi="Cambria Math" w:cs="Times New Roman"/>
              </w:rPr>
              <m:t xml:space="preserve">AFDM </m:t>
            </m:r>
          </m:num>
          <m:den>
            <m:r>
              <w:rPr>
                <w:rFonts w:ascii="Cambria Math" w:eastAsia="Cambria Math" w:hAnsi="Cambria Math" w:cs="Times New Roman"/>
              </w:rPr>
              <m:t>[Chl a]</m:t>
            </m:r>
          </m:den>
        </m:f>
      </m:oMath>
    </w:p>
    <w:p w14:paraId="0A4D6D5C" w14:textId="77777777" w:rsidR="002500F8" w:rsidRPr="00BE61C3" w:rsidRDefault="00000000">
      <w:pPr>
        <w:spacing w:line="360" w:lineRule="auto"/>
        <w:rPr>
          <w:rFonts w:ascii="Times New Roman" w:eastAsia="Times New Roman" w:hAnsi="Times New Roman" w:cs="Times New Roman"/>
        </w:rPr>
      </w:pPr>
      <w:r w:rsidRPr="00BE61C3">
        <w:rPr>
          <w:rFonts w:ascii="Times New Roman" w:eastAsia="Times New Roman" w:hAnsi="Times New Roman" w:cs="Times New Roman"/>
        </w:rPr>
        <w:t>where AFDM is in mg/m</w:t>
      </w:r>
      <w:r w:rsidRPr="00BE61C3">
        <w:rPr>
          <w:rFonts w:ascii="Times New Roman" w:eastAsia="Times New Roman" w:hAnsi="Times New Roman" w:cs="Times New Roman"/>
          <w:vertAlign w:val="superscript"/>
        </w:rPr>
        <w:t>2</w:t>
      </w:r>
      <w:r w:rsidRPr="00BE61C3">
        <w:rPr>
          <w:rFonts w:ascii="Times New Roman" w:eastAsia="Times New Roman" w:hAnsi="Times New Roman" w:cs="Times New Roman"/>
        </w:rPr>
        <w:t>, and [</w:t>
      </w:r>
      <w:proofErr w:type="spellStart"/>
      <w:r w:rsidRPr="00BE61C3">
        <w:rPr>
          <w:rFonts w:ascii="Times New Roman" w:eastAsia="Times New Roman" w:hAnsi="Times New Roman" w:cs="Times New Roman"/>
          <w:i/>
        </w:rPr>
        <w:t>Chl</w:t>
      </w:r>
      <w:proofErr w:type="spellEnd"/>
      <w:r w:rsidRPr="00BE61C3">
        <w:rPr>
          <w:rFonts w:ascii="Times New Roman" w:eastAsia="Times New Roman" w:hAnsi="Times New Roman" w:cs="Times New Roman"/>
          <w:i/>
        </w:rPr>
        <w:t xml:space="preserve"> a</w:t>
      </w:r>
      <w:r w:rsidRPr="00BE61C3">
        <w:rPr>
          <w:rFonts w:ascii="Times New Roman" w:eastAsia="Times New Roman" w:hAnsi="Times New Roman" w:cs="Times New Roman"/>
        </w:rPr>
        <w:t xml:space="preserve">] is the concentration of chlorophyll </w:t>
      </w:r>
      <w:r w:rsidRPr="00BE61C3">
        <w:rPr>
          <w:rFonts w:ascii="Times New Roman" w:eastAsia="Times New Roman" w:hAnsi="Times New Roman" w:cs="Times New Roman"/>
          <w:i/>
        </w:rPr>
        <w:t>a</w:t>
      </w:r>
      <w:r w:rsidRPr="00BE61C3">
        <w:rPr>
          <w:rFonts w:ascii="Times New Roman" w:eastAsia="Times New Roman" w:hAnsi="Times New Roman" w:cs="Times New Roman"/>
        </w:rPr>
        <w:t>, also in mg/m</w:t>
      </w:r>
      <w:r w:rsidRPr="00BE61C3">
        <w:rPr>
          <w:rFonts w:ascii="Times New Roman" w:eastAsia="Times New Roman" w:hAnsi="Times New Roman" w:cs="Times New Roman"/>
          <w:vertAlign w:val="superscript"/>
        </w:rPr>
        <w:t>2</w:t>
      </w:r>
      <w:r w:rsidRPr="00BE61C3">
        <w:rPr>
          <w:rFonts w:ascii="Times New Roman" w:eastAsia="Times New Roman" w:hAnsi="Times New Roman" w:cs="Times New Roman"/>
        </w:rPr>
        <w:t xml:space="preserve">, measured from the AFDM. </w:t>
      </w:r>
    </w:p>
    <w:p w14:paraId="57691C1E" w14:textId="77777777" w:rsidR="002500F8" w:rsidRPr="00BE61C3" w:rsidRDefault="00000000">
      <w:pPr>
        <w:spacing w:line="360" w:lineRule="auto"/>
        <w:ind w:firstLine="720"/>
        <w:rPr>
          <w:rFonts w:ascii="Times New Roman" w:eastAsia="Times New Roman" w:hAnsi="Times New Roman" w:cs="Times New Roman"/>
        </w:rPr>
      </w:pPr>
      <w:r w:rsidRPr="00BE61C3">
        <w:rPr>
          <w:rFonts w:ascii="Times New Roman" w:eastAsia="Times New Roman" w:hAnsi="Times New Roman" w:cs="Times New Roman"/>
        </w:rPr>
        <w:t xml:space="preserve">For the classification of periphyton type at each site on its natural substrate and to provide an indication of the amount of organic versus inorganic material, as well as autotrophic versus heterotrophic composition, three indices were used (i.e., dry mass, AFDM, chlorophyll content) according to </w:t>
      </w:r>
      <w:proofErr w:type="spellStart"/>
      <w:r w:rsidRPr="00BE61C3">
        <w:rPr>
          <w:rFonts w:ascii="Times New Roman" w:eastAsia="Times New Roman" w:hAnsi="Times New Roman" w:cs="Times New Roman"/>
        </w:rPr>
        <w:t>Romanów</w:t>
      </w:r>
      <w:proofErr w:type="spellEnd"/>
      <w:r w:rsidRPr="00BE61C3">
        <w:rPr>
          <w:rFonts w:ascii="Times New Roman" w:eastAsia="Times New Roman" w:hAnsi="Times New Roman" w:cs="Times New Roman"/>
        </w:rPr>
        <w:t xml:space="preserve"> and </w:t>
      </w:r>
      <w:proofErr w:type="spellStart"/>
      <w:r w:rsidRPr="00BE61C3">
        <w:rPr>
          <w:rFonts w:ascii="Times New Roman" w:eastAsia="Times New Roman" w:hAnsi="Times New Roman" w:cs="Times New Roman"/>
        </w:rPr>
        <w:t>Witek</w:t>
      </w:r>
      <w:proofErr w:type="spellEnd"/>
      <w:r w:rsidRPr="00BE61C3">
        <w:rPr>
          <w:rFonts w:ascii="Times New Roman" w:eastAsia="Times New Roman" w:hAnsi="Times New Roman" w:cs="Times New Roman"/>
        </w:rPr>
        <w:t xml:space="preserve"> (2011) and adopted by Lakatos et al. (1998) (Table 2.4).</w:t>
      </w:r>
    </w:p>
    <w:p w14:paraId="15C61E49" w14:textId="77777777" w:rsidR="00F74C39" w:rsidRPr="00BE61C3" w:rsidRDefault="00000000" w:rsidP="00F74C39">
      <w:pPr>
        <w:spacing w:line="360" w:lineRule="auto"/>
        <w:rPr>
          <w:rFonts w:ascii="Times New Roman" w:eastAsia="Times New Roman" w:hAnsi="Times New Roman" w:cs="Times New Roman"/>
        </w:rPr>
      </w:pPr>
      <w:r w:rsidRPr="00BE61C3">
        <w:rPr>
          <w:rFonts w:ascii="Times New Roman" w:eastAsia="Times New Roman" w:hAnsi="Times New Roman" w:cs="Times New Roman"/>
        </w:rPr>
        <w:t xml:space="preserve">Trace metal (As, Cd, Fe, Mg, Mn, Pb, Zn) concentrations from the periphyton were measured following a modified version of the EPA method 200.7 to extract potentially </w:t>
      </w:r>
      <w:proofErr w:type="spellStart"/>
      <w:r w:rsidRPr="00BE61C3">
        <w:rPr>
          <w:rFonts w:ascii="Times New Roman" w:eastAsia="Times New Roman" w:hAnsi="Times New Roman" w:cs="Times New Roman"/>
        </w:rPr>
        <w:t>sorbed</w:t>
      </w:r>
      <w:proofErr w:type="spellEnd"/>
      <w:r w:rsidRPr="00BE61C3">
        <w:rPr>
          <w:rFonts w:ascii="Times New Roman" w:eastAsia="Times New Roman" w:hAnsi="Times New Roman" w:cs="Times New Roman"/>
        </w:rPr>
        <w:t xml:space="preserve"> and interacting metals associated with the periphyton biomass (EPA, 1994). Magnesium was also measured to compare yields from the ion chromatography results and provide a method check. AFDM material from each site location was homogenized and ground to a powder using a pestle and mortar. Each sample was processed in triplicate. From the homogenized powder, 0.5 g ± 0.01 were placed into a baked glass vial, where 2-mL of (1+1) 15 M HNO</w:t>
      </w:r>
      <w:r w:rsidRPr="00BE61C3">
        <w:rPr>
          <w:rFonts w:ascii="Times New Roman" w:eastAsia="Times New Roman" w:hAnsi="Times New Roman" w:cs="Times New Roman"/>
          <w:vertAlign w:val="subscript"/>
        </w:rPr>
        <w:t>3</w:t>
      </w:r>
      <w:r w:rsidRPr="00BE61C3">
        <w:rPr>
          <w:rFonts w:ascii="Times New Roman" w:eastAsia="Times New Roman" w:hAnsi="Times New Roman" w:cs="Times New Roman"/>
        </w:rPr>
        <w:t xml:space="preserve"> and 5-mL of (1+4) 12 M HCl were added. The HNO</w:t>
      </w:r>
      <w:r w:rsidRPr="00BE61C3">
        <w:rPr>
          <w:rFonts w:ascii="Times New Roman" w:eastAsia="Times New Roman" w:hAnsi="Times New Roman" w:cs="Times New Roman"/>
          <w:vertAlign w:val="subscript"/>
        </w:rPr>
        <w:t>3</w:t>
      </w:r>
      <w:r w:rsidRPr="00BE61C3">
        <w:rPr>
          <w:rFonts w:ascii="Times New Roman" w:eastAsia="Times New Roman" w:hAnsi="Times New Roman" w:cs="Times New Roman"/>
        </w:rPr>
        <w:t xml:space="preserve"> dilution involved adding 500-mL of HNO</w:t>
      </w:r>
      <w:r w:rsidRPr="00BE61C3">
        <w:rPr>
          <w:rFonts w:ascii="Times New Roman" w:eastAsia="Times New Roman" w:hAnsi="Times New Roman" w:cs="Times New Roman"/>
          <w:vertAlign w:val="subscript"/>
        </w:rPr>
        <w:t xml:space="preserve">3 </w:t>
      </w:r>
      <w:r w:rsidRPr="00BE61C3">
        <w:rPr>
          <w:rFonts w:ascii="Times New Roman" w:eastAsia="Times New Roman" w:hAnsi="Times New Roman" w:cs="Times New Roman"/>
        </w:rPr>
        <w:t>to 400-mL of distilled water, and then further diluting to a volume of 1-L with distilled water. The HCl dilution involved adding 200-mL of HCl to 400-mL of distilled water, and then diluting to a volume of 1-L with distilled water again. An acid rinse was also prepared using a ratio of 2-mL of diluted (1+) HNO</w:t>
      </w:r>
      <w:r w:rsidRPr="00BE61C3">
        <w:rPr>
          <w:rFonts w:ascii="Times New Roman" w:eastAsia="Times New Roman" w:hAnsi="Times New Roman" w:cs="Times New Roman"/>
          <w:vertAlign w:val="subscript"/>
        </w:rPr>
        <w:t>3</w:t>
      </w:r>
      <w:r w:rsidRPr="00BE61C3">
        <w:rPr>
          <w:rFonts w:ascii="Times New Roman" w:eastAsia="Times New Roman" w:hAnsi="Times New Roman" w:cs="Times New Roman"/>
        </w:rPr>
        <w:t xml:space="preserve"> to 5-mL of diluted (1+4) HCl. The suspended samples were heated in a hot bath at 95˚C for 30 minutes. The solutions were left to cool to room temperature and settle overnight prior to transferring 5-mL of supernatant to a HDPE 50-mL conical tube. The supernatant was then diluted with 45-mL of distilled water, mixing thoroughly before filtering (EZ Flow Syringe Filter, 0.22-µm) into a HDPE 15-mL</w:t>
      </w:r>
      <w:r w:rsidR="00F74C39">
        <w:rPr>
          <w:rFonts w:ascii="Times New Roman" w:eastAsia="Times New Roman" w:hAnsi="Times New Roman" w:cs="Times New Roman"/>
        </w:rPr>
        <w:t xml:space="preserve"> </w:t>
      </w:r>
      <w:r w:rsidR="00F74C39" w:rsidRPr="00BE61C3">
        <w:rPr>
          <w:rFonts w:ascii="Times New Roman" w:eastAsia="Times New Roman" w:hAnsi="Times New Roman" w:cs="Times New Roman"/>
        </w:rPr>
        <w:t>conical tube. Dilutions (1:10) of each supernatant sample were also prepared into a separate 15-mL conical tube, transferring 1-mL of supernatant stock, and adding it to 9-mL of acid rinse (2-mL diluted HNO</w:t>
      </w:r>
      <w:r w:rsidR="00F74C39" w:rsidRPr="00BE61C3">
        <w:rPr>
          <w:rFonts w:ascii="Times New Roman" w:eastAsia="Times New Roman" w:hAnsi="Times New Roman" w:cs="Times New Roman"/>
          <w:vertAlign w:val="subscript"/>
        </w:rPr>
        <w:t xml:space="preserve">3 </w:t>
      </w:r>
      <w:r w:rsidR="00F74C39" w:rsidRPr="00BE61C3">
        <w:rPr>
          <w:rFonts w:ascii="Times New Roman" w:eastAsia="Times New Roman" w:hAnsi="Times New Roman" w:cs="Times New Roman"/>
        </w:rPr>
        <w:t xml:space="preserve">to 5-mL of diluted HCl). A set of standards and dilutions were prepared to generate standard concentration curves (Table 2.3). </w:t>
      </w:r>
    </w:p>
    <w:p w14:paraId="21EFE163" w14:textId="77777777" w:rsidR="002500F8" w:rsidRPr="00BE61C3" w:rsidRDefault="00000000" w:rsidP="00A92C97">
      <w:pPr>
        <w:pStyle w:val="Caption"/>
      </w:pPr>
      <w:r w:rsidRPr="00BE61C3">
        <w:br w:type="page"/>
      </w:r>
      <w:bookmarkStart w:id="115" w:name="_Toc110688816"/>
      <w:bookmarkStart w:id="116" w:name="_Toc110885196"/>
      <w:bookmarkStart w:id="117" w:name="_Toc110940851"/>
      <w:bookmarkStart w:id="118" w:name="_Toc110940914"/>
      <w:r w:rsidRPr="00BE61C3">
        <w:lastRenderedPageBreak/>
        <w:t xml:space="preserve">Table 2.4. Classification of periphyton according to different parameters, such as dry mass, ash content, and chlorophyll </w:t>
      </w:r>
      <w:r w:rsidRPr="00BE61C3">
        <w:rPr>
          <w:i/>
        </w:rPr>
        <w:t>a</w:t>
      </w:r>
      <w:r w:rsidRPr="00BE61C3">
        <w:t xml:space="preserve"> content, as implemented by </w:t>
      </w:r>
      <w:proofErr w:type="spellStart"/>
      <w:r w:rsidRPr="00BE61C3">
        <w:t>Romanów</w:t>
      </w:r>
      <w:proofErr w:type="spellEnd"/>
      <w:r w:rsidRPr="00BE61C3">
        <w:t xml:space="preserve"> and </w:t>
      </w:r>
      <w:proofErr w:type="spellStart"/>
      <w:r w:rsidRPr="00BE61C3">
        <w:t>Witek</w:t>
      </w:r>
      <w:proofErr w:type="spellEnd"/>
      <w:r w:rsidRPr="00BE61C3">
        <w:t xml:space="preserve"> (2011) and adopted from Lakatos et al. (1998).</w:t>
      </w:r>
      <w:bookmarkEnd w:id="115"/>
      <w:bookmarkEnd w:id="116"/>
      <w:bookmarkEnd w:id="117"/>
      <w:bookmarkEnd w:id="118"/>
      <w:r w:rsidRPr="00BE61C3">
        <w:t xml:space="preserve"> </w:t>
      </w:r>
    </w:p>
    <w:p w14:paraId="0AA659ED" w14:textId="77777777" w:rsidR="002500F8" w:rsidRPr="00BE61C3" w:rsidRDefault="002500F8">
      <w:pPr>
        <w:tabs>
          <w:tab w:val="left" w:pos="1950"/>
        </w:tabs>
        <w:rPr>
          <w:rFonts w:ascii="Times New Roman" w:eastAsia="Times New Roman" w:hAnsi="Times New Roman" w:cs="Times New Roman"/>
        </w:rPr>
      </w:pPr>
    </w:p>
    <w:tbl>
      <w:tblPr>
        <w:tblStyle w:val="a4"/>
        <w:tblpPr w:leftFromText="180" w:rightFromText="180" w:vertAnchor="text" w:horzAnchor="margin" w:tblpXSpec="center" w:tblpY="12"/>
        <w:tblW w:w="6025" w:type="dxa"/>
        <w:jc w:val="center"/>
        <w:tblLayout w:type="fixed"/>
        <w:tblLook w:val="0400" w:firstRow="0" w:lastRow="0" w:firstColumn="0" w:lastColumn="0" w:noHBand="0" w:noVBand="1"/>
      </w:tblPr>
      <w:tblGrid>
        <w:gridCol w:w="1710"/>
        <w:gridCol w:w="2785"/>
        <w:gridCol w:w="1530"/>
      </w:tblGrid>
      <w:tr w:rsidR="00110A4A" w:rsidRPr="00BE61C3" w14:paraId="19D43A03" w14:textId="77777777" w:rsidTr="00344F99">
        <w:trPr>
          <w:trHeight w:val="372"/>
          <w:jc w:val="center"/>
        </w:trPr>
        <w:tc>
          <w:tcPr>
            <w:tcW w:w="17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94D624" w14:textId="77777777" w:rsidR="00110A4A" w:rsidRPr="00BE61C3" w:rsidRDefault="00110A4A" w:rsidP="00255C76">
            <w:pPr>
              <w:jc w:val="center"/>
              <w:rPr>
                <w:rFonts w:ascii="Times New Roman" w:eastAsia="Times New Roman" w:hAnsi="Times New Roman" w:cs="Times New Roman"/>
                <w:b/>
                <w:color w:val="000000"/>
              </w:rPr>
            </w:pPr>
            <w:r w:rsidRPr="00BE61C3">
              <w:rPr>
                <w:rFonts w:ascii="Times New Roman" w:eastAsia="Times New Roman" w:hAnsi="Times New Roman" w:cs="Times New Roman"/>
                <w:b/>
                <w:color w:val="000000"/>
              </w:rPr>
              <w:t xml:space="preserve">Type </w:t>
            </w:r>
          </w:p>
        </w:tc>
        <w:tc>
          <w:tcPr>
            <w:tcW w:w="2785" w:type="dxa"/>
            <w:tcBorders>
              <w:top w:val="single" w:sz="4" w:space="0" w:color="000000"/>
              <w:left w:val="nil"/>
              <w:bottom w:val="single" w:sz="4" w:space="0" w:color="000000"/>
              <w:right w:val="single" w:sz="4" w:space="0" w:color="000000"/>
            </w:tcBorders>
            <w:shd w:val="clear" w:color="auto" w:fill="auto"/>
            <w:vAlign w:val="center"/>
          </w:tcPr>
          <w:p w14:paraId="36E7F653" w14:textId="77777777" w:rsidR="00110A4A" w:rsidRPr="00BE61C3" w:rsidRDefault="00110A4A" w:rsidP="00255C76">
            <w:pPr>
              <w:jc w:val="center"/>
              <w:rPr>
                <w:rFonts w:ascii="Times New Roman" w:eastAsia="Times New Roman" w:hAnsi="Times New Roman" w:cs="Times New Roman"/>
                <w:b/>
                <w:color w:val="000000"/>
              </w:rPr>
            </w:pPr>
            <w:r w:rsidRPr="00BE61C3">
              <w:rPr>
                <w:rFonts w:ascii="Times New Roman" w:eastAsia="Times New Roman" w:hAnsi="Times New Roman" w:cs="Times New Roman"/>
                <w:b/>
                <w:color w:val="000000"/>
              </w:rPr>
              <w:t>Dry Mass</w:t>
            </w:r>
          </w:p>
        </w:tc>
        <w:tc>
          <w:tcPr>
            <w:tcW w:w="1530" w:type="dxa"/>
            <w:tcBorders>
              <w:top w:val="single" w:sz="4" w:space="0" w:color="000000"/>
              <w:left w:val="nil"/>
              <w:bottom w:val="single" w:sz="4" w:space="0" w:color="000000"/>
              <w:right w:val="single" w:sz="4" w:space="0" w:color="000000"/>
            </w:tcBorders>
            <w:shd w:val="clear" w:color="auto" w:fill="auto"/>
            <w:vAlign w:val="center"/>
          </w:tcPr>
          <w:p w14:paraId="7BE1A06C" w14:textId="77777777" w:rsidR="00110A4A" w:rsidRPr="00BE61C3" w:rsidRDefault="00110A4A" w:rsidP="00255C76">
            <w:pPr>
              <w:jc w:val="center"/>
              <w:rPr>
                <w:rFonts w:ascii="Times New Roman" w:eastAsia="Times New Roman" w:hAnsi="Times New Roman" w:cs="Times New Roman"/>
                <w:b/>
                <w:color w:val="000000"/>
              </w:rPr>
            </w:pPr>
            <w:r w:rsidRPr="00BE61C3">
              <w:rPr>
                <w:rFonts w:ascii="Times New Roman" w:eastAsia="Times New Roman" w:hAnsi="Times New Roman" w:cs="Times New Roman"/>
                <w:b/>
                <w:color w:val="000000"/>
              </w:rPr>
              <w:t>g/m</w:t>
            </w:r>
            <w:r w:rsidRPr="00BE61C3">
              <w:rPr>
                <w:rFonts w:ascii="Times New Roman" w:eastAsia="Times New Roman" w:hAnsi="Times New Roman" w:cs="Times New Roman"/>
                <w:b/>
                <w:color w:val="000000"/>
                <w:vertAlign w:val="superscript"/>
              </w:rPr>
              <w:t>2</w:t>
            </w:r>
          </w:p>
        </w:tc>
      </w:tr>
      <w:tr w:rsidR="00110A4A" w:rsidRPr="00BE61C3" w14:paraId="643AEDCE" w14:textId="77777777" w:rsidTr="00344F99">
        <w:trPr>
          <w:trHeight w:val="312"/>
          <w:jc w:val="center"/>
        </w:trPr>
        <w:tc>
          <w:tcPr>
            <w:tcW w:w="1710" w:type="dxa"/>
            <w:tcBorders>
              <w:top w:val="nil"/>
              <w:left w:val="single" w:sz="4" w:space="0" w:color="000000"/>
              <w:bottom w:val="nil"/>
              <w:right w:val="nil"/>
            </w:tcBorders>
            <w:shd w:val="clear" w:color="auto" w:fill="auto"/>
            <w:vAlign w:val="center"/>
          </w:tcPr>
          <w:p w14:paraId="7DC2326B" w14:textId="77777777" w:rsidR="00110A4A" w:rsidRPr="00BE61C3" w:rsidRDefault="00110A4A" w:rsidP="00255C76">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I</w:t>
            </w:r>
          </w:p>
        </w:tc>
        <w:tc>
          <w:tcPr>
            <w:tcW w:w="2785" w:type="dxa"/>
            <w:tcBorders>
              <w:top w:val="nil"/>
              <w:left w:val="single" w:sz="4" w:space="0" w:color="000000"/>
              <w:bottom w:val="nil"/>
              <w:right w:val="single" w:sz="4" w:space="0" w:color="000000"/>
            </w:tcBorders>
            <w:shd w:val="clear" w:color="auto" w:fill="auto"/>
            <w:vAlign w:val="center"/>
          </w:tcPr>
          <w:p w14:paraId="1E152EF4" w14:textId="77777777" w:rsidR="00110A4A" w:rsidRPr="00BE61C3" w:rsidRDefault="00110A4A" w:rsidP="00255C76">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High</w:t>
            </w:r>
          </w:p>
        </w:tc>
        <w:tc>
          <w:tcPr>
            <w:tcW w:w="1530" w:type="dxa"/>
            <w:tcBorders>
              <w:top w:val="nil"/>
              <w:left w:val="nil"/>
              <w:bottom w:val="nil"/>
              <w:right w:val="single" w:sz="4" w:space="0" w:color="000000"/>
            </w:tcBorders>
            <w:shd w:val="clear" w:color="auto" w:fill="auto"/>
            <w:vAlign w:val="center"/>
          </w:tcPr>
          <w:p w14:paraId="2DB718B0" w14:textId="77777777" w:rsidR="00110A4A" w:rsidRPr="00BE61C3" w:rsidRDefault="00110A4A" w:rsidP="00255C76">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&gt; 40</w:t>
            </w:r>
          </w:p>
        </w:tc>
      </w:tr>
      <w:tr w:rsidR="00110A4A" w:rsidRPr="00BE61C3" w14:paraId="10CE2CAF" w14:textId="77777777" w:rsidTr="00344F99">
        <w:trPr>
          <w:trHeight w:val="312"/>
          <w:jc w:val="center"/>
        </w:trPr>
        <w:tc>
          <w:tcPr>
            <w:tcW w:w="1710" w:type="dxa"/>
            <w:tcBorders>
              <w:top w:val="nil"/>
              <w:left w:val="single" w:sz="4" w:space="0" w:color="000000"/>
              <w:bottom w:val="nil"/>
              <w:right w:val="nil"/>
            </w:tcBorders>
            <w:shd w:val="clear" w:color="auto" w:fill="auto"/>
            <w:vAlign w:val="center"/>
          </w:tcPr>
          <w:p w14:paraId="43C1D7D2" w14:textId="77777777" w:rsidR="00110A4A" w:rsidRPr="00BE61C3" w:rsidRDefault="00110A4A" w:rsidP="00255C76">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II</w:t>
            </w:r>
          </w:p>
        </w:tc>
        <w:tc>
          <w:tcPr>
            <w:tcW w:w="2785" w:type="dxa"/>
            <w:tcBorders>
              <w:top w:val="nil"/>
              <w:left w:val="single" w:sz="4" w:space="0" w:color="000000"/>
              <w:bottom w:val="nil"/>
              <w:right w:val="single" w:sz="4" w:space="0" w:color="000000"/>
            </w:tcBorders>
            <w:shd w:val="clear" w:color="auto" w:fill="auto"/>
            <w:vAlign w:val="center"/>
          </w:tcPr>
          <w:p w14:paraId="7E8160E9" w14:textId="77777777" w:rsidR="00110A4A" w:rsidRPr="00BE61C3" w:rsidRDefault="00110A4A" w:rsidP="00255C76">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 xml:space="preserve">Average </w:t>
            </w:r>
          </w:p>
        </w:tc>
        <w:tc>
          <w:tcPr>
            <w:tcW w:w="1530" w:type="dxa"/>
            <w:tcBorders>
              <w:top w:val="nil"/>
              <w:left w:val="nil"/>
              <w:bottom w:val="nil"/>
              <w:right w:val="single" w:sz="4" w:space="0" w:color="000000"/>
            </w:tcBorders>
            <w:shd w:val="clear" w:color="auto" w:fill="auto"/>
            <w:vAlign w:val="center"/>
          </w:tcPr>
          <w:p w14:paraId="446FD1BE" w14:textId="77777777" w:rsidR="00110A4A" w:rsidRPr="00BE61C3" w:rsidRDefault="00110A4A" w:rsidP="00255C76">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20 – 40</w:t>
            </w:r>
          </w:p>
        </w:tc>
      </w:tr>
      <w:tr w:rsidR="00110A4A" w:rsidRPr="00BE61C3" w14:paraId="55B0FEA9" w14:textId="77777777" w:rsidTr="00344F99">
        <w:trPr>
          <w:trHeight w:val="312"/>
          <w:jc w:val="center"/>
        </w:trPr>
        <w:tc>
          <w:tcPr>
            <w:tcW w:w="1710" w:type="dxa"/>
            <w:tcBorders>
              <w:top w:val="nil"/>
              <w:left w:val="single" w:sz="4" w:space="0" w:color="000000"/>
              <w:bottom w:val="nil"/>
              <w:right w:val="nil"/>
            </w:tcBorders>
            <w:shd w:val="clear" w:color="auto" w:fill="auto"/>
            <w:vAlign w:val="center"/>
          </w:tcPr>
          <w:p w14:paraId="5094F410" w14:textId="77777777" w:rsidR="00110A4A" w:rsidRPr="00BE61C3" w:rsidRDefault="00110A4A" w:rsidP="00255C76">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III</w:t>
            </w:r>
          </w:p>
        </w:tc>
        <w:tc>
          <w:tcPr>
            <w:tcW w:w="2785" w:type="dxa"/>
            <w:tcBorders>
              <w:top w:val="nil"/>
              <w:left w:val="single" w:sz="4" w:space="0" w:color="000000"/>
              <w:bottom w:val="nil"/>
              <w:right w:val="single" w:sz="4" w:space="0" w:color="000000"/>
            </w:tcBorders>
            <w:shd w:val="clear" w:color="auto" w:fill="auto"/>
            <w:vAlign w:val="center"/>
          </w:tcPr>
          <w:p w14:paraId="7D63F661" w14:textId="77777777" w:rsidR="00110A4A" w:rsidRPr="00BE61C3" w:rsidRDefault="00110A4A" w:rsidP="00255C76">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Low</w:t>
            </w:r>
          </w:p>
        </w:tc>
        <w:tc>
          <w:tcPr>
            <w:tcW w:w="1530" w:type="dxa"/>
            <w:tcBorders>
              <w:top w:val="nil"/>
              <w:left w:val="nil"/>
              <w:bottom w:val="nil"/>
              <w:right w:val="single" w:sz="4" w:space="0" w:color="000000"/>
            </w:tcBorders>
            <w:shd w:val="clear" w:color="auto" w:fill="auto"/>
            <w:vAlign w:val="center"/>
          </w:tcPr>
          <w:p w14:paraId="7EEFEF01" w14:textId="77777777" w:rsidR="00110A4A" w:rsidRPr="00BE61C3" w:rsidRDefault="00110A4A" w:rsidP="00255C76">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&lt; 20</w:t>
            </w:r>
          </w:p>
        </w:tc>
      </w:tr>
      <w:tr w:rsidR="00110A4A" w:rsidRPr="00BE61C3" w14:paraId="22DF0160" w14:textId="77777777" w:rsidTr="00344F99">
        <w:trPr>
          <w:trHeight w:val="312"/>
          <w:jc w:val="center"/>
        </w:trPr>
        <w:tc>
          <w:tcPr>
            <w:tcW w:w="1710" w:type="dxa"/>
            <w:tcBorders>
              <w:top w:val="single" w:sz="4" w:space="0" w:color="000000"/>
              <w:left w:val="single" w:sz="4" w:space="0" w:color="000000"/>
              <w:bottom w:val="single" w:sz="4" w:space="0" w:color="000000"/>
              <w:right w:val="nil"/>
            </w:tcBorders>
            <w:shd w:val="clear" w:color="auto" w:fill="auto"/>
            <w:vAlign w:val="center"/>
          </w:tcPr>
          <w:p w14:paraId="022678A2" w14:textId="77777777" w:rsidR="00110A4A" w:rsidRPr="00BE61C3" w:rsidRDefault="00110A4A" w:rsidP="00255C76">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 </w:t>
            </w:r>
          </w:p>
        </w:tc>
        <w:tc>
          <w:tcPr>
            <w:tcW w:w="27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EE8D29" w14:textId="77777777" w:rsidR="00110A4A" w:rsidRPr="00BE61C3" w:rsidRDefault="00110A4A" w:rsidP="00255C76">
            <w:pPr>
              <w:jc w:val="center"/>
              <w:rPr>
                <w:rFonts w:ascii="Times New Roman" w:eastAsia="Times New Roman" w:hAnsi="Times New Roman" w:cs="Times New Roman"/>
                <w:b/>
                <w:color w:val="000000"/>
              </w:rPr>
            </w:pPr>
            <w:r w:rsidRPr="00BE61C3">
              <w:rPr>
                <w:rFonts w:ascii="Times New Roman" w:eastAsia="Times New Roman" w:hAnsi="Times New Roman" w:cs="Times New Roman"/>
                <w:b/>
                <w:color w:val="000000"/>
              </w:rPr>
              <w:t>Ash Content</w:t>
            </w:r>
          </w:p>
        </w:tc>
        <w:tc>
          <w:tcPr>
            <w:tcW w:w="1530" w:type="dxa"/>
            <w:tcBorders>
              <w:top w:val="single" w:sz="4" w:space="0" w:color="000000"/>
              <w:left w:val="nil"/>
              <w:bottom w:val="single" w:sz="4" w:space="0" w:color="000000"/>
              <w:right w:val="single" w:sz="4" w:space="0" w:color="000000"/>
            </w:tcBorders>
            <w:shd w:val="clear" w:color="auto" w:fill="auto"/>
            <w:vAlign w:val="center"/>
          </w:tcPr>
          <w:p w14:paraId="12AA1B1E" w14:textId="77777777" w:rsidR="00110A4A" w:rsidRPr="00BE61C3" w:rsidRDefault="00110A4A" w:rsidP="00255C76">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w:t>
            </w:r>
          </w:p>
        </w:tc>
      </w:tr>
      <w:tr w:rsidR="00110A4A" w:rsidRPr="00BE61C3" w14:paraId="2DF20E13" w14:textId="77777777" w:rsidTr="00344F99">
        <w:trPr>
          <w:trHeight w:val="312"/>
          <w:jc w:val="center"/>
        </w:trPr>
        <w:tc>
          <w:tcPr>
            <w:tcW w:w="1710" w:type="dxa"/>
            <w:tcBorders>
              <w:top w:val="nil"/>
              <w:left w:val="single" w:sz="4" w:space="0" w:color="000000"/>
              <w:bottom w:val="nil"/>
              <w:right w:val="nil"/>
            </w:tcBorders>
            <w:shd w:val="clear" w:color="auto" w:fill="auto"/>
            <w:vAlign w:val="center"/>
          </w:tcPr>
          <w:p w14:paraId="6044918C" w14:textId="77777777" w:rsidR="00110A4A" w:rsidRPr="00BE61C3" w:rsidRDefault="00110A4A" w:rsidP="00255C76">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I</w:t>
            </w:r>
          </w:p>
        </w:tc>
        <w:tc>
          <w:tcPr>
            <w:tcW w:w="2785" w:type="dxa"/>
            <w:tcBorders>
              <w:top w:val="nil"/>
              <w:left w:val="single" w:sz="4" w:space="0" w:color="000000"/>
              <w:bottom w:val="nil"/>
              <w:right w:val="single" w:sz="4" w:space="0" w:color="000000"/>
            </w:tcBorders>
            <w:shd w:val="clear" w:color="auto" w:fill="auto"/>
            <w:vAlign w:val="center"/>
          </w:tcPr>
          <w:p w14:paraId="41908140" w14:textId="77777777" w:rsidR="00110A4A" w:rsidRPr="00BE61C3" w:rsidRDefault="00110A4A" w:rsidP="00255C76">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Inorganic</w:t>
            </w:r>
          </w:p>
        </w:tc>
        <w:tc>
          <w:tcPr>
            <w:tcW w:w="1530" w:type="dxa"/>
            <w:tcBorders>
              <w:top w:val="nil"/>
              <w:left w:val="nil"/>
              <w:bottom w:val="nil"/>
              <w:right w:val="single" w:sz="4" w:space="0" w:color="000000"/>
            </w:tcBorders>
            <w:shd w:val="clear" w:color="auto" w:fill="auto"/>
            <w:vAlign w:val="center"/>
          </w:tcPr>
          <w:p w14:paraId="5FBB4279" w14:textId="77777777" w:rsidR="00110A4A" w:rsidRPr="00BE61C3" w:rsidRDefault="00110A4A" w:rsidP="00255C76">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&gt;75</w:t>
            </w:r>
          </w:p>
        </w:tc>
      </w:tr>
      <w:tr w:rsidR="00110A4A" w:rsidRPr="00BE61C3" w14:paraId="1FD3A1CD" w14:textId="77777777" w:rsidTr="00344F99">
        <w:trPr>
          <w:trHeight w:val="312"/>
          <w:jc w:val="center"/>
        </w:trPr>
        <w:tc>
          <w:tcPr>
            <w:tcW w:w="1710" w:type="dxa"/>
            <w:tcBorders>
              <w:top w:val="nil"/>
              <w:left w:val="single" w:sz="4" w:space="0" w:color="000000"/>
              <w:bottom w:val="nil"/>
              <w:right w:val="nil"/>
            </w:tcBorders>
            <w:shd w:val="clear" w:color="auto" w:fill="auto"/>
            <w:vAlign w:val="center"/>
          </w:tcPr>
          <w:p w14:paraId="3A12BAE1" w14:textId="77777777" w:rsidR="00110A4A" w:rsidRPr="00BE61C3" w:rsidRDefault="00110A4A" w:rsidP="00255C76">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II</w:t>
            </w:r>
          </w:p>
        </w:tc>
        <w:tc>
          <w:tcPr>
            <w:tcW w:w="2785" w:type="dxa"/>
            <w:tcBorders>
              <w:top w:val="nil"/>
              <w:left w:val="single" w:sz="4" w:space="0" w:color="000000"/>
              <w:bottom w:val="nil"/>
              <w:right w:val="single" w:sz="4" w:space="0" w:color="000000"/>
            </w:tcBorders>
            <w:shd w:val="clear" w:color="auto" w:fill="auto"/>
            <w:vAlign w:val="center"/>
          </w:tcPr>
          <w:p w14:paraId="7B982A9E" w14:textId="77777777" w:rsidR="00110A4A" w:rsidRPr="00BE61C3" w:rsidRDefault="00110A4A" w:rsidP="00255C76">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Inorganic-organic</w:t>
            </w:r>
          </w:p>
        </w:tc>
        <w:tc>
          <w:tcPr>
            <w:tcW w:w="1530" w:type="dxa"/>
            <w:tcBorders>
              <w:top w:val="nil"/>
              <w:left w:val="nil"/>
              <w:bottom w:val="nil"/>
              <w:right w:val="single" w:sz="4" w:space="0" w:color="000000"/>
            </w:tcBorders>
            <w:shd w:val="clear" w:color="auto" w:fill="auto"/>
            <w:vAlign w:val="center"/>
          </w:tcPr>
          <w:p w14:paraId="17A7EA49" w14:textId="77777777" w:rsidR="00110A4A" w:rsidRPr="00BE61C3" w:rsidRDefault="00110A4A" w:rsidP="00255C76">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50 – 75</w:t>
            </w:r>
          </w:p>
        </w:tc>
      </w:tr>
      <w:tr w:rsidR="00110A4A" w:rsidRPr="00BE61C3" w14:paraId="78195037" w14:textId="77777777" w:rsidTr="00344F99">
        <w:trPr>
          <w:trHeight w:val="312"/>
          <w:jc w:val="center"/>
        </w:trPr>
        <w:tc>
          <w:tcPr>
            <w:tcW w:w="1710" w:type="dxa"/>
            <w:tcBorders>
              <w:top w:val="nil"/>
              <w:left w:val="single" w:sz="4" w:space="0" w:color="000000"/>
              <w:bottom w:val="nil"/>
              <w:right w:val="nil"/>
            </w:tcBorders>
            <w:shd w:val="clear" w:color="auto" w:fill="auto"/>
            <w:vAlign w:val="center"/>
          </w:tcPr>
          <w:p w14:paraId="14F3008E" w14:textId="77777777" w:rsidR="00110A4A" w:rsidRPr="00BE61C3" w:rsidRDefault="00110A4A" w:rsidP="00255C76">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III</w:t>
            </w:r>
          </w:p>
        </w:tc>
        <w:tc>
          <w:tcPr>
            <w:tcW w:w="2785" w:type="dxa"/>
            <w:tcBorders>
              <w:top w:val="nil"/>
              <w:left w:val="single" w:sz="4" w:space="0" w:color="000000"/>
              <w:bottom w:val="nil"/>
              <w:right w:val="single" w:sz="4" w:space="0" w:color="000000"/>
            </w:tcBorders>
            <w:shd w:val="clear" w:color="auto" w:fill="auto"/>
            <w:vAlign w:val="center"/>
          </w:tcPr>
          <w:p w14:paraId="4968FB36" w14:textId="77777777" w:rsidR="00110A4A" w:rsidRPr="00BE61C3" w:rsidRDefault="00110A4A" w:rsidP="00255C76">
            <w:pPr>
              <w:jc w:val="center"/>
              <w:rPr>
                <w:rFonts w:ascii="Times New Roman" w:eastAsia="Times New Roman" w:hAnsi="Times New Roman" w:cs="Times New Roman"/>
                <w:color w:val="000000"/>
              </w:rPr>
            </w:pPr>
            <w:proofErr w:type="gramStart"/>
            <w:r w:rsidRPr="00BE61C3">
              <w:rPr>
                <w:rFonts w:ascii="Times New Roman" w:eastAsia="Times New Roman" w:hAnsi="Times New Roman" w:cs="Times New Roman"/>
                <w:color w:val="000000"/>
              </w:rPr>
              <w:t>Organic-inorganic</w:t>
            </w:r>
            <w:proofErr w:type="gramEnd"/>
          </w:p>
        </w:tc>
        <w:tc>
          <w:tcPr>
            <w:tcW w:w="1530" w:type="dxa"/>
            <w:tcBorders>
              <w:top w:val="nil"/>
              <w:left w:val="nil"/>
              <w:bottom w:val="nil"/>
              <w:right w:val="single" w:sz="4" w:space="0" w:color="000000"/>
            </w:tcBorders>
            <w:shd w:val="clear" w:color="auto" w:fill="auto"/>
            <w:vAlign w:val="center"/>
          </w:tcPr>
          <w:p w14:paraId="5B7A2639" w14:textId="77777777" w:rsidR="00110A4A" w:rsidRPr="00BE61C3" w:rsidRDefault="00110A4A" w:rsidP="00255C76">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25 – 50</w:t>
            </w:r>
          </w:p>
        </w:tc>
      </w:tr>
      <w:tr w:rsidR="00110A4A" w:rsidRPr="00BE61C3" w14:paraId="2519C0C5" w14:textId="77777777" w:rsidTr="00344F99">
        <w:trPr>
          <w:trHeight w:val="312"/>
          <w:jc w:val="center"/>
        </w:trPr>
        <w:tc>
          <w:tcPr>
            <w:tcW w:w="1710" w:type="dxa"/>
            <w:tcBorders>
              <w:top w:val="nil"/>
              <w:left w:val="single" w:sz="4" w:space="0" w:color="000000"/>
              <w:bottom w:val="nil"/>
              <w:right w:val="nil"/>
            </w:tcBorders>
            <w:shd w:val="clear" w:color="auto" w:fill="auto"/>
            <w:vAlign w:val="center"/>
          </w:tcPr>
          <w:p w14:paraId="7E274351" w14:textId="77777777" w:rsidR="00110A4A" w:rsidRPr="00BE61C3" w:rsidRDefault="00110A4A" w:rsidP="00255C76">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IV</w:t>
            </w:r>
          </w:p>
        </w:tc>
        <w:tc>
          <w:tcPr>
            <w:tcW w:w="2785" w:type="dxa"/>
            <w:tcBorders>
              <w:top w:val="nil"/>
              <w:left w:val="single" w:sz="4" w:space="0" w:color="000000"/>
              <w:bottom w:val="nil"/>
              <w:right w:val="single" w:sz="4" w:space="0" w:color="000000"/>
            </w:tcBorders>
            <w:shd w:val="clear" w:color="auto" w:fill="auto"/>
            <w:vAlign w:val="center"/>
          </w:tcPr>
          <w:p w14:paraId="434E65A6" w14:textId="77777777" w:rsidR="00110A4A" w:rsidRPr="00BE61C3" w:rsidRDefault="00110A4A" w:rsidP="00255C76">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Organic</w:t>
            </w:r>
          </w:p>
        </w:tc>
        <w:tc>
          <w:tcPr>
            <w:tcW w:w="1530" w:type="dxa"/>
            <w:tcBorders>
              <w:top w:val="nil"/>
              <w:left w:val="nil"/>
              <w:bottom w:val="nil"/>
              <w:right w:val="single" w:sz="4" w:space="0" w:color="000000"/>
            </w:tcBorders>
            <w:shd w:val="clear" w:color="auto" w:fill="auto"/>
            <w:vAlign w:val="center"/>
          </w:tcPr>
          <w:p w14:paraId="319E6873" w14:textId="77777777" w:rsidR="00110A4A" w:rsidRPr="00BE61C3" w:rsidRDefault="00110A4A" w:rsidP="00255C76">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&lt; 25</w:t>
            </w:r>
          </w:p>
        </w:tc>
      </w:tr>
      <w:tr w:rsidR="00110A4A" w:rsidRPr="00BE61C3" w14:paraId="2D78E9A1" w14:textId="77777777" w:rsidTr="00344F99">
        <w:trPr>
          <w:trHeight w:val="312"/>
          <w:jc w:val="center"/>
        </w:trPr>
        <w:tc>
          <w:tcPr>
            <w:tcW w:w="1710" w:type="dxa"/>
            <w:tcBorders>
              <w:top w:val="single" w:sz="4" w:space="0" w:color="000000"/>
              <w:left w:val="single" w:sz="4" w:space="0" w:color="000000"/>
              <w:bottom w:val="single" w:sz="4" w:space="0" w:color="000000"/>
              <w:right w:val="nil"/>
            </w:tcBorders>
            <w:shd w:val="clear" w:color="auto" w:fill="auto"/>
            <w:vAlign w:val="center"/>
          </w:tcPr>
          <w:p w14:paraId="680519DC" w14:textId="77777777" w:rsidR="00110A4A" w:rsidRPr="00BE61C3" w:rsidRDefault="00110A4A" w:rsidP="00255C76">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 </w:t>
            </w:r>
          </w:p>
        </w:tc>
        <w:tc>
          <w:tcPr>
            <w:tcW w:w="27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BDF406" w14:textId="77777777" w:rsidR="00110A4A" w:rsidRPr="00BE61C3" w:rsidRDefault="00110A4A" w:rsidP="00255C76">
            <w:pPr>
              <w:jc w:val="center"/>
              <w:rPr>
                <w:rFonts w:ascii="Times New Roman" w:eastAsia="Times New Roman" w:hAnsi="Times New Roman" w:cs="Times New Roman"/>
                <w:b/>
                <w:color w:val="000000"/>
              </w:rPr>
            </w:pPr>
            <w:r w:rsidRPr="00BE61C3">
              <w:rPr>
                <w:rFonts w:ascii="Times New Roman" w:eastAsia="Times New Roman" w:hAnsi="Times New Roman" w:cs="Times New Roman"/>
                <w:b/>
                <w:color w:val="000000"/>
              </w:rPr>
              <w:t xml:space="preserve">Chlorophyll </w:t>
            </w:r>
            <w:r w:rsidRPr="00BE61C3">
              <w:rPr>
                <w:rFonts w:ascii="Times New Roman" w:eastAsia="Times New Roman" w:hAnsi="Times New Roman" w:cs="Times New Roman"/>
                <w:b/>
                <w:i/>
                <w:color w:val="000000"/>
              </w:rPr>
              <w:t xml:space="preserve">a </w:t>
            </w:r>
            <w:r w:rsidRPr="00BE61C3">
              <w:rPr>
                <w:rFonts w:ascii="Times New Roman" w:eastAsia="Times New Roman" w:hAnsi="Times New Roman" w:cs="Times New Roman"/>
                <w:b/>
                <w:color w:val="000000"/>
              </w:rPr>
              <w:t>Content</w:t>
            </w:r>
          </w:p>
        </w:tc>
        <w:tc>
          <w:tcPr>
            <w:tcW w:w="1530" w:type="dxa"/>
            <w:tcBorders>
              <w:top w:val="single" w:sz="4" w:space="0" w:color="000000"/>
              <w:left w:val="nil"/>
              <w:bottom w:val="single" w:sz="4" w:space="0" w:color="000000"/>
              <w:right w:val="single" w:sz="4" w:space="0" w:color="000000"/>
            </w:tcBorders>
            <w:shd w:val="clear" w:color="auto" w:fill="auto"/>
            <w:vAlign w:val="center"/>
          </w:tcPr>
          <w:p w14:paraId="6047619F" w14:textId="77777777" w:rsidR="00110A4A" w:rsidRPr="00BE61C3" w:rsidRDefault="00110A4A" w:rsidP="00255C76">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w:t>
            </w:r>
          </w:p>
        </w:tc>
      </w:tr>
      <w:tr w:rsidR="00110A4A" w:rsidRPr="00BE61C3" w14:paraId="2084DCA1" w14:textId="77777777" w:rsidTr="00344F99">
        <w:trPr>
          <w:trHeight w:val="312"/>
          <w:jc w:val="center"/>
        </w:trPr>
        <w:tc>
          <w:tcPr>
            <w:tcW w:w="1710" w:type="dxa"/>
            <w:tcBorders>
              <w:top w:val="nil"/>
              <w:left w:val="single" w:sz="4" w:space="0" w:color="000000"/>
              <w:bottom w:val="nil"/>
              <w:right w:val="nil"/>
            </w:tcBorders>
            <w:shd w:val="clear" w:color="auto" w:fill="auto"/>
            <w:vAlign w:val="center"/>
          </w:tcPr>
          <w:p w14:paraId="12A7894D" w14:textId="77777777" w:rsidR="00110A4A" w:rsidRPr="00BE61C3" w:rsidRDefault="00110A4A" w:rsidP="00255C76">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I</w:t>
            </w:r>
          </w:p>
        </w:tc>
        <w:tc>
          <w:tcPr>
            <w:tcW w:w="2785" w:type="dxa"/>
            <w:tcBorders>
              <w:top w:val="nil"/>
              <w:left w:val="single" w:sz="4" w:space="0" w:color="000000"/>
              <w:bottom w:val="nil"/>
              <w:right w:val="single" w:sz="4" w:space="0" w:color="000000"/>
            </w:tcBorders>
            <w:shd w:val="clear" w:color="auto" w:fill="auto"/>
            <w:vAlign w:val="center"/>
          </w:tcPr>
          <w:p w14:paraId="404B1136" w14:textId="77777777" w:rsidR="00110A4A" w:rsidRPr="00BE61C3" w:rsidRDefault="00110A4A" w:rsidP="00255C76">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 xml:space="preserve">Autotrophic </w:t>
            </w:r>
          </w:p>
        </w:tc>
        <w:tc>
          <w:tcPr>
            <w:tcW w:w="1530" w:type="dxa"/>
            <w:tcBorders>
              <w:top w:val="nil"/>
              <w:left w:val="nil"/>
              <w:bottom w:val="nil"/>
              <w:right w:val="single" w:sz="4" w:space="0" w:color="000000"/>
            </w:tcBorders>
            <w:shd w:val="clear" w:color="auto" w:fill="auto"/>
            <w:vAlign w:val="center"/>
          </w:tcPr>
          <w:p w14:paraId="1AE00DF9" w14:textId="77777777" w:rsidR="00110A4A" w:rsidRPr="00BE61C3" w:rsidRDefault="00110A4A" w:rsidP="00255C76">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&gt; 0.60</w:t>
            </w:r>
          </w:p>
        </w:tc>
      </w:tr>
      <w:tr w:rsidR="00110A4A" w:rsidRPr="00BE61C3" w14:paraId="05DA93E8" w14:textId="77777777" w:rsidTr="00344F99">
        <w:trPr>
          <w:trHeight w:val="312"/>
          <w:jc w:val="center"/>
        </w:trPr>
        <w:tc>
          <w:tcPr>
            <w:tcW w:w="1710" w:type="dxa"/>
            <w:tcBorders>
              <w:top w:val="nil"/>
              <w:left w:val="single" w:sz="4" w:space="0" w:color="000000"/>
              <w:bottom w:val="nil"/>
              <w:right w:val="nil"/>
            </w:tcBorders>
            <w:shd w:val="clear" w:color="auto" w:fill="auto"/>
            <w:vAlign w:val="center"/>
          </w:tcPr>
          <w:p w14:paraId="2410D7CB" w14:textId="77777777" w:rsidR="00110A4A" w:rsidRPr="00BE61C3" w:rsidRDefault="00110A4A" w:rsidP="00255C76">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II</w:t>
            </w:r>
          </w:p>
        </w:tc>
        <w:tc>
          <w:tcPr>
            <w:tcW w:w="2785" w:type="dxa"/>
            <w:tcBorders>
              <w:top w:val="nil"/>
              <w:left w:val="single" w:sz="4" w:space="0" w:color="000000"/>
              <w:bottom w:val="nil"/>
              <w:right w:val="single" w:sz="4" w:space="0" w:color="000000"/>
            </w:tcBorders>
            <w:shd w:val="clear" w:color="auto" w:fill="auto"/>
            <w:vAlign w:val="center"/>
          </w:tcPr>
          <w:p w14:paraId="35334F47" w14:textId="77777777" w:rsidR="00110A4A" w:rsidRPr="00BE61C3" w:rsidRDefault="00110A4A" w:rsidP="00255C76">
            <w:pPr>
              <w:jc w:val="center"/>
              <w:rPr>
                <w:rFonts w:ascii="Times New Roman" w:eastAsia="Times New Roman" w:hAnsi="Times New Roman" w:cs="Times New Roman"/>
                <w:color w:val="000000"/>
              </w:rPr>
            </w:pPr>
            <w:proofErr w:type="gramStart"/>
            <w:r w:rsidRPr="00BE61C3">
              <w:rPr>
                <w:rFonts w:ascii="Times New Roman" w:eastAsia="Times New Roman" w:hAnsi="Times New Roman" w:cs="Times New Roman"/>
                <w:color w:val="000000"/>
              </w:rPr>
              <w:t>Auto-heterotrophic</w:t>
            </w:r>
            <w:proofErr w:type="gramEnd"/>
          </w:p>
        </w:tc>
        <w:tc>
          <w:tcPr>
            <w:tcW w:w="1530" w:type="dxa"/>
            <w:tcBorders>
              <w:top w:val="nil"/>
              <w:left w:val="nil"/>
              <w:bottom w:val="nil"/>
              <w:right w:val="single" w:sz="4" w:space="0" w:color="000000"/>
            </w:tcBorders>
            <w:shd w:val="clear" w:color="auto" w:fill="auto"/>
            <w:vAlign w:val="center"/>
          </w:tcPr>
          <w:p w14:paraId="0C752A0B" w14:textId="77777777" w:rsidR="00110A4A" w:rsidRPr="00BE61C3" w:rsidRDefault="00110A4A" w:rsidP="00255C76">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0.25 – 0.60</w:t>
            </w:r>
          </w:p>
        </w:tc>
      </w:tr>
      <w:tr w:rsidR="00110A4A" w:rsidRPr="00BE61C3" w14:paraId="4285F337" w14:textId="77777777" w:rsidTr="00344F99">
        <w:trPr>
          <w:trHeight w:val="312"/>
          <w:jc w:val="center"/>
        </w:trPr>
        <w:tc>
          <w:tcPr>
            <w:tcW w:w="1710" w:type="dxa"/>
            <w:tcBorders>
              <w:top w:val="nil"/>
              <w:left w:val="single" w:sz="4" w:space="0" w:color="000000"/>
              <w:bottom w:val="nil"/>
              <w:right w:val="nil"/>
            </w:tcBorders>
            <w:shd w:val="clear" w:color="auto" w:fill="auto"/>
            <w:vAlign w:val="center"/>
          </w:tcPr>
          <w:p w14:paraId="2D68EFB1" w14:textId="77777777" w:rsidR="00110A4A" w:rsidRPr="00BE61C3" w:rsidRDefault="00110A4A" w:rsidP="00255C76">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III</w:t>
            </w:r>
          </w:p>
        </w:tc>
        <w:tc>
          <w:tcPr>
            <w:tcW w:w="2785" w:type="dxa"/>
            <w:tcBorders>
              <w:top w:val="nil"/>
              <w:left w:val="single" w:sz="4" w:space="0" w:color="000000"/>
              <w:bottom w:val="nil"/>
              <w:right w:val="single" w:sz="4" w:space="0" w:color="000000"/>
            </w:tcBorders>
            <w:shd w:val="clear" w:color="auto" w:fill="auto"/>
            <w:vAlign w:val="center"/>
          </w:tcPr>
          <w:p w14:paraId="2DC02CEC" w14:textId="77777777" w:rsidR="00110A4A" w:rsidRPr="00BE61C3" w:rsidRDefault="00110A4A" w:rsidP="00255C76">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Hetero-autotrophic</w:t>
            </w:r>
          </w:p>
        </w:tc>
        <w:tc>
          <w:tcPr>
            <w:tcW w:w="1530" w:type="dxa"/>
            <w:tcBorders>
              <w:top w:val="nil"/>
              <w:left w:val="nil"/>
              <w:bottom w:val="nil"/>
              <w:right w:val="single" w:sz="4" w:space="0" w:color="000000"/>
            </w:tcBorders>
            <w:shd w:val="clear" w:color="auto" w:fill="auto"/>
            <w:vAlign w:val="center"/>
          </w:tcPr>
          <w:p w14:paraId="4088287C" w14:textId="77777777" w:rsidR="00110A4A" w:rsidRPr="00BE61C3" w:rsidRDefault="00110A4A" w:rsidP="00255C76">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0.10 – 0.25</w:t>
            </w:r>
          </w:p>
        </w:tc>
      </w:tr>
      <w:tr w:rsidR="00110A4A" w:rsidRPr="00BE61C3" w14:paraId="271EFA05" w14:textId="77777777" w:rsidTr="00344F99">
        <w:trPr>
          <w:trHeight w:val="312"/>
          <w:jc w:val="center"/>
        </w:trPr>
        <w:tc>
          <w:tcPr>
            <w:tcW w:w="1710" w:type="dxa"/>
            <w:tcBorders>
              <w:top w:val="nil"/>
              <w:left w:val="single" w:sz="4" w:space="0" w:color="000000"/>
              <w:bottom w:val="single" w:sz="4" w:space="0" w:color="000000"/>
              <w:right w:val="nil"/>
            </w:tcBorders>
            <w:shd w:val="clear" w:color="auto" w:fill="auto"/>
            <w:vAlign w:val="center"/>
          </w:tcPr>
          <w:p w14:paraId="27D05A7A" w14:textId="77777777" w:rsidR="00110A4A" w:rsidRPr="00BE61C3" w:rsidRDefault="00110A4A" w:rsidP="00255C76">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IV</w:t>
            </w:r>
          </w:p>
        </w:tc>
        <w:tc>
          <w:tcPr>
            <w:tcW w:w="2785" w:type="dxa"/>
            <w:tcBorders>
              <w:top w:val="nil"/>
              <w:left w:val="single" w:sz="4" w:space="0" w:color="000000"/>
              <w:bottom w:val="single" w:sz="4" w:space="0" w:color="000000"/>
              <w:right w:val="single" w:sz="4" w:space="0" w:color="000000"/>
            </w:tcBorders>
            <w:shd w:val="clear" w:color="auto" w:fill="auto"/>
            <w:vAlign w:val="center"/>
          </w:tcPr>
          <w:p w14:paraId="7F2BB775" w14:textId="77777777" w:rsidR="00110A4A" w:rsidRPr="00BE61C3" w:rsidRDefault="00110A4A" w:rsidP="00255C76">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Heterotrophic</w:t>
            </w:r>
          </w:p>
        </w:tc>
        <w:tc>
          <w:tcPr>
            <w:tcW w:w="1530" w:type="dxa"/>
            <w:tcBorders>
              <w:top w:val="nil"/>
              <w:left w:val="nil"/>
              <w:bottom w:val="single" w:sz="4" w:space="0" w:color="000000"/>
              <w:right w:val="single" w:sz="4" w:space="0" w:color="000000"/>
            </w:tcBorders>
            <w:shd w:val="clear" w:color="auto" w:fill="auto"/>
            <w:vAlign w:val="center"/>
          </w:tcPr>
          <w:p w14:paraId="4B2A0C19" w14:textId="77777777" w:rsidR="00110A4A" w:rsidRPr="00BE61C3" w:rsidRDefault="00110A4A" w:rsidP="00255C76">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&lt; 0.10</w:t>
            </w:r>
          </w:p>
        </w:tc>
      </w:tr>
    </w:tbl>
    <w:p w14:paraId="2AD48D19" w14:textId="77777777" w:rsidR="002500F8" w:rsidRPr="00BE61C3" w:rsidRDefault="002500F8">
      <w:pPr>
        <w:tabs>
          <w:tab w:val="left" w:pos="1950"/>
        </w:tabs>
        <w:rPr>
          <w:rFonts w:ascii="Times New Roman" w:eastAsia="Times New Roman" w:hAnsi="Times New Roman" w:cs="Times New Roman"/>
        </w:rPr>
      </w:pPr>
    </w:p>
    <w:p w14:paraId="3735D42B" w14:textId="77777777" w:rsidR="002500F8" w:rsidRPr="00BE61C3" w:rsidRDefault="002500F8">
      <w:pPr>
        <w:tabs>
          <w:tab w:val="left" w:pos="1950"/>
        </w:tabs>
        <w:rPr>
          <w:rFonts w:ascii="Times New Roman" w:eastAsia="Times New Roman" w:hAnsi="Times New Roman" w:cs="Times New Roman"/>
        </w:rPr>
      </w:pPr>
    </w:p>
    <w:p w14:paraId="27195887" w14:textId="77777777" w:rsidR="002500F8" w:rsidRPr="00BE61C3" w:rsidRDefault="002500F8">
      <w:pPr>
        <w:tabs>
          <w:tab w:val="left" w:pos="1950"/>
        </w:tabs>
        <w:rPr>
          <w:rFonts w:ascii="Times New Roman" w:eastAsia="Times New Roman" w:hAnsi="Times New Roman" w:cs="Times New Roman"/>
        </w:rPr>
      </w:pPr>
    </w:p>
    <w:p w14:paraId="34F9F165" w14:textId="77777777" w:rsidR="002500F8" w:rsidRPr="00BE61C3" w:rsidRDefault="002500F8">
      <w:pPr>
        <w:spacing w:line="360" w:lineRule="auto"/>
        <w:ind w:firstLine="720"/>
        <w:rPr>
          <w:rFonts w:ascii="Times New Roman" w:eastAsia="Times New Roman" w:hAnsi="Times New Roman" w:cs="Times New Roman"/>
        </w:rPr>
      </w:pPr>
    </w:p>
    <w:p w14:paraId="73AE8DF3" w14:textId="77777777" w:rsidR="002500F8" w:rsidRPr="00BE61C3" w:rsidRDefault="00000000">
      <w:pPr>
        <w:spacing w:line="360" w:lineRule="auto"/>
        <w:rPr>
          <w:rFonts w:ascii="Times New Roman" w:eastAsia="Times New Roman" w:hAnsi="Times New Roman" w:cs="Times New Roman"/>
        </w:rPr>
      </w:pPr>
      <w:r w:rsidRPr="00BE61C3">
        <w:rPr>
          <w:rFonts w:ascii="Times New Roman" w:hAnsi="Times New Roman" w:cs="Times New Roman"/>
        </w:rPr>
        <w:br w:type="page"/>
      </w:r>
    </w:p>
    <w:p w14:paraId="341A5848" w14:textId="04BA42C2" w:rsidR="002500F8" w:rsidRPr="00BE61C3" w:rsidRDefault="00000000">
      <w:pPr>
        <w:spacing w:line="360" w:lineRule="auto"/>
        <w:ind w:firstLine="720"/>
        <w:rPr>
          <w:rFonts w:ascii="Times New Roman" w:eastAsia="Times New Roman" w:hAnsi="Times New Roman" w:cs="Times New Roman"/>
        </w:rPr>
      </w:pPr>
      <w:r w:rsidRPr="00BE61C3">
        <w:rPr>
          <w:rFonts w:ascii="Times New Roman" w:eastAsia="Times New Roman" w:hAnsi="Times New Roman" w:cs="Times New Roman"/>
        </w:rPr>
        <w:lastRenderedPageBreak/>
        <w:t>To calculate the concentrations (mg/kg) of trace metals per AFDM, the following equation was used according to EPA method 200.7 (</w:t>
      </w:r>
      <w:r w:rsidR="005330ED" w:rsidRPr="00BE61C3">
        <w:rPr>
          <w:rFonts w:ascii="Times New Roman" w:eastAsia="Times New Roman" w:hAnsi="Times New Roman" w:cs="Times New Roman"/>
        </w:rPr>
        <w:t xml:space="preserve">EPA, </w:t>
      </w:r>
      <w:r w:rsidRPr="00BE61C3">
        <w:rPr>
          <w:rFonts w:ascii="Times New Roman" w:eastAsia="Times New Roman" w:hAnsi="Times New Roman" w:cs="Times New Roman"/>
        </w:rPr>
        <w:t xml:space="preserve">1994): </w:t>
      </w:r>
    </w:p>
    <w:p w14:paraId="71B98716" w14:textId="77777777" w:rsidR="002500F8" w:rsidRPr="00BE61C3" w:rsidRDefault="00000000">
      <w:pPr>
        <w:spacing w:line="360" w:lineRule="auto"/>
        <w:rPr>
          <w:rFonts w:ascii="Times New Roman" w:eastAsia="Times New Roman" w:hAnsi="Times New Roman" w:cs="Times New Roman"/>
        </w:rPr>
      </w:pPr>
      <w:r w:rsidRPr="00BE61C3">
        <w:rPr>
          <w:rFonts w:ascii="Times New Roman" w:eastAsia="Times New Roman" w:hAnsi="Times New Roman" w:cs="Times New Roman"/>
        </w:rPr>
        <w:t>Equation 2.16</w:t>
      </w:r>
    </w:p>
    <w:p w14:paraId="75805B63" w14:textId="77777777" w:rsidR="002500F8" w:rsidRPr="00BE61C3" w:rsidRDefault="00000000">
      <w:pPr>
        <w:jc w:val="center"/>
        <w:rPr>
          <w:rFonts w:ascii="Times New Roman" w:eastAsia="Cambria Math" w:hAnsi="Times New Roman" w:cs="Times New Roman"/>
        </w:rPr>
      </w:pPr>
      <m:oMathPara>
        <m:oMath>
          <m:r>
            <w:rPr>
              <w:rFonts w:ascii="Cambria Math" w:eastAsia="Cambria Math" w:hAnsi="Cambria Math" w:cs="Times New Roman"/>
            </w:rPr>
            <m:t xml:space="preserve">Sample Concentration </m:t>
          </m:r>
          <m:d>
            <m:dPr>
              <m:ctrlPr>
                <w:rPr>
                  <w:rFonts w:ascii="Cambria Math" w:eastAsia="Cambria Math" w:hAnsi="Cambria Math" w:cs="Times New Roman"/>
                </w:rPr>
              </m:ctrlPr>
            </m:dPr>
            <m:e>
              <m:f>
                <m:fPr>
                  <m:ctrlPr>
                    <w:rPr>
                      <w:rFonts w:ascii="Cambria Math" w:eastAsia="Cambria Math" w:hAnsi="Cambria Math" w:cs="Times New Roman"/>
                    </w:rPr>
                  </m:ctrlPr>
                </m:fPr>
                <m:num>
                  <m:r>
                    <w:rPr>
                      <w:rFonts w:ascii="Cambria Math" w:eastAsia="Cambria Math" w:hAnsi="Cambria Math" w:cs="Times New Roman"/>
                    </w:rPr>
                    <m:t>mg</m:t>
                  </m:r>
                </m:num>
                <m:den>
                  <m:r>
                    <w:rPr>
                      <w:rFonts w:ascii="Cambria Math" w:eastAsia="Cambria Math" w:hAnsi="Cambria Math" w:cs="Times New Roman"/>
                    </w:rPr>
                    <m:t>kg</m:t>
                  </m:r>
                </m:den>
              </m:f>
            </m:e>
          </m:d>
          <m:r>
            <w:rPr>
              <w:rFonts w:ascii="Cambria Math" w:eastAsia="Cambria Math" w:hAnsi="Cambria Math" w:cs="Times New Roman"/>
            </w:rPr>
            <m:t>=</m:t>
          </m:r>
          <m:f>
            <m:fPr>
              <m:ctrlPr>
                <w:rPr>
                  <w:rFonts w:ascii="Cambria Math" w:eastAsia="Cambria Math" w:hAnsi="Cambria Math" w:cs="Times New Roman"/>
                </w:rPr>
              </m:ctrlPr>
            </m:fPr>
            <m:num>
              <m:r>
                <w:rPr>
                  <w:rFonts w:ascii="Cambria Math" w:eastAsia="Cambria Math" w:hAnsi="Cambria Math" w:cs="Times New Roman"/>
                </w:rPr>
                <m:t>C×V×D</m:t>
              </m:r>
            </m:num>
            <m:den>
              <m:r>
                <w:rPr>
                  <w:rFonts w:ascii="Cambria Math" w:eastAsia="Cambria Math" w:hAnsi="Cambria Math" w:cs="Times New Roman"/>
                </w:rPr>
                <m:t>W</m:t>
              </m:r>
            </m:den>
          </m:f>
        </m:oMath>
      </m:oMathPara>
    </w:p>
    <w:p w14:paraId="583EE3AB" w14:textId="77777777" w:rsidR="002500F8" w:rsidRPr="00BE61C3" w:rsidRDefault="00000000">
      <w:pPr>
        <w:spacing w:line="360" w:lineRule="auto"/>
        <w:rPr>
          <w:rFonts w:ascii="Times New Roman" w:eastAsia="Times New Roman" w:hAnsi="Times New Roman" w:cs="Times New Roman"/>
        </w:rPr>
      </w:pPr>
      <w:r w:rsidRPr="00BE61C3">
        <w:rPr>
          <w:rFonts w:ascii="Times New Roman" w:eastAsia="Times New Roman" w:hAnsi="Times New Roman" w:cs="Times New Roman"/>
        </w:rPr>
        <w:t xml:space="preserve">where </w:t>
      </w:r>
      <w:r w:rsidRPr="00BE61C3">
        <w:rPr>
          <w:rFonts w:ascii="Times New Roman" w:eastAsia="Times New Roman" w:hAnsi="Times New Roman" w:cs="Times New Roman"/>
          <w:i/>
        </w:rPr>
        <w:t>C</w:t>
      </w:r>
      <w:r w:rsidRPr="00BE61C3">
        <w:rPr>
          <w:rFonts w:ascii="Times New Roman" w:eastAsia="Times New Roman" w:hAnsi="Times New Roman" w:cs="Times New Roman"/>
        </w:rPr>
        <w:t xml:space="preserve"> corresponds to the concentration of the extract (mg/L), </w:t>
      </w:r>
      <w:r w:rsidRPr="00BE61C3">
        <w:rPr>
          <w:rFonts w:ascii="Times New Roman" w:eastAsia="Times New Roman" w:hAnsi="Times New Roman" w:cs="Times New Roman"/>
          <w:i/>
        </w:rPr>
        <w:t>V</w:t>
      </w:r>
      <w:r w:rsidRPr="00BE61C3">
        <w:rPr>
          <w:rFonts w:ascii="Times New Roman" w:eastAsia="Times New Roman" w:hAnsi="Times New Roman" w:cs="Times New Roman"/>
        </w:rPr>
        <w:t xml:space="preserve"> is the volume of the digestion extract (L), </w:t>
      </w:r>
      <w:r w:rsidRPr="00BE61C3">
        <w:rPr>
          <w:rFonts w:ascii="Times New Roman" w:eastAsia="Times New Roman" w:hAnsi="Times New Roman" w:cs="Times New Roman"/>
          <w:i/>
        </w:rPr>
        <w:t>D</w:t>
      </w:r>
      <w:r w:rsidRPr="00BE61C3">
        <w:rPr>
          <w:rFonts w:ascii="Times New Roman" w:eastAsia="Times New Roman" w:hAnsi="Times New Roman" w:cs="Times New Roman"/>
        </w:rPr>
        <w:t xml:space="preserve"> corresponds to any dilution of the samples, and </w:t>
      </w:r>
      <w:r w:rsidRPr="00BE61C3">
        <w:rPr>
          <w:rFonts w:ascii="Times New Roman" w:eastAsia="Times New Roman" w:hAnsi="Times New Roman" w:cs="Times New Roman"/>
          <w:i/>
        </w:rPr>
        <w:t>W</w:t>
      </w:r>
      <w:r w:rsidRPr="00BE61C3">
        <w:rPr>
          <w:rFonts w:ascii="Times New Roman" w:eastAsia="Times New Roman" w:hAnsi="Times New Roman" w:cs="Times New Roman"/>
        </w:rPr>
        <w:t xml:space="preserve"> is the weight of the AFDM sample (kg). </w:t>
      </w:r>
    </w:p>
    <w:p w14:paraId="7FB0F6F3" w14:textId="77777777" w:rsidR="002500F8" w:rsidRPr="00BE61C3" w:rsidRDefault="00000000">
      <w:pPr>
        <w:spacing w:line="360" w:lineRule="auto"/>
        <w:rPr>
          <w:rFonts w:ascii="Times New Roman" w:eastAsia="Times New Roman" w:hAnsi="Times New Roman" w:cs="Times New Roman"/>
          <w:color w:val="202020"/>
          <w:highlight w:val="white"/>
        </w:rPr>
      </w:pPr>
      <w:r w:rsidRPr="00BE61C3">
        <w:rPr>
          <w:rFonts w:ascii="Times New Roman" w:eastAsia="Times New Roman" w:hAnsi="Times New Roman" w:cs="Times New Roman"/>
        </w:rPr>
        <w:tab/>
        <w:t xml:space="preserve"> To calculate the bioconcentration factor (BCF) the following calculation was used according to </w:t>
      </w:r>
      <w:r w:rsidRPr="00BE61C3">
        <w:rPr>
          <w:rFonts w:ascii="Times New Roman" w:eastAsia="Times New Roman" w:hAnsi="Times New Roman" w:cs="Times New Roman"/>
          <w:color w:val="202020"/>
          <w:highlight w:val="white"/>
        </w:rPr>
        <w:t>Tang et al. (2014):</w:t>
      </w:r>
    </w:p>
    <w:p w14:paraId="42FED4B1" w14:textId="77777777" w:rsidR="002500F8" w:rsidRPr="00BE61C3" w:rsidRDefault="00000000">
      <w:pPr>
        <w:spacing w:line="360" w:lineRule="auto"/>
        <w:rPr>
          <w:rFonts w:ascii="Times New Roman" w:eastAsia="Times New Roman" w:hAnsi="Times New Roman" w:cs="Times New Roman"/>
        </w:rPr>
      </w:pPr>
      <w:r w:rsidRPr="00BE61C3">
        <w:rPr>
          <w:rFonts w:ascii="Times New Roman" w:eastAsia="Times New Roman" w:hAnsi="Times New Roman" w:cs="Times New Roman"/>
          <w:highlight w:val="white"/>
        </w:rPr>
        <w:t>Equation 2.17</w:t>
      </w:r>
      <w:r w:rsidRPr="00BE61C3">
        <w:rPr>
          <w:rFonts w:ascii="Times New Roman" w:eastAsia="Times New Roman" w:hAnsi="Times New Roman" w:cs="Times New Roman"/>
          <w:highlight w:val="white"/>
        </w:rPr>
        <w:tab/>
      </w:r>
      <w:r w:rsidRPr="00BE61C3">
        <w:rPr>
          <w:rFonts w:ascii="Times New Roman" w:eastAsia="Times New Roman" w:hAnsi="Times New Roman" w:cs="Times New Roman"/>
          <w:color w:val="202020"/>
          <w:highlight w:val="white"/>
        </w:rPr>
        <w:tab/>
      </w:r>
      <w:r w:rsidRPr="00BE61C3">
        <w:rPr>
          <w:rFonts w:ascii="Times New Roman" w:eastAsia="Times New Roman" w:hAnsi="Times New Roman" w:cs="Times New Roman"/>
          <w:color w:val="202020"/>
          <w:highlight w:val="white"/>
        </w:rPr>
        <w:tab/>
      </w:r>
      <w:r w:rsidRPr="00BE61C3">
        <w:rPr>
          <w:rFonts w:ascii="Times New Roman" w:eastAsia="Times New Roman" w:hAnsi="Times New Roman" w:cs="Times New Roman"/>
          <w:color w:val="202020"/>
          <w:highlight w:val="white"/>
        </w:rPr>
        <w:tab/>
      </w:r>
      <m:oMath>
        <m:r>
          <w:rPr>
            <w:rFonts w:ascii="Cambria Math" w:eastAsia="Cambria Math" w:hAnsi="Cambria Math" w:cs="Times New Roman"/>
          </w:rPr>
          <m:t>BCF=</m:t>
        </m:r>
        <m:f>
          <m:fPr>
            <m:ctrlPr>
              <w:rPr>
                <w:rFonts w:ascii="Cambria Math" w:eastAsia="Cambria Math" w:hAnsi="Cambria Math" w:cs="Times New Roman"/>
              </w:rPr>
            </m:ctrlPr>
          </m:fPr>
          <m:num>
            <m:sSub>
              <m:sSubPr>
                <m:ctrlPr>
                  <w:rPr>
                    <w:rFonts w:ascii="Cambria Math" w:eastAsia="Cambria Math" w:hAnsi="Cambria Math" w:cs="Times New Roman"/>
                  </w:rPr>
                </m:ctrlPr>
              </m:sSubPr>
              <m:e>
                <m:r>
                  <w:rPr>
                    <w:rFonts w:ascii="Cambria Math" w:eastAsia="Cambria Math" w:hAnsi="Cambria Math" w:cs="Times New Roman"/>
                  </w:rPr>
                  <m:t>C</m:t>
                </m:r>
              </m:e>
              <m:sub>
                <m:r>
                  <w:rPr>
                    <w:rFonts w:ascii="Cambria Math" w:eastAsia="Cambria Math" w:hAnsi="Cambria Math" w:cs="Times New Roman"/>
                  </w:rPr>
                  <m:t>P</m:t>
                </m:r>
              </m:sub>
            </m:sSub>
            <m:r>
              <w:rPr>
                <w:rFonts w:ascii="Cambria Math" w:eastAsia="Cambria Math" w:hAnsi="Cambria Math" w:cs="Times New Roman"/>
              </w:rPr>
              <m:t>(</m:t>
            </m:r>
            <m:f>
              <m:fPr>
                <m:ctrlPr>
                  <w:rPr>
                    <w:rFonts w:ascii="Cambria Math" w:eastAsia="Cambria Math" w:hAnsi="Cambria Math" w:cs="Times New Roman"/>
                  </w:rPr>
                </m:ctrlPr>
              </m:fPr>
              <m:num>
                <m:r>
                  <w:rPr>
                    <w:rFonts w:ascii="Cambria Math" w:eastAsia="Cambria Math" w:hAnsi="Cambria Math" w:cs="Times New Roman"/>
                  </w:rPr>
                  <m:t>mg</m:t>
                </m:r>
              </m:num>
              <m:den>
                <m:r>
                  <w:rPr>
                    <w:rFonts w:ascii="Cambria Math" w:eastAsia="Cambria Math" w:hAnsi="Cambria Math" w:cs="Times New Roman"/>
                  </w:rPr>
                  <m:t>kg</m:t>
                </m:r>
              </m:den>
            </m:f>
            <m:r>
              <w:rPr>
                <w:rFonts w:ascii="Cambria Math" w:eastAsia="Cambria Math" w:hAnsi="Cambria Math" w:cs="Times New Roman"/>
              </w:rPr>
              <m:t>)</m:t>
            </m:r>
          </m:num>
          <m:den>
            <m:sSub>
              <m:sSubPr>
                <m:ctrlPr>
                  <w:rPr>
                    <w:rFonts w:ascii="Cambria Math" w:eastAsia="Cambria Math" w:hAnsi="Cambria Math" w:cs="Times New Roman"/>
                  </w:rPr>
                </m:ctrlPr>
              </m:sSubPr>
              <m:e>
                <m:r>
                  <w:rPr>
                    <w:rFonts w:ascii="Cambria Math" w:eastAsia="Cambria Math" w:hAnsi="Cambria Math" w:cs="Times New Roman"/>
                  </w:rPr>
                  <m:t>C</m:t>
                </m:r>
              </m:e>
              <m:sub>
                <m:r>
                  <w:rPr>
                    <w:rFonts w:ascii="Cambria Math" w:eastAsia="Cambria Math" w:hAnsi="Cambria Math" w:cs="Times New Roman"/>
                  </w:rPr>
                  <m:t>W</m:t>
                </m:r>
              </m:sub>
            </m:sSub>
            <m:r>
              <w:rPr>
                <w:rFonts w:ascii="Cambria Math" w:eastAsia="Cambria Math" w:hAnsi="Cambria Math" w:cs="Times New Roman"/>
              </w:rPr>
              <m:t>(</m:t>
            </m:r>
            <m:f>
              <m:fPr>
                <m:ctrlPr>
                  <w:rPr>
                    <w:rFonts w:ascii="Cambria Math" w:eastAsia="Cambria Math" w:hAnsi="Cambria Math" w:cs="Times New Roman"/>
                  </w:rPr>
                </m:ctrlPr>
              </m:fPr>
              <m:num>
                <m:r>
                  <w:rPr>
                    <w:rFonts w:ascii="Cambria Math" w:eastAsia="Cambria Math" w:hAnsi="Cambria Math" w:cs="Times New Roman"/>
                  </w:rPr>
                  <m:t>µg</m:t>
                </m:r>
              </m:num>
              <m:den>
                <m:r>
                  <w:rPr>
                    <w:rFonts w:ascii="Cambria Math" w:eastAsia="Cambria Math" w:hAnsi="Cambria Math" w:cs="Times New Roman"/>
                  </w:rPr>
                  <m:t>L</m:t>
                </m:r>
              </m:den>
            </m:f>
            <m:r>
              <w:rPr>
                <w:rFonts w:ascii="Cambria Math" w:eastAsia="Cambria Math" w:hAnsi="Cambria Math" w:cs="Times New Roman"/>
              </w:rPr>
              <m:t>)</m:t>
            </m:r>
          </m:den>
        </m:f>
      </m:oMath>
    </w:p>
    <w:p w14:paraId="4532736D" w14:textId="77777777" w:rsidR="002500F8" w:rsidRPr="00BE61C3" w:rsidRDefault="00000000">
      <w:pPr>
        <w:spacing w:line="360" w:lineRule="auto"/>
        <w:rPr>
          <w:rFonts w:ascii="Times New Roman" w:eastAsia="Times New Roman" w:hAnsi="Times New Roman" w:cs="Times New Roman"/>
        </w:rPr>
      </w:pPr>
      <w:r w:rsidRPr="00BE61C3">
        <w:rPr>
          <w:rFonts w:ascii="Times New Roman" w:eastAsia="Times New Roman" w:hAnsi="Times New Roman" w:cs="Times New Roman"/>
        </w:rPr>
        <w:t>where C</w:t>
      </w:r>
      <w:r w:rsidRPr="00BE61C3">
        <w:rPr>
          <w:rFonts w:ascii="Times New Roman" w:eastAsia="Times New Roman" w:hAnsi="Times New Roman" w:cs="Times New Roman"/>
          <w:vertAlign w:val="subscript"/>
        </w:rPr>
        <w:t>P</w:t>
      </w:r>
      <w:r w:rsidRPr="00BE61C3">
        <w:rPr>
          <w:rFonts w:ascii="Times New Roman" w:eastAsia="Times New Roman" w:hAnsi="Times New Roman" w:cs="Times New Roman"/>
        </w:rPr>
        <w:t xml:space="preserve"> corresponds to the concentration of metals in the biota (mg/kg) and C</w:t>
      </w:r>
      <w:r w:rsidRPr="00BE61C3">
        <w:rPr>
          <w:rFonts w:ascii="Times New Roman" w:eastAsia="Times New Roman" w:hAnsi="Times New Roman" w:cs="Times New Roman"/>
          <w:i/>
          <w:vertAlign w:val="subscript"/>
        </w:rPr>
        <w:t>W</w:t>
      </w:r>
      <w:r w:rsidRPr="00BE61C3">
        <w:rPr>
          <w:rFonts w:ascii="Times New Roman" w:eastAsia="Times New Roman" w:hAnsi="Times New Roman" w:cs="Times New Roman"/>
        </w:rPr>
        <w:t xml:space="preserve"> equates to the concentration of metals in the medium (µg/L). Values greater than 1 mean that there is more metal in the periphyton (i.e., it is enriched in a metal) compared to the water. </w:t>
      </w:r>
    </w:p>
    <w:p w14:paraId="3B82F05E" w14:textId="77777777" w:rsidR="002500F8" w:rsidRPr="00BE61C3" w:rsidRDefault="00000000">
      <w:pPr>
        <w:pStyle w:val="Heading2"/>
      </w:pPr>
      <w:bookmarkStart w:id="119" w:name="_Toc110885070"/>
      <w:r w:rsidRPr="00BE61C3">
        <w:t>2.7 DNA Extractions, Gene Sequencing, and Sequence Processing and Analyses</w:t>
      </w:r>
      <w:bookmarkEnd w:id="119"/>
    </w:p>
    <w:p w14:paraId="294C22D6" w14:textId="77777777" w:rsidR="002500F8" w:rsidRPr="00BE61C3" w:rsidRDefault="00000000">
      <w:pPr>
        <w:spacing w:line="360" w:lineRule="auto"/>
        <w:ind w:firstLine="720"/>
        <w:rPr>
          <w:rFonts w:ascii="Times New Roman" w:eastAsia="Times New Roman" w:hAnsi="Times New Roman" w:cs="Times New Roman"/>
        </w:rPr>
      </w:pPr>
      <w:r w:rsidRPr="00BE61C3">
        <w:rPr>
          <w:rFonts w:ascii="Times New Roman" w:eastAsia="Times New Roman" w:hAnsi="Times New Roman" w:cs="Times New Roman"/>
        </w:rPr>
        <w:t xml:space="preserve">For the water samples, total environmental DNA was extracted from the </w:t>
      </w:r>
      <w:proofErr w:type="spellStart"/>
      <w:r w:rsidRPr="00BE61C3">
        <w:rPr>
          <w:rFonts w:ascii="Times New Roman" w:eastAsia="Times New Roman" w:hAnsi="Times New Roman" w:cs="Times New Roman"/>
        </w:rPr>
        <w:t>Sterivex</w:t>
      </w:r>
      <w:proofErr w:type="spellEnd"/>
      <w:r w:rsidRPr="00BE61C3">
        <w:rPr>
          <w:rFonts w:ascii="Times New Roman" w:eastAsia="Times New Roman" w:hAnsi="Times New Roman" w:cs="Times New Roman"/>
        </w:rPr>
        <w:t xml:space="preserve"> filters collected during the July 2021 sampling event using </w:t>
      </w:r>
      <w:proofErr w:type="spellStart"/>
      <w:r w:rsidRPr="00BE61C3">
        <w:rPr>
          <w:rFonts w:ascii="Times New Roman" w:eastAsia="Times New Roman" w:hAnsi="Times New Roman" w:cs="Times New Roman"/>
        </w:rPr>
        <w:t>DNeasy</w:t>
      </w:r>
      <w:proofErr w:type="spellEnd"/>
      <w:r w:rsidRPr="00BE61C3">
        <w:rPr>
          <w:rFonts w:ascii="Times New Roman" w:eastAsia="Times New Roman" w:hAnsi="Times New Roman" w:cs="Times New Roman"/>
        </w:rPr>
        <w:t xml:space="preserve"> Blood and Tissue kits (Qiagen, Germany), with the following modifications according to </w:t>
      </w:r>
      <w:proofErr w:type="spellStart"/>
      <w:r w:rsidRPr="00BE61C3">
        <w:rPr>
          <w:rFonts w:ascii="Times New Roman" w:eastAsia="Times New Roman" w:hAnsi="Times New Roman" w:cs="Times New Roman"/>
        </w:rPr>
        <w:t>Spens</w:t>
      </w:r>
      <w:proofErr w:type="spellEnd"/>
      <w:r w:rsidRPr="00BE61C3">
        <w:rPr>
          <w:rFonts w:ascii="Times New Roman" w:eastAsia="Times New Roman" w:hAnsi="Times New Roman" w:cs="Times New Roman"/>
        </w:rPr>
        <w:t xml:space="preserve"> et al. (2016). Briefly, prior to extraction, 720-µL ATL and 80-µL Proteinase K were added directly to the </w:t>
      </w:r>
      <w:proofErr w:type="spellStart"/>
      <w:r w:rsidRPr="00BE61C3">
        <w:rPr>
          <w:rFonts w:ascii="Times New Roman" w:eastAsia="Times New Roman" w:hAnsi="Times New Roman" w:cs="Times New Roman"/>
        </w:rPr>
        <w:t>Sterivex</w:t>
      </w:r>
      <w:proofErr w:type="spellEnd"/>
      <w:r w:rsidRPr="00BE61C3">
        <w:rPr>
          <w:rFonts w:ascii="Times New Roman" w:eastAsia="Times New Roman" w:hAnsi="Times New Roman" w:cs="Times New Roman"/>
        </w:rPr>
        <w:t xml:space="preserve"> filters, which were then capped and sealed with </w:t>
      </w:r>
      <w:proofErr w:type="spellStart"/>
      <w:r w:rsidRPr="00BE61C3">
        <w:rPr>
          <w:rFonts w:ascii="Times New Roman" w:eastAsia="Times New Roman" w:hAnsi="Times New Roman" w:cs="Times New Roman"/>
        </w:rPr>
        <w:t>perifilm</w:t>
      </w:r>
      <w:proofErr w:type="spellEnd"/>
      <w:r w:rsidRPr="00BE61C3">
        <w:rPr>
          <w:rFonts w:ascii="Times New Roman" w:eastAsia="Times New Roman" w:hAnsi="Times New Roman" w:cs="Times New Roman"/>
        </w:rPr>
        <w:t xml:space="preserve"> on both ends. </w:t>
      </w:r>
      <w:proofErr w:type="spellStart"/>
      <w:r w:rsidRPr="00BE61C3">
        <w:rPr>
          <w:rFonts w:ascii="Times New Roman" w:eastAsia="Times New Roman" w:hAnsi="Times New Roman" w:cs="Times New Roman"/>
        </w:rPr>
        <w:t>Sterivex</w:t>
      </w:r>
      <w:proofErr w:type="spellEnd"/>
      <w:r w:rsidRPr="00BE61C3">
        <w:rPr>
          <w:rFonts w:ascii="Times New Roman" w:eastAsia="Times New Roman" w:hAnsi="Times New Roman" w:cs="Times New Roman"/>
        </w:rPr>
        <w:t xml:space="preserve"> filters were incubated at 56˚C for 24 hours and agitated throughout the incubation process using a rotor; recoverable liquid was transferred from the filter into a 15-mL conical tube, which received 720-µL AL and 80-µL of molecular grade ethanol. The mixture was added to the spin column then centrifuged at 8,000-rpm for 1 minute. The spin column was transferred to a new tube where 500-µL of Buffer AW1 was added and then centrifuged at 8000-rpm for 1 minute; this step was repeated with a new tube and 500-µL of Buffer AW2 was added, followed by centrifugation at 14,000-rpm for 3 minutes. Lastly, the spin column was transferred to a new 1.5-mL microcentrifuge tube </w:t>
      </w:r>
      <w:r w:rsidRPr="00BE61C3">
        <w:rPr>
          <w:rFonts w:ascii="Times New Roman" w:eastAsia="Times New Roman" w:hAnsi="Times New Roman" w:cs="Times New Roman"/>
        </w:rPr>
        <w:lastRenderedPageBreak/>
        <w:t xml:space="preserve">and DNA was eluted from the membrane by adding 200-µL of Buffer AE, incubating for 1 minute at room temperature, and then centrifugation at 8,000-rpm for 1 minute.  </w:t>
      </w:r>
    </w:p>
    <w:p w14:paraId="68E139AA" w14:textId="79D7345E" w:rsidR="002500F8" w:rsidRPr="00BE61C3" w:rsidRDefault="00000000">
      <w:pPr>
        <w:spacing w:line="360" w:lineRule="auto"/>
        <w:ind w:firstLine="720"/>
        <w:rPr>
          <w:rFonts w:ascii="Times New Roman" w:eastAsia="Times New Roman" w:hAnsi="Times New Roman" w:cs="Times New Roman"/>
        </w:rPr>
      </w:pPr>
      <w:r w:rsidRPr="00BE61C3">
        <w:rPr>
          <w:rFonts w:ascii="Times New Roman" w:eastAsia="Times New Roman" w:hAnsi="Times New Roman" w:cs="Times New Roman"/>
        </w:rPr>
        <w:t xml:space="preserve">DNA from periphyton was extracted using 0.25 grams of wet material collected during July 2021, in duplicate, using </w:t>
      </w:r>
      <w:proofErr w:type="spellStart"/>
      <w:r w:rsidRPr="00BE61C3">
        <w:rPr>
          <w:rFonts w:ascii="Times New Roman" w:eastAsia="Times New Roman" w:hAnsi="Times New Roman" w:cs="Times New Roman"/>
        </w:rPr>
        <w:t>DNeasy</w:t>
      </w:r>
      <w:proofErr w:type="spellEnd"/>
      <w:r w:rsidRPr="00BE61C3">
        <w:rPr>
          <w:rFonts w:ascii="Times New Roman" w:eastAsia="Times New Roman" w:hAnsi="Times New Roman" w:cs="Times New Roman"/>
        </w:rPr>
        <w:t xml:space="preserve"> </w:t>
      </w:r>
      <w:proofErr w:type="spellStart"/>
      <w:r w:rsidRPr="00BE61C3">
        <w:rPr>
          <w:rFonts w:ascii="Times New Roman" w:eastAsia="Times New Roman" w:hAnsi="Times New Roman" w:cs="Times New Roman"/>
        </w:rPr>
        <w:t>PowerSoil</w:t>
      </w:r>
      <w:proofErr w:type="spellEnd"/>
      <w:r w:rsidRPr="00BE61C3">
        <w:rPr>
          <w:rFonts w:ascii="Times New Roman" w:eastAsia="Times New Roman" w:hAnsi="Times New Roman" w:cs="Times New Roman"/>
        </w:rPr>
        <w:t xml:space="preserve"> DNA Isolation kits (Qiagen, Germany), following manufacturer instructions. This homogenized material was also used for the chlorophyll and trace metal concentration measurements</w:t>
      </w:r>
      <w:r w:rsidR="00D57FFC" w:rsidRPr="00BE61C3">
        <w:rPr>
          <w:rFonts w:ascii="Times New Roman" w:eastAsia="Times New Roman" w:hAnsi="Times New Roman" w:cs="Times New Roman"/>
        </w:rPr>
        <w:t xml:space="preserve"> (see Section 2.6)</w:t>
      </w:r>
      <w:r w:rsidRPr="00BE61C3">
        <w:rPr>
          <w:rFonts w:ascii="Times New Roman" w:eastAsia="Times New Roman" w:hAnsi="Times New Roman" w:cs="Times New Roman"/>
        </w:rPr>
        <w:t>.</w:t>
      </w:r>
    </w:p>
    <w:p w14:paraId="236E2B5E" w14:textId="77777777" w:rsidR="002500F8" w:rsidRPr="00BE61C3" w:rsidRDefault="00000000">
      <w:pPr>
        <w:spacing w:line="360" w:lineRule="auto"/>
        <w:ind w:firstLine="720"/>
        <w:rPr>
          <w:rFonts w:ascii="Times New Roman" w:eastAsia="Times New Roman" w:hAnsi="Times New Roman" w:cs="Times New Roman"/>
        </w:rPr>
      </w:pPr>
      <w:r w:rsidRPr="00BE61C3">
        <w:rPr>
          <w:rFonts w:ascii="Times New Roman" w:eastAsia="Times New Roman" w:hAnsi="Times New Roman" w:cs="Times New Roman"/>
        </w:rPr>
        <w:t xml:space="preserve"> A </w:t>
      </w:r>
      <w:proofErr w:type="spellStart"/>
      <w:r w:rsidRPr="00BE61C3">
        <w:rPr>
          <w:rFonts w:ascii="Times New Roman" w:eastAsia="Times New Roman" w:hAnsi="Times New Roman" w:cs="Times New Roman"/>
        </w:rPr>
        <w:t>NanoDrop</w:t>
      </w:r>
      <w:proofErr w:type="spellEnd"/>
      <w:r w:rsidRPr="00BE61C3">
        <w:rPr>
          <w:rFonts w:ascii="Times New Roman" w:eastAsia="Times New Roman" w:hAnsi="Times New Roman" w:cs="Times New Roman"/>
        </w:rPr>
        <w:t xml:space="preserve"> 2000c UV/</w:t>
      </w:r>
      <w:proofErr w:type="gramStart"/>
      <w:r w:rsidRPr="00BE61C3">
        <w:rPr>
          <w:rFonts w:ascii="Times New Roman" w:eastAsia="Times New Roman" w:hAnsi="Times New Roman" w:cs="Times New Roman"/>
        </w:rPr>
        <w:t>Vis</w:t>
      </w:r>
      <w:proofErr w:type="gramEnd"/>
      <w:r w:rsidRPr="00BE61C3">
        <w:rPr>
          <w:rFonts w:ascii="Times New Roman" w:eastAsia="Times New Roman" w:hAnsi="Times New Roman" w:cs="Times New Roman"/>
        </w:rPr>
        <w:t xml:space="preserve"> spectrophotometer was used to estimate concentrations of DNA from absorbance ratios (260/230nm and 260/280nm). Extracted DNA from all samples and controls (consisting of distilled water and extraction buffers only), were cleaned using Qiagen DNA purification kits, following modifications of manufacturer instructions. Duplicate extractions for each site were homogenized and sent for gene sequencing of the V4 region of the 16S rRNA gene (using 515F and 806RB primers for Bacteria and Archaea) and a section of the 18S rRNA gene (Euk1391 and </w:t>
      </w:r>
      <w:proofErr w:type="spellStart"/>
      <w:r w:rsidRPr="00BE61C3">
        <w:rPr>
          <w:rFonts w:ascii="Times New Roman" w:eastAsia="Times New Roman" w:hAnsi="Times New Roman" w:cs="Times New Roman"/>
        </w:rPr>
        <w:t>EukBr</w:t>
      </w:r>
      <w:proofErr w:type="spellEnd"/>
      <w:r w:rsidRPr="00BE61C3">
        <w:rPr>
          <w:rFonts w:ascii="Times New Roman" w:eastAsia="Times New Roman" w:hAnsi="Times New Roman" w:cs="Times New Roman"/>
        </w:rPr>
        <w:t xml:space="preserve"> primers for eukaryotes) using Illumina </w:t>
      </w:r>
      <w:proofErr w:type="spellStart"/>
      <w:r w:rsidRPr="00BE61C3">
        <w:rPr>
          <w:rFonts w:ascii="Times New Roman" w:eastAsia="Times New Roman" w:hAnsi="Times New Roman" w:cs="Times New Roman"/>
        </w:rPr>
        <w:t>MiSeq</w:t>
      </w:r>
      <w:proofErr w:type="spellEnd"/>
      <w:r w:rsidRPr="00BE61C3">
        <w:rPr>
          <w:rFonts w:ascii="Times New Roman" w:eastAsia="Times New Roman" w:hAnsi="Times New Roman" w:cs="Times New Roman"/>
        </w:rPr>
        <w:t xml:space="preserve"> sequencing technology at Molecular Research LP (Shallowater, Texas). </w:t>
      </w:r>
    </w:p>
    <w:p w14:paraId="54826B3F" w14:textId="3E513845" w:rsidR="002500F8" w:rsidRPr="00BE61C3" w:rsidRDefault="00000000">
      <w:pPr>
        <w:spacing w:line="360" w:lineRule="auto"/>
        <w:ind w:firstLine="720"/>
        <w:rPr>
          <w:rFonts w:ascii="Times New Roman" w:eastAsia="Times New Roman" w:hAnsi="Times New Roman" w:cs="Times New Roman"/>
          <w:b/>
        </w:rPr>
      </w:pPr>
      <w:bookmarkStart w:id="120" w:name="_heading=h.41mghml" w:colFirst="0" w:colLast="0"/>
      <w:bookmarkEnd w:id="120"/>
      <w:r w:rsidRPr="00BE61C3">
        <w:rPr>
          <w:rFonts w:ascii="Times New Roman" w:eastAsia="Times New Roman" w:hAnsi="Times New Roman" w:cs="Times New Roman"/>
        </w:rPr>
        <w:t>The taxonomical diversity, operational taxonomic units (OTUs), and relative abundances from the gene sequences were done using the computer program MOTHUR (Schloss et al., 2009) and Excel. R</w:t>
      </w:r>
      <w:r w:rsidRPr="00BE61C3">
        <w:rPr>
          <w:rFonts w:ascii="Times New Roman" w:eastAsia="Times New Roman" w:hAnsi="Times New Roman" w:cs="Times New Roman"/>
          <w:color w:val="000000"/>
        </w:rPr>
        <w:t>aw FASTQ files were demultiplexed to obtain separate R1 and R2 FASTQ files, along with index file for each sample, using MRDNA FASTQ Splitter (</w:t>
      </w:r>
      <w:r w:rsidRPr="00BE61C3">
        <w:rPr>
          <w:rFonts w:ascii="Times New Roman" w:eastAsia="Times New Roman" w:hAnsi="Times New Roman" w:cs="Times New Roman"/>
        </w:rPr>
        <w:t xml:space="preserve">MRDNA, Shallowater, TX). Barcodes and primers were removed </w:t>
      </w:r>
      <w:r w:rsidRPr="00BE61C3">
        <w:rPr>
          <w:rFonts w:ascii="Times New Roman" w:eastAsia="Times New Roman" w:hAnsi="Times New Roman" w:cs="Times New Roman"/>
          <w:color w:val="000000"/>
        </w:rPr>
        <w:t>using MRDNA FASTQ Processor</w:t>
      </w:r>
      <w:r w:rsidRPr="00BE61C3">
        <w:rPr>
          <w:rFonts w:ascii="Times New Roman" w:eastAsia="Times New Roman" w:hAnsi="Times New Roman" w:cs="Times New Roman"/>
        </w:rPr>
        <w:t>. Sequence processing and identification of taxa w</w:t>
      </w:r>
      <w:r w:rsidR="00D57FFC" w:rsidRPr="00BE61C3">
        <w:rPr>
          <w:rFonts w:ascii="Times New Roman" w:eastAsia="Times New Roman" w:hAnsi="Times New Roman" w:cs="Times New Roman"/>
        </w:rPr>
        <w:t>ere</w:t>
      </w:r>
      <w:r w:rsidRPr="00BE61C3">
        <w:rPr>
          <w:rFonts w:ascii="Times New Roman" w:eastAsia="Times New Roman" w:hAnsi="Times New Roman" w:cs="Times New Roman"/>
        </w:rPr>
        <w:t xml:space="preserve"> executed using MOTHUR v.1.44.3, following the </w:t>
      </w:r>
      <w:proofErr w:type="spellStart"/>
      <w:r w:rsidRPr="00BE61C3">
        <w:rPr>
          <w:rFonts w:ascii="Times New Roman" w:eastAsia="Times New Roman" w:hAnsi="Times New Roman" w:cs="Times New Roman"/>
        </w:rPr>
        <w:t>MiSeq</w:t>
      </w:r>
      <w:proofErr w:type="spellEnd"/>
      <w:r w:rsidRPr="00BE61C3">
        <w:rPr>
          <w:rFonts w:ascii="Times New Roman" w:eastAsia="Times New Roman" w:hAnsi="Times New Roman" w:cs="Times New Roman"/>
        </w:rPr>
        <w:t xml:space="preserve"> standard operating procedure (Schloss et al., 2009). Briefly, sequences were aligned and combined using the </w:t>
      </w:r>
      <w:proofErr w:type="spellStart"/>
      <w:r w:rsidRPr="00BE61C3">
        <w:rPr>
          <w:rFonts w:ascii="Times New Roman" w:eastAsia="Times New Roman" w:hAnsi="Times New Roman" w:cs="Times New Roman"/>
          <w:i/>
        </w:rPr>
        <w:t>make.contigs</w:t>
      </w:r>
      <w:proofErr w:type="spellEnd"/>
      <w:r w:rsidRPr="00BE61C3">
        <w:rPr>
          <w:rFonts w:ascii="Times New Roman" w:eastAsia="Times New Roman" w:hAnsi="Times New Roman" w:cs="Times New Roman"/>
        </w:rPr>
        <w:t xml:space="preserve"> command, followed by the removal of overlapping regions and ambiguous reads with the command </w:t>
      </w:r>
      <w:proofErr w:type="spellStart"/>
      <w:r w:rsidRPr="00BE61C3">
        <w:rPr>
          <w:rFonts w:ascii="Times New Roman" w:eastAsia="Times New Roman" w:hAnsi="Times New Roman" w:cs="Times New Roman"/>
          <w:i/>
        </w:rPr>
        <w:t>screen.seqs</w:t>
      </w:r>
      <w:proofErr w:type="spellEnd"/>
      <w:r w:rsidRPr="00BE61C3">
        <w:rPr>
          <w:rFonts w:ascii="Times New Roman" w:eastAsia="Times New Roman" w:hAnsi="Times New Roman" w:cs="Times New Roman"/>
        </w:rPr>
        <w:t xml:space="preserve">. The remaining sequences were aligned to the SILVA v.138 database (Quast et al., 2013; Yilmaz et al., 2014) and sequences that did not align properly were removed. The alignment was refined using the </w:t>
      </w:r>
      <w:proofErr w:type="spellStart"/>
      <w:r w:rsidRPr="00BE61C3">
        <w:rPr>
          <w:rFonts w:ascii="Times New Roman" w:eastAsia="Times New Roman" w:hAnsi="Times New Roman" w:cs="Times New Roman"/>
          <w:i/>
        </w:rPr>
        <w:t>unique.seqs</w:t>
      </w:r>
      <w:proofErr w:type="spellEnd"/>
      <w:r w:rsidRPr="00BE61C3">
        <w:rPr>
          <w:rFonts w:ascii="Times New Roman" w:eastAsia="Times New Roman" w:hAnsi="Times New Roman" w:cs="Times New Roman"/>
          <w:i/>
        </w:rPr>
        <w:t xml:space="preserve"> </w:t>
      </w:r>
      <w:r w:rsidRPr="00BE61C3">
        <w:rPr>
          <w:rFonts w:ascii="Times New Roman" w:eastAsia="Times New Roman" w:hAnsi="Times New Roman" w:cs="Times New Roman"/>
        </w:rPr>
        <w:t xml:space="preserve">command that returned only unique sequences identical to the reference sequences and the </w:t>
      </w:r>
      <w:proofErr w:type="spellStart"/>
      <w:r w:rsidRPr="00BE61C3">
        <w:rPr>
          <w:rFonts w:ascii="Times New Roman" w:eastAsia="Times New Roman" w:hAnsi="Times New Roman" w:cs="Times New Roman"/>
          <w:i/>
        </w:rPr>
        <w:t>filter.seqs</w:t>
      </w:r>
      <w:proofErr w:type="spellEnd"/>
      <w:r w:rsidRPr="00BE61C3">
        <w:rPr>
          <w:rFonts w:ascii="Times New Roman" w:eastAsia="Times New Roman" w:hAnsi="Times New Roman" w:cs="Times New Roman"/>
          <w:i/>
        </w:rPr>
        <w:t xml:space="preserve"> </w:t>
      </w:r>
      <w:r w:rsidRPr="00BE61C3">
        <w:rPr>
          <w:rFonts w:ascii="Times New Roman" w:eastAsia="Times New Roman" w:hAnsi="Times New Roman" w:cs="Times New Roman"/>
        </w:rPr>
        <w:t xml:space="preserve">command that removed overhang at both ends of the sequences. The command </w:t>
      </w:r>
      <w:proofErr w:type="spellStart"/>
      <w:r w:rsidRPr="00BE61C3">
        <w:rPr>
          <w:rFonts w:ascii="Times New Roman" w:eastAsia="Times New Roman" w:hAnsi="Times New Roman" w:cs="Times New Roman"/>
          <w:i/>
        </w:rPr>
        <w:t>chimera.vsearch</w:t>
      </w:r>
      <w:proofErr w:type="spellEnd"/>
      <w:r w:rsidRPr="00BE61C3">
        <w:rPr>
          <w:rFonts w:ascii="Times New Roman" w:eastAsia="Times New Roman" w:hAnsi="Times New Roman" w:cs="Times New Roman"/>
          <w:i/>
        </w:rPr>
        <w:t xml:space="preserve"> </w:t>
      </w:r>
      <w:r w:rsidRPr="00BE61C3">
        <w:rPr>
          <w:rFonts w:ascii="Times New Roman" w:eastAsia="Times New Roman" w:hAnsi="Times New Roman" w:cs="Times New Roman"/>
        </w:rPr>
        <w:t xml:space="preserve">removed potential chimeric sequences. Sequences were </w:t>
      </w:r>
      <w:r w:rsidRPr="00BE61C3">
        <w:rPr>
          <w:rFonts w:ascii="Times New Roman" w:eastAsia="Times New Roman" w:hAnsi="Times New Roman" w:cs="Times New Roman"/>
        </w:rPr>
        <w:lastRenderedPageBreak/>
        <w:t xml:space="preserve">assigned taxonomy using the command </w:t>
      </w:r>
      <w:proofErr w:type="spellStart"/>
      <w:r w:rsidRPr="00BE61C3">
        <w:rPr>
          <w:rFonts w:ascii="Times New Roman" w:eastAsia="Times New Roman" w:hAnsi="Times New Roman" w:cs="Times New Roman"/>
          <w:i/>
        </w:rPr>
        <w:t>classify.seqs</w:t>
      </w:r>
      <w:proofErr w:type="spellEnd"/>
      <w:r w:rsidRPr="00BE61C3">
        <w:rPr>
          <w:rFonts w:ascii="Times New Roman" w:eastAsia="Times New Roman" w:hAnsi="Times New Roman" w:cs="Times New Roman"/>
        </w:rPr>
        <w:t xml:space="preserve">. When classifying the sequences for prokaryotes (i.e., 16S rRNA genes), sequences identified as unknown and/or </w:t>
      </w:r>
      <w:proofErr w:type="spellStart"/>
      <w:r w:rsidRPr="00BE61C3">
        <w:rPr>
          <w:rFonts w:ascii="Times New Roman" w:eastAsia="Times New Roman" w:hAnsi="Times New Roman" w:cs="Times New Roman"/>
        </w:rPr>
        <w:t>Eukaryota</w:t>
      </w:r>
      <w:proofErr w:type="spellEnd"/>
      <w:r w:rsidRPr="00BE61C3">
        <w:rPr>
          <w:rFonts w:ascii="Times New Roman" w:eastAsia="Times New Roman" w:hAnsi="Times New Roman" w:cs="Times New Roman"/>
        </w:rPr>
        <w:t xml:space="preserve"> were removed using the command </w:t>
      </w:r>
      <w:proofErr w:type="spellStart"/>
      <w:r w:rsidRPr="00BE61C3">
        <w:rPr>
          <w:rFonts w:ascii="Times New Roman" w:eastAsia="Times New Roman" w:hAnsi="Times New Roman" w:cs="Times New Roman"/>
          <w:i/>
        </w:rPr>
        <w:t>remove.lineage</w:t>
      </w:r>
      <w:proofErr w:type="spellEnd"/>
      <w:r w:rsidRPr="00BE61C3">
        <w:rPr>
          <w:rFonts w:ascii="Times New Roman" w:eastAsia="Times New Roman" w:hAnsi="Times New Roman" w:cs="Times New Roman"/>
        </w:rPr>
        <w:t xml:space="preserve">; sequences identified as chloroplasts were removed manually in </w:t>
      </w:r>
      <w:r w:rsidR="00D57FFC" w:rsidRPr="00BE61C3">
        <w:rPr>
          <w:rFonts w:ascii="Times New Roman" w:eastAsia="Times New Roman" w:hAnsi="Times New Roman" w:cs="Times New Roman"/>
        </w:rPr>
        <w:t>E</w:t>
      </w:r>
      <w:r w:rsidRPr="00BE61C3">
        <w:rPr>
          <w:rFonts w:ascii="Times New Roman" w:eastAsia="Times New Roman" w:hAnsi="Times New Roman" w:cs="Times New Roman"/>
        </w:rPr>
        <w:t xml:space="preserve">xcel. The </w:t>
      </w:r>
      <w:proofErr w:type="spellStart"/>
      <w:r w:rsidRPr="00BE61C3">
        <w:rPr>
          <w:rFonts w:ascii="Times New Roman" w:eastAsia="Times New Roman" w:hAnsi="Times New Roman" w:cs="Times New Roman"/>
          <w:i/>
        </w:rPr>
        <w:t>dist.seqs</w:t>
      </w:r>
      <w:proofErr w:type="spellEnd"/>
      <w:r w:rsidRPr="00BE61C3">
        <w:rPr>
          <w:rFonts w:ascii="Times New Roman" w:eastAsia="Times New Roman" w:hAnsi="Times New Roman" w:cs="Times New Roman"/>
          <w:i/>
        </w:rPr>
        <w:t xml:space="preserve"> </w:t>
      </w:r>
      <w:r w:rsidRPr="00BE61C3">
        <w:rPr>
          <w:rFonts w:ascii="Times New Roman" w:eastAsia="Times New Roman" w:hAnsi="Times New Roman" w:cs="Times New Roman"/>
        </w:rPr>
        <w:t xml:space="preserve">command calculated uncorrected pairwise distances among the aligned sequences, which were then clustered using a cutoff of 0.03 (97% sequence identity) into operational taxonomic units (OTUs) based on the SILVA v.138 reference database. A taxonomy literature review was completed to identify what taxonomic groups were commonly found in stream water and periphyton samples. Diversity indices, including Shannon, Shannon Equitability, and Simpson, were used to quantify the alpha diversity at the genus level across all samples and between each site location.   </w:t>
      </w:r>
    </w:p>
    <w:p w14:paraId="2A592F46" w14:textId="77777777" w:rsidR="002500F8" w:rsidRPr="00BE61C3" w:rsidRDefault="00000000">
      <w:pPr>
        <w:pStyle w:val="Heading2"/>
      </w:pPr>
      <w:bookmarkStart w:id="121" w:name="_Toc110885071"/>
      <w:r w:rsidRPr="00BE61C3">
        <w:t>2.8 Sequence Data Submission</w:t>
      </w:r>
      <w:bookmarkEnd w:id="121"/>
    </w:p>
    <w:p w14:paraId="3A774CAC" w14:textId="684858BF" w:rsidR="002500F8" w:rsidRPr="00BE61C3" w:rsidRDefault="00B801EA">
      <w:pPr>
        <w:spacing w:line="360" w:lineRule="auto"/>
        <w:ind w:firstLine="720"/>
        <w:rPr>
          <w:rFonts w:ascii="Times New Roman" w:eastAsia="Times New Roman" w:hAnsi="Times New Roman" w:cs="Times New Roman"/>
          <w:b/>
        </w:rPr>
      </w:pPr>
      <w:r w:rsidRPr="00B801EA">
        <w:rPr>
          <w:rFonts w:ascii="Times New Roman" w:eastAsia="Times New Roman" w:hAnsi="Times New Roman" w:cs="Times New Roman"/>
        </w:rPr>
        <w:t xml:space="preserve">Raw sequence files for each sample were submitted to the NCBI Sequence Read Archive under the </w:t>
      </w:r>
      <w:proofErr w:type="spellStart"/>
      <w:r w:rsidRPr="00B801EA">
        <w:rPr>
          <w:rFonts w:ascii="Times New Roman" w:eastAsia="Times New Roman" w:hAnsi="Times New Roman" w:cs="Times New Roman"/>
        </w:rPr>
        <w:t>BioProject</w:t>
      </w:r>
      <w:proofErr w:type="spellEnd"/>
      <w:r w:rsidRPr="00B801EA">
        <w:rPr>
          <w:rFonts w:ascii="Times New Roman" w:eastAsia="Times New Roman" w:hAnsi="Times New Roman" w:cs="Times New Roman"/>
        </w:rPr>
        <w:t xml:space="preserve"> PRJNA867322 (http://www.ncbi.nlm.nih.gov/bioproject/ PRJNA867322).</w:t>
      </w:r>
    </w:p>
    <w:p w14:paraId="092EE7DF" w14:textId="05AFD57D" w:rsidR="000F34B5" w:rsidRPr="00BE61C3" w:rsidRDefault="000F34B5" w:rsidP="00B13CA5">
      <w:pPr>
        <w:pStyle w:val="Heading2"/>
        <w:spacing w:line="240" w:lineRule="auto"/>
      </w:pPr>
      <w:bookmarkStart w:id="122" w:name="_Toc110885072"/>
      <w:r w:rsidRPr="00BE61C3">
        <w:t xml:space="preserve">2.9 </w:t>
      </w:r>
      <w:r w:rsidR="00076E4A" w:rsidRPr="00BE61C3">
        <w:t>Statistical D</w:t>
      </w:r>
      <w:r w:rsidRPr="00BE61C3">
        <w:t xml:space="preserve">ata </w:t>
      </w:r>
      <w:r w:rsidR="00076E4A" w:rsidRPr="00BE61C3">
        <w:t>Treatment and Analysis</w:t>
      </w:r>
      <w:bookmarkEnd w:id="122"/>
    </w:p>
    <w:p w14:paraId="0DC53DD3" w14:textId="67820E95" w:rsidR="002500F8" w:rsidRPr="00BE61C3" w:rsidRDefault="002500F8">
      <w:pPr>
        <w:rPr>
          <w:rFonts w:ascii="Times New Roman" w:hAnsi="Times New Roman" w:cs="Times New Roman"/>
        </w:rPr>
      </w:pPr>
    </w:p>
    <w:p w14:paraId="678170C2" w14:textId="77777777" w:rsidR="0011186C" w:rsidRDefault="000F34B5" w:rsidP="00F74C39">
      <w:pPr>
        <w:spacing w:line="360" w:lineRule="auto"/>
        <w:rPr>
          <w:rFonts w:ascii="Times New Roman" w:eastAsia="Times New Roman" w:hAnsi="Times New Roman" w:cs="Times New Roman"/>
          <w:bCs/>
          <w:color w:val="000000"/>
        </w:rPr>
        <w:sectPr w:rsidR="0011186C" w:rsidSect="003D597D">
          <w:pgSz w:w="12240" w:h="15840"/>
          <w:pgMar w:top="1440" w:right="1800" w:bottom="1872" w:left="1800" w:header="720" w:footer="1440" w:gutter="0"/>
          <w:cols w:space="720"/>
        </w:sectPr>
      </w:pPr>
      <w:r w:rsidRPr="00BE61C3">
        <w:rPr>
          <w:rFonts w:ascii="Times New Roman" w:eastAsia="Times New Roman" w:hAnsi="Times New Roman" w:cs="Times New Roman"/>
          <w:bCs/>
          <w:smallCaps/>
          <w:color w:val="000000"/>
        </w:rPr>
        <w:tab/>
      </w:r>
      <w:r w:rsidRPr="00BE61C3">
        <w:rPr>
          <w:rFonts w:ascii="Times New Roman" w:eastAsia="Times New Roman" w:hAnsi="Times New Roman" w:cs="Times New Roman"/>
          <w:bCs/>
          <w:color w:val="000000"/>
        </w:rPr>
        <w:t>Relative abundances of the different taxa and the environmental data</w:t>
      </w:r>
      <w:r w:rsidR="00FF59DD" w:rsidRPr="00BE61C3">
        <w:rPr>
          <w:rFonts w:ascii="Times New Roman" w:eastAsia="Times New Roman" w:hAnsi="Times New Roman" w:cs="Times New Roman"/>
          <w:bCs/>
          <w:color w:val="000000"/>
        </w:rPr>
        <w:t xml:space="preserve">, including stream parameters (e.g., width, discharge), </w:t>
      </w:r>
      <w:r w:rsidRPr="00BE61C3">
        <w:rPr>
          <w:rFonts w:ascii="Times New Roman" w:eastAsia="Times New Roman" w:hAnsi="Times New Roman" w:cs="Times New Roman"/>
          <w:bCs/>
          <w:color w:val="000000"/>
        </w:rPr>
        <w:t>for each site were transformed using log(</w:t>
      </w:r>
      <w:r w:rsidRPr="00BE61C3">
        <w:rPr>
          <w:rFonts w:ascii="Times New Roman" w:eastAsia="Times New Roman" w:hAnsi="Times New Roman" w:cs="Times New Roman"/>
          <w:bCs/>
          <w:i/>
          <w:iCs/>
          <w:color w:val="000000"/>
        </w:rPr>
        <w:t>n</w:t>
      </w:r>
      <w:r w:rsidRPr="00BE61C3">
        <w:rPr>
          <w:rFonts w:ascii="Times New Roman" w:eastAsia="Times New Roman" w:hAnsi="Times New Roman" w:cs="Times New Roman"/>
          <w:bCs/>
          <w:color w:val="000000"/>
        </w:rPr>
        <w:t xml:space="preserve">+1) where </w:t>
      </w:r>
      <w:r w:rsidRPr="00BE61C3">
        <w:rPr>
          <w:rFonts w:ascii="Times New Roman" w:eastAsia="Times New Roman" w:hAnsi="Times New Roman" w:cs="Times New Roman"/>
          <w:bCs/>
          <w:i/>
          <w:iCs/>
          <w:color w:val="000000"/>
        </w:rPr>
        <w:t>n</w:t>
      </w:r>
      <w:r w:rsidRPr="00BE61C3">
        <w:rPr>
          <w:rFonts w:ascii="Times New Roman" w:eastAsia="Times New Roman" w:hAnsi="Times New Roman" w:cs="Times New Roman"/>
          <w:bCs/>
          <w:color w:val="000000"/>
        </w:rPr>
        <w:t xml:space="preserve"> was the value being converted. Data were imported into PAST </w:t>
      </w:r>
      <w:r w:rsidR="006B6D6D" w:rsidRPr="00BE61C3">
        <w:rPr>
          <w:rFonts w:ascii="Times New Roman" w:eastAsia="Times New Roman" w:hAnsi="Times New Roman" w:cs="Times New Roman"/>
          <w:bCs/>
          <w:color w:val="000000"/>
        </w:rPr>
        <w:t>v. 4.03 for Windows (Hammer et al., 2001)</w:t>
      </w:r>
      <w:r w:rsidR="00345F92" w:rsidRPr="00BE61C3">
        <w:rPr>
          <w:rFonts w:ascii="Times New Roman" w:eastAsia="Times New Roman" w:hAnsi="Times New Roman" w:cs="Times New Roman"/>
          <w:bCs/>
          <w:color w:val="000000"/>
        </w:rPr>
        <w:t xml:space="preserve"> to calculate</w:t>
      </w:r>
      <w:r w:rsidR="000572D1" w:rsidRPr="00BE61C3">
        <w:rPr>
          <w:rFonts w:ascii="Times New Roman" w:eastAsia="Times New Roman" w:hAnsi="Times New Roman" w:cs="Times New Roman"/>
          <w:bCs/>
          <w:color w:val="000000"/>
        </w:rPr>
        <w:t xml:space="preserve"> Spearman’s rho </w:t>
      </w:r>
      <w:r w:rsidR="005122B0" w:rsidRPr="00BE61C3">
        <w:rPr>
          <w:rFonts w:ascii="Times New Roman" w:eastAsia="Times New Roman" w:hAnsi="Times New Roman" w:cs="Times New Roman"/>
          <w:bCs/>
          <w:color w:val="000000"/>
        </w:rPr>
        <w:t xml:space="preserve">(ρ) </w:t>
      </w:r>
      <w:r w:rsidR="000572D1" w:rsidRPr="00BE61C3">
        <w:rPr>
          <w:rFonts w:ascii="Times New Roman" w:eastAsia="Times New Roman" w:hAnsi="Times New Roman" w:cs="Times New Roman"/>
          <w:bCs/>
          <w:color w:val="000000"/>
        </w:rPr>
        <w:t>values, which are non-parametric correlation coefficients</w:t>
      </w:r>
      <w:r w:rsidR="005122B0" w:rsidRPr="00BE61C3">
        <w:rPr>
          <w:rFonts w:ascii="Times New Roman" w:eastAsia="Times New Roman" w:hAnsi="Times New Roman" w:cs="Times New Roman"/>
          <w:bCs/>
          <w:color w:val="000000"/>
        </w:rPr>
        <w:t xml:space="preserve"> that evaluate the strength of association</w:t>
      </w:r>
      <w:r w:rsidR="00FF59DD" w:rsidRPr="00BE61C3">
        <w:rPr>
          <w:rFonts w:ascii="Times New Roman" w:eastAsia="Times New Roman" w:hAnsi="Times New Roman" w:cs="Times New Roman"/>
          <w:bCs/>
          <w:color w:val="000000"/>
        </w:rPr>
        <w:t xml:space="preserve"> </w:t>
      </w:r>
      <w:r w:rsidR="005122B0" w:rsidRPr="00BE61C3">
        <w:rPr>
          <w:rFonts w:ascii="Times New Roman" w:eastAsia="Times New Roman" w:hAnsi="Times New Roman" w:cs="Times New Roman"/>
          <w:bCs/>
          <w:color w:val="000000"/>
        </w:rPr>
        <w:t>between two variables</w:t>
      </w:r>
      <w:r w:rsidR="000572D1" w:rsidRPr="00BE61C3">
        <w:rPr>
          <w:rFonts w:ascii="Times New Roman" w:eastAsia="Times New Roman" w:hAnsi="Times New Roman" w:cs="Times New Roman"/>
          <w:bCs/>
          <w:color w:val="000000"/>
        </w:rPr>
        <w:t xml:space="preserve">. </w:t>
      </w:r>
      <w:r w:rsidR="005122B0" w:rsidRPr="00BE61C3">
        <w:rPr>
          <w:rFonts w:ascii="Times New Roman" w:eastAsia="Times New Roman" w:hAnsi="Times New Roman" w:cs="Times New Roman"/>
          <w:bCs/>
          <w:color w:val="000000"/>
        </w:rPr>
        <w:t xml:space="preserve">The relationships can be positive or negative, and values from +/- 0.6 to +/- 1.0 were considered strong </w:t>
      </w:r>
      <w:r w:rsidR="006F07AE" w:rsidRPr="00BE61C3">
        <w:rPr>
          <w:rFonts w:ascii="Times New Roman" w:eastAsia="Times New Roman" w:hAnsi="Times New Roman" w:cs="Times New Roman"/>
          <w:bCs/>
          <w:color w:val="000000"/>
        </w:rPr>
        <w:t xml:space="preserve">(with +/- 1.0 being the strongest) </w:t>
      </w:r>
      <w:r w:rsidR="005122B0" w:rsidRPr="00BE61C3">
        <w:rPr>
          <w:rFonts w:ascii="Times New Roman" w:eastAsia="Times New Roman" w:hAnsi="Times New Roman" w:cs="Times New Roman"/>
          <w:bCs/>
          <w:color w:val="000000"/>
        </w:rPr>
        <w:t>and values +/-</w:t>
      </w:r>
      <w:r w:rsidR="00E35ECE" w:rsidRPr="00BE61C3">
        <w:rPr>
          <w:rFonts w:ascii="Times New Roman" w:eastAsia="Times New Roman" w:hAnsi="Times New Roman" w:cs="Times New Roman"/>
          <w:bCs/>
          <w:color w:val="000000"/>
        </w:rPr>
        <w:t xml:space="preserve"> 0.5 to +/- 0.7 were considered weaker but still of potential significance. Significance </w:t>
      </w:r>
      <w:r w:rsidR="006F07AE" w:rsidRPr="00BE61C3">
        <w:rPr>
          <w:rFonts w:ascii="Times New Roman" w:eastAsia="Times New Roman" w:hAnsi="Times New Roman" w:cs="Times New Roman"/>
          <w:bCs/>
          <w:color w:val="000000"/>
        </w:rPr>
        <w:t xml:space="preserve">for any </w:t>
      </w:r>
      <w:r w:rsidR="00E35ECE" w:rsidRPr="00BE61C3">
        <w:rPr>
          <w:rFonts w:ascii="Times New Roman" w:eastAsia="Times New Roman" w:hAnsi="Times New Roman" w:cs="Times New Roman"/>
          <w:bCs/>
          <w:color w:val="000000"/>
        </w:rPr>
        <w:t xml:space="preserve">relationship was based on </w:t>
      </w:r>
      <w:r w:rsidR="006F07AE" w:rsidRPr="00BE61C3">
        <w:rPr>
          <w:rFonts w:ascii="Times New Roman" w:eastAsia="Times New Roman" w:hAnsi="Times New Roman" w:cs="Times New Roman"/>
          <w:bCs/>
          <w:color w:val="000000"/>
        </w:rPr>
        <w:t xml:space="preserve">the p-value, whereby alpha </w:t>
      </w:r>
      <w:r w:rsidR="00FF59DD" w:rsidRPr="00BE61C3">
        <w:rPr>
          <w:rFonts w:ascii="Times New Roman" w:eastAsia="Times New Roman" w:hAnsi="Times New Roman" w:cs="Times New Roman"/>
          <w:bCs/>
          <w:color w:val="000000"/>
        </w:rPr>
        <w:t>lower</w:t>
      </w:r>
      <w:r w:rsidR="006F07AE" w:rsidRPr="00BE61C3">
        <w:rPr>
          <w:rFonts w:ascii="Times New Roman" w:eastAsia="Times New Roman" w:hAnsi="Times New Roman" w:cs="Times New Roman"/>
          <w:bCs/>
          <w:color w:val="000000"/>
        </w:rPr>
        <w:t xml:space="preserve"> than 0.05 was considered significant and alpha between 0.</w:t>
      </w:r>
      <w:r w:rsidR="00FF59DD" w:rsidRPr="00BE61C3">
        <w:rPr>
          <w:rFonts w:ascii="Times New Roman" w:eastAsia="Times New Roman" w:hAnsi="Times New Roman" w:cs="Times New Roman"/>
          <w:bCs/>
          <w:color w:val="000000"/>
        </w:rPr>
        <w:t>0</w:t>
      </w:r>
      <w:r w:rsidR="006F07AE" w:rsidRPr="00BE61C3">
        <w:rPr>
          <w:rFonts w:ascii="Times New Roman" w:eastAsia="Times New Roman" w:hAnsi="Times New Roman" w:cs="Times New Roman"/>
          <w:bCs/>
          <w:color w:val="000000"/>
        </w:rPr>
        <w:t>5 and 0.</w:t>
      </w:r>
      <w:r w:rsidR="00FF59DD" w:rsidRPr="00BE61C3">
        <w:rPr>
          <w:rFonts w:ascii="Times New Roman" w:eastAsia="Times New Roman" w:hAnsi="Times New Roman" w:cs="Times New Roman"/>
          <w:bCs/>
          <w:color w:val="000000"/>
        </w:rPr>
        <w:t>0</w:t>
      </w:r>
      <w:r w:rsidR="006F07AE" w:rsidRPr="00BE61C3">
        <w:rPr>
          <w:rFonts w:ascii="Times New Roman" w:eastAsia="Times New Roman" w:hAnsi="Times New Roman" w:cs="Times New Roman"/>
          <w:bCs/>
          <w:color w:val="000000"/>
        </w:rPr>
        <w:t xml:space="preserve">7 were considered weakly significant. </w:t>
      </w:r>
      <w:r w:rsidR="00AC5712" w:rsidRPr="00BE61C3">
        <w:rPr>
          <w:rFonts w:ascii="Times New Roman" w:eastAsia="Times New Roman" w:hAnsi="Times New Roman" w:cs="Times New Roman"/>
          <w:bCs/>
          <w:color w:val="000000"/>
        </w:rPr>
        <w:t>Strongly significant relationships were used to evaluate the taxonomic data from the water and periphyton communities in relation to the environmental data and site characteristics, such as LULC assessment.</w:t>
      </w:r>
      <w:r w:rsidR="00FF59DD" w:rsidRPr="00BE61C3">
        <w:rPr>
          <w:rFonts w:ascii="Times New Roman" w:eastAsia="Times New Roman" w:hAnsi="Times New Roman" w:cs="Times New Roman"/>
          <w:bCs/>
          <w:color w:val="000000"/>
        </w:rPr>
        <w:t xml:space="preserve"> Taxonomic groups were also binned into specific functional </w:t>
      </w:r>
      <w:r w:rsidR="00FF59DD" w:rsidRPr="00BE61C3">
        <w:rPr>
          <w:rFonts w:ascii="Times New Roman" w:eastAsia="Times New Roman" w:hAnsi="Times New Roman" w:cs="Times New Roman"/>
          <w:bCs/>
          <w:color w:val="000000"/>
        </w:rPr>
        <w:lastRenderedPageBreak/>
        <w:t xml:space="preserve">categories, such as photoautotrophic and heterotrophic, and compared to the stream and environmental data. </w:t>
      </w:r>
    </w:p>
    <w:p w14:paraId="62E18B3C" w14:textId="2A98AA24" w:rsidR="002500F8" w:rsidRPr="00BE61C3" w:rsidRDefault="00000000">
      <w:pPr>
        <w:pStyle w:val="Heading1"/>
      </w:pPr>
      <w:bookmarkStart w:id="123" w:name="_Toc110885073"/>
      <w:r w:rsidRPr="00BE61C3">
        <w:lastRenderedPageBreak/>
        <w:t>SECTION 3. RESULTS</w:t>
      </w:r>
      <w:bookmarkEnd w:id="123"/>
    </w:p>
    <w:p w14:paraId="01A776DC" w14:textId="77777777" w:rsidR="002500F8" w:rsidRPr="00BE61C3" w:rsidRDefault="00000000">
      <w:pPr>
        <w:pStyle w:val="Heading2"/>
      </w:pPr>
      <w:bookmarkStart w:id="124" w:name="_Toc110885074"/>
      <w:r w:rsidRPr="00BE61C3">
        <w:t>3.1 Characterization and Health Assessment of Third Creek</w:t>
      </w:r>
      <w:bookmarkEnd w:id="124"/>
    </w:p>
    <w:p w14:paraId="10878548" w14:textId="77777777" w:rsidR="002500F8" w:rsidRPr="00BE61C3" w:rsidRDefault="00000000">
      <w:pPr>
        <w:spacing w:line="360" w:lineRule="auto"/>
        <w:rPr>
          <w:rFonts w:ascii="Times New Roman" w:eastAsia="Times New Roman" w:hAnsi="Times New Roman" w:cs="Times New Roman"/>
        </w:rPr>
      </w:pPr>
      <w:r w:rsidRPr="00BE61C3">
        <w:rPr>
          <w:rFonts w:ascii="Times New Roman" w:eastAsia="Times New Roman" w:hAnsi="Times New Roman" w:cs="Times New Roman"/>
        </w:rPr>
        <w:tab/>
        <w:t xml:space="preserve">Stream characteristics and periphyton attributes associated with color, habitat type, and sample locations, which were recorded the first sampling date, are listed in Table 3.1. Stream width was generally narrower upstream compared to downstream sites, although the width of the middle reach was narrower than upstream. These sites were in a channelized section near the Greenbelt entrance. Samples collected in riffles (003, 005, 006, 009) had generally shallower stream depths compared to pool-collected samples (010, 011, 012). Rocks of varying sizes were the most favorable microhabitat for periphyton compared to other microhabitats (i.e., organic material). There did not appear to be a correlation among microhabitat properties, substrate types, and periphyton color. </w:t>
      </w:r>
    </w:p>
    <w:p w14:paraId="3A10C6D7" w14:textId="5DBFD5DC" w:rsidR="002500F8" w:rsidRPr="00BE61C3" w:rsidRDefault="00000000">
      <w:pPr>
        <w:spacing w:line="360" w:lineRule="auto"/>
        <w:rPr>
          <w:rFonts w:ascii="Times New Roman" w:eastAsia="Times New Roman" w:hAnsi="Times New Roman" w:cs="Times New Roman"/>
        </w:rPr>
      </w:pPr>
      <w:r w:rsidRPr="00BE61C3">
        <w:rPr>
          <w:rFonts w:ascii="Times New Roman" w:eastAsia="Times New Roman" w:hAnsi="Times New Roman" w:cs="Times New Roman"/>
        </w:rPr>
        <w:tab/>
        <w:t>Based on the stream health assessment (Table 2.1) (</w:t>
      </w:r>
      <w:r w:rsidRPr="00BE61C3">
        <w:rPr>
          <w:rFonts w:ascii="Times New Roman" w:eastAsia="Times New Roman" w:hAnsi="Times New Roman" w:cs="Times New Roman"/>
          <w:color w:val="000000"/>
        </w:rPr>
        <w:t xml:space="preserve">Wolfe, 2019), </w:t>
      </w:r>
      <w:r w:rsidR="002A74EE" w:rsidRPr="00BE61C3">
        <w:rPr>
          <w:rFonts w:ascii="Times New Roman" w:eastAsia="Times New Roman" w:hAnsi="Times New Roman" w:cs="Times New Roman"/>
          <w:color w:val="000000"/>
        </w:rPr>
        <w:t xml:space="preserve">most of the </w:t>
      </w:r>
      <w:r w:rsidRPr="00BE61C3">
        <w:rPr>
          <w:rFonts w:ascii="Times New Roman" w:eastAsia="Times New Roman" w:hAnsi="Times New Roman" w:cs="Times New Roman"/>
          <w:color w:val="000000"/>
        </w:rPr>
        <w:t xml:space="preserve">sites had similar </w:t>
      </w:r>
      <w:r w:rsidR="00FF59DD" w:rsidRPr="00BE61C3">
        <w:rPr>
          <w:rFonts w:ascii="Times New Roman" w:eastAsia="Times New Roman" w:hAnsi="Times New Roman" w:cs="Times New Roman"/>
          <w:color w:val="000000"/>
        </w:rPr>
        <w:t xml:space="preserve">health </w:t>
      </w:r>
      <w:r w:rsidRPr="00BE61C3">
        <w:rPr>
          <w:rFonts w:ascii="Times New Roman" w:eastAsia="Times New Roman" w:hAnsi="Times New Roman" w:cs="Times New Roman"/>
          <w:color w:val="000000"/>
        </w:rPr>
        <w:t xml:space="preserve">conditions (Table 3.2). Floodplain vegetation for approximately half of the sites was rated </w:t>
      </w:r>
      <w:r w:rsidRPr="00BE61C3">
        <w:rPr>
          <w:rFonts w:ascii="Times New Roman" w:eastAsia="Times New Roman" w:hAnsi="Times New Roman" w:cs="Times New Roman"/>
          <w:i/>
          <w:color w:val="000000"/>
        </w:rPr>
        <w:t>good</w:t>
      </w:r>
      <w:r w:rsidRPr="00BE61C3">
        <w:rPr>
          <w:rFonts w:ascii="Times New Roman" w:eastAsia="Times New Roman" w:hAnsi="Times New Roman" w:cs="Times New Roman"/>
          <w:color w:val="000000"/>
        </w:rPr>
        <w:t xml:space="preserve">, signifying abundant plants, bushes, and trees along the banks and floodplain. Sites where vegetation levels were moderate (008, 009, 010) to low (002, 011, 012) adjacent to the stream channel were also located near extensive impervious cover and infrastructures (i.e., bridges, tunnels). Embeddedness depended on the stream habitat (i.e., pool, riffle, run). Sites located within a riffle (003, 005, 006, 009) were rated </w:t>
      </w:r>
      <w:r w:rsidRPr="00BE61C3">
        <w:rPr>
          <w:rFonts w:ascii="Times New Roman" w:eastAsia="Times New Roman" w:hAnsi="Times New Roman" w:cs="Times New Roman"/>
          <w:i/>
          <w:color w:val="000000"/>
        </w:rPr>
        <w:t>good</w:t>
      </w:r>
      <w:r w:rsidRPr="00BE61C3">
        <w:rPr>
          <w:rFonts w:ascii="Times New Roman" w:eastAsia="Times New Roman" w:hAnsi="Times New Roman" w:cs="Times New Roman"/>
          <w:color w:val="000000"/>
        </w:rPr>
        <w:t xml:space="preserve"> for embeddedness because streambed cobbles extended above the smaller substrate (i.e., sand, silt). Pool habitats tended to have </w:t>
      </w:r>
      <w:r w:rsidRPr="00BE61C3">
        <w:rPr>
          <w:rFonts w:ascii="Times New Roman" w:eastAsia="Times New Roman" w:hAnsi="Times New Roman" w:cs="Times New Roman"/>
          <w:i/>
          <w:color w:val="000000"/>
        </w:rPr>
        <w:t xml:space="preserve">poor </w:t>
      </w:r>
      <w:r w:rsidRPr="00BE61C3">
        <w:rPr>
          <w:rFonts w:ascii="Times New Roman" w:eastAsia="Times New Roman" w:hAnsi="Times New Roman" w:cs="Times New Roman"/>
          <w:color w:val="000000"/>
        </w:rPr>
        <w:t xml:space="preserve">embeddedness ratings because larger rocks were generally covered by finer sediment. However, despite higher embeddedness values, nearly all of the sites had </w:t>
      </w:r>
      <w:r w:rsidRPr="00BE61C3">
        <w:rPr>
          <w:rFonts w:ascii="Times New Roman" w:eastAsia="Times New Roman" w:hAnsi="Times New Roman" w:cs="Times New Roman"/>
          <w:i/>
          <w:color w:val="000000"/>
        </w:rPr>
        <w:t xml:space="preserve">poor </w:t>
      </w:r>
      <w:r w:rsidRPr="00BE61C3">
        <w:rPr>
          <w:rFonts w:ascii="Times New Roman" w:eastAsia="Times New Roman" w:hAnsi="Times New Roman" w:cs="Times New Roman"/>
          <w:color w:val="000000"/>
        </w:rPr>
        <w:t xml:space="preserve">and/or </w:t>
      </w:r>
      <w:r w:rsidRPr="00BE61C3">
        <w:rPr>
          <w:rFonts w:ascii="Times New Roman" w:eastAsia="Times New Roman" w:hAnsi="Times New Roman" w:cs="Times New Roman"/>
          <w:i/>
          <w:color w:val="000000"/>
        </w:rPr>
        <w:t>marginal</w:t>
      </w:r>
      <w:r w:rsidRPr="00BE61C3">
        <w:rPr>
          <w:rFonts w:ascii="Times New Roman" w:eastAsia="Times New Roman" w:hAnsi="Times New Roman" w:cs="Times New Roman"/>
          <w:color w:val="000000"/>
        </w:rPr>
        <w:t xml:space="preserve"> ratings for bank erosion and stability (Table 3.2). Susceptibility to erosion could impact water quality and periphyton habitats. </w:t>
      </w:r>
      <w:r w:rsidRPr="00BE61C3">
        <w:rPr>
          <w:rFonts w:ascii="Times New Roman" w:eastAsia="Times New Roman" w:hAnsi="Times New Roman" w:cs="Times New Roman"/>
        </w:rPr>
        <w:t xml:space="preserve"> </w:t>
      </w:r>
    </w:p>
    <w:p w14:paraId="60B990E5" w14:textId="31FB8E21" w:rsidR="00723F72" w:rsidRPr="00BE61C3" w:rsidRDefault="00000000" w:rsidP="00723F72">
      <w:pPr>
        <w:spacing w:line="360" w:lineRule="auto"/>
        <w:rPr>
          <w:rFonts w:ascii="Times New Roman" w:eastAsia="Times New Roman" w:hAnsi="Times New Roman" w:cs="Times New Roman"/>
        </w:rPr>
      </w:pPr>
      <w:r w:rsidRPr="00BE61C3">
        <w:rPr>
          <w:rFonts w:ascii="Times New Roman" w:eastAsia="Times New Roman" w:hAnsi="Times New Roman" w:cs="Times New Roman"/>
          <w:color w:val="000000"/>
        </w:rPr>
        <w:tab/>
        <w:t xml:space="preserve">The LULC characterization for each site was done using a 200-foot (i.e., 60.96 m) buffer (Table 3.3). In addition to the history of industrialization and anthropogenic impact to the stream (Table 1.2), 10 of 12 sites along the stream had at least one input within the buffer area (Figure 2.6). Nearly </w:t>
      </w:r>
      <w:r w:rsidR="002A74EE" w:rsidRPr="00BE61C3">
        <w:rPr>
          <w:rFonts w:ascii="Times New Roman" w:eastAsia="Times New Roman" w:hAnsi="Times New Roman" w:cs="Times New Roman"/>
          <w:color w:val="000000"/>
        </w:rPr>
        <w:t>all</w:t>
      </w:r>
      <w:r w:rsidRPr="00BE61C3">
        <w:rPr>
          <w:rFonts w:ascii="Times New Roman" w:eastAsia="Times New Roman" w:hAnsi="Times New Roman" w:cs="Times New Roman"/>
          <w:color w:val="000000"/>
        </w:rPr>
        <w:t xml:space="preserve"> sample sites, except for sites 005, 006, and 012, were </w:t>
      </w:r>
    </w:p>
    <w:p w14:paraId="30A9077A" w14:textId="49F88346" w:rsidR="002500F8" w:rsidRPr="00BE61C3" w:rsidRDefault="002500F8">
      <w:pPr>
        <w:spacing w:line="360" w:lineRule="auto"/>
        <w:rPr>
          <w:rFonts w:ascii="Times New Roman" w:eastAsia="Times New Roman" w:hAnsi="Times New Roman" w:cs="Times New Roman"/>
        </w:rPr>
        <w:sectPr w:rsidR="002500F8" w:rsidRPr="00BE61C3" w:rsidSect="003D597D">
          <w:pgSz w:w="12240" w:h="15840"/>
          <w:pgMar w:top="1440" w:right="1800" w:bottom="1872" w:left="1800" w:header="720" w:footer="1440" w:gutter="0"/>
          <w:cols w:space="720"/>
        </w:sectPr>
      </w:pPr>
    </w:p>
    <w:p w14:paraId="5F909B8D" w14:textId="77777777" w:rsidR="002500F8" w:rsidRPr="00BE61C3" w:rsidRDefault="00000000" w:rsidP="00A92C97">
      <w:pPr>
        <w:pStyle w:val="Caption"/>
      </w:pPr>
      <w:bookmarkStart w:id="125" w:name="_Toc110688817"/>
      <w:bookmarkStart w:id="126" w:name="_Toc110885197"/>
      <w:bookmarkStart w:id="127" w:name="_Toc110940852"/>
      <w:bookmarkStart w:id="128" w:name="_Toc110940915"/>
      <w:r w:rsidRPr="00BE61C3">
        <w:lastRenderedPageBreak/>
        <w:t>Table 3.1. Stream characteristics at sample sites and descriptions of periphyton and stream microhabitat according to Table 1.1. Distance (km) is with respect to confluence with the Tennessee River. Substrate at sites 011 and 012 could not identified (i.e., NA) due to water depth and turbidity occluding the bottom.</w:t>
      </w:r>
      <w:bookmarkEnd w:id="125"/>
      <w:bookmarkEnd w:id="126"/>
      <w:bookmarkEnd w:id="127"/>
      <w:bookmarkEnd w:id="128"/>
    </w:p>
    <w:tbl>
      <w:tblPr>
        <w:tblStyle w:val="a5"/>
        <w:tblW w:w="12055" w:type="dxa"/>
        <w:jc w:val="center"/>
        <w:tblLayout w:type="fixed"/>
        <w:tblLook w:val="0400" w:firstRow="0" w:lastRow="0" w:firstColumn="0" w:lastColumn="0" w:noHBand="0" w:noVBand="1"/>
      </w:tblPr>
      <w:tblGrid>
        <w:gridCol w:w="720"/>
        <w:gridCol w:w="1075"/>
        <w:gridCol w:w="1260"/>
        <w:gridCol w:w="1260"/>
        <w:gridCol w:w="1260"/>
        <w:gridCol w:w="1620"/>
        <w:gridCol w:w="1440"/>
        <w:gridCol w:w="1440"/>
        <w:gridCol w:w="1980"/>
      </w:tblGrid>
      <w:tr w:rsidR="002500F8" w:rsidRPr="00BE61C3" w14:paraId="01A2475E" w14:textId="77777777">
        <w:trPr>
          <w:trHeight w:val="798"/>
          <w:jc w:val="center"/>
        </w:trPr>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AC4DF5" w14:textId="77777777" w:rsidR="002500F8" w:rsidRPr="00BE61C3" w:rsidRDefault="00000000">
            <w:pPr>
              <w:jc w:val="center"/>
              <w:rPr>
                <w:rFonts w:ascii="Times New Roman" w:eastAsia="Times New Roman" w:hAnsi="Times New Roman" w:cs="Times New Roman"/>
                <w:b/>
                <w:color w:val="000000"/>
                <w:sz w:val="22"/>
                <w:szCs w:val="22"/>
              </w:rPr>
            </w:pPr>
            <w:r w:rsidRPr="00BE61C3">
              <w:rPr>
                <w:rFonts w:ascii="Times New Roman" w:eastAsia="Times New Roman" w:hAnsi="Times New Roman" w:cs="Times New Roman"/>
                <w:b/>
                <w:color w:val="000000"/>
                <w:sz w:val="22"/>
                <w:szCs w:val="22"/>
              </w:rPr>
              <w:t>Site ID</w:t>
            </w:r>
          </w:p>
        </w:tc>
        <w:tc>
          <w:tcPr>
            <w:tcW w:w="1075" w:type="dxa"/>
            <w:tcBorders>
              <w:top w:val="single" w:sz="4" w:space="0" w:color="000000"/>
              <w:left w:val="nil"/>
              <w:bottom w:val="single" w:sz="4" w:space="0" w:color="000000"/>
              <w:right w:val="single" w:sz="4" w:space="0" w:color="000000"/>
            </w:tcBorders>
            <w:shd w:val="clear" w:color="auto" w:fill="auto"/>
            <w:vAlign w:val="center"/>
          </w:tcPr>
          <w:p w14:paraId="723792C2" w14:textId="77777777" w:rsidR="002500F8" w:rsidRPr="00BE61C3" w:rsidRDefault="00000000">
            <w:pPr>
              <w:jc w:val="center"/>
              <w:rPr>
                <w:rFonts w:ascii="Times New Roman" w:eastAsia="Times New Roman" w:hAnsi="Times New Roman" w:cs="Times New Roman"/>
                <w:b/>
                <w:color w:val="000000"/>
                <w:sz w:val="22"/>
                <w:szCs w:val="22"/>
              </w:rPr>
            </w:pPr>
            <w:r w:rsidRPr="00BE61C3">
              <w:rPr>
                <w:rFonts w:ascii="Times New Roman" w:eastAsia="Times New Roman" w:hAnsi="Times New Roman" w:cs="Times New Roman"/>
                <w:b/>
                <w:color w:val="000000"/>
                <w:sz w:val="22"/>
                <w:szCs w:val="22"/>
              </w:rPr>
              <w:t>Distance (km)</w:t>
            </w:r>
          </w:p>
        </w:tc>
        <w:tc>
          <w:tcPr>
            <w:tcW w:w="1260" w:type="dxa"/>
            <w:tcBorders>
              <w:top w:val="single" w:sz="4" w:space="0" w:color="000000"/>
              <w:left w:val="nil"/>
              <w:bottom w:val="single" w:sz="4" w:space="0" w:color="000000"/>
              <w:right w:val="nil"/>
            </w:tcBorders>
            <w:shd w:val="clear" w:color="auto" w:fill="auto"/>
            <w:vAlign w:val="center"/>
          </w:tcPr>
          <w:p w14:paraId="590605C0" w14:textId="77777777" w:rsidR="002500F8" w:rsidRPr="00BE61C3" w:rsidRDefault="00000000">
            <w:pPr>
              <w:jc w:val="center"/>
              <w:rPr>
                <w:rFonts w:ascii="Times New Roman" w:eastAsia="Times New Roman" w:hAnsi="Times New Roman" w:cs="Times New Roman"/>
                <w:b/>
                <w:color w:val="000000"/>
                <w:sz w:val="22"/>
                <w:szCs w:val="22"/>
              </w:rPr>
            </w:pPr>
            <w:r w:rsidRPr="00BE61C3">
              <w:rPr>
                <w:rFonts w:ascii="Times New Roman" w:eastAsia="Times New Roman" w:hAnsi="Times New Roman" w:cs="Times New Roman"/>
                <w:b/>
                <w:color w:val="000000"/>
                <w:sz w:val="22"/>
                <w:szCs w:val="22"/>
              </w:rPr>
              <w:t>Stream Width (m)</w:t>
            </w:r>
          </w:p>
        </w:tc>
        <w:tc>
          <w:tcPr>
            <w:tcW w:w="12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177888" w14:textId="77777777" w:rsidR="002500F8" w:rsidRPr="00BE61C3" w:rsidRDefault="00000000">
            <w:pPr>
              <w:jc w:val="center"/>
              <w:rPr>
                <w:rFonts w:ascii="Times New Roman" w:eastAsia="Times New Roman" w:hAnsi="Times New Roman" w:cs="Times New Roman"/>
                <w:b/>
                <w:color w:val="000000"/>
                <w:sz w:val="22"/>
                <w:szCs w:val="22"/>
              </w:rPr>
            </w:pPr>
            <w:r w:rsidRPr="00BE61C3">
              <w:rPr>
                <w:rFonts w:ascii="Times New Roman" w:eastAsia="Times New Roman" w:hAnsi="Times New Roman" w:cs="Times New Roman"/>
                <w:b/>
                <w:color w:val="000000"/>
                <w:sz w:val="22"/>
                <w:szCs w:val="22"/>
              </w:rPr>
              <w:t>Stream Depth (m)</w:t>
            </w:r>
          </w:p>
        </w:tc>
        <w:tc>
          <w:tcPr>
            <w:tcW w:w="1260" w:type="dxa"/>
            <w:tcBorders>
              <w:top w:val="single" w:sz="4" w:space="0" w:color="000000"/>
              <w:left w:val="nil"/>
              <w:bottom w:val="single" w:sz="4" w:space="0" w:color="000000"/>
              <w:right w:val="single" w:sz="4" w:space="0" w:color="000000"/>
            </w:tcBorders>
            <w:shd w:val="clear" w:color="auto" w:fill="auto"/>
            <w:vAlign w:val="center"/>
          </w:tcPr>
          <w:p w14:paraId="3A77D4D2" w14:textId="77777777" w:rsidR="002500F8" w:rsidRPr="00BE61C3" w:rsidRDefault="00000000">
            <w:pPr>
              <w:jc w:val="center"/>
              <w:rPr>
                <w:rFonts w:ascii="Times New Roman" w:eastAsia="Times New Roman" w:hAnsi="Times New Roman" w:cs="Times New Roman"/>
                <w:b/>
                <w:color w:val="000000"/>
                <w:sz w:val="22"/>
                <w:szCs w:val="22"/>
              </w:rPr>
            </w:pPr>
            <w:r w:rsidRPr="00BE61C3">
              <w:rPr>
                <w:rFonts w:ascii="Times New Roman" w:eastAsia="Times New Roman" w:hAnsi="Times New Roman" w:cs="Times New Roman"/>
                <w:b/>
                <w:color w:val="000000"/>
                <w:sz w:val="22"/>
                <w:szCs w:val="22"/>
              </w:rPr>
              <w:t>Stream Discharge (m</w:t>
            </w:r>
            <w:r w:rsidRPr="00BE61C3">
              <w:rPr>
                <w:rFonts w:ascii="Times New Roman" w:eastAsia="Times New Roman" w:hAnsi="Times New Roman" w:cs="Times New Roman"/>
                <w:b/>
                <w:color w:val="000000"/>
                <w:sz w:val="22"/>
                <w:szCs w:val="22"/>
                <w:vertAlign w:val="superscript"/>
              </w:rPr>
              <w:t>3</w:t>
            </w:r>
            <w:r w:rsidRPr="00BE61C3">
              <w:rPr>
                <w:rFonts w:ascii="Times New Roman" w:eastAsia="Times New Roman" w:hAnsi="Times New Roman" w:cs="Times New Roman"/>
                <w:b/>
                <w:color w:val="000000"/>
                <w:sz w:val="22"/>
                <w:szCs w:val="22"/>
              </w:rPr>
              <w:t>/s)</w:t>
            </w:r>
          </w:p>
        </w:tc>
        <w:tc>
          <w:tcPr>
            <w:tcW w:w="1620" w:type="dxa"/>
            <w:tcBorders>
              <w:top w:val="single" w:sz="4" w:space="0" w:color="000000"/>
              <w:left w:val="nil"/>
              <w:bottom w:val="single" w:sz="4" w:space="0" w:color="000000"/>
              <w:right w:val="single" w:sz="4" w:space="0" w:color="000000"/>
            </w:tcBorders>
            <w:shd w:val="clear" w:color="auto" w:fill="auto"/>
            <w:vAlign w:val="center"/>
          </w:tcPr>
          <w:p w14:paraId="222C46D8" w14:textId="77777777" w:rsidR="002500F8" w:rsidRPr="00BE61C3" w:rsidRDefault="00000000">
            <w:pPr>
              <w:jc w:val="center"/>
              <w:rPr>
                <w:rFonts w:ascii="Times New Roman" w:eastAsia="Times New Roman" w:hAnsi="Times New Roman" w:cs="Times New Roman"/>
                <w:b/>
                <w:color w:val="000000"/>
                <w:sz w:val="22"/>
                <w:szCs w:val="22"/>
              </w:rPr>
            </w:pPr>
            <w:r w:rsidRPr="00BE61C3">
              <w:rPr>
                <w:rFonts w:ascii="Times New Roman" w:eastAsia="Times New Roman" w:hAnsi="Times New Roman" w:cs="Times New Roman"/>
                <w:b/>
                <w:color w:val="000000"/>
                <w:sz w:val="22"/>
                <w:szCs w:val="22"/>
              </w:rPr>
              <w:t>Substrate Type</w:t>
            </w:r>
          </w:p>
        </w:tc>
        <w:tc>
          <w:tcPr>
            <w:tcW w:w="1440" w:type="dxa"/>
            <w:tcBorders>
              <w:top w:val="single" w:sz="4" w:space="0" w:color="000000"/>
              <w:left w:val="nil"/>
              <w:bottom w:val="single" w:sz="4" w:space="0" w:color="000000"/>
              <w:right w:val="single" w:sz="4" w:space="0" w:color="000000"/>
            </w:tcBorders>
            <w:shd w:val="clear" w:color="auto" w:fill="auto"/>
            <w:vAlign w:val="center"/>
          </w:tcPr>
          <w:p w14:paraId="17A69C0C" w14:textId="77777777" w:rsidR="002500F8" w:rsidRPr="00BE61C3" w:rsidRDefault="00000000">
            <w:pPr>
              <w:jc w:val="center"/>
              <w:rPr>
                <w:rFonts w:ascii="Times New Roman" w:eastAsia="Times New Roman" w:hAnsi="Times New Roman" w:cs="Times New Roman"/>
                <w:b/>
                <w:color w:val="000000"/>
                <w:sz w:val="22"/>
                <w:szCs w:val="22"/>
              </w:rPr>
            </w:pPr>
            <w:r w:rsidRPr="00BE61C3">
              <w:rPr>
                <w:rFonts w:ascii="Times New Roman" w:eastAsia="Times New Roman" w:hAnsi="Times New Roman" w:cs="Times New Roman"/>
                <w:b/>
                <w:color w:val="000000"/>
                <w:sz w:val="22"/>
                <w:szCs w:val="22"/>
              </w:rPr>
              <w:t>Stream Habitat</w:t>
            </w:r>
          </w:p>
        </w:tc>
        <w:tc>
          <w:tcPr>
            <w:tcW w:w="1440" w:type="dxa"/>
            <w:tcBorders>
              <w:top w:val="single" w:sz="4" w:space="0" w:color="000000"/>
              <w:left w:val="nil"/>
              <w:bottom w:val="single" w:sz="4" w:space="0" w:color="000000"/>
              <w:right w:val="single" w:sz="4" w:space="0" w:color="000000"/>
            </w:tcBorders>
            <w:shd w:val="clear" w:color="auto" w:fill="auto"/>
            <w:vAlign w:val="center"/>
          </w:tcPr>
          <w:p w14:paraId="6DBD2816" w14:textId="77777777" w:rsidR="002500F8" w:rsidRPr="00BE61C3" w:rsidRDefault="00000000">
            <w:pPr>
              <w:jc w:val="center"/>
              <w:rPr>
                <w:rFonts w:ascii="Times New Roman" w:eastAsia="Times New Roman" w:hAnsi="Times New Roman" w:cs="Times New Roman"/>
                <w:b/>
                <w:color w:val="000000"/>
                <w:sz w:val="22"/>
                <w:szCs w:val="22"/>
              </w:rPr>
            </w:pPr>
            <w:r w:rsidRPr="00BE61C3">
              <w:rPr>
                <w:rFonts w:ascii="Times New Roman" w:eastAsia="Times New Roman" w:hAnsi="Times New Roman" w:cs="Times New Roman"/>
                <w:b/>
                <w:color w:val="000000"/>
                <w:sz w:val="22"/>
                <w:szCs w:val="22"/>
              </w:rPr>
              <w:t>Periphyton Color</w:t>
            </w:r>
          </w:p>
        </w:tc>
        <w:tc>
          <w:tcPr>
            <w:tcW w:w="1980" w:type="dxa"/>
            <w:tcBorders>
              <w:top w:val="single" w:sz="4" w:space="0" w:color="000000"/>
              <w:left w:val="nil"/>
              <w:bottom w:val="single" w:sz="4" w:space="0" w:color="000000"/>
              <w:right w:val="single" w:sz="4" w:space="0" w:color="000000"/>
            </w:tcBorders>
            <w:shd w:val="clear" w:color="auto" w:fill="auto"/>
            <w:vAlign w:val="center"/>
          </w:tcPr>
          <w:p w14:paraId="0CB7C8E2" w14:textId="77777777" w:rsidR="002500F8" w:rsidRPr="00BE61C3" w:rsidRDefault="00000000">
            <w:pPr>
              <w:jc w:val="center"/>
              <w:rPr>
                <w:rFonts w:ascii="Times New Roman" w:eastAsia="Times New Roman" w:hAnsi="Times New Roman" w:cs="Times New Roman"/>
                <w:b/>
                <w:color w:val="000000"/>
                <w:sz w:val="22"/>
                <w:szCs w:val="22"/>
              </w:rPr>
            </w:pPr>
            <w:r w:rsidRPr="00BE61C3">
              <w:rPr>
                <w:rFonts w:ascii="Times New Roman" w:eastAsia="Times New Roman" w:hAnsi="Times New Roman" w:cs="Times New Roman"/>
                <w:b/>
                <w:color w:val="000000"/>
                <w:sz w:val="22"/>
                <w:szCs w:val="22"/>
              </w:rPr>
              <w:t>Periphyton Microhabitat</w:t>
            </w:r>
          </w:p>
        </w:tc>
      </w:tr>
      <w:tr w:rsidR="002500F8" w:rsidRPr="00BE61C3" w14:paraId="051256EF" w14:textId="77777777">
        <w:trPr>
          <w:trHeight w:val="591"/>
          <w:jc w:val="center"/>
        </w:trPr>
        <w:tc>
          <w:tcPr>
            <w:tcW w:w="720" w:type="dxa"/>
            <w:tcBorders>
              <w:top w:val="nil"/>
              <w:left w:val="single" w:sz="4" w:space="0" w:color="000000"/>
              <w:bottom w:val="nil"/>
              <w:right w:val="nil"/>
            </w:tcBorders>
            <w:shd w:val="clear" w:color="auto" w:fill="auto"/>
            <w:vAlign w:val="center"/>
          </w:tcPr>
          <w:p w14:paraId="49989CA4" w14:textId="77777777"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001</w:t>
            </w:r>
          </w:p>
        </w:tc>
        <w:tc>
          <w:tcPr>
            <w:tcW w:w="1075" w:type="dxa"/>
            <w:tcBorders>
              <w:top w:val="nil"/>
              <w:left w:val="single" w:sz="4" w:space="0" w:color="000000"/>
              <w:bottom w:val="nil"/>
              <w:right w:val="single" w:sz="4" w:space="0" w:color="000000"/>
            </w:tcBorders>
            <w:shd w:val="clear" w:color="auto" w:fill="auto"/>
            <w:vAlign w:val="center"/>
          </w:tcPr>
          <w:p w14:paraId="7EBE21F5" w14:textId="77777777"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5.07</w:t>
            </w:r>
          </w:p>
        </w:tc>
        <w:tc>
          <w:tcPr>
            <w:tcW w:w="1260" w:type="dxa"/>
            <w:tcBorders>
              <w:top w:val="nil"/>
              <w:left w:val="nil"/>
              <w:bottom w:val="nil"/>
              <w:right w:val="single" w:sz="4" w:space="0" w:color="000000"/>
            </w:tcBorders>
            <w:shd w:val="clear" w:color="auto" w:fill="auto"/>
            <w:vAlign w:val="center"/>
          </w:tcPr>
          <w:p w14:paraId="5F29AC43" w14:textId="77777777"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7.85</w:t>
            </w:r>
          </w:p>
        </w:tc>
        <w:tc>
          <w:tcPr>
            <w:tcW w:w="1260" w:type="dxa"/>
            <w:tcBorders>
              <w:top w:val="nil"/>
              <w:left w:val="nil"/>
              <w:bottom w:val="nil"/>
              <w:right w:val="single" w:sz="4" w:space="0" w:color="000000"/>
            </w:tcBorders>
            <w:shd w:val="clear" w:color="auto" w:fill="auto"/>
            <w:vAlign w:val="center"/>
          </w:tcPr>
          <w:p w14:paraId="5CC274B5" w14:textId="77777777"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0.34 ± 0.1</w:t>
            </w:r>
          </w:p>
        </w:tc>
        <w:tc>
          <w:tcPr>
            <w:tcW w:w="1260" w:type="dxa"/>
            <w:tcBorders>
              <w:top w:val="nil"/>
              <w:left w:val="nil"/>
              <w:bottom w:val="nil"/>
              <w:right w:val="single" w:sz="4" w:space="0" w:color="000000"/>
            </w:tcBorders>
            <w:shd w:val="clear" w:color="auto" w:fill="auto"/>
            <w:vAlign w:val="center"/>
          </w:tcPr>
          <w:p w14:paraId="2B0432F3" w14:textId="77777777"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0.65</w:t>
            </w:r>
          </w:p>
        </w:tc>
        <w:tc>
          <w:tcPr>
            <w:tcW w:w="1620" w:type="dxa"/>
            <w:tcBorders>
              <w:top w:val="nil"/>
              <w:left w:val="nil"/>
              <w:bottom w:val="nil"/>
              <w:right w:val="single" w:sz="4" w:space="0" w:color="000000"/>
            </w:tcBorders>
            <w:shd w:val="clear" w:color="auto" w:fill="auto"/>
            <w:vAlign w:val="center"/>
          </w:tcPr>
          <w:p w14:paraId="5B235D08" w14:textId="77777777"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Gravel/silt</w:t>
            </w:r>
          </w:p>
        </w:tc>
        <w:tc>
          <w:tcPr>
            <w:tcW w:w="1440" w:type="dxa"/>
            <w:tcBorders>
              <w:top w:val="nil"/>
              <w:left w:val="nil"/>
              <w:bottom w:val="nil"/>
              <w:right w:val="single" w:sz="4" w:space="0" w:color="000000"/>
            </w:tcBorders>
            <w:shd w:val="clear" w:color="auto" w:fill="auto"/>
            <w:vAlign w:val="center"/>
          </w:tcPr>
          <w:p w14:paraId="76B4E40E" w14:textId="77777777"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Pool</w:t>
            </w:r>
          </w:p>
        </w:tc>
        <w:tc>
          <w:tcPr>
            <w:tcW w:w="1440" w:type="dxa"/>
            <w:tcBorders>
              <w:top w:val="nil"/>
              <w:left w:val="nil"/>
              <w:bottom w:val="nil"/>
              <w:right w:val="single" w:sz="4" w:space="0" w:color="000000"/>
            </w:tcBorders>
            <w:shd w:val="clear" w:color="auto" w:fill="auto"/>
            <w:vAlign w:val="center"/>
          </w:tcPr>
          <w:p w14:paraId="149DD95C" w14:textId="77777777" w:rsidR="002500F8" w:rsidRPr="00BE61C3" w:rsidRDefault="00000000">
            <w:pPr>
              <w:jc w:val="center"/>
              <w:rPr>
                <w:rFonts w:ascii="Times New Roman" w:eastAsia="Times New Roman" w:hAnsi="Times New Roman" w:cs="Times New Roman"/>
                <w:sz w:val="22"/>
                <w:szCs w:val="22"/>
              </w:rPr>
            </w:pPr>
            <w:r w:rsidRPr="00BE61C3">
              <w:rPr>
                <w:rFonts w:ascii="Times New Roman" w:eastAsia="Times New Roman" w:hAnsi="Times New Roman" w:cs="Times New Roman"/>
                <w:sz w:val="22"/>
                <w:szCs w:val="22"/>
              </w:rPr>
              <w:t>Dark green</w:t>
            </w:r>
          </w:p>
        </w:tc>
        <w:tc>
          <w:tcPr>
            <w:tcW w:w="1980" w:type="dxa"/>
            <w:tcBorders>
              <w:top w:val="nil"/>
              <w:left w:val="nil"/>
              <w:bottom w:val="nil"/>
              <w:right w:val="single" w:sz="4" w:space="0" w:color="000000"/>
            </w:tcBorders>
            <w:shd w:val="clear" w:color="auto" w:fill="auto"/>
            <w:vAlign w:val="center"/>
          </w:tcPr>
          <w:p w14:paraId="06A86409" w14:textId="77777777" w:rsidR="002500F8" w:rsidRPr="00BE61C3" w:rsidRDefault="00000000">
            <w:pPr>
              <w:jc w:val="center"/>
              <w:rPr>
                <w:rFonts w:ascii="Times New Roman" w:eastAsia="Times New Roman" w:hAnsi="Times New Roman" w:cs="Times New Roman"/>
                <w:sz w:val="22"/>
                <w:szCs w:val="22"/>
              </w:rPr>
            </w:pPr>
            <w:proofErr w:type="spellStart"/>
            <w:r w:rsidRPr="00BE61C3">
              <w:rPr>
                <w:rFonts w:ascii="Times New Roman" w:eastAsia="Times New Roman" w:hAnsi="Times New Roman" w:cs="Times New Roman"/>
                <w:sz w:val="22"/>
                <w:szCs w:val="22"/>
              </w:rPr>
              <w:t>Epilithon</w:t>
            </w:r>
            <w:proofErr w:type="spellEnd"/>
          </w:p>
        </w:tc>
      </w:tr>
      <w:tr w:rsidR="002500F8" w:rsidRPr="00BE61C3" w14:paraId="4E23BA72" w14:textId="77777777">
        <w:trPr>
          <w:trHeight w:val="502"/>
          <w:jc w:val="center"/>
        </w:trPr>
        <w:tc>
          <w:tcPr>
            <w:tcW w:w="720" w:type="dxa"/>
            <w:tcBorders>
              <w:top w:val="nil"/>
              <w:left w:val="single" w:sz="4" w:space="0" w:color="000000"/>
              <w:bottom w:val="nil"/>
              <w:right w:val="nil"/>
            </w:tcBorders>
            <w:shd w:val="clear" w:color="auto" w:fill="auto"/>
            <w:vAlign w:val="center"/>
          </w:tcPr>
          <w:p w14:paraId="2B9DC200" w14:textId="77777777"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002</w:t>
            </w:r>
          </w:p>
        </w:tc>
        <w:tc>
          <w:tcPr>
            <w:tcW w:w="1075" w:type="dxa"/>
            <w:tcBorders>
              <w:top w:val="nil"/>
              <w:left w:val="single" w:sz="4" w:space="0" w:color="000000"/>
              <w:bottom w:val="nil"/>
              <w:right w:val="single" w:sz="4" w:space="0" w:color="000000"/>
            </w:tcBorders>
            <w:shd w:val="clear" w:color="auto" w:fill="auto"/>
            <w:vAlign w:val="center"/>
          </w:tcPr>
          <w:p w14:paraId="5E285629" w14:textId="77777777"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4.59</w:t>
            </w:r>
          </w:p>
        </w:tc>
        <w:tc>
          <w:tcPr>
            <w:tcW w:w="1260" w:type="dxa"/>
            <w:tcBorders>
              <w:top w:val="nil"/>
              <w:left w:val="nil"/>
              <w:bottom w:val="nil"/>
              <w:right w:val="single" w:sz="4" w:space="0" w:color="000000"/>
            </w:tcBorders>
            <w:shd w:val="clear" w:color="auto" w:fill="auto"/>
            <w:vAlign w:val="center"/>
          </w:tcPr>
          <w:p w14:paraId="4C7E4CC5" w14:textId="77777777"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6.6</w:t>
            </w:r>
          </w:p>
        </w:tc>
        <w:tc>
          <w:tcPr>
            <w:tcW w:w="1260" w:type="dxa"/>
            <w:tcBorders>
              <w:top w:val="nil"/>
              <w:left w:val="nil"/>
              <w:bottom w:val="nil"/>
              <w:right w:val="single" w:sz="4" w:space="0" w:color="000000"/>
            </w:tcBorders>
            <w:shd w:val="clear" w:color="auto" w:fill="auto"/>
            <w:vAlign w:val="center"/>
          </w:tcPr>
          <w:p w14:paraId="2453EE4C" w14:textId="77777777"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0.34 ± 0.8</w:t>
            </w:r>
          </w:p>
        </w:tc>
        <w:tc>
          <w:tcPr>
            <w:tcW w:w="1260" w:type="dxa"/>
            <w:tcBorders>
              <w:top w:val="nil"/>
              <w:left w:val="nil"/>
              <w:bottom w:val="nil"/>
              <w:right w:val="single" w:sz="4" w:space="0" w:color="000000"/>
            </w:tcBorders>
            <w:shd w:val="clear" w:color="auto" w:fill="auto"/>
            <w:vAlign w:val="center"/>
          </w:tcPr>
          <w:p w14:paraId="42E98D16" w14:textId="77777777"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0.16</w:t>
            </w:r>
          </w:p>
        </w:tc>
        <w:tc>
          <w:tcPr>
            <w:tcW w:w="1620" w:type="dxa"/>
            <w:tcBorders>
              <w:top w:val="nil"/>
              <w:left w:val="nil"/>
              <w:bottom w:val="nil"/>
              <w:right w:val="single" w:sz="4" w:space="0" w:color="000000"/>
            </w:tcBorders>
            <w:shd w:val="clear" w:color="auto" w:fill="auto"/>
            <w:vAlign w:val="center"/>
          </w:tcPr>
          <w:p w14:paraId="14D656AB" w14:textId="77777777"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Cobbles</w:t>
            </w:r>
          </w:p>
        </w:tc>
        <w:tc>
          <w:tcPr>
            <w:tcW w:w="1440" w:type="dxa"/>
            <w:tcBorders>
              <w:top w:val="nil"/>
              <w:left w:val="nil"/>
              <w:bottom w:val="nil"/>
              <w:right w:val="single" w:sz="4" w:space="0" w:color="000000"/>
            </w:tcBorders>
            <w:shd w:val="clear" w:color="auto" w:fill="auto"/>
            <w:vAlign w:val="center"/>
          </w:tcPr>
          <w:p w14:paraId="7DC79125" w14:textId="77777777"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Main channel</w:t>
            </w:r>
          </w:p>
        </w:tc>
        <w:tc>
          <w:tcPr>
            <w:tcW w:w="1440" w:type="dxa"/>
            <w:tcBorders>
              <w:top w:val="nil"/>
              <w:left w:val="nil"/>
              <w:bottom w:val="nil"/>
              <w:right w:val="single" w:sz="4" w:space="0" w:color="000000"/>
            </w:tcBorders>
            <w:shd w:val="clear" w:color="auto" w:fill="auto"/>
            <w:vAlign w:val="center"/>
          </w:tcPr>
          <w:p w14:paraId="6C182D07" w14:textId="77777777" w:rsidR="002500F8" w:rsidRPr="00BE61C3" w:rsidRDefault="00000000">
            <w:pPr>
              <w:jc w:val="center"/>
              <w:rPr>
                <w:rFonts w:ascii="Times New Roman" w:eastAsia="Times New Roman" w:hAnsi="Times New Roman" w:cs="Times New Roman"/>
                <w:sz w:val="22"/>
                <w:szCs w:val="22"/>
              </w:rPr>
            </w:pPr>
            <w:r w:rsidRPr="00BE61C3">
              <w:rPr>
                <w:rFonts w:ascii="Times New Roman" w:eastAsia="Times New Roman" w:hAnsi="Times New Roman" w:cs="Times New Roman"/>
                <w:sz w:val="22"/>
                <w:szCs w:val="22"/>
              </w:rPr>
              <w:t>Light green</w:t>
            </w:r>
          </w:p>
        </w:tc>
        <w:tc>
          <w:tcPr>
            <w:tcW w:w="1980" w:type="dxa"/>
            <w:tcBorders>
              <w:top w:val="nil"/>
              <w:left w:val="nil"/>
              <w:bottom w:val="nil"/>
              <w:right w:val="single" w:sz="4" w:space="0" w:color="000000"/>
            </w:tcBorders>
            <w:shd w:val="clear" w:color="auto" w:fill="auto"/>
            <w:vAlign w:val="center"/>
          </w:tcPr>
          <w:p w14:paraId="768457A8" w14:textId="77777777" w:rsidR="002500F8" w:rsidRPr="00BE61C3" w:rsidRDefault="00000000">
            <w:pPr>
              <w:jc w:val="center"/>
              <w:rPr>
                <w:rFonts w:ascii="Times New Roman" w:eastAsia="Times New Roman" w:hAnsi="Times New Roman" w:cs="Times New Roman"/>
                <w:sz w:val="22"/>
                <w:szCs w:val="22"/>
              </w:rPr>
            </w:pPr>
            <w:proofErr w:type="spellStart"/>
            <w:r w:rsidRPr="00BE61C3">
              <w:rPr>
                <w:rFonts w:ascii="Times New Roman" w:eastAsia="Times New Roman" w:hAnsi="Times New Roman" w:cs="Times New Roman"/>
                <w:sz w:val="22"/>
                <w:szCs w:val="22"/>
              </w:rPr>
              <w:t>Epilithon</w:t>
            </w:r>
            <w:proofErr w:type="spellEnd"/>
          </w:p>
        </w:tc>
      </w:tr>
      <w:tr w:rsidR="002500F8" w:rsidRPr="00BE61C3" w14:paraId="1EF532DE" w14:textId="77777777">
        <w:trPr>
          <w:trHeight w:val="349"/>
          <w:jc w:val="center"/>
        </w:trPr>
        <w:tc>
          <w:tcPr>
            <w:tcW w:w="720" w:type="dxa"/>
            <w:tcBorders>
              <w:top w:val="nil"/>
              <w:left w:val="single" w:sz="4" w:space="0" w:color="000000"/>
              <w:bottom w:val="nil"/>
              <w:right w:val="nil"/>
            </w:tcBorders>
            <w:shd w:val="clear" w:color="auto" w:fill="auto"/>
            <w:vAlign w:val="center"/>
          </w:tcPr>
          <w:p w14:paraId="4BB48F57" w14:textId="77777777"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003</w:t>
            </w:r>
          </w:p>
        </w:tc>
        <w:tc>
          <w:tcPr>
            <w:tcW w:w="1075" w:type="dxa"/>
            <w:tcBorders>
              <w:top w:val="nil"/>
              <w:left w:val="single" w:sz="4" w:space="0" w:color="000000"/>
              <w:bottom w:val="nil"/>
              <w:right w:val="single" w:sz="4" w:space="0" w:color="000000"/>
            </w:tcBorders>
            <w:shd w:val="clear" w:color="auto" w:fill="auto"/>
            <w:vAlign w:val="center"/>
          </w:tcPr>
          <w:p w14:paraId="68EBD3F8" w14:textId="77777777"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4.10</w:t>
            </w:r>
          </w:p>
        </w:tc>
        <w:tc>
          <w:tcPr>
            <w:tcW w:w="1260" w:type="dxa"/>
            <w:tcBorders>
              <w:top w:val="nil"/>
              <w:left w:val="nil"/>
              <w:bottom w:val="nil"/>
              <w:right w:val="single" w:sz="4" w:space="0" w:color="000000"/>
            </w:tcBorders>
            <w:shd w:val="clear" w:color="auto" w:fill="auto"/>
            <w:vAlign w:val="center"/>
          </w:tcPr>
          <w:p w14:paraId="3A2FC95B" w14:textId="77777777"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6.1</w:t>
            </w:r>
          </w:p>
        </w:tc>
        <w:tc>
          <w:tcPr>
            <w:tcW w:w="1260" w:type="dxa"/>
            <w:tcBorders>
              <w:top w:val="nil"/>
              <w:left w:val="nil"/>
              <w:bottom w:val="nil"/>
              <w:right w:val="single" w:sz="4" w:space="0" w:color="000000"/>
            </w:tcBorders>
            <w:shd w:val="clear" w:color="auto" w:fill="auto"/>
            <w:vAlign w:val="center"/>
          </w:tcPr>
          <w:p w14:paraId="564C6FFD" w14:textId="77777777"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0.15 ± 0.1</w:t>
            </w:r>
          </w:p>
        </w:tc>
        <w:tc>
          <w:tcPr>
            <w:tcW w:w="1260" w:type="dxa"/>
            <w:tcBorders>
              <w:top w:val="nil"/>
              <w:left w:val="nil"/>
              <w:bottom w:val="nil"/>
              <w:right w:val="single" w:sz="4" w:space="0" w:color="000000"/>
            </w:tcBorders>
            <w:shd w:val="clear" w:color="auto" w:fill="auto"/>
            <w:vAlign w:val="center"/>
          </w:tcPr>
          <w:p w14:paraId="4D712523" w14:textId="77777777"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0.43</w:t>
            </w:r>
          </w:p>
        </w:tc>
        <w:tc>
          <w:tcPr>
            <w:tcW w:w="1620" w:type="dxa"/>
            <w:tcBorders>
              <w:top w:val="nil"/>
              <w:left w:val="nil"/>
              <w:bottom w:val="nil"/>
              <w:right w:val="single" w:sz="4" w:space="0" w:color="000000"/>
            </w:tcBorders>
            <w:shd w:val="clear" w:color="auto" w:fill="auto"/>
            <w:vAlign w:val="center"/>
          </w:tcPr>
          <w:p w14:paraId="08AA7C98" w14:textId="77777777"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Cobbles</w:t>
            </w:r>
          </w:p>
        </w:tc>
        <w:tc>
          <w:tcPr>
            <w:tcW w:w="1440" w:type="dxa"/>
            <w:tcBorders>
              <w:top w:val="nil"/>
              <w:left w:val="nil"/>
              <w:bottom w:val="nil"/>
              <w:right w:val="single" w:sz="4" w:space="0" w:color="000000"/>
            </w:tcBorders>
            <w:shd w:val="clear" w:color="auto" w:fill="auto"/>
            <w:vAlign w:val="center"/>
          </w:tcPr>
          <w:p w14:paraId="0F7A94A2" w14:textId="77777777"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Riffle</w:t>
            </w:r>
          </w:p>
        </w:tc>
        <w:tc>
          <w:tcPr>
            <w:tcW w:w="1440" w:type="dxa"/>
            <w:tcBorders>
              <w:top w:val="nil"/>
              <w:left w:val="nil"/>
              <w:bottom w:val="nil"/>
              <w:right w:val="single" w:sz="4" w:space="0" w:color="000000"/>
            </w:tcBorders>
            <w:shd w:val="clear" w:color="auto" w:fill="auto"/>
            <w:vAlign w:val="center"/>
          </w:tcPr>
          <w:p w14:paraId="6CA4D447" w14:textId="77777777" w:rsidR="002500F8" w:rsidRPr="00BE61C3" w:rsidRDefault="00000000">
            <w:pPr>
              <w:jc w:val="center"/>
              <w:rPr>
                <w:rFonts w:ascii="Times New Roman" w:eastAsia="Times New Roman" w:hAnsi="Times New Roman" w:cs="Times New Roman"/>
                <w:sz w:val="22"/>
                <w:szCs w:val="22"/>
              </w:rPr>
            </w:pPr>
            <w:r w:rsidRPr="00BE61C3">
              <w:rPr>
                <w:rFonts w:ascii="Times New Roman" w:eastAsia="Times New Roman" w:hAnsi="Times New Roman" w:cs="Times New Roman"/>
                <w:sz w:val="22"/>
                <w:szCs w:val="22"/>
              </w:rPr>
              <w:t>Light green</w:t>
            </w:r>
          </w:p>
        </w:tc>
        <w:tc>
          <w:tcPr>
            <w:tcW w:w="1980" w:type="dxa"/>
            <w:tcBorders>
              <w:top w:val="nil"/>
              <w:left w:val="nil"/>
              <w:bottom w:val="nil"/>
              <w:right w:val="single" w:sz="4" w:space="0" w:color="000000"/>
            </w:tcBorders>
            <w:shd w:val="clear" w:color="auto" w:fill="auto"/>
            <w:vAlign w:val="center"/>
          </w:tcPr>
          <w:p w14:paraId="0A70A84C" w14:textId="77777777" w:rsidR="002500F8" w:rsidRPr="00BE61C3" w:rsidRDefault="00000000">
            <w:pPr>
              <w:jc w:val="center"/>
              <w:rPr>
                <w:rFonts w:ascii="Times New Roman" w:eastAsia="Times New Roman" w:hAnsi="Times New Roman" w:cs="Times New Roman"/>
                <w:sz w:val="22"/>
                <w:szCs w:val="22"/>
              </w:rPr>
            </w:pPr>
            <w:proofErr w:type="spellStart"/>
            <w:r w:rsidRPr="00BE61C3">
              <w:rPr>
                <w:rFonts w:ascii="Times New Roman" w:eastAsia="Times New Roman" w:hAnsi="Times New Roman" w:cs="Times New Roman"/>
                <w:sz w:val="22"/>
                <w:szCs w:val="22"/>
              </w:rPr>
              <w:t>Epilithon</w:t>
            </w:r>
            <w:proofErr w:type="spellEnd"/>
          </w:p>
        </w:tc>
      </w:tr>
      <w:tr w:rsidR="002500F8" w:rsidRPr="00BE61C3" w14:paraId="0E624327" w14:textId="77777777">
        <w:trPr>
          <w:trHeight w:val="273"/>
          <w:jc w:val="center"/>
        </w:trPr>
        <w:tc>
          <w:tcPr>
            <w:tcW w:w="720" w:type="dxa"/>
            <w:tcBorders>
              <w:top w:val="nil"/>
              <w:left w:val="single" w:sz="4" w:space="0" w:color="000000"/>
              <w:bottom w:val="nil"/>
              <w:right w:val="nil"/>
            </w:tcBorders>
            <w:shd w:val="clear" w:color="auto" w:fill="auto"/>
            <w:vAlign w:val="center"/>
          </w:tcPr>
          <w:p w14:paraId="3FAD3E86" w14:textId="77777777"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004</w:t>
            </w:r>
          </w:p>
        </w:tc>
        <w:tc>
          <w:tcPr>
            <w:tcW w:w="1075" w:type="dxa"/>
            <w:tcBorders>
              <w:top w:val="nil"/>
              <w:left w:val="single" w:sz="4" w:space="0" w:color="000000"/>
              <w:bottom w:val="nil"/>
              <w:right w:val="single" w:sz="4" w:space="0" w:color="000000"/>
            </w:tcBorders>
            <w:shd w:val="clear" w:color="auto" w:fill="auto"/>
            <w:vAlign w:val="center"/>
          </w:tcPr>
          <w:p w14:paraId="74446648" w14:textId="77777777"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3.86</w:t>
            </w:r>
          </w:p>
        </w:tc>
        <w:tc>
          <w:tcPr>
            <w:tcW w:w="1260" w:type="dxa"/>
            <w:tcBorders>
              <w:top w:val="nil"/>
              <w:left w:val="nil"/>
              <w:bottom w:val="nil"/>
              <w:right w:val="single" w:sz="4" w:space="0" w:color="000000"/>
            </w:tcBorders>
            <w:shd w:val="clear" w:color="auto" w:fill="auto"/>
            <w:vAlign w:val="center"/>
          </w:tcPr>
          <w:p w14:paraId="7F14BC8E" w14:textId="77777777"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9</w:t>
            </w:r>
          </w:p>
        </w:tc>
        <w:tc>
          <w:tcPr>
            <w:tcW w:w="1260" w:type="dxa"/>
            <w:tcBorders>
              <w:top w:val="nil"/>
              <w:left w:val="nil"/>
              <w:bottom w:val="nil"/>
              <w:right w:val="single" w:sz="4" w:space="0" w:color="000000"/>
            </w:tcBorders>
            <w:shd w:val="clear" w:color="auto" w:fill="auto"/>
            <w:vAlign w:val="center"/>
          </w:tcPr>
          <w:p w14:paraId="5992A313" w14:textId="77777777"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0.41 ± 0.2</w:t>
            </w:r>
          </w:p>
        </w:tc>
        <w:tc>
          <w:tcPr>
            <w:tcW w:w="1260" w:type="dxa"/>
            <w:tcBorders>
              <w:top w:val="nil"/>
              <w:left w:val="nil"/>
              <w:bottom w:val="nil"/>
              <w:right w:val="single" w:sz="4" w:space="0" w:color="000000"/>
            </w:tcBorders>
            <w:shd w:val="clear" w:color="auto" w:fill="auto"/>
            <w:vAlign w:val="center"/>
          </w:tcPr>
          <w:p w14:paraId="6986E3BF" w14:textId="77777777"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0.20</w:t>
            </w:r>
          </w:p>
        </w:tc>
        <w:tc>
          <w:tcPr>
            <w:tcW w:w="1620" w:type="dxa"/>
            <w:tcBorders>
              <w:top w:val="nil"/>
              <w:left w:val="nil"/>
              <w:bottom w:val="nil"/>
              <w:right w:val="single" w:sz="4" w:space="0" w:color="000000"/>
            </w:tcBorders>
            <w:shd w:val="clear" w:color="auto" w:fill="auto"/>
            <w:vAlign w:val="center"/>
          </w:tcPr>
          <w:p w14:paraId="76DBFA0A" w14:textId="77777777"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Cobbles/silt</w:t>
            </w:r>
          </w:p>
        </w:tc>
        <w:tc>
          <w:tcPr>
            <w:tcW w:w="1440" w:type="dxa"/>
            <w:tcBorders>
              <w:top w:val="nil"/>
              <w:left w:val="nil"/>
              <w:bottom w:val="nil"/>
              <w:right w:val="single" w:sz="4" w:space="0" w:color="000000"/>
            </w:tcBorders>
            <w:shd w:val="clear" w:color="auto" w:fill="auto"/>
            <w:vAlign w:val="center"/>
          </w:tcPr>
          <w:p w14:paraId="701441CC" w14:textId="77777777"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Pool</w:t>
            </w:r>
          </w:p>
        </w:tc>
        <w:tc>
          <w:tcPr>
            <w:tcW w:w="1440" w:type="dxa"/>
            <w:tcBorders>
              <w:top w:val="nil"/>
              <w:left w:val="nil"/>
              <w:bottom w:val="nil"/>
              <w:right w:val="single" w:sz="4" w:space="0" w:color="000000"/>
            </w:tcBorders>
            <w:shd w:val="clear" w:color="auto" w:fill="auto"/>
            <w:vAlign w:val="center"/>
          </w:tcPr>
          <w:p w14:paraId="542D2C2A" w14:textId="77777777" w:rsidR="002500F8" w:rsidRPr="00BE61C3" w:rsidRDefault="00000000">
            <w:pPr>
              <w:jc w:val="center"/>
              <w:rPr>
                <w:rFonts w:ascii="Times New Roman" w:eastAsia="Times New Roman" w:hAnsi="Times New Roman" w:cs="Times New Roman"/>
                <w:sz w:val="22"/>
                <w:szCs w:val="22"/>
              </w:rPr>
            </w:pPr>
            <w:r w:rsidRPr="00BE61C3">
              <w:rPr>
                <w:rFonts w:ascii="Times New Roman" w:eastAsia="Times New Roman" w:hAnsi="Times New Roman" w:cs="Times New Roman"/>
                <w:sz w:val="22"/>
                <w:szCs w:val="22"/>
              </w:rPr>
              <w:t>Light &amp; dark green</w:t>
            </w:r>
          </w:p>
        </w:tc>
        <w:tc>
          <w:tcPr>
            <w:tcW w:w="1980" w:type="dxa"/>
            <w:tcBorders>
              <w:top w:val="nil"/>
              <w:left w:val="nil"/>
              <w:bottom w:val="nil"/>
              <w:right w:val="single" w:sz="4" w:space="0" w:color="000000"/>
            </w:tcBorders>
            <w:shd w:val="clear" w:color="auto" w:fill="auto"/>
            <w:vAlign w:val="center"/>
          </w:tcPr>
          <w:p w14:paraId="6404273D" w14:textId="77777777" w:rsidR="002500F8" w:rsidRPr="00BE61C3" w:rsidRDefault="00000000">
            <w:pPr>
              <w:jc w:val="center"/>
              <w:rPr>
                <w:rFonts w:ascii="Times New Roman" w:eastAsia="Times New Roman" w:hAnsi="Times New Roman" w:cs="Times New Roman"/>
                <w:sz w:val="22"/>
                <w:szCs w:val="22"/>
              </w:rPr>
            </w:pPr>
            <w:proofErr w:type="spellStart"/>
            <w:r w:rsidRPr="00BE61C3">
              <w:rPr>
                <w:rFonts w:ascii="Times New Roman" w:eastAsia="Times New Roman" w:hAnsi="Times New Roman" w:cs="Times New Roman"/>
                <w:sz w:val="22"/>
                <w:szCs w:val="22"/>
              </w:rPr>
              <w:t>Epixylon</w:t>
            </w:r>
            <w:proofErr w:type="spellEnd"/>
            <w:r w:rsidRPr="00BE61C3">
              <w:rPr>
                <w:rFonts w:ascii="Times New Roman" w:eastAsia="Times New Roman" w:hAnsi="Times New Roman" w:cs="Times New Roman"/>
                <w:sz w:val="22"/>
                <w:szCs w:val="22"/>
              </w:rPr>
              <w:t>/</w:t>
            </w:r>
            <w:proofErr w:type="spellStart"/>
            <w:r w:rsidRPr="00BE61C3">
              <w:rPr>
                <w:rFonts w:ascii="Times New Roman" w:eastAsia="Times New Roman" w:hAnsi="Times New Roman" w:cs="Times New Roman"/>
                <w:sz w:val="22"/>
                <w:szCs w:val="22"/>
              </w:rPr>
              <w:t>Epilithon</w:t>
            </w:r>
            <w:proofErr w:type="spellEnd"/>
          </w:p>
        </w:tc>
      </w:tr>
      <w:tr w:rsidR="002500F8" w:rsidRPr="00BE61C3" w14:paraId="2717DCDF" w14:textId="77777777">
        <w:trPr>
          <w:trHeight w:val="637"/>
          <w:jc w:val="center"/>
        </w:trPr>
        <w:tc>
          <w:tcPr>
            <w:tcW w:w="720" w:type="dxa"/>
            <w:tcBorders>
              <w:top w:val="nil"/>
              <w:left w:val="single" w:sz="4" w:space="0" w:color="000000"/>
              <w:bottom w:val="nil"/>
              <w:right w:val="nil"/>
            </w:tcBorders>
            <w:shd w:val="clear" w:color="auto" w:fill="auto"/>
            <w:vAlign w:val="center"/>
          </w:tcPr>
          <w:p w14:paraId="6AB6E989" w14:textId="77777777"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005</w:t>
            </w:r>
          </w:p>
        </w:tc>
        <w:tc>
          <w:tcPr>
            <w:tcW w:w="1075" w:type="dxa"/>
            <w:tcBorders>
              <w:top w:val="nil"/>
              <w:left w:val="single" w:sz="4" w:space="0" w:color="000000"/>
              <w:bottom w:val="nil"/>
              <w:right w:val="single" w:sz="4" w:space="0" w:color="000000"/>
            </w:tcBorders>
            <w:shd w:val="clear" w:color="auto" w:fill="auto"/>
            <w:vAlign w:val="center"/>
          </w:tcPr>
          <w:p w14:paraId="062A19B8" w14:textId="77777777"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3.62</w:t>
            </w:r>
          </w:p>
        </w:tc>
        <w:tc>
          <w:tcPr>
            <w:tcW w:w="1260" w:type="dxa"/>
            <w:tcBorders>
              <w:top w:val="nil"/>
              <w:left w:val="nil"/>
              <w:bottom w:val="nil"/>
              <w:right w:val="single" w:sz="4" w:space="0" w:color="000000"/>
            </w:tcBorders>
            <w:shd w:val="clear" w:color="auto" w:fill="auto"/>
            <w:vAlign w:val="center"/>
          </w:tcPr>
          <w:p w14:paraId="18295F5E" w14:textId="77777777"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8.3</w:t>
            </w:r>
          </w:p>
        </w:tc>
        <w:tc>
          <w:tcPr>
            <w:tcW w:w="1260" w:type="dxa"/>
            <w:tcBorders>
              <w:top w:val="nil"/>
              <w:left w:val="nil"/>
              <w:bottom w:val="nil"/>
              <w:right w:val="single" w:sz="4" w:space="0" w:color="000000"/>
            </w:tcBorders>
            <w:shd w:val="clear" w:color="auto" w:fill="auto"/>
            <w:vAlign w:val="center"/>
          </w:tcPr>
          <w:p w14:paraId="063C637B" w14:textId="77777777"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0.04 ± 0.02</w:t>
            </w:r>
          </w:p>
        </w:tc>
        <w:tc>
          <w:tcPr>
            <w:tcW w:w="1260" w:type="dxa"/>
            <w:tcBorders>
              <w:top w:val="nil"/>
              <w:left w:val="nil"/>
              <w:bottom w:val="nil"/>
              <w:right w:val="single" w:sz="4" w:space="0" w:color="000000"/>
            </w:tcBorders>
            <w:shd w:val="clear" w:color="auto" w:fill="auto"/>
            <w:vAlign w:val="center"/>
          </w:tcPr>
          <w:p w14:paraId="55C1205A" w14:textId="77777777"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0.18</w:t>
            </w:r>
          </w:p>
        </w:tc>
        <w:tc>
          <w:tcPr>
            <w:tcW w:w="1620" w:type="dxa"/>
            <w:tcBorders>
              <w:top w:val="nil"/>
              <w:left w:val="nil"/>
              <w:bottom w:val="nil"/>
              <w:right w:val="single" w:sz="4" w:space="0" w:color="000000"/>
            </w:tcBorders>
            <w:shd w:val="clear" w:color="auto" w:fill="auto"/>
            <w:vAlign w:val="center"/>
          </w:tcPr>
          <w:p w14:paraId="6D02FF26" w14:textId="77777777"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Cobbles</w:t>
            </w:r>
          </w:p>
        </w:tc>
        <w:tc>
          <w:tcPr>
            <w:tcW w:w="1440" w:type="dxa"/>
            <w:tcBorders>
              <w:top w:val="nil"/>
              <w:left w:val="nil"/>
              <w:bottom w:val="nil"/>
              <w:right w:val="single" w:sz="4" w:space="0" w:color="000000"/>
            </w:tcBorders>
            <w:shd w:val="clear" w:color="auto" w:fill="auto"/>
            <w:vAlign w:val="center"/>
          </w:tcPr>
          <w:p w14:paraId="27034892" w14:textId="77777777"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Riffle</w:t>
            </w:r>
          </w:p>
        </w:tc>
        <w:tc>
          <w:tcPr>
            <w:tcW w:w="1440" w:type="dxa"/>
            <w:tcBorders>
              <w:top w:val="nil"/>
              <w:left w:val="nil"/>
              <w:bottom w:val="nil"/>
              <w:right w:val="single" w:sz="4" w:space="0" w:color="000000"/>
            </w:tcBorders>
            <w:shd w:val="clear" w:color="auto" w:fill="auto"/>
            <w:vAlign w:val="center"/>
          </w:tcPr>
          <w:p w14:paraId="4403D4F1" w14:textId="77777777" w:rsidR="002500F8" w:rsidRPr="00BE61C3" w:rsidRDefault="00000000">
            <w:pPr>
              <w:jc w:val="center"/>
              <w:rPr>
                <w:rFonts w:ascii="Times New Roman" w:eastAsia="Times New Roman" w:hAnsi="Times New Roman" w:cs="Times New Roman"/>
                <w:sz w:val="22"/>
                <w:szCs w:val="22"/>
              </w:rPr>
            </w:pPr>
            <w:r w:rsidRPr="00BE61C3">
              <w:rPr>
                <w:rFonts w:ascii="Times New Roman" w:eastAsia="Times New Roman" w:hAnsi="Times New Roman" w:cs="Times New Roman"/>
                <w:sz w:val="22"/>
                <w:szCs w:val="22"/>
              </w:rPr>
              <w:t>Dark green</w:t>
            </w:r>
          </w:p>
        </w:tc>
        <w:tc>
          <w:tcPr>
            <w:tcW w:w="1980" w:type="dxa"/>
            <w:tcBorders>
              <w:top w:val="nil"/>
              <w:left w:val="nil"/>
              <w:bottom w:val="nil"/>
              <w:right w:val="single" w:sz="4" w:space="0" w:color="000000"/>
            </w:tcBorders>
            <w:shd w:val="clear" w:color="auto" w:fill="auto"/>
            <w:vAlign w:val="center"/>
          </w:tcPr>
          <w:p w14:paraId="620CFB77" w14:textId="77777777" w:rsidR="002500F8" w:rsidRPr="00BE61C3" w:rsidRDefault="00000000">
            <w:pPr>
              <w:jc w:val="center"/>
              <w:rPr>
                <w:rFonts w:ascii="Times New Roman" w:eastAsia="Times New Roman" w:hAnsi="Times New Roman" w:cs="Times New Roman"/>
                <w:sz w:val="22"/>
                <w:szCs w:val="22"/>
              </w:rPr>
            </w:pPr>
            <w:proofErr w:type="spellStart"/>
            <w:r w:rsidRPr="00BE61C3">
              <w:rPr>
                <w:rFonts w:ascii="Times New Roman" w:eastAsia="Times New Roman" w:hAnsi="Times New Roman" w:cs="Times New Roman"/>
                <w:sz w:val="22"/>
                <w:szCs w:val="22"/>
              </w:rPr>
              <w:t>Epilithon</w:t>
            </w:r>
            <w:proofErr w:type="spellEnd"/>
          </w:p>
        </w:tc>
      </w:tr>
      <w:tr w:rsidR="002500F8" w:rsidRPr="00BE61C3" w14:paraId="1B192908" w14:textId="77777777">
        <w:trPr>
          <w:trHeight w:val="421"/>
          <w:jc w:val="center"/>
        </w:trPr>
        <w:tc>
          <w:tcPr>
            <w:tcW w:w="720" w:type="dxa"/>
            <w:tcBorders>
              <w:top w:val="nil"/>
              <w:left w:val="single" w:sz="4" w:space="0" w:color="000000"/>
              <w:bottom w:val="nil"/>
              <w:right w:val="nil"/>
            </w:tcBorders>
            <w:shd w:val="clear" w:color="auto" w:fill="auto"/>
            <w:vAlign w:val="center"/>
          </w:tcPr>
          <w:p w14:paraId="59812C47" w14:textId="77777777"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006</w:t>
            </w:r>
          </w:p>
        </w:tc>
        <w:tc>
          <w:tcPr>
            <w:tcW w:w="1075" w:type="dxa"/>
            <w:tcBorders>
              <w:top w:val="nil"/>
              <w:left w:val="single" w:sz="4" w:space="0" w:color="000000"/>
              <w:bottom w:val="nil"/>
              <w:right w:val="single" w:sz="4" w:space="0" w:color="000000"/>
            </w:tcBorders>
            <w:shd w:val="clear" w:color="auto" w:fill="auto"/>
            <w:vAlign w:val="center"/>
          </w:tcPr>
          <w:p w14:paraId="4B8C94C1" w14:textId="77777777"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3.38</w:t>
            </w:r>
          </w:p>
        </w:tc>
        <w:tc>
          <w:tcPr>
            <w:tcW w:w="1260" w:type="dxa"/>
            <w:tcBorders>
              <w:top w:val="nil"/>
              <w:left w:val="nil"/>
              <w:bottom w:val="nil"/>
              <w:right w:val="single" w:sz="4" w:space="0" w:color="000000"/>
            </w:tcBorders>
            <w:shd w:val="clear" w:color="auto" w:fill="auto"/>
            <w:vAlign w:val="center"/>
          </w:tcPr>
          <w:p w14:paraId="6B339EB5" w14:textId="77777777"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4.3</w:t>
            </w:r>
          </w:p>
        </w:tc>
        <w:tc>
          <w:tcPr>
            <w:tcW w:w="1260" w:type="dxa"/>
            <w:tcBorders>
              <w:top w:val="nil"/>
              <w:left w:val="nil"/>
              <w:bottom w:val="nil"/>
              <w:right w:val="single" w:sz="4" w:space="0" w:color="000000"/>
            </w:tcBorders>
            <w:shd w:val="clear" w:color="auto" w:fill="auto"/>
            <w:vAlign w:val="center"/>
          </w:tcPr>
          <w:p w14:paraId="365C637D" w14:textId="77777777"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0.19 ± 0.1</w:t>
            </w:r>
          </w:p>
        </w:tc>
        <w:tc>
          <w:tcPr>
            <w:tcW w:w="1260" w:type="dxa"/>
            <w:tcBorders>
              <w:top w:val="nil"/>
              <w:left w:val="nil"/>
              <w:bottom w:val="nil"/>
              <w:right w:val="single" w:sz="4" w:space="0" w:color="000000"/>
            </w:tcBorders>
            <w:shd w:val="clear" w:color="auto" w:fill="auto"/>
            <w:vAlign w:val="center"/>
          </w:tcPr>
          <w:p w14:paraId="1161953E" w14:textId="77777777"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0.72</w:t>
            </w:r>
          </w:p>
        </w:tc>
        <w:tc>
          <w:tcPr>
            <w:tcW w:w="1620" w:type="dxa"/>
            <w:tcBorders>
              <w:top w:val="nil"/>
              <w:left w:val="nil"/>
              <w:bottom w:val="nil"/>
              <w:right w:val="single" w:sz="4" w:space="0" w:color="000000"/>
            </w:tcBorders>
            <w:shd w:val="clear" w:color="auto" w:fill="auto"/>
            <w:vAlign w:val="center"/>
          </w:tcPr>
          <w:p w14:paraId="67A73567" w14:textId="77777777"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Cobbles</w:t>
            </w:r>
          </w:p>
        </w:tc>
        <w:tc>
          <w:tcPr>
            <w:tcW w:w="1440" w:type="dxa"/>
            <w:tcBorders>
              <w:top w:val="nil"/>
              <w:left w:val="nil"/>
              <w:bottom w:val="nil"/>
              <w:right w:val="single" w:sz="4" w:space="0" w:color="000000"/>
            </w:tcBorders>
            <w:shd w:val="clear" w:color="auto" w:fill="auto"/>
            <w:vAlign w:val="center"/>
          </w:tcPr>
          <w:p w14:paraId="14B88E02" w14:textId="77777777"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Riffle</w:t>
            </w:r>
          </w:p>
        </w:tc>
        <w:tc>
          <w:tcPr>
            <w:tcW w:w="1440" w:type="dxa"/>
            <w:tcBorders>
              <w:top w:val="nil"/>
              <w:left w:val="nil"/>
              <w:bottom w:val="nil"/>
              <w:right w:val="single" w:sz="4" w:space="0" w:color="000000"/>
            </w:tcBorders>
            <w:shd w:val="clear" w:color="auto" w:fill="auto"/>
            <w:vAlign w:val="center"/>
          </w:tcPr>
          <w:p w14:paraId="072C9130" w14:textId="77777777" w:rsidR="002500F8" w:rsidRPr="00BE61C3" w:rsidRDefault="00000000">
            <w:pPr>
              <w:jc w:val="center"/>
              <w:rPr>
                <w:rFonts w:ascii="Times New Roman" w:eastAsia="Times New Roman" w:hAnsi="Times New Roman" w:cs="Times New Roman"/>
                <w:sz w:val="22"/>
                <w:szCs w:val="22"/>
              </w:rPr>
            </w:pPr>
            <w:r w:rsidRPr="00BE61C3">
              <w:rPr>
                <w:rFonts w:ascii="Times New Roman" w:eastAsia="Times New Roman" w:hAnsi="Times New Roman" w:cs="Times New Roman"/>
                <w:sz w:val="22"/>
                <w:szCs w:val="22"/>
              </w:rPr>
              <w:t>Light green</w:t>
            </w:r>
          </w:p>
        </w:tc>
        <w:tc>
          <w:tcPr>
            <w:tcW w:w="1980" w:type="dxa"/>
            <w:tcBorders>
              <w:top w:val="nil"/>
              <w:left w:val="nil"/>
              <w:bottom w:val="nil"/>
              <w:right w:val="single" w:sz="4" w:space="0" w:color="000000"/>
            </w:tcBorders>
            <w:shd w:val="clear" w:color="auto" w:fill="auto"/>
            <w:vAlign w:val="center"/>
          </w:tcPr>
          <w:p w14:paraId="53CA833A" w14:textId="77777777" w:rsidR="002500F8" w:rsidRPr="00BE61C3" w:rsidRDefault="00000000">
            <w:pPr>
              <w:jc w:val="center"/>
              <w:rPr>
                <w:rFonts w:ascii="Times New Roman" w:eastAsia="Times New Roman" w:hAnsi="Times New Roman" w:cs="Times New Roman"/>
                <w:sz w:val="22"/>
                <w:szCs w:val="22"/>
              </w:rPr>
            </w:pPr>
            <w:proofErr w:type="spellStart"/>
            <w:r w:rsidRPr="00BE61C3">
              <w:rPr>
                <w:rFonts w:ascii="Times New Roman" w:eastAsia="Times New Roman" w:hAnsi="Times New Roman" w:cs="Times New Roman"/>
                <w:sz w:val="22"/>
                <w:szCs w:val="22"/>
              </w:rPr>
              <w:t>Epilithon</w:t>
            </w:r>
            <w:proofErr w:type="spellEnd"/>
          </w:p>
        </w:tc>
      </w:tr>
      <w:tr w:rsidR="002500F8" w:rsidRPr="00BE61C3" w14:paraId="10E97659" w14:textId="77777777">
        <w:trPr>
          <w:trHeight w:val="273"/>
          <w:jc w:val="center"/>
        </w:trPr>
        <w:tc>
          <w:tcPr>
            <w:tcW w:w="720" w:type="dxa"/>
            <w:tcBorders>
              <w:top w:val="nil"/>
              <w:left w:val="single" w:sz="4" w:space="0" w:color="000000"/>
              <w:bottom w:val="nil"/>
              <w:right w:val="nil"/>
            </w:tcBorders>
            <w:shd w:val="clear" w:color="auto" w:fill="auto"/>
            <w:vAlign w:val="center"/>
          </w:tcPr>
          <w:p w14:paraId="2F47CD08" w14:textId="77777777"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007</w:t>
            </w:r>
          </w:p>
        </w:tc>
        <w:tc>
          <w:tcPr>
            <w:tcW w:w="1075" w:type="dxa"/>
            <w:tcBorders>
              <w:top w:val="nil"/>
              <w:left w:val="single" w:sz="4" w:space="0" w:color="000000"/>
              <w:bottom w:val="nil"/>
              <w:right w:val="single" w:sz="4" w:space="0" w:color="000000"/>
            </w:tcBorders>
            <w:shd w:val="clear" w:color="auto" w:fill="auto"/>
            <w:vAlign w:val="center"/>
          </w:tcPr>
          <w:p w14:paraId="70917D6D" w14:textId="77777777"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2.90</w:t>
            </w:r>
          </w:p>
        </w:tc>
        <w:tc>
          <w:tcPr>
            <w:tcW w:w="1260" w:type="dxa"/>
            <w:tcBorders>
              <w:top w:val="nil"/>
              <w:left w:val="nil"/>
              <w:bottom w:val="nil"/>
              <w:right w:val="single" w:sz="4" w:space="0" w:color="000000"/>
            </w:tcBorders>
            <w:shd w:val="clear" w:color="auto" w:fill="auto"/>
            <w:vAlign w:val="center"/>
          </w:tcPr>
          <w:p w14:paraId="1885B06B" w14:textId="77777777"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6.4</w:t>
            </w:r>
          </w:p>
        </w:tc>
        <w:tc>
          <w:tcPr>
            <w:tcW w:w="1260" w:type="dxa"/>
            <w:tcBorders>
              <w:top w:val="nil"/>
              <w:left w:val="nil"/>
              <w:bottom w:val="nil"/>
              <w:right w:val="single" w:sz="4" w:space="0" w:color="000000"/>
            </w:tcBorders>
            <w:shd w:val="clear" w:color="auto" w:fill="auto"/>
            <w:vAlign w:val="center"/>
          </w:tcPr>
          <w:p w14:paraId="5BCDA90C" w14:textId="77777777"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0.31 ± 0.02</w:t>
            </w:r>
          </w:p>
        </w:tc>
        <w:tc>
          <w:tcPr>
            <w:tcW w:w="1260" w:type="dxa"/>
            <w:tcBorders>
              <w:top w:val="nil"/>
              <w:left w:val="nil"/>
              <w:bottom w:val="nil"/>
              <w:right w:val="single" w:sz="4" w:space="0" w:color="000000"/>
            </w:tcBorders>
            <w:shd w:val="clear" w:color="auto" w:fill="auto"/>
            <w:vAlign w:val="center"/>
          </w:tcPr>
          <w:p w14:paraId="7BDB29B1" w14:textId="77777777"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0.16</w:t>
            </w:r>
          </w:p>
        </w:tc>
        <w:tc>
          <w:tcPr>
            <w:tcW w:w="1620" w:type="dxa"/>
            <w:tcBorders>
              <w:top w:val="nil"/>
              <w:left w:val="nil"/>
              <w:bottom w:val="nil"/>
              <w:right w:val="single" w:sz="4" w:space="0" w:color="000000"/>
            </w:tcBorders>
            <w:shd w:val="clear" w:color="auto" w:fill="auto"/>
            <w:vAlign w:val="center"/>
          </w:tcPr>
          <w:p w14:paraId="21DB6091" w14:textId="77777777"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Gravel/silt</w:t>
            </w:r>
          </w:p>
        </w:tc>
        <w:tc>
          <w:tcPr>
            <w:tcW w:w="1440" w:type="dxa"/>
            <w:tcBorders>
              <w:top w:val="nil"/>
              <w:left w:val="nil"/>
              <w:bottom w:val="nil"/>
              <w:right w:val="single" w:sz="4" w:space="0" w:color="000000"/>
            </w:tcBorders>
            <w:shd w:val="clear" w:color="auto" w:fill="auto"/>
            <w:vAlign w:val="center"/>
          </w:tcPr>
          <w:p w14:paraId="7814587D" w14:textId="77777777"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Pool</w:t>
            </w:r>
          </w:p>
        </w:tc>
        <w:tc>
          <w:tcPr>
            <w:tcW w:w="1440" w:type="dxa"/>
            <w:tcBorders>
              <w:top w:val="nil"/>
              <w:left w:val="nil"/>
              <w:bottom w:val="nil"/>
              <w:right w:val="single" w:sz="4" w:space="0" w:color="000000"/>
            </w:tcBorders>
            <w:shd w:val="clear" w:color="auto" w:fill="auto"/>
            <w:vAlign w:val="center"/>
          </w:tcPr>
          <w:p w14:paraId="3F93ADFE" w14:textId="77777777" w:rsidR="002500F8" w:rsidRPr="00BE61C3" w:rsidRDefault="00000000">
            <w:pPr>
              <w:jc w:val="center"/>
              <w:rPr>
                <w:rFonts w:ascii="Times New Roman" w:eastAsia="Times New Roman" w:hAnsi="Times New Roman" w:cs="Times New Roman"/>
                <w:sz w:val="22"/>
                <w:szCs w:val="22"/>
              </w:rPr>
            </w:pPr>
            <w:r w:rsidRPr="00BE61C3">
              <w:rPr>
                <w:rFonts w:ascii="Times New Roman" w:eastAsia="Times New Roman" w:hAnsi="Times New Roman" w:cs="Times New Roman"/>
                <w:sz w:val="22"/>
                <w:szCs w:val="22"/>
              </w:rPr>
              <w:t>Dark green</w:t>
            </w:r>
          </w:p>
        </w:tc>
        <w:tc>
          <w:tcPr>
            <w:tcW w:w="1980" w:type="dxa"/>
            <w:tcBorders>
              <w:top w:val="nil"/>
              <w:left w:val="nil"/>
              <w:bottom w:val="nil"/>
              <w:right w:val="single" w:sz="4" w:space="0" w:color="000000"/>
            </w:tcBorders>
            <w:shd w:val="clear" w:color="auto" w:fill="auto"/>
            <w:vAlign w:val="center"/>
          </w:tcPr>
          <w:p w14:paraId="1F86C969" w14:textId="77777777" w:rsidR="002500F8" w:rsidRPr="00BE61C3" w:rsidRDefault="00000000">
            <w:pPr>
              <w:jc w:val="center"/>
              <w:rPr>
                <w:rFonts w:ascii="Times New Roman" w:eastAsia="Times New Roman" w:hAnsi="Times New Roman" w:cs="Times New Roman"/>
                <w:sz w:val="22"/>
                <w:szCs w:val="22"/>
              </w:rPr>
            </w:pPr>
            <w:proofErr w:type="spellStart"/>
            <w:r w:rsidRPr="00BE61C3">
              <w:rPr>
                <w:rFonts w:ascii="Times New Roman" w:eastAsia="Times New Roman" w:hAnsi="Times New Roman" w:cs="Times New Roman"/>
                <w:sz w:val="22"/>
                <w:szCs w:val="22"/>
              </w:rPr>
              <w:t>Epilithon</w:t>
            </w:r>
            <w:proofErr w:type="spellEnd"/>
          </w:p>
        </w:tc>
      </w:tr>
      <w:tr w:rsidR="002500F8" w:rsidRPr="00BE61C3" w14:paraId="16970F42" w14:textId="77777777">
        <w:trPr>
          <w:trHeight w:val="439"/>
          <w:jc w:val="center"/>
        </w:trPr>
        <w:tc>
          <w:tcPr>
            <w:tcW w:w="720" w:type="dxa"/>
            <w:tcBorders>
              <w:top w:val="nil"/>
              <w:left w:val="single" w:sz="4" w:space="0" w:color="000000"/>
              <w:bottom w:val="nil"/>
              <w:right w:val="nil"/>
            </w:tcBorders>
            <w:shd w:val="clear" w:color="auto" w:fill="auto"/>
            <w:vAlign w:val="center"/>
          </w:tcPr>
          <w:p w14:paraId="676DE675" w14:textId="77777777"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008</w:t>
            </w:r>
          </w:p>
        </w:tc>
        <w:tc>
          <w:tcPr>
            <w:tcW w:w="1075" w:type="dxa"/>
            <w:tcBorders>
              <w:top w:val="nil"/>
              <w:left w:val="single" w:sz="4" w:space="0" w:color="000000"/>
              <w:bottom w:val="nil"/>
              <w:right w:val="single" w:sz="4" w:space="0" w:color="000000"/>
            </w:tcBorders>
            <w:shd w:val="clear" w:color="auto" w:fill="auto"/>
            <w:vAlign w:val="center"/>
          </w:tcPr>
          <w:p w14:paraId="7E2F0432" w14:textId="77777777"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2.41</w:t>
            </w:r>
          </w:p>
        </w:tc>
        <w:tc>
          <w:tcPr>
            <w:tcW w:w="1260" w:type="dxa"/>
            <w:tcBorders>
              <w:top w:val="nil"/>
              <w:left w:val="nil"/>
              <w:bottom w:val="nil"/>
              <w:right w:val="single" w:sz="4" w:space="0" w:color="000000"/>
            </w:tcBorders>
            <w:shd w:val="clear" w:color="auto" w:fill="auto"/>
            <w:vAlign w:val="center"/>
          </w:tcPr>
          <w:p w14:paraId="6CC0EF5E" w14:textId="77777777"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10</w:t>
            </w:r>
          </w:p>
        </w:tc>
        <w:tc>
          <w:tcPr>
            <w:tcW w:w="1260" w:type="dxa"/>
            <w:tcBorders>
              <w:top w:val="nil"/>
              <w:left w:val="nil"/>
              <w:bottom w:val="nil"/>
              <w:right w:val="single" w:sz="4" w:space="0" w:color="000000"/>
            </w:tcBorders>
            <w:shd w:val="clear" w:color="auto" w:fill="auto"/>
            <w:vAlign w:val="center"/>
          </w:tcPr>
          <w:p w14:paraId="40ABD712" w14:textId="77777777"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0.26 ± 0.1</w:t>
            </w:r>
          </w:p>
        </w:tc>
        <w:tc>
          <w:tcPr>
            <w:tcW w:w="1260" w:type="dxa"/>
            <w:tcBorders>
              <w:top w:val="nil"/>
              <w:left w:val="nil"/>
              <w:bottom w:val="nil"/>
              <w:right w:val="single" w:sz="4" w:space="0" w:color="000000"/>
            </w:tcBorders>
            <w:shd w:val="clear" w:color="auto" w:fill="auto"/>
            <w:vAlign w:val="center"/>
          </w:tcPr>
          <w:p w14:paraId="1B669300" w14:textId="77777777"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0.28</w:t>
            </w:r>
          </w:p>
        </w:tc>
        <w:tc>
          <w:tcPr>
            <w:tcW w:w="1620" w:type="dxa"/>
            <w:tcBorders>
              <w:top w:val="nil"/>
              <w:left w:val="nil"/>
              <w:bottom w:val="nil"/>
              <w:right w:val="single" w:sz="4" w:space="0" w:color="000000"/>
            </w:tcBorders>
            <w:shd w:val="clear" w:color="auto" w:fill="auto"/>
            <w:vAlign w:val="center"/>
          </w:tcPr>
          <w:p w14:paraId="49222916" w14:textId="77777777"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Gravel/silt</w:t>
            </w:r>
          </w:p>
        </w:tc>
        <w:tc>
          <w:tcPr>
            <w:tcW w:w="1440" w:type="dxa"/>
            <w:tcBorders>
              <w:top w:val="nil"/>
              <w:left w:val="nil"/>
              <w:bottom w:val="nil"/>
              <w:right w:val="single" w:sz="4" w:space="0" w:color="000000"/>
            </w:tcBorders>
            <w:shd w:val="clear" w:color="auto" w:fill="auto"/>
            <w:vAlign w:val="center"/>
          </w:tcPr>
          <w:p w14:paraId="3E8F12C6" w14:textId="77777777"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Pool</w:t>
            </w:r>
          </w:p>
        </w:tc>
        <w:tc>
          <w:tcPr>
            <w:tcW w:w="1440" w:type="dxa"/>
            <w:tcBorders>
              <w:top w:val="nil"/>
              <w:left w:val="nil"/>
              <w:bottom w:val="nil"/>
              <w:right w:val="single" w:sz="4" w:space="0" w:color="000000"/>
            </w:tcBorders>
            <w:shd w:val="clear" w:color="auto" w:fill="auto"/>
            <w:vAlign w:val="center"/>
          </w:tcPr>
          <w:p w14:paraId="11D01158" w14:textId="77777777" w:rsidR="002500F8" w:rsidRPr="00BE61C3" w:rsidRDefault="00000000">
            <w:pPr>
              <w:jc w:val="center"/>
              <w:rPr>
                <w:rFonts w:ascii="Times New Roman" w:eastAsia="Times New Roman" w:hAnsi="Times New Roman" w:cs="Times New Roman"/>
                <w:sz w:val="22"/>
                <w:szCs w:val="22"/>
              </w:rPr>
            </w:pPr>
            <w:r w:rsidRPr="00BE61C3">
              <w:rPr>
                <w:rFonts w:ascii="Times New Roman" w:eastAsia="Times New Roman" w:hAnsi="Times New Roman" w:cs="Times New Roman"/>
                <w:sz w:val="22"/>
                <w:szCs w:val="22"/>
              </w:rPr>
              <w:t>Light green</w:t>
            </w:r>
          </w:p>
        </w:tc>
        <w:tc>
          <w:tcPr>
            <w:tcW w:w="1980" w:type="dxa"/>
            <w:tcBorders>
              <w:top w:val="nil"/>
              <w:left w:val="nil"/>
              <w:bottom w:val="nil"/>
              <w:right w:val="single" w:sz="4" w:space="0" w:color="000000"/>
            </w:tcBorders>
            <w:shd w:val="clear" w:color="auto" w:fill="auto"/>
            <w:vAlign w:val="center"/>
          </w:tcPr>
          <w:p w14:paraId="76362785" w14:textId="77777777" w:rsidR="002500F8" w:rsidRPr="00BE61C3" w:rsidRDefault="00000000">
            <w:pPr>
              <w:jc w:val="center"/>
              <w:rPr>
                <w:rFonts w:ascii="Times New Roman" w:eastAsia="Times New Roman" w:hAnsi="Times New Roman" w:cs="Times New Roman"/>
                <w:sz w:val="22"/>
                <w:szCs w:val="22"/>
              </w:rPr>
            </w:pPr>
            <w:proofErr w:type="spellStart"/>
            <w:r w:rsidRPr="00BE61C3">
              <w:rPr>
                <w:rFonts w:ascii="Times New Roman" w:eastAsia="Times New Roman" w:hAnsi="Times New Roman" w:cs="Times New Roman"/>
                <w:sz w:val="22"/>
                <w:szCs w:val="22"/>
              </w:rPr>
              <w:t>Epilithon</w:t>
            </w:r>
            <w:proofErr w:type="spellEnd"/>
          </w:p>
        </w:tc>
      </w:tr>
      <w:tr w:rsidR="002500F8" w:rsidRPr="00BE61C3" w14:paraId="150AF880" w14:textId="77777777">
        <w:trPr>
          <w:trHeight w:val="457"/>
          <w:jc w:val="center"/>
        </w:trPr>
        <w:tc>
          <w:tcPr>
            <w:tcW w:w="720" w:type="dxa"/>
            <w:tcBorders>
              <w:top w:val="nil"/>
              <w:left w:val="single" w:sz="4" w:space="0" w:color="000000"/>
              <w:bottom w:val="nil"/>
              <w:right w:val="nil"/>
            </w:tcBorders>
            <w:shd w:val="clear" w:color="auto" w:fill="auto"/>
            <w:vAlign w:val="center"/>
          </w:tcPr>
          <w:p w14:paraId="3C3106DB" w14:textId="77777777"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009</w:t>
            </w:r>
          </w:p>
        </w:tc>
        <w:tc>
          <w:tcPr>
            <w:tcW w:w="1075" w:type="dxa"/>
            <w:tcBorders>
              <w:top w:val="nil"/>
              <w:left w:val="single" w:sz="4" w:space="0" w:color="000000"/>
              <w:bottom w:val="nil"/>
              <w:right w:val="single" w:sz="4" w:space="0" w:color="000000"/>
            </w:tcBorders>
            <w:shd w:val="clear" w:color="auto" w:fill="auto"/>
            <w:vAlign w:val="center"/>
          </w:tcPr>
          <w:p w14:paraId="3FE0DC05" w14:textId="77777777"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1.93</w:t>
            </w:r>
          </w:p>
        </w:tc>
        <w:tc>
          <w:tcPr>
            <w:tcW w:w="1260" w:type="dxa"/>
            <w:tcBorders>
              <w:top w:val="nil"/>
              <w:left w:val="nil"/>
              <w:bottom w:val="nil"/>
              <w:right w:val="single" w:sz="4" w:space="0" w:color="000000"/>
            </w:tcBorders>
            <w:shd w:val="clear" w:color="auto" w:fill="auto"/>
            <w:vAlign w:val="center"/>
          </w:tcPr>
          <w:p w14:paraId="30658B34" w14:textId="77777777"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12</w:t>
            </w:r>
          </w:p>
        </w:tc>
        <w:tc>
          <w:tcPr>
            <w:tcW w:w="1260" w:type="dxa"/>
            <w:tcBorders>
              <w:top w:val="nil"/>
              <w:left w:val="nil"/>
              <w:bottom w:val="nil"/>
              <w:right w:val="single" w:sz="4" w:space="0" w:color="000000"/>
            </w:tcBorders>
            <w:shd w:val="clear" w:color="auto" w:fill="auto"/>
            <w:vAlign w:val="center"/>
          </w:tcPr>
          <w:p w14:paraId="429A0622" w14:textId="77777777"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0.88 ± 0.7</w:t>
            </w:r>
          </w:p>
        </w:tc>
        <w:tc>
          <w:tcPr>
            <w:tcW w:w="1260" w:type="dxa"/>
            <w:tcBorders>
              <w:top w:val="nil"/>
              <w:left w:val="nil"/>
              <w:bottom w:val="nil"/>
              <w:right w:val="single" w:sz="4" w:space="0" w:color="000000"/>
            </w:tcBorders>
            <w:shd w:val="clear" w:color="auto" w:fill="auto"/>
            <w:vAlign w:val="center"/>
          </w:tcPr>
          <w:p w14:paraId="29EA21B1" w14:textId="77777777"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2.06</w:t>
            </w:r>
          </w:p>
        </w:tc>
        <w:tc>
          <w:tcPr>
            <w:tcW w:w="1620" w:type="dxa"/>
            <w:tcBorders>
              <w:top w:val="nil"/>
              <w:left w:val="nil"/>
              <w:bottom w:val="nil"/>
              <w:right w:val="single" w:sz="4" w:space="0" w:color="000000"/>
            </w:tcBorders>
            <w:shd w:val="clear" w:color="auto" w:fill="auto"/>
            <w:vAlign w:val="center"/>
          </w:tcPr>
          <w:p w14:paraId="161B46E4" w14:textId="77777777"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Cobbles</w:t>
            </w:r>
          </w:p>
        </w:tc>
        <w:tc>
          <w:tcPr>
            <w:tcW w:w="1440" w:type="dxa"/>
            <w:tcBorders>
              <w:top w:val="nil"/>
              <w:left w:val="nil"/>
              <w:bottom w:val="nil"/>
              <w:right w:val="single" w:sz="4" w:space="0" w:color="000000"/>
            </w:tcBorders>
            <w:shd w:val="clear" w:color="auto" w:fill="auto"/>
            <w:vAlign w:val="center"/>
          </w:tcPr>
          <w:p w14:paraId="2F7B4629" w14:textId="77777777"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Riffle</w:t>
            </w:r>
          </w:p>
        </w:tc>
        <w:tc>
          <w:tcPr>
            <w:tcW w:w="1440" w:type="dxa"/>
            <w:tcBorders>
              <w:top w:val="nil"/>
              <w:left w:val="nil"/>
              <w:bottom w:val="nil"/>
              <w:right w:val="single" w:sz="4" w:space="0" w:color="000000"/>
            </w:tcBorders>
            <w:shd w:val="clear" w:color="auto" w:fill="auto"/>
            <w:vAlign w:val="center"/>
          </w:tcPr>
          <w:p w14:paraId="273F689D" w14:textId="77777777" w:rsidR="002500F8" w:rsidRPr="00BE61C3" w:rsidRDefault="00000000">
            <w:pPr>
              <w:jc w:val="center"/>
              <w:rPr>
                <w:rFonts w:ascii="Times New Roman" w:eastAsia="Times New Roman" w:hAnsi="Times New Roman" w:cs="Times New Roman"/>
                <w:sz w:val="22"/>
                <w:szCs w:val="22"/>
              </w:rPr>
            </w:pPr>
            <w:r w:rsidRPr="00BE61C3">
              <w:rPr>
                <w:rFonts w:ascii="Times New Roman" w:eastAsia="Times New Roman" w:hAnsi="Times New Roman" w:cs="Times New Roman"/>
                <w:sz w:val="22"/>
                <w:szCs w:val="22"/>
              </w:rPr>
              <w:t>Light green</w:t>
            </w:r>
          </w:p>
        </w:tc>
        <w:tc>
          <w:tcPr>
            <w:tcW w:w="1980" w:type="dxa"/>
            <w:tcBorders>
              <w:top w:val="nil"/>
              <w:left w:val="nil"/>
              <w:bottom w:val="nil"/>
              <w:right w:val="single" w:sz="4" w:space="0" w:color="000000"/>
            </w:tcBorders>
            <w:shd w:val="clear" w:color="auto" w:fill="auto"/>
            <w:vAlign w:val="center"/>
          </w:tcPr>
          <w:p w14:paraId="469D2115" w14:textId="77777777" w:rsidR="002500F8" w:rsidRPr="00BE61C3" w:rsidRDefault="00000000">
            <w:pPr>
              <w:jc w:val="center"/>
              <w:rPr>
                <w:rFonts w:ascii="Times New Roman" w:eastAsia="Times New Roman" w:hAnsi="Times New Roman" w:cs="Times New Roman"/>
                <w:sz w:val="22"/>
                <w:szCs w:val="22"/>
              </w:rPr>
            </w:pPr>
            <w:proofErr w:type="spellStart"/>
            <w:r w:rsidRPr="00BE61C3">
              <w:rPr>
                <w:rFonts w:ascii="Times New Roman" w:eastAsia="Times New Roman" w:hAnsi="Times New Roman" w:cs="Times New Roman"/>
                <w:sz w:val="22"/>
                <w:szCs w:val="22"/>
              </w:rPr>
              <w:t>Epiphyton</w:t>
            </w:r>
            <w:proofErr w:type="spellEnd"/>
          </w:p>
        </w:tc>
      </w:tr>
      <w:tr w:rsidR="002500F8" w:rsidRPr="00BE61C3" w14:paraId="6BAFBC9E" w14:textId="77777777">
        <w:trPr>
          <w:trHeight w:val="538"/>
          <w:jc w:val="center"/>
        </w:trPr>
        <w:tc>
          <w:tcPr>
            <w:tcW w:w="720" w:type="dxa"/>
            <w:tcBorders>
              <w:top w:val="nil"/>
              <w:left w:val="single" w:sz="4" w:space="0" w:color="000000"/>
              <w:bottom w:val="nil"/>
              <w:right w:val="nil"/>
            </w:tcBorders>
            <w:shd w:val="clear" w:color="auto" w:fill="auto"/>
            <w:vAlign w:val="center"/>
          </w:tcPr>
          <w:p w14:paraId="60EC001E" w14:textId="77777777"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010</w:t>
            </w:r>
          </w:p>
        </w:tc>
        <w:tc>
          <w:tcPr>
            <w:tcW w:w="1075" w:type="dxa"/>
            <w:tcBorders>
              <w:top w:val="nil"/>
              <w:left w:val="single" w:sz="4" w:space="0" w:color="000000"/>
              <w:bottom w:val="nil"/>
              <w:right w:val="single" w:sz="4" w:space="0" w:color="000000"/>
            </w:tcBorders>
            <w:shd w:val="clear" w:color="auto" w:fill="auto"/>
            <w:vAlign w:val="center"/>
          </w:tcPr>
          <w:p w14:paraId="58CD72E3" w14:textId="77777777"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1.45</w:t>
            </w:r>
          </w:p>
        </w:tc>
        <w:tc>
          <w:tcPr>
            <w:tcW w:w="1260" w:type="dxa"/>
            <w:tcBorders>
              <w:top w:val="nil"/>
              <w:left w:val="nil"/>
              <w:bottom w:val="nil"/>
              <w:right w:val="single" w:sz="4" w:space="0" w:color="000000"/>
            </w:tcBorders>
            <w:shd w:val="clear" w:color="auto" w:fill="auto"/>
            <w:vAlign w:val="center"/>
          </w:tcPr>
          <w:p w14:paraId="5CBD4F32" w14:textId="77777777"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10</w:t>
            </w:r>
          </w:p>
        </w:tc>
        <w:tc>
          <w:tcPr>
            <w:tcW w:w="1260" w:type="dxa"/>
            <w:tcBorders>
              <w:top w:val="nil"/>
              <w:left w:val="nil"/>
              <w:bottom w:val="nil"/>
              <w:right w:val="single" w:sz="4" w:space="0" w:color="000000"/>
            </w:tcBorders>
            <w:shd w:val="clear" w:color="auto" w:fill="auto"/>
            <w:vAlign w:val="center"/>
          </w:tcPr>
          <w:p w14:paraId="65941E1C" w14:textId="77777777"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0.73 ± 0.3</w:t>
            </w:r>
          </w:p>
        </w:tc>
        <w:tc>
          <w:tcPr>
            <w:tcW w:w="1260" w:type="dxa"/>
            <w:tcBorders>
              <w:top w:val="nil"/>
              <w:left w:val="nil"/>
              <w:bottom w:val="nil"/>
              <w:right w:val="single" w:sz="4" w:space="0" w:color="000000"/>
            </w:tcBorders>
            <w:shd w:val="clear" w:color="auto" w:fill="auto"/>
            <w:vAlign w:val="center"/>
          </w:tcPr>
          <w:p w14:paraId="7E53F60E" w14:textId="77777777"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0.37</w:t>
            </w:r>
          </w:p>
        </w:tc>
        <w:tc>
          <w:tcPr>
            <w:tcW w:w="1620" w:type="dxa"/>
            <w:tcBorders>
              <w:top w:val="nil"/>
              <w:left w:val="nil"/>
              <w:bottom w:val="nil"/>
              <w:right w:val="single" w:sz="4" w:space="0" w:color="000000"/>
            </w:tcBorders>
            <w:shd w:val="clear" w:color="auto" w:fill="auto"/>
            <w:vAlign w:val="center"/>
          </w:tcPr>
          <w:p w14:paraId="761367C6" w14:textId="77777777"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Gravel/silt</w:t>
            </w:r>
          </w:p>
        </w:tc>
        <w:tc>
          <w:tcPr>
            <w:tcW w:w="1440" w:type="dxa"/>
            <w:tcBorders>
              <w:top w:val="nil"/>
              <w:left w:val="nil"/>
              <w:bottom w:val="nil"/>
              <w:right w:val="single" w:sz="4" w:space="0" w:color="000000"/>
            </w:tcBorders>
            <w:shd w:val="clear" w:color="auto" w:fill="auto"/>
            <w:vAlign w:val="center"/>
          </w:tcPr>
          <w:p w14:paraId="61811E53" w14:textId="77777777"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Pool</w:t>
            </w:r>
          </w:p>
        </w:tc>
        <w:tc>
          <w:tcPr>
            <w:tcW w:w="1440" w:type="dxa"/>
            <w:tcBorders>
              <w:top w:val="nil"/>
              <w:left w:val="nil"/>
              <w:bottom w:val="nil"/>
              <w:right w:val="single" w:sz="4" w:space="0" w:color="000000"/>
            </w:tcBorders>
            <w:shd w:val="clear" w:color="auto" w:fill="auto"/>
            <w:vAlign w:val="center"/>
          </w:tcPr>
          <w:p w14:paraId="317538AF" w14:textId="77777777" w:rsidR="002500F8" w:rsidRPr="00BE61C3" w:rsidRDefault="00000000">
            <w:pPr>
              <w:jc w:val="center"/>
              <w:rPr>
                <w:rFonts w:ascii="Times New Roman" w:eastAsia="Times New Roman" w:hAnsi="Times New Roman" w:cs="Times New Roman"/>
                <w:sz w:val="22"/>
                <w:szCs w:val="22"/>
              </w:rPr>
            </w:pPr>
            <w:r w:rsidRPr="00BE61C3">
              <w:rPr>
                <w:rFonts w:ascii="Times New Roman" w:eastAsia="Times New Roman" w:hAnsi="Times New Roman" w:cs="Times New Roman"/>
                <w:sz w:val="22"/>
                <w:szCs w:val="22"/>
              </w:rPr>
              <w:t>Dark green</w:t>
            </w:r>
          </w:p>
        </w:tc>
        <w:tc>
          <w:tcPr>
            <w:tcW w:w="1980" w:type="dxa"/>
            <w:tcBorders>
              <w:top w:val="nil"/>
              <w:left w:val="nil"/>
              <w:bottom w:val="nil"/>
              <w:right w:val="single" w:sz="4" w:space="0" w:color="000000"/>
            </w:tcBorders>
            <w:shd w:val="clear" w:color="auto" w:fill="auto"/>
            <w:vAlign w:val="center"/>
          </w:tcPr>
          <w:p w14:paraId="790C65F1" w14:textId="77777777" w:rsidR="002500F8" w:rsidRPr="00BE61C3" w:rsidRDefault="00000000">
            <w:pPr>
              <w:jc w:val="center"/>
              <w:rPr>
                <w:rFonts w:ascii="Times New Roman" w:eastAsia="Times New Roman" w:hAnsi="Times New Roman" w:cs="Times New Roman"/>
                <w:sz w:val="22"/>
                <w:szCs w:val="22"/>
              </w:rPr>
            </w:pPr>
            <w:proofErr w:type="spellStart"/>
            <w:r w:rsidRPr="00BE61C3">
              <w:rPr>
                <w:rFonts w:ascii="Times New Roman" w:eastAsia="Times New Roman" w:hAnsi="Times New Roman" w:cs="Times New Roman"/>
                <w:sz w:val="22"/>
                <w:szCs w:val="22"/>
              </w:rPr>
              <w:t>Epilithon</w:t>
            </w:r>
            <w:proofErr w:type="spellEnd"/>
          </w:p>
        </w:tc>
      </w:tr>
      <w:tr w:rsidR="002500F8" w:rsidRPr="00BE61C3" w14:paraId="5046D9EF" w14:textId="77777777">
        <w:trPr>
          <w:trHeight w:val="583"/>
          <w:jc w:val="center"/>
        </w:trPr>
        <w:tc>
          <w:tcPr>
            <w:tcW w:w="720" w:type="dxa"/>
            <w:tcBorders>
              <w:top w:val="nil"/>
              <w:left w:val="single" w:sz="4" w:space="0" w:color="000000"/>
              <w:bottom w:val="nil"/>
              <w:right w:val="nil"/>
            </w:tcBorders>
            <w:shd w:val="clear" w:color="auto" w:fill="auto"/>
            <w:vAlign w:val="center"/>
          </w:tcPr>
          <w:p w14:paraId="4FE3F328" w14:textId="77777777"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011</w:t>
            </w:r>
          </w:p>
        </w:tc>
        <w:tc>
          <w:tcPr>
            <w:tcW w:w="1075" w:type="dxa"/>
            <w:tcBorders>
              <w:top w:val="nil"/>
              <w:left w:val="single" w:sz="4" w:space="0" w:color="000000"/>
              <w:bottom w:val="nil"/>
              <w:right w:val="single" w:sz="4" w:space="0" w:color="000000"/>
            </w:tcBorders>
            <w:shd w:val="clear" w:color="auto" w:fill="auto"/>
            <w:vAlign w:val="center"/>
          </w:tcPr>
          <w:p w14:paraId="76F425D0" w14:textId="77777777"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0.97</w:t>
            </w:r>
          </w:p>
        </w:tc>
        <w:tc>
          <w:tcPr>
            <w:tcW w:w="1260" w:type="dxa"/>
            <w:tcBorders>
              <w:top w:val="nil"/>
              <w:left w:val="nil"/>
              <w:bottom w:val="nil"/>
              <w:right w:val="single" w:sz="4" w:space="0" w:color="000000"/>
            </w:tcBorders>
            <w:shd w:val="clear" w:color="auto" w:fill="auto"/>
            <w:vAlign w:val="center"/>
          </w:tcPr>
          <w:p w14:paraId="0F5B8611" w14:textId="77777777"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20</w:t>
            </w:r>
          </w:p>
        </w:tc>
        <w:tc>
          <w:tcPr>
            <w:tcW w:w="1260" w:type="dxa"/>
            <w:tcBorders>
              <w:top w:val="nil"/>
              <w:left w:val="nil"/>
              <w:bottom w:val="nil"/>
              <w:right w:val="single" w:sz="4" w:space="0" w:color="000000"/>
            </w:tcBorders>
            <w:shd w:val="clear" w:color="auto" w:fill="auto"/>
            <w:vAlign w:val="center"/>
          </w:tcPr>
          <w:p w14:paraId="4532E410" w14:textId="77777777"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1.93 ± 1.1</w:t>
            </w:r>
          </w:p>
        </w:tc>
        <w:tc>
          <w:tcPr>
            <w:tcW w:w="1260" w:type="dxa"/>
            <w:tcBorders>
              <w:top w:val="nil"/>
              <w:left w:val="nil"/>
              <w:bottom w:val="nil"/>
              <w:right w:val="single" w:sz="4" w:space="0" w:color="000000"/>
            </w:tcBorders>
            <w:shd w:val="clear" w:color="auto" w:fill="auto"/>
            <w:vAlign w:val="center"/>
          </w:tcPr>
          <w:p w14:paraId="4C6401E5" w14:textId="77777777"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1.93</w:t>
            </w:r>
          </w:p>
        </w:tc>
        <w:tc>
          <w:tcPr>
            <w:tcW w:w="1620" w:type="dxa"/>
            <w:tcBorders>
              <w:top w:val="nil"/>
              <w:left w:val="nil"/>
              <w:bottom w:val="nil"/>
              <w:right w:val="single" w:sz="4" w:space="0" w:color="000000"/>
            </w:tcBorders>
            <w:shd w:val="clear" w:color="auto" w:fill="auto"/>
            <w:vAlign w:val="center"/>
          </w:tcPr>
          <w:p w14:paraId="33A97DFE" w14:textId="77777777"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NA</w:t>
            </w:r>
          </w:p>
        </w:tc>
        <w:tc>
          <w:tcPr>
            <w:tcW w:w="1440" w:type="dxa"/>
            <w:tcBorders>
              <w:top w:val="nil"/>
              <w:left w:val="nil"/>
              <w:bottom w:val="nil"/>
              <w:right w:val="single" w:sz="4" w:space="0" w:color="000000"/>
            </w:tcBorders>
            <w:shd w:val="clear" w:color="auto" w:fill="auto"/>
            <w:vAlign w:val="center"/>
          </w:tcPr>
          <w:p w14:paraId="08533DE9" w14:textId="77777777"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Pool</w:t>
            </w:r>
          </w:p>
        </w:tc>
        <w:tc>
          <w:tcPr>
            <w:tcW w:w="1440" w:type="dxa"/>
            <w:tcBorders>
              <w:top w:val="nil"/>
              <w:left w:val="nil"/>
              <w:bottom w:val="nil"/>
              <w:right w:val="single" w:sz="4" w:space="0" w:color="000000"/>
            </w:tcBorders>
            <w:shd w:val="clear" w:color="auto" w:fill="auto"/>
            <w:vAlign w:val="center"/>
          </w:tcPr>
          <w:p w14:paraId="7C7AD5CE" w14:textId="77777777" w:rsidR="002500F8" w:rsidRPr="00BE61C3" w:rsidRDefault="00000000">
            <w:pPr>
              <w:jc w:val="center"/>
              <w:rPr>
                <w:rFonts w:ascii="Times New Roman" w:eastAsia="Times New Roman" w:hAnsi="Times New Roman" w:cs="Times New Roman"/>
                <w:sz w:val="22"/>
                <w:szCs w:val="22"/>
              </w:rPr>
            </w:pPr>
            <w:r w:rsidRPr="00BE61C3">
              <w:rPr>
                <w:rFonts w:ascii="Times New Roman" w:eastAsia="Times New Roman" w:hAnsi="Times New Roman" w:cs="Times New Roman"/>
                <w:sz w:val="22"/>
                <w:szCs w:val="22"/>
              </w:rPr>
              <w:t>Light &amp; dark green</w:t>
            </w:r>
          </w:p>
        </w:tc>
        <w:tc>
          <w:tcPr>
            <w:tcW w:w="1980" w:type="dxa"/>
            <w:tcBorders>
              <w:top w:val="nil"/>
              <w:left w:val="nil"/>
              <w:bottom w:val="nil"/>
              <w:right w:val="single" w:sz="4" w:space="0" w:color="000000"/>
            </w:tcBorders>
            <w:shd w:val="clear" w:color="auto" w:fill="auto"/>
            <w:vAlign w:val="center"/>
          </w:tcPr>
          <w:p w14:paraId="0F692897" w14:textId="77777777" w:rsidR="002500F8" w:rsidRPr="00BE61C3" w:rsidRDefault="00000000">
            <w:pPr>
              <w:jc w:val="center"/>
              <w:rPr>
                <w:rFonts w:ascii="Times New Roman" w:eastAsia="Times New Roman" w:hAnsi="Times New Roman" w:cs="Times New Roman"/>
                <w:sz w:val="22"/>
                <w:szCs w:val="22"/>
              </w:rPr>
            </w:pPr>
            <w:proofErr w:type="spellStart"/>
            <w:r w:rsidRPr="00BE61C3">
              <w:rPr>
                <w:rFonts w:ascii="Times New Roman" w:eastAsia="Times New Roman" w:hAnsi="Times New Roman" w:cs="Times New Roman"/>
                <w:sz w:val="22"/>
                <w:szCs w:val="22"/>
              </w:rPr>
              <w:t>Epixylon</w:t>
            </w:r>
            <w:proofErr w:type="spellEnd"/>
          </w:p>
        </w:tc>
      </w:tr>
      <w:tr w:rsidR="002500F8" w:rsidRPr="00BE61C3" w14:paraId="42BC77D8" w14:textId="77777777">
        <w:trPr>
          <w:trHeight w:val="484"/>
          <w:jc w:val="center"/>
        </w:trPr>
        <w:tc>
          <w:tcPr>
            <w:tcW w:w="720" w:type="dxa"/>
            <w:tcBorders>
              <w:top w:val="nil"/>
              <w:left w:val="single" w:sz="4" w:space="0" w:color="000000"/>
              <w:bottom w:val="single" w:sz="4" w:space="0" w:color="000000"/>
              <w:right w:val="nil"/>
            </w:tcBorders>
            <w:shd w:val="clear" w:color="auto" w:fill="auto"/>
            <w:vAlign w:val="center"/>
          </w:tcPr>
          <w:p w14:paraId="49237EB0" w14:textId="77777777"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012</w:t>
            </w:r>
          </w:p>
        </w:tc>
        <w:tc>
          <w:tcPr>
            <w:tcW w:w="1075" w:type="dxa"/>
            <w:tcBorders>
              <w:top w:val="nil"/>
              <w:left w:val="single" w:sz="4" w:space="0" w:color="000000"/>
              <w:bottom w:val="single" w:sz="4" w:space="0" w:color="000000"/>
              <w:right w:val="single" w:sz="4" w:space="0" w:color="000000"/>
            </w:tcBorders>
            <w:shd w:val="clear" w:color="auto" w:fill="auto"/>
            <w:vAlign w:val="center"/>
          </w:tcPr>
          <w:p w14:paraId="71C0101C" w14:textId="77777777"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0.48</w:t>
            </w:r>
          </w:p>
        </w:tc>
        <w:tc>
          <w:tcPr>
            <w:tcW w:w="1260" w:type="dxa"/>
            <w:tcBorders>
              <w:top w:val="nil"/>
              <w:left w:val="nil"/>
              <w:bottom w:val="single" w:sz="4" w:space="0" w:color="000000"/>
              <w:right w:val="single" w:sz="4" w:space="0" w:color="000000"/>
            </w:tcBorders>
            <w:shd w:val="clear" w:color="auto" w:fill="auto"/>
            <w:vAlign w:val="center"/>
          </w:tcPr>
          <w:p w14:paraId="7036EAC5" w14:textId="77777777"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38</w:t>
            </w:r>
          </w:p>
        </w:tc>
        <w:tc>
          <w:tcPr>
            <w:tcW w:w="1260" w:type="dxa"/>
            <w:tcBorders>
              <w:top w:val="nil"/>
              <w:left w:val="nil"/>
              <w:bottom w:val="single" w:sz="4" w:space="0" w:color="000000"/>
              <w:right w:val="single" w:sz="4" w:space="0" w:color="000000"/>
            </w:tcBorders>
            <w:shd w:val="clear" w:color="auto" w:fill="auto"/>
            <w:vAlign w:val="center"/>
          </w:tcPr>
          <w:p w14:paraId="05D9774A" w14:textId="77777777"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2.38 ± 0.7</w:t>
            </w:r>
          </w:p>
        </w:tc>
        <w:tc>
          <w:tcPr>
            <w:tcW w:w="1260" w:type="dxa"/>
            <w:tcBorders>
              <w:top w:val="nil"/>
              <w:left w:val="nil"/>
              <w:bottom w:val="single" w:sz="4" w:space="0" w:color="000000"/>
              <w:right w:val="single" w:sz="4" w:space="0" w:color="000000"/>
            </w:tcBorders>
            <w:shd w:val="clear" w:color="auto" w:fill="auto"/>
            <w:vAlign w:val="center"/>
          </w:tcPr>
          <w:p w14:paraId="02C1FEC5" w14:textId="77777777"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4.51</w:t>
            </w:r>
          </w:p>
        </w:tc>
        <w:tc>
          <w:tcPr>
            <w:tcW w:w="1620" w:type="dxa"/>
            <w:tcBorders>
              <w:top w:val="nil"/>
              <w:left w:val="nil"/>
              <w:bottom w:val="single" w:sz="4" w:space="0" w:color="000000"/>
              <w:right w:val="single" w:sz="4" w:space="0" w:color="000000"/>
            </w:tcBorders>
            <w:shd w:val="clear" w:color="auto" w:fill="auto"/>
            <w:vAlign w:val="center"/>
          </w:tcPr>
          <w:p w14:paraId="67577779" w14:textId="77777777"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NA</w:t>
            </w:r>
          </w:p>
        </w:tc>
        <w:tc>
          <w:tcPr>
            <w:tcW w:w="1440" w:type="dxa"/>
            <w:tcBorders>
              <w:top w:val="nil"/>
              <w:left w:val="nil"/>
              <w:bottom w:val="single" w:sz="4" w:space="0" w:color="000000"/>
              <w:right w:val="single" w:sz="4" w:space="0" w:color="000000"/>
            </w:tcBorders>
            <w:shd w:val="clear" w:color="auto" w:fill="auto"/>
            <w:vAlign w:val="center"/>
          </w:tcPr>
          <w:p w14:paraId="218F47BC" w14:textId="77777777"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Pool</w:t>
            </w:r>
          </w:p>
        </w:tc>
        <w:tc>
          <w:tcPr>
            <w:tcW w:w="1440" w:type="dxa"/>
            <w:tcBorders>
              <w:top w:val="nil"/>
              <w:left w:val="nil"/>
              <w:bottom w:val="single" w:sz="4" w:space="0" w:color="000000"/>
              <w:right w:val="single" w:sz="4" w:space="0" w:color="000000"/>
            </w:tcBorders>
            <w:shd w:val="clear" w:color="auto" w:fill="auto"/>
            <w:vAlign w:val="center"/>
          </w:tcPr>
          <w:p w14:paraId="10BFBB8F" w14:textId="77777777" w:rsidR="002500F8" w:rsidRPr="00BE61C3" w:rsidRDefault="00000000">
            <w:pPr>
              <w:jc w:val="center"/>
              <w:rPr>
                <w:rFonts w:ascii="Times New Roman" w:eastAsia="Times New Roman" w:hAnsi="Times New Roman" w:cs="Times New Roman"/>
                <w:sz w:val="22"/>
                <w:szCs w:val="22"/>
              </w:rPr>
            </w:pPr>
            <w:r w:rsidRPr="00BE61C3">
              <w:rPr>
                <w:rFonts w:ascii="Times New Roman" w:eastAsia="Times New Roman" w:hAnsi="Times New Roman" w:cs="Times New Roman"/>
                <w:sz w:val="22"/>
                <w:szCs w:val="22"/>
              </w:rPr>
              <w:t>Light green</w:t>
            </w:r>
          </w:p>
        </w:tc>
        <w:tc>
          <w:tcPr>
            <w:tcW w:w="1980" w:type="dxa"/>
            <w:tcBorders>
              <w:top w:val="nil"/>
              <w:left w:val="nil"/>
              <w:bottom w:val="single" w:sz="4" w:space="0" w:color="000000"/>
              <w:right w:val="single" w:sz="4" w:space="0" w:color="000000"/>
            </w:tcBorders>
            <w:shd w:val="clear" w:color="auto" w:fill="auto"/>
            <w:vAlign w:val="center"/>
          </w:tcPr>
          <w:p w14:paraId="268B22A2" w14:textId="77777777" w:rsidR="002500F8" w:rsidRPr="00BE61C3" w:rsidRDefault="00000000">
            <w:pPr>
              <w:jc w:val="center"/>
              <w:rPr>
                <w:rFonts w:ascii="Times New Roman" w:eastAsia="Times New Roman" w:hAnsi="Times New Roman" w:cs="Times New Roman"/>
                <w:sz w:val="22"/>
                <w:szCs w:val="22"/>
              </w:rPr>
            </w:pPr>
            <w:proofErr w:type="spellStart"/>
            <w:r w:rsidRPr="00BE61C3">
              <w:rPr>
                <w:rFonts w:ascii="Times New Roman" w:eastAsia="Times New Roman" w:hAnsi="Times New Roman" w:cs="Times New Roman"/>
                <w:sz w:val="22"/>
                <w:szCs w:val="22"/>
              </w:rPr>
              <w:t>Epiphyton</w:t>
            </w:r>
            <w:proofErr w:type="spellEnd"/>
          </w:p>
        </w:tc>
      </w:tr>
    </w:tbl>
    <w:p w14:paraId="534E6EE3" w14:textId="77777777" w:rsidR="002500F8" w:rsidRPr="00BE61C3" w:rsidRDefault="002500F8">
      <w:pPr>
        <w:spacing w:line="360" w:lineRule="auto"/>
        <w:rPr>
          <w:rFonts w:ascii="Times New Roman" w:eastAsia="Times New Roman" w:hAnsi="Times New Roman" w:cs="Times New Roman"/>
        </w:rPr>
        <w:sectPr w:rsidR="002500F8" w:rsidRPr="00BE61C3" w:rsidSect="003D597D">
          <w:pgSz w:w="15840" w:h="12240" w:orient="landscape"/>
          <w:pgMar w:top="1800" w:right="1440" w:bottom="1800" w:left="1872" w:header="720" w:footer="1440" w:gutter="0"/>
          <w:cols w:space="720"/>
        </w:sectPr>
      </w:pPr>
    </w:p>
    <w:p w14:paraId="0300D701" w14:textId="77777777" w:rsidR="002500F8" w:rsidRPr="00BE61C3" w:rsidRDefault="00000000" w:rsidP="00A92C97">
      <w:pPr>
        <w:pStyle w:val="Caption"/>
      </w:pPr>
      <w:bookmarkStart w:id="129" w:name="_Toc110688818"/>
      <w:bookmarkStart w:id="130" w:name="_Toc110885198"/>
      <w:bookmarkStart w:id="131" w:name="_Toc110940853"/>
      <w:bookmarkStart w:id="132" w:name="_Toc110940916"/>
      <w:r w:rsidRPr="00BE61C3">
        <w:lastRenderedPageBreak/>
        <w:t>Table 3.2. Health assessment of sites along Third Creek in Knoxville, Tennessee, as categorized in Table 2.1 and according to Wolfe (2019). Distance (km) is with respect to confluence with the Tennessee River. Embeddedness at sites 011 and 012 could not identified (i.e., NA) due to water depth and turbidity occluding the bottom.</w:t>
      </w:r>
      <w:bookmarkEnd w:id="129"/>
      <w:bookmarkEnd w:id="130"/>
      <w:bookmarkEnd w:id="131"/>
      <w:bookmarkEnd w:id="132"/>
    </w:p>
    <w:tbl>
      <w:tblPr>
        <w:tblStyle w:val="a6"/>
        <w:tblW w:w="937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23"/>
        <w:gridCol w:w="1308"/>
        <w:gridCol w:w="2070"/>
        <w:gridCol w:w="1750"/>
        <w:gridCol w:w="1510"/>
        <w:gridCol w:w="1716"/>
      </w:tblGrid>
      <w:tr w:rsidR="002500F8" w:rsidRPr="00BE61C3" w14:paraId="009C4152" w14:textId="77777777" w:rsidTr="00344F99">
        <w:trPr>
          <w:trHeight w:val="711"/>
          <w:jc w:val="center"/>
        </w:trPr>
        <w:tc>
          <w:tcPr>
            <w:tcW w:w="1023" w:type="dxa"/>
            <w:tcBorders>
              <w:bottom w:val="single" w:sz="4" w:space="0" w:color="000000"/>
            </w:tcBorders>
            <w:shd w:val="clear" w:color="auto" w:fill="auto"/>
            <w:vAlign w:val="center"/>
          </w:tcPr>
          <w:p w14:paraId="5245015A" w14:textId="77777777" w:rsidR="002500F8" w:rsidRPr="00BE61C3" w:rsidRDefault="00000000">
            <w:pPr>
              <w:spacing w:after="160" w:line="259" w:lineRule="auto"/>
              <w:jc w:val="center"/>
              <w:rPr>
                <w:rFonts w:ascii="Times New Roman" w:eastAsia="Times New Roman" w:hAnsi="Times New Roman" w:cs="Times New Roman"/>
                <w:b/>
              </w:rPr>
            </w:pPr>
            <w:r w:rsidRPr="00BE61C3">
              <w:rPr>
                <w:rFonts w:ascii="Times New Roman" w:eastAsia="Times New Roman" w:hAnsi="Times New Roman" w:cs="Times New Roman"/>
                <w:b/>
              </w:rPr>
              <w:t>Site ID</w:t>
            </w:r>
          </w:p>
        </w:tc>
        <w:tc>
          <w:tcPr>
            <w:tcW w:w="1308" w:type="dxa"/>
            <w:tcBorders>
              <w:bottom w:val="single" w:sz="4" w:space="0" w:color="000000"/>
            </w:tcBorders>
            <w:shd w:val="clear" w:color="auto" w:fill="auto"/>
            <w:vAlign w:val="center"/>
          </w:tcPr>
          <w:p w14:paraId="3C51B82F" w14:textId="77777777" w:rsidR="002500F8" w:rsidRPr="00BE61C3" w:rsidRDefault="00000000">
            <w:pPr>
              <w:spacing w:after="160" w:line="259" w:lineRule="auto"/>
              <w:jc w:val="center"/>
              <w:rPr>
                <w:rFonts w:ascii="Times New Roman" w:eastAsia="Times New Roman" w:hAnsi="Times New Roman" w:cs="Times New Roman"/>
                <w:b/>
              </w:rPr>
            </w:pPr>
            <w:r w:rsidRPr="00BE61C3">
              <w:rPr>
                <w:rFonts w:ascii="Times New Roman" w:eastAsia="Times New Roman" w:hAnsi="Times New Roman" w:cs="Times New Roman"/>
                <w:b/>
              </w:rPr>
              <w:t>Distance (km)</w:t>
            </w:r>
          </w:p>
        </w:tc>
        <w:tc>
          <w:tcPr>
            <w:tcW w:w="2070" w:type="dxa"/>
            <w:tcBorders>
              <w:bottom w:val="single" w:sz="4" w:space="0" w:color="000000"/>
            </w:tcBorders>
            <w:shd w:val="clear" w:color="auto" w:fill="auto"/>
            <w:vAlign w:val="center"/>
          </w:tcPr>
          <w:p w14:paraId="2613AF6E" w14:textId="77777777" w:rsidR="002500F8" w:rsidRPr="00BE61C3" w:rsidRDefault="00000000">
            <w:pPr>
              <w:spacing w:after="160" w:line="259" w:lineRule="auto"/>
              <w:jc w:val="center"/>
              <w:rPr>
                <w:rFonts w:ascii="Times New Roman" w:eastAsia="Times New Roman" w:hAnsi="Times New Roman" w:cs="Times New Roman"/>
                <w:b/>
              </w:rPr>
            </w:pPr>
            <w:r w:rsidRPr="00BE61C3">
              <w:rPr>
                <w:rFonts w:ascii="Times New Roman" w:eastAsia="Times New Roman" w:hAnsi="Times New Roman" w:cs="Times New Roman"/>
                <w:b/>
              </w:rPr>
              <w:t>Floodplain Vegetation</w:t>
            </w:r>
          </w:p>
        </w:tc>
        <w:tc>
          <w:tcPr>
            <w:tcW w:w="1750" w:type="dxa"/>
            <w:tcBorders>
              <w:bottom w:val="single" w:sz="4" w:space="0" w:color="000000"/>
            </w:tcBorders>
            <w:shd w:val="clear" w:color="auto" w:fill="auto"/>
            <w:vAlign w:val="center"/>
          </w:tcPr>
          <w:p w14:paraId="5C3DC5F5" w14:textId="77777777" w:rsidR="002500F8" w:rsidRPr="00BE61C3" w:rsidRDefault="00000000">
            <w:pPr>
              <w:spacing w:after="160" w:line="259" w:lineRule="auto"/>
              <w:jc w:val="center"/>
              <w:rPr>
                <w:rFonts w:ascii="Times New Roman" w:eastAsia="Times New Roman" w:hAnsi="Times New Roman" w:cs="Times New Roman"/>
                <w:b/>
              </w:rPr>
            </w:pPr>
            <w:r w:rsidRPr="00BE61C3">
              <w:rPr>
                <w:rFonts w:ascii="Times New Roman" w:eastAsia="Times New Roman" w:hAnsi="Times New Roman" w:cs="Times New Roman"/>
                <w:b/>
              </w:rPr>
              <w:t>Embeddedness</w:t>
            </w:r>
          </w:p>
        </w:tc>
        <w:tc>
          <w:tcPr>
            <w:tcW w:w="1510" w:type="dxa"/>
            <w:tcBorders>
              <w:bottom w:val="single" w:sz="4" w:space="0" w:color="000000"/>
            </w:tcBorders>
            <w:shd w:val="clear" w:color="auto" w:fill="auto"/>
            <w:vAlign w:val="center"/>
          </w:tcPr>
          <w:p w14:paraId="48E02E48" w14:textId="77777777" w:rsidR="002500F8" w:rsidRPr="00BE61C3" w:rsidRDefault="00000000">
            <w:pPr>
              <w:spacing w:after="160" w:line="259" w:lineRule="auto"/>
              <w:jc w:val="center"/>
              <w:rPr>
                <w:rFonts w:ascii="Times New Roman" w:eastAsia="Times New Roman" w:hAnsi="Times New Roman" w:cs="Times New Roman"/>
                <w:b/>
              </w:rPr>
            </w:pPr>
            <w:r w:rsidRPr="00BE61C3">
              <w:rPr>
                <w:rFonts w:ascii="Times New Roman" w:eastAsia="Times New Roman" w:hAnsi="Times New Roman" w:cs="Times New Roman"/>
                <w:b/>
              </w:rPr>
              <w:t>Erosion</w:t>
            </w:r>
          </w:p>
        </w:tc>
        <w:tc>
          <w:tcPr>
            <w:tcW w:w="1716" w:type="dxa"/>
            <w:tcBorders>
              <w:bottom w:val="single" w:sz="4" w:space="0" w:color="000000"/>
            </w:tcBorders>
            <w:shd w:val="clear" w:color="auto" w:fill="auto"/>
            <w:vAlign w:val="center"/>
          </w:tcPr>
          <w:p w14:paraId="5B5C57AC" w14:textId="77777777" w:rsidR="002500F8" w:rsidRPr="00BE61C3" w:rsidRDefault="00000000">
            <w:pPr>
              <w:spacing w:after="160" w:line="259" w:lineRule="auto"/>
              <w:jc w:val="center"/>
              <w:rPr>
                <w:rFonts w:ascii="Times New Roman" w:eastAsia="Times New Roman" w:hAnsi="Times New Roman" w:cs="Times New Roman"/>
                <w:b/>
              </w:rPr>
            </w:pPr>
            <w:r w:rsidRPr="00BE61C3">
              <w:rPr>
                <w:rFonts w:ascii="Times New Roman" w:eastAsia="Times New Roman" w:hAnsi="Times New Roman" w:cs="Times New Roman"/>
                <w:b/>
              </w:rPr>
              <w:t>Bank Stability</w:t>
            </w:r>
          </w:p>
        </w:tc>
      </w:tr>
      <w:tr w:rsidR="002500F8" w:rsidRPr="00BE61C3" w14:paraId="0B33793E" w14:textId="77777777" w:rsidTr="00344F99">
        <w:trPr>
          <w:trHeight w:val="288"/>
          <w:jc w:val="center"/>
        </w:trPr>
        <w:tc>
          <w:tcPr>
            <w:tcW w:w="1023" w:type="dxa"/>
            <w:tcBorders>
              <w:top w:val="single" w:sz="4" w:space="0" w:color="000000"/>
              <w:left w:val="single" w:sz="4" w:space="0" w:color="000000"/>
              <w:bottom w:val="nil"/>
              <w:right w:val="single" w:sz="4" w:space="0" w:color="000000"/>
            </w:tcBorders>
            <w:shd w:val="clear" w:color="auto" w:fill="auto"/>
            <w:vAlign w:val="center"/>
          </w:tcPr>
          <w:p w14:paraId="0582A67B" w14:textId="77777777" w:rsidR="002500F8" w:rsidRPr="00BE61C3" w:rsidRDefault="00000000">
            <w:pPr>
              <w:spacing w:after="160"/>
              <w:jc w:val="center"/>
              <w:rPr>
                <w:rFonts w:ascii="Times New Roman" w:eastAsia="Times New Roman" w:hAnsi="Times New Roman" w:cs="Times New Roman"/>
              </w:rPr>
            </w:pPr>
            <w:r w:rsidRPr="00BE61C3">
              <w:rPr>
                <w:rFonts w:ascii="Times New Roman" w:eastAsia="Times New Roman" w:hAnsi="Times New Roman" w:cs="Times New Roman"/>
              </w:rPr>
              <w:t>001</w:t>
            </w:r>
          </w:p>
        </w:tc>
        <w:tc>
          <w:tcPr>
            <w:tcW w:w="1308" w:type="dxa"/>
            <w:tcBorders>
              <w:top w:val="single" w:sz="4" w:space="0" w:color="000000"/>
              <w:left w:val="single" w:sz="4" w:space="0" w:color="000000"/>
              <w:bottom w:val="nil"/>
              <w:right w:val="single" w:sz="4" w:space="0" w:color="000000"/>
            </w:tcBorders>
            <w:shd w:val="clear" w:color="auto" w:fill="auto"/>
            <w:vAlign w:val="center"/>
          </w:tcPr>
          <w:p w14:paraId="00397F4D" w14:textId="77777777" w:rsidR="002500F8" w:rsidRPr="00BE61C3" w:rsidRDefault="00000000">
            <w:pPr>
              <w:spacing w:after="160"/>
              <w:jc w:val="center"/>
              <w:rPr>
                <w:rFonts w:ascii="Times New Roman" w:eastAsia="Times New Roman" w:hAnsi="Times New Roman" w:cs="Times New Roman"/>
              </w:rPr>
            </w:pPr>
            <w:r w:rsidRPr="00BE61C3">
              <w:rPr>
                <w:rFonts w:ascii="Times New Roman" w:eastAsia="Times New Roman" w:hAnsi="Times New Roman" w:cs="Times New Roman"/>
              </w:rPr>
              <w:t>5.07</w:t>
            </w:r>
          </w:p>
        </w:tc>
        <w:tc>
          <w:tcPr>
            <w:tcW w:w="2070" w:type="dxa"/>
            <w:tcBorders>
              <w:top w:val="single" w:sz="4" w:space="0" w:color="000000"/>
              <w:left w:val="single" w:sz="4" w:space="0" w:color="000000"/>
              <w:bottom w:val="nil"/>
              <w:right w:val="single" w:sz="4" w:space="0" w:color="000000"/>
            </w:tcBorders>
            <w:shd w:val="clear" w:color="auto" w:fill="auto"/>
            <w:vAlign w:val="center"/>
          </w:tcPr>
          <w:p w14:paraId="38D557F1" w14:textId="77777777" w:rsidR="002500F8" w:rsidRPr="00BE61C3" w:rsidRDefault="00000000">
            <w:pPr>
              <w:spacing w:after="160"/>
              <w:jc w:val="center"/>
              <w:rPr>
                <w:rFonts w:ascii="Times New Roman" w:eastAsia="Times New Roman" w:hAnsi="Times New Roman" w:cs="Times New Roman"/>
              </w:rPr>
            </w:pPr>
            <w:r w:rsidRPr="00BE61C3">
              <w:rPr>
                <w:rFonts w:ascii="Times New Roman" w:eastAsia="Times New Roman" w:hAnsi="Times New Roman" w:cs="Times New Roman"/>
              </w:rPr>
              <w:t>GOOD</w:t>
            </w:r>
          </w:p>
        </w:tc>
        <w:tc>
          <w:tcPr>
            <w:tcW w:w="1750" w:type="dxa"/>
            <w:tcBorders>
              <w:top w:val="single" w:sz="4" w:space="0" w:color="000000"/>
              <w:left w:val="single" w:sz="4" w:space="0" w:color="000000"/>
              <w:bottom w:val="nil"/>
              <w:right w:val="single" w:sz="4" w:space="0" w:color="000000"/>
            </w:tcBorders>
            <w:shd w:val="clear" w:color="auto" w:fill="auto"/>
            <w:vAlign w:val="center"/>
          </w:tcPr>
          <w:p w14:paraId="6B9B7E23" w14:textId="77777777" w:rsidR="002500F8" w:rsidRPr="00BE61C3" w:rsidRDefault="00000000">
            <w:pPr>
              <w:spacing w:after="160"/>
              <w:jc w:val="center"/>
              <w:rPr>
                <w:rFonts w:ascii="Times New Roman" w:eastAsia="Times New Roman" w:hAnsi="Times New Roman" w:cs="Times New Roman"/>
              </w:rPr>
            </w:pPr>
            <w:r w:rsidRPr="00BE61C3">
              <w:rPr>
                <w:rFonts w:ascii="Times New Roman" w:eastAsia="Times New Roman" w:hAnsi="Times New Roman" w:cs="Times New Roman"/>
              </w:rPr>
              <w:t>POOR</w:t>
            </w:r>
          </w:p>
        </w:tc>
        <w:tc>
          <w:tcPr>
            <w:tcW w:w="1510" w:type="dxa"/>
            <w:tcBorders>
              <w:top w:val="single" w:sz="4" w:space="0" w:color="000000"/>
              <w:left w:val="single" w:sz="4" w:space="0" w:color="000000"/>
              <w:bottom w:val="nil"/>
              <w:right w:val="single" w:sz="4" w:space="0" w:color="000000"/>
            </w:tcBorders>
            <w:shd w:val="clear" w:color="auto" w:fill="auto"/>
            <w:vAlign w:val="center"/>
          </w:tcPr>
          <w:p w14:paraId="4742E359" w14:textId="77777777" w:rsidR="002500F8" w:rsidRPr="00BE61C3" w:rsidRDefault="00000000">
            <w:pPr>
              <w:spacing w:after="160"/>
              <w:jc w:val="center"/>
              <w:rPr>
                <w:rFonts w:ascii="Times New Roman" w:eastAsia="Times New Roman" w:hAnsi="Times New Roman" w:cs="Times New Roman"/>
              </w:rPr>
            </w:pPr>
            <w:r w:rsidRPr="00BE61C3">
              <w:rPr>
                <w:rFonts w:ascii="Times New Roman" w:eastAsia="Times New Roman" w:hAnsi="Times New Roman" w:cs="Times New Roman"/>
              </w:rPr>
              <w:t>FAIR</w:t>
            </w:r>
          </w:p>
        </w:tc>
        <w:tc>
          <w:tcPr>
            <w:tcW w:w="1716" w:type="dxa"/>
            <w:tcBorders>
              <w:top w:val="single" w:sz="4" w:space="0" w:color="000000"/>
              <w:left w:val="single" w:sz="4" w:space="0" w:color="000000"/>
              <w:bottom w:val="nil"/>
              <w:right w:val="single" w:sz="4" w:space="0" w:color="000000"/>
            </w:tcBorders>
            <w:shd w:val="clear" w:color="auto" w:fill="auto"/>
            <w:vAlign w:val="center"/>
          </w:tcPr>
          <w:p w14:paraId="6C18B70E" w14:textId="77777777" w:rsidR="002500F8" w:rsidRPr="00BE61C3" w:rsidRDefault="00000000">
            <w:pPr>
              <w:spacing w:after="160"/>
              <w:jc w:val="center"/>
              <w:rPr>
                <w:rFonts w:ascii="Times New Roman" w:eastAsia="Times New Roman" w:hAnsi="Times New Roman" w:cs="Times New Roman"/>
              </w:rPr>
            </w:pPr>
            <w:r w:rsidRPr="00BE61C3">
              <w:rPr>
                <w:rFonts w:ascii="Times New Roman" w:eastAsia="Times New Roman" w:hAnsi="Times New Roman" w:cs="Times New Roman"/>
              </w:rPr>
              <w:t>FAIR</w:t>
            </w:r>
          </w:p>
        </w:tc>
      </w:tr>
      <w:tr w:rsidR="002500F8" w:rsidRPr="00BE61C3" w14:paraId="4BFCD48B" w14:textId="77777777" w:rsidTr="00344F99">
        <w:trPr>
          <w:trHeight w:val="288"/>
          <w:jc w:val="center"/>
        </w:trPr>
        <w:tc>
          <w:tcPr>
            <w:tcW w:w="1023" w:type="dxa"/>
            <w:tcBorders>
              <w:top w:val="nil"/>
              <w:left w:val="single" w:sz="4" w:space="0" w:color="000000"/>
              <w:bottom w:val="nil"/>
              <w:right w:val="single" w:sz="4" w:space="0" w:color="000000"/>
            </w:tcBorders>
            <w:shd w:val="clear" w:color="auto" w:fill="auto"/>
            <w:vAlign w:val="center"/>
          </w:tcPr>
          <w:p w14:paraId="50BEFB64" w14:textId="77777777" w:rsidR="002500F8" w:rsidRPr="00BE61C3" w:rsidRDefault="00000000">
            <w:pPr>
              <w:spacing w:after="160"/>
              <w:jc w:val="center"/>
              <w:rPr>
                <w:rFonts w:ascii="Times New Roman" w:eastAsia="Times New Roman" w:hAnsi="Times New Roman" w:cs="Times New Roman"/>
              </w:rPr>
            </w:pPr>
            <w:r w:rsidRPr="00BE61C3">
              <w:rPr>
                <w:rFonts w:ascii="Times New Roman" w:eastAsia="Times New Roman" w:hAnsi="Times New Roman" w:cs="Times New Roman"/>
              </w:rPr>
              <w:t>002</w:t>
            </w:r>
          </w:p>
        </w:tc>
        <w:tc>
          <w:tcPr>
            <w:tcW w:w="1308" w:type="dxa"/>
            <w:tcBorders>
              <w:top w:val="nil"/>
              <w:left w:val="single" w:sz="4" w:space="0" w:color="000000"/>
              <w:bottom w:val="nil"/>
              <w:right w:val="single" w:sz="4" w:space="0" w:color="000000"/>
            </w:tcBorders>
            <w:shd w:val="clear" w:color="auto" w:fill="auto"/>
            <w:vAlign w:val="center"/>
          </w:tcPr>
          <w:p w14:paraId="49BF0A30" w14:textId="77777777" w:rsidR="002500F8" w:rsidRPr="00BE61C3" w:rsidRDefault="00000000">
            <w:pPr>
              <w:spacing w:after="160"/>
              <w:jc w:val="center"/>
              <w:rPr>
                <w:rFonts w:ascii="Times New Roman" w:eastAsia="Times New Roman" w:hAnsi="Times New Roman" w:cs="Times New Roman"/>
              </w:rPr>
            </w:pPr>
            <w:r w:rsidRPr="00BE61C3">
              <w:rPr>
                <w:rFonts w:ascii="Times New Roman" w:eastAsia="Times New Roman" w:hAnsi="Times New Roman" w:cs="Times New Roman"/>
              </w:rPr>
              <w:t>4.59</w:t>
            </w:r>
          </w:p>
        </w:tc>
        <w:tc>
          <w:tcPr>
            <w:tcW w:w="2070" w:type="dxa"/>
            <w:tcBorders>
              <w:top w:val="nil"/>
              <w:left w:val="single" w:sz="4" w:space="0" w:color="000000"/>
              <w:bottom w:val="nil"/>
              <w:right w:val="single" w:sz="4" w:space="0" w:color="000000"/>
            </w:tcBorders>
            <w:shd w:val="clear" w:color="auto" w:fill="auto"/>
            <w:vAlign w:val="center"/>
          </w:tcPr>
          <w:p w14:paraId="40F6ABA1" w14:textId="77777777" w:rsidR="002500F8" w:rsidRPr="00BE61C3" w:rsidRDefault="00000000">
            <w:pPr>
              <w:spacing w:after="160"/>
              <w:jc w:val="center"/>
              <w:rPr>
                <w:rFonts w:ascii="Times New Roman" w:eastAsia="Times New Roman" w:hAnsi="Times New Roman" w:cs="Times New Roman"/>
              </w:rPr>
            </w:pPr>
            <w:r w:rsidRPr="00BE61C3">
              <w:rPr>
                <w:rFonts w:ascii="Times New Roman" w:eastAsia="Times New Roman" w:hAnsi="Times New Roman" w:cs="Times New Roman"/>
              </w:rPr>
              <w:t>MARGINAL</w:t>
            </w:r>
          </w:p>
        </w:tc>
        <w:tc>
          <w:tcPr>
            <w:tcW w:w="1750" w:type="dxa"/>
            <w:tcBorders>
              <w:top w:val="nil"/>
              <w:left w:val="single" w:sz="4" w:space="0" w:color="000000"/>
              <w:bottom w:val="nil"/>
              <w:right w:val="single" w:sz="4" w:space="0" w:color="000000"/>
            </w:tcBorders>
            <w:shd w:val="clear" w:color="auto" w:fill="auto"/>
            <w:vAlign w:val="center"/>
          </w:tcPr>
          <w:p w14:paraId="5223114F" w14:textId="77777777" w:rsidR="002500F8" w:rsidRPr="00BE61C3" w:rsidRDefault="00000000">
            <w:pPr>
              <w:spacing w:after="160"/>
              <w:jc w:val="center"/>
              <w:rPr>
                <w:rFonts w:ascii="Times New Roman" w:eastAsia="Times New Roman" w:hAnsi="Times New Roman" w:cs="Times New Roman"/>
              </w:rPr>
            </w:pPr>
            <w:r w:rsidRPr="00BE61C3">
              <w:rPr>
                <w:rFonts w:ascii="Times New Roman" w:eastAsia="Times New Roman" w:hAnsi="Times New Roman" w:cs="Times New Roman"/>
              </w:rPr>
              <w:t>FAIR</w:t>
            </w:r>
          </w:p>
        </w:tc>
        <w:tc>
          <w:tcPr>
            <w:tcW w:w="1510" w:type="dxa"/>
            <w:tcBorders>
              <w:top w:val="nil"/>
              <w:left w:val="single" w:sz="4" w:space="0" w:color="000000"/>
              <w:bottom w:val="nil"/>
              <w:right w:val="single" w:sz="4" w:space="0" w:color="000000"/>
            </w:tcBorders>
            <w:shd w:val="clear" w:color="auto" w:fill="auto"/>
            <w:vAlign w:val="center"/>
          </w:tcPr>
          <w:p w14:paraId="265BEB07" w14:textId="77777777" w:rsidR="002500F8" w:rsidRPr="00BE61C3" w:rsidRDefault="00000000">
            <w:pPr>
              <w:spacing w:after="160"/>
              <w:jc w:val="center"/>
              <w:rPr>
                <w:rFonts w:ascii="Times New Roman" w:eastAsia="Times New Roman" w:hAnsi="Times New Roman" w:cs="Times New Roman"/>
              </w:rPr>
            </w:pPr>
            <w:r w:rsidRPr="00BE61C3">
              <w:rPr>
                <w:rFonts w:ascii="Times New Roman" w:eastAsia="Times New Roman" w:hAnsi="Times New Roman" w:cs="Times New Roman"/>
              </w:rPr>
              <w:t>FAIR</w:t>
            </w:r>
          </w:p>
        </w:tc>
        <w:tc>
          <w:tcPr>
            <w:tcW w:w="1716" w:type="dxa"/>
            <w:tcBorders>
              <w:top w:val="nil"/>
              <w:left w:val="single" w:sz="4" w:space="0" w:color="000000"/>
              <w:bottom w:val="nil"/>
              <w:right w:val="single" w:sz="4" w:space="0" w:color="000000"/>
            </w:tcBorders>
            <w:shd w:val="clear" w:color="auto" w:fill="auto"/>
            <w:vAlign w:val="center"/>
          </w:tcPr>
          <w:p w14:paraId="2F543187" w14:textId="77777777" w:rsidR="002500F8" w:rsidRPr="00BE61C3" w:rsidRDefault="00000000">
            <w:pPr>
              <w:spacing w:after="160"/>
              <w:jc w:val="center"/>
              <w:rPr>
                <w:rFonts w:ascii="Times New Roman" w:eastAsia="Times New Roman" w:hAnsi="Times New Roman" w:cs="Times New Roman"/>
              </w:rPr>
            </w:pPr>
            <w:r w:rsidRPr="00BE61C3">
              <w:rPr>
                <w:rFonts w:ascii="Times New Roman" w:eastAsia="Times New Roman" w:hAnsi="Times New Roman" w:cs="Times New Roman"/>
              </w:rPr>
              <w:t>MARGINAL</w:t>
            </w:r>
          </w:p>
        </w:tc>
      </w:tr>
      <w:tr w:rsidR="002500F8" w:rsidRPr="00BE61C3" w14:paraId="1815D71E" w14:textId="77777777" w:rsidTr="00344F99">
        <w:trPr>
          <w:trHeight w:val="288"/>
          <w:jc w:val="center"/>
        </w:trPr>
        <w:tc>
          <w:tcPr>
            <w:tcW w:w="1023" w:type="dxa"/>
            <w:tcBorders>
              <w:top w:val="nil"/>
              <w:left w:val="single" w:sz="4" w:space="0" w:color="000000"/>
              <w:bottom w:val="nil"/>
              <w:right w:val="single" w:sz="4" w:space="0" w:color="000000"/>
            </w:tcBorders>
            <w:shd w:val="clear" w:color="auto" w:fill="auto"/>
            <w:vAlign w:val="center"/>
          </w:tcPr>
          <w:p w14:paraId="3D72C3CB" w14:textId="77777777" w:rsidR="002500F8" w:rsidRPr="00BE61C3" w:rsidRDefault="00000000">
            <w:pPr>
              <w:spacing w:after="160"/>
              <w:jc w:val="center"/>
              <w:rPr>
                <w:rFonts w:ascii="Times New Roman" w:eastAsia="Times New Roman" w:hAnsi="Times New Roman" w:cs="Times New Roman"/>
              </w:rPr>
            </w:pPr>
            <w:r w:rsidRPr="00BE61C3">
              <w:rPr>
                <w:rFonts w:ascii="Times New Roman" w:eastAsia="Times New Roman" w:hAnsi="Times New Roman" w:cs="Times New Roman"/>
              </w:rPr>
              <w:t>003</w:t>
            </w:r>
          </w:p>
        </w:tc>
        <w:tc>
          <w:tcPr>
            <w:tcW w:w="1308" w:type="dxa"/>
            <w:tcBorders>
              <w:top w:val="nil"/>
              <w:left w:val="single" w:sz="4" w:space="0" w:color="000000"/>
              <w:bottom w:val="nil"/>
              <w:right w:val="single" w:sz="4" w:space="0" w:color="000000"/>
            </w:tcBorders>
            <w:shd w:val="clear" w:color="auto" w:fill="auto"/>
            <w:vAlign w:val="center"/>
          </w:tcPr>
          <w:p w14:paraId="76CE20C7" w14:textId="77777777" w:rsidR="002500F8" w:rsidRPr="00BE61C3" w:rsidRDefault="00000000">
            <w:pPr>
              <w:spacing w:after="160"/>
              <w:jc w:val="center"/>
              <w:rPr>
                <w:rFonts w:ascii="Times New Roman" w:eastAsia="Times New Roman" w:hAnsi="Times New Roman" w:cs="Times New Roman"/>
              </w:rPr>
            </w:pPr>
            <w:r w:rsidRPr="00BE61C3">
              <w:rPr>
                <w:rFonts w:ascii="Times New Roman" w:eastAsia="Times New Roman" w:hAnsi="Times New Roman" w:cs="Times New Roman"/>
              </w:rPr>
              <w:t>4.10</w:t>
            </w:r>
          </w:p>
        </w:tc>
        <w:tc>
          <w:tcPr>
            <w:tcW w:w="2070" w:type="dxa"/>
            <w:tcBorders>
              <w:top w:val="nil"/>
              <w:left w:val="single" w:sz="4" w:space="0" w:color="000000"/>
              <w:bottom w:val="nil"/>
              <w:right w:val="single" w:sz="4" w:space="0" w:color="000000"/>
            </w:tcBorders>
            <w:shd w:val="clear" w:color="auto" w:fill="auto"/>
            <w:vAlign w:val="center"/>
          </w:tcPr>
          <w:p w14:paraId="5CCC70EC" w14:textId="77777777" w:rsidR="002500F8" w:rsidRPr="00BE61C3" w:rsidRDefault="00000000">
            <w:pPr>
              <w:spacing w:after="160"/>
              <w:jc w:val="center"/>
              <w:rPr>
                <w:rFonts w:ascii="Times New Roman" w:eastAsia="Times New Roman" w:hAnsi="Times New Roman" w:cs="Times New Roman"/>
              </w:rPr>
            </w:pPr>
            <w:r w:rsidRPr="00BE61C3">
              <w:rPr>
                <w:rFonts w:ascii="Times New Roman" w:eastAsia="Times New Roman" w:hAnsi="Times New Roman" w:cs="Times New Roman"/>
              </w:rPr>
              <w:t>GOOD</w:t>
            </w:r>
          </w:p>
        </w:tc>
        <w:tc>
          <w:tcPr>
            <w:tcW w:w="1750" w:type="dxa"/>
            <w:tcBorders>
              <w:top w:val="nil"/>
              <w:left w:val="single" w:sz="4" w:space="0" w:color="000000"/>
              <w:bottom w:val="nil"/>
              <w:right w:val="single" w:sz="4" w:space="0" w:color="000000"/>
            </w:tcBorders>
            <w:shd w:val="clear" w:color="auto" w:fill="auto"/>
            <w:vAlign w:val="center"/>
          </w:tcPr>
          <w:p w14:paraId="2A14E6AD" w14:textId="77777777" w:rsidR="002500F8" w:rsidRPr="00BE61C3" w:rsidRDefault="00000000">
            <w:pPr>
              <w:spacing w:after="160"/>
              <w:jc w:val="center"/>
              <w:rPr>
                <w:rFonts w:ascii="Times New Roman" w:eastAsia="Times New Roman" w:hAnsi="Times New Roman" w:cs="Times New Roman"/>
              </w:rPr>
            </w:pPr>
            <w:r w:rsidRPr="00BE61C3">
              <w:rPr>
                <w:rFonts w:ascii="Times New Roman" w:eastAsia="Times New Roman" w:hAnsi="Times New Roman" w:cs="Times New Roman"/>
              </w:rPr>
              <w:t>GOOD</w:t>
            </w:r>
          </w:p>
        </w:tc>
        <w:tc>
          <w:tcPr>
            <w:tcW w:w="1510" w:type="dxa"/>
            <w:tcBorders>
              <w:top w:val="nil"/>
              <w:left w:val="single" w:sz="4" w:space="0" w:color="000000"/>
              <w:bottom w:val="nil"/>
              <w:right w:val="single" w:sz="4" w:space="0" w:color="000000"/>
            </w:tcBorders>
            <w:shd w:val="clear" w:color="auto" w:fill="auto"/>
            <w:vAlign w:val="center"/>
          </w:tcPr>
          <w:p w14:paraId="7EE2459F" w14:textId="77777777" w:rsidR="002500F8" w:rsidRPr="00BE61C3" w:rsidRDefault="00000000">
            <w:pPr>
              <w:spacing w:after="160"/>
              <w:jc w:val="center"/>
              <w:rPr>
                <w:rFonts w:ascii="Times New Roman" w:eastAsia="Times New Roman" w:hAnsi="Times New Roman" w:cs="Times New Roman"/>
              </w:rPr>
            </w:pPr>
            <w:r w:rsidRPr="00BE61C3">
              <w:rPr>
                <w:rFonts w:ascii="Times New Roman" w:eastAsia="Times New Roman" w:hAnsi="Times New Roman" w:cs="Times New Roman"/>
              </w:rPr>
              <w:t>FAIR</w:t>
            </w:r>
          </w:p>
        </w:tc>
        <w:tc>
          <w:tcPr>
            <w:tcW w:w="1716" w:type="dxa"/>
            <w:tcBorders>
              <w:top w:val="nil"/>
              <w:left w:val="single" w:sz="4" w:space="0" w:color="000000"/>
              <w:bottom w:val="nil"/>
              <w:right w:val="single" w:sz="4" w:space="0" w:color="000000"/>
            </w:tcBorders>
            <w:shd w:val="clear" w:color="auto" w:fill="auto"/>
            <w:vAlign w:val="center"/>
          </w:tcPr>
          <w:p w14:paraId="4995EF9B" w14:textId="77777777" w:rsidR="002500F8" w:rsidRPr="00BE61C3" w:rsidRDefault="00000000">
            <w:pPr>
              <w:spacing w:after="160"/>
              <w:jc w:val="center"/>
              <w:rPr>
                <w:rFonts w:ascii="Times New Roman" w:eastAsia="Times New Roman" w:hAnsi="Times New Roman" w:cs="Times New Roman"/>
              </w:rPr>
            </w:pPr>
            <w:r w:rsidRPr="00BE61C3">
              <w:rPr>
                <w:rFonts w:ascii="Times New Roman" w:eastAsia="Times New Roman" w:hAnsi="Times New Roman" w:cs="Times New Roman"/>
              </w:rPr>
              <w:t>FAIR</w:t>
            </w:r>
          </w:p>
        </w:tc>
      </w:tr>
      <w:tr w:rsidR="002500F8" w:rsidRPr="00BE61C3" w14:paraId="74D55A6C" w14:textId="77777777" w:rsidTr="00344F99">
        <w:trPr>
          <w:trHeight w:val="288"/>
          <w:jc w:val="center"/>
        </w:trPr>
        <w:tc>
          <w:tcPr>
            <w:tcW w:w="1023" w:type="dxa"/>
            <w:tcBorders>
              <w:top w:val="nil"/>
              <w:left w:val="single" w:sz="4" w:space="0" w:color="000000"/>
              <w:bottom w:val="nil"/>
              <w:right w:val="single" w:sz="4" w:space="0" w:color="000000"/>
            </w:tcBorders>
            <w:shd w:val="clear" w:color="auto" w:fill="auto"/>
            <w:vAlign w:val="center"/>
          </w:tcPr>
          <w:p w14:paraId="18EA4A28" w14:textId="77777777" w:rsidR="002500F8" w:rsidRPr="00BE61C3" w:rsidRDefault="00000000">
            <w:pPr>
              <w:spacing w:after="160"/>
              <w:jc w:val="center"/>
              <w:rPr>
                <w:rFonts w:ascii="Times New Roman" w:eastAsia="Times New Roman" w:hAnsi="Times New Roman" w:cs="Times New Roman"/>
              </w:rPr>
            </w:pPr>
            <w:r w:rsidRPr="00BE61C3">
              <w:rPr>
                <w:rFonts w:ascii="Times New Roman" w:eastAsia="Times New Roman" w:hAnsi="Times New Roman" w:cs="Times New Roman"/>
              </w:rPr>
              <w:t>004</w:t>
            </w:r>
          </w:p>
        </w:tc>
        <w:tc>
          <w:tcPr>
            <w:tcW w:w="1308" w:type="dxa"/>
            <w:tcBorders>
              <w:top w:val="nil"/>
              <w:left w:val="single" w:sz="4" w:space="0" w:color="000000"/>
              <w:bottom w:val="nil"/>
              <w:right w:val="single" w:sz="4" w:space="0" w:color="000000"/>
            </w:tcBorders>
            <w:shd w:val="clear" w:color="auto" w:fill="auto"/>
            <w:vAlign w:val="center"/>
          </w:tcPr>
          <w:p w14:paraId="6F2B931B" w14:textId="77777777" w:rsidR="002500F8" w:rsidRPr="00BE61C3" w:rsidRDefault="00000000">
            <w:pPr>
              <w:spacing w:after="160"/>
              <w:jc w:val="center"/>
              <w:rPr>
                <w:rFonts w:ascii="Times New Roman" w:eastAsia="Times New Roman" w:hAnsi="Times New Roman" w:cs="Times New Roman"/>
              </w:rPr>
            </w:pPr>
            <w:r w:rsidRPr="00BE61C3">
              <w:rPr>
                <w:rFonts w:ascii="Times New Roman" w:eastAsia="Times New Roman" w:hAnsi="Times New Roman" w:cs="Times New Roman"/>
              </w:rPr>
              <w:t>3.86</w:t>
            </w:r>
          </w:p>
        </w:tc>
        <w:tc>
          <w:tcPr>
            <w:tcW w:w="2070" w:type="dxa"/>
            <w:tcBorders>
              <w:top w:val="nil"/>
              <w:left w:val="single" w:sz="4" w:space="0" w:color="000000"/>
              <w:bottom w:val="nil"/>
              <w:right w:val="single" w:sz="4" w:space="0" w:color="000000"/>
            </w:tcBorders>
            <w:shd w:val="clear" w:color="auto" w:fill="auto"/>
            <w:vAlign w:val="center"/>
          </w:tcPr>
          <w:p w14:paraId="75B763F3" w14:textId="77777777" w:rsidR="002500F8" w:rsidRPr="00BE61C3" w:rsidRDefault="00000000">
            <w:pPr>
              <w:spacing w:after="160"/>
              <w:jc w:val="center"/>
              <w:rPr>
                <w:rFonts w:ascii="Times New Roman" w:eastAsia="Times New Roman" w:hAnsi="Times New Roman" w:cs="Times New Roman"/>
              </w:rPr>
            </w:pPr>
            <w:r w:rsidRPr="00BE61C3">
              <w:rPr>
                <w:rFonts w:ascii="Times New Roman" w:eastAsia="Times New Roman" w:hAnsi="Times New Roman" w:cs="Times New Roman"/>
              </w:rPr>
              <w:t>GOOD</w:t>
            </w:r>
          </w:p>
        </w:tc>
        <w:tc>
          <w:tcPr>
            <w:tcW w:w="1750" w:type="dxa"/>
            <w:tcBorders>
              <w:top w:val="nil"/>
              <w:left w:val="single" w:sz="4" w:space="0" w:color="000000"/>
              <w:bottom w:val="nil"/>
              <w:right w:val="single" w:sz="4" w:space="0" w:color="000000"/>
            </w:tcBorders>
            <w:shd w:val="clear" w:color="auto" w:fill="auto"/>
            <w:vAlign w:val="center"/>
          </w:tcPr>
          <w:p w14:paraId="178245E9" w14:textId="77777777" w:rsidR="002500F8" w:rsidRPr="00BE61C3" w:rsidRDefault="00000000">
            <w:pPr>
              <w:spacing w:after="160"/>
              <w:jc w:val="center"/>
              <w:rPr>
                <w:rFonts w:ascii="Times New Roman" w:eastAsia="Times New Roman" w:hAnsi="Times New Roman" w:cs="Times New Roman"/>
              </w:rPr>
            </w:pPr>
            <w:r w:rsidRPr="00BE61C3">
              <w:rPr>
                <w:rFonts w:ascii="Times New Roman" w:eastAsia="Times New Roman" w:hAnsi="Times New Roman" w:cs="Times New Roman"/>
              </w:rPr>
              <w:t>MARGINAL</w:t>
            </w:r>
          </w:p>
        </w:tc>
        <w:tc>
          <w:tcPr>
            <w:tcW w:w="1510" w:type="dxa"/>
            <w:tcBorders>
              <w:top w:val="nil"/>
              <w:left w:val="single" w:sz="4" w:space="0" w:color="000000"/>
              <w:bottom w:val="nil"/>
              <w:right w:val="single" w:sz="4" w:space="0" w:color="000000"/>
            </w:tcBorders>
            <w:shd w:val="clear" w:color="auto" w:fill="auto"/>
            <w:vAlign w:val="center"/>
          </w:tcPr>
          <w:p w14:paraId="7BC0AD05" w14:textId="77777777" w:rsidR="002500F8" w:rsidRPr="00BE61C3" w:rsidRDefault="00000000">
            <w:pPr>
              <w:spacing w:after="160"/>
              <w:jc w:val="center"/>
              <w:rPr>
                <w:rFonts w:ascii="Times New Roman" w:eastAsia="Times New Roman" w:hAnsi="Times New Roman" w:cs="Times New Roman"/>
              </w:rPr>
            </w:pPr>
            <w:r w:rsidRPr="00BE61C3">
              <w:rPr>
                <w:rFonts w:ascii="Times New Roman" w:eastAsia="Times New Roman" w:hAnsi="Times New Roman" w:cs="Times New Roman"/>
              </w:rPr>
              <w:t>POOR</w:t>
            </w:r>
          </w:p>
        </w:tc>
        <w:tc>
          <w:tcPr>
            <w:tcW w:w="1716" w:type="dxa"/>
            <w:tcBorders>
              <w:top w:val="nil"/>
              <w:left w:val="single" w:sz="4" w:space="0" w:color="000000"/>
              <w:bottom w:val="nil"/>
              <w:right w:val="single" w:sz="4" w:space="0" w:color="000000"/>
            </w:tcBorders>
            <w:shd w:val="clear" w:color="auto" w:fill="auto"/>
            <w:vAlign w:val="center"/>
          </w:tcPr>
          <w:p w14:paraId="29BA8D8E" w14:textId="77777777" w:rsidR="002500F8" w:rsidRPr="00BE61C3" w:rsidRDefault="00000000">
            <w:pPr>
              <w:spacing w:after="160"/>
              <w:jc w:val="center"/>
              <w:rPr>
                <w:rFonts w:ascii="Times New Roman" w:eastAsia="Times New Roman" w:hAnsi="Times New Roman" w:cs="Times New Roman"/>
              </w:rPr>
            </w:pPr>
            <w:r w:rsidRPr="00BE61C3">
              <w:rPr>
                <w:rFonts w:ascii="Times New Roman" w:eastAsia="Times New Roman" w:hAnsi="Times New Roman" w:cs="Times New Roman"/>
              </w:rPr>
              <w:t>FAIR</w:t>
            </w:r>
          </w:p>
        </w:tc>
      </w:tr>
      <w:tr w:rsidR="002500F8" w:rsidRPr="00BE61C3" w14:paraId="70EE0AEB" w14:textId="77777777" w:rsidTr="00344F99">
        <w:trPr>
          <w:trHeight w:val="288"/>
          <w:jc w:val="center"/>
        </w:trPr>
        <w:tc>
          <w:tcPr>
            <w:tcW w:w="1023" w:type="dxa"/>
            <w:tcBorders>
              <w:top w:val="nil"/>
              <w:left w:val="single" w:sz="4" w:space="0" w:color="000000"/>
              <w:bottom w:val="nil"/>
              <w:right w:val="single" w:sz="4" w:space="0" w:color="000000"/>
            </w:tcBorders>
            <w:shd w:val="clear" w:color="auto" w:fill="auto"/>
            <w:vAlign w:val="center"/>
          </w:tcPr>
          <w:p w14:paraId="37FAD945" w14:textId="77777777" w:rsidR="002500F8" w:rsidRPr="00BE61C3" w:rsidRDefault="00000000">
            <w:pPr>
              <w:spacing w:after="160"/>
              <w:jc w:val="center"/>
              <w:rPr>
                <w:rFonts w:ascii="Times New Roman" w:eastAsia="Times New Roman" w:hAnsi="Times New Roman" w:cs="Times New Roman"/>
              </w:rPr>
            </w:pPr>
            <w:r w:rsidRPr="00BE61C3">
              <w:rPr>
                <w:rFonts w:ascii="Times New Roman" w:eastAsia="Times New Roman" w:hAnsi="Times New Roman" w:cs="Times New Roman"/>
              </w:rPr>
              <w:t>005</w:t>
            </w:r>
          </w:p>
        </w:tc>
        <w:tc>
          <w:tcPr>
            <w:tcW w:w="1308" w:type="dxa"/>
            <w:tcBorders>
              <w:top w:val="nil"/>
              <w:left w:val="single" w:sz="4" w:space="0" w:color="000000"/>
              <w:bottom w:val="nil"/>
              <w:right w:val="single" w:sz="4" w:space="0" w:color="000000"/>
            </w:tcBorders>
            <w:shd w:val="clear" w:color="auto" w:fill="auto"/>
            <w:vAlign w:val="center"/>
          </w:tcPr>
          <w:p w14:paraId="2D6E059B" w14:textId="77777777" w:rsidR="002500F8" w:rsidRPr="00BE61C3" w:rsidRDefault="00000000">
            <w:pPr>
              <w:spacing w:after="160"/>
              <w:jc w:val="center"/>
              <w:rPr>
                <w:rFonts w:ascii="Times New Roman" w:eastAsia="Times New Roman" w:hAnsi="Times New Roman" w:cs="Times New Roman"/>
              </w:rPr>
            </w:pPr>
            <w:r w:rsidRPr="00BE61C3">
              <w:rPr>
                <w:rFonts w:ascii="Times New Roman" w:eastAsia="Times New Roman" w:hAnsi="Times New Roman" w:cs="Times New Roman"/>
              </w:rPr>
              <w:t>3.62</w:t>
            </w:r>
          </w:p>
        </w:tc>
        <w:tc>
          <w:tcPr>
            <w:tcW w:w="2070" w:type="dxa"/>
            <w:tcBorders>
              <w:top w:val="nil"/>
              <w:left w:val="single" w:sz="4" w:space="0" w:color="000000"/>
              <w:bottom w:val="nil"/>
              <w:right w:val="single" w:sz="4" w:space="0" w:color="000000"/>
            </w:tcBorders>
            <w:shd w:val="clear" w:color="auto" w:fill="auto"/>
            <w:vAlign w:val="center"/>
          </w:tcPr>
          <w:p w14:paraId="70D9E778" w14:textId="77777777" w:rsidR="002500F8" w:rsidRPr="00BE61C3" w:rsidRDefault="00000000">
            <w:pPr>
              <w:spacing w:after="160"/>
              <w:jc w:val="center"/>
              <w:rPr>
                <w:rFonts w:ascii="Times New Roman" w:eastAsia="Times New Roman" w:hAnsi="Times New Roman" w:cs="Times New Roman"/>
              </w:rPr>
            </w:pPr>
            <w:r w:rsidRPr="00BE61C3">
              <w:rPr>
                <w:rFonts w:ascii="Times New Roman" w:eastAsia="Times New Roman" w:hAnsi="Times New Roman" w:cs="Times New Roman"/>
              </w:rPr>
              <w:t>GOOD</w:t>
            </w:r>
          </w:p>
        </w:tc>
        <w:tc>
          <w:tcPr>
            <w:tcW w:w="1750" w:type="dxa"/>
            <w:tcBorders>
              <w:top w:val="nil"/>
              <w:left w:val="single" w:sz="4" w:space="0" w:color="000000"/>
              <w:bottom w:val="nil"/>
              <w:right w:val="single" w:sz="4" w:space="0" w:color="000000"/>
            </w:tcBorders>
            <w:shd w:val="clear" w:color="auto" w:fill="auto"/>
            <w:vAlign w:val="center"/>
          </w:tcPr>
          <w:p w14:paraId="7291D077" w14:textId="77777777" w:rsidR="002500F8" w:rsidRPr="00BE61C3" w:rsidRDefault="00000000">
            <w:pPr>
              <w:spacing w:after="160"/>
              <w:jc w:val="center"/>
              <w:rPr>
                <w:rFonts w:ascii="Times New Roman" w:eastAsia="Times New Roman" w:hAnsi="Times New Roman" w:cs="Times New Roman"/>
              </w:rPr>
            </w:pPr>
            <w:r w:rsidRPr="00BE61C3">
              <w:rPr>
                <w:rFonts w:ascii="Times New Roman" w:eastAsia="Times New Roman" w:hAnsi="Times New Roman" w:cs="Times New Roman"/>
              </w:rPr>
              <w:t>GOOD</w:t>
            </w:r>
          </w:p>
        </w:tc>
        <w:tc>
          <w:tcPr>
            <w:tcW w:w="1510" w:type="dxa"/>
            <w:tcBorders>
              <w:top w:val="nil"/>
              <w:left w:val="single" w:sz="4" w:space="0" w:color="000000"/>
              <w:bottom w:val="nil"/>
              <w:right w:val="single" w:sz="4" w:space="0" w:color="000000"/>
            </w:tcBorders>
            <w:shd w:val="clear" w:color="auto" w:fill="auto"/>
            <w:vAlign w:val="center"/>
          </w:tcPr>
          <w:p w14:paraId="5EF75865" w14:textId="77777777" w:rsidR="002500F8" w:rsidRPr="00BE61C3" w:rsidRDefault="00000000">
            <w:pPr>
              <w:spacing w:after="160"/>
              <w:jc w:val="center"/>
              <w:rPr>
                <w:rFonts w:ascii="Times New Roman" w:eastAsia="Times New Roman" w:hAnsi="Times New Roman" w:cs="Times New Roman"/>
              </w:rPr>
            </w:pPr>
            <w:r w:rsidRPr="00BE61C3">
              <w:rPr>
                <w:rFonts w:ascii="Times New Roman" w:eastAsia="Times New Roman" w:hAnsi="Times New Roman" w:cs="Times New Roman"/>
              </w:rPr>
              <w:t>MARGINAL</w:t>
            </w:r>
          </w:p>
        </w:tc>
        <w:tc>
          <w:tcPr>
            <w:tcW w:w="1716" w:type="dxa"/>
            <w:tcBorders>
              <w:top w:val="nil"/>
              <w:left w:val="single" w:sz="4" w:space="0" w:color="000000"/>
              <w:bottom w:val="nil"/>
              <w:right w:val="single" w:sz="4" w:space="0" w:color="000000"/>
            </w:tcBorders>
            <w:shd w:val="clear" w:color="auto" w:fill="auto"/>
            <w:vAlign w:val="center"/>
          </w:tcPr>
          <w:p w14:paraId="5206FB93" w14:textId="77777777" w:rsidR="002500F8" w:rsidRPr="00BE61C3" w:rsidRDefault="00000000">
            <w:pPr>
              <w:spacing w:after="160"/>
              <w:jc w:val="center"/>
              <w:rPr>
                <w:rFonts w:ascii="Times New Roman" w:eastAsia="Times New Roman" w:hAnsi="Times New Roman" w:cs="Times New Roman"/>
              </w:rPr>
            </w:pPr>
            <w:r w:rsidRPr="00BE61C3">
              <w:rPr>
                <w:rFonts w:ascii="Times New Roman" w:eastAsia="Times New Roman" w:hAnsi="Times New Roman" w:cs="Times New Roman"/>
              </w:rPr>
              <w:t>MARGINAL</w:t>
            </w:r>
          </w:p>
        </w:tc>
      </w:tr>
      <w:tr w:rsidR="002500F8" w:rsidRPr="00BE61C3" w14:paraId="073E1281" w14:textId="77777777" w:rsidTr="00344F99">
        <w:trPr>
          <w:trHeight w:val="288"/>
          <w:jc w:val="center"/>
        </w:trPr>
        <w:tc>
          <w:tcPr>
            <w:tcW w:w="1023" w:type="dxa"/>
            <w:tcBorders>
              <w:top w:val="nil"/>
              <w:left w:val="single" w:sz="4" w:space="0" w:color="000000"/>
              <w:bottom w:val="nil"/>
              <w:right w:val="single" w:sz="4" w:space="0" w:color="000000"/>
            </w:tcBorders>
            <w:shd w:val="clear" w:color="auto" w:fill="auto"/>
            <w:vAlign w:val="center"/>
          </w:tcPr>
          <w:p w14:paraId="7725D560" w14:textId="77777777" w:rsidR="002500F8" w:rsidRPr="00BE61C3" w:rsidRDefault="00000000">
            <w:pPr>
              <w:spacing w:after="160"/>
              <w:jc w:val="center"/>
              <w:rPr>
                <w:rFonts w:ascii="Times New Roman" w:eastAsia="Times New Roman" w:hAnsi="Times New Roman" w:cs="Times New Roman"/>
              </w:rPr>
            </w:pPr>
            <w:r w:rsidRPr="00BE61C3">
              <w:rPr>
                <w:rFonts w:ascii="Times New Roman" w:eastAsia="Times New Roman" w:hAnsi="Times New Roman" w:cs="Times New Roman"/>
              </w:rPr>
              <w:t>006</w:t>
            </w:r>
          </w:p>
        </w:tc>
        <w:tc>
          <w:tcPr>
            <w:tcW w:w="1308" w:type="dxa"/>
            <w:tcBorders>
              <w:top w:val="nil"/>
              <w:left w:val="single" w:sz="4" w:space="0" w:color="000000"/>
              <w:bottom w:val="nil"/>
              <w:right w:val="single" w:sz="4" w:space="0" w:color="000000"/>
            </w:tcBorders>
            <w:shd w:val="clear" w:color="auto" w:fill="auto"/>
            <w:vAlign w:val="center"/>
          </w:tcPr>
          <w:p w14:paraId="0177B565" w14:textId="77777777" w:rsidR="002500F8" w:rsidRPr="00BE61C3" w:rsidRDefault="00000000">
            <w:pPr>
              <w:spacing w:after="160"/>
              <w:jc w:val="center"/>
              <w:rPr>
                <w:rFonts w:ascii="Times New Roman" w:eastAsia="Times New Roman" w:hAnsi="Times New Roman" w:cs="Times New Roman"/>
              </w:rPr>
            </w:pPr>
            <w:r w:rsidRPr="00BE61C3">
              <w:rPr>
                <w:rFonts w:ascii="Times New Roman" w:eastAsia="Times New Roman" w:hAnsi="Times New Roman" w:cs="Times New Roman"/>
              </w:rPr>
              <w:t>3.38</w:t>
            </w:r>
          </w:p>
        </w:tc>
        <w:tc>
          <w:tcPr>
            <w:tcW w:w="2070" w:type="dxa"/>
            <w:tcBorders>
              <w:top w:val="nil"/>
              <w:left w:val="single" w:sz="4" w:space="0" w:color="000000"/>
              <w:bottom w:val="nil"/>
              <w:right w:val="single" w:sz="4" w:space="0" w:color="000000"/>
            </w:tcBorders>
            <w:shd w:val="clear" w:color="auto" w:fill="auto"/>
            <w:vAlign w:val="center"/>
          </w:tcPr>
          <w:p w14:paraId="68769E5C" w14:textId="77777777" w:rsidR="002500F8" w:rsidRPr="00BE61C3" w:rsidRDefault="00000000">
            <w:pPr>
              <w:spacing w:after="160"/>
              <w:jc w:val="center"/>
              <w:rPr>
                <w:rFonts w:ascii="Times New Roman" w:eastAsia="Times New Roman" w:hAnsi="Times New Roman" w:cs="Times New Roman"/>
              </w:rPr>
            </w:pPr>
            <w:r w:rsidRPr="00BE61C3">
              <w:rPr>
                <w:rFonts w:ascii="Times New Roman" w:eastAsia="Times New Roman" w:hAnsi="Times New Roman" w:cs="Times New Roman"/>
              </w:rPr>
              <w:t>GOOD</w:t>
            </w:r>
          </w:p>
        </w:tc>
        <w:tc>
          <w:tcPr>
            <w:tcW w:w="1750" w:type="dxa"/>
            <w:tcBorders>
              <w:top w:val="nil"/>
              <w:left w:val="single" w:sz="4" w:space="0" w:color="000000"/>
              <w:bottom w:val="nil"/>
              <w:right w:val="single" w:sz="4" w:space="0" w:color="000000"/>
            </w:tcBorders>
            <w:shd w:val="clear" w:color="auto" w:fill="auto"/>
            <w:vAlign w:val="center"/>
          </w:tcPr>
          <w:p w14:paraId="29A611E1" w14:textId="77777777" w:rsidR="002500F8" w:rsidRPr="00BE61C3" w:rsidRDefault="00000000">
            <w:pPr>
              <w:spacing w:after="160"/>
              <w:jc w:val="center"/>
              <w:rPr>
                <w:rFonts w:ascii="Times New Roman" w:eastAsia="Times New Roman" w:hAnsi="Times New Roman" w:cs="Times New Roman"/>
              </w:rPr>
            </w:pPr>
            <w:r w:rsidRPr="00BE61C3">
              <w:rPr>
                <w:rFonts w:ascii="Times New Roman" w:eastAsia="Times New Roman" w:hAnsi="Times New Roman" w:cs="Times New Roman"/>
              </w:rPr>
              <w:t>GOOD</w:t>
            </w:r>
          </w:p>
        </w:tc>
        <w:tc>
          <w:tcPr>
            <w:tcW w:w="1510" w:type="dxa"/>
            <w:tcBorders>
              <w:top w:val="nil"/>
              <w:left w:val="single" w:sz="4" w:space="0" w:color="000000"/>
              <w:bottom w:val="nil"/>
              <w:right w:val="single" w:sz="4" w:space="0" w:color="000000"/>
            </w:tcBorders>
            <w:shd w:val="clear" w:color="auto" w:fill="auto"/>
            <w:vAlign w:val="center"/>
          </w:tcPr>
          <w:p w14:paraId="6308BD9A" w14:textId="77777777" w:rsidR="002500F8" w:rsidRPr="00BE61C3" w:rsidRDefault="00000000">
            <w:pPr>
              <w:spacing w:after="160"/>
              <w:jc w:val="center"/>
              <w:rPr>
                <w:rFonts w:ascii="Times New Roman" w:eastAsia="Times New Roman" w:hAnsi="Times New Roman" w:cs="Times New Roman"/>
              </w:rPr>
            </w:pPr>
            <w:r w:rsidRPr="00BE61C3">
              <w:rPr>
                <w:rFonts w:ascii="Times New Roman" w:eastAsia="Times New Roman" w:hAnsi="Times New Roman" w:cs="Times New Roman"/>
              </w:rPr>
              <w:t>MARGINAL</w:t>
            </w:r>
          </w:p>
        </w:tc>
        <w:tc>
          <w:tcPr>
            <w:tcW w:w="1716" w:type="dxa"/>
            <w:tcBorders>
              <w:top w:val="nil"/>
              <w:left w:val="single" w:sz="4" w:space="0" w:color="000000"/>
              <w:bottom w:val="nil"/>
              <w:right w:val="single" w:sz="4" w:space="0" w:color="000000"/>
            </w:tcBorders>
            <w:shd w:val="clear" w:color="auto" w:fill="auto"/>
            <w:vAlign w:val="center"/>
          </w:tcPr>
          <w:p w14:paraId="615EA71E" w14:textId="77777777" w:rsidR="002500F8" w:rsidRPr="00BE61C3" w:rsidRDefault="00000000">
            <w:pPr>
              <w:spacing w:after="160"/>
              <w:jc w:val="center"/>
              <w:rPr>
                <w:rFonts w:ascii="Times New Roman" w:eastAsia="Times New Roman" w:hAnsi="Times New Roman" w:cs="Times New Roman"/>
              </w:rPr>
            </w:pPr>
            <w:r w:rsidRPr="00BE61C3">
              <w:rPr>
                <w:rFonts w:ascii="Times New Roman" w:eastAsia="Times New Roman" w:hAnsi="Times New Roman" w:cs="Times New Roman"/>
              </w:rPr>
              <w:t>GOOD</w:t>
            </w:r>
          </w:p>
        </w:tc>
      </w:tr>
      <w:tr w:rsidR="002500F8" w:rsidRPr="00BE61C3" w14:paraId="08FF8F81" w14:textId="77777777" w:rsidTr="00344F99">
        <w:trPr>
          <w:trHeight w:val="288"/>
          <w:jc w:val="center"/>
        </w:trPr>
        <w:tc>
          <w:tcPr>
            <w:tcW w:w="1023" w:type="dxa"/>
            <w:tcBorders>
              <w:top w:val="nil"/>
              <w:left w:val="single" w:sz="4" w:space="0" w:color="000000"/>
              <w:bottom w:val="nil"/>
              <w:right w:val="single" w:sz="4" w:space="0" w:color="000000"/>
            </w:tcBorders>
            <w:shd w:val="clear" w:color="auto" w:fill="auto"/>
            <w:vAlign w:val="center"/>
          </w:tcPr>
          <w:p w14:paraId="735881DA" w14:textId="77777777" w:rsidR="002500F8" w:rsidRPr="00BE61C3" w:rsidRDefault="00000000">
            <w:pPr>
              <w:spacing w:after="160"/>
              <w:jc w:val="center"/>
              <w:rPr>
                <w:rFonts w:ascii="Times New Roman" w:eastAsia="Times New Roman" w:hAnsi="Times New Roman" w:cs="Times New Roman"/>
              </w:rPr>
            </w:pPr>
            <w:r w:rsidRPr="00BE61C3">
              <w:rPr>
                <w:rFonts w:ascii="Times New Roman" w:eastAsia="Times New Roman" w:hAnsi="Times New Roman" w:cs="Times New Roman"/>
              </w:rPr>
              <w:t>007</w:t>
            </w:r>
          </w:p>
        </w:tc>
        <w:tc>
          <w:tcPr>
            <w:tcW w:w="1308" w:type="dxa"/>
            <w:tcBorders>
              <w:top w:val="nil"/>
              <w:left w:val="single" w:sz="4" w:space="0" w:color="000000"/>
              <w:bottom w:val="nil"/>
              <w:right w:val="single" w:sz="4" w:space="0" w:color="000000"/>
            </w:tcBorders>
            <w:shd w:val="clear" w:color="auto" w:fill="auto"/>
            <w:vAlign w:val="center"/>
          </w:tcPr>
          <w:p w14:paraId="257A81BB" w14:textId="77777777" w:rsidR="002500F8" w:rsidRPr="00BE61C3" w:rsidRDefault="00000000">
            <w:pPr>
              <w:spacing w:after="160"/>
              <w:jc w:val="center"/>
              <w:rPr>
                <w:rFonts w:ascii="Times New Roman" w:eastAsia="Times New Roman" w:hAnsi="Times New Roman" w:cs="Times New Roman"/>
              </w:rPr>
            </w:pPr>
            <w:r w:rsidRPr="00BE61C3">
              <w:rPr>
                <w:rFonts w:ascii="Times New Roman" w:eastAsia="Times New Roman" w:hAnsi="Times New Roman" w:cs="Times New Roman"/>
              </w:rPr>
              <w:t>2.90</w:t>
            </w:r>
          </w:p>
        </w:tc>
        <w:tc>
          <w:tcPr>
            <w:tcW w:w="2070" w:type="dxa"/>
            <w:tcBorders>
              <w:top w:val="nil"/>
              <w:left w:val="single" w:sz="4" w:space="0" w:color="000000"/>
              <w:bottom w:val="nil"/>
              <w:right w:val="single" w:sz="4" w:space="0" w:color="000000"/>
            </w:tcBorders>
            <w:shd w:val="clear" w:color="auto" w:fill="auto"/>
            <w:vAlign w:val="center"/>
          </w:tcPr>
          <w:p w14:paraId="67CFAE62" w14:textId="77777777" w:rsidR="002500F8" w:rsidRPr="00BE61C3" w:rsidRDefault="00000000">
            <w:pPr>
              <w:spacing w:after="160"/>
              <w:jc w:val="center"/>
              <w:rPr>
                <w:rFonts w:ascii="Times New Roman" w:eastAsia="Times New Roman" w:hAnsi="Times New Roman" w:cs="Times New Roman"/>
              </w:rPr>
            </w:pPr>
            <w:r w:rsidRPr="00BE61C3">
              <w:rPr>
                <w:rFonts w:ascii="Times New Roman" w:eastAsia="Times New Roman" w:hAnsi="Times New Roman" w:cs="Times New Roman"/>
              </w:rPr>
              <w:t>GOOD</w:t>
            </w:r>
          </w:p>
        </w:tc>
        <w:tc>
          <w:tcPr>
            <w:tcW w:w="1750" w:type="dxa"/>
            <w:tcBorders>
              <w:top w:val="nil"/>
              <w:left w:val="single" w:sz="4" w:space="0" w:color="000000"/>
              <w:bottom w:val="nil"/>
              <w:right w:val="single" w:sz="4" w:space="0" w:color="000000"/>
            </w:tcBorders>
            <w:shd w:val="clear" w:color="auto" w:fill="auto"/>
            <w:vAlign w:val="center"/>
          </w:tcPr>
          <w:p w14:paraId="2561E26F" w14:textId="77777777" w:rsidR="002500F8" w:rsidRPr="00BE61C3" w:rsidRDefault="00000000">
            <w:pPr>
              <w:spacing w:after="160"/>
              <w:jc w:val="center"/>
              <w:rPr>
                <w:rFonts w:ascii="Times New Roman" w:eastAsia="Times New Roman" w:hAnsi="Times New Roman" w:cs="Times New Roman"/>
              </w:rPr>
            </w:pPr>
            <w:r w:rsidRPr="00BE61C3">
              <w:rPr>
                <w:rFonts w:ascii="Times New Roman" w:eastAsia="Times New Roman" w:hAnsi="Times New Roman" w:cs="Times New Roman"/>
              </w:rPr>
              <w:t>POOR</w:t>
            </w:r>
          </w:p>
        </w:tc>
        <w:tc>
          <w:tcPr>
            <w:tcW w:w="1510" w:type="dxa"/>
            <w:tcBorders>
              <w:top w:val="nil"/>
              <w:left w:val="single" w:sz="4" w:space="0" w:color="000000"/>
              <w:bottom w:val="nil"/>
              <w:right w:val="single" w:sz="4" w:space="0" w:color="000000"/>
            </w:tcBorders>
            <w:shd w:val="clear" w:color="auto" w:fill="auto"/>
            <w:vAlign w:val="center"/>
          </w:tcPr>
          <w:p w14:paraId="37388754" w14:textId="77777777" w:rsidR="002500F8" w:rsidRPr="00BE61C3" w:rsidRDefault="00000000">
            <w:pPr>
              <w:spacing w:after="160"/>
              <w:jc w:val="center"/>
              <w:rPr>
                <w:rFonts w:ascii="Times New Roman" w:eastAsia="Times New Roman" w:hAnsi="Times New Roman" w:cs="Times New Roman"/>
              </w:rPr>
            </w:pPr>
            <w:r w:rsidRPr="00BE61C3">
              <w:rPr>
                <w:rFonts w:ascii="Times New Roman" w:eastAsia="Times New Roman" w:hAnsi="Times New Roman" w:cs="Times New Roman"/>
              </w:rPr>
              <w:t>FAIR</w:t>
            </w:r>
          </w:p>
        </w:tc>
        <w:tc>
          <w:tcPr>
            <w:tcW w:w="1716" w:type="dxa"/>
            <w:tcBorders>
              <w:top w:val="nil"/>
              <w:left w:val="single" w:sz="4" w:space="0" w:color="000000"/>
              <w:bottom w:val="nil"/>
              <w:right w:val="single" w:sz="4" w:space="0" w:color="000000"/>
            </w:tcBorders>
            <w:shd w:val="clear" w:color="auto" w:fill="auto"/>
            <w:vAlign w:val="center"/>
          </w:tcPr>
          <w:p w14:paraId="0EAC748A" w14:textId="77777777" w:rsidR="002500F8" w:rsidRPr="00BE61C3" w:rsidRDefault="00000000">
            <w:pPr>
              <w:spacing w:after="160"/>
              <w:jc w:val="center"/>
              <w:rPr>
                <w:rFonts w:ascii="Times New Roman" w:eastAsia="Times New Roman" w:hAnsi="Times New Roman" w:cs="Times New Roman"/>
              </w:rPr>
            </w:pPr>
            <w:r w:rsidRPr="00BE61C3">
              <w:rPr>
                <w:rFonts w:ascii="Times New Roman" w:eastAsia="Times New Roman" w:hAnsi="Times New Roman" w:cs="Times New Roman"/>
              </w:rPr>
              <w:t>MARGINAL</w:t>
            </w:r>
          </w:p>
        </w:tc>
      </w:tr>
      <w:tr w:rsidR="002500F8" w:rsidRPr="00BE61C3" w14:paraId="6F36710D" w14:textId="77777777" w:rsidTr="00344F99">
        <w:trPr>
          <w:trHeight w:val="288"/>
          <w:jc w:val="center"/>
        </w:trPr>
        <w:tc>
          <w:tcPr>
            <w:tcW w:w="1023" w:type="dxa"/>
            <w:tcBorders>
              <w:top w:val="nil"/>
              <w:left w:val="single" w:sz="4" w:space="0" w:color="000000"/>
              <w:bottom w:val="nil"/>
              <w:right w:val="single" w:sz="4" w:space="0" w:color="000000"/>
            </w:tcBorders>
            <w:shd w:val="clear" w:color="auto" w:fill="auto"/>
            <w:vAlign w:val="center"/>
          </w:tcPr>
          <w:p w14:paraId="4F30F246" w14:textId="77777777" w:rsidR="002500F8" w:rsidRPr="00BE61C3" w:rsidRDefault="00000000">
            <w:pPr>
              <w:spacing w:after="160"/>
              <w:jc w:val="center"/>
              <w:rPr>
                <w:rFonts w:ascii="Times New Roman" w:eastAsia="Times New Roman" w:hAnsi="Times New Roman" w:cs="Times New Roman"/>
              </w:rPr>
            </w:pPr>
            <w:r w:rsidRPr="00BE61C3">
              <w:rPr>
                <w:rFonts w:ascii="Times New Roman" w:eastAsia="Times New Roman" w:hAnsi="Times New Roman" w:cs="Times New Roman"/>
              </w:rPr>
              <w:t>008</w:t>
            </w:r>
          </w:p>
        </w:tc>
        <w:tc>
          <w:tcPr>
            <w:tcW w:w="1308" w:type="dxa"/>
            <w:tcBorders>
              <w:top w:val="nil"/>
              <w:left w:val="single" w:sz="4" w:space="0" w:color="000000"/>
              <w:bottom w:val="nil"/>
              <w:right w:val="single" w:sz="4" w:space="0" w:color="000000"/>
            </w:tcBorders>
            <w:shd w:val="clear" w:color="auto" w:fill="auto"/>
            <w:vAlign w:val="center"/>
          </w:tcPr>
          <w:p w14:paraId="23CB39EE" w14:textId="77777777" w:rsidR="002500F8" w:rsidRPr="00BE61C3" w:rsidRDefault="00000000">
            <w:pPr>
              <w:spacing w:after="160"/>
              <w:jc w:val="center"/>
              <w:rPr>
                <w:rFonts w:ascii="Times New Roman" w:eastAsia="Times New Roman" w:hAnsi="Times New Roman" w:cs="Times New Roman"/>
              </w:rPr>
            </w:pPr>
            <w:r w:rsidRPr="00BE61C3">
              <w:rPr>
                <w:rFonts w:ascii="Times New Roman" w:eastAsia="Times New Roman" w:hAnsi="Times New Roman" w:cs="Times New Roman"/>
              </w:rPr>
              <w:t>2.41</w:t>
            </w:r>
          </w:p>
        </w:tc>
        <w:tc>
          <w:tcPr>
            <w:tcW w:w="2070" w:type="dxa"/>
            <w:tcBorders>
              <w:top w:val="nil"/>
              <w:left w:val="single" w:sz="4" w:space="0" w:color="000000"/>
              <w:bottom w:val="nil"/>
              <w:right w:val="single" w:sz="4" w:space="0" w:color="000000"/>
            </w:tcBorders>
            <w:shd w:val="clear" w:color="auto" w:fill="auto"/>
            <w:vAlign w:val="center"/>
          </w:tcPr>
          <w:p w14:paraId="467A126A" w14:textId="77777777" w:rsidR="002500F8" w:rsidRPr="00BE61C3" w:rsidRDefault="00000000">
            <w:pPr>
              <w:spacing w:after="160"/>
              <w:jc w:val="center"/>
              <w:rPr>
                <w:rFonts w:ascii="Times New Roman" w:eastAsia="Times New Roman" w:hAnsi="Times New Roman" w:cs="Times New Roman"/>
              </w:rPr>
            </w:pPr>
            <w:r w:rsidRPr="00BE61C3">
              <w:rPr>
                <w:rFonts w:ascii="Times New Roman" w:eastAsia="Times New Roman" w:hAnsi="Times New Roman" w:cs="Times New Roman"/>
              </w:rPr>
              <w:t>FAIR</w:t>
            </w:r>
          </w:p>
        </w:tc>
        <w:tc>
          <w:tcPr>
            <w:tcW w:w="1750" w:type="dxa"/>
            <w:tcBorders>
              <w:top w:val="nil"/>
              <w:left w:val="single" w:sz="4" w:space="0" w:color="000000"/>
              <w:bottom w:val="nil"/>
              <w:right w:val="single" w:sz="4" w:space="0" w:color="000000"/>
            </w:tcBorders>
            <w:shd w:val="clear" w:color="auto" w:fill="auto"/>
            <w:vAlign w:val="center"/>
          </w:tcPr>
          <w:p w14:paraId="542133C4" w14:textId="77777777" w:rsidR="002500F8" w:rsidRPr="00BE61C3" w:rsidRDefault="00000000">
            <w:pPr>
              <w:spacing w:after="160"/>
              <w:jc w:val="center"/>
              <w:rPr>
                <w:rFonts w:ascii="Times New Roman" w:eastAsia="Times New Roman" w:hAnsi="Times New Roman" w:cs="Times New Roman"/>
              </w:rPr>
            </w:pPr>
            <w:r w:rsidRPr="00BE61C3">
              <w:rPr>
                <w:rFonts w:ascii="Times New Roman" w:eastAsia="Times New Roman" w:hAnsi="Times New Roman" w:cs="Times New Roman"/>
              </w:rPr>
              <w:t>POOR</w:t>
            </w:r>
          </w:p>
        </w:tc>
        <w:tc>
          <w:tcPr>
            <w:tcW w:w="1510" w:type="dxa"/>
            <w:tcBorders>
              <w:top w:val="nil"/>
              <w:left w:val="single" w:sz="4" w:space="0" w:color="000000"/>
              <w:bottom w:val="nil"/>
              <w:right w:val="single" w:sz="4" w:space="0" w:color="000000"/>
            </w:tcBorders>
            <w:shd w:val="clear" w:color="auto" w:fill="auto"/>
            <w:vAlign w:val="center"/>
          </w:tcPr>
          <w:p w14:paraId="18CBB614" w14:textId="77777777" w:rsidR="002500F8" w:rsidRPr="00BE61C3" w:rsidRDefault="00000000">
            <w:pPr>
              <w:spacing w:after="160"/>
              <w:jc w:val="center"/>
              <w:rPr>
                <w:rFonts w:ascii="Times New Roman" w:eastAsia="Times New Roman" w:hAnsi="Times New Roman" w:cs="Times New Roman"/>
              </w:rPr>
            </w:pPr>
            <w:r w:rsidRPr="00BE61C3">
              <w:rPr>
                <w:rFonts w:ascii="Times New Roman" w:eastAsia="Times New Roman" w:hAnsi="Times New Roman" w:cs="Times New Roman"/>
              </w:rPr>
              <w:t>FAIR</w:t>
            </w:r>
          </w:p>
        </w:tc>
        <w:tc>
          <w:tcPr>
            <w:tcW w:w="1716" w:type="dxa"/>
            <w:tcBorders>
              <w:top w:val="nil"/>
              <w:left w:val="single" w:sz="4" w:space="0" w:color="000000"/>
              <w:bottom w:val="nil"/>
              <w:right w:val="single" w:sz="4" w:space="0" w:color="000000"/>
            </w:tcBorders>
            <w:shd w:val="clear" w:color="auto" w:fill="auto"/>
            <w:vAlign w:val="center"/>
          </w:tcPr>
          <w:p w14:paraId="5A14E8DE" w14:textId="77777777" w:rsidR="002500F8" w:rsidRPr="00BE61C3" w:rsidRDefault="00000000">
            <w:pPr>
              <w:spacing w:after="160"/>
              <w:jc w:val="center"/>
              <w:rPr>
                <w:rFonts w:ascii="Times New Roman" w:eastAsia="Times New Roman" w:hAnsi="Times New Roman" w:cs="Times New Roman"/>
              </w:rPr>
            </w:pPr>
            <w:r w:rsidRPr="00BE61C3">
              <w:rPr>
                <w:rFonts w:ascii="Times New Roman" w:eastAsia="Times New Roman" w:hAnsi="Times New Roman" w:cs="Times New Roman"/>
              </w:rPr>
              <w:t>FAIR</w:t>
            </w:r>
          </w:p>
        </w:tc>
      </w:tr>
      <w:tr w:rsidR="002500F8" w:rsidRPr="00BE61C3" w14:paraId="2D284A21" w14:textId="77777777" w:rsidTr="00344F99">
        <w:trPr>
          <w:trHeight w:val="288"/>
          <w:jc w:val="center"/>
        </w:trPr>
        <w:tc>
          <w:tcPr>
            <w:tcW w:w="1023" w:type="dxa"/>
            <w:tcBorders>
              <w:top w:val="nil"/>
              <w:left w:val="single" w:sz="4" w:space="0" w:color="000000"/>
              <w:bottom w:val="nil"/>
              <w:right w:val="single" w:sz="4" w:space="0" w:color="000000"/>
            </w:tcBorders>
            <w:shd w:val="clear" w:color="auto" w:fill="auto"/>
            <w:vAlign w:val="center"/>
          </w:tcPr>
          <w:p w14:paraId="169BE8DA" w14:textId="77777777" w:rsidR="002500F8" w:rsidRPr="00BE61C3" w:rsidRDefault="00000000">
            <w:pPr>
              <w:spacing w:after="160"/>
              <w:jc w:val="center"/>
              <w:rPr>
                <w:rFonts w:ascii="Times New Roman" w:eastAsia="Times New Roman" w:hAnsi="Times New Roman" w:cs="Times New Roman"/>
              </w:rPr>
            </w:pPr>
            <w:r w:rsidRPr="00BE61C3">
              <w:rPr>
                <w:rFonts w:ascii="Times New Roman" w:eastAsia="Times New Roman" w:hAnsi="Times New Roman" w:cs="Times New Roman"/>
              </w:rPr>
              <w:t>009</w:t>
            </w:r>
          </w:p>
        </w:tc>
        <w:tc>
          <w:tcPr>
            <w:tcW w:w="1308" w:type="dxa"/>
            <w:tcBorders>
              <w:top w:val="nil"/>
              <w:left w:val="single" w:sz="4" w:space="0" w:color="000000"/>
              <w:bottom w:val="nil"/>
              <w:right w:val="single" w:sz="4" w:space="0" w:color="000000"/>
            </w:tcBorders>
            <w:shd w:val="clear" w:color="auto" w:fill="auto"/>
            <w:vAlign w:val="center"/>
          </w:tcPr>
          <w:p w14:paraId="7640A0AC" w14:textId="77777777" w:rsidR="002500F8" w:rsidRPr="00BE61C3" w:rsidRDefault="00000000">
            <w:pPr>
              <w:spacing w:after="160"/>
              <w:jc w:val="center"/>
              <w:rPr>
                <w:rFonts w:ascii="Times New Roman" w:eastAsia="Times New Roman" w:hAnsi="Times New Roman" w:cs="Times New Roman"/>
              </w:rPr>
            </w:pPr>
            <w:r w:rsidRPr="00BE61C3">
              <w:rPr>
                <w:rFonts w:ascii="Times New Roman" w:eastAsia="Times New Roman" w:hAnsi="Times New Roman" w:cs="Times New Roman"/>
              </w:rPr>
              <w:t>1.93</w:t>
            </w:r>
          </w:p>
        </w:tc>
        <w:tc>
          <w:tcPr>
            <w:tcW w:w="2070" w:type="dxa"/>
            <w:tcBorders>
              <w:top w:val="nil"/>
              <w:left w:val="single" w:sz="4" w:space="0" w:color="000000"/>
              <w:bottom w:val="nil"/>
              <w:right w:val="single" w:sz="4" w:space="0" w:color="000000"/>
            </w:tcBorders>
            <w:shd w:val="clear" w:color="auto" w:fill="auto"/>
            <w:vAlign w:val="center"/>
          </w:tcPr>
          <w:p w14:paraId="2860F081" w14:textId="77777777" w:rsidR="002500F8" w:rsidRPr="00BE61C3" w:rsidRDefault="00000000">
            <w:pPr>
              <w:spacing w:after="160"/>
              <w:jc w:val="center"/>
              <w:rPr>
                <w:rFonts w:ascii="Times New Roman" w:eastAsia="Times New Roman" w:hAnsi="Times New Roman" w:cs="Times New Roman"/>
              </w:rPr>
            </w:pPr>
            <w:r w:rsidRPr="00BE61C3">
              <w:rPr>
                <w:rFonts w:ascii="Times New Roman" w:eastAsia="Times New Roman" w:hAnsi="Times New Roman" w:cs="Times New Roman"/>
              </w:rPr>
              <w:t>FAIR</w:t>
            </w:r>
          </w:p>
        </w:tc>
        <w:tc>
          <w:tcPr>
            <w:tcW w:w="1750" w:type="dxa"/>
            <w:tcBorders>
              <w:top w:val="nil"/>
              <w:left w:val="single" w:sz="4" w:space="0" w:color="000000"/>
              <w:bottom w:val="nil"/>
              <w:right w:val="single" w:sz="4" w:space="0" w:color="000000"/>
            </w:tcBorders>
            <w:shd w:val="clear" w:color="auto" w:fill="auto"/>
            <w:vAlign w:val="center"/>
          </w:tcPr>
          <w:p w14:paraId="29F74ED2" w14:textId="77777777" w:rsidR="002500F8" w:rsidRPr="00BE61C3" w:rsidRDefault="00000000">
            <w:pPr>
              <w:spacing w:after="160"/>
              <w:jc w:val="center"/>
              <w:rPr>
                <w:rFonts w:ascii="Times New Roman" w:eastAsia="Times New Roman" w:hAnsi="Times New Roman" w:cs="Times New Roman"/>
              </w:rPr>
            </w:pPr>
            <w:r w:rsidRPr="00BE61C3">
              <w:rPr>
                <w:rFonts w:ascii="Times New Roman" w:eastAsia="Times New Roman" w:hAnsi="Times New Roman" w:cs="Times New Roman"/>
              </w:rPr>
              <w:t>GOOD</w:t>
            </w:r>
          </w:p>
        </w:tc>
        <w:tc>
          <w:tcPr>
            <w:tcW w:w="1510" w:type="dxa"/>
            <w:tcBorders>
              <w:top w:val="nil"/>
              <w:left w:val="single" w:sz="4" w:space="0" w:color="000000"/>
              <w:bottom w:val="nil"/>
              <w:right w:val="single" w:sz="4" w:space="0" w:color="000000"/>
            </w:tcBorders>
            <w:shd w:val="clear" w:color="auto" w:fill="auto"/>
            <w:vAlign w:val="center"/>
          </w:tcPr>
          <w:p w14:paraId="0F978C7C" w14:textId="77777777" w:rsidR="002500F8" w:rsidRPr="00BE61C3" w:rsidRDefault="00000000">
            <w:pPr>
              <w:spacing w:after="160"/>
              <w:jc w:val="center"/>
              <w:rPr>
                <w:rFonts w:ascii="Times New Roman" w:eastAsia="Times New Roman" w:hAnsi="Times New Roman" w:cs="Times New Roman"/>
              </w:rPr>
            </w:pPr>
            <w:r w:rsidRPr="00BE61C3">
              <w:rPr>
                <w:rFonts w:ascii="Times New Roman" w:eastAsia="Times New Roman" w:hAnsi="Times New Roman" w:cs="Times New Roman"/>
              </w:rPr>
              <w:t>GOOD</w:t>
            </w:r>
          </w:p>
        </w:tc>
        <w:tc>
          <w:tcPr>
            <w:tcW w:w="1716" w:type="dxa"/>
            <w:tcBorders>
              <w:top w:val="nil"/>
              <w:left w:val="single" w:sz="4" w:space="0" w:color="000000"/>
              <w:bottom w:val="nil"/>
              <w:right w:val="single" w:sz="4" w:space="0" w:color="000000"/>
            </w:tcBorders>
            <w:shd w:val="clear" w:color="auto" w:fill="auto"/>
            <w:vAlign w:val="center"/>
          </w:tcPr>
          <w:p w14:paraId="43F51B62" w14:textId="77777777" w:rsidR="002500F8" w:rsidRPr="00BE61C3" w:rsidRDefault="00000000">
            <w:pPr>
              <w:spacing w:after="160"/>
              <w:jc w:val="center"/>
              <w:rPr>
                <w:rFonts w:ascii="Times New Roman" w:eastAsia="Times New Roman" w:hAnsi="Times New Roman" w:cs="Times New Roman"/>
              </w:rPr>
            </w:pPr>
            <w:r w:rsidRPr="00BE61C3">
              <w:rPr>
                <w:rFonts w:ascii="Times New Roman" w:eastAsia="Times New Roman" w:hAnsi="Times New Roman" w:cs="Times New Roman"/>
              </w:rPr>
              <w:t>MARGINAL</w:t>
            </w:r>
          </w:p>
        </w:tc>
      </w:tr>
      <w:tr w:rsidR="002500F8" w:rsidRPr="00BE61C3" w14:paraId="512CB258" w14:textId="77777777" w:rsidTr="00344F99">
        <w:trPr>
          <w:trHeight w:val="288"/>
          <w:jc w:val="center"/>
        </w:trPr>
        <w:tc>
          <w:tcPr>
            <w:tcW w:w="1023" w:type="dxa"/>
            <w:tcBorders>
              <w:top w:val="nil"/>
              <w:left w:val="single" w:sz="4" w:space="0" w:color="000000"/>
              <w:bottom w:val="nil"/>
              <w:right w:val="single" w:sz="4" w:space="0" w:color="000000"/>
            </w:tcBorders>
            <w:shd w:val="clear" w:color="auto" w:fill="auto"/>
            <w:vAlign w:val="center"/>
          </w:tcPr>
          <w:p w14:paraId="7DB0B16C" w14:textId="77777777" w:rsidR="002500F8" w:rsidRPr="00BE61C3" w:rsidRDefault="00000000">
            <w:pPr>
              <w:spacing w:after="160"/>
              <w:jc w:val="center"/>
              <w:rPr>
                <w:rFonts w:ascii="Times New Roman" w:eastAsia="Times New Roman" w:hAnsi="Times New Roman" w:cs="Times New Roman"/>
              </w:rPr>
            </w:pPr>
            <w:r w:rsidRPr="00BE61C3">
              <w:rPr>
                <w:rFonts w:ascii="Times New Roman" w:eastAsia="Times New Roman" w:hAnsi="Times New Roman" w:cs="Times New Roman"/>
              </w:rPr>
              <w:t>010</w:t>
            </w:r>
          </w:p>
        </w:tc>
        <w:tc>
          <w:tcPr>
            <w:tcW w:w="1308" w:type="dxa"/>
            <w:tcBorders>
              <w:top w:val="nil"/>
              <w:left w:val="single" w:sz="4" w:space="0" w:color="000000"/>
              <w:bottom w:val="nil"/>
              <w:right w:val="single" w:sz="4" w:space="0" w:color="000000"/>
            </w:tcBorders>
            <w:shd w:val="clear" w:color="auto" w:fill="auto"/>
            <w:vAlign w:val="center"/>
          </w:tcPr>
          <w:p w14:paraId="7E93697A" w14:textId="77777777" w:rsidR="002500F8" w:rsidRPr="00BE61C3" w:rsidRDefault="00000000">
            <w:pPr>
              <w:spacing w:after="160"/>
              <w:jc w:val="center"/>
              <w:rPr>
                <w:rFonts w:ascii="Times New Roman" w:eastAsia="Times New Roman" w:hAnsi="Times New Roman" w:cs="Times New Roman"/>
              </w:rPr>
            </w:pPr>
            <w:r w:rsidRPr="00BE61C3">
              <w:rPr>
                <w:rFonts w:ascii="Times New Roman" w:eastAsia="Times New Roman" w:hAnsi="Times New Roman" w:cs="Times New Roman"/>
              </w:rPr>
              <w:t>1.45</w:t>
            </w:r>
          </w:p>
        </w:tc>
        <w:tc>
          <w:tcPr>
            <w:tcW w:w="2070" w:type="dxa"/>
            <w:tcBorders>
              <w:top w:val="nil"/>
              <w:left w:val="single" w:sz="4" w:space="0" w:color="000000"/>
              <w:bottom w:val="nil"/>
              <w:right w:val="single" w:sz="4" w:space="0" w:color="000000"/>
            </w:tcBorders>
            <w:shd w:val="clear" w:color="auto" w:fill="auto"/>
            <w:vAlign w:val="center"/>
          </w:tcPr>
          <w:p w14:paraId="7842673A" w14:textId="77777777" w:rsidR="002500F8" w:rsidRPr="00BE61C3" w:rsidRDefault="00000000">
            <w:pPr>
              <w:spacing w:after="160"/>
              <w:jc w:val="center"/>
              <w:rPr>
                <w:rFonts w:ascii="Times New Roman" w:eastAsia="Times New Roman" w:hAnsi="Times New Roman" w:cs="Times New Roman"/>
              </w:rPr>
            </w:pPr>
            <w:r w:rsidRPr="00BE61C3">
              <w:rPr>
                <w:rFonts w:ascii="Times New Roman" w:eastAsia="Times New Roman" w:hAnsi="Times New Roman" w:cs="Times New Roman"/>
              </w:rPr>
              <w:t>FAIR</w:t>
            </w:r>
          </w:p>
        </w:tc>
        <w:tc>
          <w:tcPr>
            <w:tcW w:w="1750" w:type="dxa"/>
            <w:tcBorders>
              <w:top w:val="nil"/>
              <w:left w:val="single" w:sz="4" w:space="0" w:color="000000"/>
              <w:bottom w:val="nil"/>
              <w:right w:val="single" w:sz="4" w:space="0" w:color="000000"/>
            </w:tcBorders>
            <w:shd w:val="clear" w:color="auto" w:fill="auto"/>
            <w:vAlign w:val="center"/>
          </w:tcPr>
          <w:p w14:paraId="267F0A4B" w14:textId="77777777" w:rsidR="002500F8" w:rsidRPr="00BE61C3" w:rsidRDefault="00000000">
            <w:pPr>
              <w:spacing w:after="160"/>
              <w:jc w:val="center"/>
              <w:rPr>
                <w:rFonts w:ascii="Times New Roman" w:eastAsia="Times New Roman" w:hAnsi="Times New Roman" w:cs="Times New Roman"/>
              </w:rPr>
            </w:pPr>
            <w:r w:rsidRPr="00BE61C3">
              <w:rPr>
                <w:rFonts w:ascii="Times New Roman" w:eastAsia="Times New Roman" w:hAnsi="Times New Roman" w:cs="Times New Roman"/>
              </w:rPr>
              <w:t>POOR</w:t>
            </w:r>
          </w:p>
        </w:tc>
        <w:tc>
          <w:tcPr>
            <w:tcW w:w="1510" w:type="dxa"/>
            <w:tcBorders>
              <w:top w:val="nil"/>
              <w:left w:val="single" w:sz="4" w:space="0" w:color="000000"/>
              <w:bottom w:val="nil"/>
              <w:right w:val="single" w:sz="4" w:space="0" w:color="000000"/>
            </w:tcBorders>
            <w:shd w:val="clear" w:color="auto" w:fill="auto"/>
            <w:vAlign w:val="center"/>
          </w:tcPr>
          <w:p w14:paraId="72BA9A36" w14:textId="77777777" w:rsidR="002500F8" w:rsidRPr="00BE61C3" w:rsidRDefault="00000000">
            <w:pPr>
              <w:spacing w:after="160"/>
              <w:jc w:val="center"/>
              <w:rPr>
                <w:rFonts w:ascii="Times New Roman" w:eastAsia="Times New Roman" w:hAnsi="Times New Roman" w:cs="Times New Roman"/>
              </w:rPr>
            </w:pPr>
            <w:r w:rsidRPr="00BE61C3">
              <w:rPr>
                <w:rFonts w:ascii="Times New Roman" w:eastAsia="Times New Roman" w:hAnsi="Times New Roman" w:cs="Times New Roman"/>
              </w:rPr>
              <w:t>POOR</w:t>
            </w:r>
          </w:p>
        </w:tc>
        <w:tc>
          <w:tcPr>
            <w:tcW w:w="1716" w:type="dxa"/>
            <w:tcBorders>
              <w:top w:val="nil"/>
              <w:left w:val="single" w:sz="4" w:space="0" w:color="000000"/>
              <w:bottom w:val="nil"/>
              <w:right w:val="single" w:sz="4" w:space="0" w:color="000000"/>
            </w:tcBorders>
            <w:shd w:val="clear" w:color="auto" w:fill="auto"/>
            <w:vAlign w:val="center"/>
          </w:tcPr>
          <w:p w14:paraId="7BBB07F1" w14:textId="77777777" w:rsidR="002500F8" w:rsidRPr="00BE61C3" w:rsidRDefault="00000000">
            <w:pPr>
              <w:spacing w:after="160"/>
              <w:jc w:val="center"/>
              <w:rPr>
                <w:rFonts w:ascii="Times New Roman" w:eastAsia="Times New Roman" w:hAnsi="Times New Roman" w:cs="Times New Roman"/>
              </w:rPr>
            </w:pPr>
            <w:r w:rsidRPr="00BE61C3">
              <w:rPr>
                <w:rFonts w:ascii="Times New Roman" w:eastAsia="Times New Roman" w:hAnsi="Times New Roman" w:cs="Times New Roman"/>
              </w:rPr>
              <w:t>MARGINAL</w:t>
            </w:r>
          </w:p>
        </w:tc>
      </w:tr>
      <w:tr w:rsidR="002500F8" w:rsidRPr="00BE61C3" w14:paraId="1718CA8D" w14:textId="77777777" w:rsidTr="00344F99">
        <w:trPr>
          <w:trHeight w:val="288"/>
          <w:jc w:val="center"/>
        </w:trPr>
        <w:tc>
          <w:tcPr>
            <w:tcW w:w="1023" w:type="dxa"/>
            <w:tcBorders>
              <w:top w:val="nil"/>
              <w:left w:val="single" w:sz="4" w:space="0" w:color="000000"/>
              <w:bottom w:val="nil"/>
              <w:right w:val="single" w:sz="4" w:space="0" w:color="000000"/>
            </w:tcBorders>
            <w:shd w:val="clear" w:color="auto" w:fill="auto"/>
            <w:vAlign w:val="center"/>
          </w:tcPr>
          <w:p w14:paraId="3AC2B54F" w14:textId="77777777" w:rsidR="002500F8" w:rsidRPr="00BE61C3" w:rsidRDefault="00000000">
            <w:pPr>
              <w:spacing w:after="160"/>
              <w:jc w:val="center"/>
              <w:rPr>
                <w:rFonts w:ascii="Times New Roman" w:eastAsia="Times New Roman" w:hAnsi="Times New Roman" w:cs="Times New Roman"/>
              </w:rPr>
            </w:pPr>
            <w:r w:rsidRPr="00BE61C3">
              <w:rPr>
                <w:rFonts w:ascii="Times New Roman" w:eastAsia="Times New Roman" w:hAnsi="Times New Roman" w:cs="Times New Roman"/>
              </w:rPr>
              <w:t>011</w:t>
            </w:r>
          </w:p>
        </w:tc>
        <w:tc>
          <w:tcPr>
            <w:tcW w:w="1308" w:type="dxa"/>
            <w:tcBorders>
              <w:top w:val="nil"/>
              <w:left w:val="single" w:sz="4" w:space="0" w:color="000000"/>
              <w:bottom w:val="nil"/>
              <w:right w:val="single" w:sz="4" w:space="0" w:color="000000"/>
            </w:tcBorders>
            <w:shd w:val="clear" w:color="auto" w:fill="auto"/>
            <w:vAlign w:val="center"/>
          </w:tcPr>
          <w:p w14:paraId="5AB25B49" w14:textId="77777777" w:rsidR="002500F8" w:rsidRPr="00BE61C3" w:rsidRDefault="00000000">
            <w:pPr>
              <w:spacing w:after="160"/>
              <w:jc w:val="center"/>
              <w:rPr>
                <w:rFonts w:ascii="Times New Roman" w:eastAsia="Times New Roman" w:hAnsi="Times New Roman" w:cs="Times New Roman"/>
              </w:rPr>
            </w:pPr>
            <w:r w:rsidRPr="00BE61C3">
              <w:rPr>
                <w:rFonts w:ascii="Times New Roman" w:eastAsia="Times New Roman" w:hAnsi="Times New Roman" w:cs="Times New Roman"/>
              </w:rPr>
              <w:t>0.97</w:t>
            </w:r>
          </w:p>
        </w:tc>
        <w:tc>
          <w:tcPr>
            <w:tcW w:w="2070" w:type="dxa"/>
            <w:tcBorders>
              <w:top w:val="nil"/>
              <w:left w:val="single" w:sz="4" w:space="0" w:color="000000"/>
              <w:bottom w:val="nil"/>
              <w:right w:val="single" w:sz="4" w:space="0" w:color="000000"/>
            </w:tcBorders>
            <w:shd w:val="clear" w:color="auto" w:fill="auto"/>
            <w:vAlign w:val="center"/>
          </w:tcPr>
          <w:p w14:paraId="0764D338" w14:textId="77777777" w:rsidR="002500F8" w:rsidRPr="00BE61C3" w:rsidRDefault="00000000">
            <w:pPr>
              <w:spacing w:after="160"/>
              <w:jc w:val="center"/>
              <w:rPr>
                <w:rFonts w:ascii="Times New Roman" w:eastAsia="Times New Roman" w:hAnsi="Times New Roman" w:cs="Times New Roman"/>
              </w:rPr>
            </w:pPr>
            <w:r w:rsidRPr="00BE61C3">
              <w:rPr>
                <w:rFonts w:ascii="Times New Roman" w:eastAsia="Times New Roman" w:hAnsi="Times New Roman" w:cs="Times New Roman"/>
              </w:rPr>
              <w:t>MARGINAL</w:t>
            </w:r>
          </w:p>
        </w:tc>
        <w:tc>
          <w:tcPr>
            <w:tcW w:w="1750" w:type="dxa"/>
            <w:tcBorders>
              <w:top w:val="nil"/>
              <w:left w:val="single" w:sz="4" w:space="0" w:color="000000"/>
              <w:bottom w:val="nil"/>
              <w:right w:val="single" w:sz="4" w:space="0" w:color="000000"/>
            </w:tcBorders>
            <w:shd w:val="clear" w:color="auto" w:fill="auto"/>
            <w:vAlign w:val="center"/>
          </w:tcPr>
          <w:p w14:paraId="4207BAB3" w14:textId="77777777" w:rsidR="002500F8" w:rsidRPr="00BE61C3" w:rsidRDefault="00000000">
            <w:pPr>
              <w:spacing w:after="160"/>
              <w:jc w:val="center"/>
              <w:rPr>
                <w:rFonts w:ascii="Times New Roman" w:eastAsia="Times New Roman" w:hAnsi="Times New Roman" w:cs="Times New Roman"/>
              </w:rPr>
            </w:pPr>
            <w:r w:rsidRPr="00BE61C3">
              <w:rPr>
                <w:rFonts w:ascii="Times New Roman" w:eastAsia="Times New Roman" w:hAnsi="Times New Roman" w:cs="Times New Roman"/>
              </w:rPr>
              <w:t>NA</w:t>
            </w:r>
          </w:p>
        </w:tc>
        <w:tc>
          <w:tcPr>
            <w:tcW w:w="1510" w:type="dxa"/>
            <w:tcBorders>
              <w:top w:val="nil"/>
              <w:left w:val="single" w:sz="4" w:space="0" w:color="000000"/>
              <w:bottom w:val="nil"/>
              <w:right w:val="single" w:sz="4" w:space="0" w:color="000000"/>
            </w:tcBorders>
            <w:shd w:val="clear" w:color="auto" w:fill="auto"/>
            <w:vAlign w:val="center"/>
          </w:tcPr>
          <w:p w14:paraId="3D923713" w14:textId="77777777" w:rsidR="002500F8" w:rsidRPr="00BE61C3" w:rsidRDefault="00000000">
            <w:pPr>
              <w:spacing w:after="160"/>
              <w:jc w:val="center"/>
              <w:rPr>
                <w:rFonts w:ascii="Times New Roman" w:eastAsia="Times New Roman" w:hAnsi="Times New Roman" w:cs="Times New Roman"/>
              </w:rPr>
            </w:pPr>
            <w:r w:rsidRPr="00BE61C3">
              <w:rPr>
                <w:rFonts w:ascii="Times New Roman" w:eastAsia="Times New Roman" w:hAnsi="Times New Roman" w:cs="Times New Roman"/>
              </w:rPr>
              <w:t>MARGINAL</w:t>
            </w:r>
          </w:p>
        </w:tc>
        <w:tc>
          <w:tcPr>
            <w:tcW w:w="1716" w:type="dxa"/>
            <w:tcBorders>
              <w:top w:val="nil"/>
              <w:left w:val="single" w:sz="4" w:space="0" w:color="000000"/>
              <w:bottom w:val="nil"/>
              <w:right w:val="single" w:sz="4" w:space="0" w:color="000000"/>
            </w:tcBorders>
            <w:shd w:val="clear" w:color="auto" w:fill="auto"/>
            <w:vAlign w:val="center"/>
          </w:tcPr>
          <w:p w14:paraId="2D57A9C6" w14:textId="77777777" w:rsidR="002500F8" w:rsidRPr="00BE61C3" w:rsidRDefault="00000000">
            <w:pPr>
              <w:spacing w:after="160"/>
              <w:jc w:val="center"/>
              <w:rPr>
                <w:rFonts w:ascii="Times New Roman" w:eastAsia="Times New Roman" w:hAnsi="Times New Roman" w:cs="Times New Roman"/>
              </w:rPr>
            </w:pPr>
            <w:r w:rsidRPr="00BE61C3">
              <w:rPr>
                <w:rFonts w:ascii="Times New Roman" w:eastAsia="Times New Roman" w:hAnsi="Times New Roman" w:cs="Times New Roman"/>
              </w:rPr>
              <w:t>MARGINAL</w:t>
            </w:r>
          </w:p>
        </w:tc>
      </w:tr>
      <w:tr w:rsidR="002500F8" w:rsidRPr="00BE61C3" w14:paraId="38E02F86" w14:textId="77777777" w:rsidTr="00344F99">
        <w:trPr>
          <w:trHeight w:val="288"/>
          <w:jc w:val="center"/>
        </w:trPr>
        <w:tc>
          <w:tcPr>
            <w:tcW w:w="1023" w:type="dxa"/>
            <w:tcBorders>
              <w:top w:val="nil"/>
              <w:left w:val="single" w:sz="4" w:space="0" w:color="000000"/>
              <w:bottom w:val="single" w:sz="4" w:space="0" w:color="000000"/>
              <w:right w:val="single" w:sz="4" w:space="0" w:color="000000"/>
            </w:tcBorders>
            <w:shd w:val="clear" w:color="auto" w:fill="auto"/>
            <w:vAlign w:val="center"/>
          </w:tcPr>
          <w:p w14:paraId="2D1F50DA" w14:textId="77777777" w:rsidR="002500F8" w:rsidRPr="00BE61C3" w:rsidRDefault="00000000">
            <w:pPr>
              <w:spacing w:after="160"/>
              <w:jc w:val="center"/>
              <w:rPr>
                <w:rFonts w:ascii="Times New Roman" w:eastAsia="Times New Roman" w:hAnsi="Times New Roman" w:cs="Times New Roman"/>
              </w:rPr>
            </w:pPr>
            <w:r w:rsidRPr="00BE61C3">
              <w:rPr>
                <w:rFonts w:ascii="Times New Roman" w:eastAsia="Times New Roman" w:hAnsi="Times New Roman" w:cs="Times New Roman"/>
              </w:rPr>
              <w:t>012</w:t>
            </w:r>
          </w:p>
        </w:tc>
        <w:tc>
          <w:tcPr>
            <w:tcW w:w="1308" w:type="dxa"/>
            <w:tcBorders>
              <w:top w:val="nil"/>
              <w:left w:val="single" w:sz="4" w:space="0" w:color="000000"/>
              <w:bottom w:val="single" w:sz="4" w:space="0" w:color="000000"/>
              <w:right w:val="single" w:sz="4" w:space="0" w:color="000000"/>
            </w:tcBorders>
            <w:shd w:val="clear" w:color="auto" w:fill="auto"/>
            <w:vAlign w:val="center"/>
          </w:tcPr>
          <w:p w14:paraId="256D7591" w14:textId="77777777" w:rsidR="002500F8" w:rsidRPr="00BE61C3" w:rsidRDefault="00000000">
            <w:pPr>
              <w:spacing w:after="160"/>
              <w:jc w:val="center"/>
              <w:rPr>
                <w:rFonts w:ascii="Times New Roman" w:eastAsia="Times New Roman" w:hAnsi="Times New Roman" w:cs="Times New Roman"/>
              </w:rPr>
            </w:pPr>
            <w:r w:rsidRPr="00BE61C3">
              <w:rPr>
                <w:rFonts w:ascii="Times New Roman" w:eastAsia="Times New Roman" w:hAnsi="Times New Roman" w:cs="Times New Roman"/>
              </w:rPr>
              <w:t>0.48</w:t>
            </w:r>
          </w:p>
        </w:tc>
        <w:tc>
          <w:tcPr>
            <w:tcW w:w="2070" w:type="dxa"/>
            <w:tcBorders>
              <w:top w:val="nil"/>
              <w:left w:val="single" w:sz="4" w:space="0" w:color="000000"/>
              <w:bottom w:val="single" w:sz="4" w:space="0" w:color="000000"/>
              <w:right w:val="single" w:sz="4" w:space="0" w:color="000000"/>
            </w:tcBorders>
            <w:shd w:val="clear" w:color="auto" w:fill="auto"/>
            <w:vAlign w:val="center"/>
          </w:tcPr>
          <w:p w14:paraId="73440241" w14:textId="77777777" w:rsidR="002500F8" w:rsidRPr="00BE61C3" w:rsidRDefault="00000000">
            <w:pPr>
              <w:spacing w:after="160"/>
              <w:jc w:val="center"/>
              <w:rPr>
                <w:rFonts w:ascii="Times New Roman" w:eastAsia="Times New Roman" w:hAnsi="Times New Roman" w:cs="Times New Roman"/>
              </w:rPr>
            </w:pPr>
            <w:r w:rsidRPr="00BE61C3">
              <w:rPr>
                <w:rFonts w:ascii="Times New Roman" w:eastAsia="Times New Roman" w:hAnsi="Times New Roman" w:cs="Times New Roman"/>
              </w:rPr>
              <w:t>POOR</w:t>
            </w:r>
          </w:p>
        </w:tc>
        <w:tc>
          <w:tcPr>
            <w:tcW w:w="1750" w:type="dxa"/>
            <w:tcBorders>
              <w:top w:val="nil"/>
              <w:left w:val="single" w:sz="4" w:space="0" w:color="000000"/>
              <w:bottom w:val="single" w:sz="4" w:space="0" w:color="000000"/>
              <w:right w:val="single" w:sz="4" w:space="0" w:color="000000"/>
            </w:tcBorders>
            <w:shd w:val="clear" w:color="auto" w:fill="auto"/>
            <w:vAlign w:val="center"/>
          </w:tcPr>
          <w:p w14:paraId="13177BDD" w14:textId="77777777" w:rsidR="002500F8" w:rsidRPr="00BE61C3" w:rsidRDefault="00000000">
            <w:pPr>
              <w:spacing w:after="160"/>
              <w:jc w:val="center"/>
              <w:rPr>
                <w:rFonts w:ascii="Times New Roman" w:eastAsia="Times New Roman" w:hAnsi="Times New Roman" w:cs="Times New Roman"/>
              </w:rPr>
            </w:pPr>
            <w:r w:rsidRPr="00BE61C3">
              <w:rPr>
                <w:rFonts w:ascii="Times New Roman" w:eastAsia="Times New Roman" w:hAnsi="Times New Roman" w:cs="Times New Roman"/>
              </w:rPr>
              <w:t>NA</w:t>
            </w:r>
          </w:p>
        </w:tc>
        <w:tc>
          <w:tcPr>
            <w:tcW w:w="1510" w:type="dxa"/>
            <w:tcBorders>
              <w:top w:val="nil"/>
              <w:left w:val="single" w:sz="4" w:space="0" w:color="000000"/>
              <w:bottom w:val="single" w:sz="4" w:space="0" w:color="000000"/>
              <w:right w:val="single" w:sz="4" w:space="0" w:color="000000"/>
            </w:tcBorders>
            <w:shd w:val="clear" w:color="auto" w:fill="auto"/>
            <w:vAlign w:val="center"/>
          </w:tcPr>
          <w:p w14:paraId="06F797B1" w14:textId="77777777" w:rsidR="002500F8" w:rsidRPr="00BE61C3" w:rsidRDefault="00000000">
            <w:pPr>
              <w:spacing w:after="160"/>
              <w:jc w:val="center"/>
              <w:rPr>
                <w:rFonts w:ascii="Times New Roman" w:eastAsia="Times New Roman" w:hAnsi="Times New Roman" w:cs="Times New Roman"/>
              </w:rPr>
            </w:pPr>
            <w:r w:rsidRPr="00BE61C3">
              <w:rPr>
                <w:rFonts w:ascii="Times New Roman" w:eastAsia="Times New Roman" w:hAnsi="Times New Roman" w:cs="Times New Roman"/>
              </w:rPr>
              <w:t>MARGINAL</w:t>
            </w:r>
          </w:p>
        </w:tc>
        <w:tc>
          <w:tcPr>
            <w:tcW w:w="1716" w:type="dxa"/>
            <w:tcBorders>
              <w:top w:val="nil"/>
              <w:left w:val="single" w:sz="4" w:space="0" w:color="000000"/>
              <w:bottom w:val="single" w:sz="4" w:space="0" w:color="000000"/>
              <w:right w:val="single" w:sz="4" w:space="0" w:color="000000"/>
            </w:tcBorders>
            <w:shd w:val="clear" w:color="auto" w:fill="auto"/>
            <w:vAlign w:val="center"/>
          </w:tcPr>
          <w:p w14:paraId="638322F0" w14:textId="77777777" w:rsidR="002500F8" w:rsidRPr="00BE61C3" w:rsidRDefault="00000000">
            <w:pPr>
              <w:spacing w:after="160"/>
              <w:jc w:val="center"/>
              <w:rPr>
                <w:rFonts w:ascii="Times New Roman" w:eastAsia="Times New Roman" w:hAnsi="Times New Roman" w:cs="Times New Roman"/>
              </w:rPr>
            </w:pPr>
            <w:r w:rsidRPr="00BE61C3">
              <w:rPr>
                <w:rFonts w:ascii="Times New Roman" w:eastAsia="Times New Roman" w:hAnsi="Times New Roman" w:cs="Times New Roman"/>
              </w:rPr>
              <w:t>MARGINAL</w:t>
            </w:r>
          </w:p>
        </w:tc>
      </w:tr>
    </w:tbl>
    <w:p w14:paraId="0B8BF575" w14:textId="77777777" w:rsidR="002500F8" w:rsidRPr="00BE61C3" w:rsidRDefault="002500F8">
      <w:pPr>
        <w:spacing w:after="160" w:line="259" w:lineRule="auto"/>
        <w:rPr>
          <w:rFonts w:ascii="Times New Roman" w:eastAsia="Times New Roman" w:hAnsi="Times New Roman" w:cs="Times New Roman"/>
          <w:color w:val="000000"/>
        </w:rPr>
        <w:sectPr w:rsidR="002500F8" w:rsidRPr="00BE61C3" w:rsidSect="003D597D">
          <w:pgSz w:w="15840" w:h="12240" w:orient="landscape"/>
          <w:pgMar w:top="1800" w:right="1440" w:bottom="1800" w:left="1872" w:header="720" w:footer="1440" w:gutter="0"/>
          <w:cols w:space="720"/>
        </w:sectPr>
      </w:pPr>
    </w:p>
    <w:p w14:paraId="6BC7655D" w14:textId="77777777" w:rsidR="002500F8" w:rsidRPr="00BE61C3" w:rsidRDefault="00000000" w:rsidP="00A92C97">
      <w:pPr>
        <w:pStyle w:val="Caption"/>
      </w:pPr>
      <w:bookmarkStart w:id="133" w:name="_heading=h.2u6wntf" w:colFirst="0" w:colLast="0"/>
      <w:bookmarkStart w:id="134" w:name="_Toc110688819"/>
      <w:bookmarkStart w:id="135" w:name="_Toc110885199"/>
      <w:bookmarkStart w:id="136" w:name="_Toc110940854"/>
      <w:bookmarkStart w:id="137" w:name="_Toc110940917"/>
      <w:bookmarkEnd w:id="133"/>
      <w:r w:rsidRPr="00BE61C3">
        <w:lastRenderedPageBreak/>
        <w:t>Table 3.3. Estimated land use / land cover percentages for major classification types for each sample site along Third Creek in Knoxville, Tennessee.</w:t>
      </w:r>
      <w:bookmarkEnd w:id="134"/>
      <w:bookmarkEnd w:id="135"/>
      <w:bookmarkEnd w:id="136"/>
      <w:bookmarkEnd w:id="137"/>
      <w:r w:rsidRPr="00BE61C3">
        <w:t xml:space="preserve"> </w:t>
      </w:r>
    </w:p>
    <w:tbl>
      <w:tblPr>
        <w:tblStyle w:val="a7"/>
        <w:tblW w:w="12836" w:type="dxa"/>
        <w:tblLayout w:type="fixed"/>
        <w:tblLook w:val="0400" w:firstRow="0" w:lastRow="0" w:firstColumn="0" w:lastColumn="0" w:noHBand="0" w:noVBand="1"/>
      </w:tblPr>
      <w:tblGrid>
        <w:gridCol w:w="540"/>
        <w:gridCol w:w="1032"/>
        <w:gridCol w:w="1408"/>
        <w:gridCol w:w="1408"/>
        <w:gridCol w:w="1408"/>
        <w:gridCol w:w="1408"/>
        <w:gridCol w:w="1408"/>
        <w:gridCol w:w="1408"/>
        <w:gridCol w:w="1408"/>
        <w:gridCol w:w="1408"/>
      </w:tblGrid>
      <w:tr w:rsidR="002500F8" w:rsidRPr="00BE61C3" w14:paraId="375300B1" w14:textId="77777777">
        <w:trPr>
          <w:cantSplit/>
          <w:trHeight w:val="919"/>
        </w:trPr>
        <w:tc>
          <w:tcPr>
            <w:tcW w:w="540"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5B8897B2" w14:textId="77777777" w:rsidR="002500F8" w:rsidRPr="00BE61C3" w:rsidRDefault="00000000">
            <w:pPr>
              <w:jc w:val="center"/>
              <w:rPr>
                <w:rFonts w:ascii="Times New Roman" w:eastAsia="Times New Roman" w:hAnsi="Times New Roman" w:cs="Times New Roman"/>
                <w:b/>
                <w:color w:val="000000"/>
              </w:rPr>
            </w:pPr>
            <w:r w:rsidRPr="00BE61C3">
              <w:rPr>
                <w:rFonts w:ascii="Times New Roman" w:eastAsia="Times New Roman" w:hAnsi="Times New Roman" w:cs="Times New Roman"/>
                <w:b/>
                <w:color w:val="000000"/>
              </w:rPr>
              <w:t>Site ID</w:t>
            </w:r>
          </w:p>
        </w:tc>
        <w:tc>
          <w:tcPr>
            <w:tcW w:w="1032" w:type="dxa"/>
            <w:tcBorders>
              <w:top w:val="single" w:sz="4" w:space="0" w:color="000000"/>
              <w:left w:val="single" w:sz="4" w:space="0" w:color="000000"/>
              <w:bottom w:val="single" w:sz="4" w:space="0" w:color="000000"/>
              <w:right w:val="single" w:sz="4" w:space="0" w:color="000000"/>
            </w:tcBorders>
            <w:vAlign w:val="center"/>
          </w:tcPr>
          <w:p w14:paraId="22306BB2" w14:textId="77777777" w:rsidR="002500F8" w:rsidRPr="00BE61C3" w:rsidRDefault="00000000">
            <w:pPr>
              <w:jc w:val="center"/>
              <w:rPr>
                <w:rFonts w:ascii="Times New Roman" w:eastAsia="Times New Roman" w:hAnsi="Times New Roman" w:cs="Times New Roman"/>
                <w:b/>
                <w:color w:val="000000"/>
              </w:rPr>
            </w:pPr>
            <w:r w:rsidRPr="00BE61C3">
              <w:rPr>
                <w:rFonts w:ascii="Times New Roman" w:eastAsia="Times New Roman" w:hAnsi="Times New Roman" w:cs="Times New Roman"/>
                <w:b/>
                <w:color w:val="000000"/>
              </w:rPr>
              <w:t>Distance (km)</w:t>
            </w:r>
          </w:p>
        </w:tc>
        <w:tc>
          <w:tcPr>
            <w:tcW w:w="1408"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36A051F3" w14:textId="77777777" w:rsidR="002500F8" w:rsidRPr="00BE61C3" w:rsidRDefault="00000000">
            <w:pPr>
              <w:jc w:val="center"/>
              <w:rPr>
                <w:rFonts w:ascii="Times New Roman" w:eastAsia="Times New Roman" w:hAnsi="Times New Roman" w:cs="Times New Roman"/>
                <w:b/>
                <w:color w:val="000000"/>
              </w:rPr>
            </w:pPr>
            <w:r w:rsidRPr="00BE61C3">
              <w:rPr>
                <w:rFonts w:ascii="Times New Roman" w:eastAsia="Times New Roman" w:hAnsi="Times New Roman" w:cs="Times New Roman"/>
                <w:b/>
                <w:color w:val="000000"/>
              </w:rPr>
              <w:t>Open Water</w:t>
            </w:r>
          </w:p>
        </w:tc>
        <w:tc>
          <w:tcPr>
            <w:tcW w:w="1408"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3F74994A" w14:textId="77777777" w:rsidR="002500F8" w:rsidRPr="00BE61C3" w:rsidRDefault="00000000">
            <w:pPr>
              <w:jc w:val="center"/>
              <w:rPr>
                <w:rFonts w:ascii="Times New Roman" w:eastAsia="Times New Roman" w:hAnsi="Times New Roman" w:cs="Times New Roman"/>
                <w:b/>
                <w:color w:val="000000"/>
              </w:rPr>
            </w:pPr>
            <w:r w:rsidRPr="00BE61C3">
              <w:rPr>
                <w:rFonts w:ascii="Times New Roman" w:eastAsia="Times New Roman" w:hAnsi="Times New Roman" w:cs="Times New Roman"/>
                <w:b/>
                <w:color w:val="000000"/>
              </w:rPr>
              <w:t>Developed Open Space</w:t>
            </w:r>
          </w:p>
        </w:tc>
        <w:tc>
          <w:tcPr>
            <w:tcW w:w="1408"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772986B1" w14:textId="77777777" w:rsidR="002500F8" w:rsidRPr="00BE61C3" w:rsidRDefault="00000000">
            <w:pPr>
              <w:jc w:val="center"/>
              <w:rPr>
                <w:rFonts w:ascii="Times New Roman" w:eastAsia="Times New Roman" w:hAnsi="Times New Roman" w:cs="Times New Roman"/>
                <w:b/>
                <w:color w:val="000000"/>
              </w:rPr>
            </w:pPr>
            <w:r w:rsidRPr="00BE61C3">
              <w:rPr>
                <w:rFonts w:ascii="Times New Roman" w:eastAsia="Times New Roman" w:hAnsi="Times New Roman" w:cs="Times New Roman"/>
                <w:b/>
                <w:color w:val="000000"/>
              </w:rPr>
              <w:t>Developed Low Intensity</w:t>
            </w:r>
          </w:p>
        </w:tc>
        <w:tc>
          <w:tcPr>
            <w:tcW w:w="1408"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0F213A33" w14:textId="77777777" w:rsidR="002500F8" w:rsidRPr="00BE61C3" w:rsidRDefault="00000000">
            <w:pPr>
              <w:jc w:val="center"/>
              <w:rPr>
                <w:rFonts w:ascii="Times New Roman" w:eastAsia="Times New Roman" w:hAnsi="Times New Roman" w:cs="Times New Roman"/>
                <w:b/>
                <w:color w:val="000000"/>
              </w:rPr>
            </w:pPr>
            <w:r w:rsidRPr="00BE61C3">
              <w:rPr>
                <w:rFonts w:ascii="Times New Roman" w:eastAsia="Times New Roman" w:hAnsi="Times New Roman" w:cs="Times New Roman"/>
                <w:b/>
                <w:color w:val="000000"/>
              </w:rPr>
              <w:t>Developed Medium Intensity</w:t>
            </w:r>
          </w:p>
        </w:tc>
        <w:tc>
          <w:tcPr>
            <w:tcW w:w="1408"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08C280C9" w14:textId="77777777" w:rsidR="002500F8" w:rsidRPr="00BE61C3" w:rsidRDefault="00000000">
            <w:pPr>
              <w:jc w:val="center"/>
              <w:rPr>
                <w:rFonts w:ascii="Times New Roman" w:eastAsia="Times New Roman" w:hAnsi="Times New Roman" w:cs="Times New Roman"/>
                <w:b/>
                <w:color w:val="000000"/>
              </w:rPr>
            </w:pPr>
            <w:r w:rsidRPr="00BE61C3">
              <w:rPr>
                <w:rFonts w:ascii="Times New Roman" w:eastAsia="Times New Roman" w:hAnsi="Times New Roman" w:cs="Times New Roman"/>
                <w:b/>
                <w:color w:val="000000"/>
              </w:rPr>
              <w:t>Developed High Intensity</w:t>
            </w:r>
          </w:p>
        </w:tc>
        <w:tc>
          <w:tcPr>
            <w:tcW w:w="1408"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28D352B9" w14:textId="77777777" w:rsidR="002500F8" w:rsidRPr="00BE61C3" w:rsidRDefault="00000000">
            <w:pPr>
              <w:jc w:val="center"/>
              <w:rPr>
                <w:rFonts w:ascii="Times New Roman" w:eastAsia="Times New Roman" w:hAnsi="Times New Roman" w:cs="Times New Roman"/>
                <w:b/>
                <w:color w:val="000000"/>
              </w:rPr>
            </w:pPr>
            <w:r w:rsidRPr="00BE61C3">
              <w:rPr>
                <w:rFonts w:ascii="Times New Roman" w:eastAsia="Times New Roman" w:hAnsi="Times New Roman" w:cs="Times New Roman"/>
                <w:b/>
                <w:color w:val="000000"/>
              </w:rPr>
              <w:t>Deciduous Forest</w:t>
            </w:r>
          </w:p>
        </w:tc>
        <w:tc>
          <w:tcPr>
            <w:tcW w:w="1408"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4E19436C" w14:textId="77777777" w:rsidR="002500F8" w:rsidRPr="00BE61C3" w:rsidRDefault="00000000">
            <w:pPr>
              <w:jc w:val="center"/>
              <w:rPr>
                <w:rFonts w:ascii="Times New Roman" w:eastAsia="Times New Roman" w:hAnsi="Times New Roman" w:cs="Times New Roman"/>
                <w:b/>
                <w:color w:val="000000"/>
              </w:rPr>
            </w:pPr>
            <w:r w:rsidRPr="00BE61C3">
              <w:rPr>
                <w:rFonts w:ascii="Times New Roman" w:eastAsia="Times New Roman" w:hAnsi="Times New Roman" w:cs="Times New Roman"/>
                <w:b/>
                <w:color w:val="000000"/>
              </w:rPr>
              <w:t>Mixed Forest</w:t>
            </w:r>
          </w:p>
        </w:tc>
        <w:tc>
          <w:tcPr>
            <w:tcW w:w="1408" w:type="dxa"/>
            <w:tcBorders>
              <w:top w:val="single" w:sz="4" w:space="0" w:color="000000"/>
              <w:left w:val="single" w:sz="4" w:space="0" w:color="000000"/>
              <w:bottom w:val="single" w:sz="4" w:space="0" w:color="000000"/>
              <w:right w:val="single" w:sz="4" w:space="0" w:color="000000"/>
            </w:tcBorders>
            <w:shd w:val="clear" w:color="auto" w:fill="FFFFFF"/>
            <w:tcMar>
              <w:top w:w="0" w:type="dxa"/>
              <w:left w:w="45" w:type="dxa"/>
              <w:bottom w:w="0" w:type="dxa"/>
              <w:right w:w="45" w:type="dxa"/>
            </w:tcMar>
            <w:vAlign w:val="center"/>
          </w:tcPr>
          <w:p w14:paraId="3A3C5343" w14:textId="77777777" w:rsidR="002500F8" w:rsidRPr="00BE61C3" w:rsidRDefault="00000000">
            <w:pPr>
              <w:jc w:val="center"/>
              <w:rPr>
                <w:rFonts w:ascii="Times New Roman" w:eastAsia="Times New Roman" w:hAnsi="Times New Roman" w:cs="Times New Roman"/>
                <w:b/>
                <w:color w:val="000000"/>
              </w:rPr>
            </w:pPr>
            <w:r w:rsidRPr="00BE61C3">
              <w:rPr>
                <w:rFonts w:ascii="Times New Roman" w:eastAsia="Times New Roman" w:hAnsi="Times New Roman" w:cs="Times New Roman"/>
                <w:b/>
                <w:color w:val="000000"/>
              </w:rPr>
              <w:t>Woody Wetlands</w:t>
            </w:r>
          </w:p>
        </w:tc>
      </w:tr>
      <w:tr w:rsidR="002500F8" w:rsidRPr="00BE61C3" w14:paraId="36B6CC6B" w14:textId="77777777">
        <w:trPr>
          <w:cantSplit/>
          <w:trHeight w:val="300"/>
        </w:trPr>
        <w:tc>
          <w:tcPr>
            <w:tcW w:w="540" w:type="dxa"/>
            <w:tcBorders>
              <w:top w:val="single" w:sz="4" w:space="0" w:color="000000"/>
              <w:left w:val="single" w:sz="4" w:space="0" w:color="000000"/>
              <w:right w:val="single" w:sz="4" w:space="0" w:color="000000"/>
            </w:tcBorders>
            <w:tcMar>
              <w:top w:w="0" w:type="dxa"/>
              <w:left w:w="45" w:type="dxa"/>
              <w:bottom w:w="0" w:type="dxa"/>
              <w:right w:w="45" w:type="dxa"/>
            </w:tcMar>
            <w:vAlign w:val="bottom"/>
          </w:tcPr>
          <w:p w14:paraId="064E477E" w14:textId="77777777" w:rsidR="002500F8" w:rsidRPr="00BE61C3" w:rsidRDefault="00000000">
            <w:pPr>
              <w:spacing w:line="276" w:lineRule="auto"/>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001</w:t>
            </w:r>
          </w:p>
        </w:tc>
        <w:tc>
          <w:tcPr>
            <w:tcW w:w="1032" w:type="dxa"/>
            <w:tcBorders>
              <w:top w:val="single" w:sz="4" w:space="0" w:color="000000"/>
              <w:left w:val="single" w:sz="4" w:space="0" w:color="000000"/>
              <w:right w:val="single" w:sz="4" w:space="0" w:color="000000"/>
            </w:tcBorders>
            <w:vAlign w:val="center"/>
          </w:tcPr>
          <w:p w14:paraId="0419614D" w14:textId="77777777" w:rsidR="002500F8" w:rsidRPr="00BE61C3" w:rsidRDefault="00000000">
            <w:pPr>
              <w:spacing w:line="276" w:lineRule="auto"/>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5.07</w:t>
            </w:r>
          </w:p>
        </w:tc>
        <w:tc>
          <w:tcPr>
            <w:tcW w:w="1408" w:type="dxa"/>
            <w:tcBorders>
              <w:top w:val="single" w:sz="4" w:space="0" w:color="000000"/>
              <w:left w:val="single" w:sz="4" w:space="0" w:color="000000"/>
              <w:right w:val="single" w:sz="4" w:space="0" w:color="000000"/>
            </w:tcBorders>
            <w:tcMar>
              <w:top w:w="0" w:type="dxa"/>
              <w:left w:w="45" w:type="dxa"/>
              <w:bottom w:w="0" w:type="dxa"/>
              <w:right w:w="45" w:type="dxa"/>
            </w:tcMar>
            <w:vAlign w:val="bottom"/>
          </w:tcPr>
          <w:p w14:paraId="5CB6871C" w14:textId="77777777" w:rsidR="002500F8" w:rsidRPr="00BE61C3" w:rsidRDefault="00000000">
            <w:pPr>
              <w:spacing w:line="276" w:lineRule="auto"/>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0</w:t>
            </w:r>
          </w:p>
        </w:tc>
        <w:tc>
          <w:tcPr>
            <w:tcW w:w="1408" w:type="dxa"/>
            <w:tcBorders>
              <w:top w:val="single" w:sz="4" w:space="0" w:color="000000"/>
              <w:left w:val="single" w:sz="4" w:space="0" w:color="000000"/>
              <w:right w:val="single" w:sz="4" w:space="0" w:color="000000"/>
            </w:tcBorders>
            <w:tcMar>
              <w:top w:w="0" w:type="dxa"/>
              <w:left w:w="45" w:type="dxa"/>
              <w:bottom w:w="0" w:type="dxa"/>
              <w:right w:w="45" w:type="dxa"/>
            </w:tcMar>
            <w:vAlign w:val="bottom"/>
          </w:tcPr>
          <w:p w14:paraId="616A2997" w14:textId="77777777" w:rsidR="002500F8" w:rsidRPr="00BE61C3" w:rsidRDefault="00000000">
            <w:pPr>
              <w:spacing w:line="276" w:lineRule="auto"/>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21.43</w:t>
            </w:r>
          </w:p>
        </w:tc>
        <w:tc>
          <w:tcPr>
            <w:tcW w:w="1408" w:type="dxa"/>
            <w:tcBorders>
              <w:top w:val="single" w:sz="4" w:space="0" w:color="000000"/>
              <w:left w:val="single" w:sz="4" w:space="0" w:color="000000"/>
              <w:right w:val="single" w:sz="4" w:space="0" w:color="000000"/>
            </w:tcBorders>
            <w:tcMar>
              <w:top w:w="0" w:type="dxa"/>
              <w:left w:w="45" w:type="dxa"/>
              <w:bottom w:w="0" w:type="dxa"/>
              <w:right w:w="45" w:type="dxa"/>
            </w:tcMar>
            <w:vAlign w:val="bottom"/>
          </w:tcPr>
          <w:p w14:paraId="40CA7FB0" w14:textId="77777777" w:rsidR="002500F8" w:rsidRPr="00BE61C3" w:rsidRDefault="00000000">
            <w:pPr>
              <w:spacing w:line="276" w:lineRule="auto"/>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14.29</w:t>
            </w:r>
          </w:p>
        </w:tc>
        <w:tc>
          <w:tcPr>
            <w:tcW w:w="1408" w:type="dxa"/>
            <w:tcBorders>
              <w:top w:val="single" w:sz="4" w:space="0" w:color="000000"/>
              <w:left w:val="single" w:sz="4" w:space="0" w:color="000000"/>
              <w:right w:val="single" w:sz="4" w:space="0" w:color="000000"/>
            </w:tcBorders>
            <w:tcMar>
              <w:top w:w="0" w:type="dxa"/>
              <w:left w:w="45" w:type="dxa"/>
              <w:bottom w:w="0" w:type="dxa"/>
              <w:right w:w="45" w:type="dxa"/>
            </w:tcMar>
            <w:vAlign w:val="bottom"/>
          </w:tcPr>
          <w:p w14:paraId="33916A1D" w14:textId="77777777" w:rsidR="002500F8" w:rsidRPr="00BE61C3" w:rsidRDefault="00000000">
            <w:pPr>
              <w:spacing w:line="276" w:lineRule="auto"/>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57.14</w:t>
            </w:r>
          </w:p>
        </w:tc>
        <w:tc>
          <w:tcPr>
            <w:tcW w:w="1408" w:type="dxa"/>
            <w:tcBorders>
              <w:top w:val="single" w:sz="4" w:space="0" w:color="000000"/>
              <w:left w:val="single" w:sz="4" w:space="0" w:color="000000"/>
              <w:right w:val="single" w:sz="4" w:space="0" w:color="000000"/>
            </w:tcBorders>
            <w:tcMar>
              <w:top w:w="0" w:type="dxa"/>
              <w:left w:w="45" w:type="dxa"/>
              <w:bottom w:w="0" w:type="dxa"/>
              <w:right w:w="45" w:type="dxa"/>
            </w:tcMar>
            <w:vAlign w:val="bottom"/>
          </w:tcPr>
          <w:p w14:paraId="6CA0B8F1" w14:textId="77777777" w:rsidR="002500F8" w:rsidRPr="00BE61C3" w:rsidRDefault="00000000">
            <w:pPr>
              <w:spacing w:line="276" w:lineRule="auto"/>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7.14</w:t>
            </w:r>
          </w:p>
        </w:tc>
        <w:tc>
          <w:tcPr>
            <w:tcW w:w="1408" w:type="dxa"/>
            <w:tcBorders>
              <w:top w:val="single" w:sz="4" w:space="0" w:color="000000"/>
              <w:left w:val="single" w:sz="4" w:space="0" w:color="000000"/>
              <w:right w:val="single" w:sz="4" w:space="0" w:color="000000"/>
            </w:tcBorders>
            <w:tcMar>
              <w:top w:w="0" w:type="dxa"/>
              <w:left w:w="45" w:type="dxa"/>
              <w:bottom w:w="0" w:type="dxa"/>
              <w:right w:w="45" w:type="dxa"/>
            </w:tcMar>
            <w:vAlign w:val="bottom"/>
          </w:tcPr>
          <w:p w14:paraId="6CE3F0A8" w14:textId="77777777" w:rsidR="002500F8" w:rsidRPr="00BE61C3" w:rsidRDefault="00000000">
            <w:pPr>
              <w:spacing w:line="276" w:lineRule="auto"/>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0</w:t>
            </w:r>
          </w:p>
        </w:tc>
        <w:tc>
          <w:tcPr>
            <w:tcW w:w="1408" w:type="dxa"/>
            <w:tcBorders>
              <w:top w:val="single" w:sz="4" w:space="0" w:color="000000"/>
              <w:left w:val="single" w:sz="4" w:space="0" w:color="000000"/>
              <w:right w:val="single" w:sz="4" w:space="0" w:color="000000"/>
            </w:tcBorders>
            <w:tcMar>
              <w:top w:w="0" w:type="dxa"/>
              <w:left w:w="45" w:type="dxa"/>
              <w:bottom w:w="0" w:type="dxa"/>
              <w:right w:w="45" w:type="dxa"/>
            </w:tcMar>
            <w:vAlign w:val="bottom"/>
          </w:tcPr>
          <w:p w14:paraId="7F9447A7" w14:textId="77777777" w:rsidR="002500F8" w:rsidRPr="00BE61C3" w:rsidRDefault="00000000">
            <w:pPr>
              <w:spacing w:line="276" w:lineRule="auto"/>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0</w:t>
            </w:r>
          </w:p>
        </w:tc>
        <w:tc>
          <w:tcPr>
            <w:tcW w:w="1408" w:type="dxa"/>
            <w:tcBorders>
              <w:top w:val="single" w:sz="4" w:space="0" w:color="000000"/>
              <w:left w:val="single" w:sz="4" w:space="0" w:color="000000"/>
              <w:right w:val="single" w:sz="4" w:space="0" w:color="000000"/>
            </w:tcBorders>
            <w:tcMar>
              <w:top w:w="0" w:type="dxa"/>
              <w:left w:w="45" w:type="dxa"/>
              <w:bottom w:w="0" w:type="dxa"/>
              <w:right w:w="45" w:type="dxa"/>
            </w:tcMar>
            <w:vAlign w:val="bottom"/>
          </w:tcPr>
          <w:p w14:paraId="768DBDC9" w14:textId="77777777" w:rsidR="002500F8" w:rsidRPr="00BE61C3" w:rsidRDefault="00000000">
            <w:pPr>
              <w:spacing w:line="276" w:lineRule="auto"/>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0</w:t>
            </w:r>
          </w:p>
        </w:tc>
      </w:tr>
      <w:tr w:rsidR="002500F8" w:rsidRPr="00BE61C3" w14:paraId="718B915C" w14:textId="77777777">
        <w:trPr>
          <w:cantSplit/>
          <w:trHeight w:val="319"/>
        </w:trPr>
        <w:tc>
          <w:tcPr>
            <w:tcW w:w="540" w:type="dxa"/>
            <w:tcBorders>
              <w:left w:val="single" w:sz="4" w:space="0" w:color="000000"/>
              <w:right w:val="single" w:sz="4" w:space="0" w:color="000000"/>
            </w:tcBorders>
            <w:tcMar>
              <w:top w:w="0" w:type="dxa"/>
              <w:left w:w="45" w:type="dxa"/>
              <w:bottom w:w="0" w:type="dxa"/>
              <w:right w:w="45" w:type="dxa"/>
            </w:tcMar>
            <w:vAlign w:val="bottom"/>
          </w:tcPr>
          <w:p w14:paraId="1DCCFD37" w14:textId="77777777" w:rsidR="002500F8" w:rsidRPr="00BE61C3" w:rsidRDefault="00000000">
            <w:pPr>
              <w:spacing w:line="276" w:lineRule="auto"/>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002</w:t>
            </w:r>
          </w:p>
        </w:tc>
        <w:tc>
          <w:tcPr>
            <w:tcW w:w="1032" w:type="dxa"/>
            <w:tcBorders>
              <w:left w:val="single" w:sz="4" w:space="0" w:color="000000"/>
              <w:right w:val="single" w:sz="4" w:space="0" w:color="000000"/>
            </w:tcBorders>
            <w:vAlign w:val="center"/>
          </w:tcPr>
          <w:p w14:paraId="5C1AE060" w14:textId="77777777" w:rsidR="002500F8" w:rsidRPr="00BE61C3" w:rsidRDefault="00000000">
            <w:pPr>
              <w:spacing w:line="276" w:lineRule="auto"/>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4.59</w:t>
            </w:r>
          </w:p>
        </w:tc>
        <w:tc>
          <w:tcPr>
            <w:tcW w:w="1408" w:type="dxa"/>
            <w:tcBorders>
              <w:left w:val="single" w:sz="4" w:space="0" w:color="000000"/>
              <w:right w:val="single" w:sz="4" w:space="0" w:color="000000"/>
            </w:tcBorders>
            <w:tcMar>
              <w:top w:w="0" w:type="dxa"/>
              <w:left w:w="45" w:type="dxa"/>
              <w:bottom w:w="0" w:type="dxa"/>
              <w:right w:w="45" w:type="dxa"/>
            </w:tcMar>
            <w:vAlign w:val="bottom"/>
          </w:tcPr>
          <w:p w14:paraId="0E1EA1F6" w14:textId="77777777" w:rsidR="002500F8" w:rsidRPr="00BE61C3" w:rsidRDefault="00000000">
            <w:pPr>
              <w:spacing w:line="276" w:lineRule="auto"/>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0</w:t>
            </w:r>
          </w:p>
        </w:tc>
        <w:tc>
          <w:tcPr>
            <w:tcW w:w="1408" w:type="dxa"/>
            <w:tcBorders>
              <w:left w:val="single" w:sz="4" w:space="0" w:color="000000"/>
              <w:right w:val="single" w:sz="4" w:space="0" w:color="000000"/>
            </w:tcBorders>
            <w:tcMar>
              <w:top w:w="0" w:type="dxa"/>
              <w:left w:w="45" w:type="dxa"/>
              <w:bottom w:w="0" w:type="dxa"/>
              <w:right w:w="45" w:type="dxa"/>
            </w:tcMar>
            <w:vAlign w:val="bottom"/>
          </w:tcPr>
          <w:p w14:paraId="48382119" w14:textId="77777777" w:rsidR="002500F8" w:rsidRPr="00BE61C3" w:rsidRDefault="00000000">
            <w:pPr>
              <w:spacing w:line="276" w:lineRule="auto"/>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58.33</w:t>
            </w:r>
          </w:p>
        </w:tc>
        <w:tc>
          <w:tcPr>
            <w:tcW w:w="1408" w:type="dxa"/>
            <w:tcBorders>
              <w:left w:val="single" w:sz="4" w:space="0" w:color="000000"/>
              <w:right w:val="single" w:sz="4" w:space="0" w:color="000000"/>
            </w:tcBorders>
            <w:tcMar>
              <w:top w:w="0" w:type="dxa"/>
              <w:left w:w="45" w:type="dxa"/>
              <w:bottom w:w="0" w:type="dxa"/>
              <w:right w:w="45" w:type="dxa"/>
            </w:tcMar>
            <w:vAlign w:val="bottom"/>
          </w:tcPr>
          <w:p w14:paraId="2C5AA7E8" w14:textId="77777777" w:rsidR="002500F8" w:rsidRPr="00BE61C3" w:rsidRDefault="00000000">
            <w:pPr>
              <w:spacing w:line="276" w:lineRule="auto"/>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41.67</w:t>
            </w:r>
          </w:p>
        </w:tc>
        <w:tc>
          <w:tcPr>
            <w:tcW w:w="1408" w:type="dxa"/>
            <w:tcBorders>
              <w:left w:val="single" w:sz="4" w:space="0" w:color="000000"/>
              <w:right w:val="single" w:sz="4" w:space="0" w:color="000000"/>
            </w:tcBorders>
            <w:tcMar>
              <w:top w:w="0" w:type="dxa"/>
              <w:left w:w="45" w:type="dxa"/>
              <w:bottom w:w="0" w:type="dxa"/>
              <w:right w:w="45" w:type="dxa"/>
            </w:tcMar>
            <w:vAlign w:val="bottom"/>
          </w:tcPr>
          <w:p w14:paraId="2CE8315F" w14:textId="77777777" w:rsidR="002500F8" w:rsidRPr="00BE61C3" w:rsidRDefault="00000000">
            <w:pPr>
              <w:spacing w:line="276" w:lineRule="auto"/>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0</w:t>
            </w:r>
          </w:p>
        </w:tc>
        <w:tc>
          <w:tcPr>
            <w:tcW w:w="1408" w:type="dxa"/>
            <w:tcBorders>
              <w:left w:val="single" w:sz="4" w:space="0" w:color="000000"/>
              <w:right w:val="single" w:sz="4" w:space="0" w:color="000000"/>
            </w:tcBorders>
            <w:tcMar>
              <w:top w:w="0" w:type="dxa"/>
              <w:left w:w="45" w:type="dxa"/>
              <w:bottom w:w="0" w:type="dxa"/>
              <w:right w:w="45" w:type="dxa"/>
            </w:tcMar>
            <w:vAlign w:val="bottom"/>
          </w:tcPr>
          <w:p w14:paraId="62BAC4EE" w14:textId="77777777" w:rsidR="002500F8" w:rsidRPr="00BE61C3" w:rsidRDefault="00000000">
            <w:pPr>
              <w:spacing w:line="276" w:lineRule="auto"/>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0</w:t>
            </w:r>
          </w:p>
        </w:tc>
        <w:tc>
          <w:tcPr>
            <w:tcW w:w="1408" w:type="dxa"/>
            <w:tcBorders>
              <w:left w:val="single" w:sz="4" w:space="0" w:color="000000"/>
              <w:right w:val="single" w:sz="4" w:space="0" w:color="000000"/>
            </w:tcBorders>
            <w:tcMar>
              <w:top w:w="0" w:type="dxa"/>
              <w:left w:w="45" w:type="dxa"/>
              <w:bottom w:w="0" w:type="dxa"/>
              <w:right w:w="45" w:type="dxa"/>
            </w:tcMar>
            <w:vAlign w:val="bottom"/>
          </w:tcPr>
          <w:p w14:paraId="3221B9E0" w14:textId="77777777" w:rsidR="002500F8" w:rsidRPr="00BE61C3" w:rsidRDefault="00000000">
            <w:pPr>
              <w:spacing w:line="276" w:lineRule="auto"/>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0</w:t>
            </w:r>
          </w:p>
        </w:tc>
        <w:tc>
          <w:tcPr>
            <w:tcW w:w="1408" w:type="dxa"/>
            <w:tcBorders>
              <w:left w:val="single" w:sz="4" w:space="0" w:color="000000"/>
              <w:right w:val="single" w:sz="4" w:space="0" w:color="000000"/>
            </w:tcBorders>
            <w:tcMar>
              <w:top w:w="0" w:type="dxa"/>
              <w:left w:w="45" w:type="dxa"/>
              <w:bottom w:w="0" w:type="dxa"/>
              <w:right w:w="45" w:type="dxa"/>
            </w:tcMar>
            <w:vAlign w:val="bottom"/>
          </w:tcPr>
          <w:p w14:paraId="52E490EE" w14:textId="77777777" w:rsidR="002500F8" w:rsidRPr="00BE61C3" w:rsidRDefault="00000000">
            <w:pPr>
              <w:spacing w:line="276" w:lineRule="auto"/>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0</w:t>
            </w:r>
          </w:p>
        </w:tc>
        <w:tc>
          <w:tcPr>
            <w:tcW w:w="1408" w:type="dxa"/>
            <w:tcBorders>
              <w:left w:val="single" w:sz="4" w:space="0" w:color="000000"/>
              <w:right w:val="single" w:sz="4" w:space="0" w:color="000000"/>
            </w:tcBorders>
            <w:tcMar>
              <w:top w:w="0" w:type="dxa"/>
              <w:left w:w="45" w:type="dxa"/>
              <w:bottom w:w="0" w:type="dxa"/>
              <w:right w:w="45" w:type="dxa"/>
            </w:tcMar>
            <w:vAlign w:val="bottom"/>
          </w:tcPr>
          <w:p w14:paraId="2598CA09" w14:textId="77777777" w:rsidR="002500F8" w:rsidRPr="00BE61C3" w:rsidRDefault="00000000">
            <w:pPr>
              <w:spacing w:line="276" w:lineRule="auto"/>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0</w:t>
            </w:r>
          </w:p>
        </w:tc>
      </w:tr>
      <w:tr w:rsidR="002500F8" w:rsidRPr="00BE61C3" w14:paraId="307A98D1" w14:textId="77777777">
        <w:trPr>
          <w:cantSplit/>
          <w:trHeight w:val="300"/>
        </w:trPr>
        <w:tc>
          <w:tcPr>
            <w:tcW w:w="540" w:type="dxa"/>
            <w:tcBorders>
              <w:left w:val="single" w:sz="4" w:space="0" w:color="000000"/>
              <w:right w:val="single" w:sz="4" w:space="0" w:color="000000"/>
            </w:tcBorders>
            <w:tcMar>
              <w:top w:w="0" w:type="dxa"/>
              <w:left w:w="45" w:type="dxa"/>
              <w:bottom w:w="0" w:type="dxa"/>
              <w:right w:w="45" w:type="dxa"/>
            </w:tcMar>
            <w:vAlign w:val="bottom"/>
          </w:tcPr>
          <w:p w14:paraId="12546B50" w14:textId="77777777" w:rsidR="002500F8" w:rsidRPr="00BE61C3" w:rsidRDefault="00000000">
            <w:pPr>
              <w:spacing w:line="276" w:lineRule="auto"/>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003</w:t>
            </w:r>
          </w:p>
        </w:tc>
        <w:tc>
          <w:tcPr>
            <w:tcW w:w="1032" w:type="dxa"/>
            <w:tcBorders>
              <w:left w:val="single" w:sz="4" w:space="0" w:color="000000"/>
              <w:right w:val="single" w:sz="4" w:space="0" w:color="000000"/>
            </w:tcBorders>
            <w:vAlign w:val="center"/>
          </w:tcPr>
          <w:p w14:paraId="4BA59D53" w14:textId="77777777" w:rsidR="002500F8" w:rsidRPr="00BE61C3" w:rsidRDefault="00000000">
            <w:pPr>
              <w:spacing w:line="276" w:lineRule="auto"/>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4.10</w:t>
            </w:r>
          </w:p>
        </w:tc>
        <w:tc>
          <w:tcPr>
            <w:tcW w:w="1408" w:type="dxa"/>
            <w:tcBorders>
              <w:left w:val="single" w:sz="4" w:space="0" w:color="000000"/>
              <w:right w:val="single" w:sz="4" w:space="0" w:color="000000"/>
            </w:tcBorders>
            <w:tcMar>
              <w:top w:w="0" w:type="dxa"/>
              <w:left w:w="45" w:type="dxa"/>
              <w:bottom w:w="0" w:type="dxa"/>
              <w:right w:w="45" w:type="dxa"/>
            </w:tcMar>
            <w:vAlign w:val="bottom"/>
          </w:tcPr>
          <w:p w14:paraId="2B915B03" w14:textId="77777777" w:rsidR="002500F8" w:rsidRPr="00BE61C3" w:rsidRDefault="00000000">
            <w:pPr>
              <w:spacing w:line="276" w:lineRule="auto"/>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0</w:t>
            </w:r>
          </w:p>
        </w:tc>
        <w:tc>
          <w:tcPr>
            <w:tcW w:w="1408" w:type="dxa"/>
            <w:tcBorders>
              <w:left w:val="single" w:sz="4" w:space="0" w:color="000000"/>
              <w:right w:val="single" w:sz="4" w:space="0" w:color="000000"/>
            </w:tcBorders>
            <w:tcMar>
              <w:top w:w="0" w:type="dxa"/>
              <w:left w:w="45" w:type="dxa"/>
              <w:bottom w:w="0" w:type="dxa"/>
              <w:right w:w="45" w:type="dxa"/>
            </w:tcMar>
            <w:vAlign w:val="bottom"/>
          </w:tcPr>
          <w:p w14:paraId="025D3E1D" w14:textId="77777777" w:rsidR="002500F8" w:rsidRPr="00BE61C3" w:rsidRDefault="00000000">
            <w:pPr>
              <w:spacing w:line="276" w:lineRule="auto"/>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35.71</w:t>
            </w:r>
          </w:p>
        </w:tc>
        <w:tc>
          <w:tcPr>
            <w:tcW w:w="1408" w:type="dxa"/>
            <w:tcBorders>
              <w:left w:val="single" w:sz="4" w:space="0" w:color="000000"/>
              <w:right w:val="single" w:sz="4" w:space="0" w:color="000000"/>
            </w:tcBorders>
            <w:tcMar>
              <w:top w:w="0" w:type="dxa"/>
              <w:left w:w="45" w:type="dxa"/>
              <w:bottom w:w="0" w:type="dxa"/>
              <w:right w:w="45" w:type="dxa"/>
            </w:tcMar>
            <w:vAlign w:val="bottom"/>
          </w:tcPr>
          <w:p w14:paraId="4E247E9B" w14:textId="77777777" w:rsidR="002500F8" w:rsidRPr="00BE61C3" w:rsidRDefault="00000000">
            <w:pPr>
              <w:spacing w:line="276" w:lineRule="auto"/>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7.14</w:t>
            </w:r>
          </w:p>
        </w:tc>
        <w:tc>
          <w:tcPr>
            <w:tcW w:w="1408" w:type="dxa"/>
            <w:tcBorders>
              <w:left w:val="single" w:sz="4" w:space="0" w:color="000000"/>
              <w:right w:val="single" w:sz="4" w:space="0" w:color="000000"/>
            </w:tcBorders>
            <w:tcMar>
              <w:top w:w="0" w:type="dxa"/>
              <w:left w:w="45" w:type="dxa"/>
              <w:bottom w:w="0" w:type="dxa"/>
              <w:right w:w="45" w:type="dxa"/>
            </w:tcMar>
            <w:vAlign w:val="bottom"/>
          </w:tcPr>
          <w:p w14:paraId="6919D042" w14:textId="77777777" w:rsidR="002500F8" w:rsidRPr="00BE61C3" w:rsidRDefault="00000000">
            <w:pPr>
              <w:spacing w:line="276" w:lineRule="auto"/>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7.14</w:t>
            </w:r>
          </w:p>
        </w:tc>
        <w:tc>
          <w:tcPr>
            <w:tcW w:w="1408" w:type="dxa"/>
            <w:tcBorders>
              <w:left w:val="single" w:sz="4" w:space="0" w:color="000000"/>
              <w:right w:val="single" w:sz="4" w:space="0" w:color="000000"/>
            </w:tcBorders>
            <w:tcMar>
              <w:top w:w="0" w:type="dxa"/>
              <w:left w:w="45" w:type="dxa"/>
              <w:bottom w:w="0" w:type="dxa"/>
              <w:right w:w="45" w:type="dxa"/>
            </w:tcMar>
            <w:vAlign w:val="bottom"/>
          </w:tcPr>
          <w:p w14:paraId="1E575D8E" w14:textId="77777777" w:rsidR="002500F8" w:rsidRPr="00BE61C3" w:rsidRDefault="00000000">
            <w:pPr>
              <w:spacing w:line="276" w:lineRule="auto"/>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50</w:t>
            </w:r>
          </w:p>
        </w:tc>
        <w:tc>
          <w:tcPr>
            <w:tcW w:w="1408" w:type="dxa"/>
            <w:tcBorders>
              <w:left w:val="single" w:sz="4" w:space="0" w:color="000000"/>
              <w:right w:val="single" w:sz="4" w:space="0" w:color="000000"/>
            </w:tcBorders>
            <w:tcMar>
              <w:top w:w="0" w:type="dxa"/>
              <w:left w:w="45" w:type="dxa"/>
              <w:bottom w:w="0" w:type="dxa"/>
              <w:right w:w="45" w:type="dxa"/>
            </w:tcMar>
            <w:vAlign w:val="bottom"/>
          </w:tcPr>
          <w:p w14:paraId="18ACC171" w14:textId="77777777" w:rsidR="002500F8" w:rsidRPr="00BE61C3" w:rsidRDefault="00000000">
            <w:pPr>
              <w:spacing w:line="276" w:lineRule="auto"/>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0</w:t>
            </w:r>
          </w:p>
        </w:tc>
        <w:tc>
          <w:tcPr>
            <w:tcW w:w="1408" w:type="dxa"/>
            <w:tcBorders>
              <w:left w:val="single" w:sz="4" w:space="0" w:color="000000"/>
              <w:right w:val="single" w:sz="4" w:space="0" w:color="000000"/>
            </w:tcBorders>
            <w:tcMar>
              <w:top w:w="0" w:type="dxa"/>
              <w:left w:w="45" w:type="dxa"/>
              <w:bottom w:w="0" w:type="dxa"/>
              <w:right w:w="45" w:type="dxa"/>
            </w:tcMar>
            <w:vAlign w:val="bottom"/>
          </w:tcPr>
          <w:p w14:paraId="3685D003" w14:textId="77777777" w:rsidR="002500F8" w:rsidRPr="00BE61C3" w:rsidRDefault="00000000">
            <w:pPr>
              <w:spacing w:line="276" w:lineRule="auto"/>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0</w:t>
            </w:r>
          </w:p>
        </w:tc>
        <w:tc>
          <w:tcPr>
            <w:tcW w:w="1408" w:type="dxa"/>
            <w:tcBorders>
              <w:left w:val="single" w:sz="4" w:space="0" w:color="000000"/>
              <w:right w:val="single" w:sz="4" w:space="0" w:color="000000"/>
            </w:tcBorders>
            <w:tcMar>
              <w:top w:w="0" w:type="dxa"/>
              <w:left w:w="45" w:type="dxa"/>
              <w:bottom w:w="0" w:type="dxa"/>
              <w:right w:w="45" w:type="dxa"/>
            </w:tcMar>
            <w:vAlign w:val="bottom"/>
          </w:tcPr>
          <w:p w14:paraId="4689D343" w14:textId="77777777" w:rsidR="002500F8" w:rsidRPr="00BE61C3" w:rsidRDefault="00000000">
            <w:pPr>
              <w:spacing w:line="276" w:lineRule="auto"/>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0</w:t>
            </w:r>
          </w:p>
        </w:tc>
      </w:tr>
      <w:tr w:rsidR="002500F8" w:rsidRPr="00BE61C3" w14:paraId="3AC4391A" w14:textId="77777777">
        <w:trPr>
          <w:cantSplit/>
          <w:trHeight w:val="319"/>
        </w:trPr>
        <w:tc>
          <w:tcPr>
            <w:tcW w:w="540" w:type="dxa"/>
            <w:tcBorders>
              <w:left w:val="single" w:sz="4" w:space="0" w:color="000000"/>
              <w:right w:val="single" w:sz="4" w:space="0" w:color="000000"/>
            </w:tcBorders>
            <w:tcMar>
              <w:top w:w="0" w:type="dxa"/>
              <w:left w:w="45" w:type="dxa"/>
              <w:bottom w:w="0" w:type="dxa"/>
              <w:right w:w="45" w:type="dxa"/>
            </w:tcMar>
            <w:vAlign w:val="bottom"/>
          </w:tcPr>
          <w:p w14:paraId="6A455DD8" w14:textId="77777777" w:rsidR="002500F8" w:rsidRPr="00BE61C3" w:rsidRDefault="00000000">
            <w:pPr>
              <w:spacing w:line="276" w:lineRule="auto"/>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004</w:t>
            </w:r>
          </w:p>
        </w:tc>
        <w:tc>
          <w:tcPr>
            <w:tcW w:w="1032" w:type="dxa"/>
            <w:tcBorders>
              <w:left w:val="single" w:sz="4" w:space="0" w:color="000000"/>
              <w:right w:val="single" w:sz="4" w:space="0" w:color="000000"/>
            </w:tcBorders>
            <w:vAlign w:val="center"/>
          </w:tcPr>
          <w:p w14:paraId="022E1219" w14:textId="77777777" w:rsidR="002500F8" w:rsidRPr="00BE61C3" w:rsidRDefault="00000000">
            <w:pPr>
              <w:spacing w:line="276" w:lineRule="auto"/>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3.86</w:t>
            </w:r>
          </w:p>
        </w:tc>
        <w:tc>
          <w:tcPr>
            <w:tcW w:w="1408" w:type="dxa"/>
            <w:tcBorders>
              <w:left w:val="single" w:sz="4" w:space="0" w:color="000000"/>
              <w:right w:val="single" w:sz="4" w:space="0" w:color="000000"/>
            </w:tcBorders>
            <w:tcMar>
              <w:top w:w="0" w:type="dxa"/>
              <w:left w:w="45" w:type="dxa"/>
              <w:bottom w:w="0" w:type="dxa"/>
              <w:right w:w="45" w:type="dxa"/>
            </w:tcMar>
            <w:vAlign w:val="bottom"/>
          </w:tcPr>
          <w:p w14:paraId="3C78E867" w14:textId="77777777" w:rsidR="002500F8" w:rsidRPr="00BE61C3" w:rsidRDefault="00000000">
            <w:pPr>
              <w:spacing w:line="276" w:lineRule="auto"/>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0</w:t>
            </w:r>
          </w:p>
        </w:tc>
        <w:tc>
          <w:tcPr>
            <w:tcW w:w="1408" w:type="dxa"/>
            <w:tcBorders>
              <w:left w:val="single" w:sz="4" w:space="0" w:color="000000"/>
              <w:right w:val="single" w:sz="4" w:space="0" w:color="000000"/>
            </w:tcBorders>
            <w:tcMar>
              <w:top w:w="0" w:type="dxa"/>
              <w:left w:w="45" w:type="dxa"/>
              <w:bottom w:w="0" w:type="dxa"/>
              <w:right w:w="45" w:type="dxa"/>
            </w:tcMar>
            <w:vAlign w:val="bottom"/>
          </w:tcPr>
          <w:p w14:paraId="05788E6A" w14:textId="77777777" w:rsidR="002500F8" w:rsidRPr="00BE61C3" w:rsidRDefault="00000000">
            <w:pPr>
              <w:spacing w:line="276" w:lineRule="auto"/>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9.09</w:t>
            </w:r>
          </w:p>
        </w:tc>
        <w:tc>
          <w:tcPr>
            <w:tcW w:w="1408" w:type="dxa"/>
            <w:tcBorders>
              <w:left w:val="single" w:sz="4" w:space="0" w:color="000000"/>
              <w:right w:val="single" w:sz="4" w:space="0" w:color="000000"/>
            </w:tcBorders>
            <w:tcMar>
              <w:top w:w="0" w:type="dxa"/>
              <w:left w:w="45" w:type="dxa"/>
              <w:bottom w:w="0" w:type="dxa"/>
              <w:right w:w="45" w:type="dxa"/>
            </w:tcMar>
            <w:vAlign w:val="bottom"/>
          </w:tcPr>
          <w:p w14:paraId="7CFC3E90" w14:textId="77777777" w:rsidR="002500F8" w:rsidRPr="00BE61C3" w:rsidRDefault="00000000">
            <w:pPr>
              <w:spacing w:line="276" w:lineRule="auto"/>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9.09</w:t>
            </w:r>
          </w:p>
        </w:tc>
        <w:tc>
          <w:tcPr>
            <w:tcW w:w="1408" w:type="dxa"/>
            <w:tcBorders>
              <w:left w:val="single" w:sz="4" w:space="0" w:color="000000"/>
              <w:right w:val="single" w:sz="4" w:space="0" w:color="000000"/>
            </w:tcBorders>
            <w:tcMar>
              <w:top w:w="0" w:type="dxa"/>
              <w:left w:w="45" w:type="dxa"/>
              <w:bottom w:w="0" w:type="dxa"/>
              <w:right w:w="45" w:type="dxa"/>
            </w:tcMar>
            <w:vAlign w:val="bottom"/>
          </w:tcPr>
          <w:p w14:paraId="73F91425" w14:textId="77777777" w:rsidR="002500F8" w:rsidRPr="00BE61C3" w:rsidRDefault="00000000">
            <w:pPr>
              <w:spacing w:line="276" w:lineRule="auto"/>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9.09</w:t>
            </w:r>
          </w:p>
        </w:tc>
        <w:tc>
          <w:tcPr>
            <w:tcW w:w="1408" w:type="dxa"/>
            <w:tcBorders>
              <w:left w:val="single" w:sz="4" w:space="0" w:color="000000"/>
              <w:right w:val="single" w:sz="4" w:space="0" w:color="000000"/>
            </w:tcBorders>
            <w:tcMar>
              <w:top w:w="0" w:type="dxa"/>
              <w:left w:w="45" w:type="dxa"/>
              <w:bottom w:w="0" w:type="dxa"/>
              <w:right w:w="45" w:type="dxa"/>
            </w:tcMar>
            <w:vAlign w:val="bottom"/>
          </w:tcPr>
          <w:p w14:paraId="3586B6C5" w14:textId="77777777" w:rsidR="002500F8" w:rsidRPr="00BE61C3" w:rsidRDefault="00000000">
            <w:pPr>
              <w:spacing w:line="276" w:lineRule="auto"/>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72.73</w:t>
            </w:r>
          </w:p>
        </w:tc>
        <w:tc>
          <w:tcPr>
            <w:tcW w:w="1408" w:type="dxa"/>
            <w:tcBorders>
              <w:left w:val="single" w:sz="4" w:space="0" w:color="000000"/>
              <w:right w:val="single" w:sz="4" w:space="0" w:color="000000"/>
            </w:tcBorders>
            <w:tcMar>
              <w:top w:w="0" w:type="dxa"/>
              <w:left w:w="45" w:type="dxa"/>
              <w:bottom w:w="0" w:type="dxa"/>
              <w:right w:w="45" w:type="dxa"/>
            </w:tcMar>
            <w:vAlign w:val="bottom"/>
          </w:tcPr>
          <w:p w14:paraId="0C1E69A1" w14:textId="77777777" w:rsidR="002500F8" w:rsidRPr="00BE61C3" w:rsidRDefault="00000000">
            <w:pPr>
              <w:spacing w:line="276" w:lineRule="auto"/>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0</w:t>
            </w:r>
          </w:p>
        </w:tc>
        <w:tc>
          <w:tcPr>
            <w:tcW w:w="1408" w:type="dxa"/>
            <w:tcBorders>
              <w:left w:val="single" w:sz="4" w:space="0" w:color="000000"/>
              <w:right w:val="single" w:sz="4" w:space="0" w:color="000000"/>
            </w:tcBorders>
            <w:tcMar>
              <w:top w:w="0" w:type="dxa"/>
              <w:left w:w="45" w:type="dxa"/>
              <w:bottom w:w="0" w:type="dxa"/>
              <w:right w:w="45" w:type="dxa"/>
            </w:tcMar>
            <w:vAlign w:val="bottom"/>
          </w:tcPr>
          <w:p w14:paraId="05C6F299" w14:textId="77777777" w:rsidR="002500F8" w:rsidRPr="00BE61C3" w:rsidRDefault="00000000">
            <w:pPr>
              <w:spacing w:line="276" w:lineRule="auto"/>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0</w:t>
            </w:r>
          </w:p>
        </w:tc>
        <w:tc>
          <w:tcPr>
            <w:tcW w:w="1408" w:type="dxa"/>
            <w:tcBorders>
              <w:left w:val="single" w:sz="4" w:space="0" w:color="000000"/>
              <w:right w:val="single" w:sz="4" w:space="0" w:color="000000"/>
            </w:tcBorders>
            <w:tcMar>
              <w:top w:w="0" w:type="dxa"/>
              <w:left w:w="45" w:type="dxa"/>
              <w:bottom w:w="0" w:type="dxa"/>
              <w:right w:w="45" w:type="dxa"/>
            </w:tcMar>
            <w:vAlign w:val="bottom"/>
          </w:tcPr>
          <w:p w14:paraId="3C559865" w14:textId="77777777" w:rsidR="002500F8" w:rsidRPr="00BE61C3" w:rsidRDefault="00000000">
            <w:pPr>
              <w:spacing w:line="276" w:lineRule="auto"/>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0</w:t>
            </w:r>
          </w:p>
        </w:tc>
      </w:tr>
      <w:tr w:rsidR="002500F8" w:rsidRPr="00BE61C3" w14:paraId="6CDF5048" w14:textId="77777777">
        <w:trPr>
          <w:cantSplit/>
          <w:trHeight w:val="300"/>
        </w:trPr>
        <w:tc>
          <w:tcPr>
            <w:tcW w:w="540" w:type="dxa"/>
            <w:tcBorders>
              <w:left w:val="single" w:sz="4" w:space="0" w:color="000000"/>
              <w:right w:val="single" w:sz="4" w:space="0" w:color="000000"/>
            </w:tcBorders>
            <w:tcMar>
              <w:top w:w="0" w:type="dxa"/>
              <w:left w:w="45" w:type="dxa"/>
              <w:bottom w:w="0" w:type="dxa"/>
              <w:right w:w="45" w:type="dxa"/>
            </w:tcMar>
            <w:vAlign w:val="bottom"/>
          </w:tcPr>
          <w:p w14:paraId="14CF6F31" w14:textId="77777777" w:rsidR="002500F8" w:rsidRPr="00BE61C3" w:rsidRDefault="00000000">
            <w:pPr>
              <w:spacing w:line="276" w:lineRule="auto"/>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005</w:t>
            </w:r>
          </w:p>
        </w:tc>
        <w:tc>
          <w:tcPr>
            <w:tcW w:w="1032" w:type="dxa"/>
            <w:tcBorders>
              <w:left w:val="single" w:sz="4" w:space="0" w:color="000000"/>
              <w:right w:val="single" w:sz="4" w:space="0" w:color="000000"/>
            </w:tcBorders>
            <w:vAlign w:val="center"/>
          </w:tcPr>
          <w:p w14:paraId="74E96EFC" w14:textId="77777777" w:rsidR="002500F8" w:rsidRPr="00BE61C3" w:rsidRDefault="00000000">
            <w:pPr>
              <w:spacing w:line="276" w:lineRule="auto"/>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3.62</w:t>
            </w:r>
          </w:p>
        </w:tc>
        <w:tc>
          <w:tcPr>
            <w:tcW w:w="1408" w:type="dxa"/>
            <w:tcBorders>
              <w:left w:val="single" w:sz="4" w:space="0" w:color="000000"/>
              <w:right w:val="single" w:sz="4" w:space="0" w:color="000000"/>
            </w:tcBorders>
            <w:tcMar>
              <w:top w:w="0" w:type="dxa"/>
              <w:left w:w="45" w:type="dxa"/>
              <w:bottom w:w="0" w:type="dxa"/>
              <w:right w:w="45" w:type="dxa"/>
            </w:tcMar>
            <w:vAlign w:val="bottom"/>
          </w:tcPr>
          <w:p w14:paraId="3A539EA0" w14:textId="77777777" w:rsidR="002500F8" w:rsidRPr="00BE61C3" w:rsidRDefault="00000000">
            <w:pPr>
              <w:spacing w:line="276" w:lineRule="auto"/>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0</w:t>
            </w:r>
          </w:p>
        </w:tc>
        <w:tc>
          <w:tcPr>
            <w:tcW w:w="1408" w:type="dxa"/>
            <w:tcBorders>
              <w:left w:val="single" w:sz="4" w:space="0" w:color="000000"/>
              <w:right w:val="single" w:sz="4" w:space="0" w:color="000000"/>
            </w:tcBorders>
            <w:tcMar>
              <w:top w:w="0" w:type="dxa"/>
              <w:left w:w="45" w:type="dxa"/>
              <w:bottom w:w="0" w:type="dxa"/>
              <w:right w:w="45" w:type="dxa"/>
            </w:tcMar>
            <w:vAlign w:val="bottom"/>
          </w:tcPr>
          <w:p w14:paraId="34F93B50" w14:textId="77777777" w:rsidR="002500F8" w:rsidRPr="00BE61C3" w:rsidRDefault="00000000">
            <w:pPr>
              <w:spacing w:line="276" w:lineRule="auto"/>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46.67</w:t>
            </w:r>
          </w:p>
        </w:tc>
        <w:tc>
          <w:tcPr>
            <w:tcW w:w="1408" w:type="dxa"/>
            <w:tcBorders>
              <w:left w:val="single" w:sz="4" w:space="0" w:color="000000"/>
              <w:right w:val="single" w:sz="4" w:space="0" w:color="000000"/>
            </w:tcBorders>
            <w:tcMar>
              <w:top w:w="0" w:type="dxa"/>
              <w:left w:w="45" w:type="dxa"/>
              <w:bottom w:w="0" w:type="dxa"/>
              <w:right w:w="45" w:type="dxa"/>
            </w:tcMar>
            <w:vAlign w:val="bottom"/>
          </w:tcPr>
          <w:p w14:paraId="58654813" w14:textId="77777777" w:rsidR="002500F8" w:rsidRPr="00BE61C3" w:rsidRDefault="00000000">
            <w:pPr>
              <w:spacing w:line="276" w:lineRule="auto"/>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0</w:t>
            </w:r>
          </w:p>
        </w:tc>
        <w:tc>
          <w:tcPr>
            <w:tcW w:w="1408" w:type="dxa"/>
            <w:tcBorders>
              <w:left w:val="single" w:sz="4" w:space="0" w:color="000000"/>
              <w:right w:val="single" w:sz="4" w:space="0" w:color="000000"/>
            </w:tcBorders>
            <w:tcMar>
              <w:top w:w="0" w:type="dxa"/>
              <w:left w:w="45" w:type="dxa"/>
              <w:bottom w:w="0" w:type="dxa"/>
              <w:right w:w="45" w:type="dxa"/>
            </w:tcMar>
            <w:vAlign w:val="bottom"/>
          </w:tcPr>
          <w:p w14:paraId="408ADCD7" w14:textId="77777777" w:rsidR="002500F8" w:rsidRPr="00BE61C3" w:rsidRDefault="00000000">
            <w:pPr>
              <w:spacing w:line="276" w:lineRule="auto"/>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0</w:t>
            </w:r>
          </w:p>
        </w:tc>
        <w:tc>
          <w:tcPr>
            <w:tcW w:w="1408" w:type="dxa"/>
            <w:tcBorders>
              <w:left w:val="single" w:sz="4" w:space="0" w:color="000000"/>
              <w:right w:val="single" w:sz="4" w:space="0" w:color="000000"/>
            </w:tcBorders>
            <w:tcMar>
              <w:top w:w="0" w:type="dxa"/>
              <w:left w:w="45" w:type="dxa"/>
              <w:bottom w:w="0" w:type="dxa"/>
              <w:right w:w="45" w:type="dxa"/>
            </w:tcMar>
            <w:vAlign w:val="bottom"/>
          </w:tcPr>
          <w:p w14:paraId="2A46F913" w14:textId="77777777" w:rsidR="002500F8" w:rsidRPr="00BE61C3" w:rsidRDefault="00000000">
            <w:pPr>
              <w:spacing w:line="276" w:lineRule="auto"/>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0</w:t>
            </w:r>
          </w:p>
        </w:tc>
        <w:tc>
          <w:tcPr>
            <w:tcW w:w="1408" w:type="dxa"/>
            <w:tcBorders>
              <w:left w:val="single" w:sz="4" w:space="0" w:color="000000"/>
              <w:right w:val="single" w:sz="4" w:space="0" w:color="000000"/>
            </w:tcBorders>
            <w:tcMar>
              <w:top w:w="0" w:type="dxa"/>
              <w:left w:w="45" w:type="dxa"/>
              <w:bottom w:w="0" w:type="dxa"/>
              <w:right w:w="45" w:type="dxa"/>
            </w:tcMar>
            <w:vAlign w:val="bottom"/>
          </w:tcPr>
          <w:p w14:paraId="7FCE26FD" w14:textId="77777777" w:rsidR="002500F8" w:rsidRPr="00BE61C3" w:rsidRDefault="00000000">
            <w:pPr>
              <w:spacing w:line="276" w:lineRule="auto"/>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0</w:t>
            </w:r>
          </w:p>
        </w:tc>
        <w:tc>
          <w:tcPr>
            <w:tcW w:w="1408" w:type="dxa"/>
            <w:tcBorders>
              <w:left w:val="single" w:sz="4" w:space="0" w:color="000000"/>
              <w:right w:val="single" w:sz="4" w:space="0" w:color="000000"/>
            </w:tcBorders>
            <w:tcMar>
              <w:top w:w="0" w:type="dxa"/>
              <w:left w:w="45" w:type="dxa"/>
              <w:bottom w:w="0" w:type="dxa"/>
              <w:right w:w="45" w:type="dxa"/>
            </w:tcMar>
            <w:vAlign w:val="bottom"/>
          </w:tcPr>
          <w:p w14:paraId="22BAB6FE" w14:textId="77777777" w:rsidR="002500F8" w:rsidRPr="00BE61C3" w:rsidRDefault="00000000">
            <w:pPr>
              <w:spacing w:line="276" w:lineRule="auto"/>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33.33</w:t>
            </w:r>
          </w:p>
        </w:tc>
        <w:tc>
          <w:tcPr>
            <w:tcW w:w="1408" w:type="dxa"/>
            <w:tcBorders>
              <w:left w:val="single" w:sz="4" w:space="0" w:color="000000"/>
              <w:right w:val="single" w:sz="4" w:space="0" w:color="000000"/>
            </w:tcBorders>
            <w:tcMar>
              <w:top w:w="0" w:type="dxa"/>
              <w:left w:w="45" w:type="dxa"/>
              <w:bottom w:w="0" w:type="dxa"/>
              <w:right w:w="45" w:type="dxa"/>
            </w:tcMar>
            <w:vAlign w:val="bottom"/>
          </w:tcPr>
          <w:p w14:paraId="700AE425" w14:textId="77777777" w:rsidR="002500F8" w:rsidRPr="00BE61C3" w:rsidRDefault="00000000">
            <w:pPr>
              <w:spacing w:line="276" w:lineRule="auto"/>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20</w:t>
            </w:r>
          </w:p>
        </w:tc>
      </w:tr>
      <w:tr w:rsidR="002500F8" w:rsidRPr="00BE61C3" w14:paraId="589E933C" w14:textId="77777777">
        <w:trPr>
          <w:cantSplit/>
          <w:trHeight w:val="319"/>
        </w:trPr>
        <w:tc>
          <w:tcPr>
            <w:tcW w:w="540" w:type="dxa"/>
            <w:tcBorders>
              <w:left w:val="single" w:sz="4" w:space="0" w:color="000000"/>
              <w:right w:val="single" w:sz="4" w:space="0" w:color="000000"/>
            </w:tcBorders>
            <w:tcMar>
              <w:top w:w="0" w:type="dxa"/>
              <w:left w:w="45" w:type="dxa"/>
              <w:bottom w:w="0" w:type="dxa"/>
              <w:right w:w="45" w:type="dxa"/>
            </w:tcMar>
            <w:vAlign w:val="bottom"/>
          </w:tcPr>
          <w:p w14:paraId="4E17C946" w14:textId="77777777" w:rsidR="002500F8" w:rsidRPr="00BE61C3" w:rsidRDefault="00000000">
            <w:pPr>
              <w:spacing w:line="276" w:lineRule="auto"/>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006</w:t>
            </w:r>
          </w:p>
        </w:tc>
        <w:tc>
          <w:tcPr>
            <w:tcW w:w="1032" w:type="dxa"/>
            <w:tcBorders>
              <w:left w:val="single" w:sz="4" w:space="0" w:color="000000"/>
              <w:right w:val="single" w:sz="4" w:space="0" w:color="000000"/>
            </w:tcBorders>
            <w:vAlign w:val="center"/>
          </w:tcPr>
          <w:p w14:paraId="01916AA9" w14:textId="77777777" w:rsidR="002500F8" w:rsidRPr="00BE61C3" w:rsidRDefault="00000000">
            <w:pPr>
              <w:spacing w:line="276" w:lineRule="auto"/>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3.38</w:t>
            </w:r>
          </w:p>
        </w:tc>
        <w:tc>
          <w:tcPr>
            <w:tcW w:w="1408" w:type="dxa"/>
            <w:tcBorders>
              <w:left w:val="single" w:sz="4" w:space="0" w:color="000000"/>
              <w:right w:val="single" w:sz="4" w:space="0" w:color="000000"/>
            </w:tcBorders>
            <w:tcMar>
              <w:top w:w="0" w:type="dxa"/>
              <w:left w:w="45" w:type="dxa"/>
              <w:bottom w:w="0" w:type="dxa"/>
              <w:right w:w="45" w:type="dxa"/>
            </w:tcMar>
            <w:vAlign w:val="bottom"/>
          </w:tcPr>
          <w:p w14:paraId="42B57BE8" w14:textId="77777777" w:rsidR="002500F8" w:rsidRPr="00BE61C3" w:rsidRDefault="00000000">
            <w:pPr>
              <w:spacing w:line="276" w:lineRule="auto"/>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0</w:t>
            </w:r>
          </w:p>
        </w:tc>
        <w:tc>
          <w:tcPr>
            <w:tcW w:w="1408" w:type="dxa"/>
            <w:tcBorders>
              <w:left w:val="single" w:sz="4" w:space="0" w:color="000000"/>
              <w:right w:val="single" w:sz="4" w:space="0" w:color="000000"/>
            </w:tcBorders>
            <w:tcMar>
              <w:top w:w="0" w:type="dxa"/>
              <w:left w:w="45" w:type="dxa"/>
              <w:bottom w:w="0" w:type="dxa"/>
              <w:right w:w="45" w:type="dxa"/>
            </w:tcMar>
            <w:vAlign w:val="bottom"/>
          </w:tcPr>
          <w:p w14:paraId="475F5B0F" w14:textId="77777777" w:rsidR="002500F8" w:rsidRPr="00BE61C3" w:rsidRDefault="00000000">
            <w:pPr>
              <w:spacing w:line="276" w:lineRule="auto"/>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36.36</w:t>
            </w:r>
          </w:p>
        </w:tc>
        <w:tc>
          <w:tcPr>
            <w:tcW w:w="1408" w:type="dxa"/>
            <w:tcBorders>
              <w:left w:val="single" w:sz="4" w:space="0" w:color="000000"/>
              <w:right w:val="single" w:sz="4" w:space="0" w:color="000000"/>
            </w:tcBorders>
            <w:tcMar>
              <w:top w:w="0" w:type="dxa"/>
              <w:left w:w="45" w:type="dxa"/>
              <w:bottom w:w="0" w:type="dxa"/>
              <w:right w:w="45" w:type="dxa"/>
            </w:tcMar>
            <w:vAlign w:val="bottom"/>
          </w:tcPr>
          <w:p w14:paraId="30352358" w14:textId="77777777" w:rsidR="002500F8" w:rsidRPr="00BE61C3" w:rsidRDefault="00000000">
            <w:pPr>
              <w:spacing w:line="276" w:lineRule="auto"/>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18.18</w:t>
            </w:r>
          </w:p>
        </w:tc>
        <w:tc>
          <w:tcPr>
            <w:tcW w:w="1408" w:type="dxa"/>
            <w:tcBorders>
              <w:left w:val="single" w:sz="4" w:space="0" w:color="000000"/>
              <w:right w:val="single" w:sz="4" w:space="0" w:color="000000"/>
            </w:tcBorders>
            <w:tcMar>
              <w:top w:w="0" w:type="dxa"/>
              <w:left w:w="45" w:type="dxa"/>
              <w:bottom w:w="0" w:type="dxa"/>
              <w:right w:w="45" w:type="dxa"/>
            </w:tcMar>
            <w:vAlign w:val="bottom"/>
          </w:tcPr>
          <w:p w14:paraId="0199B918" w14:textId="77777777" w:rsidR="002500F8" w:rsidRPr="00BE61C3" w:rsidRDefault="00000000">
            <w:pPr>
              <w:spacing w:line="276" w:lineRule="auto"/>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18.18</w:t>
            </w:r>
          </w:p>
        </w:tc>
        <w:tc>
          <w:tcPr>
            <w:tcW w:w="1408" w:type="dxa"/>
            <w:tcBorders>
              <w:left w:val="single" w:sz="4" w:space="0" w:color="000000"/>
              <w:right w:val="single" w:sz="4" w:space="0" w:color="000000"/>
            </w:tcBorders>
            <w:tcMar>
              <w:top w:w="0" w:type="dxa"/>
              <w:left w:w="45" w:type="dxa"/>
              <w:bottom w:w="0" w:type="dxa"/>
              <w:right w:w="45" w:type="dxa"/>
            </w:tcMar>
            <w:vAlign w:val="bottom"/>
          </w:tcPr>
          <w:p w14:paraId="015E8432" w14:textId="77777777" w:rsidR="002500F8" w:rsidRPr="00BE61C3" w:rsidRDefault="00000000">
            <w:pPr>
              <w:spacing w:line="276" w:lineRule="auto"/>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18.18</w:t>
            </w:r>
          </w:p>
        </w:tc>
        <w:tc>
          <w:tcPr>
            <w:tcW w:w="1408" w:type="dxa"/>
            <w:tcBorders>
              <w:left w:val="single" w:sz="4" w:space="0" w:color="000000"/>
              <w:right w:val="single" w:sz="4" w:space="0" w:color="000000"/>
            </w:tcBorders>
            <w:tcMar>
              <w:top w:w="0" w:type="dxa"/>
              <w:left w:w="45" w:type="dxa"/>
              <w:bottom w:w="0" w:type="dxa"/>
              <w:right w:w="45" w:type="dxa"/>
            </w:tcMar>
            <w:vAlign w:val="bottom"/>
          </w:tcPr>
          <w:p w14:paraId="220227AB" w14:textId="77777777" w:rsidR="002500F8" w:rsidRPr="00BE61C3" w:rsidRDefault="00000000">
            <w:pPr>
              <w:spacing w:line="276" w:lineRule="auto"/>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9.1</w:t>
            </w:r>
          </w:p>
        </w:tc>
        <w:tc>
          <w:tcPr>
            <w:tcW w:w="1408" w:type="dxa"/>
            <w:tcBorders>
              <w:left w:val="single" w:sz="4" w:space="0" w:color="000000"/>
              <w:right w:val="single" w:sz="4" w:space="0" w:color="000000"/>
            </w:tcBorders>
            <w:tcMar>
              <w:top w:w="0" w:type="dxa"/>
              <w:left w:w="45" w:type="dxa"/>
              <w:bottom w:w="0" w:type="dxa"/>
              <w:right w:w="45" w:type="dxa"/>
            </w:tcMar>
            <w:vAlign w:val="bottom"/>
          </w:tcPr>
          <w:p w14:paraId="47B87E42" w14:textId="77777777" w:rsidR="002500F8" w:rsidRPr="00BE61C3" w:rsidRDefault="00000000">
            <w:pPr>
              <w:spacing w:line="276" w:lineRule="auto"/>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0</w:t>
            </w:r>
          </w:p>
        </w:tc>
        <w:tc>
          <w:tcPr>
            <w:tcW w:w="1408" w:type="dxa"/>
            <w:tcBorders>
              <w:left w:val="single" w:sz="4" w:space="0" w:color="000000"/>
              <w:right w:val="single" w:sz="4" w:space="0" w:color="000000"/>
            </w:tcBorders>
            <w:tcMar>
              <w:top w:w="0" w:type="dxa"/>
              <w:left w:w="45" w:type="dxa"/>
              <w:bottom w:w="0" w:type="dxa"/>
              <w:right w:w="45" w:type="dxa"/>
            </w:tcMar>
            <w:vAlign w:val="bottom"/>
          </w:tcPr>
          <w:p w14:paraId="0BD07ED6" w14:textId="77777777" w:rsidR="002500F8" w:rsidRPr="00BE61C3" w:rsidRDefault="00000000">
            <w:pPr>
              <w:spacing w:line="276" w:lineRule="auto"/>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0</w:t>
            </w:r>
          </w:p>
        </w:tc>
      </w:tr>
      <w:tr w:rsidR="002500F8" w:rsidRPr="00BE61C3" w14:paraId="741F2B52" w14:textId="77777777">
        <w:trPr>
          <w:cantSplit/>
          <w:trHeight w:val="300"/>
        </w:trPr>
        <w:tc>
          <w:tcPr>
            <w:tcW w:w="540" w:type="dxa"/>
            <w:tcBorders>
              <w:left w:val="single" w:sz="4" w:space="0" w:color="000000"/>
              <w:right w:val="single" w:sz="4" w:space="0" w:color="000000"/>
            </w:tcBorders>
            <w:tcMar>
              <w:top w:w="0" w:type="dxa"/>
              <w:left w:w="45" w:type="dxa"/>
              <w:bottom w:w="0" w:type="dxa"/>
              <w:right w:w="45" w:type="dxa"/>
            </w:tcMar>
            <w:vAlign w:val="bottom"/>
          </w:tcPr>
          <w:p w14:paraId="5683472D" w14:textId="77777777" w:rsidR="002500F8" w:rsidRPr="00BE61C3" w:rsidRDefault="00000000">
            <w:pPr>
              <w:spacing w:line="276" w:lineRule="auto"/>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007</w:t>
            </w:r>
          </w:p>
        </w:tc>
        <w:tc>
          <w:tcPr>
            <w:tcW w:w="1032" w:type="dxa"/>
            <w:tcBorders>
              <w:left w:val="single" w:sz="4" w:space="0" w:color="000000"/>
              <w:right w:val="single" w:sz="4" w:space="0" w:color="000000"/>
            </w:tcBorders>
            <w:vAlign w:val="center"/>
          </w:tcPr>
          <w:p w14:paraId="054E7626" w14:textId="77777777" w:rsidR="002500F8" w:rsidRPr="00BE61C3" w:rsidRDefault="00000000">
            <w:pPr>
              <w:spacing w:line="276" w:lineRule="auto"/>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2.90</w:t>
            </w:r>
          </w:p>
        </w:tc>
        <w:tc>
          <w:tcPr>
            <w:tcW w:w="1408" w:type="dxa"/>
            <w:tcBorders>
              <w:left w:val="single" w:sz="4" w:space="0" w:color="000000"/>
              <w:right w:val="single" w:sz="4" w:space="0" w:color="000000"/>
            </w:tcBorders>
            <w:tcMar>
              <w:top w:w="0" w:type="dxa"/>
              <w:left w:w="45" w:type="dxa"/>
              <w:bottom w:w="0" w:type="dxa"/>
              <w:right w:w="45" w:type="dxa"/>
            </w:tcMar>
            <w:vAlign w:val="bottom"/>
          </w:tcPr>
          <w:p w14:paraId="2E173964" w14:textId="77777777" w:rsidR="002500F8" w:rsidRPr="00BE61C3" w:rsidRDefault="00000000">
            <w:pPr>
              <w:spacing w:line="276" w:lineRule="auto"/>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0</w:t>
            </w:r>
          </w:p>
        </w:tc>
        <w:tc>
          <w:tcPr>
            <w:tcW w:w="1408" w:type="dxa"/>
            <w:tcBorders>
              <w:left w:val="single" w:sz="4" w:space="0" w:color="000000"/>
              <w:right w:val="single" w:sz="4" w:space="0" w:color="000000"/>
            </w:tcBorders>
            <w:tcMar>
              <w:top w:w="0" w:type="dxa"/>
              <w:left w:w="45" w:type="dxa"/>
              <w:bottom w:w="0" w:type="dxa"/>
              <w:right w:w="45" w:type="dxa"/>
            </w:tcMar>
            <w:vAlign w:val="bottom"/>
          </w:tcPr>
          <w:p w14:paraId="4C0183E6" w14:textId="77777777" w:rsidR="002500F8" w:rsidRPr="00BE61C3" w:rsidRDefault="00000000">
            <w:pPr>
              <w:spacing w:line="276" w:lineRule="auto"/>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100</w:t>
            </w:r>
          </w:p>
        </w:tc>
        <w:tc>
          <w:tcPr>
            <w:tcW w:w="1408" w:type="dxa"/>
            <w:tcBorders>
              <w:left w:val="single" w:sz="4" w:space="0" w:color="000000"/>
              <w:right w:val="single" w:sz="4" w:space="0" w:color="000000"/>
            </w:tcBorders>
            <w:tcMar>
              <w:top w:w="0" w:type="dxa"/>
              <w:left w:w="45" w:type="dxa"/>
              <w:bottom w:w="0" w:type="dxa"/>
              <w:right w:w="45" w:type="dxa"/>
            </w:tcMar>
            <w:vAlign w:val="bottom"/>
          </w:tcPr>
          <w:p w14:paraId="712DEED6" w14:textId="77777777" w:rsidR="002500F8" w:rsidRPr="00BE61C3" w:rsidRDefault="00000000">
            <w:pPr>
              <w:spacing w:line="276" w:lineRule="auto"/>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0</w:t>
            </w:r>
          </w:p>
        </w:tc>
        <w:tc>
          <w:tcPr>
            <w:tcW w:w="1408" w:type="dxa"/>
            <w:tcBorders>
              <w:left w:val="single" w:sz="4" w:space="0" w:color="000000"/>
              <w:right w:val="single" w:sz="4" w:space="0" w:color="000000"/>
            </w:tcBorders>
            <w:tcMar>
              <w:top w:w="0" w:type="dxa"/>
              <w:left w:w="45" w:type="dxa"/>
              <w:bottom w:w="0" w:type="dxa"/>
              <w:right w:w="45" w:type="dxa"/>
            </w:tcMar>
            <w:vAlign w:val="bottom"/>
          </w:tcPr>
          <w:p w14:paraId="0A30713F" w14:textId="77777777" w:rsidR="002500F8" w:rsidRPr="00BE61C3" w:rsidRDefault="00000000">
            <w:pPr>
              <w:spacing w:line="276" w:lineRule="auto"/>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0</w:t>
            </w:r>
          </w:p>
        </w:tc>
        <w:tc>
          <w:tcPr>
            <w:tcW w:w="1408" w:type="dxa"/>
            <w:tcBorders>
              <w:left w:val="single" w:sz="4" w:space="0" w:color="000000"/>
              <w:right w:val="single" w:sz="4" w:space="0" w:color="000000"/>
            </w:tcBorders>
            <w:tcMar>
              <w:top w:w="0" w:type="dxa"/>
              <w:left w:w="45" w:type="dxa"/>
              <w:bottom w:w="0" w:type="dxa"/>
              <w:right w:w="45" w:type="dxa"/>
            </w:tcMar>
            <w:vAlign w:val="bottom"/>
          </w:tcPr>
          <w:p w14:paraId="7F7527C5" w14:textId="77777777" w:rsidR="002500F8" w:rsidRPr="00BE61C3" w:rsidRDefault="00000000">
            <w:pPr>
              <w:spacing w:line="276" w:lineRule="auto"/>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0</w:t>
            </w:r>
          </w:p>
        </w:tc>
        <w:tc>
          <w:tcPr>
            <w:tcW w:w="1408" w:type="dxa"/>
            <w:tcBorders>
              <w:left w:val="single" w:sz="4" w:space="0" w:color="000000"/>
              <w:right w:val="single" w:sz="4" w:space="0" w:color="000000"/>
            </w:tcBorders>
            <w:tcMar>
              <w:top w:w="0" w:type="dxa"/>
              <w:left w:w="45" w:type="dxa"/>
              <w:bottom w:w="0" w:type="dxa"/>
              <w:right w:w="45" w:type="dxa"/>
            </w:tcMar>
            <w:vAlign w:val="bottom"/>
          </w:tcPr>
          <w:p w14:paraId="4C839F03" w14:textId="77777777" w:rsidR="002500F8" w:rsidRPr="00BE61C3" w:rsidRDefault="00000000">
            <w:pPr>
              <w:spacing w:line="276" w:lineRule="auto"/>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0</w:t>
            </w:r>
          </w:p>
        </w:tc>
        <w:tc>
          <w:tcPr>
            <w:tcW w:w="1408" w:type="dxa"/>
            <w:tcBorders>
              <w:left w:val="single" w:sz="4" w:space="0" w:color="000000"/>
              <w:right w:val="single" w:sz="4" w:space="0" w:color="000000"/>
            </w:tcBorders>
            <w:tcMar>
              <w:top w:w="0" w:type="dxa"/>
              <w:left w:w="45" w:type="dxa"/>
              <w:bottom w:w="0" w:type="dxa"/>
              <w:right w:w="45" w:type="dxa"/>
            </w:tcMar>
            <w:vAlign w:val="bottom"/>
          </w:tcPr>
          <w:p w14:paraId="70780609" w14:textId="77777777" w:rsidR="002500F8" w:rsidRPr="00BE61C3" w:rsidRDefault="00000000">
            <w:pPr>
              <w:spacing w:line="276" w:lineRule="auto"/>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0</w:t>
            </w:r>
          </w:p>
        </w:tc>
        <w:tc>
          <w:tcPr>
            <w:tcW w:w="1408" w:type="dxa"/>
            <w:tcBorders>
              <w:left w:val="single" w:sz="4" w:space="0" w:color="000000"/>
              <w:right w:val="single" w:sz="4" w:space="0" w:color="000000"/>
            </w:tcBorders>
            <w:tcMar>
              <w:top w:w="0" w:type="dxa"/>
              <w:left w:w="45" w:type="dxa"/>
              <w:bottom w:w="0" w:type="dxa"/>
              <w:right w:w="45" w:type="dxa"/>
            </w:tcMar>
            <w:vAlign w:val="bottom"/>
          </w:tcPr>
          <w:p w14:paraId="478C8034" w14:textId="77777777" w:rsidR="002500F8" w:rsidRPr="00BE61C3" w:rsidRDefault="00000000">
            <w:pPr>
              <w:spacing w:line="276" w:lineRule="auto"/>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0</w:t>
            </w:r>
          </w:p>
        </w:tc>
      </w:tr>
      <w:tr w:rsidR="002500F8" w:rsidRPr="00BE61C3" w14:paraId="48BD72F8" w14:textId="77777777">
        <w:trPr>
          <w:cantSplit/>
          <w:trHeight w:val="300"/>
        </w:trPr>
        <w:tc>
          <w:tcPr>
            <w:tcW w:w="540" w:type="dxa"/>
            <w:tcBorders>
              <w:left w:val="single" w:sz="4" w:space="0" w:color="000000"/>
              <w:right w:val="single" w:sz="4" w:space="0" w:color="000000"/>
            </w:tcBorders>
            <w:tcMar>
              <w:top w:w="0" w:type="dxa"/>
              <w:left w:w="45" w:type="dxa"/>
              <w:bottom w:w="0" w:type="dxa"/>
              <w:right w:w="45" w:type="dxa"/>
            </w:tcMar>
            <w:vAlign w:val="bottom"/>
          </w:tcPr>
          <w:p w14:paraId="6ACDE039" w14:textId="77777777" w:rsidR="002500F8" w:rsidRPr="00BE61C3" w:rsidRDefault="00000000">
            <w:pPr>
              <w:spacing w:line="276" w:lineRule="auto"/>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008</w:t>
            </w:r>
          </w:p>
        </w:tc>
        <w:tc>
          <w:tcPr>
            <w:tcW w:w="1032" w:type="dxa"/>
            <w:tcBorders>
              <w:left w:val="single" w:sz="4" w:space="0" w:color="000000"/>
              <w:right w:val="single" w:sz="4" w:space="0" w:color="000000"/>
            </w:tcBorders>
            <w:vAlign w:val="center"/>
          </w:tcPr>
          <w:p w14:paraId="771FD939" w14:textId="77777777" w:rsidR="002500F8" w:rsidRPr="00BE61C3" w:rsidRDefault="00000000">
            <w:pPr>
              <w:spacing w:line="276" w:lineRule="auto"/>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2.41</w:t>
            </w:r>
          </w:p>
        </w:tc>
        <w:tc>
          <w:tcPr>
            <w:tcW w:w="1408" w:type="dxa"/>
            <w:tcBorders>
              <w:left w:val="single" w:sz="4" w:space="0" w:color="000000"/>
              <w:right w:val="single" w:sz="4" w:space="0" w:color="000000"/>
            </w:tcBorders>
            <w:tcMar>
              <w:top w:w="0" w:type="dxa"/>
              <w:left w:w="45" w:type="dxa"/>
              <w:bottom w:w="0" w:type="dxa"/>
              <w:right w:w="45" w:type="dxa"/>
            </w:tcMar>
            <w:vAlign w:val="bottom"/>
          </w:tcPr>
          <w:p w14:paraId="1BDD5CEA" w14:textId="77777777" w:rsidR="002500F8" w:rsidRPr="00BE61C3" w:rsidRDefault="00000000">
            <w:pPr>
              <w:spacing w:line="276" w:lineRule="auto"/>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0</w:t>
            </w:r>
          </w:p>
        </w:tc>
        <w:tc>
          <w:tcPr>
            <w:tcW w:w="1408" w:type="dxa"/>
            <w:tcBorders>
              <w:left w:val="single" w:sz="4" w:space="0" w:color="000000"/>
              <w:right w:val="single" w:sz="4" w:space="0" w:color="000000"/>
            </w:tcBorders>
            <w:tcMar>
              <w:top w:w="0" w:type="dxa"/>
              <w:left w:w="45" w:type="dxa"/>
              <w:bottom w:w="0" w:type="dxa"/>
              <w:right w:w="45" w:type="dxa"/>
            </w:tcMar>
            <w:vAlign w:val="bottom"/>
          </w:tcPr>
          <w:p w14:paraId="16424491" w14:textId="77777777" w:rsidR="002500F8" w:rsidRPr="00BE61C3" w:rsidRDefault="00000000">
            <w:pPr>
              <w:spacing w:line="276" w:lineRule="auto"/>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0</w:t>
            </w:r>
          </w:p>
        </w:tc>
        <w:tc>
          <w:tcPr>
            <w:tcW w:w="1408" w:type="dxa"/>
            <w:tcBorders>
              <w:left w:val="single" w:sz="4" w:space="0" w:color="000000"/>
              <w:right w:val="single" w:sz="4" w:space="0" w:color="000000"/>
            </w:tcBorders>
            <w:tcMar>
              <w:top w:w="0" w:type="dxa"/>
              <w:left w:w="45" w:type="dxa"/>
              <w:bottom w:w="0" w:type="dxa"/>
              <w:right w:w="45" w:type="dxa"/>
            </w:tcMar>
            <w:vAlign w:val="bottom"/>
          </w:tcPr>
          <w:p w14:paraId="074D3410" w14:textId="77777777" w:rsidR="002500F8" w:rsidRPr="00BE61C3" w:rsidRDefault="00000000">
            <w:pPr>
              <w:spacing w:line="276" w:lineRule="auto"/>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69.23</w:t>
            </w:r>
          </w:p>
        </w:tc>
        <w:tc>
          <w:tcPr>
            <w:tcW w:w="1408" w:type="dxa"/>
            <w:tcBorders>
              <w:left w:val="single" w:sz="4" w:space="0" w:color="000000"/>
              <w:right w:val="single" w:sz="4" w:space="0" w:color="000000"/>
            </w:tcBorders>
            <w:tcMar>
              <w:top w:w="0" w:type="dxa"/>
              <w:left w:w="45" w:type="dxa"/>
              <w:bottom w:w="0" w:type="dxa"/>
              <w:right w:w="45" w:type="dxa"/>
            </w:tcMar>
            <w:vAlign w:val="bottom"/>
          </w:tcPr>
          <w:p w14:paraId="37D304EF" w14:textId="77777777" w:rsidR="002500F8" w:rsidRPr="00BE61C3" w:rsidRDefault="00000000">
            <w:pPr>
              <w:spacing w:line="276" w:lineRule="auto"/>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30.77</w:t>
            </w:r>
          </w:p>
        </w:tc>
        <w:tc>
          <w:tcPr>
            <w:tcW w:w="1408" w:type="dxa"/>
            <w:tcBorders>
              <w:left w:val="single" w:sz="4" w:space="0" w:color="000000"/>
              <w:right w:val="single" w:sz="4" w:space="0" w:color="000000"/>
            </w:tcBorders>
            <w:tcMar>
              <w:top w:w="0" w:type="dxa"/>
              <w:left w:w="45" w:type="dxa"/>
              <w:bottom w:w="0" w:type="dxa"/>
              <w:right w:w="45" w:type="dxa"/>
            </w:tcMar>
            <w:vAlign w:val="bottom"/>
          </w:tcPr>
          <w:p w14:paraId="3571045D" w14:textId="77777777" w:rsidR="002500F8" w:rsidRPr="00BE61C3" w:rsidRDefault="00000000">
            <w:pPr>
              <w:spacing w:line="276" w:lineRule="auto"/>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0</w:t>
            </w:r>
          </w:p>
        </w:tc>
        <w:tc>
          <w:tcPr>
            <w:tcW w:w="1408" w:type="dxa"/>
            <w:tcBorders>
              <w:left w:val="single" w:sz="4" w:space="0" w:color="000000"/>
              <w:right w:val="single" w:sz="4" w:space="0" w:color="000000"/>
            </w:tcBorders>
            <w:tcMar>
              <w:top w:w="0" w:type="dxa"/>
              <w:left w:w="45" w:type="dxa"/>
              <w:bottom w:w="0" w:type="dxa"/>
              <w:right w:w="45" w:type="dxa"/>
            </w:tcMar>
            <w:vAlign w:val="bottom"/>
          </w:tcPr>
          <w:p w14:paraId="4BC13ED3" w14:textId="77777777" w:rsidR="002500F8" w:rsidRPr="00BE61C3" w:rsidRDefault="00000000">
            <w:pPr>
              <w:spacing w:line="276" w:lineRule="auto"/>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0</w:t>
            </w:r>
          </w:p>
        </w:tc>
        <w:tc>
          <w:tcPr>
            <w:tcW w:w="1408" w:type="dxa"/>
            <w:tcBorders>
              <w:left w:val="single" w:sz="4" w:space="0" w:color="000000"/>
              <w:right w:val="single" w:sz="4" w:space="0" w:color="000000"/>
            </w:tcBorders>
            <w:tcMar>
              <w:top w:w="0" w:type="dxa"/>
              <w:left w:w="45" w:type="dxa"/>
              <w:bottom w:w="0" w:type="dxa"/>
              <w:right w:w="45" w:type="dxa"/>
            </w:tcMar>
            <w:vAlign w:val="bottom"/>
          </w:tcPr>
          <w:p w14:paraId="4F93F2BA" w14:textId="77777777" w:rsidR="002500F8" w:rsidRPr="00BE61C3" w:rsidRDefault="00000000">
            <w:pPr>
              <w:spacing w:line="276" w:lineRule="auto"/>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0</w:t>
            </w:r>
          </w:p>
        </w:tc>
        <w:tc>
          <w:tcPr>
            <w:tcW w:w="1408" w:type="dxa"/>
            <w:tcBorders>
              <w:left w:val="single" w:sz="4" w:space="0" w:color="000000"/>
              <w:right w:val="single" w:sz="4" w:space="0" w:color="000000"/>
            </w:tcBorders>
            <w:tcMar>
              <w:top w:w="0" w:type="dxa"/>
              <w:left w:w="45" w:type="dxa"/>
              <w:bottom w:w="0" w:type="dxa"/>
              <w:right w:w="45" w:type="dxa"/>
            </w:tcMar>
            <w:vAlign w:val="bottom"/>
          </w:tcPr>
          <w:p w14:paraId="79D3ADBF" w14:textId="77777777" w:rsidR="002500F8" w:rsidRPr="00BE61C3" w:rsidRDefault="00000000">
            <w:pPr>
              <w:spacing w:line="276" w:lineRule="auto"/>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0</w:t>
            </w:r>
          </w:p>
        </w:tc>
      </w:tr>
      <w:tr w:rsidR="002500F8" w:rsidRPr="00BE61C3" w14:paraId="5B0BF7AC" w14:textId="77777777">
        <w:trPr>
          <w:cantSplit/>
          <w:trHeight w:val="319"/>
        </w:trPr>
        <w:tc>
          <w:tcPr>
            <w:tcW w:w="540" w:type="dxa"/>
            <w:tcBorders>
              <w:left w:val="single" w:sz="4" w:space="0" w:color="000000"/>
              <w:right w:val="single" w:sz="4" w:space="0" w:color="000000"/>
            </w:tcBorders>
            <w:tcMar>
              <w:top w:w="0" w:type="dxa"/>
              <w:left w:w="45" w:type="dxa"/>
              <w:bottom w:w="0" w:type="dxa"/>
              <w:right w:w="45" w:type="dxa"/>
            </w:tcMar>
            <w:vAlign w:val="bottom"/>
          </w:tcPr>
          <w:p w14:paraId="26F0743B" w14:textId="77777777" w:rsidR="002500F8" w:rsidRPr="00BE61C3" w:rsidRDefault="00000000">
            <w:pPr>
              <w:spacing w:line="276" w:lineRule="auto"/>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009</w:t>
            </w:r>
          </w:p>
        </w:tc>
        <w:tc>
          <w:tcPr>
            <w:tcW w:w="1032" w:type="dxa"/>
            <w:tcBorders>
              <w:left w:val="single" w:sz="4" w:space="0" w:color="000000"/>
              <w:right w:val="single" w:sz="4" w:space="0" w:color="000000"/>
            </w:tcBorders>
            <w:vAlign w:val="center"/>
          </w:tcPr>
          <w:p w14:paraId="71A7B0A1" w14:textId="77777777" w:rsidR="002500F8" w:rsidRPr="00BE61C3" w:rsidRDefault="00000000">
            <w:pPr>
              <w:spacing w:line="276" w:lineRule="auto"/>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1.93</w:t>
            </w:r>
          </w:p>
        </w:tc>
        <w:tc>
          <w:tcPr>
            <w:tcW w:w="1408" w:type="dxa"/>
            <w:tcBorders>
              <w:left w:val="single" w:sz="4" w:space="0" w:color="000000"/>
              <w:right w:val="single" w:sz="4" w:space="0" w:color="000000"/>
            </w:tcBorders>
            <w:tcMar>
              <w:top w:w="0" w:type="dxa"/>
              <w:left w:w="45" w:type="dxa"/>
              <w:bottom w:w="0" w:type="dxa"/>
              <w:right w:w="45" w:type="dxa"/>
            </w:tcMar>
            <w:vAlign w:val="bottom"/>
          </w:tcPr>
          <w:p w14:paraId="49300F57" w14:textId="77777777" w:rsidR="002500F8" w:rsidRPr="00BE61C3" w:rsidRDefault="00000000">
            <w:pPr>
              <w:spacing w:line="276" w:lineRule="auto"/>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0</w:t>
            </w:r>
          </w:p>
        </w:tc>
        <w:tc>
          <w:tcPr>
            <w:tcW w:w="1408" w:type="dxa"/>
            <w:tcBorders>
              <w:left w:val="single" w:sz="4" w:space="0" w:color="000000"/>
              <w:right w:val="single" w:sz="4" w:space="0" w:color="000000"/>
            </w:tcBorders>
            <w:tcMar>
              <w:top w:w="0" w:type="dxa"/>
              <w:left w:w="45" w:type="dxa"/>
              <w:bottom w:w="0" w:type="dxa"/>
              <w:right w:w="45" w:type="dxa"/>
            </w:tcMar>
            <w:vAlign w:val="bottom"/>
          </w:tcPr>
          <w:p w14:paraId="53C96A60" w14:textId="77777777" w:rsidR="002500F8" w:rsidRPr="00BE61C3" w:rsidRDefault="00000000">
            <w:pPr>
              <w:spacing w:line="276" w:lineRule="auto"/>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7.14</w:t>
            </w:r>
          </w:p>
        </w:tc>
        <w:tc>
          <w:tcPr>
            <w:tcW w:w="1408" w:type="dxa"/>
            <w:tcBorders>
              <w:left w:val="single" w:sz="4" w:space="0" w:color="000000"/>
              <w:right w:val="single" w:sz="4" w:space="0" w:color="000000"/>
            </w:tcBorders>
            <w:tcMar>
              <w:top w:w="0" w:type="dxa"/>
              <w:left w:w="45" w:type="dxa"/>
              <w:bottom w:w="0" w:type="dxa"/>
              <w:right w:w="45" w:type="dxa"/>
            </w:tcMar>
            <w:vAlign w:val="bottom"/>
          </w:tcPr>
          <w:p w14:paraId="7102C2AF" w14:textId="77777777" w:rsidR="002500F8" w:rsidRPr="00BE61C3" w:rsidRDefault="00000000">
            <w:pPr>
              <w:spacing w:line="276" w:lineRule="auto"/>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64.29</w:t>
            </w:r>
          </w:p>
        </w:tc>
        <w:tc>
          <w:tcPr>
            <w:tcW w:w="1408" w:type="dxa"/>
            <w:tcBorders>
              <w:left w:val="single" w:sz="4" w:space="0" w:color="000000"/>
              <w:right w:val="single" w:sz="4" w:space="0" w:color="000000"/>
            </w:tcBorders>
            <w:tcMar>
              <w:top w:w="0" w:type="dxa"/>
              <w:left w:w="45" w:type="dxa"/>
              <w:bottom w:w="0" w:type="dxa"/>
              <w:right w:w="45" w:type="dxa"/>
            </w:tcMar>
            <w:vAlign w:val="bottom"/>
          </w:tcPr>
          <w:p w14:paraId="11F39D4D" w14:textId="77777777" w:rsidR="002500F8" w:rsidRPr="00BE61C3" w:rsidRDefault="00000000">
            <w:pPr>
              <w:spacing w:line="276" w:lineRule="auto"/>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28.57</w:t>
            </w:r>
          </w:p>
        </w:tc>
        <w:tc>
          <w:tcPr>
            <w:tcW w:w="1408" w:type="dxa"/>
            <w:tcBorders>
              <w:left w:val="single" w:sz="4" w:space="0" w:color="000000"/>
              <w:right w:val="single" w:sz="4" w:space="0" w:color="000000"/>
            </w:tcBorders>
            <w:tcMar>
              <w:top w:w="0" w:type="dxa"/>
              <w:left w:w="45" w:type="dxa"/>
              <w:bottom w:w="0" w:type="dxa"/>
              <w:right w:w="45" w:type="dxa"/>
            </w:tcMar>
            <w:vAlign w:val="bottom"/>
          </w:tcPr>
          <w:p w14:paraId="49E651D6" w14:textId="77777777" w:rsidR="002500F8" w:rsidRPr="00BE61C3" w:rsidRDefault="00000000">
            <w:pPr>
              <w:spacing w:line="276" w:lineRule="auto"/>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0</w:t>
            </w:r>
          </w:p>
        </w:tc>
        <w:tc>
          <w:tcPr>
            <w:tcW w:w="1408" w:type="dxa"/>
            <w:tcBorders>
              <w:left w:val="single" w:sz="4" w:space="0" w:color="000000"/>
              <w:right w:val="single" w:sz="4" w:space="0" w:color="000000"/>
            </w:tcBorders>
            <w:tcMar>
              <w:top w:w="0" w:type="dxa"/>
              <w:left w:w="45" w:type="dxa"/>
              <w:bottom w:w="0" w:type="dxa"/>
              <w:right w:w="45" w:type="dxa"/>
            </w:tcMar>
            <w:vAlign w:val="bottom"/>
          </w:tcPr>
          <w:p w14:paraId="23DE67CB" w14:textId="77777777" w:rsidR="002500F8" w:rsidRPr="00BE61C3" w:rsidRDefault="00000000">
            <w:pPr>
              <w:spacing w:line="276" w:lineRule="auto"/>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0</w:t>
            </w:r>
          </w:p>
        </w:tc>
        <w:tc>
          <w:tcPr>
            <w:tcW w:w="1408" w:type="dxa"/>
            <w:tcBorders>
              <w:left w:val="single" w:sz="4" w:space="0" w:color="000000"/>
              <w:right w:val="single" w:sz="4" w:space="0" w:color="000000"/>
            </w:tcBorders>
            <w:tcMar>
              <w:top w:w="0" w:type="dxa"/>
              <w:left w:w="45" w:type="dxa"/>
              <w:bottom w:w="0" w:type="dxa"/>
              <w:right w:w="45" w:type="dxa"/>
            </w:tcMar>
            <w:vAlign w:val="bottom"/>
          </w:tcPr>
          <w:p w14:paraId="2640A38D" w14:textId="77777777" w:rsidR="002500F8" w:rsidRPr="00BE61C3" w:rsidRDefault="00000000">
            <w:pPr>
              <w:spacing w:line="276" w:lineRule="auto"/>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0</w:t>
            </w:r>
          </w:p>
        </w:tc>
        <w:tc>
          <w:tcPr>
            <w:tcW w:w="1408" w:type="dxa"/>
            <w:tcBorders>
              <w:left w:val="single" w:sz="4" w:space="0" w:color="000000"/>
              <w:right w:val="single" w:sz="4" w:space="0" w:color="000000"/>
            </w:tcBorders>
            <w:tcMar>
              <w:top w:w="0" w:type="dxa"/>
              <w:left w:w="45" w:type="dxa"/>
              <w:bottom w:w="0" w:type="dxa"/>
              <w:right w:w="45" w:type="dxa"/>
            </w:tcMar>
            <w:vAlign w:val="bottom"/>
          </w:tcPr>
          <w:p w14:paraId="18CF12AB" w14:textId="77777777" w:rsidR="002500F8" w:rsidRPr="00BE61C3" w:rsidRDefault="00000000">
            <w:pPr>
              <w:spacing w:line="276" w:lineRule="auto"/>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0</w:t>
            </w:r>
          </w:p>
        </w:tc>
      </w:tr>
      <w:tr w:rsidR="002500F8" w:rsidRPr="00BE61C3" w14:paraId="2BBB15AC" w14:textId="77777777">
        <w:trPr>
          <w:cantSplit/>
          <w:trHeight w:val="300"/>
        </w:trPr>
        <w:tc>
          <w:tcPr>
            <w:tcW w:w="540" w:type="dxa"/>
            <w:tcBorders>
              <w:left w:val="single" w:sz="4" w:space="0" w:color="000000"/>
              <w:right w:val="single" w:sz="4" w:space="0" w:color="000000"/>
            </w:tcBorders>
            <w:tcMar>
              <w:top w:w="0" w:type="dxa"/>
              <w:left w:w="45" w:type="dxa"/>
              <w:bottom w:w="0" w:type="dxa"/>
              <w:right w:w="45" w:type="dxa"/>
            </w:tcMar>
            <w:vAlign w:val="bottom"/>
          </w:tcPr>
          <w:p w14:paraId="75295B3F" w14:textId="77777777" w:rsidR="002500F8" w:rsidRPr="00BE61C3" w:rsidRDefault="00000000">
            <w:pPr>
              <w:spacing w:line="276" w:lineRule="auto"/>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010</w:t>
            </w:r>
          </w:p>
        </w:tc>
        <w:tc>
          <w:tcPr>
            <w:tcW w:w="1032" w:type="dxa"/>
            <w:tcBorders>
              <w:left w:val="single" w:sz="4" w:space="0" w:color="000000"/>
              <w:right w:val="single" w:sz="4" w:space="0" w:color="000000"/>
            </w:tcBorders>
            <w:vAlign w:val="center"/>
          </w:tcPr>
          <w:p w14:paraId="4E9E70F4" w14:textId="77777777" w:rsidR="002500F8" w:rsidRPr="00BE61C3" w:rsidRDefault="00000000">
            <w:pPr>
              <w:spacing w:line="276" w:lineRule="auto"/>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1.45</w:t>
            </w:r>
          </w:p>
        </w:tc>
        <w:tc>
          <w:tcPr>
            <w:tcW w:w="1408" w:type="dxa"/>
            <w:tcBorders>
              <w:left w:val="single" w:sz="4" w:space="0" w:color="000000"/>
              <w:right w:val="single" w:sz="4" w:space="0" w:color="000000"/>
            </w:tcBorders>
            <w:tcMar>
              <w:top w:w="0" w:type="dxa"/>
              <w:left w:w="45" w:type="dxa"/>
              <w:bottom w:w="0" w:type="dxa"/>
              <w:right w:w="45" w:type="dxa"/>
            </w:tcMar>
            <w:vAlign w:val="bottom"/>
          </w:tcPr>
          <w:p w14:paraId="2F601E3A" w14:textId="77777777" w:rsidR="002500F8" w:rsidRPr="00BE61C3" w:rsidRDefault="00000000">
            <w:pPr>
              <w:spacing w:line="276" w:lineRule="auto"/>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0</w:t>
            </w:r>
          </w:p>
        </w:tc>
        <w:tc>
          <w:tcPr>
            <w:tcW w:w="1408" w:type="dxa"/>
            <w:tcBorders>
              <w:left w:val="single" w:sz="4" w:space="0" w:color="000000"/>
              <w:right w:val="single" w:sz="4" w:space="0" w:color="000000"/>
            </w:tcBorders>
            <w:tcMar>
              <w:top w:w="0" w:type="dxa"/>
              <w:left w:w="45" w:type="dxa"/>
              <w:bottom w:w="0" w:type="dxa"/>
              <w:right w:w="45" w:type="dxa"/>
            </w:tcMar>
            <w:vAlign w:val="bottom"/>
          </w:tcPr>
          <w:p w14:paraId="15746BE4" w14:textId="77777777" w:rsidR="002500F8" w:rsidRPr="00BE61C3" w:rsidRDefault="00000000">
            <w:pPr>
              <w:spacing w:line="276" w:lineRule="auto"/>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38.46</w:t>
            </w:r>
          </w:p>
        </w:tc>
        <w:tc>
          <w:tcPr>
            <w:tcW w:w="1408" w:type="dxa"/>
            <w:tcBorders>
              <w:left w:val="single" w:sz="4" w:space="0" w:color="000000"/>
              <w:right w:val="single" w:sz="4" w:space="0" w:color="000000"/>
            </w:tcBorders>
            <w:tcMar>
              <w:top w:w="0" w:type="dxa"/>
              <w:left w:w="45" w:type="dxa"/>
              <w:bottom w:w="0" w:type="dxa"/>
              <w:right w:w="45" w:type="dxa"/>
            </w:tcMar>
            <w:vAlign w:val="bottom"/>
          </w:tcPr>
          <w:p w14:paraId="2E5BD4FC" w14:textId="77777777" w:rsidR="002500F8" w:rsidRPr="00BE61C3" w:rsidRDefault="00000000">
            <w:pPr>
              <w:spacing w:line="276" w:lineRule="auto"/>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30.77</w:t>
            </w:r>
          </w:p>
        </w:tc>
        <w:tc>
          <w:tcPr>
            <w:tcW w:w="1408" w:type="dxa"/>
            <w:tcBorders>
              <w:left w:val="single" w:sz="4" w:space="0" w:color="000000"/>
              <w:right w:val="single" w:sz="4" w:space="0" w:color="000000"/>
            </w:tcBorders>
            <w:tcMar>
              <w:top w:w="0" w:type="dxa"/>
              <w:left w:w="45" w:type="dxa"/>
              <w:bottom w:w="0" w:type="dxa"/>
              <w:right w:w="45" w:type="dxa"/>
            </w:tcMar>
            <w:vAlign w:val="bottom"/>
          </w:tcPr>
          <w:p w14:paraId="14068225" w14:textId="77777777" w:rsidR="002500F8" w:rsidRPr="00BE61C3" w:rsidRDefault="00000000">
            <w:pPr>
              <w:spacing w:line="276" w:lineRule="auto"/>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30.77</w:t>
            </w:r>
          </w:p>
        </w:tc>
        <w:tc>
          <w:tcPr>
            <w:tcW w:w="1408" w:type="dxa"/>
            <w:tcBorders>
              <w:left w:val="single" w:sz="4" w:space="0" w:color="000000"/>
              <w:right w:val="single" w:sz="4" w:space="0" w:color="000000"/>
            </w:tcBorders>
            <w:tcMar>
              <w:top w:w="0" w:type="dxa"/>
              <w:left w:w="45" w:type="dxa"/>
              <w:bottom w:w="0" w:type="dxa"/>
              <w:right w:w="45" w:type="dxa"/>
            </w:tcMar>
            <w:vAlign w:val="bottom"/>
          </w:tcPr>
          <w:p w14:paraId="58BB7A90" w14:textId="77777777" w:rsidR="002500F8" w:rsidRPr="00BE61C3" w:rsidRDefault="00000000">
            <w:pPr>
              <w:spacing w:line="276" w:lineRule="auto"/>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0</w:t>
            </w:r>
          </w:p>
        </w:tc>
        <w:tc>
          <w:tcPr>
            <w:tcW w:w="1408" w:type="dxa"/>
            <w:tcBorders>
              <w:left w:val="single" w:sz="4" w:space="0" w:color="000000"/>
              <w:right w:val="single" w:sz="4" w:space="0" w:color="000000"/>
            </w:tcBorders>
            <w:tcMar>
              <w:top w:w="0" w:type="dxa"/>
              <w:left w:w="45" w:type="dxa"/>
              <w:bottom w:w="0" w:type="dxa"/>
              <w:right w:w="45" w:type="dxa"/>
            </w:tcMar>
            <w:vAlign w:val="bottom"/>
          </w:tcPr>
          <w:p w14:paraId="2B59DE33" w14:textId="77777777" w:rsidR="002500F8" w:rsidRPr="00BE61C3" w:rsidRDefault="00000000">
            <w:pPr>
              <w:spacing w:line="276" w:lineRule="auto"/>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0</w:t>
            </w:r>
          </w:p>
        </w:tc>
        <w:tc>
          <w:tcPr>
            <w:tcW w:w="1408" w:type="dxa"/>
            <w:tcBorders>
              <w:left w:val="single" w:sz="4" w:space="0" w:color="000000"/>
              <w:right w:val="single" w:sz="4" w:space="0" w:color="000000"/>
            </w:tcBorders>
            <w:tcMar>
              <w:top w:w="0" w:type="dxa"/>
              <w:left w:w="45" w:type="dxa"/>
              <w:bottom w:w="0" w:type="dxa"/>
              <w:right w:w="45" w:type="dxa"/>
            </w:tcMar>
            <w:vAlign w:val="bottom"/>
          </w:tcPr>
          <w:p w14:paraId="31AE15FB" w14:textId="77777777" w:rsidR="002500F8" w:rsidRPr="00BE61C3" w:rsidRDefault="00000000">
            <w:pPr>
              <w:spacing w:line="276" w:lineRule="auto"/>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0</w:t>
            </w:r>
          </w:p>
        </w:tc>
        <w:tc>
          <w:tcPr>
            <w:tcW w:w="1408" w:type="dxa"/>
            <w:tcBorders>
              <w:left w:val="single" w:sz="4" w:space="0" w:color="000000"/>
              <w:right w:val="single" w:sz="4" w:space="0" w:color="000000"/>
            </w:tcBorders>
            <w:tcMar>
              <w:top w:w="0" w:type="dxa"/>
              <w:left w:w="45" w:type="dxa"/>
              <w:bottom w:w="0" w:type="dxa"/>
              <w:right w:w="45" w:type="dxa"/>
            </w:tcMar>
            <w:vAlign w:val="bottom"/>
          </w:tcPr>
          <w:p w14:paraId="7E8E14A6" w14:textId="77777777" w:rsidR="002500F8" w:rsidRPr="00BE61C3" w:rsidRDefault="00000000">
            <w:pPr>
              <w:spacing w:line="276" w:lineRule="auto"/>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0</w:t>
            </w:r>
          </w:p>
        </w:tc>
      </w:tr>
      <w:tr w:rsidR="002500F8" w:rsidRPr="00BE61C3" w14:paraId="7B5714C8" w14:textId="77777777">
        <w:trPr>
          <w:cantSplit/>
          <w:trHeight w:val="319"/>
        </w:trPr>
        <w:tc>
          <w:tcPr>
            <w:tcW w:w="540" w:type="dxa"/>
            <w:tcBorders>
              <w:left w:val="single" w:sz="4" w:space="0" w:color="000000"/>
              <w:right w:val="single" w:sz="4" w:space="0" w:color="000000"/>
            </w:tcBorders>
            <w:tcMar>
              <w:top w:w="0" w:type="dxa"/>
              <w:left w:w="45" w:type="dxa"/>
              <w:bottom w:w="0" w:type="dxa"/>
              <w:right w:w="45" w:type="dxa"/>
            </w:tcMar>
            <w:vAlign w:val="bottom"/>
          </w:tcPr>
          <w:p w14:paraId="433B3A94" w14:textId="77777777" w:rsidR="002500F8" w:rsidRPr="00BE61C3" w:rsidRDefault="00000000">
            <w:pPr>
              <w:spacing w:line="276" w:lineRule="auto"/>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011</w:t>
            </w:r>
          </w:p>
        </w:tc>
        <w:tc>
          <w:tcPr>
            <w:tcW w:w="1032" w:type="dxa"/>
            <w:tcBorders>
              <w:left w:val="single" w:sz="4" w:space="0" w:color="000000"/>
              <w:right w:val="single" w:sz="4" w:space="0" w:color="000000"/>
            </w:tcBorders>
            <w:vAlign w:val="center"/>
          </w:tcPr>
          <w:p w14:paraId="52432A76" w14:textId="77777777" w:rsidR="002500F8" w:rsidRPr="00BE61C3" w:rsidRDefault="00000000">
            <w:pPr>
              <w:spacing w:line="276" w:lineRule="auto"/>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0.97</w:t>
            </w:r>
          </w:p>
        </w:tc>
        <w:tc>
          <w:tcPr>
            <w:tcW w:w="1408" w:type="dxa"/>
            <w:tcBorders>
              <w:left w:val="single" w:sz="4" w:space="0" w:color="000000"/>
              <w:right w:val="single" w:sz="4" w:space="0" w:color="000000"/>
            </w:tcBorders>
            <w:tcMar>
              <w:top w:w="0" w:type="dxa"/>
              <w:left w:w="45" w:type="dxa"/>
              <w:bottom w:w="0" w:type="dxa"/>
              <w:right w:w="45" w:type="dxa"/>
            </w:tcMar>
            <w:vAlign w:val="bottom"/>
          </w:tcPr>
          <w:p w14:paraId="75C0E3E1" w14:textId="77777777" w:rsidR="002500F8" w:rsidRPr="00BE61C3" w:rsidRDefault="00000000">
            <w:pPr>
              <w:spacing w:line="276" w:lineRule="auto"/>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0</w:t>
            </w:r>
          </w:p>
        </w:tc>
        <w:tc>
          <w:tcPr>
            <w:tcW w:w="1408" w:type="dxa"/>
            <w:tcBorders>
              <w:left w:val="single" w:sz="4" w:space="0" w:color="000000"/>
              <w:right w:val="single" w:sz="4" w:space="0" w:color="000000"/>
            </w:tcBorders>
            <w:tcMar>
              <w:top w:w="0" w:type="dxa"/>
              <w:left w:w="45" w:type="dxa"/>
              <w:bottom w:w="0" w:type="dxa"/>
              <w:right w:w="45" w:type="dxa"/>
            </w:tcMar>
            <w:vAlign w:val="bottom"/>
          </w:tcPr>
          <w:p w14:paraId="03F327FA" w14:textId="77777777" w:rsidR="002500F8" w:rsidRPr="00BE61C3" w:rsidRDefault="00000000">
            <w:pPr>
              <w:spacing w:line="276" w:lineRule="auto"/>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7.14</w:t>
            </w:r>
          </w:p>
        </w:tc>
        <w:tc>
          <w:tcPr>
            <w:tcW w:w="1408" w:type="dxa"/>
            <w:tcBorders>
              <w:left w:val="single" w:sz="4" w:space="0" w:color="000000"/>
              <w:right w:val="single" w:sz="4" w:space="0" w:color="000000"/>
            </w:tcBorders>
            <w:tcMar>
              <w:top w:w="0" w:type="dxa"/>
              <w:left w:w="45" w:type="dxa"/>
              <w:bottom w:w="0" w:type="dxa"/>
              <w:right w:w="45" w:type="dxa"/>
            </w:tcMar>
            <w:vAlign w:val="bottom"/>
          </w:tcPr>
          <w:p w14:paraId="22515167" w14:textId="77777777" w:rsidR="002500F8" w:rsidRPr="00BE61C3" w:rsidRDefault="00000000">
            <w:pPr>
              <w:spacing w:line="276" w:lineRule="auto"/>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42.86</w:t>
            </w:r>
          </w:p>
        </w:tc>
        <w:tc>
          <w:tcPr>
            <w:tcW w:w="1408" w:type="dxa"/>
            <w:tcBorders>
              <w:left w:val="single" w:sz="4" w:space="0" w:color="000000"/>
              <w:right w:val="single" w:sz="4" w:space="0" w:color="000000"/>
            </w:tcBorders>
            <w:tcMar>
              <w:top w:w="0" w:type="dxa"/>
              <w:left w:w="45" w:type="dxa"/>
              <w:bottom w:w="0" w:type="dxa"/>
              <w:right w:w="45" w:type="dxa"/>
            </w:tcMar>
            <w:vAlign w:val="bottom"/>
          </w:tcPr>
          <w:p w14:paraId="24AC9D02" w14:textId="77777777" w:rsidR="002500F8" w:rsidRPr="00BE61C3" w:rsidRDefault="00000000">
            <w:pPr>
              <w:spacing w:line="276" w:lineRule="auto"/>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42.86</w:t>
            </w:r>
          </w:p>
        </w:tc>
        <w:tc>
          <w:tcPr>
            <w:tcW w:w="1408" w:type="dxa"/>
            <w:tcBorders>
              <w:left w:val="single" w:sz="4" w:space="0" w:color="000000"/>
              <w:right w:val="single" w:sz="4" w:space="0" w:color="000000"/>
            </w:tcBorders>
            <w:tcMar>
              <w:top w:w="0" w:type="dxa"/>
              <w:left w:w="45" w:type="dxa"/>
              <w:bottom w:w="0" w:type="dxa"/>
              <w:right w:w="45" w:type="dxa"/>
            </w:tcMar>
            <w:vAlign w:val="bottom"/>
          </w:tcPr>
          <w:p w14:paraId="0D101F3C" w14:textId="77777777" w:rsidR="002500F8" w:rsidRPr="00BE61C3" w:rsidRDefault="00000000">
            <w:pPr>
              <w:spacing w:line="276" w:lineRule="auto"/>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7.14</w:t>
            </w:r>
          </w:p>
        </w:tc>
        <w:tc>
          <w:tcPr>
            <w:tcW w:w="1408" w:type="dxa"/>
            <w:tcBorders>
              <w:left w:val="single" w:sz="4" w:space="0" w:color="000000"/>
              <w:right w:val="single" w:sz="4" w:space="0" w:color="000000"/>
            </w:tcBorders>
            <w:tcMar>
              <w:top w:w="0" w:type="dxa"/>
              <w:left w:w="45" w:type="dxa"/>
              <w:bottom w:w="0" w:type="dxa"/>
              <w:right w:w="45" w:type="dxa"/>
            </w:tcMar>
            <w:vAlign w:val="bottom"/>
          </w:tcPr>
          <w:p w14:paraId="3E8AFB8B" w14:textId="77777777" w:rsidR="002500F8" w:rsidRPr="00BE61C3" w:rsidRDefault="00000000">
            <w:pPr>
              <w:spacing w:line="276" w:lineRule="auto"/>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0</w:t>
            </w:r>
          </w:p>
        </w:tc>
        <w:tc>
          <w:tcPr>
            <w:tcW w:w="1408" w:type="dxa"/>
            <w:tcBorders>
              <w:left w:val="single" w:sz="4" w:space="0" w:color="000000"/>
              <w:right w:val="single" w:sz="4" w:space="0" w:color="000000"/>
            </w:tcBorders>
            <w:tcMar>
              <w:top w:w="0" w:type="dxa"/>
              <w:left w:w="45" w:type="dxa"/>
              <w:bottom w:w="0" w:type="dxa"/>
              <w:right w:w="45" w:type="dxa"/>
            </w:tcMar>
            <w:vAlign w:val="bottom"/>
          </w:tcPr>
          <w:p w14:paraId="74E0C68E" w14:textId="77777777" w:rsidR="002500F8" w:rsidRPr="00BE61C3" w:rsidRDefault="00000000">
            <w:pPr>
              <w:spacing w:line="276" w:lineRule="auto"/>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0</w:t>
            </w:r>
          </w:p>
        </w:tc>
        <w:tc>
          <w:tcPr>
            <w:tcW w:w="1408" w:type="dxa"/>
            <w:tcBorders>
              <w:left w:val="single" w:sz="4" w:space="0" w:color="000000"/>
              <w:right w:val="single" w:sz="4" w:space="0" w:color="000000"/>
            </w:tcBorders>
            <w:tcMar>
              <w:top w:w="0" w:type="dxa"/>
              <w:left w:w="45" w:type="dxa"/>
              <w:bottom w:w="0" w:type="dxa"/>
              <w:right w:w="45" w:type="dxa"/>
            </w:tcMar>
            <w:vAlign w:val="bottom"/>
          </w:tcPr>
          <w:p w14:paraId="6E2E253A" w14:textId="77777777" w:rsidR="002500F8" w:rsidRPr="00BE61C3" w:rsidRDefault="00000000">
            <w:pPr>
              <w:spacing w:line="276" w:lineRule="auto"/>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0</w:t>
            </w:r>
          </w:p>
        </w:tc>
      </w:tr>
      <w:tr w:rsidR="002500F8" w:rsidRPr="00BE61C3" w14:paraId="0B7F5200" w14:textId="77777777">
        <w:trPr>
          <w:cantSplit/>
          <w:trHeight w:val="300"/>
        </w:trPr>
        <w:tc>
          <w:tcPr>
            <w:tcW w:w="540" w:type="dxa"/>
            <w:tcBorders>
              <w:left w:val="single" w:sz="4" w:space="0" w:color="000000"/>
              <w:bottom w:val="single" w:sz="4" w:space="0" w:color="000000"/>
              <w:right w:val="single" w:sz="4" w:space="0" w:color="000000"/>
            </w:tcBorders>
            <w:tcMar>
              <w:top w:w="0" w:type="dxa"/>
              <w:left w:w="45" w:type="dxa"/>
              <w:bottom w:w="0" w:type="dxa"/>
              <w:right w:w="45" w:type="dxa"/>
            </w:tcMar>
            <w:vAlign w:val="bottom"/>
          </w:tcPr>
          <w:p w14:paraId="56C54074" w14:textId="77777777" w:rsidR="002500F8" w:rsidRPr="00BE61C3" w:rsidRDefault="00000000">
            <w:pPr>
              <w:spacing w:line="276" w:lineRule="auto"/>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012</w:t>
            </w:r>
          </w:p>
        </w:tc>
        <w:tc>
          <w:tcPr>
            <w:tcW w:w="1032" w:type="dxa"/>
            <w:tcBorders>
              <w:left w:val="single" w:sz="4" w:space="0" w:color="000000"/>
              <w:bottom w:val="single" w:sz="4" w:space="0" w:color="000000"/>
              <w:right w:val="single" w:sz="4" w:space="0" w:color="000000"/>
            </w:tcBorders>
          </w:tcPr>
          <w:p w14:paraId="68468F75" w14:textId="77777777" w:rsidR="002500F8" w:rsidRPr="00BE61C3" w:rsidRDefault="00000000">
            <w:pPr>
              <w:spacing w:line="276" w:lineRule="auto"/>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0.48</w:t>
            </w:r>
          </w:p>
        </w:tc>
        <w:tc>
          <w:tcPr>
            <w:tcW w:w="1408" w:type="dxa"/>
            <w:tcBorders>
              <w:left w:val="single" w:sz="4" w:space="0" w:color="000000"/>
              <w:bottom w:val="single" w:sz="4" w:space="0" w:color="000000"/>
              <w:right w:val="single" w:sz="4" w:space="0" w:color="000000"/>
            </w:tcBorders>
            <w:tcMar>
              <w:top w:w="0" w:type="dxa"/>
              <w:left w:w="45" w:type="dxa"/>
              <w:bottom w:w="0" w:type="dxa"/>
              <w:right w:w="45" w:type="dxa"/>
            </w:tcMar>
            <w:vAlign w:val="bottom"/>
          </w:tcPr>
          <w:p w14:paraId="75FA7C3A" w14:textId="77777777" w:rsidR="002500F8" w:rsidRPr="00BE61C3" w:rsidRDefault="00000000">
            <w:pPr>
              <w:spacing w:line="276" w:lineRule="auto"/>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16.67</w:t>
            </w:r>
          </w:p>
        </w:tc>
        <w:tc>
          <w:tcPr>
            <w:tcW w:w="1408" w:type="dxa"/>
            <w:tcBorders>
              <w:left w:val="single" w:sz="4" w:space="0" w:color="000000"/>
              <w:bottom w:val="single" w:sz="4" w:space="0" w:color="000000"/>
              <w:right w:val="single" w:sz="4" w:space="0" w:color="000000"/>
            </w:tcBorders>
            <w:tcMar>
              <w:top w:w="0" w:type="dxa"/>
              <w:left w:w="45" w:type="dxa"/>
              <w:bottom w:w="0" w:type="dxa"/>
              <w:right w:w="45" w:type="dxa"/>
            </w:tcMar>
            <w:vAlign w:val="bottom"/>
          </w:tcPr>
          <w:p w14:paraId="257CBF86" w14:textId="77777777" w:rsidR="002500F8" w:rsidRPr="00BE61C3" w:rsidRDefault="00000000">
            <w:pPr>
              <w:spacing w:line="276" w:lineRule="auto"/>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0</w:t>
            </w:r>
          </w:p>
        </w:tc>
        <w:tc>
          <w:tcPr>
            <w:tcW w:w="1408" w:type="dxa"/>
            <w:tcBorders>
              <w:left w:val="single" w:sz="4" w:space="0" w:color="000000"/>
              <w:bottom w:val="single" w:sz="4" w:space="0" w:color="000000"/>
              <w:right w:val="single" w:sz="4" w:space="0" w:color="000000"/>
            </w:tcBorders>
            <w:tcMar>
              <w:top w:w="0" w:type="dxa"/>
              <w:left w:w="45" w:type="dxa"/>
              <w:bottom w:w="0" w:type="dxa"/>
              <w:right w:w="45" w:type="dxa"/>
            </w:tcMar>
            <w:vAlign w:val="bottom"/>
          </w:tcPr>
          <w:p w14:paraId="3DCC344C" w14:textId="77777777" w:rsidR="002500F8" w:rsidRPr="00BE61C3" w:rsidRDefault="00000000">
            <w:pPr>
              <w:spacing w:line="276" w:lineRule="auto"/>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8.33</w:t>
            </w:r>
          </w:p>
        </w:tc>
        <w:tc>
          <w:tcPr>
            <w:tcW w:w="1408" w:type="dxa"/>
            <w:tcBorders>
              <w:left w:val="single" w:sz="4" w:space="0" w:color="000000"/>
              <w:bottom w:val="single" w:sz="4" w:space="0" w:color="000000"/>
              <w:right w:val="single" w:sz="4" w:space="0" w:color="000000"/>
            </w:tcBorders>
            <w:tcMar>
              <w:top w:w="0" w:type="dxa"/>
              <w:left w:w="45" w:type="dxa"/>
              <w:bottom w:w="0" w:type="dxa"/>
              <w:right w:w="45" w:type="dxa"/>
            </w:tcMar>
            <w:vAlign w:val="bottom"/>
          </w:tcPr>
          <w:p w14:paraId="5DFF1F6D" w14:textId="77777777" w:rsidR="002500F8" w:rsidRPr="00BE61C3" w:rsidRDefault="00000000">
            <w:pPr>
              <w:spacing w:line="276" w:lineRule="auto"/>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66.67</w:t>
            </w:r>
          </w:p>
        </w:tc>
        <w:tc>
          <w:tcPr>
            <w:tcW w:w="1408" w:type="dxa"/>
            <w:tcBorders>
              <w:left w:val="single" w:sz="4" w:space="0" w:color="000000"/>
              <w:bottom w:val="single" w:sz="4" w:space="0" w:color="000000"/>
              <w:right w:val="single" w:sz="4" w:space="0" w:color="000000"/>
            </w:tcBorders>
            <w:tcMar>
              <w:top w:w="0" w:type="dxa"/>
              <w:left w:w="45" w:type="dxa"/>
              <w:bottom w:w="0" w:type="dxa"/>
              <w:right w:w="45" w:type="dxa"/>
            </w:tcMar>
            <w:vAlign w:val="bottom"/>
          </w:tcPr>
          <w:p w14:paraId="1F656DF1" w14:textId="77777777" w:rsidR="002500F8" w:rsidRPr="00BE61C3" w:rsidRDefault="00000000">
            <w:pPr>
              <w:spacing w:line="276" w:lineRule="auto"/>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8.33</w:t>
            </w:r>
          </w:p>
        </w:tc>
        <w:tc>
          <w:tcPr>
            <w:tcW w:w="1408" w:type="dxa"/>
            <w:tcBorders>
              <w:left w:val="single" w:sz="4" w:space="0" w:color="000000"/>
              <w:bottom w:val="single" w:sz="4" w:space="0" w:color="000000"/>
              <w:right w:val="single" w:sz="4" w:space="0" w:color="000000"/>
            </w:tcBorders>
            <w:tcMar>
              <w:top w:w="0" w:type="dxa"/>
              <w:left w:w="45" w:type="dxa"/>
              <w:bottom w:w="0" w:type="dxa"/>
              <w:right w:w="45" w:type="dxa"/>
            </w:tcMar>
            <w:vAlign w:val="bottom"/>
          </w:tcPr>
          <w:p w14:paraId="11378C1F" w14:textId="77777777" w:rsidR="002500F8" w:rsidRPr="00BE61C3" w:rsidRDefault="00000000">
            <w:pPr>
              <w:spacing w:line="276" w:lineRule="auto"/>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0</w:t>
            </w:r>
          </w:p>
        </w:tc>
        <w:tc>
          <w:tcPr>
            <w:tcW w:w="1408" w:type="dxa"/>
            <w:tcBorders>
              <w:left w:val="single" w:sz="4" w:space="0" w:color="000000"/>
              <w:bottom w:val="single" w:sz="4" w:space="0" w:color="000000"/>
              <w:right w:val="single" w:sz="4" w:space="0" w:color="000000"/>
            </w:tcBorders>
            <w:tcMar>
              <w:top w:w="0" w:type="dxa"/>
              <w:left w:w="45" w:type="dxa"/>
              <w:bottom w:w="0" w:type="dxa"/>
              <w:right w:w="45" w:type="dxa"/>
            </w:tcMar>
            <w:vAlign w:val="bottom"/>
          </w:tcPr>
          <w:p w14:paraId="1B074560" w14:textId="77777777" w:rsidR="002500F8" w:rsidRPr="00BE61C3" w:rsidRDefault="00000000">
            <w:pPr>
              <w:spacing w:line="276" w:lineRule="auto"/>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0</w:t>
            </w:r>
          </w:p>
        </w:tc>
        <w:tc>
          <w:tcPr>
            <w:tcW w:w="1408" w:type="dxa"/>
            <w:tcBorders>
              <w:left w:val="single" w:sz="4" w:space="0" w:color="000000"/>
              <w:bottom w:val="single" w:sz="4" w:space="0" w:color="000000"/>
              <w:right w:val="single" w:sz="4" w:space="0" w:color="000000"/>
            </w:tcBorders>
            <w:tcMar>
              <w:top w:w="0" w:type="dxa"/>
              <w:left w:w="45" w:type="dxa"/>
              <w:bottom w:w="0" w:type="dxa"/>
              <w:right w:w="45" w:type="dxa"/>
            </w:tcMar>
            <w:vAlign w:val="bottom"/>
          </w:tcPr>
          <w:p w14:paraId="00FD2BA0" w14:textId="77777777" w:rsidR="002500F8" w:rsidRPr="00BE61C3" w:rsidRDefault="00000000">
            <w:pPr>
              <w:spacing w:line="276" w:lineRule="auto"/>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0</w:t>
            </w:r>
          </w:p>
        </w:tc>
      </w:tr>
    </w:tbl>
    <w:p w14:paraId="0C08AE68" w14:textId="77777777" w:rsidR="00723F72" w:rsidRDefault="00723F72">
      <w:pPr>
        <w:rPr>
          <w:rFonts w:ascii="Times New Roman" w:eastAsia="Times New Roman" w:hAnsi="Times New Roman" w:cs="Times New Roman"/>
          <w:color w:val="000000"/>
        </w:rPr>
        <w:sectPr w:rsidR="00723F72" w:rsidSect="003D597D">
          <w:pgSz w:w="15840" w:h="12240" w:orient="landscape"/>
          <w:pgMar w:top="1440" w:right="1440" w:bottom="1440" w:left="1440" w:header="720" w:footer="720" w:gutter="0"/>
          <w:cols w:space="720"/>
        </w:sectPr>
      </w:pPr>
    </w:p>
    <w:p w14:paraId="441774FE" w14:textId="77777777" w:rsidR="00723F72" w:rsidRPr="00BE61C3" w:rsidRDefault="00723F72" w:rsidP="00723F72">
      <w:pPr>
        <w:spacing w:line="360" w:lineRule="auto"/>
        <w:rPr>
          <w:rFonts w:ascii="Times New Roman" w:eastAsia="Times New Roman" w:hAnsi="Times New Roman" w:cs="Times New Roman"/>
        </w:rPr>
      </w:pPr>
      <w:r w:rsidRPr="00BE61C3">
        <w:rPr>
          <w:rFonts w:ascii="Times New Roman" w:eastAsia="Times New Roman" w:hAnsi="Times New Roman" w:cs="Times New Roman"/>
          <w:color w:val="000000"/>
        </w:rPr>
        <w:lastRenderedPageBreak/>
        <w:t xml:space="preserve">classified as primarily developed land of varying intensities (i.e., low, medium,  </w:t>
      </w:r>
      <w:r>
        <w:rPr>
          <w:rFonts w:ascii="Times New Roman" w:eastAsia="Times New Roman" w:hAnsi="Times New Roman" w:cs="Times New Roman"/>
          <w:color w:val="000000"/>
        </w:rPr>
        <w:t xml:space="preserve"> </w:t>
      </w:r>
      <w:r w:rsidRPr="00BE61C3">
        <w:rPr>
          <w:rFonts w:ascii="Times New Roman" w:eastAsia="Times New Roman" w:hAnsi="Times New Roman" w:cs="Times New Roman"/>
          <w:color w:val="000000"/>
        </w:rPr>
        <w:t xml:space="preserve">high) and did not include vegetative cover (i.e., forests, wetlands) despite bushes and shrubs along the channels. The LCLU type </w:t>
      </w:r>
      <w:r w:rsidRPr="00BE61C3">
        <w:rPr>
          <w:rFonts w:ascii="Times New Roman" w:eastAsia="Times New Roman" w:hAnsi="Times New Roman" w:cs="Times New Roman"/>
          <w:i/>
          <w:color w:val="000000"/>
        </w:rPr>
        <w:t xml:space="preserve">developed open space </w:t>
      </w:r>
      <w:r w:rsidRPr="00BE61C3">
        <w:rPr>
          <w:rFonts w:ascii="Times New Roman" w:eastAsia="Times New Roman" w:hAnsi="Times New Roman" w:cs="Times New Roman"/>
          <w:color w:val="000000"/>
        </w:rPr>
        <w:t xml:space="preserve">had the highest percentages for almost half of the sample sites, where </w:t>
      </w:r>
      <w:r w:rsidRPr="00BE61C3">
        <w:rPr>
          <w:rFonts w:ascii="Times New Roman" w:eastAsia="Times New Roman" w:hAnsi="Times New Roman" w:cs="Times New Roman"/>
          <w:i/>
          <w:color w:val="000000"/>
        </w:rPr>
        <w:t xml:space="preserve">developed low- </w:t>
      </w:r>
      <w:r w:rsidRPr="00BE61C3">
        <w:rPr>
          <w:rFonts w:ascii="Times New Roman" w:eastAsia="Times New Roman" w:hAnsi="Times New Roman" w:cs="Times New Roman"/>
          <w:color w:val="000000"/>
        </w:rPr>
        <w:t xml:space="preserve">and </w:t>
      </w:r>
      <w:r w:rsidRPr="00BE61C3">
        <w:rPr>
          <w:rFonts w:ascii="Times New Roman" w:eastAsia="Times New Roman" w:hAnsi="Times New Roman" w:cs="Times New Roman"/>
          <w:i/>
          <w:color w:val="000000"/>
        </w:rPr>
        <w:t xml:space="preserve">medium- intensity </w:t>
      </w:r>
      <w:r w:rsidRPr="00BE61C3">
        <w:rPr>
          <w:rFonts w:ascii="Times New Roman" w:eastAsia="Times New Roman" w:hAnsi="Times New Roman" w:cs="Times New Roman"/>
          <w:color w:val="000000"/>
        </w:rPr>
        <w:t xml:space="preserve">dominated some sites and made up over 50% of the total LULC classification at some sites (001, 008, 009, 012) (Table 3.3), indicating that most of the Third Creek stream reach sampled experienced more developed and urbanized conditions. These results matched the stream health assessments of </w:t>
      </w:r>
      <w:r w:rsidRPr="00BE61C3">
        <w:rPr>
          <w:rFonts w:ascii="Times New Roman" w:eastAsia="Times New Roman" w:hAnsi="Times New Roman" w:cs="Times New Roman"/>
          <w:i/>
          <w:iCs/>
          <w:color w:val="000000"/>
        </w:rPr>
        <w:t>poor</w:t>
      </w:r>
      <w:r w:rsidRPr="00BE61C3">
        <w:rPr>
          <w:rFonts w:ascii="Times New Roman" w:eastAsia="Times New Roman" w:hAnsi="Times New Roman" w:cs="Times New Roman"/>
          <w:color w:val="000000"/>
        </w:rPr>
        <w:t xml:space="preserve"> to </w:t>
      </w:r>
      <w:r w:rsidRPr="00BE61C3">
        <w:rPr>
          <w:rFonts w:ascii="Times New Roman" w:eastAsia="Times New Roman" w:hAnsi="Times New Roman" w:cs="Times New Roman"/>
          <w:i/>
          <w:iCs/>
          <w:color w:val="000000"/>
        </w:rPr>
        <w:t>marginal</w:t>
      </w:r>
      <w:r w:rsidRPr="00BE61C3">
        <w:rPr>
          <w:rFonts w:ascii="Times New Roman" w:eastAsia="Times New Roman" w:hAnsi="Times New Roman" w:cs="Times New Roman"/>
          <w:color w:val="000000"/>
        </w:rPr>
        <w:t xml:space="preserve"> conditions based on impervious cover and poor bank stability. </w:t>
      </w:r>
    </w:p>
    <w:p w14:paraId="52F00A5D" w14:textId="77777777" w:rsidR="00723F72" w:rsidRPr="00BE61C3" w:rsidRDefault="00723F72" w:rsidP="00723F72">
      <w:pPr>
        <w:pStyle w:val="Heading2"/>
      </w:pPr>
      <w:bookmarkStart w:id="138" w:name="_Toc110885075"/>
      <w:r w:rsidRPr="00BE61C3">
        <w:t>3.2 Seasonal Geochemical Analysis of Water Samples</w:t>
      </w:r>
      <w:bookmarkEnd w:id="138"/>
    </w:p>
    <w:p w14:paraId="5DCA86AC" w14:textId="77777777" w:rsidR="00723F72" w:rsidRPr="00BE61C3" w:rsidRDefault="00723F72" w:rsidP="00723F72">
      <w:pPr>
        <w:spacing w:line="360" w:lineRule="auto"/>
        <w:ind w:firstLine="720"/>
        <w:rPr>
          <w:rFonts w:ascii="Times New Roman" w:eastAsia="Times New Roman" w:hAnsi="Times New Roman" w:cs="Times New Roman"/>
        </w:rPr>
      </w:pPr>
      <w:r w:rsidRPr="00BE61C3">
        <w:rPr>
          <w:rFonts w:ascii="Times New Roman" w:eastAsia="Times New Roman" w:hAnsi="Times New Roman" w:cs="Times New Roman"/>
        </w:rPr>
        <w:t>Most of the physical water quality parameters varied seasonally, like temperature and dissolved oxygen (DO) levels, as expected for hotter summer months compared to colder winter months (Table 3.4). The lowest DO was measured during September 2021, at &lt;5 mg/L, and the highest was measured during January 2022. None of the sites had DO values below 3 mg/L. pH ranged from 6.77 to 8.65, and conductivity generally ranged between 350 and 420 µS/cm during all sampling months, except for site 012 (which was closest to the Tennessee River) that consistently had the lowest values, below 270 µS/cm. Alkalinity (as HCO</w:t>
      </w:r>
      <w:r w:rsidRPr="00BE61C3">
        <w:rPr>
          <w:rFonts w:ascii="Times New Roman" w:eastAsia="Times New Roman" w:hAnsi="Times New Roman" w:cs="Times New Roman"/>
          <w:vertAlign w:val="subscript"/>
        </w:rPr>
        <w:t>3</w:t>
      </w:r>
      <w:r w:rsidRPr="00BE61C3">
        <w:rPr>
          <w:rFonts w:ascii="Times New Roman" w:eastAsia="Times New Roman" w:hAnsi="Times New Roman" w:cs="Times New Roman"/>
          <w:vertAlign w:val="superscript"/>
        </w:rPr>
        <w:t>-</w:t>
      </w:r>
      <w:r w:rsidRPr="00BE61C3">
        <w:rPr>
          <w:rFonts w:ascii="Times New Roman" w:eastAsia="Times New Roman" w:hAnsi="Times New Roman" w:cs="Times New Roman"/>
        </w:rPr>
        <w:t xml:space="preserve">) ranged from 270.0 ─ 306.0 mg/L, with the lowest measured during September 2021 and the highest during October 2021. </w:t>
      </w:r>
    </w:p>
    <w:p w14:paraId="3D9D5C1C" w14:textId="26C8333C" w:rsidR="00723F72" w:rsidRPr="00BE61C3" w:rsidRDefault="00723F72" w:rsidP="00723F72">
      <w:pPr>
        <w:spacing w:line="360" w:lineRule="auto"/>
        <w:ind w:firstLine="720"/>
        <w:rPr>
          <w:rFonts w:ascii="Times New Roman" w:eastAsia="Times New Roman" w:hAnsi="Times New Roman" w:cs="Times New Roman"/>
        </w:rPr>
        <w:sectPr w:rsidR="00723F72" w:rsidRPr="00BE61C3" w:rsidSect="003D597D">
          <w:pgSz w:w="12240" w:h="15840"/>
          <w:pgMar w:top="1440" w:right="1800" w:bottom="1872" w:left="1800" w:header="720" w:footer="1440" w:gutter="0"/>
          <w:cols w:space="720"/>
        </w:sectPr>
      </w:pPr>
      <w:r w:rsidRPr="00BE61C3">
        <w:rPr>
          <w:rFonts w:ascii="Times New Roman" w:eastAsia="Times New Roman" w:hAnsi="Times New Roman" w:cs="Times New Roman"/>
        </w:rPr>
        <w:t>In July 2021, the furthest upstream and downstream sites had the highest NPOC values, and this trend was consistent seasonally. Lowest NPOC values were measured in the winter in the middle stream reach. In July 2021, TN averaged about 1 mg/L and varied slightly seasonally. The maximum recommended concentration for TN should be &lt; 0.591 mg/L (</w:t>
      </w:r>
      <w:proofErr w:type="spellStart"/>
      <w:r w:rsidRPr="00BE61C3">
        <w:rPr>
          <w:rFonts w:ascii="Times New Roman" w:eastAsia="Times New Roman" w:hAnsi="Times New Roman" w:cs="Times New Roman"/>
        </w:rPr>
        <w:t>Dien</w:t>
      </w:r>
      <w:proofErr w:type="spellEnd"/>
      <w:r w:rsidRPr="00BE61C3">
        <w:rPr>
          <w:rFonts w:ascii="Times New Roman" w:eastAsia="Times New Roman" w:hAnsi="Times New Roman" w:cs="Times New Roman"/>
        </w:rPr>
        <w:t xml:space="preserve"> et al., 2019), and all sites except for one (009 in July 2021) surpassed this limit. All major dissolved anion and cation concentrations increased downstream until site 010 where concentrations decreased. Seasonally, concentrations generally increased from July 2021 to January 2022 for </w:t>
      </w:r>
      <w:proofErr w:type="gramStart"/>
      <w:r w:rsidRPr="00BE61C3">
        <w:rPr>
          <w:rFonts w:ascii="Times New Roman" w:eastAsia="Times New Roman" w:hAnsi="Times New Roman" w:cs="Times New Roman"/>
        </w:rPr>
        <w:t>anions</w:t>
      </w:r>
      <w:proofErr w:type="gramEnd"/>
      <w:r w:rsidRPr="00BE61C3">
        <w:rPr>
          <w:rFonts w:ascii="Times New Roman" w:eastAsia="Times New Roman" w:hAnsi="Times New Roman" w:cs="Times New Roman"/>
        </w:rPr>
        <w:t xml:space="preserve"> but most cation concentrations decreased. Charge balance for all sites, except for 008 and 010, was below ±5% charge balance; values for sites 008 and 010 were only slightly above ±5%,</w:t>
      </w:r>
      <w:r>
        <w:rPr>
          <w:rFonts w:ascii="Times New Roman" w:eastAsia="Times New Roman" w:hAnsi="Times New Roman" w:cs="Times New Roman"/>
        </w:rPr>
        <w:t xml:space="preserve"> which means       </w:t>
      </w:r>
    </w:p>
    <w:p w14:paraId="07C8DF36" w14:textId="77777777" w:rsidR="002500F8" w:rsidRPr="00BE61C3" w:rsidRDefault="00000000" w:rsidP="00A92C97">
      <w:pPr>
        <w:pStyle w:val="Caption"/>
      </w:pPr>
      <w:bookmarkStart w:id="139" w:name="_Toc110688820"/>
      <w:bookmarkStart w:id="140" w:name="_Toc110885200"/>
      <w:bookmarkStart w:id="141" w:name="_Toc110940855"/>
      <w:bookmarkStart w:id="142" w:name="_Toc110940918"/>
      <w:r w:rsidRPr="00BE61C3">
        <w:lastRenderedPageBreak/>
        <w:t xml:space="preserve">Table 3.4. Field-collected water quality parameters along Third Creek in Knoxville, Tennessee, </w:t>
      </w:r>
      <w:proofErr w:type="gramStart"/>
      <w:r w:rsidRPr="00BE61C3">
        <w:t>from July 2021 (site names labelled JY),</w:t>
      </w:r>
      <w:proofErr w:type="gramEnd"/>
      <w:r w:rsidRPr="00BE61C3">
        <w:t xml:space="preserve"> to September 2021 (labelled S), October 2021 (labelled O), and January 2022 (labelled JN). Units for conductivity are in µS/cm, and dissolved oxygen (DO), alkalinity, TN and NPOC are in mg/L. * = single injection value</w:t>
      </w:r>
      <w:bookmarkEnd w:id="139"/>
      <w:bookmarkEnd w:id="140"/>
      <w:bookmarkEnd w:id="141"/>
      <w:bookmarkEnd w:id="142"/>
    </w:p>
    <w:tbl>
      <w:tblPr>
        <w:tblStyle w:val="a8"/>
        <w:tblW w:w="12240" w:type="dxa"/>
        <w:jc w:val="center"/>
        <w:tblLayout w:type="fixed"/>
        <w:tblLook w:val="0600" w:firstRow="0" w:lastRow="0" w:firstColumn="0" w:lastColumn="0" w:noHBand="1" w:noVBand="1"/>
      </w:tblPr>
      <w:tblGrid>
        <w:gridCol w:w="1014"/>
        <w:gridCol w:w="1596"/>
        <w:gridCol w:w="1890"/>
        <w:gridCol w:w="805"/>
        <w:gridCol w:w="990"/>
        <w:gridCol w:w="1530"/>
        <w:gridCol w:w="1440"/>
        <w:gridCol w:w="1625"/>
        <w:gridCol w:w="1350"/>
      </w:tblGrid>
      <w:tr w:rsidR="002500F8" w:rsidRPr="00BE61C3" w14:paraId="63281C04" w14:textId="77777777" w:rsidTr="00ED7531">
        <w:trPr>
          <w:trHeight w:val="253"/>
          <w:jc w:val="center"/>
        </w:trPr>
        <w:tc>
          <w:tcPr>
            <w:tcW w:w="101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027E000" w14:textId="77777777" w:rsidR="002500F8" w:rsidRPr="00BE61C3" w:rsidRDefault="00000000" w:rsidP="00ED7531">
            <w:pPr>
              <w:jc w:val="center"/>
              <w:rPr>
                <w:rFonts w:ascii="Times New Roman" w:eastAsia="Times New Roman" w:hAnsi="Times New Roman" w:cs="Times New Roman"/>
                <w:b/>
                <w:color w:val="000000"/>
                <w:sz w:val="22"/>
                <w:szCs w:val="22"/>
              </w:rPr>
            </w:pPr>
            <w:r w:rsidRPr="00BE61C3">
              <w:rPr>
                <w:rFonts w:ascii="Times New Roman" w:eastAsia="Times New Roman" w:hAnsi="Times New Roman" w:cs="Times New Roman"/>
                <w:b/>
                <w:color w:val="000000"/>
                <w:sz w:val="22"/>
                <w:szCs w:val="22"/>
              </w:rPr>
              <w:t>Site ID</w:t>
            </w:r>
          </w:p>
        </w:tc>
        <w:tc>
          <w:tcPr>
            <w:tcW w:w="159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4C9417B" w14:textId="77777777" w:rsidR="002500F8" w:rsidRPr="00BE61C3" w:rsidRDefault="00000000" w:rsidP="00ED7531">
            <w:pPr>
              <w:jc w:val="center"/>
              <w:rPr>
                <w:rFonts w:ascii="Times New Roman" w:eastAsia="Times New Roman" w:hAnsi="Times New Roman" w:cs="Times New Roman"/>
                <w:b/>
                <w:color w:val="000000"/>
                <w:sz w:val="22"/>
                <w:szCs w:val="22"/>
              </w:rPr>
            </w:pPr>
            <w:r w:rsidRPr="00BE61C3">
              <w:rPr>
                <w:rFonts w:ascii="Times New Roman" w:eastAsia="Times New Roman" w:hAnsi="Times New Roman" w:cs="Times New Roman"/>
                <w:b/>
                <w:color w:val="000000"/>
                <w:sz w:val="22"/>
                <w:szCs w:val="22"/>
              </w:rPr>
              <w:t>Distance (km)</w:t>
            </w:r>
          </w:p>
        </w:tc>
        <w:tc>
          <w:tcPr>
            <w:tcW w:w="189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7E1F196" w14:textId="77777777" w:rsidR="002500F8" w:rsidRPr="00BE61C3" w:rsidRDefault="00000000" w:rsidP="00ED7531">
            <w:pPr>
              <w:jc w:val="center"/>
              <w:rPr>
                <w:rFonts w:ascii="Times New Roman" w:eastAsia="Times New Roman" w:hAnsi="Times New Roman" w:cs="Times New Roman"/>
                <w:b/>
                <w:color w:val="000000"/>
                <w:sz w:val="22"/>
                <w:szCs w:val="22"/>
              </w:rPr>
            </w:pPr>
            <w:r w:rsidRPr="00BE61C3">
              <w:rPr>
                <w:rFonts w:ascii="Times New Roman" w:eastAsia="Times New Roman" w:hAnsi="Times New Roman" w:cs="Times New Roman"/>
                <w:b/>
                <w:color w:val="000000"/>
                <w:sz w:val="22"/>
                <w:szCs w:val="22"/>
              </w:rPr>
              <w:t>Temp Water (˚C)</w:t>
            </w:r>
          </w:p>
        </w:tc>
        <w:tc>
          <w:tcPr>
            <w:tcW w:w="8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1FDE288" w14:textId="77777777" w:rsidR="002500F8" w:rsidRPr="00BE61C3" w:rsidRDefault="00000000" w:rsidP="00ED7531">
            <w:pPr>
              <w:jc w:val="center"/>
              <w:rPr>
                <w:rFonts w:ascii="Times New Roman" w:eastAsia="Times New Roman" w:hAnsi="Times New Roman" w:cs="Times New Roman"/>
                <w:b/>
                <w:color w:val="000000"/>
                <w:sz w:val="22"/>
                <w:szCs w:val="22"/>
              </w:rPr>
            </w:pPr>
            <w:r w:rsidRPr="00BE61C3">
              <w:rPr>
                <w:rFonts w:ascii="Times New Roman" w:eastAsia="Times New Roman" w:hAnsi="Times New Roman" w:cs="Times New Roman"/>
                <w:b/>
                <w:color w:val="000000"/>
                <w:sz w:val="22"/>
                <w:szCs w:val="22"/>
              </w:rPr>
              <w:t>pH</w:t>
            </w:r>
          </w:p>
        </w:tc>
        <w:tc>
          <w:tcPr>
            <w:tcW w:w="99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3E8497B" w14:textId="77777777" w:rsidR="002500F8" w:rsidRPr="00BE61C3" w:rsidRDefault="00000000" w:rsidP="00ED7531">
            <w:pPr>
              <w:jc w:val="center"/>
              <w:rPr>
                <w:rFonts w:ascii="Times New Roman" w:eastAsia="Times New Roman" w:hAnsi="Times New Roman" w:cs="Times New Roman"/>
                <w:b/>
                <w:color w:val="000000"/>
                <w:sz w:val="22"/>
                <w:szCs w:val="22"/>
              </w:rPr>
            </w:pPr>
            <w:r w:rsidRPr="00BE61C3">
              <w:rPr>
                <w:rFonts w:ascii="Times New Roman" w:eastAsia="Times New Roman" w:hAnsi="Times New Roman" w:cs="Times New Roman"/>
                <w:b/>
                <w:color w:val="000000"/>
                <w:sz w:val="22"/>
                <w:szCs w:val="22"/>
              </w:rPr>
              <w:t>DO</w:t>
            </w:r>
          </w:p>
        </w:tc>
        <w:tc>
          <w:tcPr>
            <w:tcW w:w="153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157D7DD" w14:textId="1E6DA09B" w:rsidR="002500F8" w:rsidRPr="00BE61C3" w:rsidRDefault="00000000" w:rsidP="00ED7531">
            <w:pPr>
              <w:jc w:val="center"/>
              <w:rPr>
                <w:rFonts w:ascii="Times New Roman" w:eastAsia="Times New Roman" w:hAnsi="Times New Roman" w:cs="Times New Roman"/>
                <w:b/>
                <w:color w:val="000000"/>
                <w:sz w:val="22"/>
                <w:szCs w:val="22"/>
              </w:rPr>
            </w:pPr>
            <w:r w:rsidRPr="00BE61C3">
              <w:rPr>
                <w:rFonts w:ascii="Times New Roman" w:eastAsia="Times New Roman" w:hAnsi="Times New Roman" w:cs="Times New Roman"/>
                <w:b/>
                <w:color w:val="000000"/>
                <w:sz w:val="22"/>
                <w:szCs w:val="22"/>
              </w:rPr>
              <w:t>Conductivity</w:t>
            </w:r>
          </w:p>
        </w:tc>
        <w:tc>
          <w:tcPr>
            <w:tcW w:w="144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2010D81" w14:textId="77777777" w:rsidR="002500F8" w:rsidRPr="00BE61C3" w:rsidRDefault="00000000" w:rsidP="00ED7531">
            <w:pPr>
              <w:jc w:val="center"/>
              <w:rPr>
                <w:rFonts w:ascii="Times New Roman" w:eastAsia="Times New Roman" w:hAnsi="Times New Roman" w:cs="Times New Roman"/>
                <w:b/>
                <w:color w:val="000000"/>
                <w:sz w:val="22"/>
                <w:szCs w:val="22"/>
              </w:rPr>
            </w:pPr>
            <w:r w:rsidRPr="00BE61C3">
              <w:rPr>
                <w:rFonts w:ascii="Times New Roman" w:eastAsia="Times New Roman" w:hAnsi="Times New Roman" w:cs="Times New Roman"/>
                <w:b/>
                <w:color w:val="000000"/>
                <w:sz w:val="22"/>
                <w:szCs w:val="22"/>
              </w:rPr>
              <w:t>Alkalinity</w:t>
            </w:r>
          </w:p>
        </w:tc>
        <w:tc>
          <w:tcPr>
            <w:tcW w:w="1625" w:type="dxa"/>
            <w:vMerge w:val="restart"/>
            <w:tcBorders>
              <w:top w:val="single" w:sz="4" w:space="0" w:color="000000"/>
              <w:left w:val="nil"/>
              <w:bottom w:val="single" w:sz="4" w:space="0" w:color="000000"/>
              <w:right w:val="single" w:sz="4" w:space="0" w:color="000000"/>
            </w:tcBorders>
            <w:shd w:val="clear" w:color="auto" w:fill="auto"/>
            <w:vAlign w:val="center"/>
          </w:tcPr>
          <w:p w14:paraId="5D6FEDFF" w14:textId="6EB716C6" w:rsidR="002500F8" w:rsidRPr="00BE61C3" w:rsidRDefault="00000000" w:rsidP="00ED7531">
            <w:pPr>
              <w:jc w:val="center"/>
              <w:rPr>
                <w:rFonts w:ascii="Times New Roman" w:eastAsia="Times New Roman" w:hAnsi="Times New Roman" w:cs="Times New Roman"/>
                <w:b/>
                <w:color w:val="000000"/>
                <w:sz w:val="22"/>
                <w:szCs w:val="22"/>
              </w:rPr>
            </w:pPr>
            <w:r w:rsidRPr="00BE61C3">
              <w:rPr>
                <w:rFonts w:ascii="Times New Roman" w:eastAsia="Times New Roman" w:hAnsi="Times New Roman" w:cs="Times New Roman"/>
                <w:b/>
                <w:color w:val="000000"/>
                <w:sz w:val="22"/>
                <w:szCs w:val="22"/>
              </w:rPr>
              <w:t>TN</w:t>
            </w:r>
          </w:p>
        </w:tc>
        <w:tc>
          <w:tcPr>
            <w:tcW w:w="135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A0A2B33" w14:textId="00F19A2D" w:rsidR="002500F8" w:rsidRPr="00BE61C3" w:rsidRDefault="00000000" w:rsidP="00ED7531">
            <w:pPr>
              <w:jc w:val="center"/>
              <w:rPr>
                <w:rFonts w:ascii="Times New Roman" w:eastAsia="Times New Roman" w:hAnsi="Times New Roman" w:cs="Times New Roman"/>
                <w:b/>
                <w:color w:val="000000"/>
                <w:sz w:val="22"/>
                <w:szCs w:val="22"/>
              </w:rPr>
            </w:pPr>
            <w:r w:rsidRPr="00BE61C3">
              <w:rPr>
                <w:rFonts w:ascii="Times New Roman" w:eastAsia="Times New Roman" w:hAnsi="Times New Roman" w:cs="Times New Roman"/>
                <w:b/>
                <w:color w:val="000000"/>
                <w:sz w:val="22"/>
                <w:szCs w:val="22"/>
              </w:rPr>
              <w:t>NPOC</w:t>
            </w:r>
          </w:p>
        </w:tc>
      </w:tr>
      <w:tr w:rsidR="002500F8" w:rsidRPr="00BE61C3" w14:paraId="4B3268B5" w14:textId="77777777" w:rsidTr="00ED7531">
        <w:trPr>
          <w:trHeight w:val="291"/>
          <w:jc w:val="center"/>
        </w:trPr>
        <w:tc>
          <w:tcPr>
            <w:tcW w:w="101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4C7B327" w14:textId="77777777" w:rsidR="002500F8" w:rsidRPr="00BE61C3" w:rsidRDefault="002500F8" w:rsidP="00ED7531">
            <w:pPr>
              <w:widowControl w:val="0"/>
              <w:pBdr>
                <w:top w:val="nil"/>
                <w:left w:val="nil"/>
                <w:bottom w:val="nil"/>
                <w:right w:val="nil"/>
                <w:between w:val="nil"/>
              </w:pBdr>
              <w:spacing w:line="276" w:lineRule="auto"/>
              <w:rPr>
                <w:rFonts w:ascii="Times New Roman" w:eastAsia="Times New Roman" w:hAnsi="Times New Roman" w:cs="Times New Roman"/>
                <w:b/>
                <w:color w:val="000000"/>
                <w:sz w:val="22"/>
                <w:szCs w:val="22"/>
              </w:rPr>
            </w:pPr>
          </w:p>
        </w:tc>
        <w:tc>
          <w:tcPr>
            <w:tcW w:w="159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C308FA5" w14:textId="77777777" w:rsidR="002500F8" w:rsidRPr="00BE61C3" w:rsidRDefault="002500F8" w:rsidP="00ED7531">
            <w:pPr>
              <w:widowControl w:val="0"/>
              <w:pBdr>
                <w:top w:val="nil"/>
                <w:left w:val="nil"/>
                <w:bottom w:val="nil"/>
                <w:right w:val="nil"/>
                <w:between w:val="nil"/>
              </w:pBdr>
              <w:spacing w:line="276" w:lineRule="auto"/>
              <w:rPr>
                <w:rFonts w:ascii="Times New Roman" w:eastAsia="Times New Roman" w:hAnsi="Times New Roman" w:cs="Times New Roman"/>
                <w:b/>
                <w:color w:val="000000"/>
                <w:sz w:val="22"/>
                <w:szCs w:val="22"/>
              </w:rPr>
            </w:pPr>
          </w:p>
        </w:tc>
        <w:tc>
          <w:tcPr>
            <w:tcW w:w="189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E039AC8" w14:textId="77777777" w:rsidR="002500F8" w:rsidRPr="00BE61C3" w:rsidRDefault="002500F8" w:rsidP="00ED7531">
            <w:pPr>
              <w:widowControl w:val="0"/>
              <w:pBdr>
                <w:top w:val="nil"/>
                <w:left w:val="nil"/>
                <w:bottom w:val="nil"/>
                <w:right w:val="nil"/>
                <w:between w:val="nil"/>
              </w:pBdr>
              <w:spacing w:line="276" w:lineRule="auto"/>
              <w:rPr>
                <w:rFonts w:ascii="Times New Roman" w:eastAsia="Times New Roman" w:hAnsi="Times New Roman" w:cs="Times New Roman"/>
                <w:b/>
                <w:color w:val="000000"/>
                <w:sz w:val="22"/>
                <w:szCs w:val="22"/>
              </w:rPr>
            </w:pPr>
          </w:p>
        </w:tc>
        <w:tc>
          <w:tcPr>
            <w:tcW w:w="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B55F5CC" w14:textId="77777777" w:rsidR="002500F8" w:rsidRPr="00BE61C3" w:rsidRDefault="002500F8" w:rsidP="00ED7531">
            <w:pPr>
              <w:widowControl w:val="0"/>
              <w:pBdr>
                <w:top w:val="nil"/>
                <w:left w:val="nil"/>
                <w:bottom w:val="nil"/>
                <w:right w:val="nil"/>
                <w:between w:val="nil"/>
              </w:pBdr>
              <w:spacing w:line="276" w:lineRule="auto"/>
              <w:rPr>
                <w:rFonts w:ascii="Times New Roman" w:eastAsia="Times New Roman" w:hAnsi="Times New Roman" w:cs="Times New Roman"/>
                <w:b/>
                <w:color w:val="000000"/>
                <w:sz w:val="22"/>
                <w:szCs w:val="22"/>
              </w:rPr>
            </w:pPr>
          </w:p>
        </w:tc>
        <w:tc>
          <w:tcPr>
            <w:tcW w:w="99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BC378C9" w14:textId="77777777" w:rsidR="002500F8" w:rsidRPr="00BE61C3" w:rsidRDefault="002500F8" w:rsidP="00ED7531">
            <w:pPr>
              <w:widowControl w:val="0"/>
              <w:pBdr>
                <w:top w:val="nil"/>
                <w:left w:val="nil"/>
                <w:bottom w:val="nil"/>
                <w:right w:val="nil"/>
                <w:between w:val="nil"/>
              </w:pBdr>
              <w:spacing w:line="276" w:lineRule="auto"/>
              <w:rPr>
                <w:rFonts w:ascii="Times New Roman" w:eastAsia="Times New Roman" w:hAnsi="Times New Roman" w:cs="Times New Roman"/>
                <w:b/>
                <w:color w:val="000000"/>
                <w:sz w:val="22"/>
                <w:szCs w:val="22"/>
              </w:rPr>
            </w:pPr>
          </w:p>
        </w:tc>
        <w:tc>
          <w:tcPr>
            <w:tcW w:w="15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4FDA396" w14:textId="77777777" w:rsidR="002500F8" w:rsidRPr="00BE61C3" w:rsidRDefault="002500F8" w:rsidP="00ED7531">
            <w:pPr>
              <w:widowControl w:val="0"/>
              <w:pBdr>
                <w:top w:val="nil"/>
                <w:left w:val="nil"/>
                <w:bottom w:val="nil"/>
                <w:right w:val="nil"/>
                <w:between w:val="nil"/>
              </w:pBdr>
              <w:spacing w:line="276" w:lineRule="auto"/>
              <w:rPr>
                <w:rFonts w:ascii="Times New Roman" w:eastAsia="Times New Roman" w:hAnsi="Times New Roman" w:cs="Times New Roman"/>
                <w:b/>
                <w:color w:val="000000"/>
                <w:sz w:val="22"/>
                <w:szCs w:val="22"/>
              </w:rPr>
            </w:pPr>
          </w:p>
        </w:tc>
        <w:tc>
          <w:tcPr>
            <w:tcW w:w="14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179B943" w14:textId="77777777" w:rsidR="002500F8" w:rsidRPr="00BE61C3" w:rsidRDefault="002500F8" w:rsidP="00ED7531">
            <w:pPr>
              <w:widowControl w:val="0"/>
              <w:pBdr>
                <w:top w:val="nil"/>
                <w:left w:val="nil"/>
                <w:bottom w:val="nil"/>
                <w:right w:val="nil"/>
                <w:between w:val="nil"/>
              </w:pBdr>
              <w:spacing w:line="276" w:lineRule="auto"/>
              <w:rPr>
                <w:rFonts w:ascii="Times New Roman" w:eastAsia="Times New Roman" w:hAnsi="Times New Roman" w:cs="Times New Roman"/>
                <w:b/>
                <w:color w:val="000000"/>
                <w:sz w:val="22"/>
                <w:szCs w:val="22"/>
              </w:rPr>
            </w:pPr>
          </w:p>
        </w:tc>
        <w:tc>
          <w:tcPr>
            <w:tcW w:w="1625" w:type="dxa"/>
            <w:vMerge/>
            <w:tcBorders>
              <w:top w:val="single" w:sz="4" w:space="0" w:color="000000"/>
              <w:left w:val="nil"/>
              <w:bottom w:val="single" w:sz="4" w:space="0" w:color="000000"/>
              <w:right w:val="single" w:sz="4" w:space="0" w:color="000000"/>
            </w:tcBorders>
            <w:shd w:val="clear" w:color="auto" w:fill="auto"/>
            <w:vAlign w:val="center"/>
          </w:tcPr>
          <w:p w14:paraId="75C51E45" w14:textId="77777777" w:rsidR="002500F8" w:rsidRPr="00BE61C3" w:rsidRDefault="002500F8" w:rsidP="00ED7531">
            <w:pPr>
              <w:widowControl w:val="0"/>
              <w:pBdr>
                <w:top w:val="nil"/>
                <w:left w:val="nil"/>
                <w:bottom w:val="nil"/>
                <w:right w:val="nil"/>
                <w:between w:val="nil"/>
              </w:pBdr>
              <w:spacing w:line="276" w:lineRule="auto"/>
              <w:rPr>
                <w:rFonts w:ascii="Times New Roman" w:eastAsia="Times New Roman" w:hAnsi="Times New Roman" w:cs="Times New Roman"/>
                <w:b/>
                <w:color w:val="000000"/>
                <w:sz w:val="22"/>
                <w:szCs w:val="22"/>
              </w:rPr>
            </w:pPr>
          </w:p>
        </w:tc>
        <w:tc>
          <w:tcPr>
            <w:tcW w:w="135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6274297" w14:textId="77777777" w:rsidR="002500F8" w:rsidRPr="00BE61C3" w:rsidRDefault="002500F8" w:rsidP="00ED7531">
            <w:pPr>
              <w:widowControl w:val="0"/>
              <w:pBdr>
                <w:top w:val="nil"/>
                <w:left w:val="nil"/>
                <w:bottom w:val="nil"/>
                <w:right w:val="nil"/>
                <w:between w:val="nil"/>
              </w:pBdr>
              <w:spacing w:line="276" w:lineRule="auto"/>
              <w:rPr>
                <w:rFonts w:ascii="Times New Roman" w:eastAsia="Times New Roman" w:hAnsi="Times New Roman" w:cs="Times New Roman"/>
                <w:b/>
                <w:color w:val="000000"/>
                <w:sz w:val="22"/>
                <w:szCs w:val="22"/>
              </w:rPr>
            </w:pPr>
          </w:p>
        </w:tc>
      </w:tr>
      <w:tr w:rsidR="002500F8" w:rsidRPr="00BE61C3" w14:paraId="20B27CDD" w14:textId="77777777" w:rsidTr="00ED7531">
        <w:trPr>
          <w:trHeight w:val="179"/>
          <w:jc w:val="center"/>
        </w:trPr>
        <w:tc>
          <w:tcPr>
            <w:tcW w:w="1014" w:type="dxa"/>
            <w:tcBorders>
              <w:top w:val="nil"/>
              <w:left w:val="single" w:sz="4" w:space="0" w:color="000000"/>
              <w:bottom w:val="nil"/>
              <w:right w:val="single" w:sz="4" w:space="0" w:color="000000"/>
            </w:tcBorders>
            <w:shd w:val="clear" w:color="auto" w:fill="auto"/>
            <w:vAlign w:val="center"/>
          </w:tcPr>
          <w:p w14:paraId="67E7B707" w14:textId="77777777" w:rsidR="002500F8" w:rsidRPr="00BE61C3" w:rsidRDefault="00000000" w:rsidP="00ED7531">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001.JY</w:t>
            </w:r>
          </w:p>
        </w:tc>
        <w:tc>
          <w:tcPr>
            <w:tcW w:w="1596" w:type="dxa"/>
            <w:tcBorders>
              <w:top w:val="nil"/>
              <w:left w:val="nil"/>
              <w:bottom w:val="nil"/>
              <w:right w:val="single" w:sz="4" w:space="0" w:color="000000"/>
            </w:tcBorders>
            <w:shd w:val="clear" w:color="auto" w:fill="auto"/>
            <w:vAlign w:val="center"/>
          </w:tcPr>
          <w:p w14:paraId="3F656820" w14:textId="77777777" w:rsidR="002500F8" w:rsidRPr="00BE61C3" w:rsidRDefault="00000000" w:rsidP="00ED7531">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5.07</w:t>
            </w:r>
          </w:p>
        </w:tc>
        <w:tc>
          <w:tcPr>
            <w:tcW w:w="1890" w:type="dxa"/>
            <w:tcBorders>
              <w:top w:val="nil"/>
              <w:left w:val="nil"/>
              <w:bottom w:val="nil"/>
              <w:right w:val="nil"/>
            </w:tcBorders>
            <w:shd w:val="clear" w:color="auto" w:fill="auto"/>
            <w:vAlign w:val="center"/>
          </w:tcPr>
          <w:p w14:paraId="305872A3" w14:textId="77777777" w:rsidR="002500F8" w:rsidRPr="00BE61C3" w:rsidRDefault="00000000" w:rsidP="00ED7531">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18.2</w:t>
            </w:r>
          </w:p>
        </w:tc>
        <w:tc>
          <w:tcPr>
            <w:tcW w:w="805" w:type="dxa"/>
            <w:tcBorders>
              <w:top w:val="nil"/>
              <w:left w:val="single" w:sz="4" w:space="0" w:color="000000"/>
              <w:bottom w:val="nil"/>
              <w:right w:val="single" w:sz="4" w:space="0" w:color="000000"/>
            </w:tcBorders>
            <w:shd w:val="clear" w:color="auto" w:fill="auto"/>
            <w:vAlign w:val="center"/>
          </w:tcPr>
          <w:p w14:paraId="4C3296FA" w14:textId="77777777" w:rsidR="002500F8" w:rsidRPr="00BE61C3" w:rsidRDefault="00000000" w:rsidP="00ED7531">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7.84</w:t>
            </w:r>
          </w:p>
        </w:tc>
        <w:tc>
          <w:tcPr>
            <w:tcW w:w="990" w:type="dxa"/>
            <w:tcBorders>
              <w:top w:val="nil"/>
              <w:left w:val="nil"/>
              <w:bottom w:val="nil"/>
              <w:right w:val="nil"/>
            </w:tcBorders>
            <w:shd w:val="clear" w:color="auto" w:fill="auto"/>
            <w:vAlign w:val="center"/>
          </w:tcPr>
          <w:p w14:paraId="4BD6E4C3" w14:textId="77777777" w:rsidR="002500F8" w:rsidRPr="00BE61C3" w:rsidRDefault="00000000" w:rsidP="00ED7531">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8.63</w:t>
            </w:r>
          </w:p>
        </w:tc>
        <w:tc>
          <w:tcPr>
            <w:tcW w:w="1530" w:type="dxa"/>
            <w:tcBorders>
              <w:top w:val="nil"/>
              <w:left w:val="single" w:sz="4" w:space="0" w:color="000000"/>
              <w:bottom w:val="nil"/>
              <w:right w:val="single" w:sz="4" w:space="0" w:color="000000"/>
            </w:tcBorders>
            <w:shd w:val="clear" w:color="auto" w:fill="auto"/>
            <w:vAlign w:val="center"/>
          </w:tcPr>
          <w:p w14:paraId="0E12F4EB" w14:textId="77777777" w:rsidR="002500F8" w:rsidRPr="00BE61C3" w:rsidRDefault="00000000" w:rsidP="00ED7531">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401.7</w:t>
            </w:r>
          </w:p>
        </w:tc>
        <w:tc>
          <w:tcPr>
            <w:tcW w:w="1440" w:type="dxa"/>
            <w:tcBorders>
              <w:top w:val="nil"/>
              <w:left w:val="nil"/>
              <w:bottom w:val="nil"/>
              <w:right w:val="single" w:sz="4" w:space="0" w:color="000000"/>
            </w:tcBorders>
            <w:shd w:val="clear" w:color="auto" w:fill="auto"/>
            <w:vAlign w:val="center"/>
          </w:tcPr>
          <w:p w14:paraId="084A9A51" w14:textId="77777777" w:rsidR="002500F8" w:rsidRPr="00BE61C3" w:rsidRDefault="00000000" w:rsidP="00ED7531">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275.7</w:t>
            </w:r>
          </w:p>
        </w:tc>
        <w:tc>
          <w:tcPr>
            <w:tcW w:w="1625" w:type="dxa"/>
            <w:tcBorders>
              <w:top w:val="single" w:sz="4" w:space="0" w:color="000000"/>
              <w:left w:val="nil"/>
              <w:right w:val="nil"/>
            </w:tcBorders>
            <w:shd w:val="clear" w:color="auto" w:fill="auto"/>
            <w:vAlign w:val="center"/>
          </w:tcPr>
          <w:p w14:paraId="310EB8B8" w14:textId="77777777" w:rsidR="002500F8" w:rsidRPr="00BE61C3" w:rsidRDefault="00000000" w:rsidP="00ED7531">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1.05 ± 0.01</w:t>
            </w:r>
          </w:p>
        </w:tc>
        <w:tc>
          <w:tcPr>
            <w:tcW w:w="1350" w:type="dxa"/>
            <w:tcBorders>
              <w:top w:val="single" w:sz="4" w:space="0" w:color="000000"/>
              <w:left w:val="single" w:sz="4" w:space="0" w:color="000000"/>
              <w:right w:val="single" w:sz="4" w:space="0" w:color="000000"/>
            </w:tcBorders>
            <w:shd w:val="clear" w:color="auto" w:fill="auto"/>
            <w:vAlign w:val="center"/>
          </w:tcPr>
          <w:p w14:paraId="1CD13387" w14:textId="77777777" w:rsidR="002500F8" w:rsidRPr="00BE61C3" w:rsidRDefault="00000000" w:rsidP="00ED7531">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2.18 ± 0.40</w:t>
            </w:r>
          </w:p>
        </w:tc>
      </w:tr>
      <w:tr w:rsidR="002500F8" w:rsidRPr="00BE61C3" w14:paraId="52183CA7" w14:textId="77777777" w:rsidTr="00ED7531">
        <w:trPr>
          <w:trHeight w:val="221"/>
          <w:jc w:val="center"/>
        </w:trPr>
        <w:tc>
          <w:tcPr>
            <w:tcW w:w="1014" w:type="dxa"/>
            <w:tcBorders>
              <w:top w:val="nil"/>
              <w:left w:val="single" w:sz="4" w:space="0" w:color="000000"/>
              <w:bottom w:val="nil"/>
              <w:right w:val="single" w:sz="4" w:space="0" w:color="000000"/>
            </w:tcBorders>
            <w:shd w:val="clear" w:color="auto" w:fill="auto"/>
            <w:vAlign w:val="center"/>
          </w:tcPr>
          <w:p w14:paraId="7A6CF450" w14:textId="77777777" w:rsidR="002500F8" w:rsidRPr="00BE61C3" w:rsidRDefault="00000000" w:rsidP="00ED7531">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001.S</w:t>
            </w:r>
          </w:p>
        </w:tc>
        <w:tc>
          <w:tcPr>
            <w:tcW w:w="1596" w:type="dxa"/>
            <w:tcBorders>
              <w:top w:val="nil"/>
              <w:left w:val="nil"/>
              <w:bottom w:val="nil"/>
              <w:right w:val="single" w:sz="4" w:space="0" w:color="000000"/>
            </w:tcBorders>
            <w:shd w:val="clear" w:color="auto" w:fill="auto"/>
            <w:vAlign w:val="center"/>
          </w:tcPr>
          <w:p w14:paraId="40E58C96" w14:textId="77777777" w:rsidR="002500F8" w:rsidRPr="00BE61C3" w:rsidRDefault="00000000" w:rsidP="00ED7531">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5.07</w:t>
            </w:r>
          </w:p>
        </w:tc>
        <w:tc>
          <w:tcPr>
            <w:tcW w:w="1890" w:type="dxa"/>
            <w:tcBorders>
              <w:top w:val="nil"/>
              <w:left w:val="nil"/>
              <w:bottom w:val="nil"/>
              <w:right w:val="nil"/>
            </w:tcBorders>
            <w:shd w:val="clear" w:color="auto" w:fill="auto"/>
            <w:vAlign w:val="center"/>
          </w:tcPr>
          <w:p w14:paraId="414F2325" w14:textId="77777777" w:rsidR="002500F8" w:rsidRPr="00BE61C3" w:rsidRDefault="00000000" w:rsidP="00ED7531">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16.9</w:t>
            </w:r>
          </w:p>
        </w:tc>
        <w:tc>
          <w:tcPr>
            <w:tcW w:w="805" w:type="dxa"/>
            <w:tcBorders>
              <w:top w:val="nil"/>
              <w:left w:val="single" w:sz="4" w:space="0" w:color="000000"/>
              <w:bottom w:val="nil"/>
              <w:right w:val="single" w:sz="4" w:space="0" w:color="000000"/>
            </w:tcBorders>
            <w:shd w:val="clear" w:color="auto" w:fill="auto"/>
            <w:vAlign w:val="center"/>
          </w:tcPr>
          <w:p w14:paraId="14041551" w14:textId="77777777" w:rsidR="002500F8" w:rsidRPr="00BE61C3" w:rsidRDefault="00000000" w:rsidP="00ED7531">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8.06</w:t>
            </w:r>
          </w:p>
        </w:tc>
        <w:tc>
          <w:tcPr>
            <w:tcW w:w="990" w:type="dxa"/>
            <w:tcBorders>
              <w:top w:val="nil"/>
              <w:left w:val="nil"/>
              <w:bottom w:val="nil"/>
              <w:right w:val="nil"/>
            </w:tcBorders>
            <w:shd w:val="clear" w:color="auto" w:fill="auto"/>
            <w:vAlign w:val="center"/>
          </w:tcPr>
          <w:p w14:paraId="7BB273DA" w14:textId="77777777" w:rsidR="002500F8" w:rsidRPr="00BE61C3" w:rsidRDefault="00000000" w:rsidP="00ED7531">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8.68</w:t>
            </w:r>
          </w:p>
        </w:tc>
        <w:tc>
          <w:tcPr>
            <w:tcW w:w="1530" w:type="dxa"/>
            <w:tcBorders>
              <w:top w:val="nil"/>
              <w:left w:val="single" w:sz="4" w:space="0" w:color="000000"/>
              <w:bottom w:val="nil"/>
              <w:right w:val="single" w:sz="4" w:space="0" w:color="000000"/>
            </w:tcBorders>
            <w:shd w:val="clear" w:color="auto" w:fill="auto"/>
            <w:vAlign w:val="center"/>
          </w:tcPr>
          <w:p w14:paraId="08137194" w14:textId="77777777" w:rsidR="002500F8" w:rsidRPr="00BE61C3" w:rsidRDefault="00000000" w:rsidP="00ED7531">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401.1</w:t>
            </w:r>
          </w:p>
        </w:tc>
        <w:tc>
          <w:tcPr>
            <w:tcW w:w="1440" w:type="dxa"/>
            <w:tcBorders>
              <w:top w:val="nil"/>
              <w:left w:val="nil"/>
              <w:bottom w:val="nil"/>
              <w:right w:val="single" w:sz="4" w:space="0" w:color="000000"/>
            </w:tcBorders>
            <w:shd w:val="clear" w:color="auto" w:fill="auto"/>
            <w:vAlign w:val="center"/>
          </w:tcPr>
          <w:p w14:paraId="6CF8E626" w14:textId="77777777" w:rsidR="002500F8" w:rsidRPr="00BE61C3" w:rsidRDefault="00000000" w:rsidP="00ED7531">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310.1</w:t>
            </w:r>
          </w:p>
        </w:tc>
        <w:tc>
          <w:tcPr>
            <w:tcW w:w="1625" w:type="dxa"/>
            <w:tcBorders>
              <w:left w:val="nil"/>
              <w:bottom w:val="nil"/>
              <w:right w:val="single" w:sz="4" w:space="0" w:color="000000"/>
            </w:tcBorders>
            <w:shd w:val="clear" w:color="auto" w:fill="auto"/>
            <w:vAlign w:val="center"/>
          </w:tcPr>
          <w:p w14:paraId="23A2202A" w14:textId="77777777" w:rsidR="002500F8" w:rsidRPr="00BE61C3" w:rsidRDefault="00000000" w:rsidP="00ED7531">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 xml:space="preserve">1.03 ± 0.01 </w:t>
            </w:r>
          </w:p>
        </w:tc>
        <w:tc>
          <w:tcPr>
            <w:tcW w:w="1350" w:type="dxa"/>
            <w:tcBorders>
              <w:left w:val="single" w:sz="4" w:space="0" w:color="000000"/>
              <w:bottom w:val="nil"/>
              <w:right w:val="single" w:sz="4" w:space="0" w:color="000000"/>
            </w:tcBorders>
            <w:shd w:val="clear" w:color="auto" w:fill="auto"/>
            <w:vAlign w:val="center"/>
          </w:tcPr>
          <w:p w14:paraId="1DB8B584" w14:textId="77777777" w:rsidR="002500F8" w:rsidRPr="00BE61C3" w:rsidRDefault="00000000" w:rsidP="00ED7531">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0.79 ± 0.07</w:t>
            </w:r>
          </w:p>
        </w:tc>
      </w:tr>
      <w:tr w:rsidR="002500F8" w:rsidRPr="00BE61C3" w14:paraId="02DA88FA" w14:textId="77777777" w:rsidTr="00ED7531">
        <w:trPr>
          <w:trHeight w:val="221"/>
          <w:jc w:val="center"/>
        </w:trPr>
        <w:tc>
          <w:tcPr>
            <w:tcW w:w="1014" w:type="dxa"/>
            <w:tcBorders>
              <w:top w:val="nil"/>
              <w:left w:val="single" w:sz="4" w:space="0" w:color="000000"/>
              <w:bottom w:val="nil"/>
              <w:right w:val="single" w:sz="4" w:space="0" w:color="000000"/>
            </w:tcBorders>
            <w:shd w:val="clear" w:color="auto" w:fill="auto"/>
            <w:vAlign w:val="center"/>
          </w:tcPr>
          <w:p w14:paraId="06DBB940" w14:textId="77777777" w:rsidR="002500F8" w:rsidRPr="00BE61C3" w:rsidRDefault="00000000" w:rsidP="00ED7531">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001.O</w:t>
            </w:r>
          </w:p>
        </w:tc>
        <w:tc>
          <w:tcPr>
            <w:tcW w:w="1596" w:type="dxa"/>
            <w:tcBorders>
              <w:top w:val="nil"/>
              <w:left w:val="nil"/>
              <w:bottom w:val="nil"/>
              <w:right w:val="single" w:sz="4" w:space="0" w:color="000000"/>
            </w:tcBorders>
            <w:shd w:val="clear" w:color="auto" w:fill="auto"/>
            <w:vAlign w:val="center"/>
          </w:tcPr>
          <w:p w14:paraId="365E72EA" w14:textId="77777777" w:rsidR="002500F8" w:rsidRPr="00BE61C3" w:rsidRDefault="00000000" w:rsidP="00ED7531">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5.07</w:t>
            </w:r>
          </w:p>
        </w:tc>
        <w:tc>
          <w:tcPr>
            <w:tcW w:w="1890" w:type="dxa"/>
            <w:tcBorders>
              <w:top w:val="nil"/>
              <w:left w:val="nil"/>
              <w:bottom w:val="nil"/>
              <w:right w:val="nil"/>
            </w:tcBorders>
            <w:shd w:val="clear" w:color="auto" w:fill="auto"/>
            <w:vAlign w:val="center"/>
          </w:tcPr>
          <w:p w14:paraId="606B4A5B" w14:textId="77777777" w:rsidR="002500F8" w:rsidRPr="00BE61C3" w:rsidRDefault="00000000" w:rsidP="00ED7531">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15.6</w:t>
            </w:r>
          </w:p>
        </w:tc>
        <w:tc>
          <w:tcPr>
            <w:tcW w:w="805" w:type="dxa"/>
            <w:tcBorders>
              <w:top w:val="nil"/>
              <w:left w:val="single" w:sz="4" w:space="0" w:color="000000"/>
              <w:bottom w:val="nil"/>
              <w:right w:val="single" w:sz="4" w:space="0" w:color="000000"/>
            </w:tcBorders>
            <w:shd w:val="clear" w:color="auto" w:fill="auto"/>
            <w:vAlign w:val="center"/>
          </w:tcPr>
          <w:p w14:paraId="0F106C9D" w14:textId="77777777" w:rsidR="002500F8" w:rsidRPr="00BE61C3" w:rsidRDefault="00000000" w:rsidP="00ED7531">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7.88</w:t>
            </w:r>
          </w:p>
        </w:tc>
        <w:tc>
          <w:tcPr>
            <w:tcW w:w="990" w:type="dxa"/>
            <w:tcBorders>
              <w:top w:val="nil"/>
              <w:left w:val="nil"/>
              <w:bottom w:val="nil"/>
              <w:right w:val="nil"/>
            </w:tcBorders>
            <w:shd w:val="clear" w:color="auto" w:fill="auto"/>
            <w:vAlign w:val="center"/>
          </w:tcPr>
          <w:p w14:paraId="04237790" w14:textId="77777777" w:rsidR="002500F8" w:rsidRPr="00BE61C3" w:rsidRDefault="00000000" w:rsidP="00ED7531">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6.35</w:t>
            </w:r>
          </w:p>
        </w:tc>
        <w:tc>
          <w:tcPr>
            <w:tcW w:w="1530" w:type="dxa"/>
            <w:tcBorders>
              <w:top w:val="nil"/>
              <w:left w:val="single" w:sz="4" w:space="0" w:color="000000"/>
              <w:bottom w:val="nil"/>
              <w:right w:val="single" w:sz="4" w:space="0" w:color="000000"/>
            </w:tcBorders>
            <w:shd w:val="clear" w:color="auto" w:fill="auto"/>
            <w:vAlign w:val="center"/>
          </w:tcPr>
          <w:p w14:paraId="5FAE8F73" w14:textId="77777777" w:rsidR="002500F8" w:rsidRPr="00BE61C3" w:rsidRDefault="00000000" w:rsidP="00ED7531">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390.2</w:t>
            </w:r>
          </w:p>
        </w:tc>
        <w:tc>
          <w:tcPr>
            <w:tcW w:w="1440" w:type="dxa"/>
            <w:tcBorders>
              <w:top w:val="nil"/>
              <w:left w:val="nil"/>
              <w:bottom w:val="nil"/>
              <w:right w:val="single" w:sz="4" w:space="0" w:color="000000"/>
            </w:tcBorders>
            <w:shd w:val="clear" w:color="auto" w:fill="auto"/>
            <w:vAlign w:val="center"/>
          </w:tcPr>
          <w:p w14:paraId="46C21B33" w14:textId="77777777" w:rsidR="002500F8" w:rsidRPr="00BE61C3" w:rsidRDefault="00000000" w:rsidP="00ED7531">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305.5</w:t>
            </w:r>
          </w:p>
        </w:tc>
        <w:tc>
          <w:tcPr>
            <w:tcW w:w="1625" w:type="dxa"/>
            <w:tcBorders>
              <w:top w:val="nil"/>
              <w:left w:val="nil"/>
              <w:bottom w:val="nil"/>
              <w:right w:val="single" w:sz="4" w:space="0" w:color="000000"/>
            </w:tcBorders>
            <w:shd w:val="clear" w:color="auto" w:fill="auto"/>
            <w:vAlign w:val="center"/>
          </w:tcPr>
          <w:p w14:paraId="1F9A4700" w14:textId="77777777" w:rsidR="002500F8" w:rsidRPr="00BE61C3" w:rsidRDefault="00000000" w:rsidP="00ED7531">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1.26 ± 0.03</w:t>
            </w:r>
          </w:p>
        </w:tc>
        <w:tc>
          <w:tcPr>
            <w:tcW w:w="1350" w:type="dxa"/>
            <w:tcBorders>
              <w:top w:val="nil"/>
              <w:left w:val="single" w:sz="4" w:space="0" w:color="000000"/>
              <w:bottom w:val="nil"/>
              <w:right w:val="single" w:sz="4" w:space="0" w:color="000000"/>
            </w:tcBorders>
            <w:shd w:val="clear" w:color="auto" w:fill="auto"/>
            <w:vAlign w:val="center"/>
          </w:tcPr>
          <w:p w14:paraId="7CA28BCF" w14:textId="77777777" w:rsidR="002500F8" w:rsidRPr="00BE61C3" w:rsidRDefault="00000000" w:rsidP="00ED7531">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1.04 ± 0.04</w:t>
            </w:r>
          </w:p>
        </w:tc>
      </w:tr>
      <w:tr w:rsidR="002500F8" w:rsidRPr="00BE61C3" w14:paraId="0D21F2DA" w14:textId="77777777" w:rsidTr="00ED7531">
        <w:trPr>
          <w:trHeight w:val="166"/>
          <w:jc w:val="center"/>
        </w:trPr>
        <w:tc>
          <w:tcPr>
            <w:tcW w:w="1014" w:type="dxa"/>
            <w:tcBorders>
              <w:top w:val="nil"/>
              <w:left w:val="single" w:sz="4" w:space="0" w:color="000000"/>
              <w:bottom w:val="nil"/>
              <w:right w:val="single" w:sz="4" w:space="0" w:color="000000"/>
            </w:tcBorders>
            <w:shd w:val="clear" w:color="auto" w:fill="auto"/>
            <w:vAlign w:val="center"/>
          </w:tcPr>
          <w:p w14:paraId="14C58D34" w14:textId="77777777" w:rsidR="002500F8" w:rsidRPr="00BE61C3" w:rsidRDefault="00000000" w:rsidP="00ED7531">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001.JN</w:t>
            </w:r>
          </w:p>
        </w:tc>
        <w:tc>
          <w:tcPr>
            <w:tcW w:w="1596" w:type="dxa"/>
            <w:tcBorders>
              <w:top w:val="nil"/>
              <w:left w:val="nil"/>
              <w:bottom w:val="nil"/>
              <w:right w:val="single" w:sz="4" w:space="0" w:color="000000"/>
            </w:tcBorders>
            <w:shd w:val="clear" w:color="auto" w:fill="auto"/>
            <w:vAlign w:val="center"/>
          </w:tcPr>
          <w:p w14:paraId="79C6C813" w14:textId="77777777" w:rsidR="002500F8" w:rsidRPr="00BE61C3" w:rsidRDefault="00000000" w:rsidP="00ED7531">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5.07</w:t>
            </w:r>
          </w:p>
        </w:tc>
        <w:tc>
          <w:tcPr>
            <w:tcW w:w="1890" w:type="dxa"/>
            <w:tcBorders>
              <w:top w:val="nil"/>
              <w:left w:val="nil"/>
              <w:bottom w:val="nil"/>
              <w:right w:val="nil"/>
            </w:tcBorders>
            <w:shd w:val="clear" w:color="auto" w:fill="auto"/>
            <w:vAlign w:val="center"/>
          </w:tcPr>
          <w:p w14:paraId="59F67CFB" w14:textId="77777777" w:rsidR="002500F8" w:rsidRPr="00BE61C3" w:rsidRDefault="00000000" w:rsidP="00ED7531">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11.0</w:t>
            </w:r>
          </w:p>
        </w:tc>
        <w:tc>
          <w:tcPr>
            <w:tcW w:w="805" w:type="dxa"/>
            <w:tcBorders>
              <w:top w:val="nil"/>
              <w:left w:val="single" w:sz="4" w:space="0" w:color="000000"/>
              <w:bottom w:val="nil"/>
              <w:right w:val="single" w:sz="4" w:space="0" w:color="000000"/>
            </w:tcBorders>
            <w:shd w:val="clear" w:color="auto" w:fill="auto"/>
            <w:vAlign w:val="center"/>
          </w:tcPr>
          <w:p w14:paraId="6025A197" w14:textId="77777777" w:rsidR="002500F8" w:rsidRPr="00BE61C3" w:rsidRDefault="00000000" w:rsidP="00ED7531">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8.57</w:t>
            </w:r>
          </w:p>
        </w:tc>
        <w:tc>
          <w:tcPr>
            <w:tcW w:w="990" w:type="dxa"/>
            <w:tcBorders>
              <w:top w:val="nil"/>
              <w:left w:val="nil"/>
              <w:bottom w:val="nil"/>
              <w:right w:val="nil"/>
            </w:tcBorders>
            <w:shd w:val="clear" w:color="auto" w:fill="auto"/>
            <w:vAlign w:val="center"/>
          </w:tcPr>
          <w:p w14:paraId="1EB51A17" w14:textId="77777777" w:rsidR="002500F8" w:rsidRPr="00BE61C3" w:rsidRDefault="00000000" w:rsidP="00ED7531">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11.45</w:t>
            </w:r>
          </w:p>
        </w:tc>
        <w:tc>
          <w:tcPr>
            <w:tcW w:w="1530" w:type="dxa"/>
            <w:tcBorders>
              <w:top w:val="nil"/>
              <w:left w:val="single" w:sz="4" w:space="0" w:color="000000"/>
              <w:bottom w:val="nil"/>
              <w:right w:val="single" w:sz="4" w:space="0" w:color="000000"/>
            </w:tcBorders>
            <w:shd w:val="clear" w:color="auto" w:fill="auto"/>
            <w:vAlign w:val="center"/>
          </w:tcPr>
          <w:p w14:paraId="24B69DFA" w14:textId="77777777" w:rsidR="002500F8" w:rsidRPr="00BE61C3" w:rsidRDefault="00000000" w:rsidP="00ED7531">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353.3</w:t>
            </w:r>
          </w:p>
        </w:tc>
        <w:tc>
          <w:tcPr>
            <w:tcW w:w="1440" w:type="dxa"/>
            <w:tcBorders>
              <w:top w:val="nil"/>
              <w:left w:val="nil"/>
              <w:bottom w:val="nil"/>
              <w:right w:val="single" w:sz="4" w:space="0" w:color="000000"/>
            </w:tcBorders>
            <w:shd w:val="clear" w:color="auto" w:fill="auto"/>
            <w:vAlign w:val="center"/>
          </w:tcPr>
          <w:p w14:paraId="0CD74D73" w14:textId="77777777" w:rsidR="002500F8" w:rsidRPr="00BE61C3" w:rsidRDefault="00000000" w:rsidP="00ED7531">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290.8</w:t>
            </w:r>
          </w:p>
        </w:tc>
        <w:tc>
          <w:tcPr>
            <w:tcW w:w="1625" w:type="dxa"/>
            <w:tcBorders>
              <w:top w:val="nil"/>
              <w:left w:val="nil"/>
              <w:right w:val="single" w:sz="4" w:space="0" w:color="000000"/>
            </w:tcBorders>
            <w:shd w:val="clear" w:color="auto" w:fill="auto"/>
            <w:vAlign w:val="center"/>
          </w:tcPr>
          <w:p w14:paraId="3AC2EF26" w14:textId="77777777" w:rsidR="002500F8" w:rsidRPr="00BE61C3" w:rsidRDefault="00000000" w:rsidP="00ED7531">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1.37 ± 0.06</w:t>
            </w:r>
          </w:p>
        </w:tc>
        <w:tc>
          <w:tcPr>
            <w:tcW w:w="1350" w:type="dxa"/>
            <w:tcBorders>
              <w:top w:val="nil"/>
              <w:left w:val="single" w:sz="4" w:space="0" w:color="000000"/>
              <w:right w:val="single" w:sz="4" w:space="0" w:color="000000"/>
            </w:tcBorders>
            <w:shd w:val="clear" w:color="auto" w:fill="auto"/>
            <w:vAlign w:val="center"/>
          </w:tcPr>
          <w:p w14:paraId="635D4B63" w14:textId="77777777" w:rsidR="002500F8" w:rsidRPr="00BE61C3" w:rsidRDefault="00000000" w:rsidP="00ED7531">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0.93 ± 0.02</w:t>
            </w:r>
          </w:p>
        </w:tc>
      </w:tr>
      <w:tr w:rsidR="002500F8" w:rsidRPr="00BE61C3" w14:paraId="46608DA9" w14:textId="77777777" w:rsidTr="00ED7531">
        <w:trPr>
          <w:trHeight w:val="234"/>
          <w:jc w:val="center"/>
        </w:trPr>
        <w:tc>
          <w:tcPr>
            <w:tcW w:w="1014" w:type="dxa"/>
            <w:tcBorders>
              <w:top w:val="nil"/>
              <w:left w:val="single" w:sz="4" w:space="0" w:color="000000"/>
              <w:bottom w:val="nil"/>
              <w:right w:val="single" w:sz="4" w:space="0" w:color="000000"/>
            </w:tcBorders>
            <w:shd w:val="clear" w:color="auto" w:fill="auto"/>
            <w:vAlign w:val="center"/>
          </w:tcPr>
          <w:p w14:paraId="6A6E5F86" w14:textId="77777777" w:rsidR="002500F8" w:rsidRPr="00BE61C3" w:rsidRDefault="00000000" w:rsidP="00ED7531">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002.JY</w:t>
            </w:r>
          </w:p>
        </w:tc>
        <w:tc>
          <w:tcPr>
            <w:tcW w:w="1596" w:type="dxa"/>
            <w:tcBorders>
              <w:top w:val="nil"/>
              <w:left w:val="nil"/>
              <w:bottom w:val="nil"/>
              <w:right w:val="single" w:sz="4" w:space="0" w:color="000000"/>
            </w:tcBorders>
            <w:shd w:val="clear" w:color="auto" w:fill="auto"/>
            <w:vAlign w:val="center"/>
          </w:tcPr>
          <w:p w14:paraId="275378B7" w14:textId="77777777" w:rsidR="002500F8" w:rsidRPr="00BE61C3" w:rsidRDefault="00000000" w:rsidP="00ED7531">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4.59</w:t>
            </w:r>
          </w:p>
        </w:tc>
        <w:tc>
          <w:tcPr>
            <w:tcW w:w="1890" w:type="dxa"/>
            <w:tcBorders>
              <w:top w:val="nil"/>
              <w:left w:val="nil"/>
              <w:bottom w:val="nil"/>
              <w:right w:val="nil"/>
            </w:tcBorders>
            <w:shd w:val="clear" w:color="auto" w:fill="auto"/>
            <w:vAlign w:val="center"/>
          </w:tcPr>
          <w:p w14:paraId="484AC093" w14:textId="77777777" w:rsidR="002500F8" w:rsidRPr="00BE61C3" w:rsidRDefault="00000000" w:rsidP="00ED7531">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18.6</w:t>
            </w:r>
          </w:p>
        </w:tc>
        <w:tc>
          <w:tcPr>
            <w:tcW w:w="805" w:type="dxa"/>
            <w:tcBorders>
              <w:top w:val="nil"/>
              <w:left w:val="single" w:sz="4" w:space="0" w:color="000000"/>
              <w:bottom w:val="nil"/>
              <w:right w:val="single" w:sz="4" w:space="0" w:color="000000"/>
            </w:tcBorders>
            <w:shd w:val="clear" w:color="auto" w:fill="auto"/>
            <w:vAlign w:val="center"/>
          </w:tcPr>
          <w:p w14:paraId="76CA94CD" w14:textId="77777777" w:rsidR="002500F8" w:rsidRPr="00BE61C3" w:rsidRDefault="00000000" w:rsidP="00ED7531">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7.71</w:t>
            </w:r>
          </w:p>
        </w:tc>
        <w:tc>
          <w:tcPr>
            <w:tcW w:w="990" w:type="dxa"/>
            <w:tcBorders>
              <w:top w:val="nil"/>
              <w:left w:val="nil"/>
              <w:bottom w:val="nil"/>
              <w:right w:val="nil"/>
            </w:tcBorders>
            <w:shd w:val="clear" w:color="auto" w:fill="auto"/>
            <w:vAlign w:val="center"/>
          </w:tcPr>
          <w:p w14:paraId="54BB6EAA" w14:textId="77777777" w:rsidR="002500F8" w:rsidRPr="00BE61C3" w:rsidRDefault="00000000" w:rsidP="00ED7531">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7.08</w:t>
            </w:r>
          </w:p>
        </w:tc>
        <w:tc>
          <w:tcPr>
            <w:tcW w:w="1530" w:type="dxa"/>
            <w:tcBorders>
              <w:top w:val="nil"/>
              <w:left w:val="single" w:sz="4" w:space="0" w:color="000000"/>
              <w:bottom w:val="nil"/>
              <w:right w:val="single" w:sz="4" w:space="0" w:color="000000"/>
            </w:tcBorders>
            <w:shd w:val="clear" w:color="auto" w:fill="auto"/>
            <w:vAlign w:val="center"/>
          </w:tcPr>
          <w:p w14:paraId="359142B4" w14:textId="77777777" w:rsidR="002500F8" w:rsidRPr="00BE61C3" w:rsidRDefault="00000000" w:rsidP="00ED7531">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409.0</w:t>
            </w:r>
          </w:p>
        </w:tc>
        <w:tc>
          <w:tcPr>
            <w:tcW w:w="1440" w:type="dxa"/>
            <w:tcBorders>
              <w:top w:val="nil"/>
              <w:left w:val="nil"/>
              <w:bottom w:val="nil"/>
              <w:right w:val="single" w:sz="4" w:space="0" w:color="000000"/>
            </w:tcBorders>
            <w:shd w:val="clear" w:color="auto" w:fill="auto"/>
            <w:vAlign w:val="center"/>
          </w:tcPr>
          <w:p w14:paraId="20B8D027" w14:textId="77777777" w:rsidR="002500F8" w:rsidRPr="00BE61C3" w:rsidRDefault="00000000" w:rsidP="00ED7531">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300.4</w:t>
            </w:r>
          </w:p>
        </w:tc>
        <w:tc>
          <w:tcPr>
            <w:tcW w:w="1625" w:type="dxa"/>
            <w:tcBorders>
              <w:left w:val="nil"/>
              <w:bottom w:val="nil"/>
              <w:right w:val="nil"/>
            </w:tcBorders>
            <w:shd w:val="clear" w:color="auto" w:fill="auto"/>
            <w:vAlign w:val="center"/>
          </w:tcPr>
          <w:p w14:paraId="6D163D0F" w14:textId="77777777" w:rsidR="002500F8" w:rsidRPr="00BE61C3" w:rsidRDefault="00000000" w:rsidP="00ED7531">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1.10 *</w:t>
            </w:r>
          </w:p>
        </w:tc>
        <w:tc>
          <w:tcPr>
            <w:tcW w:w="1350" w:type="dxa"/>
            <w:tcBorders>
              <w:left w:val="single" w:sz="4" w:space="0" w:color="000000"/>
              <w:bottom w:val="nil"/>
              <w:right w:val="single" w:sz="4" w:space="0" w:color="000000"/>
            </w:tcBorders>
            <w:shd w:val="clear" w:color="auto" w:fill="auto"/>
            <w:vAlign w:val="center"/>
          </w:tcPr>
          <w:p w14:paraId="093160F0" w14:textId="77777777" w:rsidR="002500F8" w:rsidRPr="00BE61C3" w:rsidRDefault="00000000" w:rsidP="00ED7531">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1.13 ± 0.62</w:t>
            </w:r>
          </w:p>
        </w:tc>
      </w:tr>
      <w:tr w:rsidR="002500F8" w:rsidRPr="00BE61C3" w14:paraId="68384870" w14:textId="77777777" w:rsidTr="00ED7531">
        <w:trPr>
          <w:trHeight w:val="200"/>
          <w:jc w:val="center"/>
        </w:trPr>
        <w:tc>
          <w:tcPr>
            <w:tcW w:w="1014" w:type="dxa"/>
            <w:tcBorders>
              <w:top w:val="nil"/>
              <w:left w:val="single" w:sz="4" w:space="0" w:color="000000"/>
              <w:bottom w:val="nil"/>
              <w:right w:val="single" w:sz="4" w:space="0" w:color="000000"/>
            </w:tcBorders>
            <w:shd w:val="clear" w:color="auto" w:fill="auto"/>
            <w:vAlign w:val="center"/>
          </w:tcPr>
          <w:p w14:paraId="01276843" w14:textId="77777777" w:rsidR="002500F8" w:rsidRPr="00BE61C3" w:rsidRDefault="00000000" w:rsidP="00ED7531">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003.JY</w:t>
            </w:r>
          </w:p>
        </w:tc>
        <w:tc>
          <w:tcPr>
            <w:tcW w:w="1596" w:type="dxa"/>
            <w:tcBorders>
              <w:top w:val="nil"/>
              <w:left w:val="nil"/>
              <w:bottom w:val="nil"/>
              <w:right w:val="single" w:sz="4" w:space="0" w:color="000000"/>
            </w:tcBorders>
            <w:shd w:val="clear" w:color="auto" w:fill="auto"/>
            <w:vAlign w:val="center"/>
          </w:tcPr>
          <w:p w14:paraId="5FD779FA" w14:textId="77777777" w:rsidR="002500F8" w:rsidRPr="00BE61C3" w:rsidRDefault="00000000" w:rsidP="00ED7531">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4.10</w:t>
            </w:r>
          </w:p>
        </w:tc>
        <w:tc>
          <w:tcPr>
            <w:tcW w:w="1890" w:type="dxa"/>
            <w:tcBorders>
              <w:top w:val="nil"/>
              <w:left w:val="nil"/>
              <w:bottom w:val="nil"/>
              <w:right w:val="nil"/>
            </w:tcBorders>
            <w:shd w:val="clear" w:color="auto" w:fill="auto"/>
            <w:vAlign w:val="center"/>
          </w:tcPr>
          <w:p w14:paraId="686F4908" w14:textId="77777777" w:rsidR="002500F8" w:rsidRPr="00BE61C3" w:rsidRDefault="00000000" w:rsidP="00ED7531">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18.7</w:t>
            </w:r>
          </w:p>
        </w:tc>
        <w:tc>
          <w:tcPr>
            <w:tcW w:w="805" w:type="dxa"/>
            <w:tcBorders>
              <w:top w:val="nil"/>
              <w:left w:val="single" w:sz="4" w:space="0" w:color="000000"/>
              <w:bottom w:val="nil"/>
              <w:right w:val="single" w:sz="4" w:space="0" w:color="000000"/>
            </w:tcBorders>
            <w:shd w:val="clear" w:color="auto" w:fill="auto"/>
            <w:vAlign w:val="center"/>
          </w:tcPr>
          <w:p w14:paraId="10519BB7" w14:textId="77777777" w:rsidR="002500F8" w:rsidRPr="00BE61C3" w:rsidRDefault="00000000" w:rsidP="00ED7531">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7.93</w:t>
            </w:r>
          </w:p>
        </w:tc>
        <w:tc>
          <w:tcPr>
            <w:tcW w:w="990" w:type="dxa"/>
            <w:tcBorders>
              <w:top w:val="nil"/>
              <w:left w:val="nil"/>
              <w:bottom w:val="nil"/>
              <w:right w:val="nil"/>
            </w:tcBorders>
            <w:shd w:val="clear" w:color="auto" w:fill="auto"/>
            <w:vAlign w:val="center"/>
          </w:tcPr>
          <w:p w14:paraId="25CF6CDC" w14:textId="77777777" w:rsidR="002500F8" w:rsidRPr="00BE61C3" w:rsidRDefault="00000000" w:rsidP="00ED7531">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7.40</w:t>
            </w:r>
          </w:p>
        </w:tc>
        <w:tc>
          <w:tcPr>
            <w:tcW w:w="1530" w:type="dxa"/>
            <w:tcBorders>
              <w:top w:val="nil"/>
              <w:left w:val="single" w:sz="4" w:space="0" w:color="000000"/>
              <w:bottom w:val="nil"/>
              <w:right w:val="single" w:sz="4" w:space="0" w:color="000000"/>
            </w:tcBorders>
            <w:shd w:val="clear" w:color="auto" w:fill="auto"/>
            <w:vAlign w:val="center"/>
          </w:tcPr>
          <w:p w14:paraId="2190024D" w14:textId="77777777" w:rsidR="002500F8" w:rsidRPr="00BE61C3" w:rsidRDefault="00000000" w:rsidP="00ED7531">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410.6</w:t>
            </w:r>
          </w:p>
        </w:tc>
        <w:tc>
          <w:tcPr>
            <w:tcW w:w="1440" w:type="dxa"/>
            <w:tcBorders>
              <w:top w:val="nil"/>
              <w:left w:val="nil"/>
              <w:bottom w:val="nil"/>
              <w:right w:val="single" w:sz="4" w:space="0" w:color="000000"/>
            </w:tcBorders>
            <w:shd w:val="clear" w:color="auto" w:fill="auto"/>
            <w:vAlign w:val="center"/>
          </w:tcPr>
          <w:p w14:paraId="2CB4F74D" w14:textId="77777777" w:rsidR="002500F8" w:rsidRPr="00BE61C3" w:rsidRDefault="00000000" w:rsidP="00ED7531">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305.7</w:t>
            </w:r>
          </w:p>
        </w:tc>
        <w:tc>
          <w:tcPr>
            <w:tcW w:w="1625" w:type="dxa"/>
            <w:tcBorders>
              <w:top w:val="nil"/>
              <w:left w:val="nil"/>
              <w:right w:val="nil"/>
            </w:tcBorders>
            <w:shd w:val="clear" w:color="auto" w:fill="auto"/>
            <w:vAlign w:val="center"/>
          </w:tcPr>
          <w:p w14:paraId="358008B5" w14:textId="77777777" w:rsidR="002500F8" w:rsidRPr="00BE61C3" w:rsidRDefault="00000000" w:rsidP="00ED7531">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1.00 ± 0.05</w:t>
            </w:r>
          </w:p>
        </w:tc>
        <w:tc>
          <w:tcPr>
            <w:tcW w:w="1350" w:type="dxa"/>
            <w:tcBorders>
              <w:top w:val="nil"/>
              <w:left w:val="single" w:sz="4" w:space="0" w:color="000000"/>
              <w:right w:val="single" w:sz="4" w:space="0" w:color="000000"/>
            </w:tcBorders>
            <w:shd w:val="clear" w:color="auto" w:fill="auto"/>
            <w:vAlign w:val="center"/>
          </w:tcPr>
          <w:p w14:paraId="0BDAE964" w14:textId="77777777" w:rsidR="002500F8" w:rsidRPr="00BE61C3" w:rsidRDefault="00000000" w:rsidP="00ED7531">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1.22 ± 0.48</w:t>
            </w:r>
          </w:p>
        </w:tc>
      </w:tr>
      <w:tr w:rsidR="002500F8" w:rsidRPr="00BE61C3" w14:paraId="665E684D" w14:textId="77777777" w:rsidTr="00ED7531">
        <w:trPr>
          <w:trHeight w:val="221"/>
          <w:jc w:val="center"/>
        </w:trPr>
        <w:tc>
          <w:tcPr>
            <w:tcW w:w="1014" w:type="dxa"/>
            <w:tcBorders>
              <w:top w:val="nil"/>
              <w:left w:val="single" w:sz="4" w:space="0" w:color="000000"/>
              <w:bottom w:val="nil"/>
              <w:right w:val="single" w:sz="4" w:space="0" w:color="000000"/>
            </w:tcBorders>
            <w:shd w:val="clear" w:color="auto" w:fill="auto"/>
            <w:vAlign w:val="center"/>
          </w:tcPr>
          <w:p w14:paraId="523FE9D9" w14:textId="77777777" w:rsidR="002500F8" w:rsidRPr="00BE61C3" w:rsidRDefault="00000000" w:rsidP="00ED7531">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003.S</w:t>
            </w:r>
          </w:p>
        </w:tc>
        <w:tc>
          <w:tcPr>
            <w:tcW w:w="1596" w:type="dxa"/>
            <w:tcBorders>
              <w:top w:val="nil"/>
              <w:left w:val="nil"/>
              <w:bottom w:val="nil"/>
              <w:right w:val="single" w:sz="4" w:space="0" w:color="000000"/>
            </w:tcBorders>
            <w:shd w:val="clear" w:color="auto" w:fill="auto"/>
            <w:vAlign w:val="center"/>
          </w:tcPr>
          <w:p w14:paraId="78FAF8A7" w14:textId="77777777" w:rsidR="002500F8" w:rsidRPr="00BE61C3" w:rsidRDefault="00000000" w:rsidP="00ED7531">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4.10</w:t>
            </w:r>
          </w:p>
        </w:tc>
        <w:tc>
          <w:tcPr>
            <w:tcW w:w="1890" w:type="dxa"/>
            <w:tcBorders>
              <w:top w:val="nil"/>
              <w:left w:val="nil"/>
              <w:bottom w:val="nil"/>
              <w:right w:val="nil"/>
            </w:tcBorders>
            <w:shd w:val="clear" w:color="auto" w:fill="auto"/>
            <w:vAlign w:val="center"/>
          </w:tcPr>
          <w:p w14:paraId="4F22222B" w14:textId="77777777" w:rsidR="002500F8" w:rsidRPr="00BE61C3" w:rsidRDefault="00000000" w:rsidP="00ED7531">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16.1</w:t>
            </w:r>
          </w:p>
        </w:tc>
        <w:tc>
          <w:tcPr>
            <w:tcW w:w="805" w:type="dxa"/>
            <w:tcBorders>
              <w:top w:val="nil"/>
              <w:left w:val="single" w:sz="4" w:space="0" w:color="000000"/>
              <w:bottom w:val="nil"/>
              <w:right w:val="single" w:sz="4" w:space="0" w:color="000000"/>
            </w:tcBorders>
            <w:shd w:val="clear" w:color="auto" w:fill="auto"/>
            <w:vAlign w:val="center"/>
          </w:tcPr>
          <w:p w14:paraId="6B859D11" w14:textId="77777777" w:rsidR="002500F8" w:rsidRPr="00BE61C3" w:rsidRDefault="00000000" w:rsidP="00ED7531">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8.03</w:t>
            </w:r>
          </w:p>
        </w:tc>
        <w:tc>
          <w:tcPr>
            <w:tcW w:w="990" w:type="dxa"/>
            <w:tcBorders>
              <w:top w:val="nil"/>
              <w:left w:val="nil"/>
              <w:bottom w:val="nil"/>
              <w:right w:val="nil"/>
            </w:tcBorders>
            <w:shd w:val="clear" w:color="auto" w:fill="auto"/>
            <w:vAlign w:val="center"/>
          </w:tcPr>
          <w:p w14:paraId="7FE78005" w14:textId="77777777" w:rsidR="002500F8" w:rsidRPr="00BE61C3" w:rsidRDefault="00000000" w:rsidP="00ED7531">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8.42</w:t>
            </w:r>
          </w:p>
        </w:tc>
        <w:tc>
          <w:tcPr>
            <w:tcW w:w="1530" w:type="dxa"/>
            <w:tcBorders>
              <w:top w:val="nil"/>
              <w:left w:val="single" w:sz="4" w:space="0" w:color="000000"/>
              <w:bottom w:val="nil"/>
              <w:right w:val="single" w:sz="4" w:space="0" w:color="000000"/>
            </w:tcBorders>
            <w:shd w:val="clear" w:color="auto" w:fill="auto"/>
            <w:vAlign w:val="center"/>
          </w:tcPr>
          <w:p w14:paraId="6F2740EA" w14:textId="77777777" w:rsidR="002500F8" w:rsidRPr="00BE61C3" w:rsidRDefault="00000000" w:rsidP="00ED7531">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395.8</w:t>
            </w:r>
          </w:p>
        </w:tc>
        <w:tc>
          <w:tcPr>
            <w:tcW w:w="1440" w:type="dxa"/>
            <w:tcBorders>
              <w:top w:val="nil"/>
              <w:left w:val="nil"/>
              <w:bottom w:val="nil"/>
              <w:right w:val="single" w:sz="4" w:space="0" w:color="000000"/>
            </w:tcBorders>
            <w:shd w:val="clear" w:color="auto" w:fill="auto"/>
            <w:vAlign w:val="center"/>
          </w:tcPr>
          <w:p w14:paraId="4FF25003" w14:textId="77777777" w:rsidR="002500F8" w:rsidRPr="00BE61C3" w:rsidRDefault="00000000" w:rsidP="00ED7531">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305.7</w:t>
            </w:r>
          </w:p>
        </w:tc>
        <w:tc>
          <w:tcPr>
            <w:tcW w:w="1625" w:type="dxa"/>
            <w:tcBorders>
              <w:left w:val="nil"/>
              <w:bottom w:val="nil"/>
              <w:right w:val="single" w:sz="4" w:space="0" w:color="000000"/>
            </w:tcBorders>
            <w:shd w:val="clear" w:color="auto" w:fill="auto"/>
            <w:vAlign w:val="center"/>
          </w:tcPr>
          <w:p w14:paraId="1DF45870" w14:textId="77777777" w:rsidR="002500F8" w:rsidRPr="00BE61C3" w:rsidRDefault="00000000" w:rsidP="00ED7531">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1.10 ± 0.06</w:t>
            </w:r>
          </w:p>
        </w:tc>
        <w:tc>
          <w:tcPr>
            <w:tcW w:w="1350" w:type="dxa"/>
            <w:tcBorders>
              <w:left w:val="single" w:sz="4" w:space="0" w:color="000000"/>
              <w:bottom w:val="nil"/>
              <w:right w:val="single" w:sz="4" w:space="0" w:color="000000"/>
            </w:tcBorders>
            <w:shd w:val="clear" w:color="auto" w:fill="auto"/>
            <w:vAlign w:val="center"/>
          </w:tcPr>
          <w:p w14:paraId="41F16FE4" w14:textId="77777777" w:rsidR="002500F8" w:rsidRPr="00BE61C3" w:rsidRDefault="00000000" w:rsidP="00ED7531">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0.82 ± 0.03</w:t>
            </w:r>
          </w:p>
        </w:tc>
      </w:tr>
      <w:tr w:rsidR="002500F8" w:rsidRPr="00BE61C3" w14:paraId="2F9BC057" w14:textId="77777777" w:rsidTr="00ED7531">
        <w:trPr>
          <w:trHeight w:val="221"/>
          <w:jc w:val="center"/>
        </w:trPr>
        <w:tc>
          <w:tcPr>
            <w:tcW w:w="1014" w:type="dxa"/>
            <w:tcBorders>
              <w:top w:val="nil"/>
              <w:left w:val="single" w:sz="4" w:space="0" w:color="000000"/>
              <w:bottom w:val="nil"/>
              <w:right w:val="single" w:sz="4" w:space="0" w:color="000000"/>
            </w:tcBorders>
            <w:shd w:val="clear" w:color="auto" w:fill="auto"/>
            <w:vAlign w:val="center"/>
          </w:tcPr>
          <w:p w14:paraId="4ED43015" w14:textId="77777777" w:rsidR="002500F8" w:rsidRPr="00BE61C3" w:rsidRDefault="00000000" w:rsidP="00ED7531">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003.O</w:t>
            </w:r>
          </w:p>
        </w:tc>
        <w:tc>
          <w:tcPr>
            <w:tcW w:w="1596" w:type="dxa"/>
            <w:tcBorders>
              <w:top w:val="nil"/>
              <w:left w:val="nil"/>
              <w:bottom w:val="nil"/>
              <w:right w:val="single" w:sz="4" w:space="0" w:color="000000"/>
            </w:tcBorders>
            <w:shd w:val="clear" w:color="auto" w:fill="auto"/>
            <w:vAlign w:val="center"/>
          </w:tcPr>
          <w:p w14:paraId="3D4574DD" w14:textId="77777777" w:rsidR="002500F8" w:rsidRPr="00BE61C3" w:rsidRDefault="00000000" w:rsidP="00ED7531">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4.10</w:t>
            </w:r>
          </w:p>
        </w:tc>
        <w:tc>
          <w:tcPr>
            <w:tcW w:w="1890" w:type="dxa"/>
            <w:tcBorders>
              <w:top w:val="nil"/>
              <w:left w:val="nil"/>
              <w:bottom w:val="nil"/>
              <w:right w:val="nil"/>
            </w:tcBorders>
            <w:shd w:val="clear" w:color="auto" w:fill="auto"/>
            <w:vAlign w:val="center"/>
          </w:tcPr>
          <w:p w14:paraId="2CA116F5" w14:textId="77777777" w:rsidR="002500F8" w:rsidRPr="00BE61C3" w:rsidRDefault="00000000" w:rsidP="00ED7531">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15.3</w:t>
            </w:r>
          </w:p>
        </w:tc>
        <w:tc>
          <w:tcPr>
            <w:tcW w:w="805" w:type="dxa"/>
            <w:tcBorders>
              <w:top w:val="nil"/>
              <w:left w:val="single" w:sz="4" w:space="0" w:color="000000"/>
              <w:bottom w:val="nil"/>
              <w:right w:val="single" w:sz="4" w:space="0" w:color="000000"/>
            </w:tcBorders>
            <w:shd w:val="clear" w:color="auto" w:fill="auto"/>
            <w:vAlign w:val="center"/>
          </w:tcPr>
          <w:p w14:paraId="3AFA7239" w14:textId="77777777" w:rsidR="002500F8" w:rsidRPr="00BE61C3" w:rsidRDefault="00000000" w:rsidP="00ED7531">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7.93</w:t>
            </w:r>
          </w:p>
        </w:tc>
        <w:tc>
          <w:tcPr>
            <w:tcW w:w="990" w:type="dxa"/>
            <w:tcBorders>
              <w:top w:val="nil"/>
              <w:left w:val="nil"/>
              <w:bottom w:val="nil"/>
              <w:right w:val="nil"/>
            </w:tcBorders>
            <w:shd w:val="clear" w:color="auto" w:fill="auto"/>
            <w:vAlign w:val="center"/>
          </w:tcPr>
          <w:p w14:paraId="34FCB78B" w14:textId="77777777" w:rsidR="002500F8" w:rsidRPr="00BE61C3" w:rsidRDefault="00000000" w:rsidP="00ED7531">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6.33</w:t>
            </w:r>
          </w:p>
        </w:tc>
        <w:tc>
          <w:tcPr>
            <w:tcW w:w="1530" w:type="dxa"/>
            <w:tcBorders>
              <w:top w:val="nil"/>
              <w:left w:val="single" w:sz="4" w:space="0" w:color="000000"/>
              <w:bottom w:val="nil"/>
              <w:right w:val="single" w:sz="4" w:space="0" w:color="000000"/>
            </w:tcBorders>
            <w:shd w:val="clear" w:color="auto" w:fill="auto"/>
            <w:vAlign w:val="center"/>
          </w:tcPr>
          <w:p w14:paraId="5E1A2A3C" w14:textId="77777777" w:rsidR="002500F8" w:rsidRPr="00BE61C3" w:rsidRDefault="00000000" w:rsidP="00ED7531">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386.6</w:t>
            </w:r>
          </w:p>
        </w:tc>
        <w:tc>
          <w:tcPr>
            <w:tcW w:w="1440" w:type="dxa"/>
            <w:tcBorders>
              <w:top w:val="nil"/>
              <w:left w:val="nil"/>
              <w:bottom w:val="nil"/>
              <w:right w:val="single" w:sz="4" w:space="0" w:color="000000"/>
            </w:tcBorders>
            <w:shd w:val="clear" w:color="auto" w:fill="auto"/>
            <w:vAlign w:val="center"/>
          </w:tcPr>
          <w:p w14:paraId="2CD3185D" w14:textId="77777777" w:rsidR="002500F8" w:rsidRPr="00BE61C3" w:rsidRDefault="00000000" w:rsidP="00ED7531">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313.1</w:t>
            </w:r>
          </w:p>
        </w:tc>
        <w:tc>
          <w:tcPr>
            <w:tcW w:w="1625" w:type="dxa"/>
            <w:tcBorders>
              <w:top w:val="nil"/>
              <w:left w:val="nil"/>
              <w:bottom w:val="nil"/>
              <w:right w:val="single" w:sz="4" w:space="0" w:color="000000"/>
            </w:tcBorders>
            <w:shd w:val="clear" w:color="auto" w:fill="auto"/>
            <w:vAlign w:val="center"/>
          </w:tcPr>
          <w:p w14:paraId="395A7616" w14:textId="77777777" w:rsidR="002500F8" w:rsidRPr="00BE61C3" w:rsidRDefault="00000000" w:rsidP="00ED7531">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1.28 ± 0.05</w:t>
            </w:r>
          </w:p>
        </w:tc>
        <w:tc>
          <w:tcPr>
            <w:tcW w:w="1350" w:type="dxa"/>
            <w:tcBorders>
              <w:top w:val="nil"/>
              <w:left w:val="single" w:sz="4" w:space="0" w:color="000000"/>
              <w:bottom w:val="nil"/>
              <w:right w:val="single" w:sz="4" w:space="0" w:color="000000"/>
            </w:tcBorders>
            <w:shd w:val="clear" w:color="auto" w:fill="auto"/>
            <w:vAlign w:val="center"/>
          </w:tcPr>
          <w:p w14:paraId="5E70FCB6" w14:textId="77777777" w:rsidR="002500F8" w:rsidRPr="00BE61C3" w:rsidRDefault="00000000" w:rsidP="00ED7531">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1.07 ± 0.08</w:t>
            </w:r>
          </w:p>
        </w:tc>
      </w:tr>
      <w:tr w:rsidR="002500F8" w:rsidRPr="00BE61C3" w14:paraId="0ABCF300" w14:textId="77777777" w:rsidTr="00ED7531">
        <w:trPr>
          <w:trHeight w:val="221"/>
          <w:jc w:val="center"/>
        </w:trPr>
        <w:tc>
          <w:tcPr>
            <w:tcW w:w="1014" w:type="dxa"/>
            <w:tcBorders>
              <w:top w:val="nil"/>
              <w:left w:val="single" w:sz="4" w:space="0" w:color="000000"/>
              <w:bottom w:val="nil"/>
              <w:right w:val="single" w:sz="4" w:space="0" w:color="000000"/>
            </w:tcBorders>
            <w:shd w:val="clear" w:color="auto" w:fill="auto"/>
            <w:vAlign w:val="center"/>
          </w:tcPr>
          <w:p w14:paraId="052E8481" w14:textId="77777777" w:rsidR="002500F8" w:rsidRPr="00BE61C3" w:rsidRDefault="00000000" w:rsidP="00ED7531">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003.JN</w:t>
            </w:r>
          </w:p>
        </w:tc>
        <w:tc>
          <w:tcPr>
            <w:tcW w:w="1596" w:type="dxa"/>
            <w:tcBorders>
              <w:top w:val="nil"/>
              <w:left w:val="nil"/>
              <w:bottom w:val="nil"/>
              <w:right w:val="single" w:sz="4" w:space="0" w:color="000000"/>
            </w:tcBorders>
            <w:shd w:val="clear" w:color="auto" w:fill="auto"/>
            <w:vAlign w:val="center"/>
          </w:tcPr>
          <w:p w14:paraId="649DF37F" w14:textId="77777777" w:rsidR="002500F8" w:rsidRPr="00BE61C3" w:rsidRDefault="00000000" w:rsidP="00ED7531">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4.10</w:t>
            </w:r>
          </w:p>
        </w:tc>
        <w:tc>
          <w:tcPr>
            <w:tcW w:w="1890" w:type="dxa"/>
            <w:tcBorders>
              <w:top w:val="nil"/>
              <w:left w:val="nil"/>
              <w:bottom w:val="nil"/>
              <w:right w:val="nil"/>
            </w:tcBorders>
            <w:shd w:val="clear" w:color="auto" w:fill="auto"/>
            <w:vAlign w:val="center"/>
          </w:tcPr>
          <w:p w14:paraId="1A93368A" w14:textId="77777777" w:rsidR="002500F8" w:rsidRPr="00BE61C3" w:rsidRDefault="00000000" w:rsidP="00ED7531">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10.8</w:t>
            </w:r>
          </w:p>
        </w:tc>
        <w:tc>
          <w:tcPr>
            <w:tcW w:w="805" w:type="dxa"/>
            <w:tcBorders>
              <w:top w:val="nil"/>
              <w:left w:val="single" w:sz="4" w:space="0" w:color="000000"/>
              <w:bottom w:val="nil"/>
              <w:right w:val="single" w:sz="4" w:space="0" w:color="000000"/>
            </w:tcBorders>
            <w:shd w:val="clear" w:color="auto" w:fill="auto"/>
            <w:vAlign w:val="center"/>
          </w:tcPr>
          <w:p w14:paraId="1CA01916" w14:textId="77777777" w:rsidR="002500F8" w:rsidRPr="00BE61C3" w:rsidRDefault="00000000" w:rsidP="00ED7531">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8.59</w:t>
            </w:r>
          </w:p>
        </w:tc>
        <w:tc>
          <w:tcPr>
            <w:tcW w:w="990" w:type="dxa"/>
            <w:tcBorders>
              <w:top w:val="nil"/>
              <w:left w:val="nil"/>
              <w:bottom w:val="nil"/>
              <w:right w:val="nil"/>
            </w:tcBorders>
            <w:shd w:val="clear" w:color="auto" w:fill="auto"/>
            <w:vAlign w:val="center"/>
          </w:tcPr>
          <w:p w14:paraId="44EF295F" w14:textId="77777777" w:rsidR="002500F8" w:rsidRPr="00BE61C3" w:rsidRDefault="00000000" w:rsidP="00ED7531">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11.46</w:t>
            </w:r>
          </w:p>
        </w:tc>
        <w:tc>
          <w:tcPr>
            <w:tcW w:w="1530" w:type="dxa"/>
            <w:tcBorders>
              <w:top w:val="nil"/>
              <w:left w:val="single" w:sz="4" w:space="0" w:color="000000"/>
              <w:bottom w:val="nil"/>
              <w:right w:val="single" w:sz="4" w:space="0" w:color="000000"/>
            </w:tcBorders>
            <w:shd w:val="clear" w:color="auto" w:fill="auto"/>
            <w:vAlign w:val="center"/>
          </w:tcPr>
          <w:p w14:paraId="26130D30" w14:textId="77777777" w:rsidR="002500F8" w:rsidRPr="00BE61C3" w:rsidRDefault="00000000" w:rsidP="00ED7531">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356.3</w:t>
            </w:r>
          </w:p>
        </w:tc>
        <w:tc>
          <w:tcPr>
            <w:tcW w:w="1440" w:type="dxa"/>
            <w:tcBorders>
              <w:top w:val="nil"/>
              <w:left w:val="nil"/>
              <w:bottom w:val="nil"/>
              <w:right w:val="single" w:sz="4" w:space="0" w:color="000000"/>
            </w:tcBorders>
            <w:shd w:val="clear" w:color="auto" w:fill="auto"/>
            <w:vAlign w:val="center"/>
          </w:tcPr>
          <w:p w14:paraId="43ED9E96" w14:textId="77777777" w:rsidR="002500F8" w:rsidRPr="00BE61C3" w:rsidRDefault="00000000" w:rsidP="00ED7531">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292.8</w:t>
            </w:r>
          </w:p>
        </w:tc>
        <w:tc>
          <w:tcPr>
            <w:tcW w:w="1625" w:type="dxa"/>
            <w:tcBorders>
              <w:top w:val="nil"/>
              <w:left w:val="nil"/>
              <w:right w:val="single" w:sz="4" w:space="0" w:color="000000"/>
            </w:tcBorders>
            <w:shd w:val="clear" w:color="auto" w:fill="auto"/>
            <w:vAlign w:val="center"/>
          </w:tcPr>
          <w:p w14:paraId="0DE9CA85" w14:textId="77777777" w:rsidR="002500F8" w:rsidRPr="00BE61C3" w:rsidRDefault="00000000" w:rsidP="00ED7531">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1.29 ± 0.02</w:t>
            </w:r>
          </w:p>
        </w:tc>
        <w:tc>
          <w:tcPr>
            <w:tcW w:w="1350" w:type="dxa"/>
            <w:tcBorders>
              <w:top w:val="nil"/>
              <w:left w:val="single" w:sz="4" w:space="0" w:color="000000"/>
              <w:right w:val="single" w:sz="4" w:space="0" w:color="000000"/>
            </w:tcBorders>
            <w:shd w:val="clear" w:color="auto" w:fill="auto"/>
            <w:vAlign w:val="center"/>
          </w:tcPr>
          <w:p w14:paraId="5D0B049D" w14:textId="77777777" w:rsidR="002500F8" w:rsidRPr="00BE61C3" w:rsidRDefault="00000000" w:rsidP="00ED7531">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0.87 ± 0.07</w:t>
            </w:r>
          </w:p>
        </w:tc>
      </w:tr>
      <w:tr w:rsidR="002500F8" w:rsidRPr="00BE61C3" w14:paraId="15C8FF2F" w14:textId="77777777" w:rsidTr="00ED7531">
        <w:trPr>
          <w:trHeight w:val="144"/>
          <w:jc w:val="center"/>
        </w:trPr>
        <w:tc>
          <w:tcPr>
            <w:tcW w:w="1014" w:type="dxa"/>
            <w:tcBorders>
              <w:top w:val="nil"/>
              <w:left w:val="single" w:sz="4" w:space="0" w:color="000000"/>
              <w:bottom w:val="nil"/>
              <w:right w:val="single" w:sz="4" w:space="0" w:color="000000"/>
            </w:tcBorders>
            <w:shd w:val="clear" w:color="auto" w:fill="auto"/>
            <w:vAlign w:val="center"/>
          </w:tcPr>
          <w:p w14:paraId="0DC2F310" w14:textId="77777777" w:rsidR="002500F8" w:rsidRPr="00BE61C3" w:rsidRDefault="00000000" w:rsidP="00ED7531">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004.JY</w:t>
            </w:r>
          </w:p>
        </w:tc>
        <w:tc>
          <w:tcPr>
            <w:tcW w:w="1596" w:type="dxa"/>
            <w:tcBorders>
              <w:top w:val="nil"/>
              <w:left w:val="nil"/>
              <w:bottom w:val="nil"/>
              <w:right w:val="single" w:sz="4" w:space="0" w:color="000000"/>
            </w:tcBorders>
            <w:shd w:val="clear" w:color="auto" w:fill="auto"/>
            <w:vAlign w:val="center"/>
          </w:tcPr>
          <w:p w14:paraId="0AF358CD" w14:textId="77777777" w:rsidR="002500F8" w:rsidRPr="00BE61C3" w:rsidRDefault="00000000" w:rsidP="00ED7531">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3.86</w:t>
            </w:r>
          </w:p>
        </w:tc>
        <w:tc>
          <w:tcPr>
            <w:tcW w:w="1890" w:type="dxa"/>
            <w:tcBorders>
              <w:top w:val="nil"/>
              <w:left w:val="nil"/>
              <w:bottom w:val="nil"/>
              <w:right w:val="nil"/>
            </w:tcBorders>
            <w:shd w:val="clear" w:color="auto" w:fill="auto"/>
            <w:vAlign w:val="center"/>
          </w:tcPr>
          <w:p w14:paraId="34A2557D" w14:textId="77777777" w:rsidR="002500F8" w:rsidRPr="00BE61C3" w:rsidRDefault="00000000" w:rsidP="00ED7531">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19.4</w:t>
            </w:r>
          </w:p>
        </w:tc>
        <w:tc>
          <w:tcPr>
            <w:tcW w:w="805" w:type="dxa"/>
            <w:tcBorders>
              <w:top w:val="nil"/>
              <w:left w:val="single" w:sz="4" w:space="0" w:color="000000"/>
              <w:bottom w:val="nil"/>
              <w:right w:val="single" w:sz="4" w:space="0" w:color="000000"/>
            </w:tcBorders>
            <w:shd w:val="clear" w:color="auto" w:fill="auto"/>
            <w:vAlign w:val="center"/>
          </w:tcPr>
          <w:p w14:paraId="52B66BE9" w14:textId="77777777" w:rsidR="002500F8" w:rsidRPr="00BE61C3" w:rsidRDefault="00000000" w:rsidP="00ED7531">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7.89</w:t>
            </w:r>
          </w:p>
        </w:tc>
        <w:tc>
          <w:tcPr>
            <w:tcW w:w="990" w:type="dxa"/>
            <w:tcBorders>
              <w:top w:val="nil"/>
              <w:left w:val="nil"/>
              <w:bottom w:val="nil"/>
              <w:right w:val="nil"/>
            </w:tcBorders>
            <w:shd w:val="clear" w:color="auto" w:fill="auto"/>
            <w:vAlign w:val="center"/>
          </w:tcPr>
          <w:p w14:paraId="3B5698C5" w14:textId="77777777" w:rsidR="002500F8" w:rsidRPr="00BE61C3" w:rsidRDefault="00000000" w:rsidP="00ED7531">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6.73</w:t>
            </w:r>
          </w:p>
        </w:tc>
        <w:tc>
          <w:tcPr>
            <w:tcW w:w="1530" w:type="dxa"/>
            <w:tcBorders>
              <w:top w:val="nil"/>
              <w:left w:val="single" w:sz="4" w:space="0" w:color="000000"/>
              <w:bottom w:val="nil"/>
              <w:right w:val="single" w:sz="4" w:space="0" w:color="000000"/>
            </w:tcBorders>
            <w:shd w:val="clear" w:color="auto" w:fill="auto"/>
            <w:vAlign w:val="center"/>
          </w:tcPr>
          <w:p w14:paraId="042F9037" w14:textId="77777777" w:rsidR="002500F8" w:rsidRPr="00BE61C3" w:rsidRDefault="00000000" w:rsidP="00ED7531">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414.3</w:t>
            </w:r>
          </w:p>
        </w:tc>
        <w:tc>
          <w:tcPr>
            <w:tcW w:w="1440" w:type="dxa"/>
            <w:tcBorders>
              <w:top w:val="nil"/>
              <w:left w:val="nil"/>
              <w:bottom w:val="nil"/>
              <w:right w:val="single" w:sz="4" w:space="0" w:color="000000"/>
            </w:tcBorders>
            <w:shd w:val="clear" w:color="auto" w:fill="auto"/>
            <w:vAlign w:val="center"/>
          </w:tcPr>
          <w:p w14:paraId="2FBC4EDF" w14:textId="77777777" w:rsidR="002500F8" w:rsidRPr="00BE61C3" w:rsidRDefault="00000000" w:rsidP="00ED7531">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298.2</w:t>
            </w:r>
          </w:p>
        </w:tc>
        <w:tc>
          <w:tcPr>
            <w:tcW w:w="1625" w:type="dxa"/>
            <w:tcBorders>
              <w:left w:val="nil"/>
              <w:bottom w:val="nil"/>
              <w:right w:val="nil"/>
            </w:tcBorders>
            <w:shd w:val="clear" w:color="auto" w:fill="auto"/>
            <w:vAlign w:val="center"/>
          </w:tcPr>
          <w:p w14:paraId="662A8006" w14:textId="77777777" w:rsidR="002500F8" w:rsidRPr="00BE61C3" w:rsidRDefault="00000000" w:rsidP="00ED7531">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1.37 *</w:t>
            </w:r>
          </w:p>
        </w:tc>
        <w:tc>
          <w:tcPr>
            <w:tcW w:w="1350" w:type="dxa"/>
            <w:tcBorders>
              <w:left w:val="single" w:sz="4" w:space="0" w:color="000000"/>
              <w:bottom w:val="nil"/>
              <w:right w:val="single" w:sz="4" w:space="0" w:color="000000"/>
            </w:tcBorders>
            <w:shd w:val="clear" w:color="auto" w:fill="auto"/>
            <w:vAlign w:val="center"/>
          </w:tcPr>
          <w:p w14:paraId="077E5D2B" w14:textId="77777777" w:rsidR="002500F8" w:rsidRPr="00BE61C3" w:rsidRDefault="00000000" w:rsidP="00ED7531">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1.03 ± 0.22</w:t>
            </w:r>
          </w:p>
        </w:tc>
      </w:tr>
      <w:tr w:rsidR="002500F8" w:rsidRPr="00BE61C3" w14:paraId="2DA1F37E" w14:textId="77777777" w:rsidTr="00ED7531">
        <w:trPr>
          <w:trHeight w:val="145"/>
          <w:jc w:val="center"/>
        </w:trPr>
        <w:tc>
          <w:tcPr>
            <w:tcW w:w="1014" w:type="dxa"/>
            <w:tcBorders>
              <w:top w:val="nil"/>
              <w:left w:val="single" w:sz="4" w:space="0" w:color="000000"/>
              <w:bottom w:val="nil"/>
              <w:right w:val="single" w:sz="4" w:space="0" w:color="000000"/>
            </w:tcBorders>
            <w:shd w:val="clear" w:color="auto" w:fill="auto"/>
            <w:vAlign w:val="center"/>
          </w:tcPr>
          <w:p w14:paraId="5AF26944" w14:textId="77777777" w:rsidR="002500F8" w:rsidRPr="00BE61C3" w:rsidRDefault="00000000" w:rsidP="00ED7531">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005.JY</w:t>
            </w:r>
          </w:p>
        </w:tc>
        <w:tc>
          <w:tcPr>
            <w:tcW w:w="1596" w:type="dxa"/>
            <w:tcBorders>
              <w:top w:val="nil"/>
              <w:left w:val="nil"/>
              <w:bottom w:val="nil"/>
              <w:right w:val="single" w:sz="4" w:space="0" w:color="000000"/>
            </w:tcBorders>
            <w:shd w:val="clear" w:color="auto" w:fill="auto"/>
            <w:vAlign w:val="center"/>
          </w:tcPr>
          <w:p w14:paraId="20BD4293" w14:textId="77777777" w:rsidR="002500F8" w:rsidRPr="00BE61C3" w:rsidRDefault="00000000" w:rsidP="00ED7531">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3.62</w:t>
            </w:r>
          </w:p>
        </w:tc>
        <w:tc>
          <w:tcPr>
            <w:tcW w:w="1890" w:type="dxa"/>
            <w:tcBorders>
              <w:top w:val="nil"/>
              <w:left w:val="nil"/>
              <w:bottom w:val="nil"/>
              <w:right w:val="nil"/>
            </w:tcBorders>
            <w:shd w:val="clear" w:color="auto" w:fill="auto"/>
            <w:vAlign w:val="center"/>
          </w:tcPr>
          <w:p w14:paraId="17AFD852" w14:textId="77777777" w:rsidR="002500F8" w:rsidRPr="00BE61C3" w:rsidRDefault="00000000" w:rsidP="00ED7531">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19.4</w:t>
            </w:r>
          </w:p>
        </w:tc>
        <w:tc>
          <w:tcPr>
            <w:tcW w:w="805" w:type="dxa"/>
            <w:tcBorders>
              <w:top w:val="nil"/>
              <w:left w:val="single" w:sz="4" w:space="0" w:color="000000"/>
              <w:bottom w:val="nil"/>
              <w:right w:val="single" w:sz="4" w:space="0" w:color="000000"/>
            </w:tcBorders>
            <w:shd w:val="clear" w:color="auto" w:fill="auto"/>
            <w:vAlign w:val="center"/>
          </w:tcPr>
          <w:p w14:paraId="500A903D" w14:textId="77777777" w:rsidR="002500F8" w:rsidRPr="00BE61C3" w:rsidRDefault="00000000" w:rsidP="00ED7531">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7.86</w:t>
            </w:r>
          </w:p>
        </w:tc>
        <w:tc>
          <w:tcPr>
            <w:tcW w:w="990" w:type="dxa"/>
            <w:tcBorders>
              <w:top w:val="nil"/>
              <w:left w:val="nil"/>
              <w:bottom w:val="nil"/>
              <w:right w:val="nil"/>
            </w:tcBorders>
            <w:shd w:val="clear" w:color="auto" w:fill="auto"/>
            <w:vAlign w:val="center"/>
          </w:tcPr>
          <w:p w14:paraId="404C54D1" w14:textId="77777777" w:rsidR="002500F8" w:rsidRPr="00BE61C3" w:rsidRDefault="00000000" w:rsidP="00ED7531">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7.63</w:t>
            </w:r>
          </w:p>
        </w:tc>
        <w:tc>
          <w:tcPr>
            <w:tcW w:w="1530" w:type="dxa"/>
            <w:tcBorders>
              <w:top w:val="nil"/>
              <w:left w:val="single" w:sz="4" w:space="0" w:color="000000"/>
              <w:bottom w:val="nil"/>
              <w:right w:val="single" w:sz="4" w:space="0" w:color="000000"/>
            </w:tcBorders>
            <w:shd w:val="clear" w:color="auto" w:fill="auto"/>
            <w:vAlign w:val="center"/>
          </w:tcPr>
          <w:p w14:paraId="4B5EBBE7" w14:textId="77777777" w:rsidR="002500F8" w:rsidRPr="00BE61C3" w:rsidRDefault="00000000" w:rsidP="00ED7531">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410.2</w:t>
            </w:r>
          </w:p>
        </w:tc>
        <w:tc>
          <w:tcPr>
            <w:tcW w:w="1440" w:type="dxa"/>
            <w:tcBorders>
              <w:top w:val="nil"/>
              <w:left w:val="nil"/>
              <w:bottom w:val="nil"/>
              <w:right w:val="single" w:sz="4" w:space="0" w:color="000000"/>
            </w:tcBorders>
            <w:shd w:val="clear" w:color="auto" w:fill="auto"/>
            <w:vAlign w:val="center"/>
          </w:tcPr>
          <w:p w14:paraId="0C5B6EED" w14:textId="77777777" w:rsidR="002500F8" w:rsidRPr="00BE61C3" w:rsidRDefault="00000000" w:rsidP="00ED7531">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297.8</w:t>
            </w:r>
          </w:p>
        </w:tc>
        <w:tc>
          <w:tcPr>
            <w:tcW w:w="1625" w:type="dxa"/>
            <w:tcBorders>
              <w:top w:val="nil"/>
              <w:left w:val="nil"/>
              <w:bottom w:val="nil"/>
              <w:right w:val="nil"/>
            </w:tcBorders>
            <w:shd w:val="clear" w:color="auto" w:fill="auto"/>
            <w:vAlign w:val="center"/>
          </w:tcPr>
          <w:p w14:paraId="2ABB440E" w14:textId="77777777" w:rsidR="002500F8" w:rsidRPr="00BE61C3" w:rsidRDefault="00000000" w:rsidP="00ED7531">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1.16 *</w:t>
            </w:r>
          </w:p>
        </w:tc>
        <w:tc>
          <w:tcPr>
            <w:tcW w:w="1350" w:type="dxa"/>
            <w:tcBorders>
              <w:top w:val="nil"/>
              <w:left w:val="single" w:sz="4" w:space="0" w:color="000000"/>
              <w:bottom w:val="nil"/>
              <w:right w:val="single" w:sz="4" w:space="0" w:color="000000"/>
            </w:tcBorders>
            <w:shd w:val="clear" w:color="auto" w:fill="auto"/>
            <w:vAlign w:val="center"/>
          </w:tcPr>
          <w:p w14:paraId="6D2E8B46" w14:textId="77777777" w:rsidR="002500F8" w:rsidRPr="00BE61C3" w:rsidRDefault="00000000" w:rsidP="00ED7531">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0.99 ± 0.27</w:t>
            </w:r>
          </w:p>
        </w:tc>
      </w:tr>
      <w:tr w:rsidR="002500F8" w:rsidRPr="00BE61C3" w14:paraId="352EBE65" w14:textId="77777777" w:rsidTr="00ED7531">
        <w:trPr>
          <w:trHeight w:val="221"/>
          <w:jc w:val="center"/>
        </w:trPr>
        <w:tc>
          <w:tcPr>
            <w:tcW w:w="1014" w:type="dxa"/>
            <w:tcBorders>
              <w:top w:val="nil"/>
              <w:left w:val="single" w:sz="4" w:space="0" w:color="000000"/>
              <w:right w:val="single" w:sz="4" w:space="0" w:color="000000"/>
            </w:tcBorders>
            <w:shd w:val="clear" w:color="auto" w:fill="auto"/>
            <w:vAlign w:val="center"/>
          </w:tcPr>
          <w:p w14:paraId="3906F460" w14:textId="77777777" w:rsidR="002500F8" w:rsidRPr="00BE61C3" w:rsidRDefault="00000000" w:rsidP="00ED7531">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006.JY</w:t>
            </w:r>
          </w:p>
        </w:tc>
        <w:tc>
          <w:tcPr>
            <w:tcW w:w="1596" w:type="dxa"/>
            <w:tcBorders>
              <w:top w:val="nil"/>
              <w:left w:val="nil"/>
              <w:right w:val="single" w:sz="4" w:space="0" w:color="000000"/>
            </w:tcBorders>
            <w:shd w:val="clear" w:color="auto" w:fill="auto"/>
            <w:vAlign w:val="center"/>
          </w:tcPr>
          <w:p w14:paraId="5AD9EB47" w14:textId="77777777" w:rsidR="002500F8" w:rsidRPr="00BE61C3" w:rsidRDefault="00000000" w:rsidP="00ED7531">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3.38</w:t>
            </w:r>
          </w:p>
        </w:tc>
        <w:tc>
          <w:tcPr>
            <w:tcW w:w="1890" w:type="dxa"/>
            <w:tcBorders>
              <w:top w:val="nil"/>
              <w:left w:val="nil"/>
              <w:right w:val="nil"/>
            </w:tcBorders>
            <w:shd w:val="clear" w:color="auto" w:fill="auto"/>
            <w:vAlign w:val="center"/>
          </w:tcPr>
          <w:p w14:paraId="7523EBEA" w14:textId="77777777" w:rsidR="002500F8" w:rsidRPr="00BE61C3" w:rsidRDefault="00000000" w:rsidP="00ED7531">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19.5</w:t>
            </w:r>
          </w:p>
        </w:tc>
        <w:tc>
          <w:tcPr>
            <w:tcW w:w="805" w:type="dxa"/>
            <w:tcBorders>
              <w:top w:val="nil"/>
              <w:left w:val="single" w:sz="4" w:space="0" w:color="000000"/>
              <w:right w:val="single" w:sz="4" w:space="0" w:color="000000"/>
            </w:tcBorders>
            <w:shd w:val="clear" w:color="auto" w:fill="auto"/>
            <w:vAlign w:val="center"/>
          </w:tcPr>
          <w:p w14:paraId="7E1E6A23" w14:textId="77777777" w:rsidR="002500F8" w:rsidRPr="00BE61C3" w:rsidRDefault="00000000" w:rsidP="00ED7531">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7.97</w:t>
            </w:r>
          </w:p>
        </w:tc>
        <w:tc>
          <w:tcPr>
            <w:tcW w:w="990" w:type="dxa"/>
            <w:tcBorders>
              <w:top w:val="nil"/>
              <w:left w:val="nil"/>
              <w:right w:val="nil"/>
            </w:tcBorders>
            <w:shd w:val="clear" w:color="auto" w:fill="auto"/>
            <w:vAlign w:val="center"/>
          </w:tcPr>
          <w:p w14:paraId="6FDAC3E9" w14:textId="77777777" w:rsidR="002500F8" w:rsidRPr="00BE61C3" w:rsidRDefault="00000000" w:rsidP="00ED7531">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9.53</w:t>
            </w:r>
          </w:p>
        </w:tc>
        <w:tc>
          <w:tcPr>
            <w:tcW w:w="1530" w:type="dxa"/>
            <w:tcBorders>
              <w:top w:val="nil"/>
              <w:left w:val="single" w:sz="4" w:space="0" w:color="000000"/>
              <w:right w:val="single" w:sz="4" w:space="0" w:color="000000"/>
            </w:tcBorders>
            <w:shd w:val="clear" w:color="auto" w:fill="auto"/>
            <w:vAlign w:val="center"/>
          </w:tcPr>
          <w:p w14:paraId="369AC3F2" w14:textId="77777777" w:rsidR="002500F8" w:rsidRPr="00BE61C3" w:rsidRDefault="00000000" w:rsidP="00ED7531">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417.1</w:t>
            </w:r>
          </w:p>
        </w:tc>
        <w:tc>
          <w:tcPr>
            <w:tcW w:w="1440" w:type="dxa"/>
            <w:tcBorders>
              <w:top w:val="nil"/>
              <w:left w:val="nil"/>
              <w:right w:val="single" w:sz="4" w:space="0" w:color="000000"/>
            </w:tcBorders>
            <w:shd w:val="clear" w:color="auto" w:fill="auto"/>
            <w:vAlign w:val="center"/>
          </w:tcPr>
          <w:p w14:paraId="6A5BEFF5" w14:textId="77777777" w:rsidR="002500F8" w:rsidRPr="00BE61C3" w:rsidRDefault="00000000" w:rsidP="00ED7531">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305.7</w:t>
            </w:r>
          </w:p>
        </w:tc>
        <w:tc>
          <w:tcPr>
            <w:tcW w:w="1625" w:type="dxa"/>
            <w:tcBorders>
              <w:top w:val="nil"/>
              <w:left w:val="nil"/>
              <w:right w:val="nil"/>
            </w:tcBorders>
            <w:shd w:val="clear" w:color="auto" w:fill="auto"/>
            <w:vAlign w:val="center"/>
          </w:tcPr>
          <w:p w14:paraId="64116A0F" w14:textId="77777777" w:rsidR="002500F8" w:rsidRPr="00BE61C3" w:rsidRDefault="00000000" w:rsidP="00ED7531">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1.15 *</w:t>
            </w:r>
          </w:p>
        </w:tc>
        <w:tc>
          <w:tcPr>
            <w:tcW w:w="1350" w:type="dxa"/>
            <w:tcBorders>
              <w:top w:val="nil"/>
              <w:left w:val="single" w:sz="4" w:space="0" w:color="000000"/>
              <w:right w:val="single" w:sz="4" w:space="0" w:color="000000"/>
            </w:tcBorders>
            <w:shd w:val="clear" w:color="auto" w:fill="auto"/>
            <w:vAlign w:val="center"/>
          </w:tcPr>
          <w:p w14:paraId="0B1EBC69" w14:textId="77777777" w:rsidR="002500F8" w:rsidRPr="00BE61C3" w:rsidRDefault="00000000" w:rsidP="00ED7531">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1.23 ± 0.75</w:t>
            </w:r>
          </w:p>
        </w:tc>
      </w:tr>
      <w:tr w:rsidR="002500F8" w:rsidRPr="00BE61C3" w14:paraId="495AE0A6" w14:textId="77777777" w:rsidTr="00ED7531">
        <w:trPr>
          <w:trHeight w:val="207"/>
          <w:jc w:val="center"/>
        </w:trPr>
        <w:tc>
          <w:tcPr>
            <w:tcW w:w="1014" w:type="dxa"/>
            <w:tcBorders>
              <w:top w:val="nil"/>
              <w:left w:val="single" w:sz="4" w:space="0" w:color="000000"/>
              <w:right w:val="single" w:sz="4" w:space="0" w:color="000000"/>
            </w:tcBorders>
            <w:shd w:val="clear" w:color="auto" w:fill="auto"/>
            <w:vAlign w:val="center"/>
          </w:tcPr>
          <w:p w14:paraId="5D4AEFA6" w14:textId="77777777" w:rsidR="002500F8" w:rsidRPr="00BE61C3" w:rsidRDefault="00000000" w:rsidP="00ED7531">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007.JY</w:t>
            </w:r>
          </w:p>
        </w:tc>
        <w:tc>
          <w:tcPr>
            <w:tcW w:w="1596" w:type="dxa"/>
            <w:tcBorders>
              <w:top w:val="nil"/>
              <w:left w:val="nil"/>
              <w:right w:val="single" w:sz="4" w:space="0" w:color="000000"/>
            </w:tcBorders>
            <w:shd w:val="clear" w:color="auto" w:fill="auto"/>
            <w:vAlign w:val="center"/>
          </w:tcPr>
          <w:p w14:paraId="1ED88DAC" w14:textId="77777777" w:rsidR="002500F8" w:rsidRPr="00BE61C3" w:rsidRDefault="00000000" w:rsidP="00ED7531">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2.90</w:t>
            </w:r>
          </w:p>
        </w:tc>
        <w:tc>
          <w:tcPr>
            <w:tcW w:w="1890" w:type="dxa"/>
            <w:tcBorders>
              <w:top w:val="nil"/>
              <w:left w:val="nil"/>
              <w:right w:val="nil"/>
            </w:tcBorders>
            <w:shd w:val="clear" w:color="auto" w:fill="auto"/>
            <w:vAlign w:val="center"/>
          </w:tcPr>
          <w:p w14:paraId="74BFB534" w14:textId="77777777" w:rsidR="002500F8" w:rsidRPr="00BE61C3" w:rsidRDefault="00000000" w:rsidP="00ED7531">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19.4</w:t>
            </w:r>
          </w:p>
        </w:tc>
        <w:tc>
          <w:tcPr>
            <w:tcW w:w="805" w:type="dxa"/>
            <w:tcBorders>
              <w:top w:val="nil"/>
              <w:left w:val="single" w:sz="4" w:space="0" w:color="000000"/>
              <w:right w:val="single" w:sz="4" w:space="0" w:color="000000"/>
            </w:tcBorders>
            <w:shd w:val="clear" w:color="auto" w:fill="auto"/>
            <w:vAlign w:val="center"/>
          </w:tcPr>
          <w:p w14:paraId="79979528" w14:textId="77777777" w:rsidR="002500F8" w:rsidRPr="00BE61C3" w:rsidRDefault="00000000" w:rsidP="00ED7531">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7.98</w:t>
            </w:r>
          </w:p>
        </w:tc>
        <w:tc>
          <w:tcPr>
            <w:tcW w:w="990" w:type="dxa"/>
            <w:tcBorders>
              <w:top w:val="nil"/>
              <w:left w:val="nil"/>
              <w:right w:val="nil"/>
            </w:tcBorders>
            <w:shd w:val="clear" w:color="auto" w:fill="auto"/>
            <w:vAlign w:val="center"/>
          </w:tcPr>
          <w:p w14:paraId="474216BE" w14:textId="77777777" w:rsidR="002500F8" w:rsidRPr="00BE61C3" w:rsidRDefault="00000000" w:rsidP="00ED7531">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8.41</w:t>
            </w:r>
          </w:p>
        </w:tc>
        <w:tc>
          <w:tcPr>
            <w:tcW w:w="1530" w:type="dxa"/>
            <w:tcBorders>
              <w:top w:val="nil"/>
              <w:left w:val="single" w:sz="4" w:space="0" w:color="000000"/>
              <w:right w:val="single" w:sz="4" w:space="0" w:color="000000"/>
            </w:tcBorders>
            <w:shd w:val="clear" w:color="auto" w:fill="auto"/>
            <w:vAlign w:val="center"/>
          </w:tcPr>
          <w:p w14:paraId="4D6F5090" w14:textId="77777777" w:rsidR="002500F8" w:rsidRPr="00BE61C3" w:rsidRDefault="00000000" w:rsidP="00ED7531">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416.1</w:t>
            </w:r>
          </w:p>
        </w:tc>
        <w:tc>
          <w:tcPr>
            <w:tcW w:w="1440" w:type="dxa"/>
            <w:tcBorders>
              <w:top w:val="nil"/>
              <w:left w:val="nil"/>
              <w:right w:val="single" w:sz="4" w:space="0" w:color="000000"/>
            </w:tcBorders>
            <w:shd w:val="clear" w:color="auto" w:fill="auto"/>
            <w:vAlign w:val="center"/>
          </w:tcPr>
          <w:p w14:paraId="42728079" w14:textId="77777777" w:rsidR="002500F8" w:rsidRPr="00BE61C3" w:rsidRDefault="00000000" w:rsidP="00ED7531">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295.2</w:t>
            </w:r>
          </w:p>
        </w:tc>
        <w:tc>
          <w:tcPr>
            <w:tcW w:w="1625" w:type="dxa"/>
            <w:tcBorders>
              <w:top w:val="nil"/>
              <w:left w:val="nil"/>
              <w:right w:val="nil"/>
            </w:tcBorders>
            <w:shd w:val="clear" w:color="auto" w:fill="auto"/>
            <w:vAlign w:val="center"/>
          </w:tcPr>
          <w:p w14:paraId="3DB78BD5" w14:textId="77777777" w:rsidR="002500F8" w:rsidRPr="00BE61C3" w:rsidRDefault="00000000" w:rsidP="00ED7531">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1.03 *</w:t>
            </w:r>
          </w:p>
        </w:tc>
        <w:tc>
          <w:tcPr>
            <w:tcW w:w="1350" w:type="dxa"/>
            <w:tcBorders>
              <w:top w:val="nil"/>
              <w:left w:val="single" w:sz="4" w:space="0" w:color="000000"/>
              <w:right w:val="single" w:sz="4" w:space="0" w:color="000000"/>
            </w:tcBorders>
            <w:shd w:val="clear" w:color="auto" w:fill="auto"/>
            <w:vAlign w:val="center"/>
          </w:tcPr>
          <w:p w14:paraId="457C371B" w14:textId="77777777" w:rsidR="002500F8" w:rsidRPr="00BE61C3" w:rsidRDefault="00000000" w:rsidP="00ED7531">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0.99 ± 0.03</w:t>
            </w:r>
          </w:p>
        </w:tc>
      </w:tr>
      <w:tr w:rsidR="002500F8" w:rsidRPr="00BE61C3" w14:paraId="42B70113" w14:textId="77777777" w:rsidTr="00ED7531">
        <w:trPr>
          <w:trHeight w:val="207"/>
          <w:jc w:val="center"/>
        </w:trPr>
        <w:tc>
          <w:tcPr>
            <w:tcW w:w="1014" w:type="dxa"/>
            <w:tcBorders>
              <w:top w:val="nil"/>
              <w:left w:val="single" w:sz="4" w:space="0" w:color="000000"/>
              <w:right w:val="single" w:sz="4" w:space="0" w:color="000000"/>
            </w:tcBorders>
            <w:shd w:val="clear" w:color="auto" w:fill="auto"/>
            <w:vAlign w:val="center"/>
          </w:tcPr>
          <w:p w14:paraId="3E6911FA" w14:textId="77777777" w:rsidR="002500F8" w:rsidRPr="00BE61C3" w:rsidRDefault="00000000" w:rsidP="00ED7531">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008.JY</w:t>
            </w:r>
          </w:p>
        </w:tc>
        <w:tc>
          <w:tcPr>
            <w:tcW w:w="1596" w:type="dxa"/>
            <w:tcBorders>
              <w:top w:val="nil"/>
              <w:left w:val="nil"/>
              <w:right w:val="single" w:sz="4" w:space="0" w:color="000000"/>
            </w:tcBorders>
            <w:shd w:val="clear" w:color="auto" w:fill="auto"/>
            <w:vAlign w:val="center"/>
          </w:tcPr>
          <w:p w14:paraId="5FE37D35" w14:textId="77777777" w:rsidR="002500F8" w:rsidRPr="00BE61C3" w:rsidRDefault="00000000" w:rsidP="00ED7531">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2.41</w:t>
            </w:r>
          </w:p>
        </w:tc>
        <w:tc>
          <w:tcPr>
            <w:tcW w:w="1890" w:type="dxa"/>
            <w:tcBorders>
              <w:top w:val="nil"/>
              <w:left w:val="nil"/>
              <w:right w:val="nil"/>
            </w:tcBorders>
            <w:shd w:val="clear" w:color="auto" w:fill="auto"/>
            <w:vAlign w:val="center"/>
          </w:tcPr>
          <w:p w14:paraId="35474ED8" w14:textId="77777777" w:rsidR="002500F8" w:rsidRPr="00BE61C3" w:rsidRDefault="00000000" w:rsidP="00ED7531">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19.6</w:t>
            </w:r>
          </w:p>
        </w:tc>
        <w:tc>
          <w:tcPr>
            <w:tcW w:w="805" w:type="dxa"/>
            <w:tcBorders>
              <w:top w:val="nil"/>
              <w:left w:val="single" w:sz="4" w:space="0" w:color="000000"/>
              <w:right w:val="single" w:sz="4" w:space="0" w:color="000000"/>
            </w:tcBorders>
            <w:shd w:val="clear" w:color="auto" w:fill="auto"/>
            <w:vAlign w:val="center"/>
          </w:tcPr>
          <w:p w14:paraId="0BA8803A" w14:textId="77777777" w:rsidR="002500F8" w:rsidRPr="00BE61C3" w:rsidRDefault="00000000" w:rsidP="00ED7531">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8.03</w:t>
            </w:r>
          </w:p>
        </w:tc>
        <w:tc>
          <w:tcPr>
            <w:tcW w:w="990" w:type="dxa"/>
            <w:tcBorders>
              <w:top w:val="nil"/>
              <w:left w:val="nil"/>
              <w:right w:val="nil"/>
            </w:tcBorders>
            <w:shd w:val="clear" w:color="auto" w:fill="auto"/>
            <w:vAlign w:val="center"/>
          </w:tcPr>
          <w:p w14:paraId="5A4BD6AF" w14:textId="77777777" w:rsidR="002500F8" w:rsidRPr="00BE61C3" w:rsidRDefault="00000000" w:rsidP="00ED7531">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6.86</w:t>
            </w:r>
          </w:p>
        </w:tc>
        <w:tc>
          <w:tcPr>
            <w:tcW w:w="1530" w:type="dxa"/>
            <w:tcBorders>
              <w:top w:val="nil"/>
              <w:left w:val="single" w:sz="4" w:space="0" w:color="000000"/>
              <w:right w:val="single" w:sz="4" w:space="0" w:color="000000"/>
            </w:tcBorders>
            <w:shd w:val="clear" w:color="auto" w:fill="auto"/>
            <w:vAlign w:val="center"/>
          </w:tcPr>
          <w:p w14:paraId="2A77D875" w14:textId="77777777" w:rsidR="002500F8" w:rsidRPr="00BE61C3" w:rsidRDefault="00000000" w:rsidP="00ED7531">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438.4</w:t>
            </w:r>
          </w:p>
        </w:tc>
        <w:tc>
          <w:tcPr>
            <w:tcW w:w="1440" w:type="dxa"/>
            <w:tcBorders>
              <w:top w:val="nil"/>
              <w:left w:val="nil"/>
              <w:right w:val="single" w:sz="4" w:space="0" w:color="000000"/>
            </w:tcBorders>
            <w:shd w:val="clear" w:color="auto" w:fill="auto"/>
            <w:vAlign w:val="center"/>
          </w:tcPr>
          <w:p w14:paraId="52B7D506" w14:textId="77777777" w:rsidR="002500F8" w:rsidRPr="00BE61C3" w:rsidRDefault="00000000" w:rsidP="00ED7531">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305.5</w:t>
            </w:r>
          </w:p>
        </w:tc>
        <w:tc>
          <w:tcPr>
            <w:tcW w:w="1625" w:type="dxa"/>
            <w:tcBorders>
              <w:top w:val="nil"/>
              <w:left w:val="nil"/>
              <w:right w:val="nil"/>
            </w:tcBorders>
            <w:shd w:val="clear" w:color="auto" w:fill="auto"/>
            <w:vAlign w:val="center"/>
          </w:tcPr>
          <w:p w14:paraId="71741CD2" w14:textId="77777777" w:rsidR="002500F8" w:rsidRPr="00BE61C3" w:rsidRDefault="00000000" w:rsidP="00ED7531">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1.22 *</w:t>
            </w:r>
          </w:p>
        </w:tc>
        <w:tc>
          <w:tcPr>
            <w:tcW w:w="1350" w:type="dxa"/>
            <w:tcBorders>
              <w:top w:val="nil"/>
              <w:left w:val="single" w:sz="4" w:space="0" w:color="000000"/>
              <w:right w:val="single" w:sz="4" w:space="0" w:color="000000"/>
            </w:tcBorders>
            <w:shd w:val="clear" w:color="auto" w:fill="auto"/>
            <w:vAlign w:val="center"/>
          </w:tcPr>
          <w:p w14:paraId="0E8295BC" w14:textId="77777777" w:rsidR="002500F8" w:rsidRPr="00BE61C3" w:rsidRDefault="00000000" w:rsidP="00ED7531">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1.38 ± 0.65</w:t>
            </w:r>
          </w:p>
        </w:tc>
      </w:tr>
      <w:tr w:rsidR="002500F8" w:rsidRPr="00BE61C3" w14:paraId="240F71DA" w14:textId="77777777" w:rsidTr="00ED7531">
        <w:trPr>
          <w:trHeight w:val="207"/>
          <w:jc w:val="center"/>
        </w:trPr>
        <w:tc>
          <w:tcPr>
            <w:tcW w:w="1014" w:type="dxa"/>
            <w:tcBorders>
              <w:left w:val="single" w:sz="4" w:space="0" w:color="000000"/>
              <w:right w:val="single" w:sz="4" w:space="0" w:color="000000"/>
            </w:tcBorders>
            <w:shd w:val="clear" w:color="auto" w:fill="auto"/>
            <w:vAlign w:val="center"/>
          </w:tcPr>
          <w:p w14:paraId="01B0FD17" w14:textId="77777777" w:rsidR="002500F8" w:rsidRPr="00BE61C3" w:rsidRDefault="00000000" w:rsidP="00ED7531">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008.S</w:t>
            </w:r>
          </w:p>
        </w:tc>
        <w:tc>
          <w:tcPr>
            <w:tcW w:w="1596" w:type="dxa"/>
            <w:tcBorders>
              <w:left w:val="single" w:sz="4" w:space="0" w:color="000000"/>
              <w:right w:val="single" w:sz="4" w:space="0" w:color="000000"/>
            </w:tcBorders>
            <w:shd w:val="clear" w:color="auto" w:fill="auto"/>
            <w:vAlign w:val="center"/>
          </w:tcPr>
          <w:p w14:paraId="7DE9FDE5" w14:textId="77777777" w:rsidR="002500F8" w:rsidRPr="00BE61C3" w:rsidRDefault="00000000" w:rsidP="00ED7531">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2.41</w:t>
            </w:r>
          </w:p>
        </w:tc>
        <w:tc>
          <w:tcPr>
            <w:tcW w:w="1890" w:type="dxa"/>
            <w:tcBorders>
              <w:left w:val="single" w:sz="4" w:space="0" w:color="000000"/>
              <w:right w:val="single" w:sz="4" w:space="0" w:color="000000"/>
            </w:tcBorders>
            <w:shd w:val="clear" w:color="auto" w:fill="auto"/>
            <w:vAlign w:val="center"/>
          </w:tcPr>
          <w:p w14:paraId="14BE3049" w14:textId="77777777" w:rsidR="002500F8" w:rsidRPr="00BE61C3" w:rsidRDefault="00000000" w:rsidP="00ED7531">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16.3</w:t>
            </w:r>
          </w:p>
        </w:tc>
        <w:tc>
          <w:tcPr>
            <w:tcW w:w="805" w:type="dxa"/>
            <w:tcBorders>
              <w:left w:val="single" w:sz="4" w:space="0" w:color="000000"/>
              <w:right w:val="single" w:sz="4" w:space="0" w:color="000000"/>
            </w:tcBorders>
            <w:shd w:val="clear" w:color="auto" w:fill="auto"/>
            <w:vAlign w:val="center"/>
          </w:tcPr>
          <w:p w14:paraId="5F4F0EE6" w14:textId="77777777" w:rsidR="002500F8" w:rsidRPr="00BE61C3" w:rsidRDefault="00000000" w:rsidP="00ED7531">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8.09</w:t>
            </w:r>
          </w:p>
        </w:tc>
        <w:tc>
          <w:tcPr>
            <w:tcW w:w="990" w:type="dxa"/>
            <w:tcBorders>
              <w:left w:val="single" w:sz="4" w:space="0" w:color="000000"/>
              <w:right w:val="single" w:sz="4" w:space="0" w:color="000000"/>
            </w:tcBorders>
            <w:shd w:val="clear" w:color="auto" w:fill="auto"/>
            <w:vAlign w:val="center"/>
          </w:tcPr>
          <w:p w14:paraId="76FB781A" w14:textId="77777777" w:rsidR="002500F8" w:rsidRPr="00BE61C3" w:rsidRDefault="00000000" w:rsidP="00ED7531">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7.82</w:t>
            </w:r>
          </w:p>
        </w:tc>
        <w:tc>
          <w:tcPr>
            <w:tcW w:w="1530" w:type="dxa"/>
            <w:tcBorders>
              <w:left w:val="single" w:sz="4" w:space="0" w:color="000000"/>
              <w:right w:val="single" w:sz="4" w:space="0" w:color="000000"/>
            </w:tcBorders>
            <w:shd w:val="clear" w:color="auto" w:fill="auto"/>
            <w:vAlign w:val="center"/>
          </w:tcPr>
          <w:p w14:paraId="283B6286" w14:textId="77777777" w:rsidR="002500F8" w:rsidRPr="00BE61C3" w:rsidRDefault="00000000" w:rsidP="00ED7531">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414.7</w:t>
            </w:r>
          </w:p>
        </w:tc>
        <w:tc>
          <w:tcPr>
            <w:tcW w:w="1440" w:type="dxa"/>
            <w:tcBorders>
              <w:left w:val="single" w:sz="4" w:space="0" w:color="000000"/>
              <w:right w:val="single" w:sz="4" w:space="0" w:color="000000"/>
            </w:tcBorders>
            <w:shd w:val="clear" w:color="auto" w:fill="auto"/>
            <w:vAlign w:val="center"/>
          </w:tcPr>
          <w:p w14:paraId="093F89DF" w14:textId="77777777" w:rsidR="002500F8" w:rsidRPr="00BE61C3" w:rsidRDefault="00000000" w:rsidP="00ED7531">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312.6</w:t>
            </w:r>
          </w:p>
        </w:tc>
        <w:tc>
          <w:tcPr>
            <w:tcW w:w="1625" w:type="dxa"/>
            <w:tcBorders>
              <w:left w:val="single" w:sz="4" w:space="0" w:color="000000"/>
              <w:right w:val="single" w:sz="4" w:space="0" w:color="000000"/>
            </w:tcBorders>
            <w:shd w:val="clear" w:color="auto" w:fill="auto"/>
            <w:vAlign w:val="center"/>
          </w:tcPr>
          <w:p w14:paraId="6598E5A9" w14:textId="77777777" w:rsidR="002500F8" w:rsidRPr="00BE61C3" w:rsidRDefault="00000000" w:rsidP="00ED7531">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1.18 ± 0.02</w:t>
            </w:r>
          </w:p>
        </w:tc>
        <w:tc>
          <w:tcPr>
            <w:tcW w:w="1350" w:type="dxa"/>
            <w:tcBorders>
              <w:left w:val="single" w:sz="4" w:space="0" w:color="000000"/>
              <w:right w:val="single" w:sz="4" w:space="0" w:color="000000"/>
            </w:tcBorders>
            <w:shd w:val="clear" w:color="auto" w:fill="auto"/>
            <w:vAlign w:val="center"/>
          </w:tcPr>
          <w:p w14:paraId="35AF6055" w14:textId="77777777" w:rsidR="002500F8" w:rsidRPr="00BE61C3" w:rsidRDefault="00000000" w:rsidP="00ED7531">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1.01 ± 0.02</w:t>
            </w:r>
          </w:p>
        </w:tc>
      </w:tr>
      <w:tr w:rsidR="002500F8" w:rsidRPr="00BE61C3" w14:paraId="65E20AE7" w14:textId="77777777" w:rsidTr="00ED7531">
        <w:trPr>
          <w:trHeight w:val="207"/>
          <w:jc w:val="center"/>
        </w:trPr>
        <w:tc>
          <w:tcPr>
            <w:tcW w:w="1014" w:type="dxa"/>
            <w:tcBorders>
              <w:left w:val="single" w:sz="4" w:space="0" w:color="000000"/>
              <w:right w:val="single" w:sz="4" w:space="0" w:color="000000"/>
            </w:tcBorders>
            <w:shd w:val="clear" w:color="auto" w:fill="auto"/>
            <w:vAlign w:val="center"/>
          </w:tcPr>
          <w:p w14:paraId="7F8F6AEB" w14:textId="77777777" w:rsidR="002500F8" w:rsidRPr="00BE61C3" w:rsidRDefault="00000000" w:rsidP="00ED7531">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008.O</w:t>
            </w:r>
          </w:p>
        </w:tc>
        <w:tc>
          <w:tcPr>
            <w:tcW w:w="1596" w:type="dxa"/>
            <w:tcBorders>
              <w:left w:val="single" w:sz="4" w:space="0" w:color="000000"/>
              <w:right w:val="single" w:sz="4" w:space="0" w:color="000000"/>
            </w:tcBorders>
            <w:shd w:val="clear" w:color="auto" w:fill="auto"/>
            <w:vAlign w:val="center"/>
          </w:tcPr>
          <w:p w14:paraId="3C05B873" w14:textId="77777777" w:rsidR="002500F8" w:rsidRPr="00BE61C3" w:rsidRDefault="00000000" w:rsidP="00ED7531">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2.41</w:t>
            </w:r>
          </w:p>
        </w:tc>
        <w:tc>
          <w:tcPr>
            <w:tcW w:w="1890" w:type="dxa"/>
            <w:tcBorders>
              <w:left w:val="single" w:sz="4" w:space="0" w:color="000000"/>
              <w:right w:val="single" w:sz="4" w:space="0" w:color="000000"/>
            </w:tcBorders>
            <w:shd w:val="clear" w:color="auto" w:fill="auto"/>
            <w:vAlign w:val="center"/>
          </w:tcPr>
          <w:p w14:paraId="4281F004" w14:textId="77777777" w:rsidR="002500F8" w:rsidRPr="00BE61C3" w:rsidRDefault="00000000" w:rsidP="00ED7531">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15.1</w:t>
            </w:r>
          </w:p>
        </w:tc>
        <w:tc>
          <w:tcPr>
            <w:tcW w:w="805" w:type="dxa"/>
            <w:tcBorders>
              <w:left w:val="single" w:sz="4" w:space="0" w:color="000000"/>
              <w:right w:val="single" w:sz="4" w:space="0" w:color="000000"/>
            </w:tcBorders>
            <w:shd w:val="clear" w:color="auto" w:fill="auto"/>
            <w:vAlign w:val="center"/>
          </w:tcPr>
          <w:p w14:paraId="0DE193EF" w14:textId="77777777" w:rsidR="002500F8" w:rsidRPr="00BE61C3" w:rsidRDefault="00000000" w:rsidP="00ED7531">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8.05</w:t>
            </w:r>
          </w:p>
        </w:tc>
        <w:tc>
          <w:tcPr>
            <w:tcW w:w="990" w:type="dxa"/>
            <w:tcBorders>
              <w:left w:val="single" w:sz="4" w:space="0" w:color="000000"/>
              <w:right w:val="single" w:sz="4" w:space="0" w:color="000000"/>
            </w:tcBorders>
            <w:shd w:val="clear" w:color="auto" w:fill="auto"/>
            <w:vAlign w:val="center"/>
          </w:tcPr>
          <w:p w14:paraId="21F5006F" w14:textId="77777777" w:rsidR="002500F8" w:rsidRPr="00BE61C3" w:rsidRDefault="00000000" w:rsidP="00ED7531">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6.68</w:t>
            </w:r>
          </w:p>
        </w:tc>
        <w:tc>
          <w:tcPr>
            <w:tcW w:w="1530" w:type="dxa"/>
            <w:tcBorders>
              <w:left w:val="single" w:sz="4" w:space="0" w:color="000000"/>
              <w:right w:val="single" w:sz="4" w:space="0" w:color="000000"/>
            </w:tcBorders>
            <w:shd w:val="clear" w:color="auto" w:fill="auto"/>
            <w:vAlign w:val="center"/>
          </w:tcPr>
          <w:p w14:paraId="4F1E562D" w14:textId="77777777" w:rsidR="002500F8" w:rsidRPr="00BE61C3" w:rsidRDefault="00000000" w:rsidP="00ED7531">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405.5</w:t>
            </w:r>
          </w:p>
        </w:tc>
        <w:tc>
          <w:tcPr>
            <w:tcW w:w="1440" w:type="dxa"/>
            <w:tcBorders>
              <w:left w:val="single" w:sz="4" w:space="0" w:color="000000"/>
              <w:right w:val="single" w:sz="4" w:space="0" w:color="000000"/>
            </w:tcBorders>
            <w:shd w:val="clear" w:color="auto" w:fill="auto"/>
            <w:vAlign w:val="center"/>
          </w:tcPr>
          <w:p w14:paraId="59DCCA7F" w14:textId="77777777" w:rsidR="002500F8" w:rsidRPr="00BE61C3" w:rsidRDefault="00000000" w:rsidP="00ED7531">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312.6</w:t>
            </w:r>
          </w:p>
        </w:tc>
        <w:tc>
          <w:tcPr>
            <w:tcW w:w="1625" w:type="dxa"/>
            <w:tcBorders>
              <w:left w:val="single" w:sz="4" w:space="0" w:color="000000"/>
              <w:right w:val="single" w:sz="4" w:space="0" w:color="000000"/>
            </w:tcBorders>
            <w:shd w:val="clear" w:color="auto" w:fill="auto"/>
            <w:vAlign w:val="center"/>
          </w:tcPr>
          <w:p w14:paraId="0651554A" w14:textId="77777777" w:rsidR="002500F8" w:rsidRPr="00BE61C3" w:rsidRDefault="00000000" w:rsidP="00ED7531">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1.22 ± 0.03</w:t>
            </w:r>
          </w:p>
        </w:tc>
        <w:tc>
          <w:tcPr>
            <w:tcW w:w="1350" w:type="dxa"/>
            <w:tcBorders>
              <w:left w:val="single" w:sz="4" w:space="0" w:color="000000"/>
              <w:right w:val="single" w:sz="4" w:space="0" w:color="000000"/>
            </w:tcBorders>
            <w:shd w:val="clear" w:color="auto" w:fill="auto"/>
            <w:vAlign w:val="center"/>
          </w:tcPr>
          <w:p w14:paraId="7941A19D" w14:textId="77777777" w:rsidR="002500F8" w:rsidRPr="00BE61C3" w:rsidRDefault="00000000" w:rsidP="00ED7531">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0.97 ± 0.06</w:t>
            </w:r>
          </w:p>
        </w:tc>
      </w:tr>
      <w:tr w:rsidR="002500F8" w:rsidRPr="00BE61C3" w14:paraId="706EE066" w14:textId="77777777" w:rsidTr="00ED7531">
        <w:trPr>
          <w:trHeight w:val="207"/>
          <w:jc w:val="center"/>
        </w:trPr>
        <w:tc>
          <w:tcPr>
            <w:tcW w:w="1014" w:type="dxa"/>
            <w:tcBorders>
              <w:left w:val="single" w:sz="4" w:space="0" w:color="000000"/>
              <w:right w:val="single" w:sz="4" w:space="0" w:color="000000"/>
            </w:tcBorders>
            <w:shd w:val="clear" w:color="auto" w:fill="auto"/>
            <w:vAlign w:val="center"/>
          </w:tcPr>
          <w:p w14:paraId="2BC93E53" w14:textId="77777777" w:rsidR="002500F8" w:rsidRPr="00BE61C3" w:rsidRDefault="00000000" w:rsidP="00ED7531">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008.JN</w:t>
            </w:r>
          </w:p>
        </w:tc>
        <w:tc>
          <w:tcPr>
            <w:tcW w:w="1596" w:type="dxa"/>
            <w:tcBorders>
              <w:left w:val="single" w:sz="4" w:space="0" w:color="000000"/>
              <w:right w:val="single" w:sz="4" w:space="0" w:color="000000"/>
            </w:tcBorders>
            <w:shd w:val="clear" w:color="auto" w:fill="auto"/>
            <w:vAlign w:val="center"/>
          </w:tcPr>
          <w:p w14:paraId="6268BA09" w14:textId="77777777" w:rsidR="002500F8" w:rsidRPr="00BE61C3" w:rsidRDefault="00000000" w:rsidP="00ED7531">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2.41</w:t>
            </w:r>
          </w:p>
        </w:tc>
        <w:tc>
          <w:tcPr>
            <w:tcW w:w="1890" w:type="dxa"/>
            <w:tcBorders>
              <w:left w:val="single" w:sz="4" w:space="0" w:color="000000"/>
              <w:right w:val="single" w:sz="4" w:space="0" w:color="000000"/>
            </w:tcBorders>
            <w:shd w:val="clear" w:color="auto" w:fill="auto"/>
            <w:vAlign w:val="center"/>
          </w:tcPr>
          <w:p w14:paraId="66B5DAD6" w14:textId="77777777" w:rsidR="002500F8" w:rsidRPr="00BE61C3" w:rsidRDefault="00000000" w:rsidP="00ED7531">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9.3</w:t>
            </w:r>
          </w:p>
        </w:tc>
        <w:tc>
          <w:tcPr>
            <w:tcW w:w="805" w:type="dxa"/>
            <w:tcBorders>
              <w:left w:val="single" w:sz="4" w:space="0" w:color="000000"/>
              <w:right w:val="single" w:sz="4" w:space="0" w:color="000000"/>
            </w:tcBorders>
            <w:shd w:val="clear" w:color="auto" w:fill="auto"/>
            <w:vAlign w:val="center"/>
          </w:tcPr>
          <w:p w14:paraId="69992F56" w14:textId="77777777" w:rsidR="002500F8" w:rsidRPr="00BE61C3" w:rsidRDefault="00000000" w:rsidP="00ED7531">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8.57</w:t>
            </w:r>
          </w:p>
        </w:tc>
        <w:tc>
          <w:tcPr>
            <w:tcW w:w="990" w:type="dxa"/>
            <w:tcBorders>
              <w:left w:val="single" w:sz="4" w:space="0" w:color="000000"/>
              <w:right w:val="single" w:sz="4" w:space="0" w:color="000000"/>
            </w:tcBorders>
            <w:shd w:val="clear" w:color="auto" w:fill="auto"/>
            <w:vAlign w:val="center"/>
          </w:tcPr>
          <w:p w14:paraId="34B9F027" w14:textId="77777777" w:rsidR="002500F8" w:rsidRPr="00BE61C3" w:rsidRDefault="00000000" w:rsidP="00ED7531">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9.31</w:t>
            </w:r>
          </w:p>
        </w:tc>
        <w:tc>
          <w:tcPr>
            <w:tcW w:w="1530" w:type="dxa"/>
            <w:tcBorders>
              <w:left w:val="single" w:sz="4" w:space="0" w:color="000000"/>
              <w:right w:val="single" w:sz="4" w:space="0" w:color="000000"/>
            </w:tcBorders>
            <w:shd w:val="clear" w:color="auto" w:fill="auto"/>
            <w:vAlign w:val="center"/>
          </w:tcPr>
          <w:p w14:paraId="5C3ECFF3" w14:textId="77777777" w:rsidR="002500F8" w:rsidRPr="00BE61C3" w:rsidRDefault="00000000" w:rsidP="00ED7531">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359.0</w:t>
            </w:r>
          </w:p>
        </w:tc>
        <w:tc>
          <w:tcPr>
            <w:tcW w:w="1440" w:type="dxa"/>
            <w:tcBorders>
              <w:left w:val="single" w:sz="4" w:space="0" w:color="000000"/>
              <w:right w:val="single" w:sz="4" w:space="0" w:color="000000"/>
            </w:tcBorders>
            <w:shd w:val="clear" w:color="auto" w:fill="auto"/>
            <w:vAlign w:val="center"/>
          </w:tcPr>
          <w:p w14:paraId="70BC7790" w14:textId="77777777" w:rsidR="002500F8" w:rsidRPr="00BE61C3" w:rsidRDefault="00000000" w:rsidP="00ED7531">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295.2</w:t>
            </w:r>
          </w:p>
        </w:tc>
        <w:tc>
          <w:tcPr>
            <w:tcW w:w="1625" w:type="dxa"/>
            <w:tcBorders>
              <w:left w:val="single" w:sz="4" w:space="0" w:color="000000"/>
              <w:right w:val="single" w:sz="4" w:space="0" w:color="000000"/>
            </w:tcBorders>
            <w:shd w:val="clear" w:color="auto" w:fill="auto"/>
            <w:vAlign w:val="center"/>
          </w:tcPr>
          <w:p w14:paraId="0943CACC" w14:textId="77777777" w:rsidR="002500F8" w:rsidRPr="00BE61C3" w:rsidRDefault="00000000" w:rsidP="00ED7531">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1.52 ± 0.05</w:t>
            </w:r>
          </w:p>
        </w:tc>
        <w:tc>
          <w:tcPr>
            <w:tcW w:w="1350" w:type="dxa"/>
            <w:tcBorders>
              <w:left w:val="single" w:sz="4" w:space="0" w:color="000000"/>
              <w:right w:val="single" w:sz="4" w:space="0" w:color="000000"/>
            </w:tcBorders>
            <w:shd w:val="clear" w:color="auto" w:fill="auto"/>
            <w:vAlign w:val="center"/>
          </w:tcPr>
          <w:p w14:paraId="08C7B4C7" w14:textId="77777777" w:rsidR="002500F8" w:rsidRPr="00BE61C3" w:rsidRDefault="00000000" w:rsidP="00ED7531">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1.23 ± 0.08</w:t>
            </w:r>
          </w:p>
        </w:tc>
      </w:tr>
      <w:tr w:rsidR="002500F8" w:rsidRPr="00BE61C3" w14:paraId="25487F0E" w14:textId="77777777" w:rsidTr="00ED7531">
        <w:trPr>
          <w:trHeight w:val="207"/>
          <w:jc w:val="center"/>
        </w:trPr>
        <w:tc>
          <w:tcPr>
            <w:tcW w:w="1014" w:type="dxa"/>
            <w:tcBorders>
              <w:left w:val="single" w:sz="4" w:space="0" w:color="000000"/>
              <w:right w:val="single" w:sz="4" w:space="0" w:color="000000"/>
            </w:tcBorders>
            <w:shd w:val="clear" w:color="auto" w:fill="auto"/>
            <w:vAlign w:val="center"/>
          </w:tcPr>
          <w:p w14:paraId="68A3AC67" w14:textId="77777777" w:rsidR="002500F8" w:rsidRPr="00BE61C3" w:rsidRDefault="00000000" w:rsidP="00ED7531">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009.JY</w:t>
            </w:r>
          </w:p>
        </w:tc>
        <w:tc>
          <w:tcPr>
            <w:tcW w:w="1596" w:type="dxa"/>
            <w:tcBorders>
              <w:left w:val="single" w:sz="4" w:space="0" w:color="000000"/>
              <w:right w:val="single" w:sz="4" w:space="0" w:color="000000"/>
            </w:tcBorders>
            <w:shd w:val="clear" w:color="auto" w:fill="auto"/>
            <w:vAlign w:val="center"/>
          </w:tcPr>
          <w:p w14:paraId="6A19D54A" w14:textId="77777777" w:rsidR="002500F8" w:rsidRPr="00BE61C3" w:rsidRDefault="00000000" w:rsidP="00ED7531">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1.93</w:t>
            </w:r>
          </w:p>
        </w:tc>
        <w:tc>
          <w:tcPr>
            <w:tcW w:w="1890" w:type="dxa"/>
            <w:tcBorders>
              <w:left w:val="single" w:sz="4" w:space="0" w:color="000000"/>
              <w:right w:val="single" w:sz="4" w:space="0" w:color="000000"/>
            </w:tcBorders>
            <w:shd w:val="clear" w:color="auto" w:fill="auto"/>
            <w:vAlign w:val="center"/>
          </w:tcPr>
          <w:p w14:paraId="7C186AF8" w14:textId="77777777" w:rsidR="002500F8" w:rsidRPr="00BE61C3" w:rsidRDefault="00000000" w:rsidP="00ED7531">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25.9</w:t>
            </w:r>
          </w:p>
        </w:tc>
        <w:tc>
          <w:tcPr>
            <w:tcW w:w="805" w:type="dxa"/>
            <w:tcBorders>
              <w:left w:val="single" w:sz="4" w:space="0" w:color="000000"/>
              <w:right w:val="single" w:sz="4" w:space="0" w:color="000000"/>
            </w:tcBorders>
            <w:shd w:val="clear" w:color="auto" w:fill="auto"/>
            <w:vAlign w:val="center"/>
          </w:tcPr>
          <w:p w14:paraId="4FCCAC4C" w14:textId="77777777" w:rsidR="002500F8" w:rsidRPr="00BE61C3" w:rsidRDefault="00000000" w:rsidP="00ED7531">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7.87</w:t>
            </w:r>
          </w:p>
        </w:tc>
        <w:tc>
          <w:tcPr>
            <w:tcW w:w="990" w:type="dxa"/>
            <w:tcBorders>
              <w:left w:val="single" w:sz="4" w:space="0" w:color="000000"/>
              <w:right w:val="single" w:sz="4" w:space="0" w:color="000000"/>
            </w:tcBorders>
            <w:shd w:val="clear" w:color="auto" w:fill="auto"/>
            <w:vAlign w:val="center"/>
          </w:tcPr>
          <w:p w14:paraId="79FAB15A" w14:textId="77777777" w:rsidR="002500F8" w:rsidRPr="00BE61C3" w:rsidRDefault="00000000" w:rsidP="00ED7531">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9.01</w:t>
            </w:r>
          </w:p>
        </w:tc>
        <w:tc>
          <w:tcPr>
            <w:tcW w:w="1530" w:type="dxa"/>
            <w:tcBorders>
              <w:left w:val="single" w:sz="4" w:space="0" w:color="000000"/>
              <w:right w:val="single" w:sz="4" w:space="0" w:color="000000"/>
            </w:tcBorders>
            <w:shd w:val="clear" w:color="auto" w:fill="auto"/>
            <w:vAlign w:val="center"/>
          </w:tcPr>
          <w:p w14:paraId="2172D06B" w14:textId="77777777" w:rsidR="002500F8" w:rsidRPr="00BE61C3" w:rsidRDefault="00000000" w:rsidP="00ED7531">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428.2</w:t>
            </w:r>
          </w:p>
        </w:tc>
        <w:tc>
          <w:tcPr>
            <w:tcW w:w="1440" w:type="dxa"/>
            <w:tcBorders>
              <w:left w:val="single" w:sz="4" w:space="0" w:color="000000"/>
              <w:right w:val="single" w:sz="4" w:space="0" w:color="000000"/>
            </w:tcBorders>
            <w:shd w:val="clear" w:color="auto" w:fill="auto"/>
            <w:vAlign w:val="center"/>
          </w:tcPr>
          <w:p w14:paraId="4CB26320" w14:textId="77777777" w:rsidR="002500F8" w:rsidRPr="00BE61C3" w:rsidRDefault="00000000" w:rsidP="00ED7531">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270.8</w:t>
            </w:r>
          </w:p>
        </w:tc>
        <w:tc>
          <w:tcPr>
            <w:tcW w:w="1625" w:type="dxa"/>
            <w:tcBorders>
              <w:left w:val="single" w:sz="4" w:space="0" w:color="000000"/>
              <w:right w:val="single" w:sz="4" w:space="0" w:color="000000"/>
            </w:tcBorders>
            <w:shd w:val="clear" w:color="auto" w:fill="auto"/>
            <w:vAlign w:val="center"/>
          </w:tcPr>
          <w:p w14:paraId="72919CB0" w14:textId="77777777" w:rsidR="002500F8" w:rsidRPr="00BE61C3" w:rsidRDefault="00000000" w:rsidP="00ED7531">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0.47 *</w:t>
            </w:r>
          </w:p>
        </w:tc>
        <w:tc>
          <w:tcPr>
            <w:tcW w:w="1350" w:type="dxa"/>
            <w:tcBorders>
              <w:left w:val="single" w:sz="4" w:space="0" w:color="000000"/>
              <w:right w:val="single" w:sz="4" w:space="0" w:color="000000"/>
            </w:tcBorders>
            <w:shd w:val="clear" w:color="auto" w:fill="auto"/>
            <w:vAlign w:val="center"/>
          </w:tcPr>
          <w:p w14:paraId="5734F283" w14:textId="77777777" w:rsidR="002500F8" w:rsidRPr="00BE61C3" w:rsidRDefault="00000000" w:rsidP="00ED7531">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1.94 ± 0.12</w:t>
            </w:r>
          </w:p>
        </w:tc>
      </w:tr>
      <w:tr w:rsidR="002500F8" w:rsidRPr="00BE61C3" w14:paraId="1985370F" w14:textId="77777777" w:rsidTr="00ED7531">
        <w:trPr>
          <w:trHeight w:val="207"/>
          <w:jc w:val="center"/>
        </w:trPr>
        <w:tc>
          <w:tcPr>
            <w:tcW w:w="1014" w:type="dxa"/>
            <w:tcBorders>
              <w:left w:val="single" w:sz="4" w:space="0" w:color="000000"/>
              <w:right w:val="single" w:sz="4" w:space="0" w:color="000000"/>
            </w:tcBorders>
            <w:shd w:val="clear" w:color="auto" w:fill="auto"/>
            <w:vAlign w:val="center"/>
          </w:tcPr>
          <w:p w14:paraId="693F1267" w14:textId="77777777" w:rsidR="002500F8" w:rsidRPr="00BE61C3" w:rsidRDefault="00000000" w:rsidP="00ED7531">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010.JY</w:t>
            </w:r>
          </w:p>
        </w:tc>
        <w:tc>
          <w:tcPr>
            <w:tcW w:w="1596" w:type="dxa"/>
            <w:tcBorders>
              <w:left w:val="single" w:sz="4" w:space="0" w:color="000000"/>
              <w:right w:val="single" w:sz="4" w:space="0" w:color="000000"/>
            </w:tcBorders>
            <w:shd w:val="clear" w:color="auto" w:fill="auto"/>
            <w:vAlign w:val="center"/>
          </w:tcPr>
          <w:p w14:paraId="33B1DCD9" w14:textId="77777777" w:rsidR="002500F8" w:rsidRPr="00BE61C3" w:rsidRDefault="00000000" w:rsidP="00ED7531">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1.45</w:t>
            </w:r>
          </w:p>
        </w:tc>
        <w:tc>
          <w:tcPr>
            <w:tcW w:w="1890" w:type="dxa"/>
            <w:tcBorders>
              <w:left w:val="single" w:sz="4" w:space="0" w:color="000000"/>
              <w:right w:val="single" w:sz="4" w:space="0" w:color="000000"/>
            </w:tcBorders>
            <w:shd w:val="clear" w:color="auto" w:fill="auto"/>
            <w:vAlign w:val="center"/>
          </w:tcPr>
          <w:p w14:paraId="49724C18" w14:textId="77777777" w:rsidR="002500F8" w:rsidRPr="00BE61C3" w:rsidRDefault="00000000" w:rsidP="00ED7531">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20.8</w:t>
            </w:r>
          </w:p>
        </w:tc>
        <w:tc>
          <w:tcPr>
            <w:tcW w:w="805" w:type="dxa"/>
            <w:tcBorders>
              <w:left w:val="single" w:sz="4" w:space="0" w:color="000000"/>
              <w:right w:val="single" w:sz="4" w:space="0" w:color="000000"/>
            </w:tcBorders>
            <w:shd w:val="clear" w:color="auto" w:fill="auto"/>
            <w:vAlign w:val="center"/>
          </w:tcPr>
          <w:p w14:paraId="40DE17B3" w14:textId="77777777" w:rsidR="002500F8" w:rsidRPr="00BE61C3" w:rsidRDefault="00000000" w:rsidP="00ED7531">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7.95</w:t>
            </w:r>
          </w:p>
        </w:tc>
        <w:tc>
          <w:tcPr>
            <w:tcW w:w="990" w:type="dxa"/>
            <w:tcBorders>
              <w:left w:val="single" w:sz="4" w:space="0" w:color="000000"/>
              <w:right w:val="single" w:sz="4" w:space="0" w:color="000000"/>
            </w:tcBorders>
            <w:shd w:val="clear" w:color="auto" w:fill="auto"/>
            <w:vAlign w:val="center"/>
          </w:tcPr>
          <w:p w14:paraId="234005D8" w14:textId="77777777" w:rsidR="002500F8" w:rsidRPr="00BE61C3" w:rsidRDefault="00000000" w:rsidP="00ED7531">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5.57</w:t>
            </w:r>
          </w:p>
        </w:tc>
        <w:tc>
          <w:tcPr>
            <w:tcW w:w="1530" w:type="dxa"/>
            <w:tcBorders>
              <w:left w:val="single" w:sz="4" w:space="0" w:color="000000"/>
              <w:right w:val="single" w:sz="4" w:space="0" w:color="000000"/>
            </w:tcBorders>
            <w:shd w:val="clear" w:color="auto" w:fill="auto"/>
            <w:vAlign w:val="center"/>
          </w:tcPr>
          <w:p w14:paraId="6A2D04CF" w14:textId="77777777" w:rsidR="002500F8" w:rsidRPr="00BE61C3" w:rsidRDefault="00000000" w:rsidP="00ED7531">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454.7</w:t>
            </w:r>
          </w:p>
        </w:tc>
        <w:tc>
          <w:tcPr>
            <w:tcW w:w="1440" w:type="dxa"/>
            <w:tcBorders>
              <w:left w:val="single" w:sz="4" w:space="0" w:color="000000"/>
              <w:right w:val="single" w:sz="4" w:space="0" w:color="000000"/>
            </w:tcBorders>
            <w:shd w:val="clear" w:color="auto" w:fill="auto"/>
            <w:vAlign w:val="center"/>
          </w:tcPr>
          <w:p w14:paraId="5C1E7521" w14:textId="77777777" w:rsidR="002500F8" w:rsidRPr="00BE61C3" w:rsidRDefault="00000000" w:rsidP="00ED7531">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300.6</w:t>
            </w:r>
          </w:p>
        </w:tc>
        <w:tc>
          <w:tcPr>
            <w:tcW w:w="1625" w:type="dxa"/>
            <w:tcBorders>
              <w:left w:val="single" w:sz="4" w:space="0" w:color="000000"/>
              <w:right w:val="single" w:sz="4" w:space="0" w:color="000000"/>
            </w:tcBorders>
            <w:shd w:val="clear" w:color="auto" w:fill="auto"/>
            <w:vAlign w:val="center"/>
          </w:tcPr>
          <w:p w14:paraId="17805D77" w14:textId="77777777" w:rsidR="002500F8" w:rsidRPr="00BE61C3" w:rsidRDefault="00000000" w:rsidP="00ED7531">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1.15 *</w:t>
            </w:r>
          </w:p>
        </w:tc>
        <w:tc>
          <w:tcPr>
            <w:tcW w:w="1350" w:type="dxa"/>
            <w:tcBorders>
              <w:left w:val="single" w:sz="4" w:space="0" w:color="000000"/>
              <w:right w:val="single" w:sz="4" w:space="0" w:color="000000"/>
            </w:tcBorders>
            <w:shd w:val="clear" w:color="auto" w:fill="auto"/>
            <w:vAlign w:val="center"/>
          </w:tcPr>
          <w:p w14:paraId="328E55FA" w14:textId="77777777" w:rsidR="002500F8" w:rsidRPr="00BE61C3" w:rsidRDefault="00000000" w:rsidP="00ED7531">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1.27 ± 0.51</w:t>
            </w:r>
          </w:p>
        </w:tc>
      </w:tr>
      <w:tr w:rsidR="002500F8" w:rsidRPr="00BE61C3" w14:paraId="14311CBF" w14:textId="77777777" w:rsidTr="00ED7531">
        <w:trPr>
          <w:trHeight w:val="207"/>
          <w:jc w:val="center"/>
        </w:trPr>
        <w:tc>
          <w:tcPr>
            <w:tcW w:w="1014" w:type="dxa"/>
            <w:tcBorders>
              <w:left w:val="single" w:sz="4" w:space="0" w:color="000000"/>
              <w:right w:val="single" w:sz="4" w:space="0" w:color="000000"/>
            </w:tcBorders>
            <w:shd w:val="clear" w:color="auto" w:fill="auto"/>
            <w:vAlign w:val="center"/>
          </w:tcPr>
          <w:p w14:paraId="269DE8C2" w14:textId="77777777" w:rsidR="002500F8" w:rsidRPr="00BE61C3" w:rsidRDefault="00000000" w:rsidP="00ED7531">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010.S</w:t>
            </w:r>
          </w:p>
        </w:tc>
        <w:tc>
          <w:tcPr>
            <w:tcW w:w="1596" w:type="dxa"/>
            <w:tcBorders>
              <w:left w:val="single" w:sz="4" w:space="0" w:color="000000"/>
              <w:right w:val="single" w:sz="4" w:space="0" w:color="000000"/>
            </w:tcBorders>
            <w:shd w:val="clear" w:color="auto" w:fill="auto"/>
            <w:vAlign w:val="center"/>
          </w:tcPr>
          <w:p w14:paraId="12F717B2" w14:textId="77777777" w:rsidR="002500F8" w:rsidRPr="00BE61C3" w:rsidRDefault="00000000" w:rsidP="00ED7531">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1.45</w:t>
            </w:r>
          </w:p>
        </w:tc>
        <w:tc>
          <w:tcPr>
            <w:tcW w:w="1890" w:type="dxa"/>
            <w:tcBorders>
              <w:left w:val="single" w:sz="4" w:space="0" w:color="000000"/>
              <w:right w:val="single" w:sz="4" w:space="0" w:color="000000"/>
            </w:tcBorders>
            <w:shd w:val="clear" w:color="auto" w:fill="auto"/>
            <w:vAlign w:val="center"/>
          </w:tcPr>
          <w:p w14:paraId="2C54CA80" w14:textId="77777777" w:rsidR="002500F8" w:rsidRPr="00BE61C3" w:rsidRDefault="00000000" w:rsidP="00ED7531">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16.3</w:t>
            </w:r>
          </w:p>
        </w:tc>
        <w:tc>
          <w:tcPr>
            <w:tcW w:w="805" w:type="dxa"/>
            <w:tcBorders>
              <w:left w:val="single" w:sz="4" w:space="0" w:color="000000"/>
              <w:right w:val="single" w:sz="4" w:space="0" w:color="000000"/>
            </w:tcBorders>
            <w:shd w:val="clear" w:color="auto" w:fill="auto"/>
            <w:vAlign w:val="center"/>
          </w:tcPr>
          <w:p w14:paraId="4BE96B3D" w14:textId="77777777" w:rsidR="002500F8" w:rsidRPr="00BE61C3" w:rsidRDefault="00000000" w:rsidP="00ED7531">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7.95</w:t>
            </w:r>
          </w:p>
        </w:tc>
        <w:tc>
          <w:tcPr>
            <w:tcW w:w="990" w:type="dxa"/>
            <w:tcBorders>
              <w:left w:val="single" w:sz="4" w:space="0" w:color="000000"/>
              <w:right w:val="single" w:sz="4" w:space="0" w:color="000000"/>
            </w:tcBorders>
            <w:shd w:val="clear" w:color="auto" w:fill="auto"/>
            <w:vAlign w:val="center"/>
          </w:tcPr>
          <w:p w14:paraId="54C3DBB9" w14:textId="77777777" w:rsidR="002500F8" w:rsidRPr="00BE61C3" w:rsidRDefault="00000000" w:rsidP="00ED7531">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7.80</w:t>
            </w:r>
          </w:p>
        </w:tc>
        <w:tc>
          <w:tcPr>
            <w:tcW w:w="1530" w:type="dxa"/>
            <w:tcBorders>
              <w:left w:val="single" w:sz="4" w:space="0" w:color="000000"/>
              <w:right w:val="single" w:sz="4" w:space="0" w:color="000000"/>
            </w:tcBorders>
            <w:shd w:val="clear" w:color="auto" w:fill="auto"/>
            <w:vAlign w:val="center"/>
          </w:tcPr>
          <w:p w14:paraId="78D13CDE" w14:textId="77777777" w:rsidR="002500F8" w:rsidRPr="00BE61C3" w:rsidRDefault="00000000" w:rsidP="00ED7531">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417.9</w:t>
            </w:r>
          </w:p>
        </w:tc>
        <w:tc>
          <w:tcPr>
            <w:tcW w:w="1440" w:type="dxa"/>
            <w:tcBorders>
              <w:left w:val="single" w:sz="4" w:space="0" w:color="000000"/>
              <w:right w:val="single" w:sz="4" w:space="0" w:color="000000"/>
            </w:tcBorders>
            <w:shd w:val="clear" w:color="auto" w:fill="auto"/>
            <w:vAlign w:val="center"/>
          </w:tcPr>
          <w:p w14:paraId="0E1909BC" w14:textId="77777777" w:rsidR="002500F8" w:rsidRPr="00BE61C3" w:rsidRDefault="00000000" w:rsidP="00ED7531">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312.8</w:t>
            </w:r>
          </w:p>
        </w:tc>
        <w:tc>
          <w:tcPr>
            <w:tcW w:w="1625" w:type="dxa"/>
            <w:tcBorders>
              <w:left w:val="single" w:sz="4" w:space="0" w:color="000000"/>
              <w:right w:val="single" w:sz="4" w:space="0" w:color="000000"/>
            </w:tcBorders>
            <w:shd w:val="clear" w:color="auto" w:fill="auto"/>
            <w:vAlign w:val="center"/>
          </w:tcPr>
          <w:p w14:paraId="71973927" w14:textId="77777777" w:rsidR="002500F8" w:rsidRPr="00BE61C3" w:rsidRDefault="00000000" w:rsidP="00ED7531">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1.10 ± 0.02</w:t>
            </w:r>
          </w:p>
        </w:tc>
        <w:tc>
          <w:tcPr>
            <w:tcW w:w="1350" w:type="dxa"/>
            <w:tcBorders>
              <w:left w:val="single" w:sz="4" w:space="0" w:color="000000"/>
              <w:right w:val="single" w:sz="4" w:space="0" w:color="000000"/>
            </w:tcBorders>
            <w:shd w:val="clear" w:color="auto" w:fill="auto"/>
            <w:vAlign w:val="center"/>
          </w:tcPr>
          <w:p w14:paraId="51786E6D" w14:textId="77777777" w:rsidR="002500F8" w:rsidRPr="00BE61C3" w:rsidRDefault="00000000" w:rsidP="00ED7531">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0.95 ± 0.06</w:t>
            </w:r>
          </w:p>
        </w:tc>
      </w:tr>
      <w:tr w:rsidR="002500F8" w:rsidRPr="00BE61C3" w14:paraId="54486D46" w14:textId="77777777" w:rsidTr="00ED7531">
        <w:trPr>
          <w:trHeight w:val="207"/>
          <w:jc w:val="center"/>
        </w:trPr>
        <w:tc>
          <w:tcPr>
            <w:tcW w:w="1014" w:type="dxa"/>
            <w:tcBorders>
              <w:left w:val="single" w:sz="4" w:space="0" w:color="000000"/>
              <w:right w:val="single" w:sz="4" w:space="0" w:color="000000"/>
            </w:tcBorders>
            <w:shd w:val="clear" w:color="auto" w:fill="auto"/>
            <w:vAlign w:val="center"/>
          </w:tcPr>
          <w:p w14:paraId="3B289A5D" w14:textId="77777777" w:rsidR="002500F8" w:rsidRPr="00BE61C3" w:rsidRDefault="00000000" w:rsidP="00ED7531">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010.O</w:t>
            </w:r>
          </w:p>
        </w:tc>
        <w:tc>
          <w:tcPr>
            <w:tcW w:w="1596" w:type="dxa"/>
            <w:tcBorders>
              <w:left w:val="single" w:sz="4" w:space="0" w:color="000000"/>
              <w:right w:val="single" w:sz="4" w:space="0" w:color="000000"/>
            </w:tcBorders>
            <w:shd w:val="clear" w:color="auto" w:fill="auto"/>
            <w:vAlign w:val="center"/>
          </w:tcPr>
          <w:p w14:paraId="1FB6A67F" w14:textId="77777777" w:rsidR="002500F8" w:rsidRPr="00BE61C3" w:rsidRDefault="00000000" w:rsidP="00ED7531">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1.45</w:t>
            </w:r>
          </w:p>
        </w:tc>
        <w:tc>
          <w:tcPr>
            <w:tcW w:w="1890" w:type="dxa"/>
            <w:tcBorders>
              <w:left w:val="single" w:sz="4" w:space="0" w:color="000000"/>
              <w:right w:val="single" w:sz="4" w:space="0" w:color="000000"/>
            </w:tcBorders>
            <w:shd w:val="clear" w:color="auto" w:fill="auto"/>
            <w:vAlign w:val="center"/>
          </w:tcPr>
          <w:p w14:paraId="3D1E1F44" w14:textId="77777777" w:rsidR="002500F8" w:rsidRPr="00BE61C3" w:rsidRDefault="00000000" w:rsidP="00ED7531">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14.4</w:t>
            </w:r>
          </w:p>
        </w:tc>
        <w:tc>
          <w:tcPr>
            <w:tcW w:w="805" w:type="dxa"/>
            <w:tcBorders>
              <w:left w:val="single" w:sz="4" w:space="0" w:color="000000"/>
              <w:right w:val="single" w:sz="4" w:space="0" w:color="000000"/>
            </w:tcBorders>
            <w:shd w:val="clear" w:color="auto" w:fill="auto"/>
            <w:vAlign w:val="center"/>
          </w:tcPr>
          <w:p w14:paraId="47A25855" w14:textId="77777777" w:rsidR="002500F8" w:rsidRPr="00BE61C3" w:rsidRDefault="00000000" w:rsidP="00ED7531">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7.98</w:t>
            </w:r>
          </w:p>
        </w:tc>
        <w:tc>
          <w:tcPr>
            <w:tcW w:w="990" w:type="dxa"/>
            <w:tcBorders>
              <w:left w:val="single" w:sz="4" w:space="0" w:color="000000"/>
              <w:right w:val="single" w:sz="4" w:space="0" w:color="000000"/>
            </w:tcBorders>
            <w:shd w:val="clear" w:color="auto" w:fill="auto"/>
            <w:vAlign w:val="center"/>
          </w:tcPr>
          <w:p w14:paraId="3A238C8C" w14:textId="77777777" w:rsidR="002500F8" w:rsidRPr="00BE61C3" w:rsidRDefault="00000000" w:rsidP="00ED7531">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7.17</w:t>
            </w:r>
          </w:p>
        </w:tc>
        <w:tc>
          <w:tcPr>
            <w:tcW w:w="1530" w:type="dxa"/>
            <w:tcBorders>
              <w:left w:val="single" w:sz="4" w:space="0" w:color="000000"/>
              <w:right w:val="single" w:sz="4" w:space="0" w:color="000000"/>
            </w:tcBorders>
            <w:shd w:val="clear" w:color="auto" w:fill="auto"/>
            <w:vAlign w:val="center"/>
          </w:tcPr>
          <w:p w14:paraId="00D39E45" w14:textId="77777777" w:rsidR="002500F8" w:rsidRPr="00BE61C3" w:rsidRDefault="00000000" w:rsidP="00ED7531">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407.1</w:t>
            </w:r>
          </w:p>
        </w:tc>
        <w:tc>
          <w:tcPr>
            <w:tcW w:w="1440" w:type="dxa"/>
            <w:tcBorders>
              <w:left w:val="single" w:sz="4" w:space="0" w:color="000000"/>
              <w:right w:val="single" w:sz="4" w:space="0" w:color="000000"/>
            </w:tcBorders>
            <w:shd w:val="clear" w:color="auto" w:fill="auto"/>
            <w:vAlign w:val="center"/>
          </w:tcPr>
          <w:p w14:paraId="516B7483" w14:textId="77777777" w:rsidR="002500F8" w:rsidRPr="00BE61C3" w:rsidRDefault="00000000" w:rsidP="00ED7531">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314.8</w:t>
            </w:r>
          </w:p>
        </w:tc>
        <w:tc>
          <w:tcPr>
            <w:tcW w:w="1625" w:type="dxa"/>
            <w:tcBorders>
              <w:left w:val="single" w:sz="4" w:space="0" w:color="000000"/>
              <w:right w:val="single" w:sz="4" w:space="0" w:color="000000"/>
            </w:tcBorders>
            <w:shd w:val="clear" w:color="auto" w:fill="auto"/>
            <w:vAlign w:val="center"/>
          </w:tcPr>
          <w:p w14:paraId="2261AF51" w14:textId="77777777" w:rsidR="002500F8" w:rsidRPr="00BE61C3" w:rsidRDefault="00000000" w:rsidP="00ED7531">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1.24 ± 0.04</w:t>
            </w:r>
          </w:p>
        </w:tc>
        <w:tc>
          <w:tcPr>
            <w:tcW w:w="1350" w:type="dxa"/>
            <w:tcBorders>
              <w:left w:val="single" w:sz="4" w:space="0" w:color="000000"/>
              <w:right w:val="single" w:sz="4" w:space="0" w:color="000000"/>
            </w:tcBorders>
            <w:shd w:val="clear" w:color="auto" w:fill="auto"/>
            <w:vAlign w:val="center"/>
          </w:tcPr>
          <w:p w14:paraId="188F80AF" w14:textId="77777777" w:rsidR="002500F8" w:rsidRPr="00BE61C3" w:rsidRDefault="00000000" w:rsidP="00ED7531">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1.07 ± 0.02</w:t>
            </w:r>
          </w:p>
        </w:tc>
      </w:tr>
      <w:tr w:rsidR="002500F8" w:rsidRPr="00BE61C3" w14:paraId="2E2D6730" w14:textId="77777777" w:rsidTr="00ED7531">
        <w:trPr>
          <w:trHeight w:val="207"/>
          <w:jc w:val="center"/>
        </w:trPr>
        <w:tc>
          <w:tcPr>
            <w:tcW w:w="1014" w:type="dxa"/>
            <w:tcBorders>
              <w:left w:val="single" w:sz="4" w:space="0" w:color="000000"/>
              <w:right w:val="single" w:sz="4" w:space="0" w:color="000000"/>
            </w:tcBorders>
            <w:shd w:val="clear" w:color="auto" w:fill="auto"/>
            <w:vAlign w:val="center"/>
          </w:tcPr>
          <w:p w14:paraId="7994FD01" w14:textId="77777777" w:rsidR="002500F8" w:rsidRPr="00BE61C3" w:rsidRDefault="00000000" w:rsidP="00ED7531">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010.JN</w:t>
            </w:r>
          </w:p>
        </w:tc>
        <w:tc>
          <w:tcPr>
            <w:tcW w:w="1596" w:type="dxa"/>
            <w:tcBorders>
              <w:left w:val="single" w:sz="4" w:space="0" w:color="000000"/>
              <w:right w:val="single" w:sz="4" w:space="0" w:color="000000"/>
            </w:tcBorders>
            <w:shd w:val="clear" w:color="auto" w:fill="auto"/>
            <w:vAlign w:val="center"/>
          </w:tcPr>
          <w:p w14:paraId="63BB02C0" w14:textId="77777777" w:rsidR="002500F8" w:rsidRPr="00BE61C3" w:rsidRDefault="00000000" w:rsidP="00ED7531">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1.45</w:t>
            </w:r>
          </w:p>
        </w:tc>
        <w:tc>
          <w:tcPr>
            <w:tcW w:w="1890" w:type="dxa"/>
            <w:tcBorders>
              <w:left w:val="single" w:sz="4" w:space="0" w:color="000000"/>
              <w:right w:val="single" w:sz="4" w:space="0" w:color="000000"/>
            </w:tcBorders>
            <w:shd w:val="clear" w:color="auto" w:fill="auto"/>
            <w:vAlign w:val="center"/>
          </w:tcPr>
          <w:p w14:paraId="18657577" w14:textId="77777777" w:rsidR="002500F8" w:rsidRPr="00BE61C3" w:rsidRDefault="00000000" w:rsidP="00ED7531">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9.4</w:t>
            </w:r>
          </w:p>
        </w:tc>
        <w:tc>
          <w:tcPr>
            <w:tcW w:w="805" w:type="dxa"/>
            <w:tcBorders>
              <w:left w:val="single" w:sz="4" w:space="0" w:color="000000"/>
              <w:right w:val="single" w:sz="4" w:space="0" w:color="000000"/>
            </w:tcBorders>
            <w:shd w:val="clear" w:color="auto" w:fill="auto"/>
            <w:vAlign w:val="center"/>
          </w:tcPr>
          <w:p w14:paraId="0758176C" w14:textId="77777777" w:rsidR="002500F8" w:rsidRPr="00BE61C3" w:rsidRDefault="00000000" w:rsidP="00ED7531">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8.65</w:t>
            </w:r>
          </w:p>
        </w:tc>
        <w:tc>
          <w:tcPr>
            <w:tcW w:w="990" w:type="dxa"/>
            <w:tcBorders>
              <w:left w:val="single" w:sz="4" w:space="0" w:color="000000"/>
              <w:right w:val="single" w:sz="4" w:space="0" w:color="000000"/>
            </w:tcBorders>
            <w:shd w:val="clear" w:color="auto" w:fill="auto"/>
            <w:vAlign w:val="center"/>
          </w:tcPr>
          <w:p w14:paraId="59873EC2" w14:textId="77777777" w:rsidR="002500F8" w:rsidRPr="00BE61C3" w:rsidRDefault="00000000" w:rsidP="00ED7531">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11.19</w:t>
            </w:r>
          </w:p>
        </w:tc>
        <w:tc>
          <w:tcPr>
            <w:tcW w:w="1530" w:type="dxa"/>
            <w:tcBorders>
              <w:left w:val="single" w:sz="4" w:space="0" w:color="000000"/>
              <w:right w:val="single" w:sz="4" w:space="0" w:color="000000"/>
            </w:tcBorders>
            <w:shd w:val="clear" w:color="auto" w:fill="auto"/>
            <w:vAlign w:val="center"/>
          </w:tcPr>
          <w:p w14:paraId="347F7EFB" w14:textId="77777777" w:rsidR="002500F8" w:rsidRPr="00BE61C3" w:rsidRDefault="00000000" w:rsidP="00ED7531">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365.6</w:t>
            </w:r>
          </w:p>
        </w:tc>
        <w:tc>
          <w:tcPr>
            <w:tcW w:w="1440" w:type="dxa"/>
            <w:tcBorders>
              <w:left w:val="single" w:sz="4" w:space="0" w:color="000000"/>
              <w:right w:val="single" w:sz="4" w:space="0" w:color="000000"/>
            </w:tcBorders>
            <w:shd w:val="clear" w:color="auto" w:fill="auto"/>
            <w:vAlign w:val="center"/>
          </w:tcPr>
          <w:p w14:paraId="1A37293F" w14:textId="77777777" w:rsidR="002500F8" w:rsidRPr="00BE61C3" w:rsidRDefault="00000000" w:rsidP="00ED7531">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291.1</w:t>
            </w:r>
          </w:p>
        </w:tc>
        <w:tc>
          <w:tcPr>
            <w:tcW w:w="1625" w:type="dxa"/>
            <w:tcBorders>
              <w:left w:val="single" w:sz="4" w:space="0" w:color="000000"/>
              <w:right w:val="single" w:sz="4" w:space="0" w:color="000000"/>
            </w:tcBorders>
            <w:shd w:val="clear" w:color="auto" w:fill="auto"/>
            <w:vAlign w:val="center"/>
          </w:tcPr>
          <w:p w14:paraId="513602FE" w14:textId="77777777" w:rsidR="002500F8" w:rsidRPr="00BE61C3" w:rsidRDefault="00000000" w:rsidP="00ED7531">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1.41 ± 0.02</w:t>
            </w:r>
          </w:p>
        </w:tc>
        <w:tc>
          <w:tcPr>
            <w:tcW w:w="1350" w:type="dxa"/>
            <w:tcBorders>
              <w:left w:val="single" w:sz="4" w:space="0" w:color="000000"/>
              <w:right w:val="single" w:sz="4" w:space="0" w:color="000000"/>
            </w:tcBorders>
            <w:shd w:val="clear" w:color="auto" w:fill="auto"/>
            <w:vAlign w:val="center"/>
          </w:tcPr>
          <w:p w14:paraId="201DB174" w14:textId="77777777" w:rsidR="002500F8" w:rsidRPr="00BE61C3" w:rsidRDefault="00000000" w:rsidP="00ED7531">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0.92 ± 0.05</w:t>
            </w:r>
          </w:p>
        </w:tc>
      </w:tr>
      <w:tr w:rsidR="002500F8" w:rsidRPr="00BE61C3" w14:paraId="38E8ED17" w14:textId="77777777" w:rsidTr="00ED7531">
        <w:trPr>
          <w:trHeight w:val="207"/>
          <w:jc w:val="center"/>
        </w:trPr>
        <w:tc>
          <w:tcPr>
            <w:tcW w:w="1014" w:type="dxa"/>
            <w:tcBorders>
              <w:left w:val="single" w:sz="4" w:space="0" w:color="000000"/>
              <w:right w:val="single" w:sz="4" w:space="0" w:color="000000"/>
            </w:tcBorders>
            <w:shd w:val="clear" w:color="auto" w:fill="auto"/>
            <w:vAlign w:val="center"/>
          </w:tcPr>
          <w:p w14:paraId="1EDC712F" w14:textId="77777777" w:rsidR="002500F8" w:rsidRPr="00BE61C3" w:rsidRDefault="00000000" w:rsidP="00ED7531">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011.JY</w:t>
            </w:r>
          </w:p>
        </w:tc>
        <w:tc>
          <w:tcPr>
            <w:tcW w:w="1596" w:type="dxa"/>
            <w:tcBorders>
              <w:left w:val="single" w:sz="4" w:space="0" w:color="000000"/>
              <w:right w:val="single" w:sz="4" w:space="0" w:color="000000"/>
            </w:tcBorders>
            <w:shd w:val="clear" w:color="auto" w:fill="auto"/>
            <w:vAlign w:val="center"/>
          </w:tcPr>
          <w:p w14:paraId="09EEDC43" w14:textId="77777777" w:rsidR="002500F8" w:rsidRPr="00BE61C3" w:rsidRDefault="00000000" w:rsidP="00ED7531">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0.97</w:t>
            </w:r>
          </w:p>
        </w:tc>
        <w:tc>
          <w:tcPr>
            <w:tcW w:w="1890" w:type="dxa"/>
            <w:tcBorders>
              <w:left w:val="single" w:sz="4" w:space="0" w:color="000000"/>
              <w:right w:val="single" w:sz="4" w:space="0" w:color="000000"/>
            </w:tcBorders>
            <w:shd w:val="clear" w:color="auto" w:fill="auto"/>
            <w:vAlign w:val="center"/>
          </w:tcPr>
          <w:p w14:paraId="2B84B50E" w14:textId="77777777" w:rsidR="002500F8" w:rsidRPr="00BE61C3" w:rsidRDefault="00000000" w:rsidP="00ED7531">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23.8</w:t>
            </w:r>
          </w:p>
        </w:tc>
        <w:tc>
          <w:tcPr>
            <w:tcW w:w="805" w:type="dxa"/>
            <w:tcBorders>
              <w:left w:val="single" w:sz="4" w:space="0" w:color="000000"/>
              <w:right w:val="single" w:sz="4" w:space="0" w:color="000000"/>
            </w:tcBorders>
            <w:shd w:val="clear" w:color="auto" w:fill="auto"/>
            <w:vAlign w:val="center"/>
          </w:tcPr>
          <w:p w14:paraId="1D22B534" w14:textId="77777777" w:rsidR="002500F8" w:rsidRPr="00BE61C3" w:rsidRDefault="00000000" w:rsidP="00ED7531">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7.68</w:t>
            </w:r>
          </w:p>
        </w:tc>
        <w:tc>
          <w:tcPr>
            <w:tcW w:w="990" w:type="dxa"/>
            <w:tcBorders>
              <w:left w:val="single" w:sz="4" w:space="0" w:color="000000"/>
              <w:right w:val="single" w:sz="4" w:space="0" w:color="000000"/>
            </w:tcBorders>
            <w:shd w:val="clear" w:color="auto" w:fill="auto"/>
            <w:vAlign w:val="center"/>
          </w:tcPr>
          <w:p w14:paraId="578E3A92" w14:textId="77777777" w:rsidR="002500F8" w:rsidRPr="00BE61C3" w:rsidRDefault="00000000" w:rsidP="00ED7531">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5.53</w:t>
            </w:r>
          </w:p>
        </w:tc>
        <w:tc>
          <w:tcPr>
            <w:tcW w:w="1530" w:type="dxa"/>
            <w:tcBorders>
              <w:left w:val="single" w:sz="4" w:space="0" w:color="000000"/>
              <w:right w:val="single" w:sz="4" w:space="0" w:color="000000"/>
            </w:tcBorders>
            <w:shd w:val="clear" w:color="auto" w:fill="auto"/>
            <w:vAlign w:val="center"/>
          </w:tcPr>
          <w:p w14:paraId="0669D31A" w14:textId="77777777" w:rsidR="002500F8" w:rsidRPr="00BE61C3" w:rsidRDefault="00000000" w:rsidP="00ED7531">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418.4</w:t>
            </w:r>
          </w:p>
        </w:tc>
        <w:tc>
          <w:tcPr>
            <w:tcW w:w="1440" w:type="dxa"/>
            <w:tcBorders>
              <w:left w:val="single" w:sz="4" w:space="0" w:color="000000"/>
              <w:right w:val="single" w:sz="4" w:space="0" w:color="000000"/>
            </w:tcBorders>
            <w:shd w:val="clear" w:color="auto" w:fill="auto"/>
            <w:vAlign w:val="center"/>
          </w:tcPr>
          <w:p w14:paraId="24D43AAE" w14:textId="77777777" w:rsidR="002500F8" w:rsidRPr="00BE61C3" w:rsidRDefault="00000000" w:rsidP="00ED7531">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218.1</w:t>
            </w:r>
          </w:p>
        </w:tc>
        <w:tc>
          <w:tcPr>
            <w:tcW w:w="1625" w:type="dxa"/>
            <w:tcBorders>
              <w:left w:val="single" w:sz="4" w:space="0" w:color="000000"/>
              <w:right w:val="single" w:sz="4" w:space="0" w:color="000000"/>
            </w:tcBorders>
            <w:shd w:val="clear" w:color="auto" w:fill="auto"/>
            <w:vAlign w:val="center"/>
          </w:tcPr>
          <w:p w14:paraId="7CDBDB75" w14:textId="77777777" w:rsidR="002500F8" w:rsidRPr="00BE61C3" w:rsidRDefault="00000000" w:rsidP="00ED7531">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1.07 *</w:t>
            </w:r>
          </w:p>
        </w:tc>
        <w:tc>
          <w:tcPr>
            <w:tcW w:w="1350" w:type="dxa"/>
            <w:tcBorders>
              <w:left w:val="single" w:sz="4" w:space="0" w:color="000000"/>
              <w:right w:val="single" w:sz="4" w:space="0" w:color="000000"/>
            </w:tcBorders>
            <w:shd w:val="clear" w:color="auto" w:fill="auto"/>
            <w:vAlign w:val="center"/>
          </w:tcPr>
          <w:p w14:paraId="197F04D4" w14:textId="77777777" w:rsidR="002500F8" w:rsidRPr="00BE61C3" w:rsidRDefault="00000000" w:rsidP="00ED7531">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2.94 ± 0.69</w:t>
            </w:r>
          </w:p>
        </w:tc>
      </w:tr>
      <w:tr w:rsidR="002500F8" w:rsidRPr="00BE61C3" w14:paraId="0312ACB8" w14:textId="77777777" w:rsidTr="00ED7531">
        <w:trPr>
          <w:trHeight w:val="207"/>
          <w:jc w:val="center"/>
        </w:trPr>
        <w:tc>
          <w:tcPr>
            <w:tcW w:w="1014" w:type="dxa"/>
            <w:tcBorders>
              <w:left w:val="single" w:sz="4" w:space="0" w:color="000000"/>
              <w:right w:val="single" w:sz="4" w:space="0" w:color="000000"/>
            </w:tcBorders>
            <w:shd w:val="clear" w:color="auto" w:fill="auto"/>
            <w:vAlign w:val="center"/>
          </w:tcPr>
          <w:p w14:paraId="5ADC6E69" w14:textId="77777777" w:rsidR="002500F8" w:rsidRPr="00BE61C3" w:rsidRDefault="00000000" w:rsidP="00ED7531">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012.JY</w:t>
            </w:r>
          </w:p>
        </w:tc>
        <w:tc>
          <w:tcPr>
            <w:tcW w:w="1596" w:type="dxa"/>
            <w:tcBorders>
              <w:left w:val="single" w:sz="4" w:space="0" w:color="000000"/>
              <w:right w:val="single" w:sz="4" w:space="0" w:color="000000"/>
            </w:tcBorders>
            <w:shd w:val="clear" w:color="auto" w:fill="auto"/>
            <w:vAlign w:val="center"/>
          </w:tcPr>
          <w:p w14:paraId="558490EE" w14:textId="77777777" w:rsidR="002500F8" w:rsidRPr="00BE61C3" w:rsidRDefault="00000000" w:rsidP="00ED7531">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0.48</w:t>
            </w:r>
          </w:p>
        </w:tc>
        <w:tc>
          <w:tcPr>
            <w:tcW w:w="1890" w:type="dxa"/>
            <w:tcBorders>
              <w:left w:val="single" w:sz="4" w:space="0" w:color="000000"/>
              <w:right w:val="single" w:sz="4" w:space="0" w:color="000000"/>
            </w:tcBorders>
            <w:shd w:val="clear" w:color="auto" w:fill="auto"/>
            <w:vAlign w:val="center"/>
          </w:tcPr>
          <w:p w14:paraId="59B8CBAF" w14:textId="77777777" w:rsidR="002500F8" w:rsidRPr="00BE61C3" w:rsidRDefault="00000000" w:rsidP="00ED7531">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23.6</w:t>
            </w:r>
          </w:p>
        </w:tc>
        <w:tc>
          <w:tcPr>
            <w:tcW w:w="805" w:type="dxa"/>
            <w:tcBorders>
              <w:left w:val="single" w:sz="4" w:space="0" w:color="000000"/>
              <w:right w:val="single" w:sz="4" w:space="0" w:color="000000"/>
            </w:tcBorders>
            <w:shd w:val="clear" w:color="auto" w:fill="auto"/>
            <w:vAlign w:val="center"/>
          </w:tcPr>
          <w:p w14:paraId="216ACE85" w14:textId="77777777" w:rsidR="002500F8" w:rsidRPr="00BE61C3" w:rsidRDefault="00000000" w:rsidP="00ED7531">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7.57</w:t>
            </w:r>
          </w:p>
        </w:tc>
        <w:tc>
          <w:tcPr>
            <w:tcW w:w="990" w:type="dxa"/>
            <w:tcBorders>
              <w:left w:val="single" w:sz="4" w:space="0" w:color="000000"/>
              <w:right w:val="single" w:sz="4" w:space="0" w:color="000000"/>
            </w:tcBorders>
            <w:shd w:val="clear" w:color="auto" w:fill="auto"/>
            <w:vAlign w:val="center"/>
          </w:tcPr>
          <w:p w14:paraId="198184E8" w14:textId="77777777" w:rsidR="002500F8" w:rsidRPr="00BE61C3" w:rsidRDefault="00000000" w:rsidP="00ED7531">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6.35</w:t>
            </w:r>
          </w:p>
        </w:tc>
        <w:tc>
          <w:tcPr>
            <w:tcW w:w="1530" w:type="dxa"/>
            <w:tcBorders>
              <w:left w:val="single" w:sz="4" w:space="0" w:color="000000"/>
              <w:right w:val="single" w:sz="4" w:space="0" w:color="000000"/>
            </w:tcBorders>
            <w:shd w:val="clear" w:color="auto" w:fill="auto"/>
            <w:vAlign w:val="center"/>
          </w:tcPr>
          <w:p w14:paraId="18D481CA" w14:textId="77777777" w:rsidR="002500F8" w:rsidRPr="00BE61C3" w:rsidRDefault="00000000" w:rsidP="00ED7531">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265.4</w:t>
            </w:r>
          </w:p>
        </w:tc>
        <w:tc>
          <w:tcPr>
            <w:tcW w:w="1440" w:type="dxa"/>
            <w:tcBorders>
              <w:left w:val="single" w:sz="4" w:space="0" w:color="000000"/>
              <w:right w:val="single" w:sz="4" w:space="0" w:color="000000"/>
            </w:tcBorders>
            <w:shd w:val="clear" w:color="auto" w:fill="auto"/>
            <w:vAlign w:val="center"/>
          </w:tcPr>
          <w:p w14:paraId="2B83DD21" w14:textId="77777777" w:rsidR="002500F8" w:rsidRPr="00BE61C3" w:rsidRDefault="00000000" w:rsidP="00ED7531">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129.8</w:t>
            </w:r>
          </w:p>
        </w:tc>
        <w:tc>
          <w:tcPr>
            <w:tcW w:w="1625" w:type="dxa"/>
            <w:tcBorders>
              <w:left w:val="single" w:sz="4" w:space="0" w:color="000000"/>
              <w:right w:val="single" w:sz="4" w:space="0" w:color="000000"/>
            </w:tcBorders>
            <w:shd w:val="clear" w:color="auto" w:fill="auto"/>
            <w:vAlign w:val="center"/>
          </w:tcPr>
          <w:p w14:paraId="7CC6FE0C" w14:textId="77777777" w:rsidR="002500F8" w:rsidRPr="00BE61C3" w:rsidRDefault="00000000" w:rsidP="00ED7531">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0.59 *</w:t>
            </w:r>
          </w:p>
        </w:tc>
        <w:tc>
          <w:tcPr>
            <w:tcW w:w="1350" w:type="dxa"/>
            <w:tcBorders>
              <w:left w:val="single" w:sz="4" w:space="0" w:color="000000"/>
              <w:right w:val="single" w:sz="4" w:space="0" w:color="000000"/>
            </w:tcBorders>
            <w:shd w:val="clear" w:color="auto" w:fill="auto"/>
            <w:vAlign w:val="center"/>
          </w:tcPr>
          <w:p w14:paraId="790D0200" w14:textId="77777777" w:rsidR="002500F8" w:rsidRPr="00BE61C3" w:rsidRDefault="00000000" w:rsidP="00ED7531">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2.66 ± 0.61</w:t>
            </w:r>
          </w:p>
        </w:tc>
      </w:tr>
      <w:tr w:rsidR="002500F8" w:rsidRPr="00BE61C3" w14:paraId="005C2F44" w14:textId="77777777" w:rsidTr="00ED7531">
        <w:trPr>
          <w:trHeight w:val="207"/>
          <w:jc w:val="center"/>
        </w:trPr>
        <w:tc>
          <w:tcPr>
            <w:tcW w:w="1014" w:type="dxa"/>
            <w:tcBorders>
              <w:left w:val="single" w:sz="4" w:space="0" w:color="000000"/>
              <w:right w:val="single" w:sz="4" w:space="0" w:color="000000"/>
            </w:tcBorders>
            <w:shd w:val="clear" w:color="auto" w:fill="auto"/>
            <w:vAlign w:val="center"/>
          </w:tcPr>
          <w:p w14:paraId="7E78C5EA" w14:textId="77777777" w:rsidR="002500F8" w:rsidRPr="00BE61C3" w:rsidRDefault="00000000" w:rsidP="00ED7531">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012.S</w:t>
            </w:r>
          </w:p>
        </w:tc>
        <w:tc>
          <w:tcPr>
            <w:tcW w:w="1596" w:type="dxa"/>
            <w:tcBorders>
              <w:left w:val="single" w:sz="4" w:space="0" w:color="000000"/>
              <w:right w:val="single" w:sz="4" w:space="0" w:color="000000"/>
            </w:tcBorders>
            <w:shd w:val="clear" w:color="auto" w:fill="auto"/>
            <w:vAlign w:val="center"/>
          </w:tcPr>
          <w:p w14:paraId="7A4D8F41" w14:textId="77777777" w:rsidR="002500F8" w:rsidRPr="00BE61C3" w:rsidRDefault="00000000" w:rsidP="00ED7531">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0.48</w:t>
            </w:r>
          </w:p>
        </w:tc>
        <w:tc>
          <w:tcPr>
            <w:tcW w:w="1890" w:type="dxa"/>
            <w:tcBorders>
              <w:left w:val="single" w:sz="4" w:space="0" w:color="000000"/>
              <w:right w:val="single" w:sz="4" w:space="0" w:color="000000"/>
            </w:tcBorders>
            <w:shd w:val="clear" w:color="auto" w:fill="auto"/>
            <w:vAlign w:val="center"/>
          </w:tcPr>
          <w:p w14:paraId="0C7D9B17" w14:textId="77777777" w:rsidR="002500F8" w:rsidRPr="00BE61C3" w:rsidRDefault="00000000" w:rsidP="00ED7531">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22.6</w:t>
            </w:r>
          </w:p>
        </w:tc>
        <w:tc>
          <w:tcPr>
            <w:tcW w:w="805" w:type="dxa"/>
            <w:tcBorders>
              <w:left w:val="single" w:sz="4" w:space="0" w:color="000000"/>
              <w:right w:val="single" w:sz="4" w:space="0" w:color="000000"/>
            </w:tcBorders>
            <w:shd w:val="clear" w:color="auto" w:fill="auto"/>
            <w:vAlign w:val="center"/>
          </w:tcPr>
          <w:p w14:paraId="49B3792D" w14:textId="77777777" w:rsidR="002500F8" w:rsidRPr="00BE61C3" w:rsidRDefault="00000000" w:rsidP="00ED7531">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7.49</w:t>
            </w:r>
          </w:p>
        </w:tc>
        <w:tc>
          <w:tcPr>
            <w:tcW w:w="990" w:type="dxa"/>
            <w:tcBorders>
              <w:left w:val="single" w:sz="4" w:space="0" w:color="000000"/>
              <w:right w:val="single" w:sz="4" w:space="0" w:color="000000"/>
            </w:tcBorders>
            <w:shd w:val="clear" w:color="auto" w:fill="auto"/>
            <w:vAlign w:val="center"/>
          </w:tcPr>
          <w:p w14:paraId="053C998E" w14:textId="77777777" w:rsidR="002500F8" w:rsidRPr="00BE61C3" w:rsidRDefault="00000000" w:rsidP="00ED7531">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4.58</w:t>
            </w:r>
          </w:p>
        </w:tc>
        <w:tc>
          <w:tcPr>
            <w:tcW w:w="1530" w:type="dxa"/>
            <w:tcBorders>
              <w:left w:val="single" w:sz="4" w:space="0" w:color="000000"/>
              <w:right w:val="single" w:sz="4" w:space="0" w:color="000000"/>
            </w:tcBorders>
            <w:shd w:val="clear" w:color="auto" w:fill="auto"/>
            <w:vAlign w:val="center"/>
          </w:tcPr>
          <w:p w14:paraId="00DB86C6" w14:textId="77777777" w:rsidR="002500F8" w:rsidRPr="00BE61C3" w:rsidRDefault="00000000" w:rsidP="00ED7531">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173.2</w:t>
            </w:r>
          </w:p>
        </w:tc>
        <w:tc>
          <w:tcPr>
            <w:tcW w:w="1440" w:type="dxa"/>
            <w:tcBorders>
              <w:left w:val="single" w:sz="4" w:space="0" w:color="000000"/>
              <w:right w:val="single" w:sz="4" w:space="0" w:color="000000"/>
            </w:tcBorders>
            <w:shd w:val="clear" w:color="auto" w:fill="auto"/>
            <w:vAlign w:val="center"/>
          </w:tcPr>
          <w:p w14:paraId="00CE1786" w14:textId="77777777" w:rsidR="002500F8" w:rsidRPr="00BE61C3" w:rsidRDefault="00000000" w:rsidP="00ED7531">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81.3</w:t>
            </w:r>
          </w:p>
        </w:tc>
        <w:tc>
          <w:tcPr>
            <w:tcW w:w="1625" w:type="dxa"/>
            <w:tcBorders>
              <w:left w:val="single" w:sz="4" w:space="0" w:color="000000"/>
              <w:right w:val="single" w:sz="4" w:space="0" w:color="000000"/>
            </w:tcBorders>
            <w:shd w:val="clear" w:color="auto" w:fill="auto"/>
            <w:vAlign w:val="center"/>
          </w:tcPr>
          <w:p w14:paraId="7D692EFE" w14:textId="77777777" w:rsidR="002500F8" w:rsidRPr="00BE61C3" w:rsidRDefault="00000000" w:rsidP="00ED7531">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0.70 ± 0.03</w:t>
            </w:r>
          </w:p>
        </w:tc>
        <w:tc>
          <w:tcPr>
            <w:tcW w:w="1350" w:type="dxa"/>
            <w:tcBorders>
              <w:left w:val="single" w:sz="4" w:space="0" w:color="000000"/>
              <w:right w:val="single" w:sz="4" w:space="0" w:color="000000"/>
            </w:tcBorders>
            <w:shd w:val="clear" w:color="auto" w:fill="auto"/>
            <w:vAlign w:val="center"/>
          </w:tcPr>
          <w:p w14:paraId="473CBE45" w14:textId="77777777" w:rsidR="002500F8" w:rsidRPr="00BE61C3" w:rsidRDefault="00000000" w:rsidP="00ED7531">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2.16 ± 0.05</w:t>
            </w:r>
          </w:p>
        </w:tc>
      </w:tr>
      <w:tr w:rsidR="002500F8" w:rsidRPr="00BE61C3" w14:paraId="6CE380FC" w14:textId="77777777" w:rsidTr="00ED7531">
        <w:trPr>
          <w:trHeight w:val="87"/>
          <w:jc w:val="center"/>
        </w:trPr>
        <w:tc>
          <w:tcPr>
            <w:tcW w:w="1014" w:type="dxa"/>
            <w:tcBorders>
              <w:left w:val="single" w:sz="4" w:space="0" w:color="000000"/>
              <w:right w:val="single" w:sz="4" w:space="0" w:color="000000"/>
            </w:tcBorders>
            <w:shd w:val="clear" w:color="auto" w:fill="auto"/>
            <w:vAlign w:val="center"/>
          </w:tcPr>
          <w:p w14:paraId="6B8E0124" w14:textId="77777777" w:rsidR="002500F8" w:rsidRPr="00BE61C3" w:rsidRDefault="00000000" w:rsidP="00ED7531">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012.O</w:t>
            </w:r>
          </w:p>
        </w:tc>
        <w:tc>
          <w:tcPr>
            <w:tcW w:w="1596" w:type="dxa"/>
            <w:tcBorders>
              <w:left w:val="single" w:sz="4" w:space="0" w:color="000000"/>
              <w:right w:val="single" w:sz="4" w:space="0" w:color="000000"/>
            </w:tcBorders>
            <w:shd w:val="clear" w:color="auto" w:fill="auto"/>
            <w:vAlign w:val="center"/>
          </w:tcPr>
          <w:p w14:paraId="41CEC02F" w14:textId="77777777" w:rsidR="002500F8" w:rsidRPr="00BE61C3" w:rsidRDefault="00000000" w:rsidP="00ED7531">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0.48</w:t>
            </w:r>
          </w:p>
        </w:tc>
        <w:tc>
          <w:tcPr>
            <w:tcW w:w="1890" w:type="dxa"/>
            <w:tcBorders>
              <w:left w:val="single" w:sz="4" w:space="0" w:color="000000"/>
              <w:right w:val="single" w:sz="4" w:space="0" w:color="000000"/>
            </w:tcBorders>
            <w:shd w:val="clear" w:color="auto" w:fill="auto"/>
            <w:vAlign w:val="center"/>
          </w:tcPr>
          <w:p w14:paraId="33AFA7E9" w14:textId="77777777" w:rsidR="002500F8" w:rsidRPr="00BE61C3" w:rsidRDefault="00000000" w:rsidP="00ED7531">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20.5</w:t>
            </w:r>
          </w:p>
        </w:tc>
        <w:tc>
          <w:tcPr>
            <w:tcW w:w="805" w:type="dxa"/>
            <w:tcBorders>
              <w:left w:val="single" w:sz="4" w:space="0" w:color="000000"/>
              <w:right w:val="single" w:sz="4" w:space="0" w:color="000000"/>
            </w:tcBorders>
            <w:shd w:val="clear" w:color="auto" w:fill="auto"/>
            <w:vAlign w:val="center"/>
          </w:tcPr>
          <w:p w14:paraId="74C97181" w14:textId="77777777" w:rsidR="002500F8" w:rsidRPr="00BE61C3" w:rsidRDefault="00000000" w:rsidP="00ED7531">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6.77</w:t>
            </w:r>
          </w:p>
        </w:tc>
        <w:tc>
          <w:tcPr>
            <w:tcW w:w="990" w:type="dxa"/>
            <w:tcBorders>
              <w:left w:val="single" w:sz="4" w:space="0" w:color="000000"/>
              <w:right w:val="single" w:sz="4" w:space="0" w:color="000000"/>
            </w:tcBorders>
            <w:shd w:val="clear" w:color="auto" w:fill="auto"/>
            <w:vAlign w:val="center"/>
          </w:tcPr>
          <w:p w14:paraId="6F145639" w14:textId="77777777" w:rsidR="002500F8" w:rsidRPr="00BE61C3" w:rsidRDefault="00000000" w:rsidP="00ED7531">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5.63</w:t>
            </w:r>
          </w:p>
        </w:tc>
        <w:tc>
          <w:tcPr>
            <w:tcW w:w="1530" w:type="dxa"/>
            <w:tcBorders>
              <w:left w:val="single" w:sz="4" w:space="0" w:color="000000"/>
              <w:right w:val="single" w:sz="4" w:space="0" w:color="000000"/>
            </w:tcBorders>
            <w:shd w:val="clear" w:color="auto" w:fill="auto"/>
            <w:vAlign w:val="center"/>
          </w:tcPr>
          <w:p w14:paraId="7A3CCC5A" w14:textId="77777777" w:rsidR="002500F8" w:rsidRPr="00BE61C3" w:rsidRDefault="00000000" w:rsidP="00ED7531">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168.1</w:t>
            </w:r>
          </w:p>
        </w:tc>
        <w:tc>
          <w:tcPr>
            <w:tcW w:w="1440" w:type="dxa"/>
            <w:tcBorders>
              <w:left w:val="single" w:sz="4" w:space="0" w:color="000000"/>
              <w:right w:val="single" w:sz="4" w:space="0" w:color="000000"/>
            </w:tcBorders>
            <w:shd w:val="clear" w:color="auto" w:fill="auto"/>
            <w:vAlign w:val="center"/>
          </w:tcPr>
          <w:p w14:paraId="09789E72" w14:textId="77777777" w:rsidR="002500F8" w:rsidRPr="00BE61C3" w:rsidRDefault="00000000" w:rsidP="00ED7531">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83.4</w:t>
            </w:r>
          </w:p>
        </w:tc>
        <w:tc>
          <w:tcPr>
            <w:tcW w:w="1625" w:type="dxa"/>
            <w:tcBorders>
              <w:left w:val="single" w:sz="4" w:space="0" w:color="000000"/>
              <w:right w:val="single" w:sz="4" w:space="0" w:color="000000"/>
            </w:tcBorders>
            <w:shd w:val="clear" w:color="auto" w:fill="auto"/>
            <w:vAlign w:val="center"/>
          </w:tcPr>
          <w:p w14:paraId="736337BB" w14:textId="77777777" w:rsidR="002500F8" w:rsidRPr="00BE61C3" w:rsidRDefault="00000000" w:rsidP="00ED7531">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0.80 ± 0.01</w:t>
            </w:r>
          </w:p>
        </w:tc>
        <w:tc>
          <w:tcPr>
            <w:tcW w:w="1350" w:type="dxa"/>
            <w:tcBorders>
              <w:left w:val="single" w:sz="4" w:space="0" w:color="000000"/>
              <w:right w:val="single" w:sz="4" w:space="0" w:color="000000"/>
            </w:tcBorders>
            <w:shd w:val="clear" w:color="auto" w:fill="auto"/>
            <w:vAlign w:val="center"/>
          </w:tcPr>
          <w:p w14:paraId="405DE33D" w14:textId="77777777" w:rsidR="002500F8" w:rsidRPr="00BE61C3" w:rsidRDefault="00000000" w:rsidP="00ED7531">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2.52 ± 0.03</w:t>
            </w:r>
          </w:p>
        </w:tc>
      </w:tr>
      <w:tr w:rsidR="002500F8" w:rsidRPr="00BE61C3" w14:paraId="603F71B2" w14:textId="77777777" w:rsidTr="00ED7531">
        <w:trPr>
          <w:trHeight w:val="207"/>
          <w:jc w:val="center"/>
        </w:trPr>
        <w:tc>
          <w:tcPr>
            <w:tcW w:w="1014" w:type="dxa"/>
            <w:tcBorders>
              <w:left w:val="single" w:sz="4" w:space="0" w:color="000000"/>
              <w:bottom w:val="single" w:sz="4" w:space="0" w:color="000000"/>
              <w:right w:val="single" w:sz="4" w:space="0" w:color="000000"/>
            </w:tcBorders>
            <w:shd w:val="clear" w:color="auto" w:fill="auto"/>
            <w:vAlign w:val="center"/>
          </w:tcPr>
          <w:p w14:paraId="6ED83DFA" w14:textId="77777777" w:rsidR="002500F8" w:rsidRPr="00BE61C3" w:rsidRDefault="00000000" w:rsidP="00ED7531">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012.JN</w:t>
            </w:r>
          </w:p>
        </w:tc>
        <w:tc>
          <w:tcPr>
            <w:tcW w:w="1596" w:type="dxa"/>
            <w:tcBorders>
              <w:left w:val="single" w:sz="4" w:space="0" w:color="000000"/>
              <w:bottom w:val="single" w:sz="4" w:space="0" w:color="000000"/>
              <w:right w:val="single" w:sz="4" w:space="0" w:color="000000"/>
            </w:tcBorders>
            <w:shd w:val="clear" w:color="auto" w:fill="auto"/>
            <w:vAlign w:val="center"/>
          </w:tcPr>
          <w:p w14:paraId="78CE9887" w14:textId="77777777" w:rsidR="002500F8" w:rsidRPr="00BE61C3" w:rsidRDefault="00000000" w:rsidP="00ED7531">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0.48</w:t>
            </w:r>
          </w:p>
        </w:tc>
        <w:tc>
          <w:tcPr>
            <w:tcW w:w="1890" w:type="dxa"/>
            <w:tcBorders>
              <w:left w:val="single" w:sz="4" w:space="0" w:color="000000"/>
              <w:bottom w:val="single" w:sz="4" w:space="0" w:color="000000"/>
              <w:right w:val="single" w:sz="4" w:space="0" w:color="000000"/>
            </w:tcBorders>
            <w:shd w:val="clear" w:color="auto" w:fill="auto"/>
            <w:vAlign w:val="center"/>
          </w:tcPr>
          <w:p w14:paraId="28BE64DC" w14:textId="77777777" w:rsidR="002500F8" w:rsidRPr="00BE61C3" w:rsidRDefault="00000000" w:rsidP="00ED7531">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9.7</w:t>
            </w:r>
          </w:p>
        </w:tc>
        <w:tc>
          <w:tcPr>
            <w:tcW w:w="805" w:type="dxa"/>
            <w:tcBorders>
              <w:left w:val="single" w:sz="4" w:space="0" w:color="000000"/>
              <w:bottom w:val="single" w:sz="4" w:space="0" w:color="000000"/>
              <w:right w:val="single" w:sz="4" w:space="0" w:color="000000"/>
            </w:tcBorders>
            <w:shd w:val="clear" w:color="auto" w:fill="auto"/>
            <w:vAlign w:val="center"/>
          </w:tcPr>
          <w:p w14:paraId="2B302277" w14:textId="77777777" w:rsidR="002500F8" w:rsidRPr="00BE61C3" w:rsidRDefault="00000000" w:rsidP="00ED7531">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8.48</w:t>
            </w:r>
          </w:p>
        </w:tc>
        <w:tc>
          <w:tcPr>
            <w:tcW w:w="990" w:type="dxa"/>
            <w:tcBorders>
              <w:left w:val="single" w:sz="4" w:space="0" w:color="000000"/>
              <w:bottom w:val="single" w:sz="4" w:space="0" w:color="000000"/>
              <w:right w:val="single" w:sz="4" w:space="0" w:color="000000"/>
            </w:tcBorders>
            <w:shd w:val="clear" w:color="auto" w:fill="auto"/>
            <w:vAlign w:val="center"/>
          </w:tcPr>
          <w:p w14:paraId="70A70133" w14:textId="77777777" w:rsidR="002500F8" w:rsidRPr="00BE61C3" w:rsidRDefault="00000000" w:rsidP="00ED7531">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12.00</w:t>
            </w:r>
          </w:p>
        </w:tc>
        <w:tc>
          <w:tcPr>
            <w:tcW w:w="1530" w:type="dxa"/>
            <w:tcBorders>
              <w:left w:val="single" w:sz="4" w:space="0" w:color="000000"/>
              <w:bottom w:val="single" w:sz="4" w:space="0" w:color="000000"/>
              <w:right w:val="single" w:sz="4" w:space="0" w:color="000000"/>
            </w:tcBorders>
            <w:shd w:val="clear" w:color="auto" w:fill="auto"/>
            <w:vAlign w:val="center"/>
          </w:tcPr>
          <w:p w14:paraId="51E5F6CA" w14:textId="77777777" w:rsidR="002500F8" w:rsidRPr="00BE61C3" w:rsidRDefault="00000000" w:rsidP="00ED7531">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160.3</w:t>
            </w:r>
          </w:p>
        </w:tc>
        <w:tc>
          <w:tcPr>
            <w:tcW w:w="1440" w:type="dxa"/>
            <w:tcBorders>
              <w:left w:val="single" w:sz="4" w:space="0" w:color="000000"/>
              <w:bottom w:val="single" w:sz="4" w:space="0" w:color="000000"/>
              <w:right w:val="single" w:sz="4" w:space="0" w:color="000000"/>
            </w:tcBorders>
            <w:shd w:val="clear" w:color="auto" w:fill="auto"/>
            <w:vAlign w:val="center"/>
          </w:tcPr>
          <w:p w14:paraId="7E39878F" w14:textId="77777777" w:rsidR="002500F8" w:rsidRPr="00BE61C3" w:rsidRDefault="00000000" w:rsidP="00ED7531">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293.5</w:t>
            </w:r>
          </w:p>
        </w:tc>
        <w:tc>
          <w:tcPr>
            <w:tcW w:w="1625" w:type="dxa"/>
            <w:tcBorders>
              <w:left w:val="single" w:sz="4" w:space="0" w:color="000000"/>
              <w:bottom w:val="single" w:sz="4" w:space="0" w:color="000000"/>
              <w:right w:val="single" w:sz="4" w:space="0" w:color="000000"/>
            </w:tcBorders>
            <w:shd w:val="clear" w:color="auto" w:fill="auto"/>
            <w:vAlign w:val="center"/>
          </w:tcPr>
          <w:p w14:paraId="00127389" w14:textId="77777777" w:rsidR="002500F8" w:rsidRPr="00BE61C3" w:rsidRDefault="00000000" w:rsidP="00ED7531">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2.50 ± 0.07</w:t>
            </w:r>
          </w:p>
        </w:tc>
        <w:tc>
          <w:tcPr>
            <w:tcW w:w="1350" w:type="dxa"/>
            <w:tcBorders>
              <w:left w:val="single" w:sz="4" w:space="0" w:color="000000"/>
              <w:bottom w:val="single" w:sz="4" w:space="0" w:color="000000"/>
              <w:right w:val="single" w:sz="4" w:space="0" w:color="000000"/>
            </w:tcBorders>
            <w:shd w:val="clear" w:color="auto" w:fill="auto"/>
            <w:vAlign w:val="center"/>
          </w:tcPr>
          <w:p w14:paraId="5EE7088A" w14:textId="77777777" w:rsidR="002500F8" w:rsidRPr="00BE61C3" w:rsidRDefault="00000000" w:rsidP="00ED7531">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1.35 ± 0.03</w:t>
            </w:r>
          </w:p>
        </w:tc>
      </w:tr>
    </w:tbl>
    <w:p w14:paraId="7CF99FCA" w14:textId="77777777" w:rsidR="002500F8" w:rsidRPr="00BE61C3" w:rsidRDefault="002500F8">
      <w:pPr>
        <w:spacing w:line="360" w:lineRule="auto"/>
        <w:rPr>
          <w:rFonts w:ascii="Times New Roman" w:eastAsia="Times New Roman" w:hAnsi="Times New Roman" w:cs="Times New Roman"/>
        </w:rPr>
        <w:sectPr w:rsidR="002500F8" w:rsidRPr="00BE61C3" w:rsidSect="003D597D">
          <w:pgSz w:w="15840" w:h="12240" w:orient="landscape"/>
          <w:pgMar w:top="1800" w:right="1440" w:bottom="1800" w:left="1872" w:header="720" w:footer="1440" w:gutter="0"/>
          <w:cols w:space="720"/>
        </w:sectPr>
      </w:pPr>
    </w:p>
    <w:p w14:paraId="18E88C86" w14:textId="505DA6C2" w:rsidR="0032347F" w:rsidRPr="00BE61C3" w:rsidRDefault="00723F72" w:rsidP="0032347F">
      <w:pPr>
        <w:spacing w:line="360" w:lineRule="auto"/>
        <w:ind w:firstLine="720"/>
        <w:rPr>
          <w:rFonts w:ascii="Times New Roman" w:eastAsia="Times New Roman" w:hAnsi="Times New Roman" w:cs="Times New Roman"/>
          <w:color w:val="000000"/>
        </w:rPr>
      </w:pPr>
      <w:bookmarkStart w:id="143" w:name="_heading=h.nmf14n" w:colFirst="0" w:colLast="0"/>
      <w:bookmarkEnd w:id="143"/>
      <w:r w:rsidRPr="00BE61C3">
        <w:rPr>
          <w:rFonts w:ascii="Times New Roman" w:eastAsia="Times New Roman" w:hAnsi="Times New Roman" w:cs="Times New Roman"/>
        </w:rPr>
        <w:lastRenderedPageBreak/>
        <w:t>the analyses could be considered incomplete but were not removed from the study (Table 3.5 and 3.6).</w:t>
      </w:r>
      <w:r w:rsidR="0032347F" w:rsidRPr="0032347F">
        <w:rPr>
          <w:rFonts w:ascii="Times New Roman" w:eastAsia="Times New Roman" w:hAnsi="Times New Roman" w:cs="Times New Roman"/>
        </w:rPr>
        <w:t xml:space="preserve"> </w:t>
      </w:r>
      <w:r w:rsidR="0032347F" w:rsidRPr="00BE61C3">
        <w:rPr>
          <w:rFonts w:ascii="Times New Roman" w:eastAsia="Times New Roman" w:hAnsi="Times New Roman" w:cs="Times New Roman"/>
        </w:rPr>
        <w:t xml:space="preserve">CDOM fluorescence indices provided a way of investigating the nature and type dissolved organic carbon in the stream. The biological/autochthonous index (BIX) ranged between 0.68 ─ 0.86 and did not vary seasonally at different sites (Table 3.7). Site 012, located closest to the confluence had the lowest BIX values. Values below 0.8 suggested CDOM derived from sources other than biological and/or microbial. The fluorescence index (FI) ranged between 1.5 ─ 1.73, and seasonally the FI values decreased from July 2021 and September 2021, then increased in October 2021, and decreased in January 2022. Sample sites downstream, proximal to the confluence, had the lowest FI values. All FI values were below 1.9, suggesting that the DOM was derived from other sources (i.e., terrestrial) and not microbial or photosynthetic sources </w:t>
      </w:r>
      <w:r w:rsidR="0032347F" w:rsidRPr="00BE61C3">
        <w:rPr>
          <w:rFonts w:ascii="Times New Roman" w:eastAsia="Times New Roman" w:hAnsi="Times New Roman" w:cs="Times New Roman"/>
          <w:i/>
        </w:rPr>
        <w:t>in situ</w:t>
      </w:r>
      <w:r w:rsidR="0032347F" w:rsidRPr="00BE61C3">
        <w:rPr>
          <w:rFonts w:ascii="Times New Roman" w:eastAsia="Times New Roman" w:hAnsi="Times New Roman" w:cs="Times New Roman"/>
        </w:rPr>
        <w:t>. The humification index (HIX) ranged between 0.73 ─ 0.9</w:t>
      </w:r>
      <w:r w:rsidR="0032347F" w:rsidRPr="00BE61C3">
        <w:rPr>
          <w:rFonts w:ascii="Times New Roman" w:eastAsia="Times New Roman" w:hAnsi="Times New Roman" w:cs="Times New Roman"/>
          <w:color w:val="000000"/>
        </w:rPr>
        <w:t xml:space="preserve">, indicating that CDOM was terrestrial from plant biomass, animal manure, etc. </w:t>
      </w:r>
    </w:p>
    <w:p w14:paraId="2C63B863" w14:textId="1FA2CD10" w:rsidR="0032347F" w:rsidRDefault="0032347F" w:rsidP="0032347F">
      <w:pPr>
        <w:spacing w:line="360" w:lineRule="auto"/>
        <w:ind w:firstLine="720"/>
        <w:rPr>
          <w:rFonts w:ascii="Times New Roman" w:eastAsia="Times New Roman" w:hAnsi="Times New Roman" w:cs="Times New Roman"/>
        </w:rPr>
      </w:pPr>
      <w:r w:rsidRPr="00BE61C3">
        <w:rPr>
          <w:rFonts w:ascii="Times New Roman" w:eastAsia="Times New Roman" w:hAnsi="Times New Roman" w:cs="Times New Roman"/>
        </w:rPr>
        <w:t xml:space="preserve">All metals except for Mg and Mn had minimal variation (&lt;1%) in concentrations across the sampled stream reach (Figure 3.1). At the downstream sites closer to the confluence (sites 009, 010, 011), concentrations in some metals (As, Fe, Mn, Zn) increased between sites and then decreased in concentration following.  </w:t>
      </w:r>
    </w:p>
    <w:p w14:paraId="2236B1A1" w14:textId="77777777" w:rsidR="00945520" w:rsidRPr="00BE61C3" w:rsidRDefault="00945520" w:rsidP="00945520">
      <w:pPr>
        <w:pStyle w:val="Heading2"/>
        <w:spacing w:before="240"/>
      </w:pPr>
      <w:bookmarkStart w:id="144" w:name="_Toc110885076"/>
      <w:r w:rsidRPr="00BE61C3">
        <w:t xml:space="preserve">3.3 Seasonal Changes in Aerobic Bacteria, Total Coliforms, and </w:t>
      </w:r>
      <w:r w:rsidRPr="00BE61C3">
        <w:rPr>
          <w:i/>
        </w:rPr>
        <w:t xml:space="preserve">E. coli </w:t>
      </w:r>
      <w:r w:rsidRPr="00BE61C3">
        <w:t>Counts</w:t>
      </w:r>
      <w:bookmarkEnd w:id="144"/>
    </w:p>
    <w:p w14:paraId="53E1B6C3" w14:textId="4DA07E24" w:rsidR="00723F72" w:rsidRDefault="00945520" w:rsidP="00945520">
      <w:pPr>
        <w:spacing w:line="360" w:lineRule="auto"/>
        <w:ind w:firstLine="720"/>
        <w:rPr>
          <w:rFonts w:ascii="Times New Roman" w:eastAsia="Times New Roman" w:hAnsi="Times New Roman" w:cs="Times New Roman"/>
        </w:rPr>
      </w:pPr>
      <w:r w:rsidRPr="00BE61C3">
        <w:rPr>
          <w:rFonts w:ascii="Times New Roman" w:eastAsia="Times New Roman" w:hAnsi="Times New Roman" w:cs="Times New Roman"/>
        </w:rPr>
        <w:t xml:space="preserve">Aerobic bacteria counts ranged from 400 – 2210 CFUs (Table 3.8). Although there was variability among sites, higher counts were from the middle of the reach. Aerobic counts were lowest in January 2022 and highest in October 2021 (Figure 3.2). Total coliform counts ranged from 10.5 – 130.5 CFUs (Table 3.8). Counts in July 2021 fluctuated across the reach, with a pronounced increase at the downstream sites. Coliform counts upstream were lowest in January 2022 and highest in July 2021. Sites downstream had lower counts in January 2022 (Figure 3.3). </w:t>
      </w:r>
      <w:r w:rsidRPr="00BE61C3">
        <w:rPr>
          <w:rFonts w:ascii="Times New Roman" w:eastAsia="Times New Roman" w:hAnsi="Times New Roman" w:cs="Times New Roman"/>
          <w:b/>
        </w:rPr>
        <w:t xml:space="preserve"> </w:t>
      </w:r>
      <w:r w:rsidRPr="00BE61C3">
        <w:rPr>
          <w:rFonts w:ascii="Times New Roman" w:eastAsia="Times New Roman" w:hAnsi="Times New Roman" w:cs="Times New Roman"/>
          <w:i/>
        </w:rPr>
        <w:t>E. coli</w:t>
      </w:r>
      <w:r w:rsidRPr="00BE61C3">
        <w:rPr>
          <w:rFonts w:ascii="Times New Roman" w:eastAsia="Times New Roman" w:hAnsi="Times New Roman" w:cs="Times New Roman"/>
        </w:rPr>
        <w:t xml:space="preserve"> counts ranged from 0 – 6.0 CFUs (Table 3.8). </w:t>
      </w:r>
      <w:r w:rsidRPr="00BE61C3">
        <w:rPr>
          <w:rFonts w:ascii="Times New Roman" w:eastAsia="Times New Roman" w:hAnsi="Times New Roman" w:cs="Times New Roman"/>
          <w:i/>
        </w:rPr>
        <w:t>E. coli</w:t>
      </w:r>
      <w:r w:rsidRPr="00BE61C3">
        <w:rPr>
          <w:rFonts w:ascii="Times New Roman" w:eastAsia="Times New Roman" w:hAnsi="Times New Roman" w:cs="Times New Roman"/>
        </w:rPr>
        <w:t xml:space="preserve"> counts were higher mid-reach and lower near the confluence, and</w:t>
      </w:r>
      <w:r w:rsidRPr="00BE61C3">
        <w:rPr>
          <w:rFonts w:ascii="Times New Roman" w:eastAsia="Times New Roman" w:hAnsi="Times New Roman" w:cs="Times New Roman"/>
          <w:i/>
        </w:rPr>
        <w:t xml:space="preserve"> </w:t>
      </w:r>
      <w:r w:rsidRPr="00BE61C3">
        <w:rPr>
          <w:rFonts w:ascii="Times New Roman" w:eastAsia="Times New Roman" w:hAnsi="Times New Roman" w:cs="Times New Roman"/>
        </w:rPr>
        <w:t xml:space="preserve">counts were lowest during January 2022 and higher during July and September 2021 (Figure 3.4). Most sites during all sampling months except for January 2022, exceeded </w:t>
      </w:r>
    </w:p>
    <w:p w14:paraId="5D948B57" w14:textId="33D34721" w:rsidR="00723F72" w:rsidRDefault="00723F72">
      <w:pPr>
        <w:rPr>
          <w:rFonts w:ascii="Times New Roman" w:eastAsia="Times New Roman" w:hAnsi="Times New Roman" w:cs="Times New Roman"/>
        </w:rPr>
      </w:pPr>
      <w:r>
        <w:rPr>
          <w:rFonts w:ascii="Times New Roman" w:eastAsia="Times New Roman" w:hAnsi="Times New Roman" w:cs="Times New Roman"/>
        </w:rPr>
        <w:br w:type="page"/>
      </w:r>
    </w:p>
    <w:p w14:paraId="31E685B4" w14:textId="6F9939DA" w:rsidR="00CB6894" w:rsidRPr="00BE61C3" w:rsidRDefault="00CB6894" w:rsidP="00A92C97">
      <w:pPr>
        <w:pStyle w:val="Caption"/>
      </w:pPr>
      <w:bookmarkStart w:id="145" w:name="_Toc110688821"/>
      <w:bookmarkStart w:id="146" w:name="_Toc110885201"/>
      <w:bookmarkStart w:id="147" w:name="_Toc110940856"/>
      <w:bookmarkStart w:id="148" w:name="_Toc110940919"/>
      <w:r w:rsidRPr="00BE61C3">
        <w:lastRenderedPageBreak/>
        <w:t xml:space="preserve">Table 3.5. Major anions from water samples along Third Creek in Knoxville, Tennessee, </w:t>
      </w:r>
      <w:proofErr w:type="gramStart"/>
      <w:r w:rsidRPr="00BE61C3">
        <w:t>from July 2021 (site names labelled JY),</w:t>
      </w:r>
      <w:proofErr w:type="gramEnd"/>
      <w:r w:rsidRPr="00BE61C3">
        <w:t xml:space="preserve"> to September 2021 (labelled S), October 2021 (labelled O), and January 2022 (labelled JN). Distance (km) is with respect to confluence with the Tennessee River. MRL = Minimum reporting limit in mg/L.</w:t>
      </w:r>
      <w:bookmarkEnd w:id="145"/>
      <w:bookmarkEnd w:id="146"/>
      <w:bookmarkEnd w:id="147"/>
      <w:bookmarkEnd w:id="148"/>
      <w:r w:rsidRPr="00BE61C3">
        <w:t xml:space="preserve"> </w:t>
      </w:r>
    </w:p>
    <w:p w14:paraId="73A4262D" w14:textId="77777777" w:rsidR="00CB6894" w:rsidRPr="00BE61C3" w:rsidRDefault="00CB6894" w:rsidP="00CB6894">
      <w:pPr>
        <w:pBdr>
          <w:top w:val="nil"/>
          <w:left w:val="nil"/>
          <w:bottom w:val="nil"/>
          <w:right w:val="nil"/>
          <w:between w:val="nil"/>
        </w:pBdr>
        <w:rPr>
          <w:rFonts w:ascii="Times New Roman" w:eastAsia="Times New Roman" w:hAnsi="Times New Roman" w:cs="Times New Roman"/>
          <w:color w:val="000000"/>
        </w:rPr>
      </w:pPr>
    </w:p>
    <w:tbl>
      <w:tblPr>
        <w:tblStyle w:val="a9"/>
        <w:tblW w:w="8095" w:type="dxa"/>
        <w:jc w:val="center"/>
        <w:tblLayout w:type="fixed"/>
        <w:tblLook w:val="0400" w:firstRow="0" w:lastRow="0" w:firstColumn="0" w:lastColumn="0" w:noHBand="0" w:noVBand="1"/>
      </w:tblPr>
      <w:tblGrid>
        <w:gridCol w:w="903"/>
        <w:gridCol w:w="1096"/>
        <w:gridCol w:w="1186"/>
        <w:gridCol w:w="1170"/>
        <w:gridCol w:w="1220"/>
        <w:gridCol w:w="1170"/>
        <w:gridCol w:w="1350"/>
      </w:tblGrid>
      <w:tr w:rsidR="00CB6894" w:rsidRPr="00BE61C3" w14:paraId="14765913" w14:textId="77777777" w:rsidTr="00313F54">
        <w:trPr>
          <w:trHeight w:val="521"/>
          <w:jc w:val="center"/>
        </w:trPr>
        <w:tc>
          <w:tcPr>
            <w:tcW w:w="90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B5979BD" w14:textId="77777777" w:rsidR="00CB6894" w:rsidRPr="00BE61C3" w:rsidRDefault="00CB6894" w:rsidP="00313F54">
            <w:pPr>
              <w:jc w:val="center"/>
              <w:rPr>
                <w:rFonts w:ascii="Times New Roman" w:eastAsia="Times New Roman" w:hAnsi="Times New Roman" w:cs="Times New Roman"/>
                <w:b/>
                <w:color w:val="000000"/>
                <w:sz w:val="22"/>
                <w:szCs w:val="22"/>
              </w:rPr>
            </w:pPr>
            <w:r w:rsidRPr="00BE61C3">
              <w:rPr>
                <w:rFonts w:ascii="Times New Roman" w:eastAsia="Times New Roman" w:hAnsi="Times New Roman" w:cs="Times New Roman"/>
                <w:b/>
                <w:color w:val="000000"/>
                <w:sz w:val="22"/>
                <w:szCs w:val="22"/>
              </w:rPr>
              <w:t>Site ID</w:t>
            </w:r>
          </w:p>
        </w:tc>
        <w:tc>
          <w:tcPr>
            <w:tcW w:w="109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2A04F5B" w14:textId="77777777" w:rsidR="00CB6894" w:rsidRPr="00BE61C3" w:rsidRDefault="00CB6894" w:rsidP="00313F54">
            <w:pPr>
              <w:jc w:val="center"/>
              <w:rPr>
                <w:rFonts w:ascii="Times New Roman" w:eastAsia="Times New Roman" w:hAnsi="Times New Roman" w:cs="Times New Roman"/>
                <w:b/>
                <w:color w:val="000000"/>
                <w:sz w:val="22"/>
                <w:szCs w:val="22"/>
              </w:rPr>
            </w:pPr>
            <w:r w:rsidRPr="00BE61C3">
              <w:rPr>
                <w:rFonts w:ascii="Times New Roman" w:eastAsia="Times New Roman" w:hAnsi="Times New Roman" w:cs="Times New Roman"/>
                <w:b/>
                <w:color w:val="000000"/>
                <w:sz w:val="22"/>
                <w:szCs w:val="22"/>
              </w:rPr>
              <w:t>Distance (km)</w:t>
            </w:r>
          </w:p>
        </w:tc>
        <w:tc>
          <w:tcPr>
            <w:tcW w:w="1186" w:type="dxa"/>
            <w:tcBorders>
              <w:top w:val="single" w:sz="4" w:space="0" w:color="000000"/>
              <w:left w:val="single" w:sz="4" w:space="0" w:color="000000"/>
              <w:bottom w:val="nil"/>
              <w:right w:val="single" w:sz="4" w:space="0" w:color="000000"/>
            </w:tcBorders>
            <w:shd w:val="clear" w:color="auto" w:fill="auto"/>
            <w:vAlign w:val="center"/>
          </w:tcPr>
          <w:p w14:paraId="4B112E19" w14:textId="77777777" w:rsidR="00CB6894" w:rsidRPr="00BE61C3" w:rsidRDefault="00CB6894" w:rsidP="00313F54">
            <w:pPr>
              <w:jc w:val="center"/>
              <w:rPr>
                <w:rFonts w:ascii="Times New Roman" w:eastAsia="Times New Roman" w:hAnsi="Times New Roman" w:cs="Times New Roman"/>
                <w:b/>
                <w:color w:val="000000"/>
                <w:sz w:val="22"/>
                <w:szCs w:val="22"/>
              </w:rPr>
            </w:pPr>
            <w:r w:rsidRPr="00BE61C3">
              <w:rPr>
                <w:rFonts w:ascii="Times New Roman" w:eastAsia="Times New Roman" w:hAnsi="Times New Roman" w:cs="Times New Roman"/>
                <w:b/>
                <w:color w:val="000000"/>
                <w:sz w:val="22"/>
                <w:szCs w:val="22"/>
              </w:rPr>
              <w:t>SO</w:t>
            </w:r>
            <w:r w:rsidRPr="00BE61C3">
              <w:rPr>
                <w:rFonts w:ascii="Times New Roman" w:eastAsia="Times New Roman" w:hAnsi="Times New Roman" w:cs="Times New Roman"/>
                <w:b/>
                <w:color w:val="000000"/>
                <w:sz w:val="22"/>
                <w:szCs w:val="22"/>
                <w:vertAlign w:val="subscript"/>
              </w:rPr>
              <w:t>4</w:t>
            </w:r>
            <w:r w:rsidRPr="00BE61C3">
              <w:rPr>
                <w:rFonts w:ascii="Times New Roman" w:eastAsia="Times New Roman" w:hAnsi="Times New Roman" w:cs="Times New Roman"/>
                <w:b/>
                <w:color w:val="000000"/>
                <w:sz w:val="22"/>
                <w:szCs w:val="22"/>
                <w:vertAlign w:val="superscript"/>
              </w:rPr>
              <w:t>2-</w:t>
            </w:r>
            <w:r w:rsidRPr="00BE61C3">
              <w:rPr>
                <w:rFonts w:ascii="Times New Roman" w:eastAsia="Times New Roman" w:hAnsi="Times New Roman" w:cs="Times New Roman"/>
                <w:b/>
                <w:color w:val="000000"/>
                <w:sz w:val="22"/>
                <w:szCs w:val="22"/>
              </w:rPr>
              <w:t xml:space="preserve"> (mg/L)</w:t>
            </w:r>
          </w:p>
        </w:tc>
        <w:tc>
          <w:tcPr>
            <w:tcW w:w="1170" w:type="dxa"/>
            <w:tcBorders>
              <w:top w:val="single" w:sz="4" w:space="0" w:color="000000"/>
              <w:left w:val="nil"/>
              <w:bottom w:val="nil"/>
              <w:right w:val="nil"/>
            </w:tcBorders>
            <w:shd w:val="clear" w:color="auto" w:fill="auto"/>
            <w:vAlign w:val="center"/>
          </w:tcPr>
          <w:p w14:paraId="6D225F54" w14:textId="77777777" w:rsidR="00CB6894" w:rsidRPr="00BE61C3" w:rsidRDefault="00CB6894" w:rsidP="00313F54">
            <w:pPr>
              <w:jc w:val="center"/>
              <w:rPr>
                <w:rFonts w:ascii="Times New Roman" w:eastAsia="Times New Roman" w:hAnsi="Times New Roman" w:cs="Times New Roman"/>
                <w:b/>
                <w:color w:val="000000"/>
                <w:sz w:val="22"/>
                <w:szCs w:val="22"/>
              </w:rPr>
            </w:pPr>
            <w:r w:rsidRPr="00BE61C3">
              <w:rPr>
                <w:rFonts w:ascii="Times New Roman" w:eastAsia="Times New Roman" w:hAnsi="Times New Roman" w:cs="Times New Roman"/>
                <w:b/>
                <w:color w:val="000000"/>
                <w:sz w:val="22"/>
                <w:szCs w:val="22"/>
              </w:rPr>
              <w:t>Cl</w:t>
            </w:r>
            <w:r w:rsidRPr="00BE61C3">
              <w:rPr>
                <w:rFonts w:ascii="Times New Roman" w:eastAsia="Times New Roman" w:hAnsi="Times New Roman" w:cs="Times New Roman"/>
                <w:b/>
                <w:color w:val="000000"/>
                <w:sz w:val="22"/>
                <w:szCs w:val="22"/>
                <w:vertAlign w:val="superscript"/>
              </w:rPr>
              <w:t>-</w:t>
            </w:r>
            <w:r w:rsidRPr="00BE61C3">
              <w:rPr>
                <w:rFonts w:ascii="Times New Roman" w:eastAsia="Times New Roman" w:hAnsi="Times New Roman" w:cs="Times New Roman"/>
                <w:b/>
                <w:color w:val="000000"/>
                <w:sz w:val="22"/>
                <w:szCs w:val="22"/>
              </w:rPr>
              <w:t xml:space="preserve"> (mg/L)</w:t>
            </w:r>
          </w:p>
        </w:tc>
        <w:tc>
          <w:tcPr>
            <w:tcW w:w="1220" w:type="dxa"/>
            <w:tcBorders>
              <w:top w:val="single" w:sz="4" w:space="0" w:color="000000"/>
              <w:left w:val="single" w:sz="4" w:space="0" w:color="000000"/>
              <w:bottom w:val="nil"/>
              <w:right w:val="single" w:sz="4" w:space="0" w:color="000000"/>
            </w:tcBorders>
            <w:shd w:val="clear" w:color="auto" w:fill="auto"/>
            <w:vAlign w:val="center"/>
          </w:tcPr>
          <w:p w14:paraId="5AB00915" w14:textId="77777777" w:rsidR="00CB6894" w:rsidRPr="00BE61C3" w:rsidRDefault="00CB6894" w:rsidP="00313F54">
            <w:pPr>
              <w:jc w:val="center"/>
              <w:rPr>
                <w:rFonts w:ascii="Times New Roman" w:eastAsia="Times New Roman" w:hAnsi="Times New Roman" w:cs="Times New Roman"/>
                <w:b/>
                <w:color w:val="000000"/>
                <w:sz w:val="22"/>
                <w:szCs w:val="22"/>
              </w:rPr>
            </w:pPr>
            <w:r w:rsidRPr="00BE61C3">
              <w:rPr>
                <w:rFonts w:ascii="Times New Roman" w:eastAsia="Times New Roman" w:hAnsi="Times New Roman" w:cs="Times New Roman"/>
                <w:b/>
                <w:color w:val="000000"/>
                <w:sz w:val="22"/>
                <w:szCs w:val="22"/>
              </w:rPr>
              <w:t>NO</w:t>
            </w:r>
            <w:r w:rsidRPr="00BE61C3">
              <w:rPr>
                <w:rFonts w:ascii="Times New Roman" w:eastAsia="Times New Roman" w:hAnsi="Times New Roman" w:cs="Times New Roman"/>
                <w:b/>
                <w:color w:val="000000"/>
                <w:sz w:val="22"/>
                <w:szCs w:val="22"/>
                <w:vertAlign w:val="subscript"/>
              </w:rPr>
              <w:t>3</w:t>
            </w:r>
            <w:r w:rsidRPr="00BE61C3">
              <w:rPr>
                <w:rFonts w:ascii="Times New Roman" w:eastAsia="Times New Roman" w:hAnsi="Times New Roman" w:cs="Times New Roman"/>
                <w:b/>
                <w:color w:val="000000"/>
                <w:sz w:val="22"/>
                <w:szCs w:val="22"/>
                <w:vertAlign w:val="superscript"/>
              </w:rPr>
              <w:t>-</w:t>
            </w:r>
            <w:r w:rsidRPr="00BE61C3">
              <w:rPr>
                <w:rFonts w:ascii="Times New Roman" w:eastAsia="Times New Roman" w:hAnsi="Times New Roman" w:cs="Times New Roman"/>
                <w:b/>
                <w:color w:val="000000"/>
                <w:sz w:val="22"/>
                <w:szCs w:val="22"/>
              </w:rPr>
              <w:t xml:space="preserve"> (mg/L)</w:t>
            </w:r>
          </w:p>
        </w:tc>
        <w:tc>
          <w:tcPr>
            <w:tcW w:w="1170" w:type="dxa"/>
            <w:tcBorders>
              <w:top w:val="single" w:sz="4" w:space="0" w:color="000000"/>
              <w:left w:val="nil"/>
              <w:bottom w:val="nil"/>
              <w:right w:val="single" w:sz="4" w:space="0" w:color="000000"/>
            </w:tcBorders>
            <w:shd w:val="clear" w:color="auto" w:fill="auto"/>
            <w:vAlign w:val="center"/>
          </w:tcPr>
          <w:p w14:paraId="2E59564D" w14:textId="77777777" w:rsidR="00CB6894" w:rsidRPr="00BE61C3" w:rsidRDefault="00CB6894" w:rsidP="00313F54">
            <w:pPr>
              <w:jc w:val="center"/>
              <w:rPr>
                <w:rFonts w:ascii="Times New Roman" w:eastAsia="Times New Roman" w:hAnsi="Times New Roman" w:cs="Times New Roman"/>
                <w:b/>
                <w:color w:val="000000"/>
                <w:sz w:val="22"/>
                <w:szCs w:val="22"/>
              </w:rPr>
            </w:pPr>
            <w:r w:rsidRPr="00BE61C3">
              <w:rPr>
                <w:rFonts w:ascii="Times New Roman" w:eastAsia="Times New Roman" w:hAnsi="Times New Roman" w:cs="Times New Roman"/>
                <w:b/>
                <w:color w:val="000000"/>
                <w:sz w:val="22"/>
                <w:szCs w:val="22"/>
              </w:rPr>
              <w:t>Br</w:t>
            </w:r>
            <w:r w:rsidRPr="00BE61C3">
              <w:rPr>
                <w:rFonts w:ascii="Times New Roman" w:eastAsia="Times New Roman" w:hAnsi="Times New Roman" w:cs="Times New Roman"/>
                <w:b/>
                <w:color w:val="000000"/>
                <w:sz w:val="22"/>
                <w:szCs w:val="22"/>
                <w:vertAlign w:val="superscript"/>
              </w:rPr>
              <w:t>-</w:t>
            </w:r>
            <w:r w:rsidRPr="00BE61C3">
              <w:rPr>
                <w:rFonts w:ascii="Times New Roman" w:eastAsia="Times New Roman" w:hAnsi="Times New Roman" w:cs="Times New Roman"/>
                <w:b/>
                <w:color w:val="000000"/>
                <w:sz w:val="22"/>
                <w:szCs w:val="22"/>
              </w:rPr>
              <w:t xml:space="preserve"> (mg/L)</w:t>
            </w:r>
          </w:p>
        </w:tc>
        <w:tc>
          <w:tcPr>
            <w:tcW w:w="1350" w:type="dxa"/>
            <w:tcBorders>
              <w:top w:val="single" w:sz="4" w:space="0" w:color="000000"/>
              <w:left w:val="nil"/>
              <w:bottom w:val="nil"/>
              <w:right w:val="single" w:sz="4" w:space="0" w:color="000000"/>
            </w:tcBorders>
            <w:shd w:val="clear" w:color="auto" w:fill="auto"/>
            <w:vAlign w:val="center"/>
          </w:tcPr>
          <w:p w14:paraId="3450A27D" w14:textId="77777777" w:rsidR="00CB6894" w:rsidRPr="00BE61C3" w:rsidRDefault="00CB6894" w:rsidP="00313F54">
            <w:pPr>
              <w:jc w:val="center"/>
              <w:rPr>
                <w:rFonts w:ascii="Times New Roman" w:eastAsia="Times New Roman" w:hAnsi="Times New Roman" w:cs="Times New Roman"/>
                <w:b/>
                <w:color w:val="000000"/>
                <w:sz w:val="22"/>
                <w:szCs w:val="22"/>
              </w:rPr>
            </w:pPr>
            <w:r w:rsidRPr="00BE61C3">
              <w:rPr>
                <w:rFonts w:ascii="Times New Roman" w:eastAsia="Times New Roman" w:hAnsi="Times New Roman" w:cs="Times New Roman"/>
                <w:b/>
                <w:color w:val="000000"/>
                <w:sz w:val="22"/>
                <w:szCs w:val="22"/>
              </w:rPr>
              <w:t>PO</w:t>
            </w:r>
            <w:r w:rsidRPr="00BE61C3">
              <w:rPr>
                <w:rFonts w:ascii="Times New Roman" w:eastAsia="Times New Roman" w:hAnsi="Times New Roman" w:cs="Times New Roman"/>
                <w:b/>
                <w:color w:val="000000"/>
                <w:sz w:val="22"/>
                <w:szCs w:val="22"/>
                <w:vertAlign w:val="subscript"/>
              </w:rPr>
              <w:t>4</w:t>
            </w:r>
            <w:r w:rsidRPr="00BE61C3">
              <w:rPr>
                <w:rFonts w:ascii="Times New Roman" w:eastAsia="Times New Roman" w:hAnsi="Times New Roman" w:cs="Times New Roman"/>
                <w:b/>
                <w:color w:val="000000"/>
                <w:sz w:val="22"/>
                <w:szCs w:val="22"/>
                <w:vertAlign w:val="superscript"/>
              </w:rPr>
              <w:t>3-</w:t>
            </w:r>
            <w:r w:rsidRPr="00BE61C3">
              <w:rPr>
                <w:rFonts w:ascii="Times New Roman" w:eastAsia="Times New Roman" w:hAnsi="Times New Roman" w:cs="Times New Roman"/>
                <w:b/>
                <w:color w:val="000000"/>
                <w:sz w:val="22"/>
                <w:szCs w:val="22"/>
              </w:rPr>
              <w:t xml:space="preserve"> (mg/L)</w:t>
            </w:r>
          </w:p>
        </w:tc>
      </w:tr>
      <w:tr w:rsidR="00CB6894" w:rsidRPr="00BE61C3" w14:paraId="7C3DE762" w14:textId="77777777" w:rsidTr="00313F54">
        <w:trPr>
          <w:trHeight w:val="233"/>
          <w:jc w:val="center"/>
        </w:trPr>
        <w:tc>
          <w:tcPr>
            <w:tcW w:w="9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B43E234" w14:textId="77777777" w:rsidR="00CB6894" w:rsidRPr="00BE61C3" w:rsidRDefault="00CB6894" w:rsidP="00313F54">
            <w:pPr>
              <w:widowControl w:val="0"/>
              <w:pBdr>
                <w:top w:val="nil"/>
                <w:left w:val="nil"/>
                <w:bottom w:val="nil"/>
                <w:right w:val="nil"/>
                <w:between w:val="nil"/>
              </w:pBdr>
              <w:spacing w:line="276" w:lineRule="auto"/>
              <w:rPr>
                <w:rFonts w:ascii="Times New Roman" w:eastAsia="Times New Roman" w:hAnsi="Times New Roman" w:cs="Times New Roman"/>
                <w:b/>
                <w:color w:val="000000"/>
                <w:sz w:val="22"/>
                <w:szCs w:val="22"/>
              </w:rPr>
            </w:pPr>
          </w:p>
        </w:tc>
        <w:tc>
          <w:tcPr>
            <w:tcW w:w="109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649B67E" w14:textId="77777777" w:rsidR="00CB6894" w:rsidRPr="00BE61C3" w:rsidRDefault="00CB6894" w:rsidP="00313F54">
            <w:pPr>
              <w:widowControl w:val="0"/>
              <w:pBdr>
                <w:top w:val="nil"/>
                <w:left w:val="nil"/>
                <w:bottom w:val="nil"/>
                <w:right w:val="nil"/>
                <w:between w:val="nil"/>
              </w:pBdr>
              <w:spacing w:line="276" w:lineRule="auto"/>
              <w:rPr>
                <w:rFonts w:ascii="Times New Roman" w:eastAsia="Times New Roman" w:hAnsi="Times New Roman" w:cs="Times New Roman"/>
                <w:b/>
                <w:color w:val="000000"/>
                <w:sz w:val="22"/>
                <w:szCs w:val="22"/>
              </w:rPr>
            </w:pPr>
          </w:p>
        </w:tc>
        <w:tc>
          <w:tcPr>
            <w:tcW w:w="1186" w:type="dxa"/>
            <w:tcBorders>
              <w:top w:val="nil"/>
              <w:left w:val="single" w:sz="4" w:space="0" w:color="000000"/>
              <w:bottom w:val="single" w:sz="4" w:space="0" w:color="000000"/>
              <w:right w:val="single" w:sz="4" w:space="0" w:color="000000"/>
            </w:tcBorders>
            <w:shd w:val="clear" w:color="auto" w:fill="auto"/>
            <w:vAlign w:val="center"/>
          </w:tcPr>
          <w:p w14:paraId="24EAABD5" w14:textId="77777777" w:rsidR="00CB6894" w:rsidRPr="00BE61C3" w:rsidRDefault="00CB6894" w:rsidP="00313F54">
            <w:pPr>
              <w:jc w:val="center"/>
              <w:rPr>
                <w:rFonts w:ascii="Times New Roman" w:eastAsia="Times New Roman" w:hAnsi="Times New Roman" w:cs="Times New Roman"/>
                <w:b/>
                <w:color w:val="000000"/>
                <w:sz w:val="22"/>
                <w:szCs w:val="22"/>
              </w:rPr>
            </w:pPr>
            <w:r w:rsidRPr="00BE61C3">
              <w:rPr>
                <w:rFonts w:ascii="Times New Roman" w:eastAsia="Times New Roman" w:hAnsi="Times New Roman" w:cs="Times New Roman"/>
                <w:b/>
                <w:color w:val="000000"/>
                <w:sz w:val="22"/>
                <w:szCs w:val="22"/>
              </w:rPr>
              <w:t>MRL = 1</w:t>
            </w:r>
          </w:p>
        </w:tc>
        <w:tc>
          <w:tcPr>
            <w:tcW w:w="1170" w:type="dxa"/>
            <w:tcBorders>
              <w:top w:val="nil"/>
              <w:left w:val="nil"/>
              <w:bottom w:val="single" w:sz="4" w:space="0" w:color="000000"/>
              <w:right w:val="nil"/>
            </w:tcBorders>
            <w:shd w:val="clear" w:color="auto" w:fill="auto"/>
            <w:vAlign w:val="center"/>
          </w:tcPr>
          <w:p w14:paraId="59CEDCB9" w14:textId="77777777" w:rsidR="00CB6894" w:rsidRPr="00BE61C3" w:rsidRDefault="00CB6894" w:rsidP="00313F54">
            <w:pPr>
              <w:jc w:val="center"/>
              <w:rPr>
                <w:rFonts w:ascii="Times New Roman" w:eastAsia="Times New Roman" w:hAnsi="Times New Roman" w:cs="Times New Roman"/>
                <w:b/>
                <w:color w:val="000000"/>
                <w:sz w:val="22"/>
                <w:szCs w:val="22"/>
              </w:rPr>
            </w:pPr>
            <w:r w:rsidRPr="00BE61C3">
              <w:rPr>
                <w:rFonts w:ascii="Times New Roman" w:eastAsia="Times New Roman" w:hAnsi="Times New Roman" w:cs="Times New Roman"/>
                <w:b/>
                <w:color w:val="000000"/>
                <w:sz w:val="22"/>
                <w:szCs w:val="22"/>
              </w:rPr>
              <w:t>MRL= 1</w:t>
            </w:r>
          </w:p>
        </w:tc>
        <w:tc>
          <w:tcPr>
            <w:tcW w:w="1220" w:type="dxa"/>
            <w:tcBorders>
              <w:top w:val="nil"/>
              <w:left w:val="single" w:sz="4" w:space="0" w:color="000000"/>
              <w:bottom w:val="single" w:sz="4" w:space="0" w:color="000000"/>
              <w:right w:val="single" w:sz="4" w:space="0" w:color="000000"/>
            </w:tcBorders>
            <w:shd w:val="clear" w:color="auto" w:fill="auto"/>
            <w:vAlign w:val="center"/>
          </w:tcPr>
          <w:p w14:paraId="6FF696F2" w14:textId="77777777" w:rsidR="00CB6894" w:rsidRPr="00BE61C3" w:rsidRDefault="00CB6894" w:rsidP="00313F54">
            <w:pPr>
              <w:jc w:val="center"/>
              <w:rPr>
                <w:rFonts w:ascii="Times New Roman" w:eastAsia="Times New Roman" w:hAnsi="Times New Roman" w:cs="Times New Roman"/>
                <w:b/>
                <w:color w:val="000000"/>
                <w:sz w:val="22"/>
                <w:szCs w:val="22"/>
              </w:rPr>
            </w:pPr>
            <w:r w:rsidRPr="00BE61C3">
              <w:rPr>
                <w:rFonts w:ascii="Times New Roman" w:eastAsia="Times New Roman" w:hAnsi="Times New Roman" w:cs="Times New Roman"/>
                <w:b/>
                <w:color w:val="000000"/>
                <w:sz w:val="22"/>
                <w:szCs w:val="22"/>
              </w:rPr>
              <w:t>MRL= 1</w:t>
            </w:r>
          </w:p>
        </w:tc>
        <w:tc>
          <w:tcPr>
            <w:tcW w:w="1170" w:type="dxa"/>
            <w:tcBorders>
              <w:top w:val="nil"/>
              <w:left w:val="nil"/>
              <w:bottom w:val="single" w:sz="4" w:space="0" w:color="000000"/>
              <w:right w:val="single" w:sz="4" w:space="0" w:color="000000"/>
            </w:tcBorders>
            <w:shd w:val="clear" w:color="auto" w:fill="auto"/>
            <w:vAlign w:val="center"/>
          </w:tcPr>
          <w:p w14:paraId="6209B7C6" w14:textId="77777777" w:rsidR="00CB6894" w:rsidRPr="00BE61C3" w:rsidRDefault="00CB6894" w:rsidP="00313F54">
            <w:pPr>
              <w:jc w:val="center"/>
              <w:rPr>
                <w:rFonts w:ascii="Times New Roman" w:eastAsia="Times New Roman" w:hAnsi="Times New Roman" w:cs="Times New Roman"/>
                <w:b/>
                <w:color w:val="000000"/>
                <w:sz w:val="22"/>
                <w:szCs w:val="22"/>
              </w:rPr>
            </w:pPr>
            <w:r w:rsidRPr="00BE61C3">
              <w:rPr>
                <w:rFonts w:ascii="Times New Roman" w:eastAsia="Times New Roman" w:hAnsi="Times New Roman" w:cs="Times New Roman"/>
                <w:b/>
                <w:color w:val="000000"/>
                <w:sz w:val="22"/>
                <w:szCs w:val="22"/>
              </w:rPr>
              <w:t>MRL = 1</w:t>
            </w:r>
          </w:p>
        </w:tc>
        <w:tc>
          <w:tcPr>
            <w:tcW w:w="1350" w:type="dxa"/>
            <w:tcBorders>
              <w:top w:val="nil"/>
              <w:left w:val="nil"/>
              <w:bottom w:val="single" w:sz="4" w:space="0" w:color="000000"/>
              <w:right w:val="single" w:sz="4" w:space="0" w:color="000000"/>
            </w:tcBorders>
            <w:shd w:val="clear" w:color="auto" w:fill="auto"/>
            <w:vAlign w:val="center"/>
          </w:tcPr>
          <w:p w14:paraId="29DC1C7E" w14:textId="77777777" w:rsidR="00CB6894" w:rsidRPr="00BE61C3" w:rsidRDefault="00CB6894" w:rsidP="00313F54">
            <w:pPr>
              <w:jc w:val="center"/>
              <w:rPr>
                <w:rFonts w:ascii="Times New Roman" w:eastAsia="Times New Roman" w:hAnsi="Times New Roman" w:cs="Times New Roman"/>
                <w:b/>
                <w:color w:val="000000"/>
                <w:sz w:val="22"/>
                <w:szCs w:val="22"/>
              </w:rPr>
            </w:pPr>
            <w:r w:rsidRPr="00BE61C3">
              <w:rPr>
                <w:rFonts w:ascii="Times New Roman" w:eastAsia="Times New Roman" w:hAnsi="Times New Roman" w:cs="Times New Roman"/>
                <w:b/>
                <w:color w:val="000000"/>
                <w:sz w:val="22"/>
                <w:szCs w:val="22"/>
              </w:rPr>
              <w:t>MRL = 0.1</w:t>
            </w:r>
          </w:p>
        </w:tc>
      </w:tr>
      <w:tr w:rsidR="00CB6894" w:rsidRPr="00BE61C3" w14:paraId="4F5F37D4" w14:textId="77777777" w:rsidTr="00313F54">
        <w:trPr>
          <w:trHeight w:val="413"/>
          <w:jc w:val="center"/>
        </w:trPr>
        <w:tc>
          <w:tcPr>
            <w:tcW w:w="903" w:type="dxa"/>
            <w:tcBorders>
              <w:top w:val="nil"/>
              <w:left w:val="single" w:sz="4" w:space="0" w:color="000000"/>
              <w:bottom w:val="nil"/>
              <w:right w:val="single" w:sz="4" w:space="0" w:color="000000"/>
            </w:tcBorders>
            <w:shd w:val="clear" w:color="auto" w:fill="auto"/>
            <w:vAlign w:val="center"/>
          </w:tcPr>
          <w:p w14:paraId="6DE2A418"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001.JY</w:t>
            </w:r>
          </w:p>
        </w:tc>
        <w:tc>
          <w:tcPr>
            <w:tcW w:w="1096" w:type="dxa"/>
            <w:tcBorders>
              <w:top w:val="single" w:sz="4" w:space="0" w:color="000000"/>
              <w:left w:val="single" w:sz="4" w:space="0" w:color="000000"/>
              <w:right w:val="single" w:sz="4" w:space="0" w:color="000000"/>
            </w:tcBorders>
            <w:shd w:val="clear" w:color="auto" w:fill="auto"/>
            <w:vAlign w:val="center"/>
          </w:tcPr>
          <w:p w14:paraId="2ABE128C"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5.07</w:t>
            </w:r>
          </w:p>
        </w:tc>
        <w:tc>
          <w:tcPr>
            <w:tcW w:w="1186" w:type="dxa"/>
            <w:tcBorders>
              <w:top w:val="nil"/>
              <w:left w:val="nil"/>
              <w:bottom w:val="nil"/>
              <w:right w:val="single" w:sz="4" w:space="0" w:color="000000"/>
            </w:tcBorders>
            <w:shd w:val="clear" w:color="auto" w:fill="auto"/>
            <w:vAlign w:val="center"/>
          </w:tcPr>
          <w:p w14:paraId="58DA5901"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7.51</w:t>
            </w:r>
          </w:p>
        </w:tc>
        <w:tc>
          <w:tcPr>
            <w:tcW w:w="1170" w:type="dxa"/>
            <w:tcBorders>
              <w:top w:val="nil"/>
              <w:left w:val="nil"/>
              <w:bottom w:val="nil"/>
              <w:right w:val="nil"/>
            </w:tcBorders>
            <w:shd w:val="clear" w:color="auto" w:fill="auto"/>
            <w:vAlign w:val="center"/>
          </w:tcPr>
          <w:p w14:paraId="4B955487"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8.49</w:t>
            </w:r>
          </w:p>
        </w:tc>
        <w:tc>
          <w:tcPr>
            <w:tcW w:w="1220" w:type="dxa"/>
            <w:tcBorders>
              <w:top w:val="nil"/>
              <w:left w:val="single" w:sz="4" w:space="0" w:color="000000"/>
              <w:bottom w:val="nil"/>
              <w:right w:val="single" w:sz="4" w:space="0" w:color="000000"/>
            </w:tcBorders>
            <w:shd w:val="clear" w:color="auto" w:fill="auto"/>
            <w:vAlign w:val="center"/>
          </w:tcPr>
          <w:p w14:paraId="3AD89EBA"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5 .11</w:t>
            </w:r>
          </w:p>
        </w:tc>
        <w:tc>
          <w:tcPr>
            <w:tcW w:w="1170" w:type="dxa"/>
            <w:tcBorders>
              <w:top w:val="nil"/>
              <w:left w:val="nil"/>
              <w:bottom w:val="nil"/>
              <w:right w:val="single" w:sz="4" w:space="0" w:color="000000"/>
            </w:tcBorders>
            <w:shd w:val="clear" w:color="auto" w:fill="auto"/>
            <w:vAlign w:val="center"/>
          </w:tcPr>
          <w:p w14:paraId="234E1DB0"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&lt;MRL</w:t>
            </w:r>
          </w:p>
        </w:tc>
        <w:tc>
          <w:tcPr>
            <w:tcW w:w="1350" w:type="dxa"/>
            <w:tcBorders>
              <w:top w:val="nil"/>
              <w:left w:val="nil"/>
              <w:bottom w:val="nil"/>
              <w:right w:val="single" w:sz="4" w:space="0" w:color="000000"/>
            </w:tcBorders>
            <w:shd w:val="clear" w:color="auto" w:fill="auto"/>
            <w:vAlign w:val="center"/>
          </w:tcPr>
          <w:p w14:paraId="06D5B3CB"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&lt;MRL</w:t>
            </w:r>
          </w:p>
        </w:tc>
      </w:tr>
      <w:tr w:rsidR="00CB6894" w:rsidRPr="00BE61C3" w14:paraId="35D2793E" w14:textId="77777777" w:rsidTr="00313F54">
        <w:trPr>
          <w:trHeight w:val="312"/>
          <w:jc w:val="center"/>
        </w:trPr>
        <w:tc>
          <w:tcPr>
            <w:tcW w:w="903" w:type="dxa"/>
            <w:tcBorders>
              <w:top w:val="nil"/>
              <w:left w:val="single" w:sz="4" w:space="0" w:color="000000"/>
              <w:bottom w:val="nil"/>
              <w:right w:val="single" w:sz="4" w:space="0" w:color="000000"/>
            </w:tcBorders>
            <w:shd w:val="clear" w:color="auto" w:fill="auto"/>
            <w:vAlign w:val="center"/>
          </w:tcPr>
          <w:p w14:paraId="12EDABFE"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001.S</w:t>
            </w:r>
          </w:p>
        </w:tc>
        <w:tc>
          <w:tcPr>
            <w:tcW w:w="1096" w:type="dxa"/>
            <w:tcBorders>
              <w:left w:val="single" w:sz="4" w:space="0" w:color="000000"/>
              <w:right w:val="single" w:sz="4" w:space="0" w:color="000000"/>
            </w:tcBorders>
            <w:shd w:val="clear" w:color="auto" w:fill="auto"/>
            <w:vAlign w:val="center"/>
          </w:tcPr>
          <w:p w14:paraId="42EBD8EF"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5.07</w:t>
            </w:r>
          </w:p>
        </w:tc>
        <w:tc>
          <w:tcPr>
            <w:tcW w:w="1186" w:type="dxa"/>
            <w:tcBorders>
              <w:top w:val="nil"/>
              <w:left w:val="nil"/>
              <w:bottom w:val="nil"/>
              <w:right w:val="single" w:sz="4" w:space="0" w:color="000000"/>
            </w:tcBorders>
            <w:shd w:val="clear" w:color="auto" w:fill="auto"/>
            <w:vAlign w:val="center"/>
          </w:tcPr>
          <w:p w14:paraId="6CEE225C"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7.82</w:t>
            </w:r>
          </w:p>
        </w:tc>
        <w:tc>
          <w:tcPr>
            <w:tcW w:w="1170" w:type="dxa"/>
            <w:tcBorders>
              <w:top w:val="nil"/>
              <w:left w:val="nil"/>
              <w:bottom w:val="nil"/>
              <w:right w:val="nil"/>
            </w:tcBorders>
            <w:shd w:val="clear" w:color="auto" w:fill="auto"/>
            <w:vAlign w:val="center"/>
          </w:tcPr>
          <w:p w14:paraId="06A925F3"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8.93</w:t>
            </w:r>
          </w:p>
        </w:tc>
        <w:tc>
          <w:tcPr>
            <w:tcW w:w="1220" w:type="dxa"/>
            <w:tcBorders>
              <w:top w:val="nil"/>
              <w:left w:val="single" w:sz="4" w:space="0" w:color="000000"/>
              <w:bottom w:val="nil"/>
              <w:right w:val="single" w:sz="4" w:space="0" w:color="000000"/>
            </w:tcBorders>
            <w:shd w:val="clear" w:color="auto" w:fill="auto"/>
            <w:vAlign w:val="center"/>
          </w:tcPr>
          <w:p w14:paraId="22219EF1"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5.22</w:t>
            </w:r>
          </w:p>
        </w:tc>
        <w:tc>
          <w:tcPr>
            <w:tcW w:w="1170" w:type="dxa"/>
            <w:tcBorders>
              <w:top w:val="nil"/>
              <w:left w:val="nil"/>
              <w:bottom w:val="nil"/>
              <w:right w:val="single" w:sz="4" w:space="0" w:color="000000"/>
            </w:tcBorders>
            <w:shd w:val="clear" w:color="auto" w:fill="auto"/>
            <w:vAlign w:val="center"/>
          </w:tcPr>
          <w:p w14:paraId="7EDB37D9"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&lt;MRL</w:t>
            </w:r>
          </w:p>
        </w:tc>
        <w:tc>
          <w:tcPr>
            <w:tcW w:w="1350" w:type="dxa"/>
            <w:tcBorders>
              <w:top w:val="nil"/>
              <w:left w:val="nil"/>
              <w:bottom w:val="nil"/>
              <w:right w:val="single" w:sz="4" w:space="0" w:color="000000"/>
            </w:tcBorders>
            <w:shd w:val="clear" w:color="auto" w:fill="auto"/>
            <w:vAlign w:val="center"/>
          </w:tcPr>
          <w:p w14:paraId="3AFA77CB"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&lt;MRL</w:t>
            </w:r>
          </w:p>
        </w:tc>
      </w:tr>
      <w:tr w:rsidR="00CB6894" w:rsidRPr="00BE61C3" w14:paraId="6E823A92" w14:textId="77777777" w:rsidTr="00313F54">
        <w:trPr>
          <w:trHeight w:val="312"/>
          <w:jc w:val="center"/>
        </w:trPr>
        <w:tc>
          <w:tcPr>
            <w:tcW w:w="903" w:type="dxa"/>
            <w:tcBorders>
              <w:top w:val="nil"/>
              <w:left w:val="single" w:sz="4" w:space="0" w:color="000000"/>
              <w:bottom w:val="nil"/>
              <w:right w:val="single" w:sz="4" w:space="0" w:color="000000"/>
            </w:tcBorders>
            <w:shd w:val="clear" w:color="auto" w:fill="auto"/>
            <w:vAlign w:val="center"/>
          </w:tcPr>
          <w:p w14:paraId="668218D6"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001.O</w:t>
            </w:r>
          </w:p>
        </w:tc>
        <w:tc>
          <w:tcPr>
            <w:tcW w:w="1096" w:type="dxa"/>
            <w:tcBorders>
              <w:left w:val="single" w:sz="4" w:space="0" w:color="000000"/>
              <w:right w:val="single" w:sz="4" w:space="0" w:color="000000"/>
            </w:tcBorders>
            <w:shd w:val="clear" w:color="auto" w:fill="auto"/>
            <w:vAlign w:val="center"/>
          </w:tcPr>
          <w:p w14:paraId="27FFB75D"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5.07</w:t>
            </w:r>
          </w:p>
        </w:tc>
        <w:tc>
          <w:tcPr>
            <w:tcW w:w="1186" w:type="dxa"/>
            <w:tcBorders>
              <w:top w:val="nil"/>
              <w:left w:val="nil"/>
              <w:bottom w:val="nil"/>
              <w:right w:val="single" w:sz="4" w:space="0" w:color="000000"/>
            </w:tcBorders>
            <w:shd w:val="clear" w:color="auto" w:fill="auto"/>
            <w:vAlign w:val="center"/>
          </w:tcPr>
          <w:p w14:paraId="182A3AA9"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8.26</w:t>
            </w:r>
          </w:p>
        </w:tc>
        <w:tc>
          <w:tcPr>
            <w:tcW w:w="1170" w:type="dxa"/>
            <w:tcBorders>
              <w:top w:val="nil"/>
              <w:left w:val="nil"/>
              <w:bottom w:val="nil"/>
              <w:right w:val="nil"/>
            </w:tcBorders>
            <w:shd w:val="clear" w:color="auto" w:fill="auto"/>
            <w:vAlign w:val="center"/>
          </w:tcPr>
          <w:p w14:paraId="27193100"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10.03</w:t>
            </w:r>
          </w:p>
        </w:tc>
        <w:tc>
          <w:tcPr>
            <w:tcW w:w="1220" w:type="dxa"/>
            <w:tcBorders>
              <w:top w:val="nil"/>
              <w:left w:val="single" w:sz="4" w:space="0" w:color="000000"/>
              <w:bottom w:val="nil"/>
              <w:right w:val="single" w:sz="4" w:space="0" w:color="000000"/>
            </w:tcBorders>
            <w:shd w:val="clear" w:color="auto" w:fill="auto"/>
            <w:vAlign w:val="center"/>
          </w:tcPr>
          <w:p w14:paraId="0C798B0B"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5.85</w:t>
            </w:r>
          </w:p>
        </w:tc>
        <w:tc>
          <w:tcPr>
            <w:tcW w:w="1170" w:type="dxa"/>
            <w:tcBorders>
              <w:top w:val="nil"/>
              <w:left w:val="nil"/>
              <w:bottom w:val="nil"/>
              <w:right w:val="single" w:sz="4" w:space="0" w:color="000000"/>
            </w:tcBorders>
            <w:shd w:val="clear" w:color="auto" w:fill="auto"/>
            <w:vAlign w:val="center"/>
          </w:tcPr>
          <w:p w14:paraId="2DD7E7C2"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&lt;MRL</w:t>
            </w:r>
          </w:p>
        </w:tc>
        <w:tc>
          <w:tcPr>
            <w:tcW w:w="1350" w:type="dxa"/>
            <w:tcBorders>
              <w:top w:val="nil"/>
              <w:left w:val="nil"/>
              <w:bottom w:val="nil"/>
              <w:right w:val="single" w:sz="4" w:space="0" w:color="000000"/>
            </w:tcBorders>
            <w:shd w:val="clear" w:color="auto" w:fill="auto"/>
            <w:vAlign w:val="center"/>
          </w:tcPr>
          <w:p w14:paraId="4EE2D13F"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&lt;MRL</w:t>
            </w:r>
          </w:p>
        </w:tc>
      </w:tr>
      <w:tr w:rsidR="00CB6894" w:rsidRPr="00BE61C3" w14:paraId="5068DCB8" w14:textId="77777777" w:rsidTr="00313F54">
        <w:trPr>
          <w:trHeight w:val="312"/>
          <w:jc w:val="center"/>
        </w:trPr>
        <w:tc>
          <w:tcPr>
            <w:tcW w:w="903" w:type="dxa"/>
            <w:tcBorders>
              <w:top w:val="nil"/>
              <w:left w:val="single" w:sz="4" w:space="0" w:color="000000"/>
              <w:bottom w:val="nil"/>
              <w:right w:val="single" w:sz="4" w:space="0" w:color="000000"/>
            </w:tcBorders>
            <w:shd w:val="clear" w:color="auto" w:fill="auto"/>
            <w:vAlign w:val="center"/>
          </w:tcPr>
          <w:p w14:paraId="150DE755"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001.JN</w:t>
            </w:r>
          </w:p>
        </w:tc>
        <w:tc>
          <w:tcPr>
            <w:tcW w:w="1096" w:type="dxa"/>
            <w:tcBorders>
              <w:left w:val="single" w:sz="4" w:space="0" w:color="000000"/>
              <w:right w:val="single" w:sz="4" w:space="0" w:color="000000"/>
            </w:tcBorders>
            <w:shd w:val="clear" w:color="auto" w:fill="auto"/>
            <w:vAlign w:val="center"/>
          </w:tcPr>
          <w:p w14:paraId="517057C2"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5.07</w:t>
            </w:r>
          </w:p>
        </w:tc>
        <w:tc>
          <w:tcPr>
            <w:tcW w:w="1186" w:type="dxa"/>
            <w:tcBorders>
              <w:top w:val="nil"/>
              <w:left w:val="nil"/>
              <w:bottom w:val="nil"/>
              <w:right w:val="single" w:sz="4" w:space="0" w:color="000000"/>
            </w:tcBorders>
            <w:shd w:val="clear" w:color="auto" w:fill="auto"/>
            <w:vAlign w:val="center"/>
          </w:tcPr>
          <w:p w14:paraId="5DE389F0"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8.79</w:t>
            </w:r>
          </w:p>
        </w:tc>
        <w:tc>
          <w:tcPr>
            <w:tcW w:w="1170" w:type="dxa"/>
            <w:tcBorders>
              <w:top w:val="nil"/>
              <w:left w:val="nil"/>
              <w:bottom w:val="nil"/>
              <w:right w:val="nil"/>
            </w:tcBorders>
            <w:shd w:val="clear" w:color="auto" w:fill="auto"/>
            <w:vAlign w:val="center"/>
          </w:tcPr>
          <w:p w14:paraId="7D2F9B91"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20.07</w:t>
            </w:r>
          </w:p>
        </w:tc>
        <w:tc>
          <w:tcPr>
            <w:tcW w:w="1220" w:type="dxa"/>
            <w:tcBorders>
              <w:top w:val="nil"/>
              <w:left w:val="single" w:sz="4" w:space="0" w:color="000000"/>
              <w:bottom w:val="nil"/>
              <w:right w:val="single" w:sz="4" w:space="0" w:color="000000"/>
            </w:tcBorders>
            <w:shd w:val="clear" w:color="auto" w:fill="auto"/>
            <w:vAlign w:val="center"/>
          </w:tcPr>
          <w:p w14:paraId="267012A6"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6.14</w:t>
            </w:r>
          </w:p>
        </w:tc>
        <w:tc>
          <w:tcPr>
            <w:tcW w:w="1170" w:type="dxa"/>
            <w:tcBorders>
              <w:top w:val="nil"/>
              <w:left w:val="nil"/>
              <w:bottom w:val="nil"/>
              <w:right w:val="single" w:sz="4" w:space="0" w:color="000000"/>
            </w:tcBorders>
            <w:shd w:val="clear" w:color="auto" w:fill="auto"/>
            <w:vAlign w:val="center"/>
          </w:tcPr>
          <w:p w14:paraId="34881F48"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14.78</w:t>
            </w:r>
          </w:p>
        </w:tc>
        <w:tc>
          <w:tcPr>
            <w:tcW w:w="1350" w:type="dxa"/>
            <w:tcBorders>
              <w:top w:val="nil"/>
              <w:left w:val="nil"/>
              <w:bottom w:val="nil"/>
              <w:right w:val="single" w:sz="4" w:space="0" w:color="000000"/>
            </w:tcBorders>
            <w:shd w:val="clear" w:color="auto" w:fill="auto"/>
            <w:vAlign w:val="center"/>
          </w:tcPr>
          <w:p w14:paraId="6524D0BD"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&lt;MRL</w:t>
            </w:r>
          </w:p>
        </w:tc>
      </w:tr>
      <w:tr w:rsidR="00CB6894" w:rsidRPr="00BE61C3" w14:paraId="53822DDC" w14:textId="77777777" w:rsidTr="00313F54">
        <w:trPr>
          <w:trHeight w:val="312"/>
          <w:jc w:val="center"/>
        </w:trPr>
        <w:tc>
          <w:tcPr>
            <w:tcW w:w="903" w:type="dxa"/>
            <w:tcBorders>
              <w:top w:val="nil"/>
              <w:left w:val="single" w:sz="4" w:space="0" w:color="000000"/>
              <w:bottom w:val="nil"/>
              <w:right w:val="single" w:sz="4" w:space="0" w:color="000000"/>
            </w:tcBorders>
            <w:shd w:val="clear" w:color="auto" w:fill="auto"/>
            <w:vAlign w:val="center"/>
          </w:tcPr>
          <w:p w14:paraId="61E8548F"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002.JY</w:t>
            </w:r>
          </w:p>
        </w:tc>
        <w:tc>
          <w:tcPr>
            <w:tcW w:w="1096" w:type="dxa"/>
            <w:tcBorders>
              <w:left w:val="single" w:sz="4" w:space="0" w:color="000000"/>
              <w:right w:val="single" w:sz="4" w:space="0" w:color="000000"/>
            </w:tcBorders>
            <w:shd w:val="clear" w:color="auto" w:fill="auto"/>
            <w:vAlign w:val="center"/>
          </w:tcPr>
          <w:p w14:paraId="2900EA5C"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4.59</w:t>
            </w:r>
          </w:p>
        </w:tc>
        <w:tc>
          <w:tcPr>
            <w:tcW w:w="1186" w:type="dxa"/>
            <w:tcBorders>
              <w:top w:val="nil"/>
              <w:left w:val="nil"/>
              <w:bottom w:val="nil"/>
              <w:right w:val="single" w:sz="4" w:space="0" w:color="000000"/>
            </w:tcBorders>
            <w:shd w:val="clear" w:color="auto" w:fill="auto"/>
            <w:vAlign w:val="center"/>
          </w:tcPr>
          <w:p w14:paraId="232BA14B"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7.70</w:t>
            </w:r>
          </w:p>
        </w:tc>
        <w:tc>
          <w:tcPr>
            <w:tcW w:w="1170" w:type="dxa"/>
            <w:tcBorders>
              <w:top w:val="nil"/>
              <w:left w:val="nil"/>
              <w:bottom w:val="nil"/>
              <w:right w:val="nil"/>
            </w:tcBorders>
            <w:shd w:val="clear" w:color="auto" w:fill="auto"/>
            <w:vAlign w:val="center"/>
          </w:tcPr>
          <w:p w14:paraId="5BD773DD"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8.53</w:t>
            </w:r>
          </w:p>
        </w:tc>
        <w:tc>
          <w:tcPr>
            <w:tcW w:w="1220" w:type="dxa"/>
            <w:tcBorders>
              <w:top w:val="nil"/>
              <w:left w:val="single" w:sz="4" w:space="0" w:color="000000"/>
              <w:bottom w:val="nil"/>
              <w:right w:val="single" w:sz="4" w:space="0" w:color="000000"/>
            </w:tcBorders>
            <w:shd w:val="clear" w:color="auto" w:fill="auto"/>
            <w:vAlign w:val="center"/>
          </w:tcPr>
          <w:p w14:paraId="7384D945"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5.00</w:t>
            </w:r>
          </w:p>
        </w:tc>
        <w:tc>
          <w:tcPr>
            <w:tcW w:w="1170" w:type="dxa"/>
            <w:tcBorders>
              <w:top w:val="nil"/>
              <w:left w:val="nil"/>
              <w:bottom w:val="nil"/>
              <w:right w:val="single" w:sz="4" w:space="0" w:color="000000"/>
            </w:tcBorders>
            <w:shd w:val="clear" w:color="auto" w:fill="auto"/>
            <w:vAlign w:val="center"/>
          </w:tcPr>
          <w:p w14:paraId="4A903329"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&lt;MRL</w:t>
            </w:r>
          </w:p>
        </w:tc>
        <w:tc>
          <w:tcPr>
            <w:tcW w:w="1350" w:type="dxa"/>
            <w:tcBorders>
              <w:top w:val="nil"/>
              <w:left w:val="nil"/>
              <w:bottom w:val="nil"/>
              <w:right w:val="single" w:sz="4" w:space="0" w:color="000000"/>
            </w:tcBorders>
            <w:shd w:val="clear" w:color="auto" w:fill="auto"/>
            <w:vAlign w:val="center"/>
          </w:tcPr>
          <w:p w14:paraId="190798EB"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&lt;MRL</w:t>
            </w:r>
          </w:p>
        </w:tc>
      </w:tr>
      <w:tr w:rsidR="00CB6894" w:rsidRPr="00BE61C3" w14:paraId="28AB5B96" w14:textId="77777777" w:rsidTr="00313F54">
        <w:trPr>
          <w:trHeight w:val="312"/>
          <w:jc w:val="center"/>
        </w:trPr>
        <w:tc>
          <w:tcPr>
            <w:tcW w:w="903" w:type="dxa"/>
            <w:tcBorders>
              <w:top w:val="nil"/>
              <w:left w:val="single" w:sz="4" w:space="0" w:color="000000"/>
              <w:bottom w:val="nil"/>
              <w:right w:val="single" w:sz="4" w:space="0" w:color="000000"/>
            </w:tcBorders>
            <w:shd w:val="clear" w:color="auto" w:fill="auto"/>
            <w:vAlign w:val="center"/>
          </w:tcPr>
          <w:p w14:paraId="44263D7E"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003.JY</w:t>
            </w:r>
          </w:p>
        </w:tc>
        <w:tc>
          <w:tcPr>
            <w:tcW w:w="1096" w:type="dxa"/>
            <w:tcBorders>
              <w:left w:val="single" w:sz="4" w:space="0" w:color="000000"/>
              <w:right w:val="single" w:sz="4" w:space="0" w:color="000000"/>
            </w:tcBorders>
            <w:shd w:val="clear" w:color="auto" w:fill="auto"/>
            <w:vAlign w:val="center"/>
          </w:tcPr>
          <w:p w14:paraId="0A11EC2F"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4.10</w:t>
            </w:r>
          </w:p>
        </w:tc>
        <w:tc>
          <w:tcPr>
            <w:tcW w:w="1186" w:type="dxa"/>
            <w:tcBorders>
              <w:top w:val="nil"/>
              <w:left w:val="nil"/>
              <w:bottom w:val="nil"/>
              <w:right w:val="single" w:sz="4" w:space="0" w:color="000000"/>
            </w:tcBorders>
            <w:shd w:val="clear" w:color="auto" w:fill="auto"/>
            <w:vAlign w:val="center"/>
          </w:tcPr>
          <w:p w14:paraId="6C9E7FA5"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7.60</w:t>
            </w:r>
          </w:p>
        </w:tc>
        <w:tc>
          <w:tcPr>
            <w:tcW w:w="1170" w:type="dxa"/>
            <w:tcBorders>
              <w:top w:val="nil"/>
              <w:left w:val="nil"/>
              <w:bottom w:val="nil"/>
              <w:right w:val="nil"/>
            </w:tcBorders>
            <w:shd w:val="clear" w:color="auto" w:fill="auto"/>
            <w:vAlign w:val="center"/>
          </w:tcPr>
          <w:p w14:paraId="1793BC1A"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8.55</w:t>
            </w:r>
          </w:p>
        </w:tc>
        <w:tc>
          <w:tcPr>
            <w:tcW w:w="1220" w:type="dxa"/>
            <w:tcBorders>
              <w:top w:val="nil"/>
              <w:left w:val="single" w:sz="4" w:space="0" w:color="000000"/>
              <w:bottom w:val="nil"/>
              <w:right w:val="single" w:sz="4" w:space="0" w:color="000000"/>
            </w:tcBorders>
            <w:shd w:val="clear" w:color="auto" w:fill="auto"/>
            <w:vAlign w:val="center"/>
          </w:tcPr>
          <w:p w14:paraId="19A3FF4C"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4.93</w:t>
            </w:r>
          </w:p>
        </w:tc>
        <w:tc>
          <w:tcPr>
            <w:tcW w:w="1170" w:type="dxa"/>
            <w:tcBorders>
              <w:top w:val="nil"/>
              <w:left w:val="nil"/>
              <w:bottom w:val="nil"/>
              <w:right w:val="single" w:sz="4" w:space="0" w:color="000000"/>
            </w:tcBorders>
            <w:shd w:val="clear" w:color="auto" w:fill="auto"/>
            <w:vAlign w:val="center"/>
          </w:tcPr>
          <w:p w14:paraId="4385D5E2"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&lt;MRL</w:t>
            </w:r>
          </w:p>
        </w:tc>
        <w:tc>
          <w:tcPr>
            <w:tcW w:w="1350" w:type="dxa"/>
            <w:tcBorders>
              <w:top w:val="nil"/>
              <w:left w:val="nil"/>
              <w:bottom w:val="nil"/>
              <w:right w:val="single" w:sz="4" w:space="0" w:color="000000"/>
            </w:tcBorders>
            <w:shd w:val="clear" w:color="auto" w:fill="auto"/>
            <w:vAlign w:val="center"/>
          </w:tcPr>
          <w:p w14:paraId="006B1FB0"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&lt;MRL</w:t>
            </w:r>
          </w:p>
        </w:tc>
      </w:tr>
      <w:tr w:rsidR="00CB6894" w:rsidRPr="00BE61C3" w14:paraId="2D579365" w14:textId="77777777" w:rsidTr="00313F54">
        <w:trPr>
          <w:trHeight w:val="312"/>
          <w:jc w:val="center"/>
        </w:trPr>
        <w:tc>
          <w:tcPr>
            <w:tcW w:w="903" w:type="dxa"/>
            <w:tcBorders>
              <w:top w:val="nil"/>
              <w:left w:val="single" w:sz="4" w:space="0" w:color="000000"/>
              <w:bottom w:val="nil"/>
              <w:right w:val="single" w:sz="4" w:space="0" w:color="000000"/>
            </w:tcBorders>
            <w:shd w:val="clear" w:color="auto" w:fill="auto"/>
            <w:vAlign w:val="center"/>
          </w:tcPr>
          <w:p w14:paraId="50E54942"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003.S</w:t>
            </w:r>
          </w:p>
        </w:tc>
        <w:tc>
          <w:tcPr>
            <w:tcW w:w="1096" w:type="dxa"/>
            <w:tcBorders>
              <w:left w:val="single" w:sz="4" w:space="0" w:color="000000"/>
              <w:right w:val="single" w:sz="4" w:space="0" w:color="000000"/>
            </w:tcBorders>
            <w:shd w:val="clear" w:color="auto" w:fill="auto"/>
            <w:vAlign w:val="center"/>
          </w:tcPr>
          <w:p w14:paraId="07383E10"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4.10</w:t>
            </w:r>
          </w:p>
        </w:tc>
        <w:tc>
          <w:tcPr>
            <w:tcW w:w="1186" w:type="dxa"/>
            <w:tcBorders>
              <w:top w:val="nil"/>
              <w:left w:val="nil"/>
              <w:bottom w:val="nil"/>
              <w:right w:val="single" w:sz="4" w:space="0" w:color="000000"/>
            </w:tcBorders>
            <w:shd w:val="clear" w:color="auto" w:fill="auto"/>
            <w:vAlign w:val="center"/>
          </w:tcPr>
          <w:p w14:paraId="13B195C6"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8.12</w:t>
            </w:r>
          </w:p>
        </w:tc>
        <w:tc>
          <w:tcPr>
            <w:tcW w:w="1170" w:type="dxa"/>
            <w:tcBorders>
              <w:top w:val="nil"/>
              <w:left w:val="nil"/>
              <w:bottom w:val="nil"/>
              <w:right w:val="nil"/>
            </w:tcBorders>
            <w:shd w:val="clear" w:color="auto" w:fill="auto"/>
            <w:vAlign w:val="center"/>
          </w:tcPr>
          <w:p w14:paraId="1ECB9BFB"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9.19</w:t>
            </w:r>
          </w:p>
        </w:tc>
        <w:tc>
          <w:tcPr>
            <w:tcW w:w="1220" w:type="dxa"/>
            <w:tcBorders>
              <w:top w:val="nil"/>
              <w:left w:val="single" w:sz="4" w:space="0" w:color="000000"/>
              <w:bottom w:val="nil"/>
              <w:right w:val="single" w:sz="4" w:space="0" w:color="000000"/>
            </w:tcBorders>
            <w:shd w:val="clear" w:color="auto" w:fill="auto"/>
            <w:vAlign w:val="center"/>
          </w:tcPr>
          <w:p w14:paraId="042BB7DD"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5.14</w:t>
            </w:r>
          </w:p>
        </w:tc>
        <w:tc>
          <w:tcPr>
            <w:tcW w:w="1170" w:type="dxa"/>
            <w:tcBorders>
              <w:top w:val="nil"/>
              <w:left w:val="nil"/>
              <w:bottom w:val="nil"/>
              <w:right w:val="single" w:sz="4" w:space="0" w:color="000000"/>
            </w:tcBorders>
            <w:shd w:val="clear" w:color="auto" w:fill="auto"/>
            <w:vAlign w:val="center"/>
          </w:tcPr>
          <w:p w14:paraId="1C395E4C"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&lt;MRL</w:t>
            </w:r>
          </w:p>
        </w:tc>
        <w:tc>
          <w:tcPr>
            <w:tcW w:w="1350" w:type="dxa"/>
            <w:tcBorders>
              <w:top w:val="nil"/>
              <w:left w:val="nil"/>
              <w:bottom w:val="nil"/>
              <w:right w:val="single" w:sz="4" w:space="0" w:color="000000"/>
            </w:tcBorders>
            <w:shd w:val="clear" w:color="auto" w:fill="auto"/>
            <w:vAlign w:val="center"/>
          </w:tcPr>
          <w:p w14:paraId="5FE3483F"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&lt;MRL</w:t>
            </w:r>
          </w:p>
        </w:tc>
      </w:tr>
      <w:tr w:rsidR="00CB6894" w:rsidRPr="00BE61C3" w14:paraId="25048B75" w14:textId="77777777" w:rsidTr="00313F54">
        <w:trPr>
          <w:trHeight w:val="312"/>
          <w:jc w:val="center"/>
        </w:trPr>
        <w:tc>
          <w:tcPr>
            <w:tcW w:w="903" w:type="dxa"/>
            <w:tcBorders>
              <w:top w:val="nil"/>
              <w:left w:val="single" w:sz="4" w:space="0" w:color="000000"/>
              <w:bottom w:val="nil"/>
              <w:right w:val="single" w:sz="4" w:space="0" w:color="000000"/>
            </w:tcBorders>
            <w:shd w:val="clear" w:color="auto" w:fill="auto"/>
            <w:vAlign w:val="center"/>
          </w:tcPr>
          <w:p w14:paraId="13BE62DC"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003.O</w:t>
            </w:r>
          </w:p>
        </w:tc>
        <w:tc>
          <w:tcPr>
            <w:tcW w:w="1096" w:type="dxa"/>
            <w:tcBorders>
              <w:left w:val="single" w:sz="4" w:space="0" w:color="000000"/>
              <w:right w:val="single" w:sz="4" w:space="0" w:color="000000"/>
            </w:tcBorders>
            <w:shd w:val="clear" w:color="auto" w:fill="auto"/>
            <w:vAlign w:val="center"/>
          </w:tcPr>
          <w:p w14:paraId="09E34B3F"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4.10</w:t>
            </w:r>
          </w:p>
        </w:tc>
        <w:tc>
          <w:tcPr>
            <w:tcW w:w="1186" w:type="dxa"/>
            <w:tcBorders>
              <w:top w:val="nil"/>
              <w:left w:val="nil"/>
              <w:bottom w:val="nil"/>
              <w:right w:val="single" w:sz="4" w:space="0" w:color="000000"/>
            </w:tcBorders>
            <w:shd w:val="clear" w:color="auto" w:fill="auto"/>
            <w:vAlign w:val="center"/>
          </w:tcPr>
          <w:p w14:paraId="6FCA61A3"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8.27</w:t>
            </w:r>
          </w:p>
        </w:tc>
        <w:tc>
          <w:tcPr>
            <w:tcW w:w="1170" w:type="dxa"/>
            <w:tcBorders>
              <w:top w:val="nil"/>
              <w:left w:val="nil"/>
              <w:bottom w:val="nil"/>
              <w:right w:val="nil"/>
            </w:tcBorders>
            <w:shd w:val="clear" w:color="auto" w:fill="auto"/>
            <w:vAlign w:val="center"/>
          </w:tcPr>
          <w:p w14:paraId="42109B6F"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9.37</w:t>
            </w:r>
          </w:p>
        </w:tc>
        <w:tc>
          <w:tcPr>
            <w:tcW w:w="1220" w:type="dxa"/>
            <w:tcBorders>
              <w:top w:val="nil"/>
              <w:left w:val="single" w:sz="4" w:space="0" w:color="000000"/>
              <w:bottom w:val="nil"/>
              <w:right w:val="single" w:sz="4" w:space="0" w:color="000000"/>
            </w:tcBorders>
            <w:shd w:val="clear" w:color="auto" w:fill="auto"/>
            <w:vAlign w:val="center"/>
          </w:tcPr>
          <w:p w14:paraId="1227B67C"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5.78</w:t>
            </w:r>
          </w:p>
        </w:tc>
        <w:tc>
          <w:tcPr>
            <w:tcW w:w="1170" w:type="dxa"/>
            <w:tcBorders>
              <w:top w:val="nil"/>
              <w:left w:val="nil"/>
              <w:bottom w:val="nil"/>
              <w:right w:val="single" w:sz="4" w:space="0" w:color="000000"/>
            </w:tcBorders>
            <w:shd w:val="clear" w:color="auto" w:fill="auto"/>
            <w:vAlign w:val="center"/>
          </w:tcPr>
          <w:p w14:paraId="18907FA0"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&lt;MRL</w:t>
            </w:r>
          </w:p>
        </w:tc>
        <w:tc>
          <w:tcPr>
            <w:tcW w:w="1350" w:type="dxa"/>
            <w:tcBorders>
              <w:top w:val="nil"/>
              <w:left w:val="nil"/>
              <w:bottom w:val="nil"/>
              <w:right w:val="single" w:sz="4" w:space="0" w:color="000000"/>
            </w:tcBorders>
            <w:shd w:val="clear" w:color="auto" w:fill="auto"/>
            <w:vAlign w:val="center"/>
          </w:tcPr>
          <w:p w14:paraId="7A7CE906"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&lt;MRL</w:t>
            </w:r>
          </w:p>
        </w:tc>
      </w:tr>
      <w:tr w:rsidR="00CB6894" w:rsidRPr="00BE61C3" w14:paraId="78A7CF37" w14:textId="77777777" w:rsidTr="00313F54">
        <w:trPr>
          <w:trHeight w:val="312"/>
          <w:jc w:val="center"/>
        </w:trPr>
        <w:tc>
          <w:tcPr>
            <w:tcW w:w="903" w:type="dxa"/>
            <w:tcBorders>
              <w:top w:val="nil"/>
              <w:left w:val="single" w:sz="4" w:space="0" w:color="000000"/>
              <w:bottom w:val="nil"/>
              <w:right w:val="single" w:sz="4" w:space="0" w:color="000000"/>
            </w:tcBorders>
            <w:shd w:val="clear" w:color="auto" w:fill="auto"/>
            <w:vAlign w:val="center"/>
          </w:tcPr>
          <w:p w14:paraId="3A66E025"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003.JN</w:t>
            </w:r>
          </w:p>
        </w:tc>
        <w:tc>
          <w:tcPr>
            <w:tcW w:w="1096" w:type="dxa"/>
            <w:tcBorders>
              <w:left w:val="single" w:sz="4" w:space="0" w:color="000000"/>
              <w:right w:val="single" w:sz="4" w:space="0" w:color="000000"/>
            </w:tcBorders>
            <w:shd w:val="clear" w:color="auto" w:fill="auto"/>
            <w:vAlign w:val="center"/>
          </w:tcPr>
          <w:p w14:paraId="17B1C0B6"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4.10</w:t>
            </w:r>
          </w:p>
        </w:tc>
        <w:tc>
          <w:tcPr>
            <w:tcW w:w="1186" w:type="dxa"/>
            <w:tcBorders>
              <w:top w:val="nil"/>
              <w:left w:val="nil"/>
              <w:bottom w:val="nil"/>
              <w:right w:val="single" w:sz="4" w:space="0" w:color="000000"/>
            </w:tcBorders>
            <w:shd w:val="clear" w:color="auto" w:fill="auto"/>
            <w:vAlign w:val="center"/>
          </w:tcPr>
          <w:p w14:paraId="193AD4B8"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8.75</w:t>
            </w:r>
          </w:p>
        </w:tc>
        <w:tc>
          <w:tcPr>
            <w:tcW w:w="1170" w:type="dxa"/>
            <w:tcBorders>
              <w:top w:val="nil"/>
              <w:left w:val="nil"/>
              <w:bottom w:val="nil"/>
              <w:right w:val="nil"/>
            </w:tcBorders>
            <w:shd w:val="clear" w:color="auto" w:fill="auto"/>
            <w:vAlign w:val="center"/>
          </w:tcPr>
          <w:p w14:paraId="00FF5F14"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21.18</w:t>
            </w:r>
          </w:p>
        </w:tc>
        <w:tc>
          <w:tcPr>
            <w:tcW w:w="1220" w:type="dxa"/>
            <w:tcBorders>
              <w:top w:val="nil"/>
              <w:left w:val="single" w:sz="4" w:space="0" w:color="000000"/>
              <w:bottom w:val="nil"/>
              <w:right w:val="single" w:sz="4" w:space="0" w:color="000000"/>
            </w:tcBorders>
            <w:shd w:val="clear" w:color="auto" w:fill="auto"/>
            <w:vAlign w:val="center"/>
          </w:tcPr>
          <w:p w14:paraId="5FEF39A3"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5.50</w:t>
            </w:r>
          </w:p>
        </w:tc>
        <w:tc>
          <w:tcPr>
            <w:tcW w:w="1170" w:type="dxa"/>
            <w:tcBorders>
              <w:top w:val="nil"/>
              <w:left w:val="nil"/>
              <w:bottom w:val="nil"/>
              <w:right w:val="single" w:sz="4" w:space="0" w:color="000000"/>
            </w:tcBorders>
            <w:shd w:val="clear" w:color="auto" w:fill="auto"/>
            <w:vAlign w:val="center"/>
          </w:tcPr>
          <w:p w14:paraId="778304F8"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13.44</w:t>
            </w:r>
          </w:p>
        </w:tc>
        <w:tc>
          <w:tcPr>
            <w:tcW w:w="1350" w:type="dxa"/>
            <w:tcBorders>
              <w:top w:val="nil"/>
              <w:left w:val="nil"/>
              <w:bottom w:val="nil"/>
              <w:right w:val="single" w:sz="4" w:space="0" w:color="000000"/>
            </w:tcBorders>
            <w:shd w:val="clear" w:color="auto" w:fill="auto"/>
            <w:vAlign w:val="center"/>
          </w:tcPr>
          <w:p w14:paraId="786292D4"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&lt;MRL</w:t>
            </w:r>
          </w:p>
        </w:tc>
      </w:tr>
      <w:tr w:rsidR="00CB6894" w:rsidRPr="00BE61C3" w14:paraId="7F07C3B8" w14:textId="77777777" w:rsidTr="00313F54">
        <w:trPr>
          <w:trHeight w:val="312"/>
          <w:jc w:val="center"/>
        </w:trPr>
        <w:tc>
          <w:tcPr>
            <w:tcW w:w="903" w:type="dxa"/>
            <w:tcBorders>
              <w:top w:val="nil"/>
              <w:left w:val="single" w:sz="4" w:space="0" w:color="000000"/>
              <w:bottom w:val="nil"/>
              <w:right w:val="single" w:sz="4" w:space="0" w:color="000000"/>
            </w:tcBorders>
            <w:shd w:val="clear" w:color="auto" w:fill="auto"/>
            <w:vAlign w:val="center"/>
          </w:tcPr>
          <w:p w14:paraId="58C56917"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004.JY</w:t>
            </w:r>
          </w:p>
        </w:tc>
        <w:tc>
          <w:tcPr>
            <w:tcW w:w="1096" w:type="dxa"/>
            <w:tcBorders>
              <w:left w:val="single" w:sz="4" w:space="0" w:color="000000"/>
              <w:right w:val="single" w:sz="4" w:space="0" w:color="000000"/>
            </w:tcBorders>
            <w:shd w:val="clear" w:color="auto" w:fill="auto"/>
            <w:vAlign w:val="center"/>
          </w:tcPr>
          <w:p w14:paraId="285D77CA"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3.86</w:t>
            </w:r>
          </w:p>
        </w:tc>
        <w:tc>
          <w:tcPr>
            <w:tcW w:w="1186" w:type="dxa"/>
            <w:tcBorders>
              <w:top w:val="nil"/>
              <w:left w:val="nil"/>
              <w:bottom w:val="nil"/>
              <w:right w:val="single" w:sz="4" w:space="0" w:color="000000"/>
            </w:tcBorders>
            <w:shd w:val="clear" w:color="auto" w:fill="auto"/>
            <w:vAlign w:val="center"/>
          </w:tcPr>
          <w:p w14:paraId="24C95175"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7.96</w:t>
            </w:r>
          </w:p>
        </w:tc>
        <w:tc>
          <w:tcPr>
            <w:tcW w:w="1170" w:type="dxa"/>
            <w:tcBorders>
              <w:top w:val="nil"/>
              <w:left w:val="nil"/>
              <w:bottom w:val="nil"/>
              <w:right w:val="nil"/>
            </w:tcBorders>
            <w:shd w:val="clear" w:color="auto" w:fill="auto"/>
            <w:vAlign w:val="center"/>
          </w:tcPr>
          <w:p w14:paraId="5A46BD82"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8.81</w:t>
            </w:r>
          </w:p>
        </w:tc>
        <w:tc>
          <w:tcPr>
            <w:tcW w:w="1220" w:type="dxa"/>
            <w:tcBorders>
              <w:top w:val="nil"/>
              <w:left w:val="single" w:sz="4" w:space="0" w:color="000000"/>
              <w:bottom w:val="nil"/>
              <w:right w:val="single" w:sz="4" w:space="0" w:color="000000"/>
            </w:tcBorders>
            <w:shd w:val="clear" w:color="auto" w:fill="auto"/>
            <w:vAlign w:val="center"/>
          </w:tcPr>
          <w:p w14:paraId="66E1136B"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4.97</w:t>
            </w:r>
          </w:p>
        </w:tc>
        <w:tc>
          <w:tcPr>
            <w:tcW w:w="1170" w:type="dxa"/>
            <w:tcBorders>
              <w:top w:val="nil"/>
              <w:left w:val="nil"/>
              <w:bottom w:val="nil"/>
              <w:right w:val="single" w:sz="4" w:space="0" w:color="000000"/>
            </w:tcBorders>
            <w:shd w:val="clear" w:color="auto" w:fill="auto"/>
            <w:vAlign w:val="center"/>
          </w:tcPr>
          <w:p w14:paraId="63B2DEFD"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&lt;MRL</w:t>
            </w:r>
          </w:p>
        </w:tc>
        <w:tc>
          <w:tcPr>
            <w:tcW w:w="1350" w:type="dxa"/>
            <w:tcBorders>
              <w:top w:val="nil"/>
              <w:left w:val="nil"/>
              <w:bottom w:val="nil"/>
              <w:right w:val="single" w:sz="4" w:space="0" w:color="000000"/>
            </w:tcBorders>
            <w:shd w:val="clear" w:color="auto" w:fill="auto"/>
            <w:vAlign w:val="center"/>
          </w:tcPr>
          <w:p w14:paraId="6021780F"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&lt;MRL</w:t>
            </w:r>
          </w:p>
        </w:tc>
      </w:tr>
      <w:tr w:rsidR="00CB6894" w:rsidRPr="00BE61C3" w14:paraId="5EBB14D6" w14:textId="77777777" w:rsidTr="00313F54">
        <w:trPr>
          <w:trHeight w:val="312"/>
          <w:jc w:val="center"/>
        </w:trPr>
        <w:tc>
          <w:tcPr>
            <w:tcW w:w="903" w:type="dxa"/>
            <w:tcBorders>
              <w:top w:val="nil"/>
              <w:left w:val="single" w:sz="4" w:space="0" w:color="000000"/>
              <w:bottom w:val="nil"/>
              <w:right w:val="single" w:sz="4" w:space="0" w:color="000000"/>
            </w:tcBorders>
            <w:shd w:val="clear" w:color="auto" w:fill="auto"/>
            <w:vAlign w:val="center"/>
          </w:tcPr>
          <w:p w14:paraId="67EC55BD"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005.JY</w:t>
            </w:r>
          </w:p>
        </w:tc>
        <w:tc>
          <w:tcPr>
            <w:tcW w:w="1096" w:type="dxa"/>
            <w:tcBorders>
              <w:left w:val="single" w:sz="4" w:space="0" w:color="000000"/>
              <w:right w:val="single" w:sz="4" w:space="0" w:color="000000"/>
            </w:tcBorders>
            <w:shd w:val="clear" w:color="auto" w:fill="auto"/>
            <w:vAlign w:val="center"/>
          </w:tcPr>
          <w:p w14:paraId="70A22313"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3.62</w:t>
            </w:r>
          </w:p>
        </w:tc>
        <w:tc>
          <w:tcPr>
            <w:tcW w:w="1186" w:type="dxa"/>
            <w:tcBorders>
              <w:top w:val="nil"/>
              <w:left w:val="nil"/>
              <w:bottom w:val="nil"/>
              <w:right w:val="single" w:sz="4" w:space="0" w:color="000000"/>
            </w:tcBorders>
            <w:shd w:val="clear" w:color="auto" w:fill="auto"/>
            <w:vAlign w:val="center"/>
          </w:tcPr>
          <w:p w14:paraId="172893EE"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7.73</w:t>
            </w:r>
          </w:p>
        </w:tc>
        <w:tc>
          <w:tcPr>
            <w:tcW w:w="1170" w:type="dxa"/>
            <w:tcBorders>
              <w:top w:val="nil"/>
              <w:left w:val="nil"/>
              <w:bottom w:val="nil"/>
              <w:right w:val="nil"/>
            </w:tcBorders>
            <w:shd w:val="clear" w:color="auto" w:fill="auto"/>
            <w:vAlign w:val="center"/>
          </w:tcPr>
          <w:p w14:paraId="0ABFC70A"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8.43</w:t>
            </w:r>
          </w:p>
        </w:tc>
        <w:tc>
          <w:tcPr>
            <w:tcW w:w="1220" w:type="dxa"/>
            <w:tcBorders>
              <w:top w:val="nil"/>
              <w:left w:val="single" w:sz="4" w:space="0" w:color="000000"/>
              <w:bottom w:val="nil"/>
              <w:right w:val="single" w:sz="4" w:space="0" w:color="000000"/>
            </w:tcBorders>
            <w:shd w:val="clear" w:color="auto" w:fill="auto"/>
            <w:vAlign w:val="center"/>
          </w:tcPr>
          <w:p w14:paraId="7A43793C"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4.78</w:t>
            </w:r>
          </w:p>
        </w:tc>
        <w:tc>
          <w:tcPr>
            <w:tcW w:w="1170" w:type="dxa"/>
            <w:tcBorders>
              <w:top w:val="nil"/>
              <w:left w:val="nil"/>
              <w:bottom w:val="nil"/>
              <w:right w:val="single" w:sz="4" w:space="0" w:color="000000"/>
            </w:tcBorders>
            <w:shd w:val="clear" w:color="auto" w:fill="auto"/>
            <w:vAlign w:val="center"/>
          </w:tcPr>
          <w:p w14:paraId="098EF241"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&lt;MRL</w:t>
            </w:r>
          </w:p>
        </w:tc>
        <w:tc>
          <w:tcPr>
            <w:tcW w:w="1350" w:type="dxa"/>
            <w:tcBorders>
              <w:top w:val="nil"/>
              <w:left w:val="nil"/>
              <w:bottom w:val="nil"/>
              <w:right w:val="single" w:sz="4" w:space="0" w:color="000000"/>
            </w:tcBorders>
            <w:shd w:val="clear" w:color="auto" w:fill="auto"/>
            <w:vAlign w:val="center"/>
          </w:tcPr>
          <w:p w14:paraId="4BF05A0A"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&lt;MRL</w:t>
            </w:r>
          </w:p>
        </w:tc>
      </w:tr>
      <w:tr w:rsidR="00CB6894" w:rsidRPr="00BE61C3" w14:paraId="4B0EB224" w14:textId="77777777" w:rsidTr="00313F54">
        <w:trPr>
          <w:trHeight w:val="312"/>
          <w:jc w:val="center"/>
        </w:trPr>
        <w:tc>
          <w:tcPr>
            <w:tcW w:w="903" w:type="dxa"/>
            <w:tcBorders>
              <w:top w:val="nil"/>
              <w:left w:val="single" w:sz="4" w:space="0" w:color="000000"/>
              <w:bottom w:val="nil"/>
              <w:right w:val="single" w:sz="4" w:space="0" w:color="000000"/>
            </w:tcBorders>
            <w:shd w:val="clear" w:color="auto" w:fill="auto"/>
            <w:vAlign w:val="center"/>
          </w:tcPr>
          <w:p w14:paraId="4A1B4276"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006.JY</w:t>
            </w:r>
          </w:p>
        </w:tc>
        <w:tc>
          <w:tcPr>
            <w:tcW w:w="1096" w:type="dxa"/>
            <w:tcBorders>
              <w:left w:val="single" w:sz="4" w:space="0" w:color="000000"/>
              <w:right w:val="single" w:sz="4" w:space="0" w:color="000000"/>
            </w:tcBorders>
            <w:shd w:val="clear" w:color="auto" w:fill="auto"/>
            <w:vAlign w:val="center"/>
          </w:tcPr>
          <w:p w14:paraId="12D19837"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3.38</w:t>
            </w:r>
          </w:p>
        </w:tc>
        <w:tc>
          <w:tcPr>
            <w:tcW w:w="1186" w:type="dxa"/>
            <w:tcBorders>
              <w:top w:val="nil"/>
              <w:left w:val="nil"/>
              <w:bottom w:val="nil"/>
              <w:right w:val="single" w:sz="4" w:space="0" w:color="000000"/>
            </w:tcBorders>
            <w:shd w:val="clear" w:color="auto" w:fill="auto"/>
            <w:vAlign w:val="center"/>
          </w:tcPr>
          <w:p w14:paraId="0DC92650"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7.64</w:t>
            </w:r>
          </w:p>
        </w:tc>
        <w:tc>
          <w:tcPr>
            <w:tcW w:w="1170" w:type="dxa"/>
            <w:tcBorders>
              <w:top w:val="nil"/>
              <w:left w:val="nil"/>
              <w:bottom w:val="nil"/>
              <w:right w:val="nil"/>
            </w:tcBorders>
            <w:shd w:val="clear" w:color="auto" w:fill="auto"/>
            <w:vAlign w:val="center"/>
          </w:tcPr>
          <w:p w14:paraId="78CF849B"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8.71</w:t>
            </w:r>
          </w:p>
        </w:tc>
        <w:tc>
          <w:tcPr>
            <w:tcW w:w="1220" w:type="dxa"/>
            <w:tcBorders>
              <w:top w:val="nil"/>
              <w:left w:val="single" w:sz="4" w:space="0" w:color="000000"/>
              <w:bottom w:val="nil"/>
              <w:right w:val="single" w:sz="4" w:space="0" w:color="000000"/>
            </w:tcBorders>
            <w:shd w:val="clear" w:color="auto" w:fill="auto"/>
            <w:vAlign w:val="center"/>
          </w:tcPr>
          <w:p w14:paraId="4C1F1B54"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4.83</w:t>
            </w:r>
          </w:p>
        </w:tc>
        <w:tc>
          <w:tcPr>
            <w:tcW w:w="1170" w:type="dxa"/>
            <w:tcBorders>
              <w:top w:val="nil"/>
              <w:left w:val="nil"/>
              <w:bottom w:val="nil"/>
              <w:right w:val="single" w:sz="4" w:space="0" w:color="000000"/>
            </w:tcBorders>
            <w:shd w:val="clear" w:color="auto" w:fill="auto"/>
            <w:vAlign w:val="center"/>
          </w:tcPr>
          <w:p w14:paraId="60684A71"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&lt;MRL</w:t>
            </w:r>
          </w:p>
        </w:tc>
        <w:tc>
          <w:tcPr>
            <w:tcW w:w="1350" w:type="dxa"/>
            <w:tcBorders>
              <w:top w:val="nil"/>
              <w:left w:val="nil"/>
              <w:bottom w:val="nil"/>
              <w:right w:val="single" w:sz="4" w:space="0" w:color="000000"/>
            </w:tcBorders>
            <w:shd w:val="clear" w:color="auto" w:fill="auto"/>
            <w:vAlign w:val="center"/>
          </w:tcPr>
          <w:p w14:paraId="1BFCC498"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&lt;MRL</w:t>
            </w:r>
          </w:p>
        </w:tc>
      </w:tr>
      <w:tr w:rsidR="00CB6894" w:rsidRPr="00BE61C3" w14:paraId="30401D12" w14:textId="77777777" w:rsidTr="00313F54">
        <w:trPr>
          <w:trHeight w:val="312"/>
          <w:jc w:val="center"/>
        </w:trPr>
        <w:tc>
          <w:tcPr>
            <w:tcW w:w="903" w:type="dxa"/>
            <w:tcBorders>
              <w:top w:val="nil"/>
              <w:left w:val="single" w:sz="4" w:space="0" w:color="000000"/>
              <w:bottom w:val="nil"/>
              <w:right w:val="single" w:sz="4" w:space="0" w:color="000000"/>
            </w:tcBorders>
            <w:shd w:val="clear" w:color="auto" w:fill="auto"/>
            <w:vAlign w:val="center"/>
          </w:tcPr>
          <w:p w14:paraId="0DD4EE64"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007.JY</w:t>
            </w:r>
          </w:p>
        </w:tc>
        <w:tc>
          <w:tcPr>
            <w:tcW w:w="1096" w:type="dxa"/>
            <w:tcBorders>
              <w:left w:val="single" w:sz="4" w:space="0" w:color="000000"/>
              <w:right w:val="single" w:sz="4" w:space="0" w:color="000000"/>
            </w:tcBorders>
            <w:shd w:val="clear" w:color="auto" w:fill="auto"/>
            <w:vAlign w:val="center"/>
          </w:tcPr>
          <w:p w14:paraId="3CCA279A"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2.90</w:t>
            </w:r>
          </w:p>
        </w:tc>
        <w:tc>
          <w:tcPr>
            <w:tcW w:w="1186" w:type="dxa"/>
            <w:tcBorders>
              <w:top w:val="nil"/>
              <w:left w:val="nil"/>
              <w:bottom w:val="nil"/>
              <w:right w:val="single" w:sz="4" w:space="0" w:color="000000"/>
            </w:tcBorders>
            <w:shd w:val="clear" w:color="auto" w:fill="auto"/>
            <w:vAlign w:val="center"/>
          </w:tcPr>
          <w:p w14:paraId="325E1E68"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7.74</w:t>
            </w:r>
          </w:p>
        </w:tc>
        <w:tc>
          <w:tcPr>
            <w:tcW w:w="1170" w:type="dxa"/>
            <w:tcBorders>
              <w:top w:val="nil"/>
              <w:left w:val="nil"/>
              <w:bottom w:val="nil"/>
              <w:right w:val="nil"/>
            </w:tcBorders>
            <w:shd w:val="clear" w:color="auto" w:fill="auto"/>
            <w:vAlign w:val="center"/>
          </w:tcPr>
          <w:p w14:paraId="5FC13EFE"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8.44</w:t>
            </w:r>
          </w:p>
        </w:tc>
        <w:tc>
          <w:tcPr>
            <w:tcW w:w="1220" w:type="dxa"/>
            <w:tcBorders>
              <w:top w:val="nil"/>
              <w:left w:val="single" w:sz="4" w:space="0" w:color="000000"/>
              <w:bottom w:val="nil"/>
              <w:right w:val="single" w:sz="4" w:space="0" w:color="000000"/>
            </w:tcBorders>
            <w:shd w:val="clear" w:color="auto" w:fill="auto"/>
            <w:vAlign w:val="center"/>
          </w:tcPr>
          <w:p w14:paraId="139A6D7E"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4.73</w:t>
            </w:r>
          </w:p>
        </w:tc>
        <w:tc>
          <w:tcPr>
            <w:tcW w:w="1170" w:type="dxa"/>
            <w:tcBorders>
              <w:top w:val="nil"/>
              <w:left w:val="nil"/>
              <w:bottom w:val="nil"/>
              <w:right w:val="single" w:sz="4" w:space="0" w:color="000000"/>
            </w:tcBorders>
            <w:shd w:val="clear" w:color="auto" w:fill="auto"/>
            <w:vAlign w:val="center"/>
          </w:tcPr>
          <w:p w14:paraId="26673EBC"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&lt;MRL</w:t>
            </w:r>
          </w:p>
        </w:tc>
        <w:tc>
          <w:tcPr>
            <w:tcW w:w="1350" w:type="dxa"/>
            <w:tcBorders>
              <w:top w:val="nil"/>
              <w:left w:val="nil"/>
              <w:bottom w:val="nil"/>
              <w:right w:val="single" w:sz="4" w:space="0" w:color="000000"/>
            </w:tcBorders>
            <w:shd w:val="clear" w:color="auto" w:fill="auto"/>
            <w:vAlign w:val="center"/>
          </w:tcPr>
          <w:p w14:paraId="61DE8278"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&lt;MRL</w:t>
            </w:r>
          </w:p>
        </w:tc>
      </w:tr>
      <w:tr w:rsidR="00CB6894" w:rsidRPr="00BE61C3" w14:paraId="73FC806F" w14:textId="77777777" w:rsidTr="00313F54">
        <w:trPr>
          <w:trHeight w:val="312"/>
          <w:jc w:val="center"/>
        </w:trPr>
        <w:tc>
          <w:tcPr>
            <w:tcW w:w="903" w:type="dxa"/>
            <w:tcBorders>
              <w:top w:val="nil"/>
              <w:left w:val="single" w:sz="4" w:space="0" w:color="000000"/>
              <w:bottom w:val="nil"/>
              <w:right w:val="single" w:sz="4" w:space="0" w:color="000000"/>
            </w:tcBorders>
            <w:shd w:val="clear" w:color="auto" w:fill="auto"/>
            <w:vAlign w:val="center"/>
          </w:tcPr>
          <w:p w14:paraId="26A80F76"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008.JY</w:t>
            </w:r>
          </w:p>
        </w:tc>
        <w:tc>
          <w:tcPr>
            <w:tcW w:w="1096" w:type="dxa"/>
            <w:tcBorders>
              <w:left w:val="single" w:sz="4" w:space="0" w:color="000000"/>
              <w:right w:val="single" w:sz="4" w:space="0" w:color="000000"/>
            </w:tcBorders>
            <w:shd w:val="clear" w:color="auto" w:fill="auto"/>
            <w:vAlign w:val="center"/>
          </w:tcPr>
          <w:p w14:paraId="1865E621"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2.41</w:t>
            </w:r>
          </w:p>
        </w:tc>
        <w:tc>
          <w:tcPr>
            <w:tcW w:w="1186" w:type="dxa"/>
            <w:tcBorders>
              <w:top w:val="nil"/>
              <w:left w:val="nil"/>
              <w:bottom w:val="nil"/>
              <w:right w:val="single" w:sz="4" w:space="0" w:color="000000"/>
            </w:tcBorders>
            <w:shd w:val="clear" w:color="auto" w:fill="auto"/>
            <w:vAlign w:val="center"/>
          </w:tcPr>
          <w:p w14:paraId="183A45AD"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10.39</w:t>
            </w:r>
          </w:p>
        </w:tc>
        <w:tc>
          <w:tcPr>
            <w:tcW w:w="1170" w:type="dxa"/>
            <w:tcBorders>
              <w:top w:val="nil"/>
              <w:left w:val="nil"/>
              <w:bottom w:val="nil"/>
              <w:right w:val="nil"/>
            </w:tcBorders>
            <w:shd w:val="clear" w:color="auto" w:fill="auto"/>
            <w:vAlign w:val="center"/>
          </w:tcPr>
          <w:p w14:paraId="0E8FAE7B"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11.55</w:t>
            </w:r>
          </w:p>
        </w:tc>
        <w:tc>
          <w:tcPr>
            <w:tcW w:w="1220" w:type="dxa"/>
            <w:tcBorders>
              <w:top w:val="nil"/>
              <w:left w:val="single" w:sz="4" w:space="0" w:color="000000"/>
              <w:bottom w:val="nil"/>
              <w:right w:val="single" w:sz="4" w:space="0" w:color="000000"/>
            </w:tcBorders>
            <w:shd w:val="clear" w:color="auto" w:fill="auto"/>
            <w:vAlign w:val="center"/>
          </w:tcPr>
          <w:p w14:paraId="392553BD"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5.28</w:t>
            </w:r>
          </w:p>
        </w:tc>
        <w:tc>
          <w:tcPr>
            <w:tcW w:w="1170" w:type="dxa"/>
            <w:tcBorders>
              <w:top w:val="nil"/>
              <w:left w:val="nil"/>
              <w:bottom w:val="nil"/>
              <w:right w:val="single" w:sz="4" w:space="0" w:color="000000"/>
            </w:tcBorders>
            <w:shd w:val="clear" w:color="auto" w:fill="auto"/>
            <w:vAlign w:val="center"/>
          </w:tcPr>
          <w:p w14:paraId="680A5632"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&lt;MRL</w:t>
            </w:r>
          </w:p>
        </w:tc>
        <w:tc>
          <w:tcPr>
            <w:tcW w:w="1350" w:type="dxa"/>
            <w:tcBorders>
              <w:top w:val="nil"/>
              <w:left w:val="nil"/>
              <w:bottom w:val="nil"/>
              <w:right w:val="single" w:sz="4" w:space="0" w:color="000000"/>
            </w:tcBorders>
            <w:shd w:val="clear" w:color="auto" w:fill="auto"/>
            <w:vAlign w:val="center"/>
          </w:tcPr>
          <w:p w14:paraId="6F99A283"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&lt;MRL</w:t>
            </w:r>
          </w:p>
        </w:tc>
      </w:tr>
      <w:tr w:rsidR="00CB6894" w:rsidRPr="00BE61C3" w14:paraId="337EFBA3" w14:textId="77777777" w:rsidTr="00313F54">
        <w:trPr>
          <w:trHeight w:val="312"/>
          <w:jc w:val="center"/>
        </w:trPr>
        <w:tc>
          <w:tcPr>
            <w:tcW w:w="903" w:type="dxa"/>
            <w:tcBorders>
              <w:top w:val="nil"/>
              <w:left w:val="single" w:sz="4" w:space="0" w:color="000000"/>
              <w:bottom w:val="nil"/>
              <w:right w:val="single" w:sz="4" w:space="0" w:color="000000"/>
            </w:tcBorders>
            <w:shd w:val="clear" w:color="auto" w:fill="auto"/>
            <w:vAlign w:val="center"/>
          </w:tcPr>
          <w:p w14:paraId="38D8247A"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008.S</w:t>
            </w:r>
          </w:p>
        </w:tc>
        <w:tc>
          <w:tcPr>
            <w:tcW w:w="1096" w:type="dxa"/>
            <w:tcBorders>
              <w:left w:val="single" w:sz="4" w:space="0" w:color="000000"/>
              <w:right w:val="single" w:sz="4" w:space="0" w:color="000000"/>
            </w:tcBorders>
            <w:shd w:val="clear" w:color="auto" w:fill="auto"/>
            <w:vAlign w:val="center"/>
          </w:tcPr>
          <w:p w14:paraId="56FC236D"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2.41</w:t>
            </w:r>
          </w:p>
        </w:tc>
        <w:tc>
          <w:tcPr>
            <w:tcW w:w="1186" w:type="dxa"/>
            <w:tcBorders>
              <w:top w:val="nil"/>
              <w:left w:val="nil"/>
              <w:bottom w:val="nil"/>
              <w:right w:val="single" w:sz="4" w:space="0" w:color="000000"/>
            </w:tcBorders>
            <w:shd w:val="clear" w:color="auto" w:fill="auto"/>
            <w:vAlign w:val="center"/>
          </w:tcPr>
          <w:p w14:paraId="21E7F4E6"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11.41</w:t>
            </w:r>
          </w:p>
        </w:tc>
        <w:tc>
          <w:tcPr>
            <w:tcW w:w="1170" w:type="dxa"/>
            <w:tcBorders>
              <w:top w:val="nil"/>
              <w:left w:val="nil"/>
              <w:bottom w:val="nil"/>
              <w:right w:val="nil"/>
            </w:tcBorders>
            <w:shd w:val="clear" w:color="auto" w:fill="auto"/>
            <w:vAlign w:val="center"/>
          </w:tcPr>
          <w:p w14:paraId="5AAAEF66"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12.19</w:t>
            </w:r>
          </w:p>
        </w:tc>
        <w:tc>
          <w:tcPr>
            <w:tcW w:w="1220" w:type="dxa"/>
            <w:tcBorders>
              <w:top w:val="nil"/>
              <w:left w:val="single" w:sz="4" w:space="0" w:color="000000"/>
              <w:bottom w:val="nil"/>
              <w:right w:val="single" w:sz="4" w:space="0" w:color="000000"/>
            </w:tcBorders>
            <w:shd w:val="clear" w:color="auto" w:fill="auto"/>
            <w:vAlign w:val="center"/>
          </w:tcPr>
          <w:p w14:paraId="6AAEFFB5"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5.78</w:t>
            </w:r>
          </w:p>
        </w:tc>
        <w:tc>
          <w:tcPr>
            <w:tcW w:w="1170" w:type="dxa"/>
            <w:tcBorders>
              <w:top w:val="nil"/>
              <w:left w:val="nil"/>
              <w:bottom w:val="nil"/>
              <w:right w:val="single" w:sz="4" w:space="0" w:color="000000"/>
            </w:tcBorders>
            <w:shd w:val="clear" w:color="auto" w:fill="auto"/>
            <w:vAlign w:val="center"/>
          </w:tcPr>
          <w:p w14:paraId="5694B2EC"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&lt;MRL</w:t>
            </w:r>
          </w:p>
        </w:tc>
        <w:tc>
          <w:tcPr>
            <w:tcW w:w="1350" w:type="dxa"/>
            <w:tcBorders>
              <w:top w:val="nil"/>
              <w:left w:val="nil"/>
              <w:bottom w:val="nil"/>
              <w:right w:val="single" w:sz="4" w:space="0" w:color="000000"/>
            </w:tcBorders>
            <w:shd w:val="clear" w:color="auto" w:fill="auto"/>
            <w:vAlign w:val="center"/>
          </w:tcPr>
          <w:p w14:paraId="21A0DE5B"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&lt;MRL</w:t>
            </w:r>
          </w:p>
        </w:tc>
      </w:tr>
      <w:tr w:rsidR="00CB6894" w:rsidRPr="00BE61C3" w14:paraId="378DB94A" w14:textId="77777777" w:rsidTr="00313F54">
        <w:trPr>
          <w:trHeight w:val="312"/>
          <w:jc w:val="center"/>
        </w:trPr>
        <w:tc>
          <w:tcPr>
            <w:tcW w:w="903" w:type="dxa"/>
            <w:tcBorders>
              <w:top w:val="nil"/>
              <w:left w:val="single" w:sz="4" w:space="0" w:color="000000"/>
              <w:bottom w:val="nil"/>
              <w:right w:val="single" w:sz="4" w:space="0" w:color="000000"/>
            </w:tcBorders>
            <w:shd w:val="clear" w:color="auto" w:fill="auto"/>
            <w:vAlign w:val="center"/>
          </w:tcPr>
          <w:p w14:paraId="298866FF"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008.O</w:t>
            </w:r>
          </w:p>
        </w:tc>
        <w:tc>
          <w:tcPr>
            <w:tcW w:w="1096" w:type="dxa"/>
            <w:tcBorders>
              <w:left w:val="single" w:sz="4" w:space="0" w:color="000000"/>
              <w:right w:val="single" w:sz="4" w:space="0" w:color="000000"/>
            </w:tcBorders>
            <w:shd w:val="clear" w:color="auto" w:fill="auto"/>
            <w:vAlign w:val="center"/>
          </w:tcPr>
          <w:p w14:paraId="70E402C0"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2.41</w:t>
            </w:r>
          </w:p>
        </w:tc>
        <w:tc>
          <w:tcPr>
            <w:tcW w:w="1186" w:type="dxa"/>
            <w:tcBorders>
              <w:top w:val="nil"/>
              <w:left w:val="nil"/>
              <w:bottom w:val="nil"/>
              <w:right w:val="single" w:sz="4" w:space="0" w:color="000000"/>
            </w:tcBorders>
            <w:shd w:val="clear" w:color="auto" w:fill="auto"/>
            <w:vAlign w:val="center"/>
          </w:tcPr>
          <w:p w14:paraId="764A6FD7"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11.39</w:t>
            </w:r>
          </w:p>
        </w:tc>
        <w:tc>
          <w:tcPr>
            <w:tcW w:w="1170" w:type="dxa"/>
            <w:tcBorders>
              <w:top w:val="nil"/>
              <w:left w:val="nil"/>
              <w:bottom w:val="nil"/>
              <w:right w:val="nil"/>
            </w:tcBorders>
            <w:shd w:val="clear" w:color="auto" w:fill="auto"/>
            <w:vAlign w:val="center"/>
          </w:tcPr>
          <w:p w14:paraId="20B1811F"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11.58</w:t>
            </w:r>
          </w:p>
        </w:tc>
        <w:tc>
          <w:tcPr>
            <w:tcW w:w="1220" w:type="dxa"/>
            <w:tcBorders>
              <w:top w:val="nil"/>
              <w:left w:val="single" w:sz="4" w:space="0" w:color="000000"/>
              <w:bottom w:val="nil"/>
              <w:right w:val="single" w:sz="4" w:space="0" w:color="000000"/>
            </w:tcBorders>
            <w:shd w:val="clear" w:color="auto" w:fill="auto"/>
            <w:vAlign w:val="center"/>
          </w:tcPr>
          <w:p w14:paraId="54B33909"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6.12</w:t>
            </w:r>
          </w:p>
        </w:tc>
        <w:tc>
          <w:tcPr>
            <w:tcW w:w="1170" w:type="dxa"/>
            <w:tcBorders>
              <w:top w:val="nil"/>
              <w:left w:val="nil"/>
              <w:bottom w:val="nil"/>
              <w:right w:val="single" w:sz="4" w:space="0" w:color="000000"/>
            </w:tcBorders>
            <w:shd w:val="clear" w:color="auto" w:fill="auto"/>
            <w:vAlign w:val="center"/>
          </w:tcPr>
          <w:p w14:paraId="7A9FDFA3"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&lt;MRL</w:t>
            </w:r>
          </w:p>
        </w:tc>
        <w:tc>
          <w:tcPr>
            <w:tcW w:w="1350" w:type="dxa"/>
            <w:tcBorders>
              <w:top w:val="nil"/>
              <w:left w:val="nil"/>
              <w:bottom w:val="nil"/>
              <w:right w:val="single" w:sz="4" w:space="0" w:color="000000"/>
            </w:tcBorders>
            <w:shd w:val="clear" w:color="auto" w:fill="auto"/>
            <w:vAlign w:val="center"/>
          </w:tcPr>
          <w:p w14:paraId="62537A75"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&lt;MRL</w:t>
            </w:r>
          </w:p>
        </w:tc>
      </w:tr>
      <w:tr w:rsidR="00CB6894" w:rsidRPr="00BE61C3" w14:paraId="10E18E4C" w14:textId="77777777" w:rsidTr="00313F54">
        <w:trPr>
          <w:trHeight w:val="312"/>
          <w:jc w:val="center"/>
        </w:trPr>
        <w:tc>
          <w:tcPr>
            <w:tcW w:w="903" w:type="dxa"/>
            <w:tcBorders>
              <w:top w:val="nil"/>
              <w:left w:val="single" w:sz="4" w:space="0" w:color="000000"/>
              <w:bottom w:val="nil"/>
              <w:right w:val="single" w:sz="4" w:space="0" w:color="000000"/>
            </w:tcBorders>
            <w:shd w:val="clear" w:color="auto" w:fill="auto"/>
            <w:vAlign w:val="center"/>
          </w:tcPr>
          <w:p w14:paraId="530A1D1B"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008.JN</w:t>
            </w:r>
          </w:p>
        </w:tc>
        <w:tc>
          <w:tcPr>
            <w:tcW w:w="1096" w:type="dxa"/>
            <w:tcBorders>
              <w:left w:val="single" w:sz="4" w:space="0" w:color="000000"/>
              <w:right w:val="single" w:sz="4" w:space="0" w:color="000000"/>
            </w:tcBorders>
            <w:shd w:val="clear" w:color="auto" w:fill="auto"/>
            <w:vAlign w:val="center"/>
          </w:tcPr>
          <w:p w14:paraId="460B6AC0"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2.41</w:t>
            </w:r>
          </w:p>
        </w:tc>
        <w:tc>
          <w:tcPr>
            <w:tcW w:w="1186" w:type="dxa"/>
            <w:tcBorders>
              <w:top w:val="nil"/>
              <w:left w:val="nil"/>
              <w:bottom w:val="nil"/>
              <w:right w:val="single" w:sz="4" w:space="0" w:color="000000"/>
            </w:tcBorders>
            <w:shd w:val="clear" w:color="auto" w:fill="auto"/>
            <w:vAlign w:val="center"/>
          </w:tcPr>
          <w:p w14:paraId="3F0B2EB4"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12.73</w:t>
            </w:r>
          </w:p>
        </w:tc>
        <w:tc>
          <w:tcPr>
            <w:tcW w:w="1170" w:type="dxa"/>
            <w:tcBorders>
              <w:top w:val="nil"/>
              <w:left w:val="nil"/>
              <w:bottom w:val="nil"/>
              <w:right w:val="nil"/>
            </w:tcBorders>
            <w:shd w:val="clear" w:color="auto" w:fill="auto"/>
            <w:vAlign w:val="center"/>
          </w:tcPr>
          <w:p w14:paraId="2B0B78E6"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26.49</w:t>
            </w:r>
          </w:p>
        </w:tc>
        <w:tc>
          <w:tcPr>
            <w:tcW w:w="1220" w:type="dxa"/>
            <w:tcBorders>
              <w:top w:val="nil"/>
              <w:left w:val="single" w:sz="4" w:space="0" w:color="000000"/>
              <w:bottom w:val="nil"/>
              <w:right w:val="single" w:sz="4" w:space="0" w:color="000000"/>
            </w:tcBorders>
            <w:shd w:val="clear" w:color="auto" w:fill="auto"/>
            <w:vAlign w:val="center"/>
          </w:tcPr>
          <w:p w14:paraId="7229CA4C"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6.06</w:t>
            </w:r>
          </w:p>
        </w:tc>
        <w:tc>
          <w:tcPr>
            <w:tcW w:w="1170" w:type="dxa"/>
            <w:tcBorders>
              <w:top w:val="nil"/>
              <w:left w:val="nil"/>
              <w:bottom w:val="nil"/>
              <w:right w:val="single" w:sz="4" w:space="0" w:color="000000"/>
            </w:tcBorders>
            <w:shd w:val="clear" w:color="auto" w:fill="auto"/>
            <w:vAlign w:val="center"/>
          </w:tcPr>
          <w:p w14:paraId="4842AF09"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14.59</w:t>
            </w:r>
          </w:p>
        </w:tc>
        <w:tc>
          <w:tcPr>
            <w:tcW w:w="1350" w:type="dxa"/>
            <w:tcBorders>
              <w:top w:val="nil"/>
              <w:left w:val="nil"/>
              <w:bottom w:val="nil"/>
              <w:right w:val="single" w:sz="4" w:space="0" w:color="000000"/>
            </w:tcBorders>
            <w:shd w:val="clear" w:color="auto" w:fill="auto"/>
            <w:vAlign w:val="center"/>
          </w:tcPr>
          <w:p w14:paraId="4141B5A0"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&lt;MRL</w:t>
            </w:r>
          </w:p>
        </w:tc>
      </w:tr>
      <w:tr w:rsidR="00CB6894" w:rsidRPr="00BE61C3" w14:paraId="1C2CF7C3" w14:textId="77777777" w:rsidTr="00313F54">
        <w:trPr>
          <w:trHeight w:val="312"/>
          <w:jc w:val="center"/>
        </w:trPr>
        <w:tc>
          <w:tcPr>
            <w:tcW w:w="903" w:type="dxa"/>
            <w:tcBorders>
              <w:top w:val="nil"/>
              <w:left w:val="single" w:sz="4" w:space="0" w:color="000000"/>
              <w:bottom w:val="nil"/>
              <w:right w:val="single" w:sz="4" w:space="0" w:color="000000"/>
            </w:tcBorders>
            <w:shd w:val="clear" w:color="auto" w:fill="auto"/>
            <w:vAlign w:val="center"/>
          </w:tcPr>
          <w:p w14:paraId="381CC4EA"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009.JY</w:t>
            </w:r>
          </w:p>
        </w:tc>
        <w:tc>
          <w:tcPr>
            <w:tcW w:w="1096" w:type="dxa"/>
            <w:tcBorders>
              <w:left w:val="single" w:sz="4" w:space="0" w:color="000000"/>
              <w:right w:val="single" w:sz="4" w:space="0" w:color="000000"/>
            </w:tcBorders>
            <w:shd w:val="clear" w:color="auto" w:fill="auto"/>
            <w:vAlign w:val="center"/>
          </w:tcPr>
          <w:p w14:paraId="42BB0D8A"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1.93</w:t>
            </w:r>
          </w:p>
        </w:tc>
        <w:tc>
          <w:tcPr>
            <w:tcW w:w="1186" w:type="dxa"/>
            <w:tcBorders>
              <w:top w:val="nil"/>
              <w:left w:val="nil"/>
              <w:bottom w:val="nil"/>
              <w:right w:val="single" w:sz="4" w:space="0" w:color="000000"/>
            </w:tcBorders>
            <w:shd w:val="clear" w:color="auto" w:fill="auto"/>
            <w:vAlign w:val="center"/>
          </w:tcPr>
          <w:p w14:paraId="1D033A61"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12.94</w:t>
            </w:r>
          </w:p>
        </w:tc>
        <w:tc>
          <w:tcPr>
            <w:tcW w:w="1170" w:type="dxa"/>
            <w:tcBorders>
              <w:top w:val="nil"/>
              <w:left w:val="nil"/>
              <w:bottom w:val="nil"/>
              <w:right w:val="nil"/>
            </w:tcBorders>
            <w:shd w:val="clear" w:color="auto" w:fill="auto"/>
            <w:vAlign w:val="center"/>
          </w:tcPr>
          <w:p w14:paraId="1FE36D83"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18.12</w:t>
            </w:r>
          </w:p>
        </w:tc>
        <w:tc>
          <w:tcPr>
            <w:tcW w:w="1220" w:type="dxa"/>
            <w:tcBorders>
              <w:top w:val="nil"/>
              <w:left w:val="single" w:sz="4" w:space="0" w:color="000000"/>
              <w:bottom w:val="nil"/>
              <w:right w:val="single" w:sz="4" w:space="0" w:color="000000"/>
            </w:tcBorders>
            <w:shd w:val="clear" w:color="auto" w:fill="auto"/>
            <w:vAlign w:val="center"/>
          </w:tcPr>
          <w:p w14:paraId="72ECFEFF"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1.70</w:t>
            </w:r>
          </w:p>
        </w:tc>
        <w:tc>
          <w:tcPr>
            <w:tcW w:w="1170" w:type="dxa"/>
            <w:tcBorders>
              <w:top w:val="nil"/>
              <w:left w:val="nil"/>
              <w:bottom w:val="nil"/>
              <w:right w:val="single" w:sz="4" w:space="0" w:color="000000"/>
            </w:tcBorders>
            <w:shd w:val="clear" w:color="auto" w:fill="auto"/>
            <w:vAlign w:val="center"/>
          </w:tcPr>
          <w:p w14:paraId="08FF76A0"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&lt;MRL</w:t>
            </w:r>
          </w:p>
        </w:tc>
        <w:tc>
          <w:tcPr>
            <w:tcW w:w="1350" w:type="dxa"/>
            <w:tcBorders>
              <w:top w:val="nil"/>
              <w:left w:val="nil"/>
              <w:bottom w:val="nil"/>
              <w:right w:val="single" w:sz="4" w:space="0" w:color="000000"/>
            </w:tcBorders>
            <w:shd w:val="clear" w:color="auto" w:fill="auto"/>
            <w:vAlign w:val="center"/>
          </w:tcPr>
          <w:p w14:paraId="4B768083"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&lt;MRL</w:t>
            </w:r>
          </w:p>
        </w:tc>
      </w:tr>
      <w:tr w:rsidR="00CB6894" w:rsidRPr="00BE61C3" w14:paraId="2BEFB883" w14:textId="77777777" w:rsidTr="00313F54">
        <w:trPr>
          <w:trHeight w:val="312"/>
          <w:jc w:val="center"/>
        </w:trPr>
        <w:tc>
          <w:tcPr>
            <w:tcW w:w="903" w:type="dxa"/>
            <w:tcBorders>
              <w:top w:val="nil"/>
              <w:left w:val="single" w:sz="4" w:space="0" w:color="000000"/>
              <w:bottom w:val="nil"/>
              <w:right w:val="single" w:sz="4" w:space="0" w:color="000000"/>
            </w:tcBorders>
            <w:shd w:val="clear" w:color="auto" w:fill="auto"/>
            <w:vAlign w:val="center"/>
          </w:tcPr>
          <w:p w14:paraId="0429A2F9"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010.JY</w:t>
            </w:r>
          </w:p>
        </w:tc>
        <w:tc>
          <w:tcPr>
            <w:tcW w:w="1096" w:type="dxa"/>
            <w:tcBorders>
              <w:left w:val="single" w:sz="4" w:space="0" w:color="000000"/>
              <w:right w:val="single" w:sz="4" w:space="0" w:color="000000"/>
            </w:tcBorders>
            <w:shd w:val="clear" w:color="auto" w:fill="auto"/>
            <w:vAlign w:val="center"/>
          </w:tcPr>
          <w:p w14:paraId="4C5DE799"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1.45</w:t>
            </w:r>
          </w:p>
        </w:tc>
        <w:tc>
          <w:tcPr>
            <w:tcW w:w="1186" w:type="dxa"/>
            <w:tcBorders>
              <w:top w:val="nil"/>
              <w:left w:val="nil"/>
              <w:bottom w:val="nil"/>
              <w:right w:val="single" w:sz="4" w:space="0" w:color="000000"/>
            </w:tcBorders>
            <w:shd w:val="clear" w:color="auto" w:fill="auto"/>
            <w:vAlign w:val="center"/>
          </w:tcPr>
          <w:p w14:paraId="498ABAD0"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10.57</w:t>
            </w:r>
          </w:p>
        </w:tc>
        <w:tc>
          <w:tcPr>
            <w:tcW w:w="1170" w:type="dxa"/>
            <w:tcBorders>
              <w:top w:val="nil"/>
              <w:left w:val="nil"/>
              <w:bottom w:val="nil"/>
              <w:right w:val="nil"/>
            </w:tcBorders>
            <w:shd w:val="clear" w:color="auto" w:fill="auto"/>
            <w:vAlign w:val="center"/>
          </w:tcPr>
          <w:p w14:paraId="6A2D9C6B"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12.16</w:t>
            </w:r>
          </w:p>
        </w:tc>
        <w:tc>
          <w:tcPr>
            <w:tcW w:w="1220" w:type="dxa"/>
            <w:tcBorders>
              <w:top w:val="nil"/>
              <w:left w:val="single" w:sz="4" w:space="0" w:color="000000"/>
              <w:bottom w:val="nil"/>
              <w:right w:val="single" w:sz="4" w:space="0" w:color="000000"/>
            </w:tcBorders>
            <w:shd w:val="clear" w:color="auto" w:fill="auto"/>
            <w:vAlign w:val="center"/>
          </w:tcPr>
          <w:p w14:paraId="72D6B36C"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5.40</w:t>
            </w:r>
          </w:p>
        </w:tc>
        <w:tc>
          <w:tcPr>
            <w:tcW w:w="1170" w:type="dxa"/>
            <w:tcBorders>
              <w:top w:val="nil"/>
              <w:left w:val="nil"/>
              <w:bottom w:val="nil"/>
              <w:right w:val="single" w:sz="4" w:space="0" w:color="000000"/>
            </w:tcBorders>
            <w:shd w:val="clear" w:color="auto" w:fill="auto"/>
            <w:vAlign w:val="center"/>
          </w:tcPr>
          <w:p w14:paraId="31AE2E6C"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&lt;MRL</w:t>
            </w:r>
          </w:p>
        </w:tc>
        <w:tc>
          <w:tcPr>
            <w:tcW w:w="1350" w:type="dxa"/>
            <w:tcBorders>
              <w:top w:val="nil"/>
              <w:left w:val="nil"/>
              <w:bottom w:val="nil"/>
              <w:right w:val="single" w:sz="4" w:space="0" w:color="000000"/>
            </w:tcBorders>
            <w:shd w:val="clear" w:color="auto" w:fill="auto"/>
            <w:vAlign w:val="center"/>
          </w:tcPr>
          <w:p w14:paraId="0237A634"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&lt;MRL</w:t>
            </w:r>
          </w:p>
        </w:tc>
      </w:tr>
      <w:tr w:rsidR="00CB6894" w:rsidRPr="00BE61C3" w14:paraId="37FC7AD0" w14:textId="77777777" w:rsidTr="00313F54">
        <w:trPr>
          <w:trHeight w:val="312"/>
          <w:jc w:val="center"/>
        </w:trPr>
        <w:tc>
          <w:tcPr>
            <w:tcW w:w="903" w:type="dxa"/>
            <w:tcBorders>
              <w:top w:val="nil"/>
              <w:left w:val="single" w:sz="4" w:space="0" w:color="000000"/>
              <w:bottom w:val="nil"/>
              <w:right w:val="single" w:sz="4" w:space="0" w:color="000000"/>
            </w:tcBorders>
            <w:shd w:val="clear" w:color="auto" w:fill="auto"/>
            <w:vAlign w:val="center"/>
          </w:tcPr>
          <w:p w14:paraId="26864619"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010.S</w:t>
            </w:r>
          </w:p>
        </w:tc>
        <w:tc>
          <w:tcPr>
            <w:tcW w:w="1096" w:type="dxa"/>
            <w:tcBorders>
              <w:left w:val="single" w:sz="4" w:space="0" w:color="000000"/>
              <w:right w:val="single" w:sz="4" w:space="0" w:color="000000"/>
            </w:tcBorders>
            <w:shd w:val="clear" w:color="auto" w:fill="auto"/>
            <w:vAlign w:val="center"/>
          </w:tcPr>
          <w:p w14:paraId="083BE2A9"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1.45</w:t>
            </w:r>
          </w:p>
        </w:tc>
        <w:tc>
          <w:tcPr>
            <w:tcW w:w="1186" w:type="dxa"/>
            <w:tcBorders>
              <w:top w:val="nil"/>
              <w:left w:val="nil"/>
              <w:bottom w:val="nil"/>
              <w:right w:val="single" w:sz="4" w:space="0" w:color="000000"/>
            </w:tcBorders>
            <w:shd w:val="clear" w:color="auto" w:fill="auto"/>
            <w:vAlign w:val="center"/>
          </w:tcPr>
          <w:p w14:paraId="7C731BFF"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11.39</w:t>
            </w:r>
          </w:p>
        </w:tc>
        <w:tc>
          <w:tcPr>
            <w:tcW w:w="1170" w:type="dxa"/>
            <w:tcBorders>
              <w:top w:val="nil"/>
              <w:left w:val="nil"/>
              <w:bottom w:val="nil"/>
              <w:right w:val="nil"/>
            </w:tcBorders>
            <w:shd w:val="clear" w:color="auto" w:fill="auto"/>
            <w:vAlign w:val="center"/>
          </w:tcPr>
          <w:p w14:paraId="67060516"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12.90</w:t>
            </w:r>
          </w:p>
        </w:tc>
        <w:tc>
          <w:tcPr>
            <w:tcW w:w="1220" w:type="dxa"/>
            <w:tcBorders>
              <w:top w:val="nil"/>
              <w:left w:val="single" w:sz="4" w:space="0" w:color="000000"/>
              <w:bottom w:val="nil"/>
              <w:right w:val="single" w:sz="4" w:space="0" w:color="000000"/>
            </w:tcBorders>
            <w:shd w:val="clear" w:color="auto" w:fill="auto"/>
            <w:vAlign w:val="center"/>
          </w:tcPr>
          <w:p w14:paraId="6CFE1C25"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5.58</w:t>
            </w:r>
          </w:p>
        </w:tc>
        <w:tc>
          <w:tcPr>
            <w:tcW w:w="1170" w:type="dxa"/>
            <w:tcBorders>
              <w:top w:val="nil"/>
              <w:left w:val="nil"/>
              <w:bottom w:val="nil"/>
              <w:right w:val="single" w:sz="4" w:space="0" w:color="000000"/>
            </w:tcBorders>
            <w:shd w:val="clear" w:color="auto" w:fill="auto"/>
            <w:vAlign w:val="center"/>
          </w:tcPr>
          <w:p w14:paraId="6B8A9AA5"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&lt;MRL</w:t>
            </w:r>
          </w:p>
        </w:tc>
        <w:tc>
          <w:tcPr>
            <w:tcW w:w="1350" w:type="dxa"/>
            <w:tcBorders>
              <w:top w:val="nil"/>
              <w:left w:val="nil"/>
              <w:bottom w:val="nil"/>
              <w:right w:val="single" w:sz="4" w:space="0" w:color="000000"/>
            </w:tcBorders>
            <w:shd w:val="clear" w:color="auto" w:fill="auto"/>
            <w:vAlign w:val="center"/>
          </w:tcPr>
          <w:p w14:paraId="3F5B98AA"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&lt;MRL</w:t>
            </w:r>
          </w:p>
        </w:tc>
      </w:tr>
      <w:tr w:rsidR="00CB6894" w:rsidRPr="00BE61C3" w14:paraId="3FFB9795" w14:textId="77777777" w:rsidTr="00313F54">
        <w:trPr>
          <w:trHeight w:val="312"/>
          <w:jc w:val="center"/>
        </w:trPr>
        <w:tc>
          <w:tcPr>
            <w:tcW w:w="903" w:type="dxa"/>
            <w:tcBorders>
              <w:top w:val="nil"/>
              <w:left w:val="single" w:sz="4" w:space="0" w:color="000000"/>
              <w:bottom w:val="nil"/>
              <w:right w:val="single" w:sz="4" w:space="0" w:color="000000"/>
            </w:tcBorders>
            <w:shd w:val="clear" w:color="auto" w:fill="auto"/>
            <w:vAlign w:val="center"/>
          </w:tcPr>
          <w:p w14:paraId="6C005B38"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010.O</w:t>
            </w:r>
          </w:p>
        </w:tc>
        <w:tc>
          <w:tcPr>
            <w:tcW w:w="1096" w:type="dxa"/>
            <w:tcBorders>
              <w:left w:val="single" w:sz="4" w:space="0" w:color="000000"/>
              <w:right w:val="single" w:sz="4" w:space="0" w:color="000000"/>
            </w:tcBorders>
            <w:shd w:val="clear" w:color="auto" w:fill="auto"/>
            <w:vAlign w:val="center"/>
          </w:tcPr>
          <w:p w14:paraId="64B8757E"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1.45</w:t>
            </w:r>
          </w:p>
        </w:tc>
        <w:tc>
          <w:tcPr>
            <w:tcW w:w="1186" w:type="dxa"/>
            <w:tcBorders>
              <w:top w:val="nil"/>
              <w:left w:val="nil"/>
              <w:bottom w:val="nil"/>
              <w:right w:val="single" w:sz="4" w:space="0" w:color="000000"/>
            </w:tcBorders>
            <w:shd w:val="clear" w:color="auto" w:fill="auto"/>
            <w:vAlign w:val="center"/>
          </w:tcPr>
          <w:p w14:paraId="1380503F"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11.46</w:t>
            </w:r>
          </w:p>
        </w:tc>
        <w:tc>
          <w:tcPr>
            <w:tcW w:w="1170" w:type="dxa"/>
            <w:tcBorders>
              <w:top w:val="nil"/>
              <w:left w:val="nil"/>
              <w:bottom w:val="nil"/>
              <w:right w:val="nil"/>
            </w:tcBorders>
            <w:shd w:val="clear" w:color="auto" w:fill="auto"/>
            <w:vAlign w:val="center"/>
          </w:tcPr>
          <w:p w14:paraId="3C9342D3"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12.16</w:t>
            </w:r>
          </w:p>
        </w:tc>
        <w:tc>
          <w:tcPr>
            <w:tcW w:w="1220" w:type="dxa"/>
            <w:tcBorders>
              <w:top w:val="nil"/>
              <w:left w:val="single" w:sz="4" w:space="0" w:color="000000"/>
              <w:bottom w:val="nil"/>
              <w:right w:val="single" w:sz="4" w:space="0" w:color="000000"/>
            </w:tcBorders>
            <w:shd w:val="clear" w:color="auto" w:fill="auto"/>
            <w:vAlign w:val="center"/>
          </w:tcPr>
          <w:p w14:paraId="78776C7E"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6.11</w:t>
            </w:r>
          </w:p>
        </w:tc>
        <w:tc>
          <w:tcPr>
            <w:tcW w:w="1170" w:type="dxa"/>
            <w:tcBorders>
              <w:top w:val="nil"/>
              <w:left w:val="nil"/>
              <w:bottom w:val="nil"/>
              <w:right w:val="single" w:sz="4" w:space="0" w:color="000000"/>
            </w:tcBorders>
            <w:shd w:val="clear" w:color="auto" w:fill="auto"/>
            <w:vAlign w:val="center"/>
          </w:tcPr>
          <w:p w14:paraId="188A27CB"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&lt;MRL</w:t>
            </w:r>
          </w:p>
        </w:tc>
        <w:tc>
          <w:tcPr>
            <w:tcW w:w="1350" w:type="dxa"/>
            <w:tcBorders>
              <w:top w:val="nil"/>
              <w:left w:val="nil"/>
              <w:bottom w:val="nil"/>
              <w:right w:val="single" w:sz="4" w:space="0" w:color="000000"/>
            </w:tcBorders>
            <w:shd w:val="clear" w:color="auto" w:fill="auto"/>
            <w:vAlign w:val="center"/>
          </w:tcPr>
          <w:p w14:paraId="072560B4"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&lt;MRL</w:t>
            </w:r>
          </w:p>
        </w:tc>
      </w:tr>
      <w:tr w:rsidR="00CB6894" w:rsidRPr="00BE61C3" w14:paraId="67C4A989" w14:textId="77777777" w:rsidTr="00313F54">
        <w:trPr>
          <w:trHeight w:val="312"/>
          <w:jc w:val="center"/>
        </w:trPr>
        <w:tc>
          <w:tcPr>
            <w:tcW w:w="903" w:type="dxa"/>
            <w:tcBorders>
              <w:top w:val="nil"/>
              <w:left w:val="single" w:sz="4" w:space="0" w:color="000000"/>
              <w:bottom w:val="nil"/>
              <w:right w:val="single" w:sz="4" w:space="0" w:color="000000"/>
            </w:tcBorders>
            <w:shd w:val="clear" w:color="auto" w:fill="auto"/>
            <w:vAlign w:val="center"/>
          </w:tcPr>
          <w:p w14:paraId="31F2FFD4"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010.JN</w:t>
            </w:r>
          </w:p>
        </w:tc>
        <w:tc>
          <w:tcPr>
            <w:tcW w:w="1096" w:type="dxa"/>
            <w:tcBorders>
              <w:left w:val="single" w:sz="4" w:space="0" w:color="000000"/>
              <w:right w:val="single" w:sz="4" w:space="0" w:color="000000"/>
            </w:tcBorders>
            <w:shd w:val="clear" w:color="auto" w:fill="auto"/>
            <w:vAlign w:val="center"/>
          </w:tcPr>
          <w:p w14:paraId="524D338B"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1.45</w:t>
            </w:r>
          </w:p>
        </w:tc>
        <w:tc>
          <w:tcPr>
            <w:tcW w:w="1186" w:type="dxa"/>
            <w:tcBorders>
              <w:top w:val="nil"/>
              <w:left w:val="nil"/>
              <w:bottom w:val="nil"/>
              <w:right w:val="single" w:sz="4" w:space="0" w:color="000000"/>
            </w:tcBorders>
            <w:shd w:val="clear" w:color="auto" w:fill="auto"/>
            <w:vAlign w:val="center"/>
          </w:tcPr>
          <w:p w14:paraId="76BF38EE"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12.61</w:t>
            </w:r>
          </w:p>
        </w:tc>
        <w:tc>
          <w:tcPr>
            <w:tcW w:w="1170" w:type="dxa"/>
            <w:tcBorders>
              <w:top w:val="nil"/>
              <w:left w:val="nil"/>
              <w:bottom w:val="nil"/>
              <w:right w:val="nil"/>
            </w:tcBorders>
            <w:shd w:val="clear" w:color="auto" w:fill="auto"/>
            <w:vAlign w:val="center"/>
          </w:tcPr>
          <w:p w14:paraId="20F7EFB5"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26.18</w:t>
            </w:r>
          </w:p>
        </w:tc>
        <w:tc>
          <w:tcPr>
            <w:tcW w:w="1220" w:type="dxa"/>
            <w:tcBorders>
              <w:top w:val="nil"/>
              <w:left w:val="single" w:sz="4" w:space="0" w:color="000000"/>
              <w:bottom w:val="nil"/>
              <w:right w:val="single" w:sz="4" w:space="0" w:color="000000"/>
            </w:tcBorders>
            <w:shd w:val="clear" w:color="auto" w:fill="auto"/>
            <w:vAlign w:val="center"/>
          </w:tcPr>
          <w:p w14:paraId="62B3C64C"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6.68</w:t>
            </w:r>
          </w:p>
        </w:tc>
        <w:tc>
          <w:tcPr>
            <w:tcW w:w="1170" w:type="dxa"/>
            <w:tcBorders>
              <w:top w:val="nil"/>
              <w:left w:val="nil"/>
              <w:bottom w:val="nil"/>
              <w:right w:val="single" w:sz="4" w:space="0" w:color="000000"/>
            </w:tcBorders>
            <w:shd w:val="clear" w:color="auto" w:fill="auto"/>
            <w:vAlign w:val="center"/>
          </w:tcPr>
          <w:p w14:paraId="25CB3FC2"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15.58</w:t>
            </w:r>
          </w:p>
        </w:tc>
        <w:tc>
          <w:tcPr>
            <w:tcW w:w="1350" w:type="dxa"/>
            <w:tcBorders>
              <w:top w:val="nil"/>
              <w:left w:val="nil"/>
              <w:bottom w:val="nil"/>
              <w:right w:val="single" w:sz="4" w:space="0" w:color="000000"/>
            </w:tcBorders>
            <w:shd w:val="clear" w:color="auto" w:fill="auto"/>
            <w:vAlign w:val="center"/>
          </w:tcPr>
          <w:p w14:paraId="0159A968"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&lt;MRL</w:t>
            </w:r>
          </w:p>
        </w:tc>
      </w:tr>
      <w:tr w:rsidR="00CB6894" w:rsidRPr="00BE61C3" w14:paraId="163F39B1" w14:textId="77777777" w:rsidTr="00313F54">
        <w:trPr>
          <w:trHeight w:val="312"/>
          <w:jc w:val="center"/>
        </w:trPr>
        <w:tc>
          <w:tcPr>
            <w:tcW w:w="903" w:type="dxa"/>
            <w:tcBorders>
              <w:top w:val="nil"/>
              <w:left w:val="single" w:sz="4" w:space="0" w:color="000000"/>
              <w:bottom w:val="nil"/>
              <w:right w:val="single" w:sz="4" w:space="0" w:color="000000"/>
            </w:tcBorders>
            <w:shd w:val="clear" w:color="auto" w:fill="auto"/>
            <w:vAlign w:val="center"/>
          </w:tcPr>
          <w:p w14:paraId="7EA8D3CB"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011.JY</w:t>
            </w:r>
          </w:p>
        </w:tc>
        <w:tc>
          <w:tcPr>
            <w:tcW w:w="1096" w:type="dxa"/>
            <w:tcBorders>
              <w:left w:val="single" w:sz="4" w:space="0" w:color="000000"/>
              <w:right w:val="single" w:sz="4" w:space="0" w:color="000000"/>
            </w:tcBorders>
            <w:shd w:val="clear" w:color="auto" w:fill="auto"/>
            <w:vAlign w:val="center"/>
          </w:tcPr>
          <w:p w14:paraId="2DD2150C"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0.97</w:t>
            </w:r>
          </w:p>
        </w:tc>
        <w:tc>
          <w:tcPr>
            <w:tcW w:w="1186" w:type="dxa"/>
            <w:tcBorders>
              <w:top w:val="nil"/>
              <w:left w:val="nil"/>
              <w:bottom w:val="nil"/>
              <w:right w:val="single" w:sz="4" w:space="0" w:color="000000"/>
            </w:tcBorders>
            <w:shd w:val="clear" w:color="auto" w:fill="auto"/>
            <w:vAlign w:val="center"/>
          </w:tcPr>
          <w:p w14:paraId="6F7E4267"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10.32</w:t>
            </w:r>
          </w:p>
        </w:tc>
        <w:tc>
          <w:tcPr>
            <w:tcW w:w="1170" w:type="dxa"/>
            <w:tcBorders>
              <w:top w:val="nil"/>
              <w:left w:val="nil"/>
              <w:bottom w:val="nil"/>
              <w:right w:val="nil"/>
            </w:tcBorders>
            <w:shd w:val="clear" w:color="auto" w:fill="auto"/>
            <w:vAlign w:val="center"/>
          </w:tcPr>
          <w:p w14:paraId="59C6497A"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11.38</w:t>
            </w:r>
          </w:p>
        </w:tc>
        <w:tc>
          <w:tcPr>
            <w:tcW w:w="1220" w:type="dxa"/>
            <w:tcBorders>
              <w:top w:val="nil"/>
              <w:left w:val="single" w:sz="4" w:space="0" w:color="000000"/>
              <w:bottom w:val="nil"/>
              <w:right w:val="single" w:sz="4" w:space="0" w:color="000000"/>
            </w:tcBorders>
            <w:shd w:val="clear" w:color="auto" w:fill="auto"/>
            <w:vAlign w:val="center"/>
          </w:tcPr>
          <w:p w14:paraId="26FDA211"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3.95</w:t>
            </w:r>
          </w:p>
        </w:tc>
        <w:tc>
          <w:tcPr>
            <w:tcW w:w="1170" w:type="dxa"/>
            <w:tcBorders>
              <w:top w:val="nil"/>
              <w:left w:val="nil"/>
              <w:bottom w:val="nil"/>
              <w:right w:val="single" w:sz="4" w:space="0" w:color="000000"/>
            </w:tcBorders>
            <w:shd w:val="clear" w:color="auto" w:fill="auto"/>
            <w:vAlign w:val="center"/>
          </w:tcPr>
          <w:p w14:paraId="6B3F2A5C"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&lt;MRL</w:t>
            </w:r>
          </w:p>
        </w:tc>
        <w:tc>
          <w:tcPr>
            <w:tcW w:w="1350" w:type="dxa"/>
            <w:tcBorders>
              <w:top w:val="nil"/>
              <w:left w:val="nil"/>
              <w:bottom w:val="nil"/>
              <w:right w:val="single" w:sz="4" w:space="0" w:color="000000"/>
            </w:tcBorders>
            <w:shd w:val="clear" w:color="auto" w:fill="auto"/>
            <w:vAlign w:val="center"/>
          </w:tcPr>
          <w:p w14:paraId="7148F07F"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&lt;MRL</w:t>
            </w:r>
          </w:p>
        </w:tc>
      </w:tr>
      <w:tr w:rsidR="00CB6894" w:rsidRPr="00BE61C3" w14:paraId="6ACE47CA" w14:textId="77777777" w:rsidTr="00313F54">
        <w:trPr>
          <w:trHeight w:val="312"/>
          <w:jc w:val="center"/>
        </w:trPr>
        <w:tc>
          <w:tcPr>
            <w:tcW w:w="903" w:type="dxa"/>
            <w:tcBorders>
              <w:top w:val="nil"/>
              <w:left w:val="single" w:sz="4" w:space="0" w:color="000000"/>
              <w:bottom w:val="nil"/>
              <w:right w:val="single" w:sz="4" w:space="0" w:color="000000"/>
            </w:tcBorders>
            <w:shd w:val="clear" w:color="auto" w:fill="auto"/>
            <w:vAlign w:val="center"/>
          </w:tcPr>
          <w:p w14:paraId="1294F107"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012.JY</w:t>
            </w:r>
          </w:p>
        </w:tc>
        <w:tc>
          <w:tcPr>
            <w:tcW w:w="1096" w:type="dxa"/>
            <w:tcBorders>
              <w:left w:val="single" w:sz="4" w:space="0" w:color="000000"/>
              <w:right w:val="single" w:sz="4" w:space="0" w:color="000000"/>
            </w:tcBorders>
            <w:shd w:val="clear" w:color="auto" w:fill="auto"/>
            <w:vAlign w:val="center"/>
          </w:tcPr>
          <w:p w14:paraId="76EF5615"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0.48</w:t>
            </w:r>
          </w:p>
        </w:tc>
        <w:tc>
          <w:tcPr>
            <w:tcW w:w="1186" w:type="dxa"/>
            <w:tcBorders>
              <w:top w:val="nil"/>
              <w:left w:val="nil"/>
              <w:bottom w:val="nil"/>
              <w:right w:val="single" w:sz="4" w:space="0" w:color="000000"/>
            </w:tcBorders>
            <w:shd w:val="clear" w:color="auto" w:fill="auto"/>
            <w:vAlign w:val="center"/>
          </w:tcPr>
          <w:p w14:paraId="56C65AD7"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9.11</w:t>
            </w:r>
          </w:p>
        </w:tc>
        <w:tc>
          <w:tcPr>
            <w:tcW w:w="1170" w:type="dxa"/>
            <w:tcBorders>
              <w:top w:val="nil"/>
              <w:left w:val="nil"/>
              <w:bottom w:val="nil"/>
              <w:right w:val="nil"/>
            </w:tcBorders>
            <w:shd w:val="clear" w:color="auto" w:fill="auto"/>
            <w:vAlign w:val="center"/>
          </w:tcPr>
          <w:p w14:paraId="1297C3A6"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7.28</w:t>
            </w:r>
          </w:p>
        </w:tc>
        <w:tc>
          <w:tcPr>
            <w:tcW w:w="1220" w:type="dxa"/>
            <w:tcBorders>
              <w:top w:val="nil"/>
              <w:left w:val="single" w:sz="4" w:space="0" w:color="000000"/>
              <w:bottom w:val="nil"/>
              <w:right w:val="single" w:sz="4" w:space="0" w:color="000000"/>
            </w:tcBorders>
            <w:shd w:val="clear" w:color="auto" w:fill="auto"/>
            <w:vAlign w:val="center"/>
          </w:tcPr>
          <w:p w14:paraId="63396D1A"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2.16</w:t>
            </w:r>
          </w:p>
        </w:tc>
        <w:tc>
          <w:tcPr>
            <w:tcW w:w="1170" w:type="dxa"/>
            <w:tcBorders>
              <w:top w:val="nil"/>
              <w:left w:val="nil"/>
              <w:bottom w:val="nil"/>
              <w:right w:val="single" w:sz="4" w:space="0" w:color="000000"/>
            </w:tcBorders>
            <w:shd w:val="clear" w:color="auto" w:fill="auto"/>
            <w:vAlign w:val="center"/>
          </w:tcPr>
          <w:p w14:paraId="2D1B6852"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&lt;MRL</w:t>
            </w:r>
          </w:p>
        </w:tc>
        <w:tc>
          <w:tcPr>
            <w:tcW w:w="1350" w:type="dxa"/>
            <w:tcBorders>
              <w:top w:val="nil"/>
              <w:left w:val="nil"/>
              <w:bottom w:val="nil"/>
              <w:right w:val="single" w:sz="4" w:space="0" w:color="000000"/>
            </w:tcBorders>
            <w:shd w:val="clear" w:color="auto" w:fill="auto"/>
            <w:vAlign w:val="center"/>
          </w:tcPr>
          <w:p w14:paraId="0F7DDE85"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&lt;MRL</w:t>
            </w:r>
          </w:p>
        </w:tc>
      </w:tr>
      <w:tr w:rsidR="00CB6894" w:rsidRPr="00BE61C3" w14:paraId="2715B367" w14:textId="77777777" w:rsidTr="00313F54">
        <w:trPr>
          <w:trHeight w:val="312"/>
          <w:jc w:val="center"/>
        </w:trPr>
        <w:tc>
          <w:tcPr>
            <w:tcW w:w="903" w:type="dxa"/>
            <w:tcBorders>
              <w:top w:val="nil"/>
              <w:left w:val="single" w:sz="4" w:space="0" w:color="000000"/>
              <w:bottom w:val="nil"/>
              <w:right w:val="single" w:sz="4" w:space="0" w:color="000000"/>
            </w:tcBorders>
            <w:shd w:val="clear" w:color="auto" w:fill="auto"/>
            <w:vAlign w:val="center"/>
          </w:tcPr>
          <w:p w14:paraId="06A5086C"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012.S</w:t>
            </w:r>
          </w:p>
        </w:tc>
        <w:tc>
          <w:tcPr>
            <w:tcW w:w="1096" w:type="dxa"/>
            <w:tcBorders>
              <w:left w:val="single" w:sz="4" w:space="0" w:color="000000"/>
              <w:right w:val="single" w:sz="4" w:space="0" w:color="000000"/>
            </w:tcBorders>
            <w:shd w:val="clear" w:color="auto" w:fill="auto"/>
            <w:vAlign w:val="center"/>
          </w:tcPr>
          <w:p w14:paraId="0440CA6A"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0.48</w:t>
            </w:r>
          </w:p>
        </w:tc>
        <w:tc>
          <w:tcPr>
            <w:tcW w:w="1186" w:type="dxa"/>
            <w:tcBorders>
              <w:top w:val="nil"/>
              <w:left w:val="nil"/>
              <w:bottom w:val="nil"/>
              <w:right w:val="single" w:sz="4" w:space="0" w:color="000000"/>
            </w:tcBorders>
            <w:shd w:val="clear" w:color="auto" w:fill="auto"/>
            <w:vAlign w:val="center"/>
          </w:tcPr>
          <w:p w14:paraId="44A1FA4E"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9.86</w:t>
            </w:r>
          </w:p>
        </w:tc>
        <w:tc>
          <w:tcPr>
            <w:tcW w:w="1170" w:type="dxa"/>
            <w:tcBorders>
              <w:top w:val="nil"/>
              <w:left w:val="nil"/>
              <w:bottom w:val="nil"/>
              <w:right w:val="nil"/>
            </w:tcBorders>
            <w:shd w:val="clear" w:color="auto" w:fill="auto"/>
            <w:vAlign w:val="center"/>
          </w:tcPr>
          <w:p w14:paraId="150C6C36"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8.09</w:t>
            </w:r>
          </w:p>
        </w:tc>
        <w:tc>
          <w:tcPr>
            <w:tcW w:w="1220" w:type="dxa"/>
            <w:tcBorders>
              <w:top w:val="nil"/>
              <w:left w:val="single" w:sz="4" w:space="0" w:color="000000"/>
              <w:bottom w:val="nil"/>
              <w:right w:val="single" w:sz="4" w:space="0" w:color="000000"/>
            </w:tcBorders>
            <w:shd w:val="clear" w:color="auto" w:fill="auto"/>
            <w:vAlign w:val="center"/>
          </w:tcPr>
          <w:p w14:paraId="18A02059"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2.98</w:t>
            </w:r>
          </w:p>
        </w:tc>
        <w:tc>
          <w:tcPr>
            <w:tcW w:w="1170" w:type="dxa"/>
            <w:tcBorders>
              <w:top w:val="nil"/>
              <w:left w:val="nil"/>
              <w:bottom w:val="nil"/>
              <w:right w:val="single" w:sz="4" w:space="0" w:color="000000"/>
            </w:tcBorders>
            <w:shd w:val="clear" w:color="auto" w:fill="auto"/>
            <w:vAlign w:val="center"/>
          </w:tcPr>
          <w:p w14:paraId="5205A9CF"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&lt;MRL</w:t>
            </w:r>
          </w:p>
        </w:tc>
        <w:tc>
          <w:tcPr>
            <w:tcW w:w="1350" w:type="dxa"/>
            <w:tcBorders>
              <w:top w:val="nil"/>
              <w:left w:val="nil"/>
              <w:bottom w:val="nil"/>
              <w:right w:val="single" w:sz="4" w:space="0" w:color="000000"/>
            </w:tcBorders>
            <w:shd w:val="clear" w:color="auto" w:fill="auto"/>
            <w:vAlign w:val="center"/>
          </w:tcPr>
          <w:p w14:paraId="3E503BDF"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1.95</w:t>
            </w:r>
          </w:p>
        </w:tc>
      </w:tr>
      <w:tr w:rsidR="00CB6894" w:rsidRPr="00BE61C3" w14:paraId="1EA027D6" w14:textId="77777777" w:rsidTr="00313F54">
        <w:trPr>
          <w:trHeight w:val="312"/>
          <w:jc w:val="center"/>
        </w:trPr>
        <w:tc>
          <w:tcPr>
            <w:tcW w:w="903" w:type="dxa"/>
            <w:tcBorders>
              <w:top w:val="nil"/>
              <w:left w:val="single" w:sz="4" w:space="0" w:color="000000"/>
              <w:bottom w:val="nil"/>
              <w:right w:val="single" w:sz="4" w:space="0" w:color="000000"/>
            </w:tcBorders>
            <w:shd w:val="clear" w:color="auto" w:fill="auto"/>
            <w:vAlign w:val="center"/>
          </w:tcPr>
          <w:p w14:paraId="069044A6"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012.O</w:t>
            </w:r>
          </w:p>
        </w:tc>
        <w:tc>
          <w:tcPr>
            <w:tcW w:w="1096" w:type="dxa"/>
            <w:tcBorders>
              <w:left w:val="single" w:sz="4" w:space="0" w:color="000000"/>
              <w:right w:val="single" w:sz="4" w:space="0" w:color="000000"/>
            </w:tcBorders>
            <w:shd w:val="clear" w:color="auto" w:fill="auto"/>
            <w:vAlign w:val="center"/>
          </w:tcPr>
          <w:p w14:paraId="67A639B1"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0.48</w:t>
            </w:r>
          </w:p>
        </w:tc>
        <w:tc>
          <w:tcPr>
            <w:tcW w:w="1186" w:type="dxa"/>
            <w:tcBorders>
              <w:top w:val="nil"/>
              <w:left w:val="nil"/>
              <w:bottom w:val="nil"/>
              <w:right w:val="single" w:sz="4" w:space="0" w:color="000000"/>
            </w:tcBorders>
            <w:shd w:val="clear" w:color="auto" w:fill="auto"/>
            <w:vAlign w:val="center"/>
          </w:tcPr>
          <w:p w14:paraId="6F002DA4"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10.93</w:t>
            </w:r>
          </w:p>
        </w:tc>
        <w:tc>
          <w:tcPr>
            <w:tcW w:w="1170" w:type="dxa"/>
            <w:tcBorders>
              <w:top w:val="nil"/>
              <w:left w:val="nil"/>
              <w:bottom w:val="nil"/>
              <w:right w:val="nil"/>
            </w:tcBorders>
            <w:shd w:val="clear" w:color="auto" w:fill="auto"/>
            <w:vAlign w:val="center"/>
          </w:tcPr>
          <w:p w14:paraId="74E3CD75"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9.12</w:t>
            </w:r>
          </w:p>
        </w:tc>
        <w:tc>
          <w:tcPr>
            <w:tcW w:w="1220" w:type="dxa"/>
            <w:tcBorders>
              <w:top w:val="nil"/>
              <w:left w:val="single" w:sz="4" w:space="0" w:color="000000"/>
              <w:bottom w:val="nil"/>
              <w:right w:val="single" w:sz="4" w:space="0" w:color="000000"/>
            </w:tcBorders>
            <w:shd w:val="clear" w:color="auto" w:fill="auto"/>
            <w:vAlign w:val="center"/>
          </w:tcPr>
          <w:p w14:paraId="624DFC76"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3.42</w:t>
            </w:r>
          </w:p>
        </w:tc>
        <w:tc>
          <w:tcPr>
            <w:tcW w:w="1170" w:type="dxa"/>
            <w:tcBorders>
              <w:top w:val="nil"/>
              <w:left w:val="nil"/>
              <w:bottom w:val="nil"/>
              <w:right w:val="single" w:sz="4" w:space="0" w:color="000000"/>
            </w:tcBorders>
            <w:shd w:val="clear" w:color="auto" w:fill="auto"/>
            <w:vAlign w:val="center"/>
          </w:tcPr>
          <w:p w14:paraId="64DB178D"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&lt;MRL</w:t>
            </w:r>
          </w:p>
        </w:tc>
        <w:tc>
          <w:tcPr>
            <w:tcW w:w="1350" w:type="dxa"/>
            <w:tcBorders>
              <w:top w:val="nil"/>
              <w:left w:val="nil"/>
              <w:bottom w:val="nil"/>
              <w:right w:val="single" w:sz="4" w:space="0" w:color="000000"/>
            </w:tcBorders>
            <w:shd w:val="clear" w:color="auto" w:fill="auto"/>
            <w:vAlign w:val="center"/>
          </w:tcPr>
          <w:p w14:paraId="44237083"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1.76</w:t>
            </w:r>
          </w:p>
        </w:tc>
      </w:tr>
      <w:tr w:rsidR="00CB6894" w:rsidRPr="00BE61C3" w14:paraId="75D0EB4C" w14:textId="77777777" w:rsidTr="00313F54">
        <w:trPr>
          <w:trHeight w:val="324"/>
          <w:jc w:val="center"/>
        </w:trPr>
        <w:tc>
          <w:tcPr>
            <w:tcW w:w="903" w:type="dxa"/>
            <w:tcBorders>
              <w:top w:val="nil"/>
              <w:left w:val="single" w:sz="4" w:space="0" w:color="000000"/>
              <w:bottom w:val="single" w:sz="4" w:space="0" w:color="000000"/>
              <w:right w:val="single" w:sz="4" w:space="0" w:color="000000"/>
            </w:tcBorders>
            <w:shd w:val="clear" w:color="auto" w:fill="auto"/>
            <w:vAlign w:val="center"/>
          </w:tcPr>
          <w:p w14:paraId="0124F2D8"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012.JN</w:t>
            </w:r>
          </w:p>
        </w:tc>
        <w:tc>
          <w:tcPr>
            <w:tcW w:w="1096" w:type="dxa"/>
            <w:tcBorders>
              <w:left w:val="single" w:sz="4" w:space="0" w:color="000000"/>
              <w:bottom w:val="single" w:sz="4" w:space="0" w:color="000000"/>
              <w:right w:val="single" w:sz="4" w:space="0" w:color="000000"/>
            </w:tcBorders>
            <w:shd w:val="clear" w:color="auto" w:fill="auto"/>
            <w:vAlign w:val="center"/>
          </w:tcPr>
          <w:p w14:paraId="0185017E"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0.48</w:t>
            </w:r>
          </w:p>
        </w:tc>
        <w:tc>
          <w:tcPr>
            <w:tcW w:w="1186" w:type="dxa"/>
            <w:tcBorders>
              <w:top w:val="nil"/>
              <w:left w:val="nil"/>
              <w:bottom w:val="single" w:sz="4" w:space="0" w:color="000000"/>
              <w:right w:val="single" w:sz="4" w:space="0" w:color="000000"/>
            </w:tcBorders>
            <w:shd w:val="clear" w:color="auto" w:fill="auto"/>
            <w:vAlign w:val="center"/>
          </w:tcPr>
          <w:p w14:paraId="6696FB04"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12.66</w:t>
            </w:r>
          </w:p>
        </w:tc>
        <w:tc>
          <w:tcPr>
            <w:tcW w:w="1170" w:type="dxa"/>
            <w:tcBorders>
              <w:top w:val="nil"/>
              <w:left w:val="nil"/>
              <w:bottom w:val="single" w:sz="4" w:space="0" w:color="000000"/>
              <w:right w:val="nil"/>
            </w:tcBorders>
            <w:shd w:val="clear" w:color="auto" w:fill="auto"/>
            <w:vAlign w:val="center"/>
          </w:tcPr>
          <w:p w14:paraId="4928AF4A"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28.77</w:t>
            </w:r>
          </w:p>
        </w:tc>
        <w:tc>
          <w:tcPr>
            <w:tcW w:w="1220" w:type="dxa"/>
            <w:tcBorders>
              <w:top w:val="nil"/>
              <w:left w:val="single" w:sz="4" w:space="0" w:color="000000"/>
              <w:bottom w:val="single" w:sz="4" w:space="0" w:color="000000"/>
              <w:right w:val="single" w:sz="4" w:space="0" w:color="000000"/>
            </w:tcBorders>
            <w:shd w:val="clear" w:color="auto" w:fill="auto"/>
            <w:vAlign w:val="center"/>
          </w:tcPr>
          <w:p w14:paraId="38D98B84"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5.79</w:t>
            </w:r>
          </w:p>
        </w:tc>
        <w:tc>
          <w:tcPr>
            <w:tcW w:w="1170" w:type="dxa"/>
            <w:tcBorders>
              <w:top w:val="nil"/>
              <w:left w:val="nil"/>
              <w:bottom w:val="single" w:sz="4" w:space="0" w:color="000000"/>
              <w:right w:val="single" w:sz="4" w:space="0" w:color="000000"/>
            </w:tcBorders>
            <w:shd w:val="clear" w:color="auto" w:fill="auto"/>
            <w:vAlign w:val="center"/>
          </w:tcPr>
          <w:p w14:paraId="0CCA146F"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15.61</w:t>
            </w:r>
          </w:p>
        </w:tc>
        <w:tc>
          <w:tcPr>
            <w:tcW w:w="1350" w:type="dxa"/>
            <w:tcBorders>
              <w:top w:val="nil"/>
              <w:left w:val="nil"/>
              <w:bottom w:val="single" w:sz="4" w:space="0" w:color="000000"/>
              <w:right w:val="single" w:sz="4" w:space="0" w:color="000000"/>
            </w:tcBorders>
            <w:shd w:val="clear" w:color="auto" w:fill="auto"/>
            <w:vAlign w:val="center"/>
          </w:tcPr>
          <w:p w14:paraId="3F7E92C2"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&lt;MRL</w:t>
            </w:r>
          </w:p>
        </w:tc>
      </w:tr>
    </w:tbl>
    <w:p w14:paraId="01105C21" w14:textId="77777777" w:rsidR="00CB6894" w:rsidRDefault="00CB6894">
      <w:pPr>
        <w:rPr>
          <w:rFonts w:ascii="Times New Roman" w:eastAsia="Times New Roman" w:hAnsi="Times New Roman" w:cs="Times New Roman"/>
        </w:rPr>
      </w:pPr>
      <w:r>
        <w:rPr>
          <w:rFonts w:ascii="Times New Roman" w:eastAsia="Times New Roman" w:hAnsi="Times New Roman" w:cs="Times New Roman"/>
        </w:rPr>
        <w:br w:type="page"/>
      </w:r>
    </w:p>
    <w:p w14:paraId="3C3817C2" w14:textId="77777777" w:rsidR="00CB6894" w:rsidRPr="00BE61C3" w:rsidRDefault="00CB6894" w:rsidP="00A92C97">
      <w:pPr>
        <w:pStyle w:val="Caption"/>
      </w:pPr>
      <w:bookmarkStart w:id="149" w:name="_Toc110688822"/>
      <w:bookmarkStart w:id="150" w:name="_Toc110885202"/>
      <w:bookmarkStart w:id="151" w:name="_Toc110940857"/>
      <w:bookmarkStart w:id="152" w:name="_Toc110940920"/>
      <w:r w:rsidRPr="00BE61C3">
        <w:lastRenderedPageBreak/>
        <w:t xml:space="preserve">Table 3.6. Major cations and charge balance from water samples along Third Creek in Knoxville, Tennessee, </w:t>
      </w:r>
      <w:proofErr w:type="gramStart"/>
      <w:r w:rsidRPr="00BE61C3">
        <w:t>from July 2021 (site names labelled JY),</w:t>
      </w:r>
      <w:proofErr w:type="gramEnd"/>
      <w:r w:rsidRPr="00BE61C3">
        <w:t xml:space="preserve"> to September 2021 (labelled S), October 2021 (labelled O), and January 2022 (labelled JN). Distance (km) is with respect to confluence with Tennessee River. MRL = Minimum reporting limit in mg/L.</w:t>
      </w:r>
      <w:bookmarkEnd w:id="149"/>
      <w:bookmarkEnd w:id="150"/>
      <w:bookmarkEnd w:id="151"/>
      <w:bookmarkEnd w:id="152"/>
      <w:r w:rsidRPr="00BE61C3">
        <w:t xml:space="preserve">  </w:t>
      </w:r>
    </w:p>
    <w:p w14:paraId="4EF43EFF" w14:textId="77777777" w:rsidR="00CB6894" w:rsidRPr="00BE61C3" w:rsidRDefault="00CB6894" w:rsidP="00CB6894">
      <w:pPr>
        <w:pBdr>
          <w:top w:val="nil"/>
          <w:left w:val="nil"/>
          <w:bottom w:val="nil"/>
          <w:right w:val="nil"/>
          <w:between w:val="nil"/>
        </w:pBdr>
        <w:rPr>
          <w:rFonts w:ascii="Times New Roman" w:eastAsia="Times New Roman" w:hAnsi="Times New Roman" w:cs="Times New Roman"/>
          <w:color w:val="000000"/>
        </w:rPr>
      </w:pPr>
    </w:p>
    <w:tbl>
      <w:tblPr>
        <w:tblStyle w:val="aa"/>
        <w:tblW w:w="8635" w:type="dxa"/>
        <w:tblLayout w:type="fixed"/>
        <w:tblLook w:val="0400" w:firstRow="0" w:lastRow="0" w:firstColumn="0" w:lastColumn="0" w:noHBand="0" w:noVBand="1"/>
      </w:tblPr>
      <w:tblGrid>
        <w:gridCol w:w="1029"/>
        <w:gridCol w:w="1126"/>
        <w:gridCol w:w="1018"/>
        <w:gridCol w:w="1110"/>
        <w:gridCol w:w="1269"/>
        <w:gridCol w:w="951"/>
        <w:gridCol w:w="1031"/>
        <w:gridCol w:w="1101"/>
      </w:tblGrid>
      <w:tr w:rsidR="00CB6894" w:rsidRPr="00BE61C3" w14:paraId="64F376C8" w14:textId="77777777" w:rsidTr="00313F54">
        <w:trPr>
          <w:trHeight w:val="724"/>
        </w:trPr>
        <w:tc>
          <w:tcPr>
            <w:tcW w:w="102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B21AE75" w14:textId="77777777" w:rsidR="00CB6894" w:rsidRPr="00BE61C3" w:rsidRDefault="00CB6894" w:rsidP="00313F54">
            <w:pPr>
              <w:jc w:val="center"/>
              <w:rPr>
                <w:rFonts w:ascii="Times New Roman" w:eastAsia="Times New Roman" w:hAnsi="Times New Roman" w:cs="Times New Roman"/>
                <w:b/>
                <w:color w:val="000000"/>
                <w:sz w:val="22"/>
                <w:szCs w:val="22"/>
              </w:rPr>
            </w:pPr>
            <w:r w:rsidRPr="00BE61C3">
              <w:rPr>
                <w:rFonts w:ascii="Times New Roman" w:eastAsia="Times New Roman" w:hAnsi="Times New Roman" w:cs="Times New Roman"/>
                <w:b/>
                <w:color w:val="000000"/>
                <w:sz w:val="22"/>
                <w:szCs w:val="22"/>
              </w:rPr>
              <w:t>Site ID</w:t>
            </w:r>
          </w:p>
        </w:tc>
        <w:tc>
          <w:tcPr>
            <w:tcW w:w="1126" w:type="dxa"/>
            <w:vMerge w:val="restart"/>
            <w:tcBorders>
              <w:top w:val="single" w:sz="4" w:space="0" w:color="000000"/>
              <w:left w:val="single" w:sz="4" w:space="0" w:color="000000"/>
              <w:bottom w:val="single" w:sz="4" w:space="0" w:color="000000"/>
              <w:right w:val="nil"/>
            </w:tcBorders>
            <w:shd w:val="clear" w:color="auto" w:fill="auto"/>
            <w:vAlign w:val="center"/>
          </w:tcPr>
          <w:p w14:paraId="262E6E9C" w14:textId="77777777" w:rsidR="00CB6894" w:rsidRPr="00BE61C3" w:rsidRDefault="00CB6894" w:rsidP="00313F54">
            <w:pPr>
              <w:jc w:val="center"/>
              <w:rPr>
                <w:rFonts w:ascii="Times New Roman" w:eastAsia="Times New Roman" w:hAnsi="Times New Roman" w:cs="Times New Roman"/>
                <w:b/>
                <w:color w:val="000000"/>
                <w:sz w:val="22"/>
                <w:szCs w:val="22"/>
              </w:rPr>
            </w:pPr>
            <w:r w:rsidRPr="00BE61C3">
              <w:rPr>
                <w:rFonts w:ascii="Times New Roman" w:eastAsia="Times New Roman" w:hAnsi="Times New Roman" w:cs="Times New Roman"/>
                <w:b/>
                <w:color w:val="000000"/>
                <w:sz w:val="22"/>
                <w:szCs w:val="22"/>
              </w:rPr>
              <w:t>Distance (km)</w:t>
            </w:r>
          </w:p>
        </w:tc>
        <w:tc>
          <w:tcPr>
            <w:tcW w:w="1018" w:type="dxa"/>
            <w:tcBorders>
              <w:top w:val="single" w:sz="4" w:space="0" w:color="000000"/>
              <w:left w:val="single" w:sz="4" w:space="0" w:color="000000"/>
              <w:bottom w:val="nil"/>
              <w:right w:val="single" w:sz="4" w:space="0" w:color="000000"/>
            </w:tcBorders>
            <w:shd w:val="clear" w:color="auto" w:fill="auto"/>
            <w:vAlign w:val="center"/>
          </w:tcPr>
          <w:p w14:paraId="5E5621AC" w14:textId="77777777" w:rsidR="00CB6894" w:rsidRPr="00BE61C3" w:rsidRDefault="00CB6894" w:rsidP="00313F54">
            <w:pPr>
              <w:jc w:val="center"/>
              <w:rPr>
                <w:rFonts w:ascii="Times New Roman" w:eastAsia="Times New Roman" w:hAnsi="Times New Roman" w:cs="Times New Roman"/>
                <w:b/>
                <w:color w:val="000000"/>
                <w:sz w:val="22"/>
                <w:szCs w:val="22"/>
              </w:rPr>
            </w:pPr>
            <w:r w:rsidRPr="00BE61C3">
              <w:rPr>
                <w:rFonts w:ascii="Times New Roman" w:eastAsia="Times New Roman" w:hAnsi="Times New Roman" w:cs="Times New Roman"/>
                <w:b/>
                <w:color w:val="000000"/>
                <w:sz w:val="22"/>
                <w:szCs w:val="22"/>
              </w:rPr>
              <w:t>K</w:t>
            </w:r>
            <w:r w:rsidRPr="00BE61C3">
              <w:rPr>
                <w:rFonts w:ascii="Times New Roman" w:eastAsia="Times New Roman" w:hAnsi="Times New Roman" w:cs="Times New Roman"/>
                <w:b/>
                <w:color w:val="000000"/>
                <w:sz w:val="22"/>
                <w:szCs w:val="22"/>
                <w:vertAlign w:val="superscript"/>
              </w:rPr>
              <w:t>+</w:t>
            </w:r>
            <w:r w:rsidRPr="00BE61C3">
              <w:rPr>
                <w:rFonts w:ascii="Times New Roman" w:eastAsia="Times New Roman" w:hAnsi="Times New Roman" w:cs="Times New Roman"/>
                <w:b/>
                <w:color w:val="000000"/>
                <w:sz w:val="22"/>
                <w:szCs w:val="22"/>
              </w:rPr>
              <w:t xml:space="preserve"> (mg/L)</w:t>
            </w:r>
          </w:p>
        </w:tc>
        <w:tc>
          <w:tcPr>
            <w:tcW w:w="1110" w:type="dxa"/>
            <w:tcBorders>
              <w:top w:val="single" w:sz="4" w:space="0" w:color="000000"/>
              <w:left w:val="nil"/>
              <w:bottom w:val="nil"/>
              <w:right w:val="single" w:sz="4" w:space="0" w:color="000000"/>
            </w:tcBorders>
            <w:shd w:val="clear" w:color="auto" w:fill="auto"/>
            <w:vAlign w:val="center"/>
          </w:tcPr>
          <w:p w14:paraId="2956BCDF" w14:textId="77777777" w:rsidR="00CB6894" w:rsidRPr="00BE61C3" w:rsidRDefault="00CB6894" w:rsidP="00313F54">
            <w:pPr>
              <w:jc w:val="center"/>
              <w:rPr>
                <w:rFonts w:ascii="Times New Roman" w:eastAsia="Times New Roman" w:hAnsi="Times New Roman" w:cs="Times New Roman"/>
                <w:b/>
                <w:color w:val="000000"/>
                <w:sz w:val="22"/>
                <w:szCs w:val="22"/>
              </w:rPr>
            </w:pPr>
            <w:r w:rsidRPr="00BE61C3">
              <w:rPr>
                <w:rFonts w:ascii="Times New Roman" w:eastAsia="Times New Roman" w:hAnsi="Times New Roman" w:cs="Times New Roman"/>
                <w:b/>
                <w:color w:val="000000"/>
                <w:sz w:val="22"/>
                <w:szCs w:val="22"/>
              </w:rPr>
              <w:t>Ca</w:t>
            </w:r>
            <w:r w:rsidRPr="00BE61C3">
              <w:rPr>
                <w:rFonts w:ascii="Times New Roman" w:eastAsia="Times New Roman" w:hAnsi="Times New Roman" w:cs="Times New Roman"/>
                <w:b/>
                <w:color w:val="000000"/>
                <w:sz w:val="22"/>
                <w:szCs w:val="22"/>
                <w:vertAlign w:val="superscript"/>
              </w:rPr>
              <w:t>2+</w:t>
            </w:r>
            <w:r w:rsidRPr="00BE61C3">
              <w:rPr>
                <w:rFonts w:ascii="Times New Roman" w:eastAsia="Times New Roman" w:hAnsi="Times New Roman" w:cs="Times New Roman"/>
                <w:b/>
                <w:color w:val="000000"/>
                <w:sz w:val="22"/>
                <w:szCs w:val="22"/>
              </w:rPr>
              <w:t xml:space="preserve"> (mg/L)</w:t>
            </w:r>
          </w:p>
        </w:tc>
        <w:tc>
          <w:tcPr>
            <w:tcW w:w="1269" w:type="dxa"/>
            <w:tcBorders>
              <w:top w:val="single" w:sz="4" w:space="0" w:color="000000"/>
              <w:left w:val="nil"/>
              <w:bottom w:val="nil"/>
              <w:right w:val="single" w:sz="4" w:space="0" w:color="000000"/>
            </w:tcBorders>
            <w:shd w:val="clear" w:color="auto" w:fill="auto"/>
            <w:vAlign w:val="center"/>
          </w:tcPr>
          <w:p w14:paraId="7F987460" w14:textId="77777777" w:rsidR="00CB6894" w:rsidRPr="00BE61C3" w:rsidRDefault="00CB6894" w:rsidP="00313F54">
            <w:pPr>
              <w:jc w:val="center"/>
              <w:rPr>
                <w:rFonts w:ascii="Times New Roman" w:eastAsia="Times New Roman" w:hAnsi="Times New Roman" w:cs="Times New Roman"/>
                <w:b/>
                <w:color w:val="000000"/>
                <w:sz w:val="22"/>
                <w:szCs w:val="22"/>
              </w:rPr>
            </w:pPr>
            <w:r w:rsidRPr="00BE61C3">
              <w:rPr>
                <w:rFonts w:ascii="Times New Roman" w:eastAsia="Times New Roman" w:hAnsi="Times New Roman" w:cs="Times New Roman"/>
                <w:b/>
                <w:color w:val="000000"/>
                <w:sz w:val="22"/>
                <w:szCs w:val="22"/>
              </w:rPr>
              <w:t>Mg</w:t>
            </w:r>
            <w:r w:rsidRPr="00BE61C3">
              <w:rPr>
                <w:rFonts w:ascii="Times New Roman" w:eastAsia="Times New Roman" w:hAnsi="Times New Roman" w:cs="Times New Roman"/>
                <w:b/>
                <w:color w:val="000000"/>
                <w:sz w:val="22"/>
                <w:szCs w:val="22"/>
                <w:vertAlign w:val="superscript"/>
              </w:rPr>
              <w:t>2+</w:t>
            </w:r>
            <w:r w:rsidRPr="00BE61C3">
              <w:rPr>
                <w:rFonts w:ascii="Times New Roman" w:eastAsia="Times New Roman" w:hAnsi="Times New Roman" w:cs="Times New Roman"/>
                <w:b/>
                <w:color w:val="000000"/>
                <w:sz w:val="22"/>
                <w:szCs w:val="22"/>
              </w:rPr>
              <w:t xml:space="preserve"> (mg/L)</w:t>
            </w:r>
          </w:p>
        </w:tc>
        <w:tc>
          <w:tcPr>
            <w:tcW w:w="951" w:type="dxa"/>
            <w:tcBorders>
              <w:top w:val="single" w:sz="4" w:space="0" w:color="000000"/>
              <w:left w:val="nil"/>
              <w:bottom w:val="nil"/>
              <w:right w:val="single" w:sz="4" w:space="0" w:color="000000"/>
            </w:tcBorders>
            <w:shd w:val="clear" w:color="auto" w:fill="auto"/>
            <w:vAlign w:val="center"/>
          </w:tcPr>
          <w:p w14:paraId="16B57E04" w14:textId="77777777" w:rsidR="00CB6894" w:rsidRPr="00BE61C3" w:rsidRDefault="00CB6894" w:rsidP="00313F54">
            <w:pPr>
              <w:jc w:val="center"/>
              <w:rPr>
                <w:rFonts w:ascii="Times New Roman" w:eastAsia="Times New Roman" w:hAnsi="Times New Roman" w:cs="Times New Roman"/>
                <w:b/>
                <w:color w:val="000000"/>
                <w:sz w:val="22"/>
                <w:szCs w:val="22"/>
              </w:rPr>
            </w:pPr>
            <w:r w:rsidRPr="00BE61C3">
              <w:rPr>
                <w:rFonts w:ascii="Times New Roman" w:eastAsia="Times New Roman" w:hAnsi="Times New Roman" w:cs="Times New Roman"/>
                <w:b/>
                <w:color w:val="000000"/>
                <w:sz w:val="22"/>
                <w:szCs w:val="22"/>
              </w:rPr>
              <w:t>Na</w:t>
            </w:r>
            <w:r w:rsidRPr="00BE61C3">
              <w:rPr>
                <w:rFonts w:ascii="Times New Roman" w:eastAsia="Times New Roman" w:hAnsi="Times New Roman" w:cs="Times New Roman"/>
                <w:b/>
                <w:color w:val="000000"/>
                <w:sz w:val="22"/>
                <w:szCs w:val="22"/>
                <w:vertAlign w:val="superscript"/>
              </w:rPr>
              <w:t>+</w:t>
            </w:r>
            <w:r w:rsidRPr="00BE61C3">
              <w:rPr>
                <w:rFonts w:ascii="Times New Roman" w:eastAsia="Times New Roman" w:hAnsi="Times New Roman" w:cs="Times New Roman"/>
                <w:b/>
                <w:color w:val="000000"/>
                <w:sz w:val="22"/>
                <w:szCs w:val="22"/>
              </w:rPr>
              <w:t xml:space="preserve"> (mg/L)</w:t>
            </w:r>
          </w:p>
        </w:tc>
        <w:tc>
          <w:tcPr>
            <w:tcW w:w="1031" w:type="dxa"/>
            <w:tcBorders>
              <w:top w:val="single" w:sz="4" w:space="0" w:color="000000"/>
              <w:left w:val="nil"/>
              <w:bottom w:val="nil"/>
              <w:right w:val="single" w:sz="4" w:space="0" w:color="000000"/>
            </w:tcBorders>
            <w:shd w:val="clear" w:color="auto" w:fill="auto"/>
            <w:vAlign w:val="center"/>
          </w:tcPr>
          <w:p w14:paraId="4BB00BBC" w14:textId="77777777" w:rsidR="00CB6894" w:rsidRPr="00BE61C3" w:rsidRDefault="00CB6894" w:rsidP="00313F54">
            <w:pPr>
              <w:jc w:val="center"/>
              <w:rPr>
                <w:rFonts w:ascii="Times New Roman" w:eastAsia="Times New Roman" w:hAnsi="Times New Roman" w:cs="Times New Roman"/>
                <w:b/>
                <w:color w:val="000000"/>
                <w:sz w:val="22"/>
                <w:szCs w:val="22"/>
              </w:rPr>
            </w:pPr>
            <w:r w:rsidRPr="00BE61C3">
              <w:rPr>
                <w:rFonts w:ascii="Times New Roman" w:eastAsia="Times New Roman" w:hAnsi="Times New Roman" w:cs="Times New Roman"/>
                <w:b/>
                <w:color w:val="000000"/>
                <w:sz w:val="22"/>
                <w:szCs w:val="22"/>
              </w:rPr>
              <w:t>NH</w:t>
            </w:r>
            <w:r w:rsidRPr="00BE61C3">
              <w:rPr>
                <w:rFonts w:ascii="Times New Roman" w:eastAsia="Times New Roman" w:hAnsi="Times New Roman" w:cs="Times New Roman"/>
                <w:b/>
                <w:color w:val="000000"/>
                <w:sz w:val="22"/>
                <w:szCs w:val="22"/>
                <w:vertAlign w:val="subscript"/>
              </w:rPr>
              <w:t>4</w:t>
            </w:r>
            <w:r w:rsidRPr="00BE61C3">
              <w:rPr>
                <w:rFonts w:ascii="Times New Roman" w:eastAsia="Times New Roman" w:hAnsi="Times New Roman" w:cs="Times New Roman"/>
                <w:b/>
                <w:color w:val="000000"/>
                <w:sz w:val="22"/>
                <w:szCs w:val="22"/>
                <w:vertAlign w:val="superscript"/>
              </w:rPr>
              <w:t>+</w:t>
            </w:r>
            <w:r w:rsidRPr="00BE61C3">
              <w:rPr>
                <w:rFonts w:ascii="Times New Roman" w:eastAsia="Times New Roman" w:hAnsi="Times New Roman" w:cs="Times New Roman"/>
                <w:b/>
                <w:color w:val="000000"/>
                <w:sz w:val="22"/>
                <w:szCs w:val="22"/>
              </w:rPr>
              <w:t xml:space="preserve"> (mg/L)</w:t>
            </w:r>
          </w:p>
        </w:tc>
        <w:tc>
          <w:tcPr>
            <w:tcW w:w="1101" w:type="dxa"/>
            <w:tcBorders>
              <w:top w:val="single" w:sz="4" w:space="0" w:color="000000"/>
              <w:left w:val="nil"/>
              <w:right w:val="single" w:sz="4" w:space="0" w:color="000000"/>
            </w:tcBorders>
            <w:vAlign w:val="center"/>
          </w:tcPr>
          <w:p w14:paraId="3BBF128C" w14:textId="77777777" w:rsidR="00CB6894" w:rsidRPr="00BE61C3" w:rsidRDefault="00CB6894" w:rsidP="00313F54">
            <w:pPr>
              <w:jc w:val="center"/>
              <w:rPr>
                <w:rFonts w:ascii="Times New Roman" w:eastAsia="Times New Roman" w:hAnsi="Times New Roman" w:cs="Times New Roman"/>
                <w:b/>
                <w:color w:val="000000"/>
                <w:sz w:val="22"/>
                <w:szCs w:val="22"/>
              </w:rPr>
            </w:pPr>
          </w:p>
          <w:p w14:paraId="2C376A3D" w14:textId="77777777" w:rsidR="00CB6894" w:rsidRPr="00BE61C3" w:rsidRDefault="00CB6894" w:rsidP="00313F54">
            <w:pPr>
              <w:jc w:val="center"/>
              <w:rPr>
                <w:rFonts w:ascii="Times New Roman" w:eastAsia="Times New Roman" w:hAnsi="Times New Roman" w:cs="Times New Roman"/>
                <w:b/>
                <w:sz w:val="22"/>
                <w:szCs w:val="22"/>
              </w:rPr>
            </w:pPr>
            <w:r w:rsidRPr="00BE61C3">
              <w:rPr>
                <w:rFonts w:ascii="Times New Roman" w:eastAsia="Times New Roman" w:hAnsi="Times New Roman" w:cs="Times New Roman"/>
                <w:b/>
                <w:sz w:val="22"/>
                <w:szCs w:val="22"/>
              </w:rPr>
              <w:t>Charge Balance</w:t>
            </w:r>
          </w:p>
        </w:tc>
      </w:tr>
      <w:tr w:rsidR="00CB6894" w:rsidRPr="00BE61C3" w14:paraId="55D3C53F" w14:textId="77777777" w:rsidTr="00313F54">
        <w:trPr>
          <w:trHeight w:val="139"/>
        </w:trPr>
        <w:tc>
          <w:tcPr>
            <w:tcW w:w="102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B20C194" w14:textId="77777777" w:rsidR="00CB6894" w:rsidRPr="00BE61C3" w:rsidRDefault="00CB6894" w:rsidP="00313F54">
            <w:pPr>
              <w:widowControl w:val="0"/>
              <w:pBdr>
                <w:top w:val="nil"/>
                <w:left w:val="nil"/>
                <w:bottom w:val="nil"/>
                <w:right w:val="nil"/>
                <w:between w:val="nil"/>
              </w:pBdr>
              <w:spacing w:line="276" w:lineRule="auto"/>
              <w:rPr>
                <w:rFonts w:ascii="Times New Roman" w:eastAsia="Times New Roman" w:hAnsi="Times New Roman" w:cs="Times New Roman"/>
                <w:b/>
                <w:sz w:val="22"/>
                <w:szCs w:val="22"/>
              </w:rPr>
            </w:pPr>
          </w:p>
        </w:tc>
        <w:tc>
          <w:tcPr>
            <w:tcW w:w="1126" w:type="dxa"/>
            <w:vMerge/>
            <w:tcBorders>
              <w:top w:val="single" w:sz="4" w:space="0" w:color="000000"/>
              <w:left w:val="single" w:sz="4" w:space="0" w:color="000000"/>
              <w:bottom w:val="single" w:sz="4" w:space="0" w:color="000000"/>
              <w:right w:val="nil"/>
            </w:tcBorders>
            <w:shd w:val="clear" w:color="auto" w:fill="auto"/>
            <w:vAlign w:val="center"/>
          </w:tcPr>
          <w:p w14:paraId="62AF2C52" w14:textId="77777777" w:rsidR="00CB6894" w:rsidRPr="00BE61C3" w:rsidRDefault="00CB6894" w:rsidP="00313F54">
            <w:pPr>
              <w:widowControl w:val="0"/>
              <w:pBdr>
                <w:top w:val="nil"/>
                <w:left w:val="nil"/>
                <w:bottom w:val="nil"/>
                <w:right w:val="nil"/>
                <w:between w:val="nil"/>
              </w:pBdr>
              <w:spacing w:line="276" w:lineRule="auto"/>
              <w:rPr>
                <w:rFonts w:ascii="Times New Roman" w:eastAsia="Times New Roman" w:hAnsi="Times New Roman" w:cs="Times New Roman"/>
                <w:b/>
                <w:sz w:val="22"/>
                <w:szCs w:val="22"/>
              </w:rPr>
            </w:pPr>
          </w:p>
        </w:tc>
        <w:tc>
          <w:tcPr>
            <w:tcW w:w="1018" w:type="dxa"/>
            <w:tcBorders>
              <w:top w:val="nil"/>
              <w:left w:val="single" w:sz="4" w:space="0" w:color="000000"/>
              <w:bottom w:val="single" w:sz="4" w:space="0" w:color="000000"/>
              <w:right w:val="single" w:sz="4" w:space="0" w:color="000000"/>
            </w:tcBorders>
            <w:shd w:val="clear" w:color="auto" w:fill="auto"/>
            <w:vAlign w:val="center"/>
          </w:tcPr>
          <w:p w14:paraId="754432CF" w14:textId="77777777" w:rsidR="00CB6894" w:rsidRPr="00BE61C3" w:rsidRDefault="00CB6894" w:rsidP="00313F54">
            <w:pPr>
              <w:jc w:val="center"/>
              <w:rPr>
                <w:rFonts w:ascii="Times New Roman" w:eastAsia="Times New Roman" w:hAnsi="Times New Roman" w:cs="Times New Roman"/>
                <w:b/>
                <w:color w:val="000000"/>
                <w:sz w:val="22"/>
                <w:szCs w:val="22"/>
              </w:rPr>
            </w:pPr>
            <w:r w:rsidRPr="00BE61C3">
              <w:rPr>
                <w:rFonts w:ascii="Times New Roman" w:eastAsia="Times New Roman" w:hAnsi="Times New Roman" w:cs="Times New Roman"/>
                <w:b/>
                <w:color w:val="000000"/>
                <w:sz w:val="22"/>
                <w:szCs w:val="22"/>
              </w:rPr>
              <w:t>MRL = 0.1</w:t>
            </w:r>
          </w:p>
        </w:tc>
        <w:tc>
          <w:tcPr>
            <w:tcW w:w="1110" w:type="dxa"/>
            <w:tcBorders>
              <w:top w:val="nil"/>
              <w:left w:val="nil"/>
              <w:bottom w:val="single" w:sz="4" w:space="0" w:color="000000"/>
              <w:right w:val="single" w:sz="4" w:space="0" w:color="000000"/>
            </w:tcBorders>
            <w:shd w:val="clear" w:color="auto" w:fill="auto"/>
            <w:vAlign w:val="center"/>
          </w:tcPr>
          <w:p w14:paraId="545E140D" w14:textId="77777777" w:rsidR="00CB6894" w:rsidRPr="00BE61C3" w:rsidRDefault="00CB6894" w:rsidP="00313F54">
            <w:pPr>
              <w:jc w:val="center"/>
              <w:rPr>
                <w:rFonts w:ascii="Times New Roman" w:eastAsia="Times New Roman" w:hAnsi="Times New Roman" w:cs="Times New Roman"/>
                <w:b/>
                <w:color w:val="000000"/>
                <w:sz w:val="22"/>
                <w:szCs w:val="22"/>
              </w:rPr>
            </w:pPr>
            <w:r w:rsidRPr="00BE61C3">
              <w:rPr>
                <w:rFonts w:ascii="Times New Roman" w:eastAsia="Times New Roman" w:hAnsi="Times New Roman" w:cs="Times New Roman"/>
                <w:b/>
                <w:color w:val="000000"/>
                <w:sz w:val="22"/>
                <w:szCs w:val="22"/>
              </w:rPr>
              <w:t>MRL = 0.5</w:t>
            </w:r>
          </w:p>
        </w:tc>
        <w:tc>
          <w:tcPr>
            <w:tcW w:w="1269" w:type="dxa"/>
            <w:tcBorders>
              <w:top w:val="nil"/>
              <w:left w:val="nil"/>
              <w:bottom w:val="single" w:sz="4" w:space="0" w:color="000000"/>
              <w:right w:val="single" w:sz="4" w:space="0" w:color="000000"/>
            </w:tcBorders>
            <w:shd w:val="clear" w:color="auto" w:fill="auto"/>
            <w:vAlign w:val="center"/>
          </w:tcPr>
          <w:p w14:paraId="38342372" w14:textId="77777777" w:rsidR="00CB6894" w:rsidRPr="00BE61C3" w:rsidRDefault="00CB6894" w:rsidP="00313F54">
            <w:pPr>
              <w:jc w:val="center"/>
              <w:rPr>
                <w:rFonts w:ascii="Times New Roman" w:eastAsia="Times New Roman" w:hAnsi="Times New Roman" w:cs="Times New Roman"/>
                <w:b/>
                <w:color w:val="000000"/>
                <w:sz w:val="22"/>
                <w:szCs w:val="22"/>
              </w:rPr>
            </w:pPr>
            <w:r w:rsidRPr="00BE61C3">
              <w:rPr>
                <w:rFonts w:ascii="Times New Roman" w:eastAsia="Times New Roman" w:hAnsi="Times New Roman" w:cs="Times New Roman"/>
                <w:b/>
                <w:color w:val="000000"/>
                <w:sz w:val="22"/>
                <w:szCs w:val="22"/>
              </w:rPr>
              <w:t>MRL = 0.25</w:t>
            </w:r>
          </w:p>
        </w:tc>
        <w:tc>
          <w:tcPr>
            <w:tcW w:w="951" w:type="dxa"/>
            <w:tcBorders>
              <w:top w:val="nil"/>
              <w:left w:val="nil"/>
              <w:bottom w:val="single" w:sz="4" w:space="0" w:color="000000"/>
              <w:right w:val="single" w:sz="4" w:space="0" w:color="000000"/>
            </w:tcBorders>
            <w:shd w:val="clear" w:color="auto" w:fill="auto"/>
            <w:vAlign w:val="center"/>
          </w:tcPr>
          <w:p w14:paraId="43409565" w14:textId="77777777" w:rsidR="00CB6894" w:rsidRPr="00BE61C3" w:rsidRDefault="00CB6894" w:rsidP="00313F54">
            <w:pPr>
              <w:jc w:val="center"/>
              <w:rPr>
                <w:rFonts w:ascii="Times New Roman" w:eastAsia="Times New Roman" w:hAnsi="Times New Roman" w:cs="Times New Roman"/>
                <w:b/>
                <w:color w:val="000000"/>
                <w:sz w:val="22"/>
                <w:szCs w:val="22"/>
              </w:rPr>
            </w:pPr>
            <w:r w:rsidRPr="00BE61C3">
              <w:rPr>
                <w:rFonts w:ascii="Times New Roman" w:eastAsia="Times New Roman" w:hAnsi="Times New Roman" w:cs="Times New Roman"/>
                <w:b/>
                <w:color w:val="000000"/>
                <w:sz w:val="22"/>
                <w:szCs w:val="22"/>
              </w:rPr>
              <w:t>MRL = 2</w:t>
            </w:r>
          </w:p>
        </w:tc>
        <w:tc>
          <w:tcPr>
            <w:tcW w:w="1031" w:type="dxa"/>
            <w:tcBorders>
              <w:top w:val="nil"/>
              <w:left w:val="nil"/>
              <w:bottom w:val="single" w:sz="4" w:space="0" w:color="000000"/>
              <w:right w:val="single" w:sz="4" w:space="0" w:color="000000"/>
            </w:tcBorders>
            <w:shd w:val="clear" w:color="auto" w:fill="auto"/>
            <w:vAlign w:val="center"/>
          </w:tcPr>
          <w:p w14:paraId="1FB01A63" w14:textId="77777777" w:rsidR="00CB6894" w:rsidRPr="00BE61C3" w:rsidRDefault="00CB6894" w:rsidP="00313F54">
            <w:pPr>
              <w:jc w:val="center"/>
              <w:rPr>
                <w:rFonts w:ascii="Times New Roman" w:eastAsia="Times New Roman" w:hAnsi="Times New Roman" w:cs="Times New Roman"/>
                <w:b/>
                <w:color w:val="000000"/>
                <w:sz w:val="22"/>
                <w:szCs w:val="22"/>
              </w:rPr>
            </w:pPr>
            <w:r w:rsidRPr="00BE61C3">
              <w:rPr>
                <w:rFonts w:ascii="Times New Roman" w:eastAsia="Times New Roman" w:hAnsi="Times New Roman" w:cs="Times New Roman"/>
                <w:b/>
                <w:color w:val="000000"/>
                <w:sz w:val="22"/>
                <w:szCs w:val="22"/>
              </w:rPr>
              <w:t>MRL = 0.05</w:t>
            </w:r>
          </w:p>
        </w:tc>
        <w:tc>
          <w:tcPr>
            <w:tcW w:w="1101" w:type="dxa"/>
            <w:tcBorders>
              <w:left w:val="nil"/>
              <w:bottom w:val="single" w:sz="4" w:space="0" w:color="000000"/>
              <w:right w:val="single" w:sz="4" w:space="0" w:color="000000"/>
            </w:tcBorders>
            <w:vAlign w:val="center"/>
          </w:tcPr>
          <w:p w14:paraId="41F10183" w14:textId="77777777" w:rsidR="00CB6894" w:rsidRPr="00BE61C3" w:rsidRDefault="00CB6894" w:rsidP="00313F54">
            <w:pPr>
              <w:jc w:val="center"/>
              <w:rPr>
                <w:rFonts w:ascii="Times New Roman" w:eastAsia="Times New Roman" w:hAnsi="Times New Roman" w:cs="Times New Roman"/>
                <w:b/>
                <w:color w:val="000000"/>
                <w:sz w:val="22"/>
                <w:szCs w:val="22"/>
              </w:rPr>
            </w:pPr>
            <w:r w:rsidRPr="00BE61C3">
              <w:rPr>
                <w:rFonts w:ascii="Times New Roman" w:eastAsia="Times New Roman" w:hAnsi="Times New Roman" w:cs="Times New Roman"/>
                <w:b/>
                <w:color w:val="000000"/>
                <w:sz w:val="22"/>
                <w:szCs w:val="22"/>
              </w:rPr>
              <w:t>(%)</w:t>
            </w:r>
          </w:p>
        </w:tc>
      </w:tr>
      <w:tr w:rsidR="00CB6894" w:rsidRPr="00BE61C3" w14:paraId="207DD8AF" w14:textId="77777777" w:rsidTr="00313F54">
        <w:trPr>
          <w:trHeight w:val="334"/>
        </w:trPr>
        <w:tc>
          <w:tcPr>
            <w:tcW w:w="1029" w:type="dxa"/>
            <w:tcBorders>
              <w:top w:val="nil"/>
              <w:left w:val="single" w:sz="4" w:space="0" w:color="000000"/>
              <w:bottom w:val="nil"/>
              <w:right w:val="single" w:sz="4" w:space="0" w:color="000000"/>
            </w:tcBorders>
            <w:shd w:val="clear" w:color="auto" w:fill="auto"/>
            <w:vAlign w:val="center"/>
          </w:tcPr>
          <w:p w14:paraId="3842E6BE"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001.JY</w:t>
            </w:r>
          </w:p>
        </w:tc>
        <w:tc>
          <w:tcPr>
            <w:tcW w:w="1126" w:type="dxa"/>
            <w:tcBorders>
              <w:top w:val="nil"/>
              <w:left w:val="nil"/>
              <w:bottom w:val="nil"/>
              <w:right w:val="single" w:sz="4" w:space="0" w:color="000000"/>
            </w:tcBorders>
            <w:shd w:val="clear" w:color="auto" w:fill="auto"/>
            <w:vAlign w:val="center"/>
          </w:tcPr>
          <w:p w14:paraId="799ACD3A"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5.07</w:t>
            </w:r>
          </w:p>
        </w:tc>
        <w:tc>
          <w:tcPr>
            <w:tcW w:w="1018" w:type="dxa"/>
            <w:tcBorders>
              <w:top w:val="nil"/>
              <w:left w:val="nil"/>
              <w:bottom w:val="nil"/>
              <w:right w:val="single" w:sz="8" w:space="0" w:color="000000"/>
            </w:tcBorders>
            <w:shd w:val="clear" w:color="auto" w:fill="auto"/>
            <w:vAlign w:val="center"/>
          </w:tcPr>
          <w:p w14:paraId="42C031D7"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1.40</w:t>
            </w:r>
          </w:p>
        </w:tc>
        <w:tc>
          <w:tcPr>
            <w:tcW w:w="1110" w:type="dxa"/>
            <w:tcBorders>
              <w:top w:val="nil"/>
              <w:left w:val="nil"/>
              <w:bottom w:val="nil"/>
              <w:right w:val="single" w:sz="8" w:space="0" w:color="000000"/>
            </w:tcBorders>
            <w:shd w:val="clear" w:color="auto" w:fill="auto"/>
            <w:vAlign w:val="center"/>
          </w:tcPr>
          <w:p w14:paraId="6244E40A"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60.09</w:t>
            </w:r>
          </w:p>
        </w:tc>
        <w:tc>
          <w:tcPr>
            <w:tcW w:w="1269" w:type="dxa"/>
            <w:tcBorders>
              <w:top w:val="nil"/>
              <w:left w:val="nil"/>
              <w:bottom w:val="nil"/>
              <w:right w:val="single" w:sz="8" w:space="0" w:color="000000"/>
            </w:tcBorders>
            <w:shd w:val="clear" w:color="auto" w:fill="auto"/>
            <w:vAlign w:val="center"/>
          </w:tcPr>
          <w:p w14:paraId="07ED32CC"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16.79</w:t>
            </w:r>
          </w:p>
        </w:tc>
        <w:tc>
          <w:tcPr>
            <w:tcW w:w="951" w:type="dxa"/>
            <w:tcBorders>
              <w:top w:val="nil"/>
              <w:left w:val="nil"/>
              <w:bottom w:val="nil"/>
              <w:right w:val="single" w:sz="8" w:space="0" w:color="000000"/>
            </w:tcBorders>
            <w:shd w:val="clear" w:color="auto" w:fill="auto"/>
            <w:vAlign w:val="center"/>
          </w:tcPr>
          <w:p w14:paraId="31C26373"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9.71</w:t>
            </w:r>
          </w:p>
        </w:tc>
        <w:tc>
          <w:tcPr>
            <w:tcW w:w="1031" w:type="dxa"/>
            <w:tcBorders>
              <w:top w:val="nil"/>
              <w:left w:val="nil"/>
              <w:bottom w:val="nil"/>
              <w:right w:val="single" w:sz="8" w:space="0" w:color="000000"/>
            </w:tcBorders>
            <w:shd w:val="clear" w:color="auto" w:fill="auto"/>
            <w:vAlign w:val="center"/>
          </w:tcPr>
          <w:p w14:paraId="096DF41E"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&lt;MRL</w:t>
            </w:r>
          </w:p>
        </w:tc>
        <w:tc>
          <w:tcPr>
            <w:tcW w:w="1101" w:type="dxa"/>
            <w:tcBorders>
              <w:top w:val="nil"/>
              <w:left w:val="nil"/>
              <w:bottom w:val="nil"/>
              <w:right w:val="single" w:sz="8" w:space="0" w:color="000000"/>
            </w:tcBorders>
            <w:vAlign w:val="center"/>
          </w:tcPr>
          <w:p w14:paraId="5A3AE55C"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4.83</w:t>
            </w:r>
          </w:p>
        </w:tc>
      </w:tr>
      <w:tr w:rsidR="00CB6894" w:rsidRPr="00BE61C3" w14:paraId="415FE171" w14:textId="77777777" w:rsidTr="00313F54">
        <w:trPr>
          <w:trHeight w:val="314"/>
        </w:trPr>
        <w:tc>
          <w:tcPr>
            <w:tcW w:w="1029" w:type="dxa"/>
            <w:tcBorders>
              <w:top w:val="nil"/>
              <w:left w:val="single" w:sz="4" w:space="0" w:color="000000"/>
              <w:bottom w:val="nil"/>
              <w:right w:val="single" w:sz="4" w:space="0" w:color="000000"/>
            </w:tcBorders>
            <w:shd w:val="clear" w:color="auto" w:fill="auto"/>
            <w:vAlign w:val="center"/>
          </w:tcPr>
          <w:p w14:paraId="16EE7862"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001.S</w:t>
            </w:r>
          </w:p>
        </w:tc>
        <w:tc>
          <w:tcPr>
            <w:tcW w:w="1126" w:type="dxa"/>
            <w:tcBorders>
              <w:top w:val="nil"/>
              <w:left w:val="nil"/>
              <w:bottom w:val="nil"/>
              <w:right w:val="single" w:sz="4" w:space="0" w:color="000000"/>
            </w:tcBorders>
            <w:shd w:val="clear" w:color="auto" w:fill="auto"/>
            <w:vAlign w:val="center"/>
          </w:tcPr>
          <w:p w14:paraId="558D1407"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5.07</w:t>
            </w:r>
          </w:p>
        </w:tc>
        <w:tc>
          <w:tcPr>
            <w:tcW w:w="1018" w:type="dxa"/>
            <w:tcBorders>
              <w:top w:val="nil"/>
              <w:left w:val="nil"/>
              <w:bottom w:val="nil"/>
              <w:right w:val="single" w:sz="8" w:space="0" w:color="000000"/>
            </w:tcBorders>
            <w:shd w:val="clear" w:color="auto" w:fill="auto"/>
            <w:vAlign w:val="center"/>
          </w:tcPr>
          <w:p w14:paraId="204634E0"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5.72</w:t>
            </w:r>
          </w:p>
        </w:tc>
        <w:tc>
          <w:tcPr>
            <w:tcW w:w="1110" w:type="dxa"/>
            <w:tcBorders>
              <w:top w:val="nil"/>
              <w:left w:val="nil"/>
              <w:bottom w:val="nil"/>
              <w:right w:val="single" w:sz="8" w:space="0" w:color="000000"/>
            </w:tcBorders>
            <w:shd w:val="clear" w:color="auto" w:fill="auto"/>
            <w:vAlign w:val="center"/>
          </w:tcPr>
          <w:p w14:paraId="4067312B"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11.22</w:t>
            </w:r>
          </w:p>
        </w:tc>
        <w:tc>
          <w:tcPr>
            <w:tcW w:w="1269" w:type="dxa"/>
            <w:tcBorders>
              <w:top w:val="nil"/>
              <w:left w:val="nil"/>
              <w:bottom w:val="nil"/>
              <w:right w:val="single" w:sz="8" w:space="0" w:color="000000"/>
            </w:tcBorders>
            <w:shd w:val="clear" w:color="auto" w:fill="auto"/>
            <w:vAlign w:val="center"/>
          </w:tcPr>
          <w:p w14:paraId="51D61683"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9.15</w:t>
            </w:r>
          </w:p>
        </w:tc>
        <w:tc>
          <w:tcPr>
            <w:tcW w:w="951" w:type="dxa"/>
            <w:tcBorders>
              <w:top w:val="nil"/>
              <w:left w:val="nil"/>
              <w:bottom w:val="nil"/>
              <w:right w:val="single" w:sz="8" w:space="0" w:color="000000"/>
            </w:tcBorders>
            <w:shd w:val="clear" w:color="auto" w:fill="auto"/>
            <w:vAlign w:val="center"/>
          </w:tcPr>
          <w:p w14:paraId="1D2A7BE7"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4.10</w:t>
            </w:r>
          </w:p>
        </w:tc>
        <w:tc>
          <w:tcPr>
            <w:tcW w:w="1031" w:type="dxa"/>
            <w:tcBorders>
              <w:top w:val="nil"/>
              <w:left w:val="nil"/>
              <w:bottom w:val="nil"/>
              <w:right w:val="single" w:sz="8" w:space="0" w:color="000000"/>
            </w:tcBorders>
            <w:shd w:val="clear" w:color="auto" w:fill="auto"/>
            <w:vAlign w:val="center"/>
          </w:tcPr>
          <w:p w14:paraId="01E01E5E"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4.66</w:t>
            </w:r>
          </w:p>
        </w:tc>
        <w:tc>
          <w:tcPr>
            <w:tcW w:w="1101" w:type="dxa"/>
            <w:tcBorders>
              <w:top w:val="nil"/>
              <w:left w:val="nil"/>
              <w:bottom w:val="nil"/>
              <w:right w:val="single" w:sz="8" w:space="0" w:color="000000"/>
            </w:tcBorders>
            <w:vAlign w:val="center"/>
          </w:tcPr>
          <w:p w14:paraId="0DF9C0A3"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4.81</w:t>
            </w:r>
          </w:p>
        </w:tc>
      </w:tr>
      <w:tr w:rsidR="00CB6894" w:rsidRPr="00BE61C3" w14:paraId="3AB0B3CA" w14:textId="77777777" w:rsidTr="00313F54">
        <w:trPr>
          <w:trHeight w:val="314"/>
        </w:trPr>
        <w:tc>
          <w:tcPr>
            <w:tcW w:w="1029" w:type="dxa"/>
            <w:tcBorders>
              <w:top w:val="nil"/>
              <w:left w:val="single" w:sz="4" w:space="0" w:color="000000"/>
              <w:bottom w:val="nil"/>
              <w:right w:val="single" w:sz="4" w:space="0" w:color="000000"/>
            </w:tcBorders>
            <w:shd w:val="clear" w:color="auto" w:fill="auto"/>
            <w:vAlign w:val="center"/>
          </w:tcPr>
          <w:p w14:paraId="16588DAF"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001.O</w:t>
            </w:r>
          </w:p>
        </w:tc>
        <w:tc>
          <w:tcPr>
            <w:tcW w:w="1126" w:type="dxa"/>
            <w:tcBorders>
              <w:top w:val="nil"/>
              <w:left w:val="nil"/>
              <w:bottom w:val="nil"/>
              <w:right w:val="single" w:sz="4" w:space="0" w:color="000000"/>
            </w:tcBorders>
            <w:shd w:val="clear" w:color="auto" w:fill="auto"/>
            <w:vAlign w:val="center"/>
          </w:tcPr>
          <w:p w14:paraId="5E40400C"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5.07</w:t>
            </w:r>
          </w:p>
        </w:tc>
        <w:tc>
          <w:tcPr>
            <w:tcW w:w="1018" w:type="dxa"/>
            <w:tcBorders>
              <w:top w:val="nil"/>
              <w:left w:val="nil"/>
              <w:bottom w:val="nil"/>
              <w:right w:val="single" w:sz="8" w:space="0" w:color="000000"/>
            </w:tcBorders>
            <w:shd w:val="clear" w:color="auto" w:fill="auto"/>
            <w:vAlign w:val="center"/>
          </w:tcPr>
          <w:p w14:paraId="61E60584"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5.73</w:t>
            </w:r>
          </w:p>
        </w:tc>
        <w:tc>
          <w:tcPr>
            <w:tcW w:w="1110" w:type="dxa"/>
            <w:tcBorders>
              <w:top w:val="nil"/>
              <w:left w:val="nil"/>
              <w:bottom w:val="nil"/>
              <w:right w:val="single" w:sz="8" w:space="0" w:color="000000"/>
            </w:tcBorders>
            <w:shd w:val="clear" w:color="auto" w:fill="auto"/>
            <w:vAlign w:val="center"/>
          </w:tcPr>
          <w:p w14:paraId="506E8E24"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11.25</w:t>
            </w:r>
          </w:p>
        </w:tc>
        <w:tc>
          <w:tcPr>
            <w:tcW w:w="1269" w:type="dxa"/>
            <w:tcBorders>
              <w:top w:val="nil"/>
              <w:left w:val="nil"/>
              <w:bottom w:val="nil"/>
              <w:right w:val="single" w:sz="8" w:space="0" w:color="000000"/>
            </w:tcBorders>
            <w:shd w:val="clear" w:color="auto" w:fill="auto"/>
            <w:vAlign w:val="center"/>
          </w:tcPr>
          <w:p w14:paraId="3C4FD837"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9.20</w:t>
            </w:r>
          </w:p>
        </w:tc>
        <w:tc>
          <w:tcPr>
            <w:tcW w:w="951" w:type="dxa"/>
            <w:tcBorders>
              <w:top w:val="nil"/>
              <w:left w:val="nil"/>
              <w:bottom w:val="nil"/>
              <w:right w:val="single" w:sz="8" w:space="0" w:color="000000"/>
            </w:tcBorders>
            <w:shd w:val="clear" w:color="auto" w:fill="auto"/>
            <w:vAlign w:val="center"/>
          </w:tcPr>
          <w:p w14:paraId="5E26875A"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4.12</w:t>
            </w:r>
          </w:p>
        </w:tc>
        <w:tc>
          <w:tcPr>
            <w:tcW w:w="1031" w:type="dxa"/>
            <w:tcBorders>
              <w:top w:val="nil"/>
              <w:left w:val="nil"/>
              <w:bottom w:val="nil"/>
              <w:right w:val="single" w:sz="8" w:space="0" w:color="000000"/>
            </w:tcBorders>
            <w:shd w:val="clear" w:color="auto" w:fill="auto"/>
            <w:vAlign w:val="center"/>
          </w:tcPr>
          <w:p w14:paraId="07236B94"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4.66</w:t>
            </w:r>
          </w:p>
        </w:tc>
        <w:tc>
          <w:tcPr>
            <w:tcW w:w="1101" w:type="dxa"/>
            <w:tcBorders>
              <w:top w:val="nil"/>
              <w:left w:val="nil"/>
              <w:bottom w:val="nil"/>
              <w:right w:val="single" w:sz="8" w:space="0" w:color="000000"/>
            </w:tcBorders>
            <w:vAlign w:val="center"/>
          </w:tcPr>
          <w:p w14:paraId="74E2C51C"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4.81</w:t>
            </w:r>
          </w:p>
        </w:tc>
      </w:tr>
      <w:tr w:rsidR="00CB6894" w:rsidRPr="00BE61C3" w14:paraId="55BBC05E" w14:textId="77777777" w:rsidTr="00313F54">
        <w:trPr>
          <w:trHeight w:val="314"/>
        </w:trPr>
        <w:tc>
          <w:tcPr>
            <w:tcW w:w="1029" w:type="dxa"/>
            <w:tcBorders>
              <w:top w:val="nil"/>
              <w:left w:val="single" w:sz="4" w:space="0" w:color="000000"/>
              <w:bottom w:val="nil"/>
              <w:right w:val="single" w:sz="4" w:space="0" w:color="000000"/>
            </w:tcBorders>
            <w:shd w:val="clear" w:color="auto" w:fill="auto"/>
            <w:vAlign w:val="center"/>
          </w:tcPr>
          <w:p w14:paraId="27EE2686"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001.JN</w:t>
            </w:r>
          </w:p>
        </w:tc>
        <w:tc>
          <w:tcPr>
            <w:tcW w:w="1126" w:type="dxa"/>
            <w:tcBorders>
              <w:top w:val="nil"/>
              <w:left w:val="nil"/>
              <w:bottom w:val="nil"/>
              <w:right w:val="single" w:sz="4" w:space="0" w:color="000000"/>
            </w:tcBorders>
            <w:shd w:val="clear" w:color="auto" w:fill="auto"/>
            <w:vAlign w:val="center"/>
          </w:tcPr>
          <w:p w14:paraId="7648A9DC"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5.07</w:t>
            </w:r>
          </w:p>
        </w:tc>
        <w:tc>
          <w:tcPr>
            <w:tcW w:w="1018" w:type="dxa"/>
            <w:tcBorders>
              <w:top w:val="nil"/>
              <w:left w:val="nil"/>
              <w:bottom w:val="nil"/>
              <w:right w:val="single" w:sz="8" w:space="0" w:color="000000"/>
            </w:tcBorders>
            <w:shd w:val="clear" w:color="auto" w:fill="auto"/>
            <w:vAlign w:val="center"/>
          </w:tcPr>
          <w:p w14:paraId="5CA94C30"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5.76</w:t>
            </w:r>
          </w:p>
        </w:tc>
        <w:tc>
          <w:tcPr>
            <w:tcW w:w="1110" w:type="dxa"/>
            <w:tcBorders>
              <w:top w:val="nil"/>
              <w:left w:val="nil"/>
              <w:bottom w:val="nil"/>
              <w:right w:val="single" w:sz="8" w:space="0" w:color="000000"/>
            </w:tcBorders>
            <w:shd w:val="clear" w:color="auto" w:fill="auto"/>
            <w:vAlign w:val="center"/>
          </w:tcPr>
          <w:p w14:paraId="65DCC399"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11.34</w:t>
            </w:r>
          </w:p>
        </w:tc>
        <w:tc>
          <w:tcPr>
            <w:tcW w:w="1269" w:type="dxa"/>
            <w:tcBorders>
              <w:top w:val="nil"/>
              <w:left w:val="nil"/>
              <w:bottom w:val="nil"/>
              <w:right w:val="single" w:sz="8" w:space="0" w:color="000000"/>
            </w:tcBorders>
            <w:shd w:val="clear" w:color="auto" w:fill="auto"/>
            <w:vAlign w:val="center"/>
          </w:tcPr>
          <w:p w14:paraId="6148AF94"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9.31</w:t>
            </w:r>
          </w:p>
        </w:tc>
        <w:tc>
          <w:tcPr>
            <w:tcW w:w="951" w:type="dxa"/>
            <w:tcBorders>
              <w:top w:val="nil"/>
              <w:left w:val="nil"/>
              <w:bottom w:val="nil"/>
              <w:right w:val="single" w:sz="8" w:space="0" w:color="000000"/>
            </w:tcBorders>
            <w:shd w:val="clear" w:color="auto" w:fill="auto"/>
            <w:vAlign w:val="center"/>
          </w:tcPr>
          <w:p w14:paraId="3C84A94B"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4.22</w:t>
            </w:r>
          </w:p>
        </w:tc>
        <w:tc>
          <w:tcPr>
            <w:tcW w:w="1031" w:type="dxa"/>
            <w:tcBorders>
              <w:top w:val="nil"/>
              <w:left w:val="nil"/>
              <w:bottom w:val="nil"/>
              <w:right w:val="single" w:sz="8" w:space="0" w:color="000000"/>
            </w:tcBorders>
            <w:shd w:val="clear" w:color="auto" w:fill="auto"/>
            <w:vAlign w:val="center"/>
          </w:tcPr>
          <w:p w14:paraId="485F64A2"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4.74</w:t>
            </w:r>
          </w:p>
        </w:tc>
        <w:tc>
          <w:tcPr>
            <w:tcW w:w="1101" w:type="dxa"/>
            <w:tcBorders>
              <w:top w:val="nil"/>
              <w:left w:val="nil"/>
              <w:bottom w:val="nil"/>
              <w:right w:val="single" w:sz="8" w:space="0" w:color="000000"/>
            </w:tcBorders>
            <w:vAlign w:val="center"/>
          </w:tcPr>
          <w:p w14:paraId="0EA47225"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4.81</w:t>
            </w:r>
          </w:p>
        </w:tc>
      </w:tr>
      <w:tr w:rsidR="00CB6894" w:rsidRPr="00BE61C3" w14:paraId="1421583A" w14:textId="77777777" w:rsidTr="00313F54">
        <w:trPr>
          <w:trHeight w:val="314"/>
        </w:trPr>
        <w:tc>
          <w:tcPr>
            <w:tcW w:w="1029" w:type="dxa"/>
            <w:tcBorders>
              <w:top w:val="nil"/>
              <w:left w:val="single" w:sz="4" w:space="0" w:color="000000"/>
              <w:bottom w:val="nil"/>
              <w:right w:val="single" w:sz="4" w:space="0" w:color="000000"/>
            </w:tcBorders>
            <w:shd w:val="clear" w:color="auto" w:fill="auto"/>
            <w:vAlign w:val="center"/>
          </w:tcPr>
          <w:p w14:paraId="1ECFC891"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002.JY</w:t>
            </w:r>
          </w:p>
        </w:tc>
        <w:tc>
          <w:tcPr>
            <w:tcW w:w="1126" w:type="dxa"/>
            <w:tcBorders>
              <w:top w:val="nil"/>
              <w:left w:val="nil"/>
              <w:bottom w:val="nil"/>
              <w:right w:val="single" w:sz="4" w:space="0" w:color="000000"/>
            </w:tcBorders>
            <w:shd w:val="clear" w:color="auto" w:fill="auto"/>
            <w:vAlign w:val="center"/>
          </w:tcPr>
          <w:p w14:paraId="244E242A"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4.59</w:t>
            </w:r>
          </w:p>
        </w:tc>
        <w:tc>
          <w:tcPr>
            <w:tcW w:w="1018" w:type="dxa"/>
            <w:tcBorders>
              <w:top w:val="nil"/>
              <w:left w:val="nil"/>
              <w:bottom w:val="nil"/>
              <w:right w:val="single" w:sz="8" w:space="0" w:color="000000"/>
            </w:tcBorders>
            <w:shd w:val="clear" w:color="auto" w:fill="auto"/>
            <w:vAlign w:val="center"/>
          </w:tcPr>
          <w:p w14:paraId="64CE2FA7"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1.39</w:t>
            </w:r>
          </w:p>
        </w:tc>
        <w:tc>
          <w:tcPr>
            <w:tcW w:w="1110" w:type="dxa"/>
            <w:tcBorders>
              <w:top w:val="nil"/>
              <w:left w:val="nil"/>
              <w:bottom w:val="nil"/>
              <w:right w:val="single" w:sz="8" w:space="0" w:color="000000"/>
            </w:tcBorders>
            <w:shd w:val="clear" w:color="auto" w:fill="auto"/>
            <w:vAlign w:val="center"/>
          </w:tcPr>
          <w:p w14:paraId="5507160C"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60.58</w:t>
            </w:r>
          </w:p>
        </w:tc>
        <w:tc>
          <w:tcPr>
            <w:tcW w:w="1269" w:type="dxa"/>
            <w:tcBorders>
              <w:top w:val="nil"/>
              <w:left w:val="nil"/>
              <w:bottom w:val="nil"/>
              <w:right w:val="single" w:sz="8" w:space="0" w:color="000000"/>
            </w:tcBorders>
            <w:shd w:val="clear" w:color="auto" w:fill="auto"/>
            <w:vAlign w:val="center"/>
          </w:tcPr>
          <w:p w14:paraId="0BE5B848"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16.76</w:t>
            </w:r>
          </w:p>
        </w:tc>
        <w:tc>
          <w:tcPr>
            <w:tcW w:w="951" w:type="dxa"/>
            <w:tcBorders>
              <w:top w:val="nil"/>
              <w:left w:val="nil"/>
              <w:bottom w:val="nil"/>
              <w:right w:val="single" w:sz="8" w:space="0" w:color="000000"/>
            </w:tcBorders>
            <w:shd w:val="clear" w:color="auto" w:fill="auto"/>
            <w:vAlign w:val="center"/>
          </w:tcPr>
          <w:p w14:paraId="06DB678B"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9.54</w:t>
            </w:r>
          </w:p>
        </w:tc>
        <w:tc>
          <w:tcPr>
            <w:tcW w:w="1031" w:type="dxa"/>
            <w:tcBorders>
              <w:top w:val="nil"/>
              <w:left w:val="nil"/>
              <w:bottom w:val="nil"/>
              <w:right w:val="single" w:sz="8" w:space="0" w:color="000000"/>
            </w:tcBorders>
            <w:shd w:val="clear" w:color="auto" w:fill="auto"/>
            <w:vAlign w:val="center"/>
          </w:tcPr>
          <w:p w14:paraId="2A1FFA9E"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&lt;MRL</w:t>
            </w:r>
          </w:p>
        </w:tc>
        <w:tc>
          <w:tcPr>
            <w:tcW w:w="1101" w:type="dxa"/>
            <w:tcBorders>
              <w:top w:val="nil"/>
              <w:left w:val="nil"/>
              <w:bottom w:val="nil"/>
              <w:right w:val="single" w:sz="8" w:space="0" w:color="000000"/>
            </w:tcBorders>
            <w:vAlign w:val="center"/>
          </w:tcPr>
          <w:p w14:paraId="27DE3EF0"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4.84</w:t>
            </w:r>
          </w:p>
        </w:tc>
      </w:tr>
      <w:tr w:rsidR="00CB6894" w:rsidRPr="00BE61C3" w14:paraId="123ACD00" w14:textId="77777777" w:rsidTr="00313F54">
        <w:trPr>
          <w:trHeight w:val="314"/>
        </w:trPr>
        <w:tc>
          <w:tcPr>
            <w:tcW w:w="1029" w:type="dxa"/>
            <w:tcBorders>
              <w:top w:val="nil"/>
              <w:left w:val="single" w:sz="4" w:space="0" w:color="000000"/>
              <w:bottom w:val="nil"/>
              <w:right w:val="single" w:sz="4" w:space="0" w:color="000000"/>
            </w:tcBorders>
            <w:shd w:val="clear" w:color="auto" w:fill="auto"/>
            <w:vAlign w:val="center"/>
          </w:tcPr>
          <w:p w14:paraId="5E427725"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003.JY</w:t>
            </w:r>
          </w:p>
        </w:tc>
        <w:tc>
          <w:tcPr>
            <w:tcW w:w="1126" w:type="dxa"/>
            <w:tcBorders>
              <w:top w:val="nil"/>
              <w:left w:val="nil"/>
              <w:bottom w:val="nil"/>
              <w:right w:val="single" w:sz="4" w:space="0" w:color="000000"/>
            </w:tcBorders>
            <w:shd w:val="clear" w:color="auto" w:fill="auto"/>
            <w:vAlign w:val="center"/>
          </w:tcPr>
          <w:p w14:paraId="36E1AA9F"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4.10</w:t>
            </w:r>
          </w:p>
        </w:tc>
        <w:tc>
          <w:tcPr>
            <w:tcW w:w="1018" w:type="dxa"/>
            <w:tcBorders>
              <w:top w:val="nil"/>
              <w:left w:val="nil"/>
              <w:bottom w:val="nil"/>
              <w:right w:val="single" w:sz="8" w:space="0" w:color="000000"/>
            </w:tcBorders>
            <w:shd w:val="clear" w:color="auto" w:fill="auto"/>
            <w:vAlign w:val="center"/>
          </w:tcPr>
          <w:p w14:paraId="0A5B69FC"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1.41</w:t>
            </w:r>
          </w:p>
        </w:tc>
        <w:tc>
          <w:tcPr>
            <w:tcW w:w="1110" w:type="dxa"/>
            <w:tcBorders>
              <w:top w:val="nil"/>
              <w:left w:val="nil"/>
              <w:bottom w:val="nil"/>
              <w:right w:val="single" w:sz="8" w:space="0" w:color="000000"/>
            </w:tcBorders>
            <w:shd w:val="clear" w:color="auto" w:fill="auto"/>
            <w:vAlign w:val="center"/>
          </w:tcPr>
          <w:p w14:paraId="6FFDA250"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60.35</w:t>
            </w:r>
          </w:p>
        </w:tc>
        <w:tc>
          <w:tcPr>
            <w:tcW w:w="1269" w:type="dxa"/>
            <w:tcBorders>
              <w:top w:val="nil"/>
              <w:left w:val="nil"/>
              <w:bottom w:val="nil"/>
              <w:right w:val="single" w:sz="8" w:space="0" w:color="000000"/>
            </w:tcBorders>
            <w:shd w:val="clear" w:color="auto" w:fill="auto"/>
            <w:vAlign w:val="center"/>
          </w:tcPr>
          <w:p w14:paraId="7048D8FC"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16.77</w:t>
            </w:r>
          </w:p>
        </w:tc>
        <w:tc>
          <w:tcPr>
            <w:tcW w:w="951" w:type="dxa"/>
            <w:tcBorders>
              <w:top w:val="nil"/>
              <w:left w:val="nil"/>
              <w:bottom w:val="nil"/>
              <w:right w:val="single" w:sz="8" w:space="0" w:color="000000"/>
            </w:tcBorders>
            <w:shd w:val="clear" w:color="auto" w:fill="auto"/>
            <w:vAlign w:val="center"/>
          </w:tcPr>
          <w:p w14:paraId="35B93A8D"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9.48</w:t>
            </w:r>
          </w:p>
        </w:tc>
        <w:tc>
          <w:tcPr>
            <w:tcW w:w="1031" w:type="dxa"/>
            <w:tcBorders>
              <w:top w:val="nil"/>
              <w:left w:val="nil"/>
              <w:bottom w:val="nil"/>
              <w:right w:val="single" w:sz="8" w:space="0" w:color="000000"/>
            </w:tcBorders>
            <w:shd w:val="clear" w:color="auto" w:fill="auto"/>
            <w:vAlign w:val="center"/>
          </w:tcPr>
          <w:p w14:paraId="1E080892"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&lt;MRL</w:t>
            </w:r>
          </w:p>
        </w:tc>
        <w:tc>
          <w:tcPr>
            <w:tcW w:w="1101" w:type="dxa"/>
            <w:tcBorders>
              <w:top w:val="nil"/>
              <w:left w:val="nil"/>
              <w:bottom w:val="nil"/>
              <w:right w:val="single" w:sz="8" w:space="0" w:color="000000"/>
            </w:tcBorders>
            <w:vAlign w:val="center"/>
          </w:tcPr>
          <w:p w14:paraId="353D783F"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4.83</w:t>
            </w:r>
          </w:p>
        </w:tc>
      </w:tr>
      <w:tr w:rsidR="00CB6894" w:rsidRPr="00BE61C3" w14:paraId="6378DAB0" w14:textId="77777777" w:rsidTr="00313F54">
        <w:trPr>
          <w:trHeight w:val="314"/>
        </w:trPr>
        <w:tc>
          <w:tcPr>
            <w:tcW w:w="1029" w:type="dxa"/>
            <w:tcBorders>
              <w:top w:val="nil"/>
              <w:left w:val="single" w:sz="4" w:space="0" w:color="000000"/>
              <w:bottom w:val="nil"/>
              <w:right w:val="single" w:sz="4" w:space="0" w:color="000000"/>
            </w:tcBorders>
            <w:shd w:val="clear" w:color="auto" w:fill="auto"/>
            <w:vAlign w:val="center"/>
          </w:tcPr>
          <w:p w14:paraId="74D730BE"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003.S</w:t>
            </w:r>
          </w:p>
        </w:tc>
        <w:tc>
          <w:tcPr>
            <w:tcW w:w="1126" w:type="dxa"/>
            <w:tcBorders>
              <w:top w:val="nil"/>
              <w:left w:val="nil"/>
              <w:bottom w:val="nil"/>
              <w:right w:val="single" w:sz="4" w:space="0" w:color="000000"/>
            </w:tcBorders>
            <w:shd w:val="clear" w:color="auto" w:fill="auto"/>
            <w:vAlign w:val="center"/>
          </w:tcPr>
          <w:p w14:paraId="7E75EE9E"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4.10</w:t>
            </w:r>
          </w:p>
        </w:tc>
        <w:tc>
          <w:tcPr>
            <w:tcW w:w="1018" w:type="dxa"/>
            <w:tcBorders>
              <w:top w:val="nil"/>
              <w:left w:val="nil"/>
              <w:bottom w:val="nil"/>
              <w:right w:val="single" w:sz="8" w:space="0" w:color="000000"/>
            </w:tcBorders>
            <w:shd w:val="clear" w:color="auto" w:fill="auto"/>
            <w:vAlign w:val="center"/>
          </w:tcPr>
          <w:p w14:paraId="0D501E82"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5.73</w:t>
            </w:r>
          </w:p>
        </w:tc>
        <w:tc>
          <w:tcPr>
            <w:tcW w:w="1110" w:type="dxa"/>
            <w:tcBorders>
              <w:top w:val="nil"/>
              <w:left w:val="nil"/>
              <w:bottom w:val="nil"/>
              <w:right w:val="single" w:sz="8" w:space="0" w:color="000000"/>
            </w:tcBorders>
            <w:shd w:val="clear" w:color="auto" w:fill="auto"/>
            <w:vAlign w:val="center"/>
          </w:tcPr>
          <w:p w14:paraId="55AF257C"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11.25</w:t>
            </w:r>
          </w:p>
        </w:tc>
        <w:tc>
          <w:tcPr>
            <w:tcW w:w="1269" w:type="dxa"/>
            <w:tcBorders>
              <w:top w:val="nil"/>
              <w:left w:val="nil"/>
              <w:bottom w:val="nil"/>
              <w:right w:val="single" w:sz="8" w:space="0" w:color="000000"/>
            </w:tcBorders>
            <w:shd w:val="clear" w:color="auto" w:fill="auto"/>
            <w:vAlign w:val="center"/>
          </w:tcPr>
          <w:p w14:paraId="3B3DF218"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9.19</w:t>
            </w:r>
          </w:p>
        </w:tc>
        <w:tc>
          <w:tcPr>
            <w:tcW w:w="951" w:type="dxa"/>
            <w:tcBorders>
              <w:top w:val="nil"/>
              <w:left w:val="nil"/>
              <w:bottom w:val="nil"/>
              <w:right w:val="single" w:sz="8" w:space="0" w:color="000000"/>
            </w:tcBorders>
            <w:shd w:val="clear" w:color="auto" w:fill="auto"/>
            <w:vAlign w:val="center"/>
          </w:tcPr>
          <w:p w14:paraId="527D59B6"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4.12</w:t>
            </w:r>
          </w:p>
        </w:tc>
        <w:tc>
          <w:tcPr>
            <w:tcW w:w="1031" w:type="dxa"/>
            <w:tcBorders>
              <w:top w:val="nil"/>
              <w:left w:val="nil"/>
              <w:bottom w:val="nil"/>
              <w:right w:val="single" w:sz="8" w:space="0" w:color="000000"/>
            </w:tcBorders>
            <w:shd w:val="clear" w:color="auto" w:fill="auto"/>
            <w:vAlign w:val="center"/>
          </w:tcPr>
          <w:p w14:paraId="2DE77089"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4.66</w:t>
            </w:r>
          </w:p>
        </w:tc>
        <w:tc>
          <w:tcPr>
            <w:tcW w:w="1101" w:type="dxa"/>
            <w:tcBorders>
              <w:top w:val="nil"/>
              <w:left w:val="nil"/>
              <w:bottom w:val="nil"/>
              <w:right w:val="single" w:sz="8" w:space="0" w:color="000000"/>
            </w:tcBorders>
            <w:vAlign w:val="center"/>
          </w:tcPr>
          <w:p w14:paraId="22D5144F"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4.83</w:t>
            </w:r>
          </w:p>
        </w:tc>
      </w:tr>
      <w:tr w:rsidR="00CB6894" w:rsidRPr="00BE61C3" w14:paraId="61971C0A" w14:textId="77777777" w:rsidTr="00313F54">
        <w:trPr>
          <w:trHeight w:val="314"/>
        </w:trPr>
        <w:tc>
          <w:tcPr>
            <w:tcW w:w="1029" w:type="dxa"/>
            <w:tcBorders>
              <w:top w:val="nil"/>
              <w:left w:val="single" w:sz="4" w:space="0" w:color="000000"/>
              <w:bottom w:val="nil"/>
              <w:right w:val="single" w:sz="4" w:space="0" w:color="000000"/>
            </w:tcBorders>
            <w:shd w:val="clear" w:color="auto" w:fill="auto"/>
            <w:vAlign w:val="center"/>
          </w:tcPr>
          <w:p w14:paraId="2E6A706C"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003.O</w:t>
            </w:r>
          </w:p>
        </w:tc>
        <w:tc>
          <w:tcPr>
            <w:tcW w:w="1126" w:type="dxa"/>
            <w:tcBorders>
              <w:top w:val="nil"/>
              <w:left w:val="nil"/>
              <w:bottom w:val="nil"/>
              <w:right w:val="single" w:sz="4" w:space="0" w:color="000000"/>
            </w:tcBorders>
            <w:shd w:val="clear" w:color="auto" w:fill="auto"/>
            <w:vAlign w:val="center"/>
          </w:tcPr>
          <w:p w14:paraId="4467BAF2"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4.10</w:t>
            </w:r>
          </w:p>
        </w:tc>
        <w:tc>
          <w:tcPr>
            <w:tcW w:w="1018" w:type="dxa"/>
            <w:tcBorders>
              <w:top w:val="nil"/>
              <w:left w:val="nil"/>
              <w:bottom w:val="nil"/>
              <w:right w:val="single" w:sz="8" w:space="0" w:color="000000"/>
            </w:tcBorders>
            <w:shd w:val="clear" w:color="auto" w:fill="auto"/>
            <w:vAlign w:val="center"/>
          </w:tcPr>
          <w:p w14:paraId="5A7BBC57"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5.73</w:t>
            </w:r>
          </w:p>
        </w:tc>
        <w:tc>
          <w:tcPr>
            <w:tcW w:w="1110" w:type="dxa"/>
            <w:tcBorders>
              <w:top w:val="nil"/>
              <w:left w:val="nil"/>
              <w:bottom w:val="nil"/>
              <w:right w:val="single" w:sz="8" w:space="0" w:color="000000"/>
            </w:tcBorders>
            <w:shd w:val="clear" w:color="auto" w:fill="auto"/>
            <w:vAlign w:val="center"/>
          </w:tcPr>
          <w:p w14:paraId="57F53B0F"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11.25</w:t>
            </w:r>
          </w:p>
        </w:tc>
        <w:tc>
          <w:tcPr>
            <w:tcW w:w="1269" w:type="dxa"/>
            <w:tcBorders>
              <w:top w:val="nil"/>
              <w:left w:val="nil"/>
              <w:bottom w:val="nil"/>
              <w:right w:val="single" w:sz="8" w:space="0" w:color="000000"/>
            </w:tcBorders>
            <w:shd w:val="clear" w:color="auto" w:fill="auto"/>
            <w:vAlign w:val="center"/>
          </w:tcPr>
          <w:p w14:paraId="75E7860A"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9.20</w:t>
            </w:r>
          </w:p>
        </w:tc>
        <w:tc>
          <w:tcPr>
            <w:tcW w:w="951" w:type="dxa"/>
            <w:tcBorders>
              <w:top w:val="nil"/>
              <w:left w:val="nil"/>
              <w:bottom w:val="nil"/>
              <w:right w:val="single" w:sz="8" w:space="0" w:color="000000"/>
            </w:tcBorders>
            <w:shd w:val="clear" w:color="auto" w:fill="auto"/>
            <w:vAlign w:val="center"/>
          </w:tcPr>
          <w:p w14:paraId="4E0E146F"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4.12</w:t>
            </w:r>
          </w:p>
        </w:tc>
        <w:tc>
          <w:tcPr>
            <w:tcW w:w="1031" w:type="dxa"/>
            <w:tcBorders>
              <w:top w:val="nil"/>
              <w:left w:val="nil"/>
              <w:bottom w:val="nil"/>
              <w:right w:val="single" w:sz="8" w:space="0" w:color="000000"/>
            </w:tcBorders>
            <w:shd w:val="clear" w:color="auto" w:fill="auto"/>
            <w:vAlign w:val="center"/>
          </w:tcPr>
          <w:p w14:paraId="0D32C842"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4.66</w:t>
            </w:r>
          </w:p>
        </w:tc>
        <w:tc>
          <w:tcPr>
            <w:tcW w:w="1101" w:type="dxa"/>
            <w:tcBorders>
              <w:top w:val="nil"/>
              <w:left w:val="nil"/>
              <w:bottom w:val="nil"/>
              <w:right w:val="single" w:sz="8" w:space="0" w:color="000000"/>
            </w:tcBorders>
            <w:vAlign w:val="center"/>
          </w:tcPr>
          <w:p w14:paraId="70394EF6"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4.83</w:t>
            </w:r>
          </w:p>
        </w:tc>
      </w:tr>
      <w:tr w:rsidR="00CB6894" w:rsidRPr="00BE61C3" w14:paraId="2267A731" w14:textId="77777777" w:rsidTr="00313F54">
        <w:trPr>
          <w:trHeight w:val="314"/>
        </w:trPr>
        <w:tc>
          <w:tcPr>
            <w:tcW w:w="1029" w:type="dxa"/>
            <w:tcBorders>
              <w:top w:val="nil"/>
              <w:left w:val="single" w:sz="4" w:space="0" w:color="000000"/>
              <w:bottom w:val="nil"/>
              <w:right w:val="single" w:sz="4" w:space="0" w:color="000000"/>
            </w:tcBorders>
            <w:shd w:val="clear" w:color="auto" w:fill="auto"/>
            <w:vAlign w:val="center"/>
          </w:tcPr>
          <w:p w14:paraId="7D1BA264"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003.JN</w:t>
            </w:r>
          </w:p>
        </w:tc>
        <w:tc>
          <w:tcPr>
            <w:tcW w:w="1126" w:type="dxa"/>
            <w:tcBorders>
              <w:top w:val="nil"/>
              <w:left w:val="nil"/>
              <w:bottom w:val="nil"/>
              <w:right w:val="single" w:sz="4" w:space="0" w:color="000000"/>
            </w:tcBorders>
            <w:shd w:val="clear" w:color="auto" w:fill="auto"/>
            <w:vAlign w:val="center"/>
          </w:tcPr>
          <w:p w14:paraId="2831D2B6"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4.10</w:t>
            </w:r>
          </w:p>
        </w:tc>
        <w:tc>
          <w:tcPr>
            <w:tcW w:w="1018" w:type="dxa"/>
            <w:tcBorders>
              <w:top w:val="nil"/>
              <w:left w:val="nil"/>
              <w:bottom w:val="nil"/>
              <w:right w:val="single" w:sz="8" w:space="0" w:color="000000"/>
            </w:tcBorders>
            <w:shd w:val="clear" w:color="auto" w:fill="auto"/>
            <w:vAlign w:val="center"/>
          </w:tcPr>
          <w:p w14:paraId="1A6D57AD"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5.75</w:t>
            </w:r>
          </w:p>
        </w:tc>
        <w:tc>
          <w:tcPr>
            <w:tcW w:w="1110" w:type="dxa"/>
            <w:tcBorders>
              <w:top w:val="nil"/>
              <w:left w:val="nil"/>
              <w:bottom w:val="nil"/>
              <w:right w:val="single" w:sz="8" w:space="0" w:color="000000"/>
            </w:tcBorders>
            <w:shd w:val="clear" w:color="auto" w:fill="auto"/>
            <w:vAlign w:val="center"/>
          </w:tcPr>
          <w:p w14:paraId="6FC94D3B"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11.32</w:t>
            </w:r>
          </w:p>
        </w:tc>
        <w:tc>
          <w:tcPr>
            <w:tcW w:w="1269" w:type="dxa"/>
            <w:tcBorders>
              <w:top w:val="nil"/>
              <w:left w:val="nil"/>
              <w:bottom w:val="nil"/>
              <w:right w:val="single" w:sz="8" w:space="0" w:color="000000"/>
            </w:tcBorders>
            <w:shd w:val="clear" w:color="auto" w:fill="auto"/>
            <w:vAlign w:val="center"/>
          </w:tcPr>
          <w:p w14:paraId="18A4B1EB"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9.28</w:t>
            </w:r>
          </w:p>
        </w:tc>
        <w:tc>
          <w:tcPr>
            <w:tcW w:w="951" w:type="dxa"/>
            <w:tcBorders>
              <w:top w:val="nil"/>
              <w:left w:val="nil"/>
              <w:bottom w:val="nil"/>
              <w:right w:val="single" w:sz="8" w:space="0" w:color="000000"/>
            </w:tcBorders>
            <w:shd w:val="clear" w:color="auto" w:fill="auto"/>
            <w:vAlign w:val="center"/>
          </w:tcPr>
          <w:p w14:paraId="014A43FD"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4.20</w:t>
            </w:r>
          </w:p>
        </w:tc>
        <w:tc>
          <w:tcPr>
            <w:tcW w:w="1031" w:type="dxa"/>
            <w:tcBorders>
              <w:top w:val="nil"/>
              <w:left w:val="nil"/>
              <w:bottom w:val="nil"/>
              <w:right w:val="single" w:sz="8" w:space="0" w:color="000000"/>
            </w:tcBorders>
            <w:shd w:val="clear" w:color="auto" w:fill="auto"/>
            <w:vAlign w:val="center"/>
          </w:tcPr>
          <w:p w14:paraId="191EFC8E"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4.72</w:t>
            </w:r>
          </w:p>
        </w:tc>
        <w:tc>
          <w:tcPr>
            <w:tcW w:w="1101" w:type="dxa"/>
            <w:tcBorders>
              <w:top w:val="nil"/>
              <w:left w:val="nil"/>
              <w:bottom w:val="nil"/>
              <w:right w:val="single" w:sz="8" w:space="0" w:color="000000"/>
            </w:tcBorders>
            <w:vAlign w:val="center"/>
          </w:tcPr>
          <w:p w14:paraId="54CB9D8A"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4.83</w:t>
            </w:r>
          </w:p>
        </w:tc>
      </w:tr>
      <w:tr w:rsidR="00CB6894" w:rsidRPr="00BE61C3" w14:paraId="23714536" w14:textId="77777777" w:rsidTr="00313F54">
        <w:trPr>
          <w:trHeight w:val="314"/>
        </w:trPr>
        <w:tc>
          <w:tcPr>
            <w:tcW w:w="1029" w:type="dxa"/>
            <w:tcBorders>
              <w:top w:val="nil"/>
              <w:left w:val="single" w:sz="4" w:space="0" w:color="000000"/>
              <w:bottom w:val="nil"/>
              <w:right w:val="single" w:sz="4" w:space="0" w:color="000000"/>
            </w:tcBorders>
            <w:shd w:val="clear" w:color="auto" w:fill="auto"/>
            <w:vAlign w:val="center"/>
          </w:tcPr>
          <w:p w14:paraId="7D85BBBE"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004.JY</w:t>
            </w:r>
          </w:p>
        </w:tc>
        <w:tc>
          <w:tcPr>
            <w:tcW w:w="1126" w:type="dxa"/>
            <w:tcBorders>
              <w:top w:val="nil"/>
              <w:left w:val="nil"/>
              <w:bottom w:val="nil"/>
              <w:right w:val="single" w:sz="4" w:space="0" w:color="000000"/>
            </w:tcBorders>
            <w:shd w:val="clear" w:color="auto" w:fill="auto"/>
            <w:vAlign w:val="center"/>
          </w:tcPr>
          <w:p w14:paraId="0E806A07"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3.86</w:t>
            </w:r>
          </w:p>
        </w:tc>
        <w:tc>
          <w:tcPr>
            <w:tcW w:w="1018" w:type="dxa"/>
            <w:tcBorders>
              <w:top w:val="nil"/>
              <w:left w:val="nil"/>
              <w:bottom w:val="nil"/>
              <w:right w:val="single" w:sz="8" w:space="0" w:color="000000"/>
            </w:tcBorders>
            <w:shd w:val="clear" w:color="auto" w:fill="auto"/>
            <w:vAlign w:val="center"/>
          </w:tcPr>
          <w:p w14:paraId="6F7047B6"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1.46</w:t>
            </w:r>
          </w:p>
        </w:tc>
        <w:tc>
          <w:tcPr>
            <w:tcW w:w="1110" w:type="dxa"/>
            <w:tcBorders>
              <w:top w:val="nil"/>
              <w:left w:val="nil"/>
              <w:bottom w:val="nil"/>
              <w:right w:val="single" w:sz="8" w:space="0" w:color="000000"/>
            </w:tcBorders>
            <w:shd w:val="clear" w:color="auto" w:fill="auto"/>
            <w:vAlign w:val="center"/>
          </w:tcPr>
          <w:p w14:paraId="417C01A9"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61.74</w:t>
            </w:r>
          </w:p>
        </w:tc>
        <w:tc>
          <w:tcPr>
            <w:tcW w:w="1269" w:type="dxa"/>
            <w:tcBorders>
              <w:top w:val="nil"/>
              <w:left w:val="nil"/>
              <w:bottom w:val="nil"/>
              <w:right w:val="single" w:sz="8" w:space="0" w:color="000000"/>
            </w:tcBorders>
            <w:shd w:val="clear" w:color="auto" w:fill="auto"/>
            <w:vAlign w:val="center"/>
          </w:tcPr>
          <w:p w14:paraId="4D5883A4"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15.99</w:t>
            </w:r>
          </w:p>
        </w:tc>
        <w:tc>
          <w:tcPr>
            <w:tcW w:w="951" w:type="dxa"/>
            <w:tcBorders>
              <w:top w:val="nil"/>
              <w:left w:val="nil"/>
              <w:bottom w:val="nil"/>
              <w:right w:val="single" w:sz="8" w:space="0" w:color="000000"/>
            </w:tcBorders>
            <w:shd w:val="clear" w:color="auto" w:fill="auto"/>
            <w:vAlign w:val="center"/>
          </w:tcPr>
          <w:p w14:paraId="57BEFCD9"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9.00</w:t>
            </w:r>
          </w:p>
        </w:tc>
        <w:tc>
          <w:tcPr>
            <w:tcW w:w="1031" w:type="dxa"/>
            <w:tcBorders>
              <w:top w:val="nil"/>
              <w:left w:val="nil"/>
              <w:bottom w:val="nil"/>
              <w:right w:val="single" w:sz="8" w:space="0" w:color="000000"/>
            </w:tcBorders>
            <w:shd w:val="clear" w:color="auto" w:fill="auto"/>
            <w:vAlign w:val="center"/>
          </w:tcPr>
          <w:p w14:paraId="54F6FB9B"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&lt;MRL</w:t>
            </w:r>
          </w:p>
        </w:tc>
        <w:tc>
          <w:tcPr>
            <w:tcW w:w="1101" w:type="dxa"/>
            <w:tcBorders>
              <w:top w:val="nil"/>
              <w:left w:val="nil"/>
              <w:bottom w:val="nil"/>
              <w:right w:val="single" w:sz="8" w:space="0" w:color="000000"/>
            </w:tcBorders>
            <w:vAlign w:val="center"/>
          </w:tcPr>
          <w:p w14:paraId="221F3CEE"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4.82</w:t>
            </w:r>
          </w:p>
        </w:tc>
      </w:tr>
      <w:tr w:rsidR="00CB6894" w:rsidRPr="00BE61C3" w14:paraId="61BDE348" w14:textId="77777777" w:rsidTr="00313F54">
        <w:trPr>
          <w:trHeight w:val="314"/>
        </w:trPr>
        <w:tc>
          <w:tcPr>
            <w:tcW w:w="1029" w:type="dxa"/>
            <w:tcBorders>
              <w:top w:val="nil"/>
              <w:left w:val="single" w:sz="4" w:space="0" w:color="000000"/>
              <w:bottom w:val="nil"/>
              <w:right w:val="single" w:sz="4" w:space="0" w:color="000000"/>
            </w:tcBorders>
            <w:shd w:val="clear" w:color="auto" w:fill="auto"/>
            <w:vAlign w:val="center"/>
          </w:tcPr>
          <w:p w14:paraId="4B78FEC9"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005.JY</w:t>
            </w:r>
          </w:p>
        </w:tc>
        <w:tc>
          <w:tcPr>
            <w:tcW w:w="1126" w:type="dxa"/>
            <w:tcBorders>
              <w:top w:val="nil"/>
              <w:left w:val="nil"/>
              <w:bottom w:val="nil"/>
              <w:right w:val="single" w:sz="4" w:space="0" w:color="000000"/>
            </w:tcBorders>
            <w:shd w:val="clear" w:color="auto" w:fill="auto"/>
            <w:vAlign w:val="center"/>
          </w:tcPr>
          <w:p w14:paraId="7BD33A82"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3.62</w:t>
            </w:r>
          </w:p>
        </w:tc>
        <w:tc>
          <w:tcPr>
            <w:tcW w:w="1018" w:type="dxa"/>
            <w:tcBorders>
              <w:top w:val="nil"/>
              <w:left w:val="nil"/>
              <w:bottom w:val="nil"/>
              <w:right w:val="single" w:sz="8" w:space="0" w:color="000000"/>
            </w:tcBorders>
            <w:shd w:val="clear" w:color="auto" w:fill="auto"/>
            <w:vAlign w:val="center"/>
          </w:tcPr>
          <w:p w14:paraId="71789718"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1.52</w:t>
            </w:r>
          </w:p>
        </w:tc>
        <w:tc>
          <w:tcPr>
            <w:tcW w:w="1110" w:type="dxa"/>
            <w:tcBorders>
              <w:top w:val="nil"/>
              <w:left w:val="nil"/>
              <w:bottom w:val="nil"/>
              <w:right w:val="single" w:sz="8" w:space="0" w:color="000000"/>
            </w:tcBorders>
            <w:shd w:val="clear" w:color="auto" w:fill="auto"/>
            <w:vAlign w:val="center"/>
          </w:tcPr>
          <w:p w14:paraId="3A4955F3"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59.42</w:t>
            </w:r>
          </w:p>
        </w:tc>
        <w:tc>
          <w:tcPr>
            <w:tcW w:w="1269" w:type="dxa"/>
            <w:tcBorders>
              <w:top w:val="nil"/>
              <w:left w:val="nil"/>
              <w:bottom w:val="nil"/>
              <w:right w:val="single" w:sz="8" w:space="0" w:color="000000"/>
            </w:tcBorders>
            <w:shd w:val="clear" w:color="auto" w:fill="auto"/>
            <w:vAlign w:val="center"/>
          </w:tcPr>
          <w:p w14:paraId="2A732A37"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16.43</w:t>
            </w:r>
          </w:p>
        </w:tc>
        <w:tc>
          <w:tcPr>
            <w:tcW w:w="951" w:type="dxa"/>
            <w:tcBorders>
              <w:top w:val="nil"/>
              <w:left w:val="nil"/>
              <w:bottom w:val="nil"/>
              <w:right w:val="single" w:sz="8" w:space="0" w:color="000000"/>
            </w:tcBorders>
            <w:shd w:val="clear" w:color="auto" w:fill="auto"/>
            <w:vAlign w:val="center"/>
          </w:tcPr>
          <w:p w14:paraId="1F2738C7"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10.02</w:t>
            </w:r>
          </w:p>
        </w:tc>
        <w:tc>
          <w:tcPr>
            <w:tcW w:w="1031" w:type="dxa"/>
            <w:tcBorders>
              <w:top w:val="nil"/>
              <w:left w:val="nil"/>
              <w:bottom w:val="nil"/>
              <w:right w:val="single" w:sz="8" w:space="0" w:color="000000"/>
            </w:tcBorders>
            <w:shd w:val="clear" w:color="auto" w:fill="auto"/>
            <w:vAlign w:val="center"/>
          </w:tcPr>
          <w:p w14:paraId="3EB9F7FE"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&lt;MRL</w:t>
            </w:r>
          </w:p>
        </w:tc>
        <w:tc>
          <w:tcPr>
            <w:tcW w:w="1101" w:type="dxa"/>
            <w:tcBorders>
              <w:top w:val="nil"/>
              <w:left w:val="nil"/>
              <w:bottom w:val="nil"/>
              <w:right w:val="single" w:sz="8" w:space="0" w:color="000000"/>
            </w:tcBorders>
            <w:vAlign w:val="center"/>
          </w:tcPr>
          <w:p w14:paraId="7F6BB2F8"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4.78</w:t>
            </w:r>
          </w:p>
        </w:tc>
      </w:tr>
      <w:tr w:rsidR="00CB6894" w:rsidRPr="00BE61C3" w14:paraId="5AC19672" w14:textId="77777777" w:rsidTr="00313F54">
        <w:trPr>
          <w:trHeight w:val="314"/>
        </w:trPr>
        <w:tc>
          <w:tcPr>
            <w:tcW w:w="1029" w:type="dxa"/>
            <w:tcBorders>
              <w:top w:val="nil"/>
              <w:left w:val="single" w:sz="4" w:space="0" w:color="000000"/>
              <w:bottom w:val="nil"/>
              <w:right w:val="single" w:sz="4" w:space="0" w:color="000000"/>
            </w:tcBorders>
            <w:shd w:val="clear" w:color="auto" w:fill="auto"/>
            <w:vAlign w:val="center"/>
          </w:tcPr>
          <w:p w14:paraId="4CC51F7E"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006.JY</w:t>
            </w:r>
          </w:p>
        </w:tc>
        <w:tc>
          <w:tcPr>
            <w:tcW w:w="1126" w:type="dxa"/>
            <w:tcBorders>
              <w:top w:val="nil"/>
              <w:left w:val="nil"/>
              <w:bottom w:val="nil"/>
              <w:right w:val="single" w:sz="4" w:space="0" w:color="000000"/>
            </w:tcBorders>
            <w:shd w:val="clear" w:color="auto" w:fill="auto"/>
            <w:vAlign w:val="center"/>
          </w:tcPr>
          <w:p w14:paraId="4155F28D"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3.38</w:t>
            </w:r>
          </w:p>
        </w:tc>
        <w:tc>
          <w:tcPr>
            <w:tcW w:w="1018" w:type="dxa"/>
            <w:tcBorders>
              <w:top w:val="nil"/>
              <w:left w:val="nil"/>
              <w:bottom w:val="nil"/>
              <w:right w:val="single" w:sz="8" w:space="0" w:color="000000"/>
            </w:tcBorders>
            <w:shd w:val="clear" w:color="auto" w:fill="auto"/>
            <w:vAlign w:val="center"/>
          </w:tcPr>
          <w:p w14:paraId="1946D388"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1.40</w:t>
            </w:r>
          </w:p>
        </w:tc>
        <w:tc>
          <w:tcPr>
            <w:tcW w:w="1110" w:type="dxa"/>
            <w:tcBorders>
              <w:top w:val="nil"/>
              <w:left w:val="nil"/>
              <w:bottom w:val="nil"/>
              <w:right w:val="single" w:sz="8" w:space="0" w:color="000000"/>
            </w:tcBorders>
            <w:shd w:val="clear" w:color="auto" w:fill="auto"/>
            <w:vAlign w:val="center"/>
          </w:tcPr>
          <w:p w14:paraId="4D2DC6BF"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60.78</w:t>
            </w:r>
          </w:p>
        </w:tc>
        <w:tc>
          <w:tcPr>
            <w:tcW w:w="1269" w:type="dxa"/>
            <w:tcBorders>
              <w:top w:val="nil"/>
              <w:left w:val="nil"/>
              <w:bottom w:val="nil"/>
              <w:right w:val="single" w:sz="8" w:space="0" w:color="000000"/>
            </w:tcBorders>
            <w:shd w:val="clear" w:color="auto" w:fill="auto"/>
            <w:vAlign w:val="center"/>
          </w:tcPr>
          <w:p w14:paraId="702E6C05"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16.91</w:t>
            </w:r>
          </w:p>
        </w:tc>
        <w:tc>
          <w:tcPr>
            <w:tcW w:w="951" w:type="dxa"/>
            <w:tcBorders>
              <w:top w:val="nil"/>
              <w:left w:val="nil"/>
              <w:bottom w:val="nil"/>
              <w:right w:val="single" w:sz="8" w:space="0" w:color="000000"/>
            </w:tcBorders>
            <w:shd w:val="clear" w:color="auto" w:fill="auto"/>
            <w:vAlign w:val="center"/>
          </w:tcPr>
          <w:p w14:paraId="3FF2E577"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9.04</w:t>
            </w:r>
          </w:p>
        </w:tc>
        <w:tc>
          <w:tcPr>
            <w:tcW w:w="1031" w:type="dxa"/>
            <w:tcBorders>
              <w:top w:val="nil"/>
              <w:left w:val="nil"/>
              <w:bottom w:val="nil"/>
              <w:right w:val="single" w:sz="8" w:space="0" w:color="000000"/>
            </w:tcBorders>
            <w:shd w:val="clear" w:color="auto" w:fill="auto"/>
            <w:vAlign w:val="center"/>
          </w:tcPr>
          <w:p w14:paraId="6459E490"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&lt;MRL</w:t>
            </w:r>
          </w:p>
        </w:tc>
        <w:tc>
          <w:tcPr>
            <w:tcW w:w="1101" w:type="dxa"/>
            <w:tcBorders>
              <w:top w:val="nil"/>
              <w:left w:val="nil"/>
              <w:bottom w:val="nil"/>
              <w:right w:val="single" w:sz="8" w:space="0" w:color="000000"/>
            </w:tcBorders>
            <w:vAlign w:val="center"/>
          </w:tcPr>
          <w:p w14:paraId="67A25C73"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4.84</w:t>
            </w:r>
          </w:p>
        </w:tc>
      </w:tr>
      <w:tr w:rsidR="00CB6894" w:rsidRPr="00BE61C3" w14:paraId="5B5700CD" w14:textId="77777777" w:rsidTr="00313F54">
        <w:trPr>
          <w:trHeight w:val="314"/>
        </w:trPr>
        <w:tc>
          <w:tcPr>
            <w:tcW w:w="1029" w:type="dxa"/>
            <w:tcBorders>
              <w:top w:val="nil"/>
              <w:left w:val="single" w:sz="4" w:space="0" w:color="000000"/>
              <w:bottom w:val="nil"/>
              <w:right w:val="single" w:sz="4" w:space="0" w:color="000000"/>
            </w:tcBorders>
            <w:shd w:val="clear" w:color="auto" w:fill="auto"/>
            <w:vAlign w:val="center"/>
          </w:tcPr>
          <w:p w14:paraId="4FB5781E"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007.JY</w:t>
            </w:r>
          </w:p>
        </w:tc>
        <w:tc>
          <w:tcPr>
            <w:tcW w:w="1126" w:type="dxa"/>
            <w:tcBorders>
              <w:top w:val="nil"/>
              <w:left w:val="nil"/>
              <w:bottom w:val="nil"/>
              <w:right w:val="single" w:sz="4" w:space="0" w:color="000000"/>
            </w:tcBorders>
            <w:shd w:val="clear" w:color="auto" w:fill="auto"/>
            <w:vAlign w:val="center"/>
          </w:tcPr>
          <w:p w14:paraId="7FCDF588"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2.90</w:t>
            </w:r>
          </w:p>
        </w:tc>
        <w:tc>
          <w:tcPr>
            <w:tcW w:w="1018" w:type="dxa"/>
            <w:tcBorders>
              <w:top w:val="nil"/>
              <w:left w:val="nil"/>
              <w:bottom w:val="nil"/>
              <w:right w:val="single" w:sz="8" w:space="0" w:color="000000"/>
            </w:tcBorders>
            <w:shd w:val="clear" w:color="auto" w:fill="auto"/>
            <w:vAlign w:val="center"/>
          </w:tcPr>
          <w:p w14:paraId="1B514C0F"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1.39</w:t>
            </w:r>
          </w:p>
        </w:tc>
        <w:tc>
          <w:tcPr>
            <w:tcW w:w="1110" w:type="dxa"/>
            <w:tcBorders>
              <w:top w:val="nil"/>
              <w:left w:val="nil"/>
              <w:bottom w:val="nil"/>
              <w:right w:val="single" w:sz="8" w:space="0" w:color="000000"/>
            </w:tcBorders>
            <w:shd w:val="clear" w:color="auto" w:fill="auto"/>
            <w:vAlign w:val="center"/>
          </w:tcPr>
          <w:p w14:paraId="18DF936C"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60.79</w:t>
            </w:r>
          </w:p>
        </w:tc>
        <w:tc>
          <w:tcPr>
            <w:tcW w:w="1269" w:type="dxa"/>
            <w:tcBorders>
              <w:top w:val="nil"/>
              <w:left w:val="nil"/>
              <w:bottom w:val="nil"/>
              <w:right w:val="single" w:sz="8" w:space="0" w:color="000000"/>
            </w:tcBorders>
            <w:shd w:val="clear" w:color="auto" w:fill="auto"/>
            <w:vAlign w:val="center"/>
          </w:tcPr>
          <w:p w14:paraId="54276402"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16.86</w:t>
            </w:r>
          </w:p>
        </w:tc>
        <w:tc>
          <w:tcPr>
            <w:tcW w:w="951" w:type="dxa"/>
            <w:tcBorders>
              <w:top w:val="nil"/>
              <w:left w:val="nil"/>
              <w:bottom w:val="nil"/>
              <w:right w:val="single" w:sz="8" w:space="0" w:color="000000"/>
            </w:tcBorders>
            <w:shd w:val="clear" w:color="auto" w:fill="auto"/>
            <w:vAlign w:val="center"/>
          </w:tcPr>
          <w:p w14:paraId="06348F66"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9.76</w:t>
            </w:r>
          </w:p>
        </w:tc>
        <w:tc>
          <w:tcPr>
            <w:tcW w:w="1031" w:type="dxa"/>
            <w:tcBorders>
              <w:top w:val="nil"/>
              <w:left w:val="nil"/>
              <w:bottom w:val="nil"/>
              <w:right w:val="single" w:sz="8" w:space="0" w:color="000000"/>
            </w:tcBorders>
            <w:shd w:val="clear" w:color="auto" w:fill="auto"/>
            <w:vAlign w:val="center"/>
          </w:tcPr>
          <w:p w14:paraId="296DFA66"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&lt;MRL</w:t>
            </w:r>
          </w:p>
        </w:tc>
        <w:tc>
          <w:tcPr>
            <w:tcW w:w="1101" w:type="dxa"/>
            <w:tcBorders>
              <w:top w:val="nil"/>
              <w:left w:val="nil"/>
              <w:bottom w:val="nil"/>
              <w:right w:val="single" w:sz="8" w:space="0" w:color="000000"/>
            </w:tcBorders>
            <w:vAlign w:val="center"/>
          </w:tcPr>
          <w:p w14:paraId="7B2BD353"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4.87</w:t>
            </w:r>
          </w:p>
        </w:tc>
      </w:tr>
      <w:tr w:rsidR="00CB6894" w:rsidRPr="00BE61C3" w14:paraId="4CF6249B" w14:textId="77777777" w:rsidTr="00313F54">
        <w:trPr>
          <w:trHeight w:val="314"/>
        </w:trPr>
        <w:tc>
          <w:tcPr>
            <w:tcW w:w="1029" w:type="dxa"/>
            <w:tcBorders>
              <w:top w:val="nil"/>
              <w:left w:val="single" w:sz="4" w:space="0" w:color="000000"/>
              <w:bottom w:val="nil"/>
              <w:right w:val="single" w:sz="4" w:space="0" w:color="000000"/>
            </w:tcBorders>
            <w:shd w:val="clear" w:color="auto" w:fill="auto"/>
            <w:vAlign w:val="center"/>
          </w:tcPr>
          <w:p w14:paraId="33C696CF"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008.JY</w:t>
            </w:r>
          </w:p>
        </w:tc>
        <w:tc>
          <w:tcPr>
            <w:tcW w:w="1126" w:type="dxa"/>
            <w:tcBorders>
              <w:top w:val="nil"/>
              <w:left w:val="nil"/>
              <w:bottom w:val="nil"/>
              <w:right w:val="single" w:sz="4" w:space="0" w:color="000000"/>
            </w:tcBorders>
            <w:shd w:val="clear" w:color="auto" w:fill="auto"/>
            <w:vAlign w:val="center"/>
          </w:tcPr>
          <w:p w14:paraId="649450F9"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2.41</w:t>
            </w:r>
          </w:p>
        </w:tc>
        <w:tc>
          <w:tcPr>
            <w:tcW w:w="1018" w:type="dxa"/>
            <w:tcBorders>
              <w:top w:val="nil"/>
              <w:left w:val="nil"/>
              <w:bottom w:val="nil"/>
              <w:right w:val="single" w:sz="8" w:space="0" w:color="000000"/>
            </w:tcBorders>
            <w:shd w:val="clear" w:color="auto" w:fill="auto"/>
            <w:vAlign w:val="center"/>
          </w:tcPr>
          <w:p w14:paraId="28F34F21"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1.57</w:t>
            </w:r>
          </w:p>
        </w:tc>
        <w:tc>
          <w:tcPr>
            <w:tcW w:w="1110" w:type="dxa"/>
            <w:tcBorders>
              <w:top w:val="nil"/>
              <w:left w:val="nil"/>
              <w:bottom w:val="nil"/>
              <w:right w:val="single" w:sz="8" w:space="0" w:color="000000"/>
            </w:tcBorders>
            <w:shd w:val="clear" w:color="auto" w:fill="auto"/>
            <w:vAlign w:val="center"/>
          </w:tcPr>
          <w:p w14:paraId="192F6355"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64.14</w:t>
            </w:r>
          </w:p>
        </w:tc>
        <w:tc>
          <w:tcPr>
            <w:tcW w:w="1269" w:type="dxa"/>
            <w:tcBorders>
              <w:top w:val="nil"/>
              <w:left w:val="nil"/>
              <w:bottom w:val="nil"/>
              <w:right w:val="single" w:sz="8" w:space="0" w:color="000000"/>
            </w:tcBorders>
            <w:shd w:val="clear" w:color="auto" w:fill="auto"/>
            <w:vAlign w:val="center"/>
          </w:tcPr>
          <w:p w14:paraId="4A026C26"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16.16</w:t>
            </w:r>
          </w:p>
        </w:tc>
        <w:tc>
          <w:tcPr>
            <w:tcW w:w="951" w:type="dxa"/>
            <w:tcBorders>
              <w:top w:val="nil"/>
              <w:left w:val="nil"/>
              <w:bottom w:val="nil"/>
              <w:right w:val="single" w:sz="8" w:space="0" w:color="000000"/>
            </w:tcBorders>
            <w:shd w:val="clear" w:color="auto" w:fill="auto"/>
            <w:vAlign w:val="center"/>
          </w:tcPr>
          <w:p w14:paraId="59FBD774"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10.6</w:t>
            </w:r>
          </w:p>
        </w:tc>
        <w:tc>
          <w:tcPr>
            <w:tcW w:w="1031" w:type="dxa"/>
            <w:tcBorders>
              <w:top w:val="nil"/>
              <w:left w:val="nil"/>
              <w:bottom w:val="nil"/>
              <w:right w:val="single" w:sz="8" w:space="0" w:color="000000"/>
            </w:tcBorders>
            <w:shd w:val="clear" w:color="auto" w:fill="auto"/>
            <w:vAlign w:val="center"/>
          </w:tcPr>
          <w:p w14:paraId="2D855B54"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0.06</w:t>
            </w:r>
          </w:p>
        </w:tc>
        <w:tc>
          <w:tcPr>
            <w:tcW w:w="1101" w:type="dxa"/>
            <w:tcBorders>
              <w:top w:val="nil"/>
              <w:left w:val="nil"/>
              <w:bottom w:val="nil"/>
              <w:right w:val="single" w:sz="8" w:space="0" w:color="000000"/>
            </w:tcBorders>
            <w:vAlign w:val="center"/>
          </w:tcPr>
          <w:p w14:paraId="700D655A"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5.02</w:t>
            </w:r>
          </w:p>
        </w:tc>
      </w:tr>
      <w:tr w:rsidR="00CB6894" w:rsidRPr="00BE61C3" w14:paraId="1F6ADC7B" w14:textId="77777777" w:rsidTr="00313F54">
        <w:trPr>
          <w:trHeight w:val="314"/>
        </w:trPr>
        <w:tc>
          <w:tcPr>
            <w:tcW w:w="1029" w:type="dxa"/>
            <w:tcBorders>
              <w:top w:val="nil"/>
              <w:left w:val="single" w:sz="4" w:space="0" w:color="000000"/>
              <w:bottom w:val="nil"/>
              <w:right w:val="single" w:sz="4" w:space="0" w:color="000000"/>
            </w:tcBorders>
            <w:shd w:val="clear" w:color="auto" w:fill="auto"/>
            <w:vAlign w:val="center"/>
          </w:tcPr>
          <w:p w14:paraId="19E73257"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008.S</w:t>
            </w:r>
          </w:p>
        </w:tc>
        <w:tc>
          <w:tcPr>
            <w:tcW w:w="1126" w:type="dxa"/>
            <w:tcBorders>
              <w:top w:val="nil"/>
              <w:left w:val="nil"/>
              <w:bottom w:val="nil"/>
              <w:right w:val="single" w:sz="4" w:space="0" w:color="000000"/>
            </w:tcBorders>
            <w:shd w:val="clear" w:color="auto" w:fill="auto"/>
            <w:vAlign w:val="center"/>
          </w:tcPr>
          <w:p w14:paraId="5582F9E3"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2.41</w:t>
            </w:r>
          </w:p>
        </w:tc>
        <w:tc>
          <w:tcPr>
            <w:tcW w:w="1018" w:type="dxa"/>
            <w:tcBorders>
              <w:top w:val="nil"/>
              <w:left w:val="nil"/>
              <w:bottom w:val="nil"/>
              <w:right w:val="single" w:sz="8" w:space="0" w:color="000000"/>
            </w:tcBorders>
            <w:shd w:val="clear" w:color="auto" w:fill="auto"/>
            <w:vAlign w:val="center"/>
          </w:tcPr>
          <w:p w14:paraId="1CB961D8"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5.72</w:t>
            </w:r>
          </w:p>
        </w:tc>
        <w:tc>
          <w:tcPr>
            <w:tcW w:w="1110" w:type="dxa"/>
            <w:tcBorders>
              <w:top w:val="nil"/>
              <w:left w:val="nil"/>
              <w:bottom w:val="nil"/>
              <w:right w:val="single" w:sz="8" w:space="0" w:color="000000"/>
            </w:tcBorders>
            <w:shd w:val="clear" w:color="auto" w:fill="auto"/>
            <w:vAlign w:val="center"/>
          </w:tcPr>
          <w:p w14:paraId="0EEB4FEC"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11.23</w:t>
            </w:r>
          </w:p>
        </w:tc>
        <w:tc>
          <w:tcPr>
            <w:tcW w:w="1269" w:type="dxa"/>
            <w:tcBorders>
              <w:top w:val="nil"/>
              <w:left w:val="nil"/>
              <w:bottom w:val="nil"/>
              <w:right w:val="single" w:sz="8" w:space="0" w:color="000000"/>
            </w:tcBorders>
            <w:shd w:val="clear" w:color="auto" w:fill="auto"/>
            <w:vAlign w:val="center"/>
          </w:tcPr>
          <w:p w14:paraId="7465C9E7"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9.17</w:t>
            </w:r>
          </w:p>
        </w:tc>
        <w:tc>
          <w:tcPr>
            <w:tcW w:w="951" w:type="dxa"/>
            <w:tcBorders>
              <w:top w:val="nil"/>
              <w:left w:val="nil"/>
              <w:bottom w:val="nil"/>
              <w:right w:val="single" w:sz="8" w:space="0" w:color="000000"/>
            </w:tcBorders>
            <w:shd w:val="clear" w:color="auto" w:fill="auto"/>
            <w:vAlign w:val="center"/>
          </w:tcPr>
          <w:p w14:paraId="7FFF9375"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4.11</w:t>
            </w:r>
          </w:p>
        </w:tc>
        <w:tc>
          <w:tcPr>
            <w:tcW w:w="1031" w:type="dxa"/>
            <w:tcBorders>
              <w:top w:val="nil"/>
              <w:left w:val="nil"/>
              <w:bottom w:val="nil"/>
              <w:right w:val="single" w:sz="8" w:space="0" w:color="000000"/>
            </w:tcBorders>
            <w:shd w:val="clear" w:color="auto" w:fill="auto"/>
            <w:vAlign w:val="center"/>
          </w:tcPr>
          <w:p w14:paraId="0AC8E91E"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4.66</w:t>
            </w:r>
          </w:p>
        </w:tc>
        <w:tc>
          <w:tcPr>
            <w:tcW w:w="1101" w:type="dxa"/>
            <w:tcBorders>
              <w:top w:val="nil"/>
              <w:left w:val="nil"/>
              <w:bottom w:val="nil"/>
              <w:right w:val="single" w:sz="8" w:space="0" w:color="000000"/>
            </w:tcBorders>
            <w:vAlign w:val="center"/>
          </w:tcPr>
          <w:p w14:paraId="58A3CFE1"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5.01</w:t>
            </w:r>
          </w:p>
        </w:tc>
      </w:tr>
      <w:tr w:rsidR="00CB6894" w:rsidRPr="00BE61C3" w14:paraId="7B7C8B34" w14:textId="77777777" w:rsidTr="00313F54">
        <w:trPr>
          <w:trHeight w:val="314"/>
        </w:trPr>
        <w:tc>
          <w:tcPr>
            <w:tcW w:w="1029" w:type="dxa"/>
            <w:tcBorders>
              <w:top w:val="nil"/>
              <w:left w:val="single" w:sz="4" w:space="0" w:color="000000"/>
              <w:bottom w:val="nil"/>
              <w:right w:val="single" w:sz="4" w:space="0" w:color="000000"/>
            </w:tcBorders>
            <w:shd w:val="clear" w:color="auto" w:fill="auto"/>
            <w:vAlign w:val="center"/>
          </w:tcPr>
          <w:p w14:paraId="61992A2E"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008.O</w:t>
            </w:r>
          </w:p>
        </w:tc>
        <w:tc>
          <w:tcPr>
            <w:tcW w:w="1126" w:type="dxa"/>
            <w:tcBorders>
              <w:top w:val="nil"/>
              <w:left w:val="nil"/>
              <w:bottom w:val="nil"/>
              <w:right w:val="single" w:sz="4" w:space="0" w:color="000000"/>
            </w:tcBorders>
            <w:shd w:val="clear" w:color="auto" w:fill="auto"/>
            <w:vAlign w:val="center"/>
          </w:tcPr>
          <w:p w14:paraId="4BF41C33"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2.41</w:t>
            </w:r>
          </w:p>
        </w:tc>
        <w:tc>
          <w:tcPr>
            <w:tcW w:w="1018" w:type="dxa"/>
            <w:tcBorders>
              <w:top w:val="nil"/>
              <w:left w:val="nil"/>
              <w:bottom w:val="nil"/>
              <w:right w:val="single" w:sz="8" w:space="0" w:color="000000"/>
            </w:tcBorders>
            <w:shd w:val="clear" w:color="auto" w:fill="auto"/>
            <w:vAlign w:val="center"/>
          </w:tcPr>
          <w:p w14:paraId="6EEAA32C"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5.72</w:t>
            </w:r>
          </w:p>
        </w:tc>
        <w:tc>
          <w:tcPr>
            <w:tcW w:w="1110" w:type="dxa"/>
            <w:tcBorders>
              <w:top w:val="nil"/>
              <w:left w:val="nil"/>
              <w:bottom w:val="nil"/>
              <w:right w:val="single" w:sz="8" w:space="0" w:color="000000"/>
            </w:tcBorders>
            <w:shd w:val="clear" w:color="auto" w:fill="auto"/>
            <w:vAlign w:val="center"/>
          </w:tcPr>
          <w:p w14:paraId="3A82B63C"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11.2</w:t>
            </w:r>
          </w:p>
        </w:tc>
        <w:tc>
          <w:tcPr>
            <w:tcW w:w="1269" w:type="dxa"/>
            <w:tcBorders>
              <w:top w:val="nil"/>
              <w:left w:val="nil"/>
              <w:bottom w:val="nil"/>
              <w:right w:val="single" w:sz="8" w:space="0" w:color="000000"/>
            </w:tcBorders>
            <w:shd w:val="clear" w:color="auto" w:fill="auto"/>
            <w:vAlign w:val="center"/>
          </w:tcPr>
          <w:p w14:paraId="43960153"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9.12</w:t>
            </w:r>
          </w:p>
        </w:tc>
        <w:tc>
          <w:tcPr>
            <w:tcW w:w="951" w:type="dxa"/>
            <w:tcBorders>
              <w:top w:val="nil"/>
              <w:left w:val="nil"/>
              <w:bottom w:val="nil"/>
              <w:right w:val="single" w:sz="8" w:space="0" w:color="000000"/>
            </w:tcBorders>
            <w:shd w:val="clear" w:color="auto" w:fill="auto"/>
            <w:vAlign w:val="center"/>
          </w:tcPr>
          <w:p w14:paraId="6CBDABB6"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4.09</w:t>
            </w:r>
          </w:p>
        </w:tc>
        <w:tc>
          <w:tcPr>
            <w:tcW w:w="1031" w:type="dxa"/>
            <w:tcBorders>
              <w:top w:val="nil"/>
              <w:left w:val="nil"/>
              <w:bottom w:val="nil"/>
              <w:right w:val="single" w:sz="8" w:space="0" w:color="000000"/>
            </w:tcBorders>
            <w:shd w:val="clear" w:color="auto" w:fill="auto"/>
            <w:vAlign w:val="center"/>
          </w:tcPr>
          <w:p w14:paraId="437147CC"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4.65</w:t>
            </w:r>
          </w:p>
        </w:tc>
        <w:tc>
          <w:tcPr>
            <w:tcW w:w="1101" w:type="dxa"/>
            <w:tcBorders>
              <w:top w:val="nil"/>
              <w:left w:val="nil"/>
              <w:bottom w:val="nil"/>
              <w:right w:val="single" w:sz="8" w:space="0" w:color="000000"/>
            </w:tcBorders>
            <w:vAlign w:val="center"/>
          </w:tcPr>
          <w:p w14:paraId="6BDC3F7D"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5.01</w:t>
            </w:r>
          </w:p>
        </w:tc>
      </w:tr>
      <w:tr w:rsidR="00CB6894" w:rsidRPr="00BE61C3" w14:paraId="32688D49" w14:textId="77777777" w:rsidTr="00313F54">
        <w:trPr>
          <w:trHeight w:val="314"/>
        </w:trPr>
        <w:tc>
          <w:tcPr>
            <w:tcW w:w="1029" w:type="dxa"/>
            <w:tcBorders>
              <w:top w:val="nil"/>
              <w:left w:val="single" w:sz="4" w:space="0" w:color="000000"/>
              <w:bottom w:val="nil"/>
              <w:right w:val="single" w:sz="4" w:space="0" w:color="000000"/>
            </w:tcBorders>
            <w:shd w:val="clear" w:color="auto" w:fill="auto"/>
            <w:vAlign w:val="center"/>
          </w:tcPr>
          <w:p w14:paraId="73F54033"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008.JN</w:t>
            </w:r>
          </w:p>
        </w:tc>
        <w:tc>
          <w:tcPr>
            <w:tcW w:w="1126" w:type="dxa"/>
            <w:tcBorders>
              <w:top w:val="nil"/>
              <w:left w:val="nil"/>
              <w:bottom w:val="nil"/>
              <w:right w:val="single" w:sz="4" w:space="0" w:color="000000"/>
            </w:tcBorders>
            <w:shd w:val="clear" w:color="auto" w:fill="auto"/>
            <w:vAlign w:val="center"/>
          </w:tcPr>
          <w:p w14:paraId="22ACDD8A"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2.41</w:t>
            </w:r>
          </w:p>
        </w:tc>
        <w:tc>
          <w:tcPr>
            <w:tcW w:w="1018" w:type="dxa"/>
            <w:tcBorders>
              <w:top w:val="nil"/>
              <w:left w:val="nil"/>
              <w:bottom w:val="nil"/>
              <w:right w:val="single" w:sz="8" w:space="0" w:color="000000"/>
            </w:tcBorders>
            <w:shd w:val="clear" w:color="auto" w:fill="auto"/>
            <w:vAlign w:val="center"/>
          </w:tcPr>
          <w:p w14:paraId="5CBBB818"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5.76</w:t>
            </w:r>
          </w:p>
        </w:tc>
        <w:tc>
          <w:tcPr>
            <w:tcW w:w="1110" w:type="dxa"/>
            <w:tcBorders>
              <w:top w:val="nil"/>
              <w:left w:val="nil"/>
              <w:bottom w:val="nil"/>
              <w:right w:val="single" w:sz="8" w:space="0" w:color="000000"/>
            </w:tcBorders>
            <w:shd w:val="clear" w:color="auto" w:fill="auto"/>
            <w:vAlign w:val="center"/>
          </w:tcPr>
          <w:p w14:paraId="28925D11"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11.32</w:t>
            </w:r>
          </w:p>
        </w:tc>
        <w:tc>
          <w:tcPr>
            <w:tcW w:w="1269" w:type="dxa"/>
            <w:tcBorders>
              <w:top w:val="nil"/>
              <w:left w:val="nil"/>
              <w:bottom w:val="nil"/>
              <w:right w:val="single" w:sz="8" w:space="0" w:color="000000"/>
            </w:tcBorders>
            <w:shd w:val="clear" w:color="auto" w:fill="auto"/>
            <w:vAlign w:val="center"/>
          </w:tcPr>
          <w:p w14:paraId="120921AE"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9.30</w:t>
            </w:r>
          </w:p>
        </w:tc>
        <w:tc>
          <w:tcPr>
            <w:tcW w:w="951" w:type="dxa"/>
            <w:tcBorders>
              <w:top w:val="nil"/>
              <w:left w:val="nil"/>
              <w:bottom w:val="nil"/>
              <w:right w:val="single" w:sz="8" w:space="0" w:color="000000"/>
            </w:tcBorders>
            <w:shd w:val="clear" w:color="auto" w:fill="auto"/>
            <w:vAlign w:val="center"/>
          </w:tcPr>
          <w:p w14:paraId="035DD526"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4.21</w:t>
            </w:r>
          </w:p>
        </w:tc>
        <w:tc>
          <w:tcPr>
            <w:tcW w:w="1031" w:type="dxa"/>
            <w:tcBorders>
              <w:top w:val="nil"/>
              <w:left w:val="nil"/>
              <w:bottom w:val="nil"/>
              <w:right w:val="single" w:sz="8" w:space="0" w:color="000000"/>
            </w:tcBorders>
            <w:shd w:val="clear" w:color="auto" w:fill="auto"/>
            <w:vAlign w:val="center"/>
          </w:tcPr>
          <w:p w14:paraId="41C6CA7A"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4.73</w:t>
            </w:r>
          </w:p>
        </w:tc>
        <w:tc>
          <w:tcPr>
            <w:tcW w:w="1101" w:type="dxa"/>
            <w:tcBorders>
              <w:top w:val="nil"/>
              <w:left w:val="nil"/>
              <w:bottom w:val="nil"/>
              <w:right w:val="single" w:sz="8" w:space="0" w:color="000000"/>
            </w:tcBorders>
            <w:vAlign w:val="center"/>
          </w:tcPr>
          <w:p w14:paraId="02528297"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5.01</w:t>
            </w:r>
          </w:p>
        </w:tc>
      </w:tr>
      <w:tr w:rsidR="00CB6894" w:rsidRPr="00BE61C3" w14:paraId="64B2AA05" w14:textId="77777777" w:rsidTr="00313F54">
        <w:trPr>
          <w:trHeight w:val="314"/>
        </w:trPr>
        <w:tc>
          <w:tcPr>
            <w:tcW w:w="1029" w:type="dxa"/>
            <w:tcBorders>
              <w:top w:val="nil"/>
              <w:left w:val="single" w:sz="4" w:space="0" w:color="000000"/>
              <w:bottom w:val="nil"/>
              <w:right w:val="single" w:sz="4" w:space="0" w:color="000000"/>
            </w:tcBorders>
            <w:shd w:val="clear" w:color="auto" w:fill="auto"/>
            <w:vAlign w:val="center"/>
          </w:tcPr>
          <w:p w14:paraId="7000E65C"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009.JY</w:t>
            </w:r>
          </w:p>
        </w:tc>
        <w:tc>
          <w:tcPr>
            <w:tcW w:w="1126" w:type="dxa"/>
            <w:tcBorders>
              <w:top w:val="nil"/>
              <w:left w:val="nil"/>
              <w:bottom w:val="nil"/>
              <w:right w:val="single" w:sz="4" w:space="0" w:color="000000"/>
            </w:tcBorders>
            <w:shd w:val="clear" w:color="auto" w:fill="auto"/>
            <w:vAlign w:val="center"/>
          </w:tcPr>
          <w:p w14:paraId="6D925B25"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1.93</w:t>
            </w:r>
          </w:p>
        </w:tc>
        <w:tc>
          <w:tcPr>
            <w:tcW w:w="1018" w:type="dxa"/>
            <w:tcBorders>
              <w:top w:val="nil"/>
              <w:left w:val="nil"/>
              <w:bottom w:val="nil"/>
              <w:right w:val="single" w:sz="8" w:space="0" w:color="000000"/>
            </w:tcBorders>
            <w:shd w:val="clear" w:color="auto" w:fill="auto"/>
            <w:vAlign w:val="center"/>
          </w:tcPr>
          <w:p w14:paraId="22BF80DF"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1.93</w:t>
            </w:r>
          </w:p>
        </w:tc>
        <w:tc>
          <w:tcPr>
            <w:tcW w:w="1110" w:type="dxa"/>
            <w:tcBorders>
              <w:top w:val="nil"/>
              <w:left w:val="nil"/>
              <w:bottom w:val="nil"/>
              <w:right w:val="single" w:sz="8" w:space="0" w:color="000000"/>
            </w:tcBorders>
            <w:shd w:val="clear" w:color="auto" w:fill="auto"/>
            <w:vAlign w:val="center"/>
          </w:tcPr>
          <w:p w14:paraId="27BFAA2E"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54.23</w:t>
            </w:r>
          </w:p>
        </w:tc>
        <w:tc>
          <w:tcPr>
            <w:tcW w:w="1269" w:type="dxa"/>
            <w:tcBorders>
              <w:top w:val="nil"/>
              <w:left w:val="nil"/>
              <w:bottom w:val="nil"/>
              <w:right w:val="single" w:sz="8" w:space="0" w:color="000000"/>
            </w:tcBorders>
            <w:shd w:val="clear" w:color="auto" w:fill="auto"/>
            <w:vAlign w:val="center"/>
          </w:tcPr>
          <w:p w14:paraId="7EF05EE7"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15.76</w:t>
            </w:r>
          </w:p>
        </w:tc>
        <w:tc>
          <w:tcPr>
            <w:tcW w:w="951" w:type="dxa"/>
            <w:tcBorders>
              <w:top w:val="nil"/>
              <w:left w:val="nil"/>
              <w:bottom w:val="nil"/>
              <w:right w:val="single" w:sz="8" w:space="0" w:color="000000"/>
            </w:tcBorders>
            <w:shd w:val="clear" w:color="auto" w:fill="auto"/>
            <w:vAlign w:val="center"/>
          </w:tcPr>
          <w:p w14:paraId="6675CCF6"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12.65</w:t>
            </w:r>
          </w:p>
        </w:tc>
        <w:tc>
          <w:tcPr>
            <w:tcW w:w="1031" w:type="dxa"/>
            <w:tcBorders>
              <w:top w:val="nil"/>
              <w:left w:val="nil"/>
              <w:bottom w:val="nil"/>
              <w:right w:val="single" w:sz="8" w:space="0" w:color="000000"/>
            </w:tcBorders>
            <w:shd w:val="clear" w:color="auto" w:fill="auto"/>
            <w:vAlign w:val="center"/>
          </w:tcPr>
          <w:p w14:paraId="5044DBBF"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&lt;MRL</w:t>
            </w:r>
          </w:p>
        </w:tc>
        <w:tc>
          <w:tcPr>
            <w:tcW w:w="1101" w:type="dxa"/>
            <w:tcBorders>
              <w:top w:val="nil"/>
              <w:left w:val="nil"/>
              <w:bottom w:val="nil"/>
              <w:right w:val="single" w:sz="8" w:space="0" w:color="000000"/>
            </w:tcBorders>
            <w:vAlign w:val="center"/>
          </w:tcPr>
          <w:p w14:paraId="7CAF1B2E"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4.59</w:t>
            </w:r>
          </w:p>
        </w:tc>
      </w:tr>
      <w:tr w:rsidR="00CB6894" w:rsidRPr="00BE61C3" w14:paraId="53CB74EC" w14:textId="77777777" w:rsidTr="00313F54">
        <w:trPr>
          <w:trHeight w:val="314"/>
        </w:trPr>
        <w:tc>
          <w:tcPr>
            <w:tcW w:w="1029" w:type="dxa"/>
            <w:tcBorders>
              <w:top w:val="nil"/>
              <w:left w:val="single" w:sz="4" w:space="0" w:color="000000"/>
              <w:bottom w:val="nil"/>
              <w:right w:val="single" w:sz="4" w:space="0" w:color="000000"/>
            </w:tcBorders>
            <w:shd w:val="clear" w:color="auto" w:fill="auto"/>
            <w:vAlign w:val="center"/>
          </w:tcPr>
          <w:p w14:paraId="35317AD4"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010.JY</w:t>
            </w:r>
          </w:p>
        </w:tc>
        <w:tc>
          <w:tcPr>
            <w:tcW w:w="1126" w:type="dxa"/>
            <w:tcBorders>
              <w:top w:val="nil"/>
              <w:left w:val="nil"/>
              <w:bottom w:val="nil"/>
              <w:right w:val="single" w:sz="4" w:space="0" w:color="000000"/>
            </w:tcBorders>
            <w:shd w:val="clear" w:color="auto" w:fill="auto"/>
            <w:vAlign w:val="center"/>
          </w:tcPr>
          <w:p w14:paraId="4641D7E7"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1.45</w:t>
            </w:r>
          </w:p>
        </w:tc>
        <w:tc>
          <w:tcPr>
            <w:tcW w:w="1018" w:type="dxa"/>
            <w:tcBorders>
              <w:top w:val="nil"/>
              <w:left w:val="nil"/>
              <w:bottom w:val="nil"/>
              <w:right w:val="single" w:sz="8" w:space="0" w:color="000000"/>
            </w:tcBorders>
            <w:shd w:val="clear" w:color="auto" w:fill="auto"/>
            <w:vAlign w:val="center"/>
          </w:tcPr>
          <w:p w14:paraId="67049E4B"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1.59</w:t>
            </w:r>
          </w:p>
        </w:tc>
        <w:tc>
          <w:tcPr>
            <w:tcW w:w="1110" w:type="dxa"/>
            <w:tcBorders>
              <w:top w:val="nil"/>
              <w:left w:val="nil"/>
              <w:bottom w:val="nil"/>
              <w:right w:val="single" w:sz="8" w:space="0" w:color="000000"/>
            </w:tcBorders>
            <w:shd w:val="clear" w:color="auto" w:fill="auto"/>
            <w:vAlign w:val="center"/>
          </w:tcPr>
          <w:p w14:paraId="37399A3C"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64.21</w:t>
            </w:r>
          </w:p>
        </w:tc>
        <w:tc>
          <w:tcPr>
            <w:tcW w:w="1269" w:type="dxa"/>
            <w:tcBorders>
              <w:top w:val="nil"/>
              <w:left w:val="nil"/>
              <w:bottom w:val="nil"/>
              <w:right w:val="single" w:sz="8" w:space="0" w:color="000000"/>
            </w:tcBorders>
            <w:shd w:val="clear" w:color="auto" w:fill="auto"/>
            <w:vAlign w:val="center"/>
          </w:tcPr>
          <w:p w14:paraId="37DEB45B"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16.85</w:t>
            </w:r>
          </w:p>
        </w:tc>
        <w:tc>
          <w:tcPr>
            <w:tcW w:w="951" w:type="dxa"/>
            <w:tcBorders>
              <w:top w:val="nil"/>
              <w:left w:val="nil"/>
              <w:bottom w:val="nil"/>
              <w:right w:val="single" w:sz="8" w:space="0" w:color="000000"/>
            </w:tcBorders>
            <w:shd w:val="clear" w:color="auto" w:fill="auto"/>
            <w:vAlign w:val="center"/>
          </w:tcPr>
          <w:p w14:paraId="75B9E89D"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11.00</w:t>
            </w:r>
          </w:p>
        </w:tc>
        <w:tc>
          <w:tcPr>
            <w:tcW w:w="1031" w:type="dxa"/>
            <w:tcBorders>
              <w:top w:val="nil"/>
              <w:left w:val="nil"/>
              <w:bottom w:val="nil"/>
              <w:right w:val="single" w:sz="8" w:space="0" w:color="000000"/>
            </w:tcBorders>
            <w:shd w:val="clear" w:color="auto" w:fill="auto"/>
            <w:vAlign w:val="center"/>
          </w:tcPr>
          <w:p w14:paraId="781DBBE7"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&lt;MRL</w:t>
            </w:r>
          </w:p>
        </w:tc>
        <w:tc>
          <w:tcPr>
            <w:tcW w:w="1101" w:type="dxa"/>
            <w:tcBorders>
              <w:top w:val="nil"/>
              <w:left w:val="nil"/>
              <w:bottom w:val="nil"/>
              <w:right w:val="single" w:sz="8" w:space="0" w:color="000000"/>
            </w:tcBorders>
            <w:vAlign w:val="center"/>
          </w:tcPr>
          <w:p w14:paraId="27BE8A46"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5.10</w:t>
            </w:r>
          </w:p>
        </w:tc>
      </w:tr>
      <w:tr w:rsidR="00CB6894" w:rsidRPr="00BE61C3" w14:paraId="4F642FCB" w14:textId="77777777" w:rsidTr="00313F54">
        <w:trPr>
          <w:trHeight w:val="314"/>
        </w:trPr>
        <w:tc>
          <w:tcPr>
            <w:tcW w:w="1029" w:type="dxa"/>
            <w:tcBorders>
              <w:top w:val="nil"/>
              <w:left w:val="single" w:sz="4" w:space="0" w:color="000000"/>
              <w:bottom w:val="nil"/>
              <w:right w:val="single" w:sz="4" w:space="0" w:color="000000"/>
            </w:tcBorders>
            <w:shd w:val="clear" w:color="auto" w:fill="auto"/>
            <w:vAlign w:val="center"/>
          </w:tcPr>
          <w:p w14:paraId="3F51653D"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010.S</w:t>
            </w:r>
          </w:p>
        </w:tc>
        <w:tc>
          <w:tcPr>
            <w:tcW w:w="1126" w:type="dxa"/>
            <w:tcBorders>
              <w:top w:val="nil"/>
              <w:left w:val="nil"/>
              <w:bottom w:val="nil"/>
              <w:right w:val="single" w:sz="4" w:space="0" w:color="000000"/>
            </w:tcBorders>
            <w:shd w:val="clear" w:color="auto" w:fill="auto"/>
            <w:vAlign w:val="center"/>
          </w:tcPr>
          <w:p w14:paraId="30A5B764"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1.45</w:t>
            </w:r>
          </w:p>
        </w:tc>
        <w:tc>
          <w:tcPr>
            <w:tcW w:w="1018" w:type="dxa"/>
            <w:tcBorders>
              <w:top w:val="nil"/>
              <w:left w:val="nil"/>
              <w:bottom w:val="nil"/>
              <w:right w:val="single" w:sz="8" w:space="0" w:color="000000"/>
            </w:tcBorders>
            <w:shd w:val="clear" w:color="auto" w:fill="auto"/>
            <w:vAlign w:val="center"/>
          </w:tcPr>
          <w:p w14:paraId="60795630"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5.72</w:t>
            </w:r>
          </w:p>
        </w:tc>
        <w:tc>
          <w:tcPr>
            <w:tcW w:w="1110" w:type="dxa"/>
            <w:tcBorders>
              <w:top w:val="nil"/>
              <w:left w:val="nil"/>
              <w:bottom w:val="nil"/>
              <w:right w:val="single" w:sz="8" w:space="0" w:color="000000"/>
            </w:tcBorders>
            <w:shd w:val="clear" w:color="auto" w:fill="auto"/>
            <w:vAlign w:val="center"/>
          </w:tcPr>
          <w:p w14:paraId="29EC47A1"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11.21</w:t>
            </w:r>
          </w:p>
        </w:tc>
        <w:tc>
          <w:tcPr>
            <w:tcW w:w="1269" w:type="dxa"/>
            <w:tcBorders>
              <w:top w:val="nil"/>
              <w:left w:val="nil"/>
              <w:bottom w:val="nil"/>
              <w:right w:val="single" w:sz="8" w:space="0" w:color="000000"/>
            </w:tcBorders>
            <w:shd w:val="clear" w:color="auto" w:fill="auto"/>
            <w:vAlign w:val="center"/>
          </w:tcPr>
          <w:p w14:paraId="6884BD4F"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9.12</w:t>
            </w:r>
          </w:p>
        </w:tc>
        <w:tc>
          <w:tcPr>
            <w:tcW w:w="951" w:type="dxa"/>
            <w:tcBorders>
              <w:top w:val="nil"/>
              <w:left w:val="nil"/>
              <w:bottom w:val="nil"/>
              <w:right w:val="single" w:sz="8" w:space="0" w:color="000000"/>
            </w:tcBorders>
            <w:shd w:val="clear" w:color="auto" w:fill="auto"/>
            <w:vAlign w:val="center"/>
          </w:tcPr>
          <w:p w14:paraId="475F6706"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4.09</w:t>
            </w:r>
          </w:p>
        </w:tc>
        <w:tc>
          <w:tcPr>
            <w:tcW w:w="1031" w:type="dxa"/>
            <w:tcBorders>
              <w:top w:val="nil"/>
              <w:left w:val="nil"/>
              <w:bottom w:val="nil"/>
              <w:right w:val="single" w:sz="8" w:space="0" w:color="000000"/>
            </w:tcBorders>
            <w:shd w:val="clear" w:color="auto" w:fill="auto"/>
            <w:vAlign w:val="center"/>
          </w:tcPr>
          <w:p w14:paraId="32003D87"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4.65</w:t>
            </w:r>
          </w:p>
        </w:tc>
        <w:tc>
          <w:tcPr>
            <w:tcW w:w="1101" w:type="dxa"/>
            <w:tcBorders>
              <w:top w:val="nil"/>
              <w:left w:val="nil"/>
              <w:bottom w:val="nil"/>
              <w:right w:val="single" w:sz="8" w:space="0" w:color="000000"/>
            </w:tcBorders>
            <w:vAlign w:val="center"/>
          </w:tcPr>
          <w:p w14:paraId="4E45308B"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5.08</w:t>
            </w:r>
          </w:p>
        </w:tc>
      </w:tr>
      <w:tr w:rsidR="00CB6894" w:rsidRPr="00BE61C3" w14:paraId="3B434F70" w14:textId="77777777" w:rsidTr="00313F54">
        <w:trPr>
          <w:trHeight w:val="314"/>
        </w:trPr>
        <w:tc>
          <w:tcPr>
            <w:tcW w:w="1029" w:type="dxa"/>
            <w:tcBorders>
              <w:top w:val="nil"/>
              <w:left w:val="single" w:sz="4" w:space="0" w:color="000000"/>
              <w:bottom w:val="nil"/>
              <w:right w:val="single" w:sz="4" w:space="0" w:color="000000"/>
            </w:tcBorders>
            <w:shd w:val="clear" w:color="auto" w:fill="auto"/>
            <w:vAlign w:val="center"/>
          </w:tcPr>
          <w:p w14:paraId="518A5CC8"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010.O</w:t>
            </w:r>
          </w:p>
        </w:tc>
        <w:tc>
          <w:tcPr>
            <w:tcW w:w="1126" w:type="dxa"/>
            <w:tcBorders>
              <w:top w:val="nil"/>
              <w:left w:val="nil"/>
              <w:bottom w:val="nil"/>
              <w:right w:val="single" w:sz="4" w:space="0" w:color="000000"/>
            </w:tcBorders>
            <w:shd w:val="clear" w:color="auto" w:fill="auto"/>
            <w:vAlign w:val="center"/>
          </w:tcPr>
          <w:p w14:paraId="44163CEC"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1.45</w:t>
            </w:r>
          </w:p>
        </w:tc>
        <w:tc>
          <w:tcPr>
            <w:tcW w:w="1018" w:type="dxa"/>
            <w:tcBorders>
              <w:top w:val="nil"/>
              <w:left w:val="nil"/>
              <w:bottom w:val="nil"/>
              <w:right w:val="single" w:sz="8" w:space="0" w:color="000000"/>
            </w:tcBorders>
            <w:shd w:val="clear" w:color="auto" w:fill="auto"/>
            <w:vAlign w:val="center"/>
          </w:tcPr>
          <w:p w14:paraId="242C0287"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5.72</w:t>
            </w:r>
          </w:p>
        </w:tc>
        <w:tc>
          <w:tcPr>
            <w:tcW w:w="1110" w:type="dxa"/>
            <w:tcBorders>
              <w:top w:val="nil"/>
              <w:left w:val="nil"/>
              <w:bottom w:val="nil"/>
              <w:right w:val="single" w:sz="8" w:space="0" w:color="000000"/>
            </w:tcBorders>
            <w:shd w:val="clear" w:color="auto" w:fill="auto"/>
            <w:vAlign w:val="center"/>
          </w:tcPr>
          <w:p w14:paraId="4769B1E2"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11.24</w:t>
            </w:r>
          </w:p>
        </w:tc>
        <w:tc>
          <w:tcPr>
            <w:tcW w:w="1269" w:type="dxa"/>
            <w:tcBorders>
              <w:top w:val="nil"/>
              <w:left w:val="nil"/>
              <w:bottom w:val="nil"/>
              <w:right w:val="single" w:sz="8" w:space="0" w:color="000000"/>
            </w:tcBorders>
            <w:shd w:val="clear" w:color="auto" w:fill="auto"/>
            <w:vAlign w:val="center"/>
          </w:tcPr>
          <w:p w14:paraId="3CDA17D3"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9.18</w:t>
            </w:r>
          </w:p>
        </w:tc>
        <w:tc>
          <w:tcPr>
            <w:tcW w:w="951" w:type="dxa"/>
            <w:tcBorders>
              <w:top w:val="nil"/>
              <w:left w:val="nil"/>
              <w:bottom w:val="nil"/>
              <w:right w:val="single" w:sz="8" w:space="0" w:color="000000"/>
            </w:tcBorders>
            <w:shd w:val="clear" w:color="auto" w:fill="auto"/>
            <w:vAlign w:val="center"/>
          </w:tcPr>
          <w:p w14:paraId="15D0C2A3"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4.11</w:t>
            </w:r>
          </w:p>
        </w:tc>
        <w:tc>
          <w:tcPr>
            <w:tcW w:w="1031" w:type="dxa"/>
            <w:tcBorders>
              <w:top w:val="nil"/>
              <w:left w:val="nil"/>
              <w:bottom w:val="nil"/>
              <w:right w:val="single" w:sz="8" w:space="0" w:color="000000"/>
            </w:tcBorders>
            <w:shd w:val="clear" w:color="auto" w:fill="auto"/>
            <w:vAlign w:val="center"/>
          </w:tcPr>
          <w:p w14:paraId="04C7978C"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4.66</w:t>
            </w:r>
          </w:p>
        </w:tc>
        <w:tc>
          <w:tcPr>
            <w:tcW w:w="1101" w:type="dxa"/>
            <w:tcBorders>
              <w:top w:val="nil"/>
              <w:left w:val="nil"/>
              <w:bottom w:val="nil"/>
              <w:right w:val="single" w:sz="8" w:space="0" w:color="000000"/>
            </w:tcBorders>
            <w:vAlign w:val="center"/>
          </w:tcPr>
          <w:p w14:paraId="780D8F67"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5.08</w:t>
            </w:r>
          </w:p>
        </w:tc>
      </w:tr>
      <w:tr w:rsidR="00CB6894" w:rsidRPr="00BE61C3" w14:paraId="72F98CEB" w14:textId="77777777" w:rsidTr="00313F54">
        <w:trPr>
          <w:trHeight w:val="314"/>
        </w:trPr>
        <w:tc>
          <w:tcPr>
            <w:tcW w:w="1029" w:type="dxa"/>
            <w:tcBorders>
              <w:top w:val="nil"/>
              <w:left w:val="single" w:sz="4" w:space="0" w:color="000000"/>
              <w:bottom w:val="nil"/>
              <w:right w:val="single" w:sz="4" w:space="0" w:color="000000"/>
            </w:tcBorders>
            <w:shd w:val="clear" w:color="auto" w:fill="auto"/>
            <w:vAlign w:val="center"/>
          </w:tcPr>
          <w:p w14:paraId="204B609E"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010.JN</w:t>
            </w:r>
          </w:p>
        </w:tc>
        <w:tc>
          <w:tcPr>
            <w:tcW w:w="1126" w:type="dxa"/>
            <w:tcBorders>
              <w:top w:val="nil"/>
              <w:left w:val="nil"/>
              <w:bottom w:val="nil"/>
              <w:right w:val="single" w:sz="4" w:space="0" w:color="000000"/>
            </w:tcBorders>
            <w:shd w:val="clear" w:color="auto" w:fill="auto"/>
            <w:vAlign w:val="center"/>
          </w:tcPr>
          <w:p w14:paraId="06C65A94"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1.45</w:t>
            </w:r>
          </w:p>
        </w:tc>
        <w:tc>
          <w:tcPr>
            <w:tcW w:w="1018" w:type="dxa"/>
            <w:tcBorders>
              <w:top w:val="nil"/>
              <w:left w:val="nil"/>
              <w:bottom w:val="nil"/>
              <w:right w:val="single" w:sz="8" w:space="0" w:color="000000"/>
            </w:tcBorders>
            <w:shd w:val="clear" w:color="auto" w:fill="auto"/>
            <w:vAlign w:val="center"/>
          </w:tcPr>
          <w:p w14:paraId="028D96B1"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5.75</w:t>
            </w:r>
          </w:p>
        </w:tc>
        <w:tc>
          <w:tcPr>
            <w:tcW w:w="1110" w:type="dxa"/>
            <w:tcBorders>
              <w:top w:val="nil"/>
              <w:left w:val="nil"/>
              <w:bottom w:val="nil"/>
              <w:right w:val="single" w:sz="8" w:space="0" w:color="000000"/>
            </w:tcBorders>
            <w:shd w:val="clear" w:color="auto" w:fill="auto"/>
            <w:vAlign w:val="center"/>
          </w:tcPr>
          <w:p w14:paraId="0CDABD40"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11.32</w:t>
            </w:r>
          </w:p>
        </w:tc>
        <w:tc>
          <w:tcPr>
            <w:tcW w:w="1269" w:type="dxa"/>
            <w:tcBorders>
              <w:top w:val="nil"/>
              <w:left w:val="nil"/>
              <w:bottom w:val="nil"/>
              <w:right w:val="single" w:sz="8" w:space="0" w:color="000000"/>
            </w:tcBorders>
            <w:shd w:val="clear" w:color="auto" w:fill="auto"/>
            <w:vAlign w:val="center"/>
          </w:tcPr>
          <w:p w14:paraId="3E9AF587"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9.30</w:t>
            </w:r>
          </w:p>
        </w:tc>
        <w:tc>
          <w:tcPr>
            <w:tcW w:w="951" w:type="dxa"/>
            <w:tcBorders>
              <w:top w:val="nil"/>
              <w:left w:val="nil"/>
              <w:bottom w:val="nil"/>
              <w:right w:val="single" w:sz="8" w:space="0" w:color="000000"/>
            </w:tcBorders>
            <w:shd w:val="clear" w:color="auto" w:fill="auto"/>
            <w:vAlign w:val="center"/>
          </w:tcPr>
          <w:p w14:paraId="59CA0C21"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4.21</w:t>
            </w:r>
          </w:p>
        </w:tc>
        <w:tc>
          <w:tcPr>
            <w:tcW w:w="1031" w:type="dxa"/>
            <w:tcBorders>
              <w:top w:val="nil"/>
              <w:left w:val="nil"/>
              <w:bottom w:val="nil"/>
              <w:right w:val="single" w:sz="8" w:space="0" w:color="000000"/>
            </w:tcBorders>
            <w:shd w:val="clear" w:color="auto" w:fill="auto"/>
            <w:vAlign w:val="center"/>
          </w:tcPr>
          <w:p w14:paraId="37404593"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4.73</w:t>
            </w:r>
          </w:p>
        </w:tc>
        <w:tc>
          <w:tcPr>
            <w:tcW w:w="1101" w:type="dxa"/>
            <w:tcBorders>
              <w:top w:val="nil"/>
              <w:left w:val="nil"/>
              <w:bottom w:val="nil"/>
              <w:right w:val="single" w:sz="8" w:space="0" w:color="000000"/>
            </w:tcBorders>
            <w:vAlign w:val="center"/>
          </w:tcPr>
          <w:p w14:paraId="37B9EE59"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5.08</w:t>
            </w:r>
          </w:p>
        </w:tc>
      </w:tr>
      <w:tr w:rsidR="00CB6894" w:rsidRPr="00BE61C3" w14:paraId="229082C3" w14:textId="77777777" w:rsidTr="00313F54">
        <w:trPr>
          <w:trHeight w:val="314"/>
        </w:trPr>
        <w:tc>
          <w:tcPr>
            <w:tcW w:w="1029" w:type="dxa"/>
            <w:tcBorders>
              <w:top w:val="nil"/>
              <w:left w:val="single" w:sz="4" w:space="0" w:color="000000"/>
              <w:bottom w:val="nil"/>
              <w:right w:val="single" w:sz="4" w:space="0" w:color="000000"/>
            </w:tcBorders>
            <w:shd w:val="clear" w:color="auto" w:fill="auto"/>
            <w:vAlign w:val="center"/>
          </w:tcPr>
          <w:p w14:paraId="6AA0033D"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011.JY</w:t>
            </w:r>
          </w:p>
        </w:tc>
        <w:tc>
          <w:tcPr>
            <w:tcW w:w="1126" w:type="dxa"/>
            <w:tcBorders>
              <w:top w:val="nil"/>
              <w:left w:val="nil"/>
              <w:bottom w:val="nil"/>
              <w:right w:val="single" w:sz="4" w:space="0" w:color="000000"/>
            </w:tcBorders>
            <w:shd w:val="clear" w:color="auto" w:fill="auto"/>
            <w:vAlign w:val="center"/>
          </w:tcPr>
          <w:p w14:paraId="17A91C58"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0.97</w:t>
            </w:r>
          </w:p>
        </w:tc>
        <w:tc>
          <w:tcPr>
            <w:tcW w:w="1018" w:type="dxa"/>
            <w:tcBorders>
              <w:top w:val="nil"/>
              <w:left w:val="nil"/>
              <w:bottom w:val="nil"/>
              <w:right w:val="single" w:sz="8" w:space="0" w:color="000000"/>
            </w:tcBorders>
            <w:shd w:val="clear" w:color="auto" w:fill="auto"/>
            <w:vAlign w:val="center"/>
          </w:tcPr>
          <w:p w14:paraId="4DB125FF"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1.79</w:t>
            </w:r>
          </w:p>
        </w:tc>
        <w:tc>
          <w:tcPr>
            <w:tcW w:w="1110" w:type="dxa"/>
            <w:tcBorders>
              <w:top w:val="nil"/>
              <w:left w:val="nil"/>
              <w:bottom w:val="nil"/>
              <w:right w:val="single" w:sz="8" w:space="0" w:color="000000"/>
            </w:tcBorders>
            <w:shd w:val="clear" w:color="auto" w:fill="auto"/>
            <w:vAlign w:val="center"/>
          </w:tcPr>
          <w:p w14:paraId="200B9329"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52.82</w:t>
            </w:r>
          </w:p>
        </w:tc>
        <w:tc>
          <w:tcPr>
            <w:tcW w:w="1269" w:type="dxa"/>
            <w:tcBorders>
              <w:top w:val="nil"/>
              <w:left w:val="nil"/>
              <w:bottom w:val="nil"/>
              <w:right w:val="single" w:sz="8" w:space="0" w:color="000000"/>
            </w:tcBorders>
            <w:shd w:val="clear" w:color="auto" w:fill="auto"/>
            <w:vAlign w:val="center"/>
          </w:tcPr>
          <w:p w14:paraId="77195878"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13.05</w:t>
            </w:r>
          </w:p>
        </w:tc>
        <w:tc>
          <w:tcPr>
            <w:tcW w:w="951" w:type="dxa"/>
            <w:tcBorders>
              <w:top w:val="nil"/>
              <w:left w:val="nil"/>
              <w:bottom w:val="nil"/>
              <w:right w:val="single" w:sz="8" w:space="0" w:color="000000"/>
            </w:tcBorders>
            <w:shd w:val="clear" w:color="auto" w:fill="auto"/>
            <w:vAlign w:val="center"/>
          </w:tcPr>
          <w:p w14:paraId="2263E5DD"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10.93</w:t>
            </w:r>
          </w:p>
        </w:tc>
        <w:tc>
          <w:tcPr>
            <w:tcW w:w="1031" w:type="dxa"/>
            <w:tcBorders>
              <w:top w:val="nil"/>
              <w:left w:val="nil"/>
              <w:bottom w:val="nil"/>
              <w:right w:val="single" w:sz="8" w:space="0" w:color="000000"/>
            </w:tcBorders>
            <w:shd w:val="clear" w:color="auto" w:fill="auto"/>
            <w:vAlign w:val="center"/>
          </w:tcPr>
          <w:p w14:paraId="6D7602E9"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0.11</w:t>
            </w:r>
          </w:p>
        </w:tc>
        <w:tc>
          <w:tcPr>
            <w:tcW w:w="1101" w:type="dxa"/>
            <w:tcBorders>
              <w:top w:val="nil"/>
              <w:left w:val="nil"/>
              <w:bottom w:val="nil"/>
              <w:right w:val="single" w:sz="8" w:space="0" w:color="000000"/>
            </w:tcBorders>
            <w:vAlign w:val="center"/>
          </w:tcPr>
          <w:p w14:paraId="635A8440"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4.23</w:t>
            </w:r>
          </w:p>
        </w:tc>
      </w:tr>
      <w:tr w:rsidR="00CB6894" w:rsidRPr="00BE61C3" w14:paraId="79290F0E" w14:textId="77777777" w:rsidTr="00313F54">
        <w:trPr>
          <w:trHeight w:val="314"/>
        </w:trPr>
        <w:tc>
          <w:tcPr>
            <w:tcW w:w="1029" w:type="dxa"/>
            <w:tcBorders>
              <w:top w:val="nil"/>
              <w:left w:val="single" w:sz="4" w:space="0" w:color="000000"/>
              <w:bottom w:val="nil"/>
              <w:right w:val="single" w:sz="4" w:space="0" w:color="000000"/>
            </w:tcBorders>
            <w:shd w:val="clear" w:color="auto" w:fill="auto"/>
            <w:vAlign w:val="center"/>
          </w:tcPr>
          <w:p w14:paraId="1CF541D1"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012.JY</w:t>
            </w:r>
          </w:p>
        </w:tc>
        <w:tc>
          <w:tcPr>
            <w:tcW w:w="1126" w:type="dxa"/>
            <w:tcBorders>
              <w:top w:val="nil"/>
              <w:left w:val="nil"/>
              <w:bottom w:val="nil"/>
              <w:right w:val="single" w:sz="4" w:space="0" w:color="000000"/>
            </w:tcBorders>
            <w:shd w:val="clear" w:color="auto" w:fill="auto"/>
            <w:vAlign w:val="center"/>
          </w:tcPr>
          <w:p w14:paraId="07EAB3A4"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0.48</w:t>
            </w:r>
          </w:p>
        </w:tc>
        <w:tc>
          <w:tcPr>
            <w:tcW w:w="1018" w:type="dxa"/>
            <w:tcBorders>
              <w:top w:val="nil"/>
              <w:left w:val="nil"/>
              <w:bottom w:val="nil"/>
              <w:right w:val="single" w:sz="8" w:space="0" w:color="000000"/>
            </w:tcBorders>
            <w:shd w:val="clear" w:color="auto" w:fill="auto"/>
            <w:vAlign w:val="center"/>
          </w:tcPr>
          <w:p w14:paraId="51FA3D58"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1.44</w:t>
            </w:r>
          </w:p>
        </w:tc>
        <w:tc>
          <w:tcPr>
            <w:tcW w:w="1110" w:type="dxa"/>
            <w:tcBorders>
              <w:top w:val="nil"/>
              <w:left w:val="nil"/>
              <w:bottom w:val="nil"/>
              <w:right w:val="single" w:sz="8" w:space="0" w:color="000000"/>
            </w:tcBorders>
            <w:shd w:val="clear" w:color="auto" w:fill="auto"/>
            <w:vAlign w:val="center"/>
          </w:tcPr>
          <w:p w14:paraId="08103D9A"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26.97</w:t>
            </w:r>
          </w:p>
        </w:tc>
        <w:tc>
          <w:tcPr>
            <w:tcW w:w="1269" w:type="dxa"/>
            <w:tcBorders>
              <w:top w:val="nil"/>
              <w:left w:val="nil"/>
              <w:bottom w:val="nil"/>
              <w:right w:val="single" w:sz="8" w:space="0" w:color="000000"/>
            </w:tcBorders>
            <w:shd w:val="clear" w:color="auto" w:fill="auto"/>
            <w:vAlign w:val="center"/>
          </w:tcPr>
          <w:p w14:paraId="7217EE3F"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6.13</w:t>
            </w:r>
          </w:p>
        </w:tc>
        <w:tc>
          <w:tcPr>
            <w:tcW w:w="951" w:type="dxa"/>
            <w:tcBorders>
              <w:top w:val="nil"/>
              <w:left w:val="nil"/>
              <w:bottom w:val="nil"/>
              <w:right w:val="single" w:sz="8" w:space="0" w:color="000000"/>
            </w:tcBorders>
            <w:shd w:val="clear" w:color="auto" w:fill="auto"/>
            <w:vAlign w:val="center"/>
          </w:tcPr>
          <w:p w14:paraId="1B1BD4A9"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9.16</w:t>
            </w:r>
          </w:p>
        </w:tc>
        <w:tc>
          <w:tcPr>
            <w:tcW w:w="1031" w:type="dxa"/>
            <w:tcBorders>
              <w:top w:val="nil"/>
              <w:left w:val="nil"/>
              <w:bottom w:val="nil"/>
              <w:right w:val="single" w:sz="8" w:space="0" w:color="000000"/>
            </w:tcBorders>
            <w:shd w:val="clear" w:color="auto" w:fill="auto"/>
            <w:vAlign w:val="center"/>
          </w:tcPr>
          <w:p w14:paraId="15BA0EEB"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0.06</w:t>
            </w:r>
          </w:p>
        </w:tc>
        <w:tc>
          <w:tcPr>
            <w:tcW w:w="1101" w:type="dxa"/>
            <w:tcBorders>
              <w:top w:val="nil"/>
              <w:left w:val="nil"/>
              <w:bottom w:val="nil"/>
              <w:right w:val="single" w:sz="8" w:space="0" w:color="000000"/>
            </w:tcBorders>
            <w:vAlign w:val="center"/>
          </w:tcPr>
          <w:p w14:paraId="1DDB17B4"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2.28</w:t>
            </w:r>
          </w:p>
        </w:tc>
      </w:tr>
      <w:tr w:rsidR="00CB6894" w:rsidRPr="00BE61C3" w14:paraId="6769038F" w14:textId="77777777" w:rsidTr="00313F54">
        <w:trPr>
          <w:trHeight w:val="314"/>
        </w:trPr>
        <w:tc>
          <w:tcPr>
            <w:tcW w:w="1029" w:type="dxa"/>
            <w:tcBorders>
              <w:top w:val="nil"/>
              <w:left w:val="single" w:sz="4" w:space="0" w:color="000000"/>
              <w:bottom w:val="nil"/>
              <w:right w:val="single" w:sz="4" w:space="0" w:color="000000"/>
            </w:tcBorders>
            <w:shd w:val="clear" w:color="auto" w:fill="auto"/>
            <w:vAlign w:val="center"/>
          </w:tcPr>
          <w:p w14:paraId="373394E8"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012.S</w:t>
            </w:r>
          </w:p>
        </w:tc>
        <w:tc>
          <w:tcPr>
            <w:tcW w:w="1126" w:type="dxa"/>
            <w:tcBorders>
              <w:top w:val="nil"/>
              <w:left w:val="nil"/>
              <w:bottom w:val="nil"/>
              <w:right w:val="single" w:sz="4" w:space="0" w:color="000000"/>
            </w:tcBorders>
            <w:shd w:val="clear" w:color="auto" w:fill="auto"/>
            <w:vAlign w:val="center"/>
          </w:tcPr>
          <w:p w14:paraId="50E455D5"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0.48</w:t>
            </w:r>
          </w:p>
        </w:tc>
        <w:tc>
          <w:tcPr>
            <w:tcW w:w="1018" w:type="dxa"/>
            <w:tcBorders>
              <w:top w:val="nil"/>
              <w:left w:val="nil"/>
              <w:bottom w:val="nil"/>
              <w:right w:val="single" w:sz="8" w:space="0" w:color="000000"/>
            </w:tcBorders>
            <w:shd w:val="clear" w:color="auto" w:fill="auto"/>
            <w:vAlign w:val="center"/>
          </w:tcPr>
          <w:p w14:paraId="62BDA624"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5.73</w:t>
            </w:r>
          </w:p>
        </w:tc>
        <w:tc>
          <w:tcPr>
            <w:tcW w:w="1110" w:type="dxa"/>
            <w:tcBorders>
              <w:top w:val="nil"/>
              <w:left w:val="nil"/>
              <w:bottom w:val="nil"/>
              <w:right w:val="single" w:sz="8" w:space="0" w:color="000000"/>
            </w:tcBorders>
            <w:shd w:val="clear" w:color="auto" w:fill="auto"/>
            <w:vAlign w:val="center"/>
          </w:tcPr>
          <w:p w14:paraId="209BA426"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11.33</w:t>
            </w:r>
          </w:p>
        </w:tc>
        <w:tc>
          <w:tcPr>
            <w:tcW w:w="1269" w:type="dxa"/>
            <w:tcBorders>
              <w:top w:val="nil"/>
              <w:left w:val="nil"/>
              <w:bottom w:val="nil"/>
              <w:right w:val="single" w:sz="8" w:space="0" w:color="000000"/>
            </w:tcBorders>
            <w:shd w:val="clear" w:color="auto" w:fill="auto"/>
            <w:vAlign w:val="center"/>
          </w:tcPr>
          <w:p w14:paraId="0DF4FCF5"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9.22</w:t>
            </w:r>
          </w:p>
        </w:tc>
        <w:tc>
          <w:tcPr>
            <w:tcW w:w="951" w:type="dxa"/>
            <w:tcBorders>
              <w:top w:val="nil"/>
              <w:left w:val="nil"/>
              <w:bottom w:val="nil"/>
              <w:right w:val="single" w:sz="8" w:space="0" w:color="000000"/>
            </w:tcBorders>
            <w:shd w:val="clear" w:color="auto" w:fill="auto"/>
            <w:vAlign w:val="center"/>
          </w:tcPr>
          <w:p w14:paraId="0A98EA7F"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4.13</w:t>
            </w:r>
          </w:p>
        </w:tc>
        <w:tc>
          <w:tcPr>
            <w:tcW w:w="1031" w:type="dxa"/>
            <w:tcBorders>
              <w:top w:val="nil"/>
              <w:left w:val="nil"/>
              <w:bottom w:val="nil"/>
              <w:right w:val="single" w:sz="8" w:space="0" w:color="000000"/>
            </w:tcBorders>
            <w:shd w:val="clear" w:color="auto" w:fill="auto"/>
            <w:vAlign w:val="center"/>
          </w:tcPr>
          <w:p w14:paraId="2768B30D"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4.66</w:t>
            </w:r>
          </w:p>
        </w:tc>
        <w:tc>
          <w:tcPr>
            <w:tcW w:w="1101" w:type="dxa"/>
            <w:tcBorders>
              <w:top w:val="nil"/>
              <w:left w:val="nil"/>
              <w:bottom w:val="nil"/>
              <w:right w:val="single" w:sz="8" w:space="0" w:color="000000"/>
            </w:tcBorders>
            <w:vAlign w:val="center"/>
          </w:tcPr>
          <w:p w14:paraId="76A9B3F0"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2.27</w:t>
            </w:r>
          </w:p>
        </w:tc>
      </w:tr>
      <w:tr w:rsidR="00CB6894" w:rsidRPr="00BE61C3" w14:paraId="2E445883" w14:textId="77777777" w:rsidTr="00313F54">
        <w:trPr>
          <w:trHeight w:val="314"/>
        </w:trPr>
        <w:tc>
          <w:tcPr>
            <w:tcW w:w="1029" w:type="dxa"/>
            <w:tcBorders>
              <w:top w:val="nil"/>
              <w:left w:val="single" w:sz="4" w:space="0" w:color="000000"/>
              <w:bottom w:val="nil"/>
              <w:right w:val="single" w:sz="4" w:space="0" w:color="000000"/>
            </w:tcBorders>
            <w:shd w:val="clear" w:color="auto" w:fill="auto"/>
            <w:vAlign w:val="center"/>
          </w:tcPr>
          <w:p w14:paraId="42BA6B14"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012.O</w:t>
            </w:r>
          </w:p>
        </w:tc>
        <w:tc>
          <w:tcPr>
            <w:tcW w:w="1126" w:type="dxa"/>
            <w:tcBorders>
              <w:top w:val="nil"/>
              <w:left w:val="nil"/>
              <w:bottom w:val="nil"/>
              <w:right w:val="single" w:sz="4" w:space="0" w:color="000000"/>
            </w:tcBorders>
            <w:shd w:val="clear" w:color="auto" w:fill="auto"/>
            <w:vAlign w:val="center"/>
          </w:tcPr>
          <w:p w14:paraId="04AAA7D9"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0.48</w:t>
            </w:r>
          </w:p>
        </w:tc>
        <w:tc>
          <w:tcPr>
            <w:tcW w:w="1018" w:type="dxa"/>
            <w:tcBorders>
              <w:top w:val="nil"/>
              <w:left w:val="nil"/>
              <w:bottom w:val="nil"/>
              <w:right w:val="single" w:sz="8" w:space="0" w:color="000000"/>
            </w:tcBorders>
            <w:shd w:val="clear" w:color="auto" w:fill="auto"/>
            <w:vAlign w:val="center"/>
          </w:tcPr>
          <w:p w14:paraId="21F5F18C"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5.72</w:t>
            </w:r>
          </w:p>
        </w:tc>
        <w:tc>
          <w:tcPr>
            <w:tcW w:w="1110" w:type="dxa"/>
            <w:tcBorders>
              <w:top w:val="nil"/>
              <w:left w:val="nil"/>
              <w:bottom w:val="nil"/>
              <w:right w:val="single" w:sz="8" w:space="0" w:color="000000"/>
            </w:tcBorders>
            <w:shd w:val="clear" w:color="auto" w:fill="auto"/>
            <w:vAlign w:val="center"/>
          </w:tcPr>
          <w:p w14:paraId="734046CC"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11.29</w:t>
            </w:r>
          </w:p>
        </w:tc>
        <w:tc>
          <w:tcPr>
            <w:tcW w:w="1269" w:type="dxa"/>
            <w:tcBorders>
              <w:top w:val="nil"/>
              <w:left w:val="nil"/>
              <w:bottom w:val="nil"/>
              <w:right w:val="single" w:sz="8" w:space="0" w:color="000000"/>
            </w:tcBorders>
            <w:shd w:val="clear" w:color="auto" w:fill="auto"/>
            <w:vAlign w:val="center"/>
          </w:tcPr>
          <w:p w14:paraId="03E8F022"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9.15</w:t>
            </w:r>
          </w:p>
        </w:tc>
        <w:tc>
          <w:tcPr>
            <w:tcW w:w="951" w:type="dxa"/>
            <w:tcBorders>
              <w:top w:val="nil"/>
              <w:left w:val="nil"/>
              <w:bottom w:val="nil"/>
              <w:right w:val="single" w:sz="8" w:space="0" w:color="000000"/>
            </w:tcBorders>
            <w:shd w:val="clear" w:color="auto" w:fill="auto"/>
            <w:vAlign w:val="center"/>
          </w:tcPr>
          <w:p w14:paraId="1A50EABF"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4.10</w:t>
            </w:r>
          </w:p>
        </w:tc>
        <w:tc>
          <w:tcPr>
            <w:tcW w:w="1031" w:type="dxa"/>
            <w:tcBorders>
              <w:top w:val="nil"/>
              <w:left w:val="nil"/>
              <w:bottom w:val="nil"/>
              <w:right w:val="single" w:sz="8" w:space="0" w:color="000000"/>
            </w:tcBorders>
            <w:shd w:val="clear" w:color="auto" w:fill="auto"/>
            <w:vAlign w:val="center"/>
          </w:tcPr>
          <w:p w14:paraId="2D4A632D"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4.65</w:t>
            </w:r>
          </w:p>
        </w:tc>
        <w:tc>
          <w:tcPr>
            <w:tcW w:w="1101" w:type="dxa"/>
            <w:tcBorders>
              <w:top w:val="nil"/>
              <w:left w:val="nil"/>
              <w:bottom w:val="nil"/>
              <w:right w:val="single" w:sz="8" w:space="0" w:color="000000"/>
            </w:tcBorders>
            <w:vAlign w:val="center"/>
          </w:tcPr>
          <w:p w14:paraId="19CB7B42"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2.27</w:t>
            </w:r>
          </w:p>
        </w:tc>
      </w:tr>
      <w:tr w:rsidR="00CB6894" w:rsidRPr="00BE61C3" w14:paraId="433119E4" w14:textId="77777777" w:rsidTr="00313F54">
        <w:trPr>
          <w:trHeight w:val="326"/>
        </w:trPr>
        <w:tc>
          <w:tcPr>
            <w:tcW w:w="1029" w:type="dxa"/>
            <w:tcBorders>
              <w:top w:val="nil"/>
              <w:left w:val="single" w:sz="4" w:space="0" w:color="000000"/>
              <w:bottom w:val="single" w:sz="4" w:space="0" w:color="000000"/>
              <w:right w:val="single" w:sz="4" w:space="0" w:color="000000"/>
            </w:tcBorders>
            <w:shd w:val="clear" w:color="auto" w:fill="auto"/>
            <w:vAlign w:val="center"/>
          </w:tcPr>
          <w:p w14:paraId="0F0462A6"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012.JN</w:t>
            </w:r>
          </w:p>
        </w:tc>
        <w:tc>
          <w:tcPr>
            <w:tcW w:w="1126" w:type="dxa"/>
            <w:tcBorders>
              <w:top w:val="nil"/>
              <w:left w:val="nil"/>
              <w:bottom w:val="single" w:sz="4" w:space="0" w:color="000000"/>
              <w:right w:val="single" w:sz="4" w:space="0" w:color="000000"/>
            </w:tcBorders>
            <w:shd w:val="clear" w:color="auto" w:fill="auto"/>
            <w:vAlign w:val="center"/>
          </w:tcPr>
          <w:p w14:paraId="3649319A"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0.48</w:t>
            </w:r>
          </w:p>
        </w:tc>
        <w:tc>
          <w:tcPr>
            <w:tcW w:w="1018" w:type="dxa"/>
            <w:tcBorders>
              <w:top w:val="nil"/>
              <w:left w:val="nil"/>
              <w:bottom w:val="single" w:sz="8" w:space="0" w:color="000000"/>
              <w:right w:val="single" w:sz="8" w:space="0" w:color="000000"/>
            </w:tcBorders>
            <w:shd w:val="clear" w:color="auto" w:fill="auto"/>
            <w:vAlign w:val="center"/>
          </w:tcPr>
          <w:p w14:paraId="3100BCBC"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5.75</w:t>
            </w:r>
          </w:p>
        </w:tc>
        <w:tc>
          <w:tcPr>
            <w:tcW w:w="1110" w:type="dxa"/>
            <w:tcBorders>
              <w:top w:val="nil"/>
              <w:left w:val="nil"/>
              <w:bottom w:val="single" w:sz="8" w:space="0" w:color="000000"/>
              <w:right w:val="single" w:sz="8" w:space="0" w:color="000000"/>
            </w:tcBorders>
            <w:shd w:val="clear" w:color="auto" w:fill="auto"/>
            <w:vAlign w:val="center"/>
          </w:tcPr>
          <w:p w14:paraId="04553F55"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11.3</w:t>
            </w:r>
          </w:p>
        </w:tc>
        <w:tc>
          <w:tcPr>
            <w:tcW w:w="1269" w:type="dxa"/>
            <w:tcBorders>
              <w:top w:val="nil"/>
              <w:left w:val="nil"/>
              <w:bottom w:val="single" w:sz="8" w:space="0" w:color="000000"/>
              <w:right w:val="single" w:sz="8" w:space="0" w:color="000000"/>
            </w:tcBorders>
            <w:shd w:val="clear" w:color="auto" w:fill="auto"/>
            <w:vAlign w:val="center"/>
          </w:tcPr>
          <w:p w14:paraId="556B5AD9"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9.27</w:t>
            </w:r>
          </w:p>
        </w:tc>
        <w:tc>
          <w:tcPr>
            <w:tcW w:w="951" w:type="dxa"/>
            <w:tcBorders>
              <w:top w:val="nil"/>
              <w:left w:val="nil"/>
              <w:bottom w:val="single" w:sz="8" w:space="0" w:color="000000"/>
              <w:right w:val="single" w:sz="8" w:space="0" w:color="000000"/>
            </w:tcBorders>
            <w:shd w:val="clear" w:color="auto" w:fill="auto"/>
            <w:vAlign w:val="center"/>
          </w:tcPr>
          <w:p w14:paraId="12890ECD"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4.19</w:t>
            </w:r>
          </w:p>
        </w:tc>
        <w:tc>
          <w:tcPr>
            <w:tcW w:w="1031" w:type="dxa"/>
            <w:tcBorders>
              <w:top w:val="nil"/>
              <w:left w:val="nil"/>
              <w:bottom w:val="single" w:sz="8" w:space="0" w:color="000000"/>
              <w:right w:val="single" w:sz="8" w:space="0" w:color="000000"/>
            </w:tcBorders>
            <w:shd w:val="clear" w:color="auto" w:fill="auto"/>
            <w:vAlign w:val="center"/>
          </w:tcPr>
          <w:p w14:paraId="2F098B64"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4.72</w:t>
            </w:r>
          </w:p>
        </w:tc>
        <w:tc>
          <w:tcPr>
            <w:tcW w:w="1101" w:type="dxa"/>
            <w:tcBorders>
              <w:top w:val="nil"/>
              <w:left w:val="nil"/>
              <w:bottom w:val="single" w:sz="8" w:space="0" w:color="000000"/>
              <w:right w:val="single" w:sz="8" w:space="0" w:color="000000"/>
            </w:tcBorders>
            <w:vAlign w:val="center"/>
          </w:tcPr>
          <w:p w14:paraId="1C3548A8" w14:textId="77777777" w:rsidR="00CB6894" w:rsidRPr="00BE61C3" w:rsidRDefault="00CB6894" w:rsidP="00313F54">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2.27</w:t>
            </w:r>
          </w:p>
        </w:tc>
      </w:tr>
    </w:tbl>
    <w:p w14:paraId="26183B62" w14:textId="77777777" w:rsidR="00CB6894" w:rsidRDefault="00CB6894">
      <w:pPr>
        <w:spacing w:line="360" w:lineRule="auto"/>
        <w:ind w:firstLine="720"/>
        <w:rPr>
          <w:rFonts w:ascii="Times New Roman" w:eastAsia="Times New Roman" w:hAnsi="Times New Roman" w:cs="Times New Roman"/>
        </w:rPr>
      </w:pPr>
    </w:p>
    <w:p w14:paraId="59C812B7" w14:textId="77777777" w:rsidR="00CB6894" w:rsidRDefault="00CB6894">
      <w:pPr>
        <w:rPr>
          <w:rFonts w:ascii="Times New Roman" w:eastAsia="Times New Roman" w:hAnsi="Times New Roman" w:cs="Times New Roman"/>
        </w:rPr>
      </w:pPr>
      <w:r>
        <w:rPr>
          <w:rFonts w:ascii="Times New Roman" w:eastAsia="Times New Roman" w:hAnsi="Times New Roman" w:cs="Times New Roman"/>
        </w:rPr>
        <w:br w:type="page"/>
      </w:r>
    </w:p>
    <w:p w14:paraId="1196A308" w14:textId="77777777" w:rsidR="002500F8" w:rsidRPr="00BE61C3" w:rsidRDefault="00000000" w:rsidP="00A92C97">
      <w:pPr>
        <w:pStyle w:val="Caption"/>
      </w:pPr>
      <w:bookmarkStart w:id="153" w:name="_Toc110688823"/>
      <w:bookmarkStart w:id="154" w:name="_Toc110885203"/>
      <w:bookmarkStart w:id="155" w:name="_Toc110940858"/>
      <w:bookmarkStart w:id="156" w:name="_Toc110940921"/>
      <w:r w:rsidRPr="00BE61C3">
        <w:lastRenderedPageBreak/>
        <w:t>Table 3.7. Fluorescence indices of water samples along Third Creek in Knoxville, Tennessee from July 2021 (site names labelled JY), to September 2021 (labelled S), October 2021 (labelled O), and January 2022 (labelled JN).</w:t>
      </w:r>
      <w:bookmarkEnd w:id="153"/>
      <w:bookmarkEnd w:id="154"/>
      <w:bookmarkEnd w:id="155"/>
      <w:bookmarkEnd w:id="156"/>
      <w:r w:rsidRPr="00BE61C3">
        <w:t xml:space="preserve"> </w:t>
      </w:r>
    </w:p>
    <w:p w14:paraId="5AF925C6" w14:textId="77777777" w:rsidR="002500F8" w:rsidRPr="00BE61C3" w:rsidRDefault="002500F8">
      <w:pPr>
        <w:spacing w:line="360" w:lineRule="auto"/>
        <w:ind w:firstLine="720"/>
        <w:rPr>
          <w:rFonts w:ascii="Times New Roman" w:eastAsia="Times New Roman" w:hAnsi="Times New Roman" w:cs="Times New Roman"/>
        </w:rPr>
      </w:pPr>
    </w:p>
    <w:tbl>
      <w:tblPr>
        <w:tblStyle w:val="ab"/>
        <w:tblW w:w="4402" w:type="dxa"/>
        <w:jc w:val="center"/>
        <w:tblLayout w:type="fixed"/>
        <w:tblLook w:val="0400" w:firstRow="0" w:lastRow="0" w:firstColumn="0" w:lastColumn="0" w:noHBand="0" w:noVBand="1"/>
      </w:tblPr>
      <w:tblGrid>
        <w:gridCol w:w="1481"/>
        <w:gridCol w:w="1127"/>
        <w:gridCol w:w="895"/>
        <w:gridCol w:w="899"/>
      </w:tblGrid>
      <w:tr w:rsidR="002500F8" w:rsidRPr="00BE61C3" w14:paraId="0EE96655" w14:textId="77777777" w:rsidTr="00F91E44">
        <w:trPr>
          <w:trHeight w:val="312"/>
          <w:jc w:val="center"/>
        </w:trPr>
        <w:tc>
          <w:tcPr>
            <w:tcW w:w="1481" w:type="dxa"/>
            <w:tcBorders>
              <w:top w:val="single" w:sz="4" w:space="0" w:color="000000"/>
              <w:left w:val="single" w:sz="4" w:space="0" w:color="000000"/>
              <w:bottom w:val="single" w:sz="4" w:space="0" w:color="000000"/>
              <w:right w:val="nil"/>
            </w:tcBorders>
            <w:shd w:val="clear" w:color="auto" w:fill="auto"/>
            <w:vAlign w:val="center"/>
          </w:tcPr>
          <w:p w14:paraId="232AFBCA" w14:textId="77777777" w:rsidR="002500F8" w:rsidRPr="00BE61C3" w:rsidRDefault="00000000">
            <w:pPr>
              <w:jc w:val="center"/>
              <w:rPr>
                <w:rFonts w:ascii="Times New Roman" w:eastAsia="Times New Roman" w:hAnsi="Times New Roman" w:cs="Times New Roman"/>
                <w:b/>
                <w:color w:val="000000"/>
              </w:rPr>
            </w:pPr>
            <w:r w:rsidRPr="00BE61C3">
              <w:rPr>
                <w:rFonts w:ascii="Times New Roman" w:eastAsia="Times New Roman" w:hAnsi="Times New Roman" w:cs="Times New Roman"/>
                <w:b/>
                <w:color w:val="000000"/>
              </w:rPr>
              <w:t>Site ID</w:t>
            </w:r>
          </w:p>
        </w:tc>
        <w:tc>
          <w:tcPr>
            <w:tcW w:w="1127" w:type="dxa"/>
            <w:tcBorders>
              <w:top w:val="single" w:sz="4" w:space="0" w:color="000000"/>
              <w:left w:val="single" w:sz="4" w:space="0" w:color="000000"/>
              <w:bottom w:val="nil"/>
              <w:right w:val="single" w:sz="4" w:space="0" w:color="000000"/>
            </w:tcBorders>
            <w:shd w:val="clear" w:color="auto" w:fill="auto"/>
            <w:vAlign w:val="center"/>
          </w:tcPr>
          <w:p w14:paraId="430A4C93" w14:textId="77777777" w:rsidR="002500F8" w:rsidRPr="00BE61C3" w:rsidRDefault="00000000">
            <w:pPr>
              <w:jc w:val="center"/>
              <w:rPr>
                <w:rFonts w:ascii="Times New Roman" w:eastAsia="Times New Roman" w:hAnsi="Times New Roman" w:cs="Times New Roman"/>
                <w:b/>
                <w:color w:val="000000"/>
              </w:rPr>
            </w:pPr>
            <w:r w:rsidRPr="00BE61C3">
              <w:rPr>
                <w:rFonts w:ascii="Times New Roman" w:eastAsia="Times New Roman" w:hAnsi="Times New Roman" w:cs="Times New Roman"/>
                <w:b/>
                <w:color w:val="000000"/>
              </w:rPr>
              <w:t>BIX</w:t>
            </w:r>
          </w:p>
        </w:tc>
        <w:tc>
          <w:tcPr>
            <w:tcW w:w="895" w:type="dxa"/>
            <w:tcBorders>
              <w:top w:val="single" w:sz="4" w:space="0" w:color="000000"/>
              <w:left w:val="nil"/>
              <w:bottom w:val="nil"/>
              <w:right w:val="single" w:sz="4" w:space="0" w:color="000000"/>
            </w:tcBorders>
            <w:shd w:val="clear" w:color="auto" w:fill="auto"/>
            <w:vAlign w:val="center"/>
          </w:tcPr>
          <w:p w14:paraId="7D287538" w14:textId="77777777" w:rsidR="002500F8" w:rsidRPr="00BE61C3" w:rsidRDefault="00000000">
            <w:pPr>
              <w:jc w:val="center"/>
              <w:rPr>
                <w:rFonts w:ascii="Times New Roman" w:eastAsia="Times New Roman" w:hAnsi="Times New Roman" w:cs="Times New Roman"/>
                <w:b/>
                <w:color w:val="000000"/>
              </w:rPr>
            </w:pPr>
            <w:r w:rsidRPr="00BE61C3">
              <w:rPr>
                <w:rFonts w:ascii="Times New Roman" w:eastAsia="Times New Roman" w:hAnsi="Times New Roman" w:cs="Times New Roman"/>
                <w:b/>
                <w:color w:val="000000"/>
              </w:rPr>
              <w:t>FI</w:t>
            </w:r>
          </w:p>
        </w:tc>
        <w:tc>
          <w:tcPr>
            <w:tcW w:w="899" w:type="dxa"/>
            <w:tcBorders>
              <w:top w:val="single" w:sz="4" w:space="0" w:color="000000"/>
              <w:left w:val="nil"/>
              <w:bottom w:val="nil"/>
              <w:right w:val="single" w:sz="4" w:space="0" w:color="000000"/>
            </w:tcBorders>
            <w:shd w:val="clear" w:color="auto" w:fill="auto"/>
            <w:vAlign w:val="center"/>
          </w:tcPr>
          <w:p w14:paraId="1425F309" w14:textId="77777777" w:rsidR="002500F8" w:rsidRPr="00BE61C3" w:rsidRDefault="00000000">
            <w:pPr>
              <w:jc w:val="center"/>
              <w:rPr>
                <w:rFonts w:ascii="Times New Roman" w:eastAsia="Times New Roman" w:hAnsi="Times New Roman" w:cs="Times New Roman"/>
                <w:b/>
                <w:color w:val="000000"/>
              </w:rPr>
            </w:pPr>
            <w:r w:rsidRPr="00BE61C3">
              <w:rPr>
                <w:rFonts w:ascii="Times New Roman" w:eastAsia="Times New Roman" w:hAnsi="Times New Roman" w:cs="Times New Roman"/>
                <w:b/>
                <w:color w:val="000000"/>
              </w:rPr>
              <w:t>HIX</w:t>
            </w:r>
          </w:p>
        </w:tc>
      </w:tr>
      <w:tr w:rsidR="002500F8" w:rsidRPr="00BE61C3" w14:paraId="12C191A1" w14:textId="77777777" w:rsidTr="00F91E44">
        <w:trPr>
          <w:trHeight w:val="312"/>
          <w:jc w:val="center"/>
        </w:trPr>
        <w:tc>
          <w:tcPr>
            <w:tcW w:w="1481" w:type="dxa"/>
            <w:tcBorders>
              <w:top w:val="nil"/>
              <w:left w:val="single" w:sz="4" w:space="0" w:color="000000"/>
              <w:bottom w:val="nil"/>
              <w:right w:val="nil"/>
            </w:tcBorders>
            <w:shd w:val="clear" w:color="auto" w:fill="auto"/>
            <w:vAlign w:val="center"/>
          </w:tcPr>
          <w:p w14:paraId="2B0777FD"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001.JY</w:t>
            </w:r>
          </w:p>
        </w:tc>
        <w:tc>
          <w:tcPr>
            <w:tcW w:w="1127" w:type="dxa"/>
            <w:tcBorders>
              <w:top w:val="single" w:sz="4" w:space="0" w:color="000000"/>
              <w:left w:val="single" w:sz="4" w:space="0" w:color="000000"/>
              <w:bottom w:val="nil"/>
              <w:right w:val="single" w:sz="4" w:space="0" w:color="000000"/>
            </w:tcBorders>
            <w:shd w:val="clear" w:color="auto" w:fill="auto"/>
            <w:vAlign w:val="center"/>
          </w:tcPr>
          <w:p w14:paraId="5892E5B9"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0.74</w:t>
            </w:r>
          </w:p>
        </w:tc>
        <w:tc>
          <w:tcPr>
            <w:tcW w:w="895" w:type="dxa"/>
            <w:tcBorders>
              <w:top w:val="single" w:sz="4" w:space="0" w:color="000000"/>
              <w:left w:val="nil"/>
              <w:bottom w:val="nil"/>
              <w:right w:val="nil"/>
            </w:tcBorders>
            <w:shd w:val="clear" w:color="auto" w:fill="auto"/>
            <w:vAlign w:val="center"/>
          </w:tcPr>
          <w:p w14:paraId="1683C89F"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1.69</w:t>
            </w:r>
          </w:p>
        </w:tc>
        <w:tc>
          <w:tcPr>
            <w:tcW w:w="899" w:type="dxa"/>
            <w:tcBorders>
              <w:top w:val="single" w:sz="4" w:space="0" w:color="000000"/>
              <w:left w:val="single" w:sz="4" w:space="0" w:color="000000"/>
              <w:bottom w:val="nil"/>
              <w:right w:val="single" w:sz="4" w:space="0" w:color="000000"/>
            </w:tcBorders>
            <w:shd w:val="clear" w:color="auto" w:fill="auto"/>
            <w:vAlign w:val="center"/>
          </w:tcPr>
          <w:p w14:paraId="58B42A24"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0.83</w:t>
            </w:r>
          </w:p>
        </w:tc>
      </w:tr>
      <w:tr w:rsidR="002500F8" w:rsidRPr="00BE61C3" w14:paraId="30FB2AB3" w14:textId="77777777" w:rsidTr="00F91E44">
        <w:trPr>
          <w:trHeight w:val="312"/>
          <w:jc w:val="center"/>
        </w:trPr>
        <w:tc>
          <w:tcPr>
            <w:tcW w:w="1481" w:type="dxa"/>
            <w:tcBorders>
              <w:top w:val="nil"/>
              <w:left w:val="single" w:sz="4" w:space="0" w:color="000000"/>
              <w:bottom w:val="nil"/>
              <w:right w:val="nil"/>
            </w:tcBorders>
            <w:shd w:val="clear" w:color="auto" w:fill="auto"/>
            <w:vAlign w:val="center"/>
          </w:tcPr>
          <w:p w14:paraId="26FC8C35"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001.S</w:t>
            </w:r>
          </w:p>
        </w:tc>
        <w:tc>
          <w:tcPr>
            <w:tcW w:w="1127" w:type="dxa"/>
            <w:tcBorders>
              <w:top w:val="nil"/>
              <w:left w:val="single" w:sz="4" w:space="0" w:color="000000"/>
              <w:bottom w:val="nil"/>
              <w:right w:val="single" w:sz="4" w:space="0" w:color="000000"/>
            </w:tcBorders>
            <w:shd w:val="clear" w:color="auto" w:fill="auto"/>
            <w:vAlign w:val="center"/>
          </w:tcPr>
          <w:p w14:paraId="419B8201"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0.74</w:t>
            </w:r>
          </w:p>
        </w:tc>
        <w:tc>
          <w:tcPr>
            <w:tcW w:w="895" w:type="dxa"/>
            <w:tcBorders>
              <w:top w:val="nil"/>
              <w:left w:val="nil"/>
              <w:bottom w:val="nil"/>
              <w:right w:val="nil"/>
            </w:tcBorders>
            <w:shd w:val="clear" w:color="auto" w:fill="auto"/>
            <w:vAlign w:val="center"/>
          </w:tcPr>
          <w:p w14:paraId="05D73569"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1.68</w:t>
            </w:r>
          </w:p>
        </w:tc>
        <w:tc>
          <w:tcPr>
            <w:tcW w:w="899" w:type="dxa"/>
            <w:tcBorders>
              <w:top w:val="nil"/>
              <w:left w:val="single" w:sz="4" w:space="0" w:color="000000"/>
              <w:bottom w:val="nil"/>
              <w:right w:val="single" w:sz="4" w:space="0" w:color="000000"/>
            </w:tcBorders>
            <w:shd w:val="clear" w:color="auto" w:fill="auto"/>
            <w:vAlign w:val="center"/>
          </w:tcPr>
          <w:p w14:paraId="2C28B6D7"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0.79</w:t>
            </w:r>
          </w:p>
        </w:tc>
      </w:tr>
      <w:tr w:rsidR="002500F8" w:rsidRPr="00BE61C3" w14:paraId="69A2C4AA" w14:textId="77777777" w:rsidTr="00F91E44">
        <w:trPr>
          <w:trHeight w:val="312"/>
          <w:jc w:val="center"/>
        </w:trPr>
        <w:tc>
          <w:tcPr>
            <w:tcW w:w="1481" w:type="dxa"/>
            <w:tcBorders>
              <w:top w:val="nil"/>
              <w:left w:val="single" w:sz="4" w:space="0" w:color="000000"/>
              <w:bottom w:val="nil"/>
              <w:right w:val="nil"/>
            </w:tcBorders>
            <w:shd w:val="clear" w:color="auto" w:fill="auto"/>
            <w:vAlign w:val="center"/>
          </w:tcPr>
          <w:p w14:paraId="2EA1F1A4"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001.O</w:t>
            </w:r>
          </w:p>
        </w:tc>
        <w:tc>
          <w:tcPr>
            <w:tcW w:w="1127" w:type="dxa"/>
            <w:tcBorders>
              <w:top w:val="nil"/>
              <w:left w:val="single" w:sz="4" w:space="0" w:color="000000"/>
              <w:bottom w:val="nil"/>
              <w:right w:val="single" w:sz="4" w:space="0" w:color="000000"/>
            </w:tcBorders>
            <w:shd w:val="clear" w:color="auto" w:fill="auto"/>
            <w:vAlign w:val="center"/>
          </w:tcPr>
          <w:p w14:paraId="15BFE78A"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0.74</w:t>
            </w:r>
          </w:p>
        </w:tc>
        <w:tc>
          <w:tcPr>
            <w:tcW w:w="895" w:type="dxa"/>
            <w:tcBorders>
              <w:top w:val="nil"/>
              <w:left w:val="nil"/>
              <w:bottom w:val="nil"/>
              <w:right w:val="nil"/>
            </w:tcBorders>
            <w:shd w:val="clear" w:color="auto" w:fill="auto"/>
            <w:vAlign w:val="center"/>
          </w:tcPr>
          <w:p w14:paraId="7E224D21"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1.71</w:t>
            </w:r>
          </w:p>
        </w:tc>
        <w:tc>
          <w:tcPr>
            <w:tcW w:w="899" w:type="dxa"/>
            <w:tcBorders>
              <w:top w:val="nil"/>
              <w:left w:val="single" w:sz="4" w:space="0" w:color="000000"/>
              <w:bottom w:val="nil"/>
              <w:right w:val="single" w:sz="4" w:space="0" w:color="000000"/>
            </w:tcBorders>
            <w:shd w:val="clear" w:color="auto" w:fill="auto"/>
            <w:vAlign w:val="center"/>
          </w:tcPr>
          <w:p w14:paraId="04F5ED71"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0.85</w:t>
            </w:r>
          </w:p>
        </w:tc>
      </w:tr>
      <w:tr w:rsidR="002500F8" w:rsidRPr="00BE61C3" w14:paraId="683897A5" w14:textId="77777777" w:rsidTr="00F91E44">
        <w:trPr>
          <w:trHeight w:val="312"/>
          <w:jc w:val="center"/>
        </w:trPr>
        <w:tc>
          <w:tcPr>
            <w:tcW w:w="1481" w:type="dxa"/>
            <w:tcBorders>
              <w:top w:val="nil"/>
              <w:left w:val="single" w:sz="4" w:space="0" w:color="000000"/>
              <w:bottom w:val="nil"/>
              <w:right w:val="nil"/>
            </w:tcBorders>
            <w:shd w:val="clear" w:color="auto" w:fill="auto"/>
            <w:vAlign w:val="center"/>
          </w:tcPr>
          <w:p w14:paraId="245FABF0"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001.JN</w:t>
            </w:r>
          </w:p>
        </w:tc>
        <w:tc>
          <w:tcPr>
            <w:tcW w:w="1127" w:type="dxa"/>
            <w:tcBorders>
              <w:top w:val="nil"/>
              <w:left w:val="single" w:sz="4" w:space="0" w:color="000000"/>
              <w:bottom w:val="nil"/>
              <w:right w:val="single" w:sz="4" w:space="0" w:color="000000"/>
            </w:tcBorders>
            <w:shd w:val="clear" w:color="auto" w:fill="auto"/>
            <w:vAlign w:val="center"/>
          </w:tcPr>
          <w:p w14:paraId="0553EB89"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0.77</w:t>
            </w:r>
          </w:p>
        </w:tc>
        <w:tc>
          <w:tcPr>
            <w:tcW w:w="895" w:type="dxa"/>
            <w:tcBorders>
              <w:top w:val="nil"/>
              <w:left w:val="nil"/>
              <w:bottom w:val="nil"/>
              <w:right w:val="nil"/>
            </w:tcBorders>
            <w:shd w:val="clear" w:color="auto" w:fill="auto"/>
            <w:vAlign w:val="center"/>
          </w:tcPr>
          <w:p w14:paraId="7F7F95F9"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1.64</w:t>
            </w:r>
          </w:p>
        </w:tc>
        <w:tc>
          <w:tcPr>
            <w:tcW w:w="899" w:type="dxa"/>
            <w:tcBorders>
              <w:top w:val="nil"/>
              <w:left w:val="single" w:sz="4" w:space="0" w:color="000000"/>
              <w:bottom w:val="nil"/>
              <w:right w:val="single" w:sz="4" w:space="0" w:color="000000"/>
            </w:tcBorders>
            <w:shd w:val="clear" w:color="auto" w:fill="auto"/>
            <w:vAlign w:val="center"/>
          </w:tcPr>
          <w:p w14:paraId="5CA95BEE"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0.82</w:t>
            </w:r>
          </w:p>
        </w:tc>
      </w:tr>
      <w:tr w:rsidR="002500F8" w:rsidRPr="00BE61C3" w14:paraId="786A07DC" w14:textId="77777777" w:rsidTr="00F91E44">
        <w:trPr>
          <w:trHeight w:val="312"/>
          <w:jc w:val="center"/>
        </w:trPr>
        <w:tc>
          <w:tcPr>
            <w:tcW w:w="1481" w:type="dxa"/>
            <w:tcBorders>
              <w:top w:val="nil"/>
              <w:left w:val="single" w:sz="4" w:space="0" w:color="000000"/>
              <w:bottom w:val="nil"/>
              <w:right w:val="nil"/>
            </w:tcBorders>
            <w:shd w:val="clear" w:color="auto" w:fill="auto"/>
            <w:vAlign w:val="center"/>
          </w:tcPr>
          <w:p w14:paraId="5E1E7B24"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002.JY</w:t>
            </w:r>
          </w:p>
        </w:tc>
        <w:tc>
          <w:tcPr>
            <w:tcW w:w="1127" w:type="dxa"/>
            <w:tcBorders>
              <w:top w:val="nil"/>
              <w:left w:val="single" w:sz="4" w:space="0" w:color="000000"/>
              <w:bottom w:val="nil"/>
              <w:right w:val="single" w:sz="4" w:space="0" w:color="000000"/>
            </w:tcBorders>
            <w:shd w:val="clear" w:color="auto" w:fill="auto"/>
            <w:vAlign w:val="center"/>
          </w:tcPr>
          <w:p w14:paraId="52670AFD"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0.73</w:t>
            </w:r>
          </w:p>
        </w:tc>
        <w:tc>
          <w:tcPr>
            <w:tcW w:w="895" w:type="dxa"/>
            <w:tcBorders>
              <w:top w:val="nil"/>
              <w:left w:val="nil"/>
              <w:bottom w:val="nil"/>
              <w:right w:val="nil"/>
            </w:tcBorders>
            <w:shd w:val="clear" w:color="auto" w:fill="auto"/>
            <w:vAlign w:val="center"/>
          </w:tcPr>
          <w:p w14:paraId="561D6FDD"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1.73</w:t>
            </w:r>
          </w:p>
        </w:tc>
        <w:tc>
          <w:tcPr>
            <w:tcW w:w="899" w:type="dxa"/>
            <w:tcBorders>
              <w:top w:val="nil"/>
              <w:left w:val="single" w:sz="4" w:space="0" w:color="000000"/>
              <w:bottom w:val="nil"/>
              <w:right w:val="single" w:sz="4" w:space="0" w:color="000000"/>
            </w:tcBorders>
            <w:shd w:val="clear" w:color="auto" w:fill="auto"/>
            <w:vAlign w:val="center"/>
          </w:tcPr>
          <w:p w14:paraId="425956F7"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0.83</w:t>
            </w:r>
          </w:p>
        </w:tc>
      </w:tr>
      <w:tr w:rsidR="002500F8" w:rsidRPr="00BE61C3" w14:paraId="355046FB" w14:textId="77777777" w:rsidTr="00F91E44">
        <w:trPr>
          <w:trHeight w:val="312"/>
          <w:jc w:val="center"/>
        </w:trPr>
        <w:tc>
          <w:tcPr>
            <w:tcW w:w="1481" w:type="dxa"/>
            <w:tcBorders>
              <w:top w:val="nil"/>
              <w:left w:val="single" w:sz="4" w:space="0" w:color="000000"/>
              <w:bottom w:val="nil"/>
              <w:right w:val="nil"/>
            </w:tcBorders>
            <w:shd w:val="clear" w:color="auto" w:fill="auto"/>
            <w:vAlign w:val="center"/>
          </w:tcPr>
          <w:p w14:paraId="16BC83BA"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003.JY</w:t>
            </w:r>
          </w:p>
        </w:tc>
        <w:tc>
          <w:tcPr>
            <w:tcW w:w="1127" w:type="dxa"/>
            <w:tcBorders>
              <w:top w:val="nil"/>
              <w:left w:val="single" w:sz="4" w:space="0" w:color="000000"/>
              <w:bottom w:val="nil"/>
              <w:right w:val="single" w:sz="4" w:space="0" w:color="000000"/>
            </w:tcBorders>
            <w:shd w:val="clear" w:color="auto" w:fill="auto"/>
            <w:vAlign w:val="center"/>
          </w:tcPr>
          <w:p w14:paraId="59163356"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0.74</w:t>
            </w:r>
          </w:p>
        </w:tc>
        <w:tc>
          <w:tcPr>
            <w:tcW w:w="895" w:type="dxa"/>
            <w:tcBorders>
              <w:top w:val="nil"/>
              <w:left w:val="nil"/>
              <w:bottom w:val="nil"/>
              <w:right w:val="nil"/>
            </w:tcBorders>
            <w:shd w:val="clear" w:color="auto" w:fill="auto"/>
            <w:vAlign w:val="center"/>
          </w:tcPr>
          <w:p w14:paraId="43BC4FFF"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1.69</w:t>
            </w:r>
          </w:p>
        </w:tc>
        <w:tc>
          <w:tcPr>
            <w:tcW w:w="899" w:type="dxa"/>
            <w:tcBorders>
              <w:top w:val="nil"/>
              <w:left w:val="single" w:sz="4" w:space="0" w:color="000000"/>
              <w:bottom w:val="nil"/>
              <w:right w:val="single" w:sz="4" w:space="0" w:color="000000"/>
            </w:tcBorders>
            <w:shd w:val="clear" w:color="auto" w:fill="auto"/>
            <w:vAlign w:val="center"/>
          </w:tcPr>
          <w:p w14:paraId="2A55B6BD"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0.87</w:t>
            </w:r>
          </w:p>
        </w:tc>
      </w:tr>
      <w:tr w:rsidR="002500F8" w:rsidRPr="00BE61C3" w14:paraId="07A0A4E8" w14:textId="77777777" w:rsidTr="00F91E44">
        <w:trPr>
          <w:trHeight w:val="312"/>
          <w:jc w:val="center"/>
        </w:trPr>
        <w:tc>
          <w:tcPr>
            <w:tcW w:w="1481" w:type="dxa"/>
            <w:tcBorders>
              <w:top w:val="nil"/>
              <w:left w:val="single" w:sz="4" w:space="0" w:color="000000"/>
              <w:bottom w:val="nil"/>
              <w:right w:val="nil"/>
            </w:tcBorders>
            <w:shd w:val="clear" w:color="auto" w:fill="auto"/>
            <w:vAlign w:val="center"/>
          </w:tcPr>
          <w:p w14:paraId="63BFC840"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003.S</w:t>
            </w:r>
          </w:p>
        </w:tc>
        <w:tc>
          <w:tcPr>
            <w:tcW w:w="1127" w:type="dxa"/>
            <w:tcBorders>
              <w:top w:val="nil"/>
              <w:left w:val="single" w:sz="4" w:space="0" w:color="000000"/>
              <w:bottom w:val="nil"/>
              <w:right w:val="single" w:sz="4" w:space="0" w:color="000000"/>
            </w:tcBorders>
            <w:shd w:val="clear" w:color="auto" w:fill="auto"/>
            <w:vAlign w:val="center"/>
          </w:tcPr>
          <w:p w14:paraId="4F721A83"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0.73</w:t>
            </w:r>
          </w:p>
        </w:tc>
        <w:tc>
          <w:tcPr>
            <w:tcW w:w="895" w:type="dxa"/>
            <w:tcBorders>
              <w:top w:val="nil"/>
              <w:left w:val="nil"/>
              <w:bottom w:val="nil"/>
              <w:right w:val="nil"/>
            </w:tcBorders>
            <w:shd w:val="clear" w:color="auto" w:fill="auto"/>
            <w:vAlign w:val="center"/>
          </w:tcPr>
          <w:p w14:paraId="676FF691"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1.7</w:t>
            </w:r>
          </w:p>
        </w:tc>
        <w:tc>
          <w:tcPr>
            <w:tcW w:w="899" w:type="dxa"/>
            <w:tcBorders>
              <w:top w:val="nil"/>
              <w:left w:val="single" w:sz="4" w:space="0" w:color="000000"/>
              <w:bottom w:val="nil"/>
              <w:right w:val="single" w:sz="4" w:space="0" w:color="000000"/>
            </w:tcBorders>
            <w:shd w:val="clear" w:color="auto" w:fill="auto"/>
            <w:vAlign w:val="center"/>
          </w:tcPr>
          <w:p w14:paraId="4D5316DB"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0.73</w:t>
            </w:r>
          </w:p>
        </w:tc>
      </w:tr>
      <w:tr w:rsidR="002500F8" w:rsidRPr="00BE61C3" w14:paraId="7ADC020B" w14:textId="77777777" w:rsidTr="00F91E44">
        <w:trPr>
          <w:trHeight w:val="312"/>
          <w:jc w:val="center"/>
        </w:trPr>
        <w:tc>
          <w:tcPr>
            <w:tcW w:w="1481" w:type="dxa"/>
            <w:tcBorders>
              <w:top w:val="nil"/>
              <w:left w:val="single" w:sz="4" w:space="0" w:color="000000"/>
              <w:bottom w:val="nil"/>
              <w:right w:val="nil"/>
            </w:tcBorders>
            <w:shd w:val="clear" w:color="auto" w:fill="auto"/>
            <w:vAlign w:val="center"/>
          </w:tcPr>
          <w:p w14:paraId="38E3077D"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003.O</w:t>
            </w:r>
          </w:p>
        </w:tc>
        <w:tc>
          <w:tcPr>
            <w:tcW w:w="1127" w:type="dxa"/>
            <w:tcBorders>
              <w:top w:val="nil"/>
              <w:left w:val="single" w:sz="4" w:space="0" w:color="000000"/>
              <w:bottom w:val="nil"/>
              <w:right w:val="single" w:sz="4" w:space="0" w:color="000000"/>
            </w:tcBorders>
            <w:shd w:val="clear" w:color="auto" w:fill="auto"/>
            <w:vAlign w:val="center"/>
          </w:tcPr>
          <w:p w14:paraId="78A30A84"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0.74</w:t>
            </w:r>
          </w:p>
        </w:tc>
        <w:tc>
          <w:tcPr>
            <w:tcW w:w="895" w:type="dxa"/>
            <w:tcBorders>
              <w:top w:val="nil"/>
              <w:left w:val="nil"/>
              <w:bottom w:val="nil"/>
              <w:right w:val="nil"/>
            </w:tcBorders>
            <w:shd w:val="clear" w:color="auto" w:fill="auto"/>
            <w:vAlign w:val="center"/>
          </w:tcPr>
          <w:p w14:paraId="21D76E6E"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1.7</w:t>
            </w:r>
          </w:p>
        </w:tc>
        <w:tc>
          <w:tcPr>
            <w:tcW w:w="899" w:type="dxa"/>
            <w:tcBorders>
              <w:top w:val="nil"/>
              <w:left w:val="single" w:sz="4" w:space="0" w:color="000000"/>
              <w:bottom w:val="nil"/>
              <w:right w:val="single" w:sz="4" w:space="0" w:color="000000"/>
            </w:tcBorders>
            <w:shd w:val="clear" w:color="auto" w:fill="auto"/>
            <w:vAlign w:val="center"/>
          </w:tcPr>
          <w:p w14:paraId="60B42AD4"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0.85</w:t>
            </w:r>
          </w:p>
        </w:tc>
      </w:tr>
      <w:tr w:rsidR="002500F8" w:rsidRPr="00BE61C3" w14:paraId="50280B82" w14:textId="77777777" w:rsidTr="00F91E44">
        <w:trPr>
          <w:trHeight w:val="312"/>
          <w:jc w:val="center"/>
        </w:trPr>
        <w:tc>
          <w:tcPr>
            <w:tcW w:w="1481" w:type="dxa"/>
            <w:tcBorders>
              <w:top w:val="nil"/>
              <w:left w:val="single" w:sz="4" w:space="0" w:color="000000"/>
              <w:bottom w:val="nil"/>
              <w:right w:val="nil"/>
            </w:tcBorders>
            <w:shd w:val="clear" w:color="auto" w:fill="auto"/>
            <w:vAlign w:val="center"/>
          </w:tcPr>
          <w:p w14:paraId="654769F0"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003.JN</w:t>
            </w:r>
          </w:p>
        </w:tc>
        <w:tc>
          <w:tcPr>
            <w:tcW w:w="1127" w:type="dxa"/>
            <w:tcBorders>
              <w:top w:val="nil"/>
              <w:left w:val="single" w:sz="4" w:space="0" w:color="000000"/>
              <w:bottom w:val="nil"/>
              <w:right w:val="single" w:sz="4" w:space="0" w:color="000000"/>
            </w:tcBorders>
            <w:shd w:val="clear" w:color="auto" w:fill="auto"/>
            <w:vAlign w:val="center"/>
          </w:tcPr>
          <w:p w14:paraId="7FB80575"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0.77</w:t>
            </w:r>
          </w:p>
        </w:tc>
        <w:tc>
          <w:tcPr>
            <w:tcW w:w="895" w:type="dxa"/>
            <w:tcBorders>
              <w:top w:val="nil"/>
              <w:left w:val="nil"/>
              <w:bottom w:val="nil"/>
              <w:right w:val="nil"/>
            </w:tcBorders>
            <w:shd w:val="clear" w:color="auto" w:fill="auto"/>
            <w:vAlign w:val="center"/>
          </w:tcPr>
          <w:p w14:paraId="51B66193"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1.64</w:t>
            </w:r>
          </w:p>
        </w:tc>
        <w:tc>
          <w:tcPr>
            <w:tcW w:w="899" w:type="dxa"/>
            <w:tcBorders>
              <w:top w:val="nil"/>
              <w:left w:val="single" w:sz="4" w:space="0" w:color="000000"/>
              <w:bottom w:val="nil"/>
              <w:right w:val="single" w:sz="4" w:space="0" w:color="000000"/>
            </w:tcBorders>
            <w:shd w:val="clear" w:color="auto" w:fill="auto"/>
            <w:vAlign w:val="center"/>
          </w:tcPr>
          <w:p w14:paraId="5CCA18D8"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0.85</w:t>
            </w:r>
          </w:p>
        </w:tc>
      </w:tr>
      <w:tr w:rsidR="002500F8" w:rsidRPr="00BE61C3" w14:paraId="7485310C" w14:textId="77777777" w:rsidTr="00F91E44">
        <w:trPr>
          <w:trHeight w:val="312"/>
          <w:jc w:val="center"/>
        </w:trPr>
        <w:tc>
          <w:tcPr>
            <w:tcW w:w="1481" w:type="dxa"/>
            <w:tcBorders>
              <w:top w:val="nil"/>
              <w:left w:val="single" w:sz="4" w:space="0" w:color="000000"/>
              <w:bottom w:val="nil"/>
              <w:right w:val="nil"/>
            </w:tcBorders>
            <w:shd w:val="clear" w:color="auto" w:fill="auto"/>
            <w:vAlign w:val="center"/>
          </w:tcPr>
          <w:p w14:paraId="2B4E496D"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004.JY</w:t>
            </w:r>
          </w:p>
        </w:tc>
        <w:tc>
          <w:tcPr>
            <w:tcW w:w="1127" w:type="dxa"/>
            <w:tcBorders>
              <w:top w:val="nil"/>
              <w:left w:val="single" w:sz="4" w:space="0" w:color="000000"/>
              <w:bottom w:val="nil"/>
              <w:right w:val="single" w:sz="4" w:space="0" w:color="000000"/>
            </w:tcBorders>
            <w:shd w:val="clear" w:color="auto" w:fill="auto"/>
            <w:vAlign w:val="center"/>
          </w:tcPr>
          <w:p w14:paraId="7563B435"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0.69</w:t>
            </w:r>
          </w:p>
        </w:tc>
        <w:tc>
          <w:tcPr>
            <w:tcW w:w="895" w:type="dxa"/>
            <w:tcBorders>
              <w:top w:val="nil"/>
              <w:left w:val="nil"/>
              <w:bottom w:val="nil"/>
              <w:right w:val="nil"/>
            </w:tcBorders>
            <w:shd w:val="clear" w:color="auto" w:fill="auto"/>
            <w:vAlign w:val="center"/>
          </w:tcPr>
          <w:p w14:paraId="0D055EC0"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1.63</w:t>
            </w:r>
          </w:p>
        </w:tc>
        <w:tc>
          <w:tcPr>
            <w:tcW w:w="899" w:type="dxa"/>
            <w:tcBorders>
              <w:top w:val="nil"/>
              <w:left w:val="single" w:sz="4" w:space="0" w:color="000000"/>
              <w:bottom w:val="nil"/>
              <w:right w:val="single" w:sz="4" w:space="0" w:color="000000"/>
            </w:tcBorders>
            <w:shd w:val="clear" w:color="auto" w:fill="auto"/>
            <w:vAlign w:val="center"/>
          </w:tcPr>
          <w:p w14:paraId="2210AB37"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0.86</w:t>
            </w:r>
          </w:p>
        </w:tc>
      </w:tr>
      <w:tr w:rsidR="002500F8" w:rsidRPr="00BE61C3" w14:paraId="6238294A" w14:textId="77777777" w:rsidTr="00F91E44">
        <w:trPr>
          <w:trHeight w:val="312"/>
          <w:jc w:val="center"/>
        </w:trPr>
        <w:tc>
          <w:tcPr>
            <w:tcW w:w="1481" w:type="dxa"/>
            <w:tcBorders>
              <w:top w:val="nil"/>
              <w:left w:val="single" w:sz="4" w:space="0" w:color="000000"/>
              <w:bottom w:val="nil"/>
              <w:right w:val="nil"/>
            </w:tcBorders>
            <w:shd w:val="clear" w:color="auto" w:fill="auto"/>
            <w:vAlign w:val="center"/>
          </w:tcPr>
          <w:p w14:paraId="34B791EC"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005.JY</w:t>
            </w:r>
          </w:p>
        </w:tc>
        <w:tc>
          <w:tcPr>
            <w:tcW w:w="1127" w:type="dxa"/>
            <w:tcBorders>
              <w:top w:val="nil"/>
              <w:left w:val="single" w:sz="4" w:space="0" w:color="000000"/>
              <w:bottom w:val="nil"/>
              <w:right w:val="single" w:sz="4" w:space="0" w:color="000000"/>
            </w:tcBorders>
            <w:shd w:val="clear" w:color="auto" w:fill="auto"/>
            <w:vAlign w:val="center"/>
          </w:tcPr>
          <w:p w14:paraId="0165C841"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0.7</w:t>
            </w:r>
          </w:p>
        </w:tc>
        <w:tc>
          <w:tcPr>
            <w:tcW w:w="895" w:type="dxa"/>
            <w:tcBorders>
              <w:top w:val="nil"/>
              <w:left w:val="nil"/>
              <w:bottom w:val="nil"/>
              <w:right w:val="nil"/>
            </w:tcBorders>
            <w:shd w:val="clear" w:color="auto" w:fill="auto"/>
            <w:vAlign w:val="center"/>
          </w:tcPr>
          <w:p w14:paraId="38C01DF6"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1.63</w:t>
            </w:r>
          </w:p>
        </w:tc>
        <w:tc>
          <w:tcPr>
            <w:tcW w:w="899" w:type="dxa"/>
            <w:tcBorders>
              <w:top w:val="nil"/>
              <w:left w:val="single" w:sz="4" w:space="0" w:color="000000"/>
              <w:bottom w:val="nil"/>
              <w:right w:val="single" w:sz="4" w:space="0" w:color="000000"/>
            </w:tcBorders>
            <w:shd w:val="clear" w:color="auto" w:fill="auto"/>
            <w:vAlign w:val="center"/>
          </w:tcPr>
          <w:p w14:paraId="3D4A309F"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0.9</w:t>
            </w:r>
          </w:p>
        </w:tc>
      </w:tr>
      <w:tr w:rsidR="002500F8" w:rsidRPr="00BE61C3" w14:paraId="580939FB" w14:textId="77777777" w:rsidTr="00F91E44">
        <w:trPr>
          <w:trHeight w:val="312"/>
          <w:jc w:val="center"/>
        </w:trPr>
        <w:tc>
          <w:tcPr>
            <w:tcW w:w="1481" w:type="dxa"/>
            <w:tcBorders>
              <w:top w:val="nil"/>
              <w:left w:val="single" w:sz="4" w:space="0" w:color="000000"/>
              <w:bottom w:val="nil"/>
              <w:right w:val="nil"/>
            </w:tcBorders>
            <w:shd w:val="clear" w:color="auto" w:fill="auto"/>
            <w:vAlign w:val="center"/>
          </w:tcPr>
          <w:p w14:paraId="1F94DA72"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006.JY</w:t>
            </w:r>
          </w:p>
        </w:tc>
        <w:tc>
          <w:tcPr>
            <w:tcW w:w="1127" w:type="dxa"/>
            <w:tcBorders>
              <w:top w:val="nil"/>
              <w:left w:val="single" w:sz="4" w:space="0" w:color="000000"/>
              <w:bottom w:val="nil"/>
              <w:right w:val="single" w:sz="4" w:space="0" w:color="000000"/>
            </w:tcBorders>
            <w:shd w:val="clear" w:color="auto" w:fill="auto"/>
            <w:vAlign w:val="center"/>
          </w:tcPr>
          <w:p w14:paraId="2C8D03BC"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0.74</w:t>
            </w:r>
          </w:p>
        </w:tc>
        <w:tc>
          <w:tcPr>
            <w:tcW w:w="895" w:type="dxa"/>
            <w:tcBorders>
              <w:top w:val="nil"/>
              <w:left w:val="nil"/>
              <w:bottom w:val="nil"/>
              <w:right w:val="nil"/>
            </w:tcBorders>
            <w:shd w:val="clear" w:color="auto" w:fill="auto"/>
            <w:vAlign w:val="center"/>
          </w:tcPr>
          <w:p w14:paraId="38D4FF3E"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1.66</w:t>
            </w:r>
          </w:p>
        </w:tc>
        <w:tc>
          <w:tcPr>
            <w:tcW w:w="899" w:type="dxa"/>
            <w:tcBorders>
              <w:top w:val="nil"/>
              <w:left w:val="single" w:sz="4" w:space="0" w:color="000000"/>
              <w:bottom w:val="nil"/>
              <w:right w:val="single" w:sz="4" w:space="0" w:color="000000"/>
            </w:tcBorders>
            <w:shd w:val="clear" w:color="auto" w:fill="auto"/>
            <w:vAlign w:val="center"/>
          </w:tcPr>
          <w:p w14:paraId="5E50ACFC"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0.87</w:t>
            </w:r>
          </w:p>
        </w:tc>
      </w:tr>
      <w:tr w:rsidR="002500F8" w:rsidRPr="00BE61C3" w14:paraId="767DB9D4" w14:textId="77777777" w:rsidTr="00F91E44">
        <w:trPr>
          <w:trHeight w:val="312"/>
          <w:jc w:val="center"/>
        </w:trPr>
        <w:tc>
          <w:tcPr>
            <w:tcW w:w="1481" w:type="dxa"/>
            <w:tcBorders>
              <w:top w:val="nil"/>
              <w:left w:val="single" w:sz="4" w:space="0" w:color="000000"/>
              <w:bottom w:val="nil"/>
              <w:right w:val="nil"/>
            </w:tcBorders>
            <w:shd w:val="clear" w:color="auto" w:fill="auto"/>
            <w:vAlign w:val="center"/>
          </w:tcPr>
          <w:p w14:paraId="75022461"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007.JY</w:t>
            </w:r>
          </w:p>
        </w:tc>
        <w:tc>
          <w:tcPr>
            <w:tcW w:w="1127" w:type="dxa"/>
            <w:tcBorders>
              <w:top w:val="nil"/>
              <w:left w:val="single" w:sz="4" w:space="0" w:color="000000"/>
              <w:bottom w:val="nil"/>
              <w:right w:val="single" w:sz="4" w:space="0" w:color="000000"/>
            </w:tcBorders>
            <w:shd w:val="clear" w:color="auto" w:fill="auto"/>
            <w:vAlign w:val="center"/>
          </w:tcPr>
          <w:p w14:paraId="6E3A810A"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0.72</w:t>
            </w:r>
          </w:p>
        </w:tc>
        <w:tc>
          <w:tcPr>
            <w:tcW w:w="895" w:type="dxa"/>
            <w:tcBorders>
              <w:top w:val="nil"/>
              <w:left w:val="nil"/>
              <w:bottom w:val="nil"/>
              <w:right w:val="nil"/>
            </w:tcBorders>
            <w:shd w:val="clear" w:color="auto" w:fill="auto"/>
            <w:vAlign w:val="center"/>
          </w:tcPr>
          <w:p w14:paraId="55755ABC"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1.7</w:t>
            </w:r>
          </w:p>
        </w:tc>
        <w:tc>
          <w:tcPr>
            <w:tcW w:w="899" w:type="dxa"/>
            <w:tcBorders>
              <w:top w:val="nil"/>
              <w:left w:val="single" w:sz="4" w:space="0" w:color="000000"/>
              <w:bottom w:val="nil"/>
              <w:right w:val="single" w:sz="4" w:space="0" w:color="000000"/>
            </w:tcBorders>
            <w:shd w:val="clear" w:color="auto" w:fill="auto"/>
            <w:vAlign w:val="center"/>
          </w:tcPr>
          <w:p w14:paraId="1226D31D"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0.86</w:t>
            </w:r>
          </w:p>
        </w:tc>
      </w:tr>
      <w:tr w:rsidR="002500F8" w:rsidRPr="00BE61C3" w14:paraId="0DE0FB79" w14:textId="77777777" w:rsidTr="00F91E44">
        <w:trPr>
          <w:trHeight w:val="312"/>
          <w:jc w:val="center"/>
        </w:trPr>
        <w:tc>
          <w:tcPr>
            <w:tcW w:w="1481" w:type="dxa"/>
            <w:tcBorders>
              <w:top w:val="nil"/>
              <w:left w:val="single" w:sz="4" w:space="0" w:color="000000"/>
              <w:bottom w:val="nil"/>
              <w:right w:val="nil"/>
            </w:tcBorders>
            <w:shd w:val="clear" w:color="auto" w:fill="auto"/>
            <w:vAlign w:val="center"/>
          </w:tcPr>
          <w:p w14:paraId="504EDFFE"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008.JY</w:t>
            </w:r>
          </w:p>
        </w:tc>
        <w:tc>
          <w:tcPr>
            <w:tcW w:w="1127" w:type="dxa"/>
            <w:tcBorders>
              <w:top w:val="nil"/>
              <w:left w:val="single" w:sz="4" w:space="0" w:color="000000"/>
              <w:bottom w:val="nil"/>
              <w:right w:val="single" w:sz="4" w:space="0" w:color="000000"/>
            </w:tcBorders>
            <w:shd w:val="clear" w:color="auto" w:fill="auto"/>
            <w:vAlign w:val="center"/>
          </w:tcPr>
          <w:p w14:paraId="7CF3F55A"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0.74</w:t>
            </w:r>
          </w:p>
        </w:tc>
        <w:tc>
          <w:tcPr>
            <w:tcW w:w="895" w:type="dxa"/>
            <w:tcBorders>
              <w:top w:val="nil"/>
              <w:left w:val="nil"/>
              <w:bottom w:val="nil"/>
              <w:right w:val="nil"/>
            </w:tcBorders>
            <w:shd w:val="clear" w:color="auto" w:fill="auto"/>
            <w:vAlign w:val="center"/>
          </w:tcPr>
          <w:p w14:paraId="361874FB"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1.68</w:t>
            </w:r>
          </w:p>
        </w:tc>
        <w:tc>
          <w:tcPr>
            <w:tcW w:w="899" w:type="dxa"/>
            <w:tcBorders>
              <w:top w:val="nil"/>
              <w:left w:val="single" w:sz="4" w:space="0" w:color="000000"/>
              <w:bottom w:val="nil"/>
              <w:right w:val="single" w:sz="4" w:space="0" w:color="000000"/>
            </w:tcBorders>
            <w:shd w:val="clear" w:color="auto" w:fill="auto"/>
            <w:vAlign w:val="center"/>
          </w:tcPr>
          <w:p w14:paraId="634CA19D"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0.86</w:t>
            </w:r>
          </w:p>
        </w:tc>
      </w:tr>
      <w:tr w:rsidR="002500F8" w:rsidRPr="00BE61C3" w14:paraId="3D83196D" w14:textId="77777777" w:rsidTr="00F91E44">
        <w:trPr>
          <w:trHeight w:val="312"/>
          <w:jc w:val="center"/>
        </w:trPr>
        <w:tc>
          <w:tcPr>
            <w:tcW w:w="1481" w:type="dxa"/>
            <w:tcBorders>
              <w:top w:val="nil"/>
              <w:left w:val="single" w:sz="4" w:space="0" w:color="000000"/>
              <w:bottom w:val="nil"/>
              <w:right w:val="nil"/>
            </w:tcBorders>
            <w:shd w:val="clear" w:color="auto" w:fill="auto"/>
            <w:vAlign w:val="center"/>
          </w:tcPr>
          <w:p w14:paraId="0B1C18F7"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008.S</w:t>
            </w:r>
          </w:p>
        </w:tc>
        <w:tc>
          <w:tcPr>
            <w:tcW w:w="1127" w:type="dxa"/>
            <w:tcBorders>
              <w:top w:val="nil"/>
              <w:left w:val="single" w:sz="4" w:space="0" w:color="000000"/>
              <w:bottom w:val="nil"/>
              <w:right w:val="single" w:sz="4" w:space="0" w:color="000000"/>
            </w:tcBorders>
            <w:shd w:val="clear" w:color="auto" w:fill="auto"/>
            <w:vAlign w:val="center"/>
          </w:tcPr>
          <w:p w14:paraId="4FF6848F"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0.74</w:t>
            </w:r>
          </w:p>
        </w:tc>
        <w:tc>
          <w:tcPr>
            <w:tcW w:w="895" w:type="dxa"/>
            <w:tcBorders>
              <w:top w:val="nil"/>
              <w:left w:val="nil"/>
              <w:bottom w:val="nil"/>
              <w:right w:val="nil"/>
            </w:tcBorders>
            <w:shd w:val="clear" w:color="auto" w:fill="auto"/>
            <w:vAlign w:val="center"/>
          </w:tcPr>
          <w:p w14:paraId="3F485111"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1.67</w:t>
            </w:r>
          </w:p>
        </w:tc>
        <w:tc>
          <w:tcPr>
            <w:tcW w:w="899" w:type="dxa"/>
            <w:tcBorders>
              <w:top w:val="nil"/>
              <w:left w:val="single" w:sz="4" w:space="0" w:color="000000"/>
              <w:bottom w:val="nil"/>
              <w:right w:val="single" w:sz="4" w:space="0" w:color="000000"/>
            </w:tcBorders>
            <w:shd w:val="clear" w:color="auto" w:fill="auto"/>
            <w:vAlign w:val="center"/>
          </w:tcPr>
          <w:p w14:paraId="545AE153"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0.84</w:t>
            </w:r>
          </w:p>
        </w:tc>
      </w:tr>
      <w:tr w:rsidR="002500F8" w:rsidRPr="00BE61C3" w14:paraId="59B45824" w14:textId="77777777" w:rsidTr="00F91E44">
        <w:trPr>
          <w:trHeight w:val="312"/>
          <w:jc w:val="center"/>
        </w:trPr>
        <w:tc>
          <w:tcPr>
            <w:tcW w:w="1481" w:type="dxa"/>
            <w:tcBorders>
              <w:top w:val="nil"/>
              <w:left w:val="single" w:sz="4" w:space="0" w:color="000000"/>
              <w:bottom w:val="nil"/>
              <w:right w:val="nil"/>
            </w:tcBorders>
            <w:shd w:val="clear" w:color="auto" w:fill="auto"/>
            <w:vAlign w:val="center"/>
          </w:tcPr>
          <w:p w14:paraId="69733021"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008.O</w:t>
            </w:r>
          </w:p>
        </w:tc>
        <w:tc>
          <w:tcPr>
            <w:tcW w:w="1127" w:type="dxa"/>
            <w:tcBorders>
              <w:top w:val="nil"/>
              <w:left w:val="single" w:sz="4" w:space="0" w:color="000000"/>
              <w:bottom w:val="nil"/>
              <w:right w:val="single" w:sz="4" w:space="0" w:color="000000"/>
            </w:tcBorders>
            <w:shd w:val="clear" w:color="auto" w:fill="auto"/>
            <w:vAlign w:val="center"/>
          </w:tcPr>
          <w:p w14:paraId="030A5169"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0.76</w:t>
            </w:r>
          </w:p>
        </w:tc>
        <w:tc>
          <w:tcPr>
            <w:tcW w:w="895" w:type="dxa"/>
            <w:tcBorders>
              <w:top w:val="nil"/>
              <w:left w:val="nil"/>
              <w:bottom w:val="nil"/>
              <w:right w:val="nil"/>
            </w:tcBorders>
            <w:shd w:val="clear" w:color="auto" w:fill="auto"/>
            <w:vAlign w:val="center"/>
          </w:tcPr>
          <w:p w14:paraId="3DE1E071"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1.72</w:t>
            </w:r>
          </w:p>
        </w:tc>
        <w:tc>
          <w:tcPr>
            <w:tcW w:w="899" w:type="dxa"/>
            <w:tcBorders>
              <w:top w:val="nil"/>
              <w:left w:val="single" w:sz="4" w:space="0" w:color="000000"/>
              <w:bottom w:val="nil"/>
              <w:right w:val="single" w:sz="4" w:space="0" w:color="000000"/>
            </w:tcBorders>
            <w:shd w:val="clear" w:color="auto" w:fill="auto"/>
            <w:vAlign w:val="center"/>
          </w:tcPr>
          <w:p w14:paraId="1D6C2AD8"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0.83</w:t>
            </w:r>
          </w:p>
        </w:tc>
      </w:tr>
      <w:tr w:rsidR="002500F8" w:rsidRPr="00BE61C3" w14:paraId="1C1470B3" w14:textId="77777777" w:rsidTr="00F91E44">
        <w:trPr>
          <w:trHeight w:val="312"/>
          <w:jc w:val="center"/>
        </w:trPr>
        <w:tc>
          <w:tcPr>
            <w:tcW w:w="1481" w:type="dxa"/>
            <w:tcBorders>
              <w:top w:val="nil"/>
              <w:left w:val="single" w:sz="4" w:space="0" w:color="000000"/>
              <w:bottom w:val="nil"/>
              <w:right w:val="nil"/>
            </w:tcBorders>
            <w:shd w:val="clear" w:color="auto" w:fill="auto"/>
            <w:vAlign w:val="center"/>
          </w:tcPr>
          <w:p w14:paraId="76A63557"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008.JN</w:t>
            </w:r>
          </w:p>
        </w:tc>
        <w:tc>
          <w:tcPr>
            <w:tcW w:w="1127" w:type="dxa"/>
            <w:tcBorders>
              <w:top w:val="nil"/>
              <w:left w:val="single" w:sz="4" w:space="0" w:color="000000"/>
              <w:bottom w:val="nil"/>
              <w:right w:val="single" w:sz="4" w:space="0" w:color="000000"/>
            </w:tcBorders>
            <w:shd w:val="clear" w:color="auto" w:fill="auto"/>
            <w:vAlign w:val="center"/>
          </w:tcPr>
          <w:p w14:paraId="615949C2"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0.78</w:t>
            </w:r>
          </w:p>
        </w:tc>
        <w:tc>
          <w:tcPr>
            <w:tcW w:w="895" w:type="dxa"/>
            <w:tcBorders>
              <w:top w:val="nil"/>
              <w:left w:val="nil"/>
              <w:bottom w:val="nil"/>
              <w:right w:val="nil"/>
            </w:tcBorders>
            <w:shd w:val="clear" w:color="auto" w:fill="auto"/>
            <w:vAlign w:val="center"/>
          </w:tcPr>
          <w:p w14:paraId="396F7AC2"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1.59</w:t>
            </w:r>
          </w:p>
        </w:tc>
        <w:tc>
          <w:tcPr>
            <w:tcW w:w="899" w:type="dxa"/>
            <w:tcBorders>
              <w:top w:val="nil"/>
              <w:left w:val="single" w:sz="4" w:space="0" w:color="000000"/>
              <w:bottom w:val="nil"/>
              <w:right w:val="single" w:sz="4" w:space="0" w:color="000000"/>
            </w:tcBorders>
            <w:shd w:val="clear" w:color="auto" w:fill="auto"/>
            <w:vAlign w:val="center"/>
          </w:tcPr>
          <w:p w14:paraId="04C531CE"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0.83</w:t>
            </w:r>
          </w:p>
        </w:tc>
      </w:tr>
      <w:tr w:rsidR="002500F8" w:rsidRPr="00BE61C3" w14:paraId="0743945D" w14:textId="77777777" w:rsidTr="00F91E44">
        <w:trPr>
          <w:trHeight w:val="312"/>
          <w:jc w:val="center"/>
        </w:trPr>
        <w:tc>
          <w:tcPr>
            <w:tcW w:w="1481" w:type="dxa"/>
            <w:tcBorders>
              <w:top w:val="nil"/>
              <w:left w:val="single" w:sz="4" w:space="0" w:color="000000"/>
              <w:bottom w:val="nil"/>
              <w:right w:val="nil"/>
            </w:tcBorders>
            <w:shd w:val="clear" w:color="auto" w:fill="auto"/>
            <w:vAlign w:val="center"/>
          </w:tcPr>
          <w:p w14:paraId="573433BB"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009.JY</w:t>
            </w:r>
          </w:p>
        </w:tc>
        <w:tc>
          <w:tcPr>
            <w:tcW w:w="1127" w:type="dxa"/>
            <w:tcBorders>
              <w:top w:val="nil"/>
              <w:left w:val="single" w:sz="4" w:space="0" w:color="000000"/>
              <w:bottom w:val="nil"/>
              <w:right w:val="single" w:sz="4" w:space="0" w:color="000000"/>
            </w:tcBorders>
            <w:shd w:val="clear" w:color="auto" w:fill="auto"/>
            <w:vAlign w:val="center"/>
          </w:tcPr>
          <w:p w14:paraId="08B16953"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0.72</w:t>
            </w:r>
          </w:p>
        </w:tc>
        <w:tc>
          <w:tcPr>
            <w:tcW w:w="895" w:type="dxa"/>
            <w:tcBorders>
              <w:top w:val="nil"/>
              <w:left w:val="nil"/>
              <w:bottom w:val="nil"/>
              <w:right w:val="nil"/>
            </w:tcBorders>
            <w:shd w:val="clear" w:color="auto" w:fill="auto"/>
            <w:vAlign w:val="center"/>
          </w:tcPr>
          <w:p w14:paraId="19224735"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1.61</w:t>
            </w:r>
          </w:p>
        </w:tc>
        <w:tc>
          <w:tcPr>
            <w:tcW w:w="899" w:type="dxa"/>
            <w:tcBorders>
              <w:top w:val="nil"/>
              <w:left w:val="single" w:sz="4" w:space="0" w:color="000000"/>
              <w:bottom w:val="nil"/>
              <w:right w:val="single" w:sz="4" w:space="0" w:color="000000"/>
            </w:tcBorders>
            <w:shd w:val="clear" w:color="auto" w:fill="auto"/>
            <w:vAlign w:val="center"/>
          </w:tcPr>
          <w:p w14:paraId="53127C9E"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0.86</w:t>
            </w:r>
          </w:p>
        </w:tc>
      </w:tr>
      <w:tr w:rsidR="002500F8" w:rsidRPr="00BE61C3" w14:paraId="0582DBF3" w14:textId="77777777" w:rsidTr="00F91E44">
        <w:trPr>
          <w:trHeight w:val="312"/>
          <w:jc w:val="center"/>
        </w:trPr>
        <w:tc>
          <w:tcPr>
            <w:tcW w:w="1481" w:type="dxa"/>
            <w:tcBorders>
              <w:top w:val="nil"/>
              <w:left w:val="single" w:sz="4" w:space="0" w:color="000000"/>
              <w:bottom w:val="nil"/>
              <w:right w:val="nil"/>
            </w:tcBorders>
            <w:shd w:val="clear" w:color="auto" w:fill="auto"/>
            <w:vAlign w:val="center"/>
          </w:tcPr>
          <w:p w14:paraId="469F7AE4"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010.JY</w:t>
            </w:r>
          </w:p>
        </w:tc>
        <w:tc>
          <w:tcPr>
            <w:tcW w:w="1127" w:type="dxa"/>
            <w:tcBorders>
              <w:top w:val="nil"/>
              <w:left w:val="single" w:sz="4" w:space="0" w:color="000000"/>
              <w:bottom w:val="nil"/>
              <w:right w:val="single" w:sz="4" w:space="0" w:color="000000"/>
            </w:tcBorders>
            <w:shd w:val="clear" w:color="auto" w:fill="auto"/>
            <w:vAlign w:val="center"/>
          </w:tcPr>
          <w:p w14:paraId="6F3A6520"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0.86</w:t>
            </w:r>
          </w:p>
        </w:tc>
        <w:tc>
          <w:tcPr>
            <w:tcW w:w="895" w:type="dxa"/>
            <w:tcBorders>
              <w:top w:val="nil"/>
              <w:left w:val="nil"/>
              <w:bottom w:val="nil"/>
              <w:right w:val="nil"/>
            </w:tcBorders>
            <w:shd w:val="clear" w:color="auto" w:fill="auto"/>
            <w:vAlign w:val="center"/>
          </w:tcPr>
          <w:p w14:paraId="2E4676D6"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1.66</w:t>
            </w:r>
          </w:p>
        </w:tc>
        <w:tc>
          <w:tcPr>
            <w:tcW w:w="899" w:type="dxa"/>
            <w:tcBorders>
              <w:top w:val="nil"/>
              <w:left w:val="single" w:sz="4" w:space="0" w:color="000000"/>
              <w:bottom w:val="nil"/>
              <w:right w:val="single" w:sz="4" w:space="0" w:color="000000"/>
            </w:tcBorders>
            <w:shd w:val="clear" w:color="auto" w:fill="auto"/>
            <w:vAlign w:val="center"/>
          </w:tcPr>
          <w:p w14:paraId="6049AD1B"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0.74</w:t>
            </w:r>
          </w:p>
        </w:tc>
      </w:tr>
      <w:tr w:rsidR="002500F8" w:rsidRPr="00BE61C3" w14:paraId="4A6C8D1A" w14:textId="77777777" w:rsidTr="00F91E44">
        <w:trPr>
          <w:trHeight w:val="312"/>
          <w:jc w:val="center"/>
        </w:trPr>
        <w:tc>
          <w:tcPr>
            <w:tcW w:w="1481" w:type="dxa"/>
            <w:tcBorders>
              <w:top w:val="nil"/>
              <w:left w:val="single" w:sz="4" w:space="0" w:color="000000"/>
              <w:bottom w:val="nil"/>
              <w:right w:val="nil"/>
            </w:tcBorders>
            <w:shd w:val="clear" w:color="auto" w:fill="auto"/>
            <w:vAlign w:val="center"/>
          </w:tcPr>
          <w:p w14:paraId="083CA56A"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010.S</w:t>
            </w:r>
          </w:p>
        </w:tc>
        <w:tc>
          <w:tcPr>
            <w:tcW w:w="1127" w:type="dxa"/>
            <w:tcBorders>
              <w:top w:val="nil"/>
              <w:left w:val="single" w:sz="4" w:space="0" w:color="000000"/>
              <w:bottom w:val="nil"/>
              <w:right w:val="single" w:sz="4" w:space="0" w:color="000000"/>
            </w:tcBorders>
            <w:shd w:val="clear" w:color="auto" w:fill="auto"/>
            <w:vAlign w:val="center"/>
          </w:tcPr>
          <w:p w14:paraId="19A28676"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0.75</w:t>
            </w:r>
          </w:p>
        </w:tc>
        <w:tc>
          <w:tcPr>
            <w:tcW w:w="895" w:type="dxa"/>
            <w:tcBorders>
              <w:top w:val="nil"/>
              <w:left w:val="nil"/>
              <w:bottom w:val="nil"/>
              <w:right w:val="nil"/>
            </w:tcBorders>
            <w:shd w:val="clear" w:color="auto" w:fill="auto"/>
            <w:vAlign w:val="center"/>
          </w:tcPr>
          <w:p w14:paraId="0B0D2421"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1.69</w:t>
            </w:r>
          </w:p>
        </w:tc>
        <w:tc>
          <w:tcPr>
            <w:tcW w:w="899" w:type="dxa"/>
            <w:tcBorders>
              <w:top w:val="nil"/>
              <w:left w:val="single" w:sz="4" w:space="0" w:color="000000"/>
              <w:bottom w:val="nil"/>
              <w:right w:val="single" w:sz="4" w:space="0" w:color="000000"/>
            </w:tcBorders>
            <w:shd w:val="clear" w:color="auto" w:fill="auto"/>
            <w:vAlign w:val="center"/>
          </w:tcPr>
          <w:p w14:paraId="122FAF80"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0.84</w:t>
            </w:r>
          </w:p>
        </w:tc>
      </w:tr>
      <w:tr w:rsidR="002500F8" w:rsidRPr="00BE61C3" w14:paraId="76380052" w14:textId="77777777" w:rsidTr="00F91E44">
        <w:trPr>
          <w:trHeight w:val="312"/>
          <w:jc w:val="center"/>
        </w:trPr>
        <w:tc>
          <w:tcPr>
            <w:tcW w:w="1481" w:type="dxa"/>
            <w:tcBorders>
              <w:top w:val="nil"/>
              <w:left w:val="single" w:sz="4" w:space="0" w:color="000000"/>
              <w:bottom w:val="nil"/>
              <w:right w:val="nil"/>
            </w:tcBorders>
            <w:shd w:val="clear" w:color="auto" w:fill="auto"/>
            <w:vAlign w:val="center"/>
          </w:tcPr>
          <w:p w14:paraId="416E02D9"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010.O</w:t>
            </w:r>
          </w:p>
        </w:tc>
        <w:tc>
          <w:tcPr>
            <w:tcW w:w="1127" w:type="dxa"/>
            <w:tcBorders>
              <w:top w:val="nil"/>
              <w:left w:val="single" w:sz="4" w:space="0" w:color="000000"/>
              <w:bottom w:val="nil"/>
              <w:right w:val="single" w:sz="4" w:space="0" w:color="000000"/>
            </w:tcBorders>
            <w:shd w:val="clear" w:color="auto" w:fill="auto"/>
            <w:vAlign w:val="center"/>
          </w:tcPr>
          <w:p w14:paraId="347027F5"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0.73</w:t>
            </w:r>
          </w:p>
        </w:tc>
        <w:tc>
          <w:tcPr>
            <w:tcW w:w="895" w:type="dxa"/>
            <w:tcBorders>
              <w:top w:val="nil"/>
              <w:left w:val="nil"/>
              <w:bottom w:val="nil"/>
              <w:right w:val="nil"/>
            </w:tcBorders>
            <w:shd w:val="clear" w:color="auto" w:fill="auto"/>
            <w:vAlign w:val="center"/>
          </w:tcPr>
          <w:p w14:paraId="4DB9B5C6"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1.71</w:t>
            </w:r>
          </w:p>
        </w:tc>
        <w:tc>
          <w:tcPr>
            <w:tcW w:w="899" w:type="dxa"/>
            <w:tcBorders>
              <w:top w:val="nil"/>
              <w:left w:val="single" w:sz="4" w:space="0" w:color="000000"/>
              <w:bottom w:val="nil"/>
              <w:right w:val="single" w:sz="4" w:space="0" w:color="000000"/>
            </w:tcBorders>
            <w:shd w:val="clear" w:color="auto" w:fill="auto"/>
            <w:vAlign w:val="center"/>
          </w:tcPr>
          <w:p w14:paraId="687F499D"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0.86</w:t>
            </w:r>
          </w:p>
        </w:tc>
      </w:tr>
      <w:tr w:rsidR="002500F8" w:rsidRPr="00BE61C3" w14:paraId="527AD78E" w14:textId="77777777" w:rsidTr="00F91E44">
        <w:trPr>
          <w:trHeight w:val="312"/>
          <w:jc w:val="center"/>
        </w:trPr>
        <w:tc>
          <w:tcPr>
            <w:tcW w:w="1481" w:type="dxa"/>
            <w:tcBorders>
              <w:top w:val="nil"/>
              <w:left w:val="single" w:sz="4" w:space="0" w:color="000000"/>
              <w:bottom w:val="nil"/>
              <w:right w:val="nil"/>
            </w:tcBorders>
            <w:shd w:val="clear" w:color="auto" w:fill="auto"/>
            <w:vAlign w:val="center"/>
          </w:tcPr>
          <w:p w14:paraId="5D714665"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010.JN</w:t>
            </w:r>
          </w:p>
        </w:tc>
        <w:tc>
          <w:tcPr>
            <w:tcW w:w="1127" w:type="dxa"/>
            <w:tcBorders>
              <w:top w:val="nil"/>
              <w:left w:val="single" w:sz="4" w:space="0" w:color="000000"/>
              <w:bottom w:val="nil"/>
              <w:right w:val="single" w:sz="4" w:space="0" w:color="000000"/>
            </w:tcBorders>
            <w:shd w:val="clear" w:color="auto" w:fill="auto"/>
            <w:vAlign w:val="center"/>
          </w:tcPr>
          <w:p w14:paraId="5DA66D3A"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0.78</w:t>
            </w:r>
          </w:p>
        </w:tc>
        <w:tc>
          <w:tcPr>
            <w:tcW w:w="895" w:type="dxa"/>
            <w:tcBorders>
              <w:top w:val="nil"/>
              <w:left w:val="nil"/>
              <w:bottom w:val="nil"/>
              <w:right w:val="nil"/>
            </w:tcBorders>
            <w:shd w:val="clear" w:color="auto" w:fill="auto"/>
            <w:vAlign w:val="center"/>
          </w:tcPr>
          <w:p w14:paraId="54B9306C"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1.59</w:t>
            </w:r>
          </w:p>
        </w:tc>
        <w:tc>
          <w:tcPr>
            <w:tcW w:w="899" w:type="dxa"/>
            <w:tcBorders>
              <w:top w:val="nil"/>
              <w:left w:val="single" w:sz="4" w:space="0" w:color="000000"/>
              <w:bottom w:val="nil"/>
              <w:right w:val="single" w:sz="4" w:space="0" w:color="000000"/>
            </w:tcBorders>
            <w:shd w:val="clear" w:color="auto" w:fill="auto"/>
            <w:vAlign w:val="center"/>
          </w:tcPr>
          <w:p w14:paraId="5F837DB8"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0.88</w:t>
            </w:r>
          </w:p>
        </w:tc>
      </w:tr>
      <w:tr w:rsidR="002500F8" w:rsidRPr="00BE61C3" w14:paraId="2BEED4AE" w14:textId="77777777" w:rsidTr="00F91E44">
        <w:trPr>
          <w:trHeight w:val="312"/>
          <w:jc w:val="center"/>
        </w:trPr>
        <w:tc>
          <w:tcPr>
            <w:tcW w:w="1481" w:type="dxa"/>
            <w:tcBorders>
              <w:top w:val="nil"/>
              <w:left w:val="single" w:sz="4" w:space="0" w:color="000000"/>
              <w:bottom w:val="nil"/>
              <w:right w:val="nil"/>
            </w:tcBorders>
            <w:shd w:val="clear" w:color="auto" w:fill="auto"/>
            <w:vAlign w:val="center"/>
          </w:tcPr>
          <w:p w14:paraId="4DAC4903"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011.JY</w:t>
            </w:r>
          </w:p>
        </w:tc>
        <w:tc>
          <w:tcPr>
            <w:tcW w:w="1127" w:type="dxa"/>
            <w:tcBorders>
              <w:top w:val="nil"/>
              <w:left w:val="single" w:sz="4" w:space="0" w:color="000000"/>
              <w:bottom w:val="nil"/>
              <w:right w:val="single" w:sz="4" w:space="0" w:color="000000"/>
            </w:tcBorders>
            <w:shd w:val="clear" w:color="auto" w:fill="auto"/>
            <w:vAlign w:val="center"/>
          </w:tcPr>
          <w:p w14:paraId="6579DD8A"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0.71</w:t>
            </w:r>
          </w:p>
        </w:tc>
        <w:tc>
          <w:tcPr>
            <w:tcW w:w="895" w:type="dxa"/>
            <w:tcBorders>
              <w:top w:val="nil"/>
              <w:left w:val="nil"/>
              <w:bottom w:val="nil"/>
              <w:right w:val="nil"/>
            </w:tcBorders>
            <w:shd w:val="clear" w:color="auto" w:fill="auto"/>
            <w:vAlign w:val="center"/>
          </w:tcPr>
          <w:p w14:paraId="0F34F517"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1.52</w:t>
            </w:r>
          </w:p>
        </w:tc>
        <w:tc>
          <w:tcPr>
            <w:tcW w:w="899" w:type="dxa"/>
            <w:tcBorders>
              <w:top w:val="nil"/>
              <w:left w:val="single" w:sz="4" w:space="0" w:color="000000"/>
              <w:bottom w:val="nil"/>
              <w:right w:val="single" w:sz="4" w:space="0" w:color="000000"/>
            </w:tcBorders>
            <w:shd w:val="clear" w:color="auto" w:fill="auto"/>
            <w:vAlign w:val="center"/>
          </w:tcPr>
          <w:p w14:paraId="7DAB33CA"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0.9</w:t>
            </w:r>
          </w:p>
        </w:tc>
      </w:tr>
      <w:tr w:rsidR="002500F8" w:rsidRPr="00BE61C3" w14:paraId="1D669524" w14:textId="77777777" w:rsidTr="00F91E44">
        <w:trPr>
          <w:trHeight w:val="312"/>
          <w:jc w:val="center"/>
        </w:trPr>
        <w:tc>
          <w:tcPr>
            <w:tcW w:w="1481" w:type="dxa"/>
            <w:tcBorders>
              <w:top w:val="nil"/>
              <w:left w:val="single" w:sz="4" w:space="0" w:color="000000"/>
              <w:bottom w:val="nil"/>
              <w:right w:val="nil"/>
            </w:tcBorders>
            <w:shd w:val="clear" w:color="auto" w:fill="auto"/>
            <w:vAlign w:val="center"/>
          </w:tcPr>
          <w:p w14:paraId="0461DA47"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012.JY</w:t>
            </w:r>
          </w:p>
        </w:tc>
        <w:tc>
          <w:tcPr>
            <w:tcW w:w="1127" w:type="dxa"/>
            <w:tcBorders>
              <w:top w:val="nil"/>
              <w:left w:val="single" w:sz="4" w:space="0" w:color="000000"/>
              <w:bottom w:val="nil"/>
              <w:right w:val="single" w:sz="4" w:space="0" w:color="000000"/>
            </w:tcBorders>
            <w:shd w:val="clear" w:color="auto" w:fill="auto"/>
            <w:vAlign w:val="center"/>
          </w:tcPr>
          <w:p w14:paraId="38FF78B6"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0.68</w:t>
            </w:r>
          </w:p>
        </w:tc>
        <w:tc>
          <w:tcPr>
            <w:tcW w:w="895" w:type="dxa"/>
            <w:tcBorders>
              <w:top w:val="nil"/>
              <w:left w:val="nil"/>
              <w:bottom w:val="nil"/>
              <w:right w:val="nil"/>
            </w:tcBorders>
            <w:shd w:val="clear" w:color="auto" w:fill="auto"/>
            <w:vAlign w:val="center"/>
          </w:tcPr>
          <w:p w14:paraId="3BC6AA52"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1.5</w:t>
            </w:r>
          </w:p>
        </w:tc>
        <w:tc>
          <w:tcPr>
            <w:tcW w:w="899" w:type="dxa"/>
            <w:tcBorders>
              <w:top w:val="nil"/>
              <w:left w:val="single" w:sz="4" w:space="0" w:color="000000"/>
              <w:bottom w:val="nil"/>
              <w:right w:val="single" w:sz="4" w:space="0" w:color="000000"/>
            </w:tcBorders>
            <w:shd w:val="clear" w:color="auto" w:fill="auto"/>
            <w:vAlign w:val="center"/>
          </w:tcPr>
          <w:p w14:paraId="4F80DB36"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0.88</w:t>
            </w:r>
          </w:p>
        </w:tc>
      </w:tr>
      <w:tr w:rsidR="002500F8" w:rsidRPr="00BE61C3" w14:paraId="6E5CEF7F" w14:textId="77777777" w:rsidTr="00F91E44">
        <w:trPr>
          <w:trHeight w:val="312"/>
          <w:jc w:val="center"/>
        </w:trPr>
        <w:tc>
          <w:tcPr>
            <w:tcW w:w="1481" w:type="dxa"/>
            <w:tcBorders>
              <w:top w:val="nil"/>
              <w:left w:val="single" w:sz="4" w:space="0" w:color="000000"/>
              <w:bottom w:val="nil"/>
              <w:right w:val="nil"/>
            </w:tcBorders>
            <w:shd w:val="clear" w:color="auto" w:fill="auto"/>
            <w:vAlign w:val="center"/>
          </w:tcPr>
          <w:p w14:paraId="0374367C"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012.S</w:t>
            </w:r>
          </w:p>
        </w:tc>
        <w:tc>
          <w:tcPr>
            <w:tcW w:w="1127" w:type="dxa"/>
            <w:tcBorders>
              <w:top w:val="nil"/>
              <w:left w:val="single" w:sz="4" w:space="0" w:color="000000"/>
              <w:bottom w:val="nil"/>
              <w:right w:val="single" w:sz="4" w:space="0" w:color="000000"/>
            </w:tcBorders>
            <w:shd w:val="clear" w:color="auto" w:fill="auto"/>
            <w:vAlign w:val="center"/>
          </w:tcPr>
          <w:p w14:paraId="1C5AF390"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0.64</w:t>
            </w:r>
          </w:p>
        </w:tc>
        <w:tc>
          <w:tcPr>
            <w:tcW w:w="895" w:type="dxa"/>
            <w:tcBorders>
              <w:top w:val="nil"/>
              <w:left w:val="nil"/>
              <w:bottom w:val="nil"/>
              <w:right w:val="nil"/>
            </w:tcBorders>
            <w:shd w:val="clear" w:color="auto" w:fill="auto"/>
            <w:vAlign w:val="center"/>
          </w:tcPr>
          <w:p w14:paraId="683E9DD9"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1.52</w:t>
            </w:r>
          </w:p>
        </w:tc>
        <w:tc>
          <w:tcPr>
            <w:tcW w:w="899" w:type="dxa"/>
            <w:tcBorders>
              <w:top w:val="nil"/>
              <w:left w:val="single" w:sz="4" w:space="0" w:color="000000"/>
              <w:bottom w:val="nil"/>
              <w:right w:val="single" w:sz="4" w:space="0" w:color="000000"/>
            </w:tcBorders>
            <w:shd w:val="clear" w:color="auto" w:fill="auto"/>
            <w:vAlign w:val="center"/>
          </w:tcPr>
          <w:p w14:paraId="453A730F"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0.89</w:t>
            </w:r>
          </w:p>
        </w:tc>
      </w:tr>
      <w:tr w:rsidR="002500F8" w:rsidRPr="00BE61C3" w14:paraId="5503B99D" w14:textId="77777777" w:rsidTr="00F91E44">
        <w:trPr>
          <w:trHeight w:val="312"/>
          <w:jc w:val="center"/>
        </w:trPr>
        <w:tc>
          <w:tcPr>
            <w:tcW w:w="1481" w:type="dxa"/>
            <w:tcBorders>
              <w:top w:val="nil"/>
              <w:left w:val="single" w:sz="4" w:space="0" w:color="000000"/>
              <w:bottom w:val="nil"/>
              <w:right w:val="nil"/>
            </w:tcBorders>
            <w:shd w:val="clear" w:color="auto" w:fill="auto"/>
            <w:vAlign w:val="center"/>
          </w:tcPr>
          <w:p w14:paraId="7E5CCE4C"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012.O</w:t>
            </w:r>
          </w:p>
        </w:tc>
        <w:tc>
          <w:tcPr>
            <w:tcW w:w="1127" w:type="dxa"/>
            <w:tcBorders>
              <w:top w:val="nil"/>
              <w:left w:val="single" w:sz="4" w:space="0" w:color="000000"/>
              <w:bottom w:val="nil"/>
              <w:right w:val="single" w:sz="4" w:space="0" w:color="000000"/>
            </w:tcBorders>
            <w:shd w:val="clear" w:color="auto" w:fill="auto"/>
            <w:vAlign w:val="center"/>
          </w:tcPr>
          <w:p w14:paraId="496340DB"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0.66</w:t>
            </w:r>
          </w:p>
        </w:tc>
        <w:tc>
          <w:tcPr>
            <w:tcW w:w="895" w:type="dxa"/>
            <w:tcBorders>
              <w:top w:val="nil"/>
              <w:left w:val="nil"/>
              <w:bottom w:val="nil"/>
              <w:right w:val="nil"/>
            </w:tcBorders>
            <w:shd w:val="clear" w:color="auto" w:fill="auto"/>
            <w:vAlign w:val="center"/>
          </w:tcPr>
          <w:p w14:paraId="7FBBE626"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1.55</w:t>
            </w:r>
          </w:p>
        </w:tc>
        <w:tc>
          <w:tcPr>
            <w:tcW w:w="899" w:type="dxa"/>
            <w:tcBorders>
              <w:top w:val="nil"/>
              <w:left w:val="single" w:sz="4" w:space="0" w:color="000000"/>
              <w:bottom w:val="nil"/>
              <w:right w:val="single" w:sz="4" w:space="0" w:color="000000"/>
            </w:tcBorders>
            <w:shd w:val="clear" w:color="auto" w:fill="auto"/>
            <w:vAlign w:val="center"/>
          </w:tcPr>
          <w:p w14:paraId="667942C7"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0.87</w:t>
            </w:r>
          </w:p>
        </w:tc>
      </w:tr>
      <w:tr w:rsidR="002500F8" w:rsidRPr="00BE61C3" w14:paraId="54B5AE28" w14:textId="77777777" w:rsidTr="00F91E44">
        <w:trPr>
          <w:trHeight w:val="312"/>
          <w:jc w:val="center"/>
        </w:trPr>
        <w:tc>
          <w:tcPr>
            <w:tcW w:w="1481" w:type="dxa"/>
            <w:tcBorders>
              <w:top w:val="nil"/>
              <w:left w:val="single" w:sz="4" w:space="0" w:color="000000"/>
              <w:bottom w:val="single" w:sz="4" w:space="0" w:color="000000"/>
              <w:right w:val="nil"/>
            </w:tcBorders>
            <w:shd w:val="clear" w:color="auto" w:fill="auto"/>
            <w:vAlign w:val="center"/>
          </w:tcPr>
          <w:p w14:paraId="0AF49667"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012.JN</w:t>
            </w:r>
          </w:p>
        </w:tc>
        <w:tc>
          <w:tcPr>
            <w:tcW w:w="1127" w:type="dxa"/>
            <w:tcBorders>
              <w:top w:val="nil"/>
              <w:left w:val="single" w:sz="4" w:space="0" w:color="000000"/>
              <w:bottom w:val="single" w:sz="4" w:space="0" w:color="000000"/>
              <w:right w:val="single" w:sz="4" w:space="0" w:color="000000"/>
            </w:tcBorders>
            <w:shd w:val="clear" w:color="auto" w:fill="auto"/>
            <w:vAlign w:val="center"/>
          </w:tcPr>
          <w:p w14:paraId="643AA324"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0.78</w:t>
            </w:r>
          </w:p>
        </w:tc>
        <w:tc>
          <w:tcPr>
            <w:tcW w:w="895" w:type="dxa"/>
            <w:tcBorders>
              <w:top w:val="nil"/>
              <w:left w:val="nil"/>
              <w:bottom w:val="single" w:sz="4" w:space="0" w:color="000000"/>
              <w:right w:val="nil"/>
            </w:tcBorders>
            <w:shd w:val="clear" w:color="auto" w:fill="auto"/>
            <w:vAlign w:val="center"/>
          </w:tcPr>
          <w:p w14:paraId="38917EFC"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1.6</w:t>
            </w:r>
          </w:p>
        </w:tc>
        <w:tc>
          <w:tcPr>
            <w:tcW w:w="899" w:type="dxa"/>
            <w:tcBorders>
              <w:top w:val="nil"/>
              <w:left w:val="single" w:sz="4" w:space="0" w:color="000000"/>
              <w:bottom w:val="single" w:sz="4" w:space="0" w:color="000000"/>
              <w:right w:val="single" w:sz="4" w:space="0" w:color="000000"/>
            </w:tcBorders>
            <w:shd w:val="clear" w:color="auto" w:fill="auto"/>
            <w:vAlign w:val="center"/>
          </w:tcPr>
          <w:p w14:paraId="40C15A65"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0.88</w:t>
            </w:r>
          </w:p>
        </w:tc>
      </w:tr>
    </w:tbl>
    <w:p w14:paraId="58E709B9" w14:textId="77777777" w:rsidR="002500F8" w:rsidRPr="00BE61C3" w:rsidRDefault="002500F8">
      <w:pPr>
        <w:spacing w:line="360" w:lineRule="auto"/>
        <w:ind w:firstLine="720"/>
        <w:rPr>
          <w:rFonts w:ascii="Times New Roman" w:eastAsia="Times New Roman" w:hAnsi="Times New Roman" w:cs="Times New Roman"/>
        </w:rPr>
      </w:pPr>
    </w:p>
    <w:p w14:paraId="326CEC34" w14:textId="77777777" w:rsidR="002500F8" w:rsidRPr="00BE61C3" w:rsidRDefault="002500F8">
      <w:pPr>
        <w:spacing w:line="360" w:lineRule="auto"/>
        <w:ind w:firstLine="720"/>
        <w:rPr>
          <w:rFonts w:ascii="Times New Roman" w:eastAsia="Times New Roman" w:hAnsi="Times New Roman" w:cs="Times New Roman"/>
        </w:rPr>
      </w:pPr>
    </w:p>
    <w:p w14:paraId="17AE533F" w14:textId="77777777" w:rsidR="002500F8" w:rsidRPr="00BE61C3" w:rsidRDefault="002500F8">
      <w:pPr>
        <w:spacing w:line="360" w:lineRule="auto"/>
        <w:ind w:firstLine="720"/>
        <w:rPr>
          <w:rFonts w:ascii="Times New Roman" w:eastAsia="Times New Roman" w:hAnsi="Times New Roman" w:cs="Times New Roman"/>
        </w:rPr>
      </w:pPr>
    </w:p>
    <w:p w14:paraId="15BC4EE3" w14:textId="77777777" w:rsidR="002500F8" w:rsidRPr="00BE61C3" w:rsidRDefault="002500F8">
      <w:pPr>
        <w:spacing w:line="360" w:lineRule="auto"/>
        <w:ind w:firstLine="720"/>
        <w:rPr>
          <w:rFonts w:ascii="Times New Roman" w:eastAsia="Times New Roman" w:hAnsi="Times New Roman" w:cs="Times New Roman"/>
        </w:rPr>
      </w:pPr>
    </w:p>
    <w:p w14:paraId="742B1A60" w14:textId="77777777" w:rsidR="002500F8" w:rsidRPr="00BE61C3" w:rsidRDefault="002500F8">
      <w:pPr>
        <w:spacing w:line="360" w:lineRule="auto"/>
        <w:ind w:firstLine="720"/>
        <w:rPr>
          <w:rFonts w:ascii="Times New Roman" w:eastAsia="Times New Roman" w:hAnsi="Times New Roman" w:cs="Times New Roman"/>
        </w:rPr>
      </w:pPr>
    </w:p>
    <w:p w14:paraId="349FD2C1" w14:textId="77777777" w:rsidR="002500F8" w:rsidRPr="00BE61C3" w:rsidRDefault="002500F8">
      <w:pPr>
        <w:spacing w:line="360" w:lineRule="auto"/>
        <w:ind w:firstLine="720"/>
        <w:rPr>
          <w:rFonts w:ascii="Times New Roman" w:eastAsia="Times New Roman" w:hAnsi="Times New Roman" w:cs="Times New Roman"/>
        </w:rPr>
      </w:pPr>
    </w:p>
    <w:p w14:paraId="4819AC7D" w14:textId="77777777" w:rsidR="002500F8" w:rsidRPr="00BE61C3" w:rsidRDefault="00000000" w:rsidP="00A92C97">
      <w:pPr>
        <w:pStyle w:val="Caption"/>
      </w:pPr>
      <w:bookmarkStart w:id="157" w:name="_Toc110688824"/>
      <w:bookmarkStart w:id="158" w:name="_Toc110885204"/>
      <w:bookmarkStart w:id="159" w:name="_Toc110940859"/>
      <w:bookmarkStart w:id="160" w:name="_Toc110940922"/>
      <w:r w:rsidRPr="00BE61C3">
        <w:lastRenderedPageBreak/>
        <w:t xml:space="preserve">Table 3.8. Average (n = 4) values for aerobic microbial counts (Figure 3.1), total coliform (Figure 3.2), and </w:t>
      </w:r>
      <w:r w:rsidRPr="00BE61C3">
        <w:rPr>
          <w:i/>
        </w:rPr>
        <w:t>E. coli</w:t>
      </w:r>
      <w:r w:rsidRPr="00BE61C3">
        <w:t xml:space="preserve"> (Figure 3.3) as colony forming units (CFU) along Third Creek in Knoxville, Tennessee, </w:t>
      </w:r>
      <w:proofErr w:type="gramStart"/>
      <w:r w:rsidRPr="00BE61C3">
        <w:t>from July 2021 (site names labelled JY),</w:t>
      </w:r>
      <w:proofErr w:type="gramEnd"/>
      <w:r w:rsidRPr="00BE61C3">
        <w:t xml:space="preserve"> to September 2021 (labelled S), October 2021 (labelled O), and January 2022 (labelled JN).</w:t>
      </w:r>
      <w:bookmarkEnd w:id="157"/>
      <w:bookmarkEnd w:id="158"/>
      <w:bookmarkEnd w:id="159"/>
      <w:bookmarkEnd w:id="160"/>
      <w:r w:rsidRPr="00BE61C3">
        <w:t xml:space="preserve"> </w:t>
      </w:r>
    </w:p>
    <w:p w14:paraId="1BFB0D5B" w14:textId="77777777" w:rsidR="002500F8" w:rsidRPr="00BE61C3" w:rsidRDefault="002500F8">
      <w:pPr>
        <w:spacing w:line="360" w:lineRule="auto"/>
        <w:rPr>
          <w:rFonts w:ascii="Times New Roman" w:eastAsia="Times New Roman" w:hAnsi="Times New Roman" w:cs="Times New Roman"/>
        </w:rPr>
      </w:pPr>
    </w:p>
    <w:tbl>
      <w:tblPr>
        <w:tblStyle w:val="ac"/>
        <w:tblW w:w="7915" w:type="dxa"/>
        <w:jc w:val="center"/>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1868"/>
        <w:gridCol w:w="1817"/>
        <w:gridCol w:w="2430"/>
        <w:gridCol w:w="1800"/>
      </w:tblGrid>
      <w:tr w:rsidR="002500F8" w:rsidRPr="00BE61C3" w14:paraId="6A30561E" w14:textId="77777777">
        <w:trPr>
          <w:trHeight w:val="332"/>
          <w:jc w:val="center"/>
        </w:trPr>
        <w:tc>
          <w:tcPr>
            <w:tcW w:w="1868" w:type="dxa"/>
            <w:tcBorders>
              <w:top w:val="single" w:sz="4" w:space="0" w:color="000000"/>
              <w:bottom w:val="single" w:sz="4" w:space="0" w:color="000000"/>
              <w:right w:val="single" w:sz="4" w:space="0" w:color="000000"/>
            </w:tcBorders>
            <w:shd w:val="clear" w:color="auto" w:fill="auto"/>
          </w:tcPr>
          <w:p w14:paraId="093C1CA7" w14:textId="77777777" w:rsidR="002500F8" w:rsidRPr="00BE61C3" w:rsidRDefault="00000000">
            <w:pPr>
              <w:jc w:val="center"/>
              <w:rPr>
                <w:rFonts w:ascii="Times New Roman" w:eastAsia="Times New Roman" w:hAnsi="Times New Roman" w:cs="Times New Roman"/>
                <w:b/>
              </w:rPr>
            </w:pPr>
            <w:r w:rsidRPr="00BE61C3">
              <w:rPr>
                <w:rFonts w:ascii="Times New Roman" w:eastAsia="Times New Roman" w:hAnsi="Times New Roman" w:cs="Times New Roman"/>
                <w:b/>
              </w:rPr>
              <w:t>Site ID</w:t>
            </w:r>
          </w:p>
        </w:tc>
        <w:tc>
          <w:tcPr>
            <w:tcW w:w="1817" w:type="dxa"/>
            <w:tcBorders>
              <w:top w:val="single" w:sz="4" w:space="0" w:color="000000"/>
              <w:left w:val="single" w:sz="4" w:space="0" w:color="000000"/>
              <w:bottom w:val="single" w:sz="4" w:space="0" w:color="000000"/>
              <w:right w:val="single" w:sz="4" w:space="0" w:color="000000"/>
            </w:tcBorders>
            <w:shd w:val="clear" w:color="auto" w:fill="auto"/>
          </w:tcPr>
          <w:p w14:paraId="6223D5CF" w14:textId="77777777" w:rsidR="002500F8" w:rsidRPr="00BE61C3" w:rsidRDefault="00000000">
            <w:pPr>
              <w:jc w:val="center"/>
              <w:rPr>
                <w:rFonts w:ascii="Times New Roman" w:eastAsia="Times New Roman" w:hAnsi="Times New Roman" w:cs="Times New Roman"/>
                <w:b/>
              </w:rPr>
            </w:pPr>
            <w:r w:rsidRPr="00BE61C3">
              <w:rPr>
                <w:rFonts w:ascii="Times New Roman" w:eastAsia="Times New Roman" w:hAnsi="Times New Roman" w:cs="Times New Roman"/>
                <w:b/>
              </w:rPr>
              <w:t>Aerobic (CFU)</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3CE474F" w14:textId="77777777" w:rsidR="002500F8" w:rsidRPr="00BE61C3" w:rsidRDefault="00000000">
            <w:pPr>
              <w:jc w:val="center"/>
              <w:rPr>
                <w:rFonts w:ascii="Times New Roman" w:eastAsia="Times New Roman" w:hAnsi="Times New Roman" w:cs="Times New Roman"/>
                <w:b/>
              </w:rPr>
            </w:pPr>
            <w:r w:rsidRPr="00BE61C3">
              <w:rPr>
                <w:rFonts w:ascii="Times New Roman" w:eastAsia="Times New Roman" w:hAnsi="Times New Roman" w:cs="Times New Roman"/>
                <w:b/>
              </w:rPr>
              <w:t>Total coliform (CFU)</w:t>
            </w:r>
          </w:p>
        </w:tc>
        <w:tc>
          <w:tcPr>
            <w:tcW w:w="1800" w:type="dxa"/>
            <w:tcBorders>
              <w:top w:val="single" w:sz="4" w:space="0" w:color="000000"/>
              <w:left w:val="single" w:sz="4" w:space="0" w:color="000000"/>
              <w:bottom w:val="single" w:sz="4" w:space="0" w:color="000000"/>
            </w:tcBorders>
            <w:shd w:val="clear" w:color="auto" w:fill="auto"/>
          </w:tcPr>
          <w:p w14:paraId="6B9264C2" w14:textId="77777777" w:rsidR="002500F8" w:rsidRPr="00BE61C3" w:rsidRDefault="00000000">
            <w:pPr>
              <w:jc w:val="center"/>
              <w:rPr>
                <w:rFonts w:ascii="Times New Roman" w:eastAsia="Times New Roman" w:hAnsi="Times New Roman" w:cs="Times New Roman"/>
                <w:b/>
              </w:rPr>
            </w:pPr>
            <w:r w:rsidRPr="00BE61C3">
              <w:rPr>
                <w:rFonts w:ascii="Times New Roman" w:eastAsia="Times New Roman" w:hAnsi="Times New Roman" w:cs="Times New Roman"/>
                <w:b/>
                <w:i/>
              </w:rPr>
              <w:t>E. coli</w:t>
            </w:r>
            <w:r w:rsidRPr="00BE61C3">
              <w:rPr>
                <w:rFonts w:ascii="Times New Roman" w:eastAsia="Times New Roman" w:hAnsi="Times New Roman" w:cs="Times New Roman"/>
                <w:b/>
              </w:rPr>
              <w:t xml:space="preserve"> (CFU)</w:t>
            </w:r>
          </w:p>
        </w:tc>
      </w:tr>
      <w:tr w:rsidR="002500F8" w:rsidRPr="00BE61C3" w14:paraId="3CD0B881" w14:textId="77777777">
        <w:trPr>
          <w:trHeight w:val="312"/>
          <w:jc w:val="center"/>
        </w:trPr>
        <w:tc>
          <w:tcPr>
            <w:tcW w:w="1868" w:type="dxa"/>
            <w:tcBorders>
              <w:top w:val="single" w:sz="4" w:space="0" w:color="000000"/>
              <w:bottom w:val="nil"/>
              <w:right w:val="single" w:sz="4" w:space="0" w:color="000000"/>
            </w:tcBorders>
            <w:shd w:val="clear" w:color="auto" w:fill="auto"/>
            <w:vAlign w:val="center"/>
          </w:tcPr>
          <w:p w14:paraId="5B64AF9D"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001.JY</w:t>
            </w:r>
          </w:p>
        </w:tc>
        <w:tc>
          <w:tcPr>
            <w:tcW w:w="1817" w:type="dxa"/>
            <w:tcBorders>
              <w:top w:val="single" w:sz="4" w:space="0" w:color="000000"/>
              <w:left w:val="single" w:sz="4" w:space="0" w:color="000000"/>
              <w:right w:val="single" w:sz="4" w:space="0" w:color="000000"/>
            </w:tcBorders>
            <w:shd w:val="clear" w:color="auto" w:fill="auto"/>
          </w:tcPr>
          <w:p w14:paraId="40B1F765"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635 ± 7.01</w:t>
            </w:r>
          </w:p>
        </w:tc>
        <w:tc>
          <w:tcPr>
            <w:tcW w:w="2430" w:type="dxa"/>
            <w:tcBorders>
              <w:top w:val="single" w:sz="4" w:space="0" w:color="000000"/>
              <w:left w:val="single" w:sz="4" w:space="0" w:color="000000"/>
              <w:bottom w:val="nil"/>
              <w:right w:val="single" w:sz="4" w:space="0" w:color="000000"/>
            </w:tcBorders>
            <w:shd w:val="clear" w:color="auto" w:fill="auto"/>
          </w:tcPr>
          <w:p w14:paraId="066CC3F9"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49 ± 27</w:t>
            </w:r>
          </w:p>
        </w:tc>
        <w:tc>
          <w:tcPr>
            <w:tcW w:w="1800" w:type="dxa"/>
            <w:tcBorders>
              <w:top w:val="single" w:sz="4" w:space="0" w:color="000000"/>
              <w:left w:val="single" w:sz="4" w:space="0" w:color="000000"/>
            </w:tcBorders>
            <w:shd w:val="clear" w:color="auto" w:fill="auto"/>
          </w:tcPr>
          <w:p w14:paraId="15A6D89D"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5.5 ± 0.7</w:t>
            </w:r>
          </w:p>
        </w:tc>
      </w:tr>
      <w:tr w:rsidR="002500F8" w:rsidRPr="00BE61C3" w14:paraId="25A854CD" w14:textId="77777777">
        <w:trPr>
          <w:trHeight w:val="312"/>
          <w:jc w:val="center"/>
        </w:trPr>
        <w:tc>
          <w:tcPr>
            <w:tcW w:w="1868" w:type="dxa"/>
            <w:tcBorders>
              <w:top w:val="nil"/>
              <w:bottom w:val="nil"/>
              <w:right w:val="single" w:sz="4" w:space="0" w:color="000000"/>
            </w:tcBorders>
            <w:shd w:val="clear" w:color="auto" w:fill="auto"/>
            <w:vAlign w:val="center"/>
          </w:tcPr>
          <w:p w14:paraId="2E4312EB"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001.S</w:t>
            </w:r>
          </w:p>
        </w:tc>
        <w:tc>
          <w:tcPr>
            <w:tcW w:w="1817" w:type="dxa"/>
            <w:tcBorders>
              <w:left w:val="single" w:sz="4" w:space="0" w:color="000000"/>
              <w:right w:val="single" w:sz="4" w:space="0" w:color="000000"/>
            </w:tcBorders>
            <w:shd w:val="clear" w:color="auto" w:fill="auto"/>
          </w:tcPr>
          <w:p w14:paraId="5E3983FB"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650 ± 70.7</w:t>
            </w:r>
          </w:p>
        </w:tc>
        <w:tc>
          <w:tcPr>
            <w:tcW w:w="2430" w:type="dxa"/>
            <w:tcBorders>
              <w:top w:val="nil"/>
              <w:left w:val="single" w:sz="4" w:space="0" w:color="000000"/>
              <w:bottom w:val="nil"/>
              <w:right w:val="single" w:sz="4" w:space="0" w:color="000000"/>
            </w:tcBorders>
            <w:shd w:val="clear" w:color="auto" w:fill="auto"/>
          </w:tcPr>
          <w:p w14:paraId="5F892061"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41.5 ± 27.2</w:t>
            </w:r>
          </w:p>
        </w:tc>
        <w:tc>
          <w:tcPr>
            <w:tcW w:w="1800" w:type="dxa"/>
            <w:tcBorders>
              <w:left w:val="single" w:sz="4" w:space="0" w:color="000000"/>
            </w:tcBorders>
            <w:shd w:val="clear" w:color="auto" w:fill="auto"/>
          </w:tcPr>
          <w:p w14:paraId="2AAC0E2B"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1.5 ± 2.1</w:t>
            </w:r>
          </w:p>
        </w:tc>
      </w:tr>
      <w:tr w:rsidR="002500F8" w:rsidRPr="00BE61C3" w14:paraId="4A858BEE" w14:textId="77777777">
        <w:trPr>
          <w:trHeight w:val="312"/>
          <w:jc w:val="center"/>
        </w:trPr>
        <w:tc>
          <w:tcPr>
            <w:tcW w:w="1868" w:type="dxa"/>
            <w:tcBorders>
              <w:top w:val="nil"/>
              <w:bottom w:val="nil"/>
              <w:right w:val="single" w:sz="4" w:space="0" w:color="000000"/>
            </w:tcBorders>
            <w:shd w:val="clear" w:color="auto" w:fill="auto"/>
            <w:vAlign w:val="center"/>
          </w:tcPr>
          <w:p w14:paraId="45C9F365"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001.O</w:t>
            </w:r>
          </w:p>
        </w:tc>
        <w:tc>
          <w:tcPr>
            <w:tcW w:w="1817" w:type="dxa"/>
            <w:tcBorders>
              <w:left w:val="single" w:sz="4" w:space="0" w:color="000000"/>
              <w:right w:val="single" w:sz="4" w:space="0" w:color="000000"/>
            </w:tcBorders>
            <w:shd w:val="clear" w:color="auto" w:fill="auto"/>
          </w:tcPr>
          <w:p w14:paraId="6F8B48FF"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600 ± 84.9</w:t>
            </w:r>
          </w:p>
        </w:tc>
        <w:tc>
          <w:tcPr>
            <w:tcW w:w="2430" w:type="dxa"/>
            <w:tcBorders>
              <w:top w:val="nil"/>
              <w:left w:val="single" w:sz="4" w:space="0" w:color="000000"/>
              <w:bottom w:val="nil"/>
              <w:right w:val="single" w:sz="4" w:space="0" w:color="000000"/>
            </w:tcBorders>
            <w:shd w:val="clear" w:color="auto" w:fill="auto"/>
          </w:tcPr>
          <w:p w14:paraId="4D7C60A3"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31.5 ± 20.8</w:t>
            </w:r>
          </w:p>
        </w:tc>
        <w:tc>
          <w:tcPr>
            <w:tcW w:w="1800" w:type="dxa"/>
            <w:tcBorders>
              <w:left w:val="single" w:sz="4" w:space="0" w:color="000000"/>
            </w:tcBorders>
            <w:shd w:val="clear" w:color="auto" w:fill="auto"/>
          </w:tcPr>
          <w:p w14:paraId="37942CC0"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1 ± 1</w:t>
            </w:r>
          </w:p>
        </w:tc>
      </w:tr>
      <w:tr w:rsidR="002500F8" w:rsidRPr="00BE61C3" w14:paraId="77A00B63" w14:textId="77777777">
        <w:trPr>
          <w:trHeight w:val="312"/>
          <w:jc w:val="center"/>
        </w:trPr>
        <w:tc>
          <w:tcPr>
            <w:tcW w:w="1868" w:type="dxa"/>
            <w:tcBorders>
              <w:top w:val="nil"/>
              <w:bottom w:val="nil"/>
              <w:right w:val="single" w:sz="4" w:space="0" w:color="000000"/>
            </w:tcBorders>
            <w:shd w:val="clear" w:color="auto" w:fill="auto"/>
            <w:vAlign w:val="center"/>
          </w:tcPr>
          <w:p w14:paraId="0055FC90"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001.JN</w:t>
            </w:r>
          </w:p>
        </w:tc>
        <w:tc>
          <w:tcPr>
            <w:tcW w:w="1817" w:type="dxa"/>
            <w:tcBorders>
              <w:left w:val="single" w:sz="4" w:space="0" w:color="000000"/>
              <w:right w:val="single" w:sz="4" w:space="0" w:color="000000"/>
            </w:tcBorders>
            <w:shd w:val="clear" w:color="auto" w:fill="auto"/>
          </w:tcPr>
          <w:p w14:paraId="7DC6BE48"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455 ± 21.2</w:t>
            </w:r>
          </w:p>
        </w:tc>
        <w:tc>
          <w:tcPr>
            <w:tcW w:w="2430" w:type="dxa"/>
            <w:tcBorders>
              <w:top w:val="nil"/>
              <w:left w:val="single" w:sz="4" w:space="0" w:color="000000"/>
              <w:bottom w:val="nil"/>
              <w:right w:val="single" w:sz="4" w:space="0" w:color="000000"/>
            </w:tcBorders>
            <w:shd w:val="clear" w:color="auto" w:fill="auto"/>
          </w:tcPr>
          <w:p w14:paraId="4C7EC32C"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18.5 ± 12.4</w:t>
            </w:r>
          </w:p>
        </w:tc>
        <w:tc>
          <w:tcPr>
            <w:tcW w:w="1800" w:type="dxa"/>
            <w:tcBorders>
              <w:left w:val="single" w:sz="4" w:space="0" w:color="000000"/>
            </w:tcBorders>
            <w:shd w:val="clear" w:color="auto" w:fill="auto"/>
          </w:tcPr>
          <w:p w14:paraId="36125051"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0.5 ± 0.7</w:t>
            </w:r>
          </w:p>
        </w:tc>
      </w:tr>
      <w:tr w:rsidR="002500F8" w:rsidRPr="00BE61C3" w14:paraId="5FCDF480" w14:textId="77777777">
        <w:trPr>
          <w:trHeight w:val="312"/>
          <w:jc w:val="center"/>
        </w:trPr>
        <w:tc>
          <w:tcPr>
            <w:tcW w:w="1868" w:type="dxa"/>
            <w:tcBorders>
              <w:top w:val="nil"/>
              <w:bottom w:val="nil"/>
              <w:right w:val="single" w:sz="4" w:space="0" w:color="000000"/>
            </w:tcBorders>
            <w:shd w:val="clear" w:color="auto" w:fill="auto"/>
            <w:vAlign w:val="center"/>
          </w:tcPr>
          <w:p w14:paraId="51E1DE9B"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002.JY</w:t>
            </w:r>
          </w:p>
        </w:tc>
        <w:tc>
          <w:tcPr>
            <w:tcW w:w="1817" w:type="dxa"/>
            <w:tcBorders>
              <w:left w:val="single" w:sz="4" w:space="0" w:color="000000"/>
              <w:right w:val="single" w:sz="4" w:space="0" w:color="000000"/>
            </w:tcBorders>
            <w:shd w:val="clear" w:color="auto" w:fill="auto"/>
          </w:tcPr>
          <w:p w14:paraId="6125D412"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650 ± 42.4</w:t>
            </w:r>
          </w:p>
        </w:tc>
        <w:tc>
          <w:tcPr>
            <w:tcW w:w="2430" w:type="dxa"/>
            <w:tcBorders>
              <w:top w:val="nil"/>
              <w:left w:val="single" w:sz="4" w:space="0" w:color="000000"/>
              <w:bottom w:val="nil"/>
              <w:right w:val="single" w:sz="4" w:space="0" w:color="000000"/>
            </w:tcBorders>
            <w:shd w:val="clear" w:color="auto" w:fill="auto"/>
          </w:tcPr>
          <w:p w14:paraId="0345A8BC"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30.5 ± 19.4</w:t>
            </w:r>
          </w:p>
        </w:tc>
        <w:tc>
          <w:tcPr>
            <w:tcW w:w="1800" w:type="dxa"/>
            <w:tcBorders>
              <w:left w:val="single" w:sz="4" w:space="0" w:color="000000"/>
            </w:tcBorders>
            <w:shd w:val="clear" w:color="auto" w:fill="auto"/>
          </w:tcPr>
          <w:p w14:paraId="2266E0E2"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1.5 ± 2.1</w:t>
            </w:r>
          </w:p>
        </w:tc>
      </w:tr>
      <w:tr w:rsidR="002500F8" w:rsidRPr="00BE61C3" w14:paraId="7BC22C8A" w14:textId="77777777">
        <w:trPr>
          <w:trHeight w:val="312"/>
          <w:jc w:val="center"/>
        </w:trPr>
        <w:tc>
          <w:tcPr>
            <w:tcW w:w="1868" w:type="dxa"/>
            <w:tcBorders>
              <w:top w:val="nil"/>
              <w:bottom w:val="nil"/>
              <w:right w:val="single" w:sz="4" w:space="0" w:color="000000"/>
            </w:tcBorders>
            <w:shd w:val="clear" w:color="auto" w:fill="auto"/>
            <w:vAlign w:val="center"/>
          </w:tcPr>
          <w:p w14:paraId="7B29BE65"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003.JY</w:t>
            </w:r>
          </w:p>
        </w:tc>
        <w:tc>
          <w:tcPr>
            <w:tcW w:w="1817" w:type="dxa"/>
            <w:tcBorders>
              <w:left w:val="single" w:sz="4" w:space="0" w:color="000000"/>
              <w:right w:val="single" w:sz="4" w:space="0" w:color="000000"/>
            </w:tcBorders>
            <w:shd w:val="clear" w:color="auto" w:fill="auto"/>
          </w:tcPr>
          <w:p w14:paraId="0B7A181D"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775 ± 120</w:t>
            </w:r>
          </w:p>
        </w:tc>
        <w:tc>
          <w:tcPr>
            <w:tcW w:w="2430" w:type="dxa"/>
            <w:tcBorders>
              <w:top w:val="nil"/>
              <w:left w:val="single" w:sz="4" w:space="0" w:color="000000"/>
              <w:bottom w:val="nil"/>
              <w:right w:val="single" w:sz="4" w:space="0" w:color="000000"/>
            </w:tcBorders>
            <w:shd w:val="clear" w:color="auto" w:fill="auto"/>
          </w:tcPr>
          <w:p w14:paraId="65FBC7E8"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45.5 ± 30.7</w:t>
            </w:r>
          </w:p>
        </w:tc>
        <w:tc>
          <w:tcPr>
            <w:tcW w:w="1800" w:type="dxa"/>
            <w:tcBorders>
              <w:left w:val="single" w:sz="4" w:space="0" w:color="000000"/>
            </w:tcBorders>
            <w:shd w:val="clear" w:color="auto" w:fill="auto"/>
          </w:tcPr>
          <w:p w14:paraId="0730F20A"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1 ± 0</w:t>
            </w:r>
          </w:p>
        </w:tc>
      </w:tr>
      <w:tr w:rsidR="002500F8" w:rsidRPr="00BE61C3" w14:paraId="24C34EA8" w14:textId="77777777">
        <w:trPr>
          <w:trHeight w:val="312"/>
          <w:jc w:val="center"/>
        </w:trPr>
        <w:tc>
          <w:tcPr>
            <w:tcW w:w="1868" w:type="dxa"/>
            <w:tcBorders>
              <w:top w:val="nil"/>
              <w:bottom w:val="nil"/>
              <w:right w:val="single" w:sz="4" w:space="0" w:color="000000"/>
            </w:tcBorders>
            <w:shd w:val="clear" w:color="auto" w:fill="auto"/>
            <w:vAlign w:val="center"/>
          </w:tcPr>
          <w:p w14:paraId="6333B233"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003.S</w:t>
            </w:r>
          </w:p>
        </w:tc>
        <w:tc>
          <w:tcPr>
            <w:tcW w:w="1817" w:type="dxa"/>
            <w:tcBorders>
              <w:left w:val="single" w:sz="4" w:space="0" w:color="000000"/>
              <w:right w:val="single" w:sz="4" w:space="0" w:color="000000"/>
            </w:tcBorders>
            <w:shd w:val="clear" w:color="auto" w:fill="auto"/>
          </w:tcPr>
          <w:p w14:paraId="51484956"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585 ± 7.07</w:t>
            </w:r>
          </w:p>
        </w:tc>
        <w:tc>
          <w:tcPr>
            <w:tcW w:w="2430" w:type="dxa"/>
            <w:tcBorders>
              <w:top w:val="nil"/>
              <w:left w:val="single" w:sz="4" w:space="0" w:color="000000"/>
              <w:bottom w:val="nil"/>
              <w:right w:val="single" w:sz="4" w:space="0" w:color="000000"/>
            </w:tcBorders>
            <w:shd w:val="clear" w:color="auto" w:fill="auto"/>
          </w:tcPr>
          <w:p w14:paraId="5D3236EA"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29 ± 17</w:t>
            </w:r>
          </w:p>
        </w:tc>
        <w:tc>
          <w:tcPr>
            <w:tcW w:w="1800" w:type="dxa"/>
            <w:tcBorders>
              <w:left w:val="single" w:sz="4" w:space="0" w:color="000000"/>
            </w:tcBorders>
            <w:shd w:val="clear" w:color="auto" w:fill="auto"/>
          </w:tcPr>
          <w:p w14:paraId="6A71A491"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2 ± 1</w:t>
            </w:r>
          </w:p>
        </w:tc>
      </w:tr>
      <w:tr w:rsidR="002500F8" w:rsidRPr="00BE61C3" w14:paraId="1561425F" w14:textId="77777777">
        <w:trPr>
          <w:trHeight w:val="312"/>
          <w:jc w:val="center"/>
        </w:trPr>
        <w:tc>
          <w:tcPr>
            <w:tcW w:w="1868" w:type="dxa"/>
            <w:tcBorders>
              <w:top w:val="nil"/>
              <w:bottom w:val="nil"/>
              <w:right w:val="single" w:sz="4" w:space="0" w:color="000000"/>
            </w:tcBorders>
            <w:shd w:val="clear" w:color="auto" w:fill="auto"/>
            <w:vAlign w:val="center"/>
          </w:tcPr>
          <w:p w14:paraId="73AD3FCC"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003.O</w:t>
            </w:r>
          </w:p>
        </w:tc>
        <w:tc>
          <w:tcPr>
            <w:tcW w:w="1817" w:type="dxa"/>
            <w:tcBorders>
              <w:left w:val="single" w:sz="4" w:space="0" w:color="000000"/>
              <w:right w:val="single" w:sz="4" w:space="0" w:color="000000"/>
            </w:tcBorders>
            <w:shd w:val="clear" w:color="auto" w:fill="auto"/>
          </w:tcPr>
          <w:p w14:paraId="58755ADC"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880 ± 28.3</w:t>
            </w:r>
          </w:p>
        </w:tc>
        <w:tc>
          <w:tcPr>
            <w:tcW w:w="2430" w:type="dxa"/>
            <w:tcBorders>
              <w:top w:val="nil"/>
              <w:left w:val="single" w:sz="4" w:space="0" w:color="000000"/>
              <w:bottom w:val="nil"/>
              <w:right w:val="single" w:sz="4" w:space="0" w:color="000000"/>
            </w:tcBorders>
            <w:shd w:val="clear" w:color="auto" w:fill="auto"/>
          </w:tcPr>
          <w:p w14:paraId="292B9D8A"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37.5 ± 24.4</w:t>
            </w:r>
          </w:p>
        </w:tc>
        <w:tc>
          <w:tcPr>
            <w:tcW w:w="1800" w:type="dxa"/>
            <w:tcBorders>
              <w:left w:val="single" w:sz="4" w:space="0" w:color="000000"/>
            </w:tcBorders>
            <w:shd w:val="clear" w:color="auto" w:fill="auto"/>
          </w:tcPr>
          <w:p w14:paraId="09477507"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1.5 ± 2.1</w:t>
            </w:r>
          </w:p>
        </w:tc>
      </w:tr>
      <w:tr w:rsidR="002500F8" w:rsidRPr="00BE61C3" w14:paraId="21BB86F4" w14:textId="77777777">
        <w:trPr>
          <w:trHeight w:val="312"/>
          <w:jc w:val="center"/>
        </w:trPr>
        <w:tc>
          <w:tcPr>
            <w:tcW w:w="1868" w:type="dxa"/>
            <w:tcBorders>
              <w:top w:val="nil"/>
              <w:bottom w:val="nil"/>
              <w:right w:val="single" w:sz="4" w:space="0" w:color="000000"/>
            </w:tcBorders>
            <w:shd w:val="clear" w:color="auto" w:fill="auto"/>
            <w:vAlign w:val="center"/>
          </w:tcPr>
          <w:p w14:paraId="4F3BEC29"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003.JN</w:t>
            </w:r>
          </w:p>
        </w:tc>
        <w:tc>
          <w:tcPr>
            <w:tcW w:w="1817" w:type="dxa"/>
            <w:tcBorders>
              <w:left w:val="single" w:sz="4" w:space="0" w:color="000000"/>
              <w:right w:val="single" w:sz="4" w:space="0" w:color="000000"/>
            </w:tcBorders>
            <w:shd w:val="clear" w:color="auto" w:fill="auto"/>
          </w:tcPr>
          <w:p w14:paraId="48DFBCD5"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445 ± 35.4</w:t>
            </w:r>
          </w:p>
        </w:tc>
        <w:tc>
          <w:tcPr>
            <w:tcW w:w="2430" w:type="dxa"/>
            <w:tcBorders>
              <w:top w:val="nil"/>
              <w:left w:val="single" w:sz="4" w:space="0" w:color="000000"/>
              <w:bottom w:val="nil"/>
              <w:right w:val="single" w:sz="4" w:space="0" w:color="000000"/>
            </w:tcBorders>
            <w:shd w:val="clear" w:color="auto" w:fill="auto"/>
          </w:tcPr>
          <w:p w14:paraId="4A5C0C59"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18 ± 12</w:t>
            </w:r>
          </w:p>
        </w:tc>
        <w:tc>
          <w:tcPr>
            <w:tcW w:w="1800" w:type="dxa"/>
            <w:tcBorders>
              <w:left w:val="single" w:sz="4" w:space="0" w:color="000000"/>
            </w:tcBorders>
            <w:shd w:val="clear" w:color="auto" w:fill="auto"/>
          </w:tcPr>
          <w:p w14:paraId="48528B6C"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0.5 ± 0.7</w:t>
            </w:r>
          </w:p>
        </w:tc>
      </w:tr>
      <w:tr w:rsidR="002500F8" w:rsidRPr="00BE61C3" w14:paraId="61D2F6FF" w14:textId="77777777">
        <w:trPr>
          <w:trHeight w:val="312"/>
          <w:jc w:val="center"/>
        </w:trPr>
        <w:tc>
          <w:tcPr>
            <w:tcW w:w="1868" w:type="dxa"/>
            <w:tcBorders>
              <w:top w:val="nil"/>
              <w:bottom w:val="nil"/>
              <w:right w:val="single" w:sz="4" w:space="0" w:color="000000"/>
            </w:tcBorders>
            <w:shd w:val="clear" w:color="auto" w:fill="auto"/>
            <w:vAlign w:val="center"/>
          </w:tcPr>
          <w:p w14:paraId="3234F484"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004.JY</w:t>
            </w:r>
          </w:p>
        </w:tc>
        <w:tc>
          <w:tcPr>
            <w:tcW w:w="1817" w:type="dxa"/>
            <w:tcBorders>
              <w:left w:val="single" w:sz="4" w:space="0" w:color="000000"/>
              <w:right w:val="single" w:sz="4" w:space="0" w:color="000000"/>
            </w:tcBorders>
            <w:shd w:val="clear" w:color="auto" w:fill="auto"/>
          </w:tcPr>
          <w:p w14:paraId="3495366F"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965 ± 49.5</w:t>
            </w:r>
          </w:p>
        </w:tc>
        <w:tc>
          <w:tcPr>
            <w:tcW w:w="2430" w:type="dxa"/>
            <w:tcBorders>
              <w:top w:val="nil"/>
              <w:left w:val="single" w:sz="4" w:space="0" w:color="000000"/>
              <w:bottom w:val="nil"/>
              <w:right w:val="single" w:sz="4" w:space="0" w:color="000000"/>
            </w:tcBorders>
            <w:shd w:val="clear" w:color="auto" w:fill="auto"/>
          </w:tcPr>
          <w:p w14:paraId="5B5608EE"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52.5 ± 32.9</w:t>
            </w:r>
          </w:p>
        </w:tc>
        <w:tc>
          <w:tcPr>
            <w:tcW w:w="1800" w:type="dxa"/>
            <w:tcBorders>
              <w:left w:val="single" w:sz="4" w:space="0" w:color="000000"/>
            </w:tcBorders>
            <w:shd w:val="clear" w:color="auto" w:fill="auto"/>
          </w:tcPr>
          <w:p w14:paraId="0EA16CAE"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2.5 ± 2.8</w:t>
            </w:r>
          </w:p>
        </w:tc>
      </w:tr>
      <w:tr w:rsidR="002500F8" w:rsidRPr="00BE61C3" w14:paraId="3744566E" w14:textId="77777777">
        <w:trPr>
          <w:trHeight w:val="312"/>
          <w:jc w:val="center"/>
        </w:trPr>
        <w:tc>
          <w:tcPr>
            <w:tcW w:w="1868" w:type="dxa"/>
            <w:tcBorders>
              <w:top w:val="nil"/>
              <w:bottom w:val="nil"/>
              <w:right w:val="single" w:sz="4" w:space="0" w:color="000000"/>
            </w:tcBorders>
            <w:shd w:val="clear" w:color="auto" w:fill="auto"/>
            <w:vAlign w:val="center"/>
          </w:tcPr>
          <w:p w14:paraId="755A7FC8"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005.JY</w:t>
            </w:r>
          </w:p>
        </w:tc>
        <w:tc>
          <w:tcPr>
            <w:tcW w:w="1817" w:type="dxa"/>
            <w:tcBorders>
              <w:left w:val="single" w:sz="4" w:space="0" w:color="000000"/>
              <w:right w:val="single" w:sz="4" w:space="0" w:color="000000"/>
            </w:tcBorders>
            <w:shd w:val="clear" w:color="auto" w:fill="auto"/>
          </w:tcPr>
          <w:p w14:paraId="2BE5121F"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1225 ± 148.5</w:t>
            </w:r>
          </w:p>
        </w:tc>
        <w:tc>
          <w:tcPr>
            <w:tcW w:w="2430" w:type="dxa"/>
            <w:tcBorders>
              <w:top w:val="nil"/>
              <w:left w:val="single" w:sz="4" w:space="0" w:color="000000"/>
              <w:bottom w:val="nil"/>
              <w:right w:val="single" w:sz="4" w:space="0" w:color="000000"/>
            </w:tcBorders>
            <w:shd w:val="clear" w:color="auto" w:fill="auto"/>
          </w:tcPr>
          <w:p w14:paraId="0DF4E97C"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63 ± 41</w:t>
            </w:r>
          </w:p>
        </w:tc>
        <w:tc>
          <w:tcPr>
            <w:tcW w:w="1800" w:type="dxa"/>
            <w:tcBorders>
              <w:left w:val="single" w:sz="4" w:space="0" w:color="000000"/>
            </w:tcBorders>
            <w:shd w:val="clear" w:color="auto" w:fill="auto"/>
          </w:tcPr>
          <w:p w14:paraId="07ADF2B2"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1.5 ± 0.71</w:t>
            </w:r>
          </w:p>
        </w:tc>
      </w:tr>
      <w:tr w:rsidR="002500F8" w:rsidRPr="00BE61C3" w14:paraId="1801E4FE" w14:textId="77777777">
        <w:trPr>
          <w:trHeight w:val="312"/>
          <w:jc w:val="center"/>
        </w:trPr>
        <w:tc>
          <w:tcPr>
            <w:tcW w:w="1868" w:type="dxa"/>
            <w:tcBorders>
              <w:top w:val="nil"/>
              <w:bottom w:val="nil"/>
              <w:right w:val="single" w:sz="4" w:space="0" w:color="000000"/>
            </w:tcBorders>
            <w:shd w:val="clear" w:color="auto" w:fill="auto"/>
            <w:vAlign w:val="center"/>
          </w:tcPr>
          <w:p w14:paraId="53B4838A"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006.JY</w:t>
            </w:r>
          </w:p>
        </w:tc>
        <w:tc>
          <w:tcPr>
            <w:tcW w:w="1817" w:type="dxa"/>
            <w:tcBorders>
              <w:left w:val="single" w:sz="4" w:space="0" w:color="000000"/>
              <w:right w:val="single" w:sz="4" w:space="0" w:color="000000"/>
            </w:tcBorders>
            <w:shd w:val="clear" w:color="auto" w:fill="auto"/>
          </w:tcPr>
          <w:p w14:paraId="4F272D35"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1185 ± 106.1</w:t>
            </w:r>
          </w:p>
        </w:tc>
        <w:tc>
          <w:tcPr>
            <w:tcW w:w="2430" w:type="dxa"/>
            <w:tcBorders>
              <w:top w:val="nil"/>
              <w:left w:val="single" w:sz="4" w:space="0" w:color="000000"/>
              <w:bottom w:val="nil"/>
              <w:right w:val="single" w:sz="4" w:space="0" w:color="000000"/>
            </w:tcBorders>
            <w:shd w:val="clear" w:color="auto" w:fill="auto"/>
          </w:tcPr>
          <w:p w14:paraId="2CFE2F8F"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39.5 ± 24.4</w:t>
            </w:r>
          </w:p>
        </w:tc>
        <w:tc>
          <w:tcPr>
            <w:tcW w:w="1800" w:type="dxa"/>
            <w:tcBorders>
              <w:left w:val="single" w:sz="4" w:space="0" w:color="000000"/>
            </w:tcBorders>
            <w:shd w:val="clear" w:color="auto" w:fill="auto"/>
          </w:tcPr>
          <w:p w14:paraId="2E734A9B"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2.5 ± 2.1</w:t>
            </w:r>
          </w:p>
        </w:tc>
      </w:tr>
      <w:tr w:rsidR="002500F8" w:rsidRPr="00BE61C3" w14:paraId="384AE49C" w14:textId="77777777">
        <w:trPr>
          <w:trHeight w:val="312"/>
          <w:jc w:val="center"/>
        </w:trPr>
        <w:tc>
          <w:tcPr>
            <w:tcW w:w="1868" w:type="dxa"/>
            <w:tcBorders>
              <w:top w:val="nil"/>
              <w:bottom w:val="nil"/>
              <w:right w:val="single" w:sz="4" w:space="0" w:color="000000"/>
            </w:tcBorders>
            <w:shd w:val="clear" w:color="auto" w:fill="auto"/>
            <w:vAlign w:val="center"/>
          </w:tcPr>
          <w:p w14:paraId="1BBA9F18"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007.JY</w:t>
            </w:r>
          </w:p>
        </w:tc>
        <w:tc>
          <w:tcPr>
            <w:tcW w:w="1817" w:type="dxa"/>
            <w:tcBorders>
              <w:left w:val="single" w:sz="4" w:space="0" w:color="000000"/>
              <w:right w:val="single" w:sz="4" w:space="0" w:color="000000"/>
            </w:tcBorders>
            <w:shd w:val="clear" w:color="auto" w:fill="auto"/>
          </w:tcPr>
          <w:p w14:paraId="617625BF"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735 ± 35.3</w:t>
            </w:r>
          </w:p>
        </w:tc>
        <w:tc>
          <w:tcPr>
            <w:tcW w:w="2430" w:type="dxa"/>
            <w:tcBorders>
              <w:top w:val="nil"/>
              <w:left w:val="single" w:sz="4" w:space="0" w:color="000000"/>
              <w:bottom w:val="nil"/>
              <w:right w:val="single" w:sz="4" w:space="0" w:color="000000"/>
            </w:tcBorders>
            <w:shd w:val="clear" w:color="auto" w:fill="auto"/>
          </w:tcPr>
          <w:p w14:paraId="0C92FBEA"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47 ± 31</w:t>
            </w:r>
          </w:p>
        </w:tc>
        <w:tc>
          <w:tcPr>
            <w:tcW w:w="1800" w:type="dxa"/>
            <w:tcBorders>
              <w:left w:val="single" w:sz="4" w:space="0" w:color="000000"/>
            </w:tcBorders>
            <w:shd w:val="clear" w:color="auto" w:fill="auto"/>
          </w:tcPr>
          <w:p w14:paraId="7DD6E638"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3 ± 0.7</w:t>
            </w:r>
          </w:p>
        </w:tc>
      </w:tr>
      <w:tr w:rsidR="002500F8" w:rsidRPr="00BE61C3" w14:paraId="585C6B54" w14:textId="77777777">
        <w:trPr>
          <w:trHeight w:val="312"/>
          <w:jc w:val="center"/>
        </w:trPr>
        <w:tc>
          <w:tcPr>
            <w:tcW w:w="1868" w:type="dxa"/>
            <w:tcBorders>
              <w:top w:val="nil"/>
              <w:bottom w:val="nil"/>
              <w:right w:val="single" w:sz="4" w:space="0" w:color="000000"/>
            </w:tcBorders>
            <w:shd w:val="clear" w:color="auto" w:fill="auto"/>
            <w:vAlign w:val="center"/>
          </w:tcPr>
          <w:p w14:paraId="2C310EAA"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008.JY</w:t>
            </w:r>
          </w:p>
        </w:tc>
        <w:tc>
          <w:tcPr>
            <w:tcW w:w="1817" w:type="dxa"/>
            <w:tcBorders>
              <w:left w:val="single" w:sz="4" w:space="0" w:color="000000"/>
              <w:right w:val="single" w:sz="4" w:space="0" w:color="000000"/>
            </w:tcBorders>
            <w:shd w:val="clear" w:color="auto" w:fill="auto"/>
          </w:tcPr>
          <w:p w14:paraId="710C4900"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1015 ± 134.3</w:t>
            </w:r>
          </w:p>
        </w:tc>
        <w:tc>
          <w:tcPr>
            <w:tcW w:w="2430" w:type="dxa"/>
            <w:tcBorders>
              <w:top w:val="nil"/>
              <w:left w:val="single" w:sz="4" w:space="0" w:color="000000"/>
              <w:bottom w:val="nil"/>
              <w:right w:val="single" w:sz="4" w:space="0" w:color="000000"/>
            </w:tcBorders>
            <w:shd w:val="clear" w:color="auto" w:fill="auto"/>
          </w:tcPr>
          <w:p w14:paraId="7F597C82"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42 ± 26</w:t>
            </w:r>
          </w:p>
        </w:tc>
        <w:tc>
          <w:tcPr>
            <w:tcW w:w="1800" w:type="dxa"/>
            <w:tcBorders>
              <w:left w:val="single" w:sz="4" w:space="0" w:color="000000"/>
            </w:tcBorders>
            <w:shd w:val="clear" w:color="auto" w:fill="auto"/>
          </w:tcPr>
          <w:p w14:paraId="270A7CA4"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5 ± 2</w:t>
            </w:r>
          </w:p>
        </w:tc>
      </w:tr>
      <w:tr w:rsidR="002500F8" w:rsidRPr="00BE61C3" w14:paraId="090A388C" w14:textId="77777777">
        <w:trPr>
          <w:trHeight w:val="312"/>
          <w:jc w:val="center"/>
        </w:trPr>
        <w:tc>
          <w:tcPr>
            <w:tcW w:w="1868" w:type="dxa"/>
            <w:tcBorders>
              <w:top w:val="nil"/>
              <w:bottom w:val="nil"/>
              <w:right w:val="single" w:sz="4" w:space="0" w:color="000000"/>
            </w:tcBorders>
            <w:shd w:val="clear" w:color="auto" w:fill="auto"/>
            <w:vAlign w:val="center"/>
          </w:tcPr>
          <w:p w14:paraId="6C8E67DB"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008.S</w:t>
            </w:r>
          </w:p>
        </w:tc>
        <w:tc>
          <w:tcPr>
            <w:tcW w:w="1817" w:type="dxa"/>
            <w:tcBorders>
              <w:left w:val="single" w:sz="4" w:space="0" w:color="000000"/>
              <w:right w:val="single" w:sz="4" w:space="0" w:color="000000"/>
            </w:tcBorders>
            <w:shd w:val="clear" w:color="auto" w:fill="auto"/>
          </w:tcPr>
          <w:p w14:paraId="2E331D71"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1590 ± 21.21</w:t>
            </w:r>
          </w:p>
        </w:tc>
        <w:tc>
          <w:tcPr>
            <w:tcW w:w="2430" w:type="dxa"/>
            <w:tcBorders>
              <w:top w:val="nil"/>
              <w:left w:val="single" w:sz="4" w:space="0" w:color="000000"/>
              <w:bottom w:val="nil"/>
              <w:right w:val="single" w:sz="4" w:space="0" w:color="000000"/>
            </w:tcBorders>
            <w:shd w:val="clear" w:color="auto" w:fill="auto"/>
          </w:tcPr>
          <w:p w14:paraId="79FD4CA4"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59.5 ± 37.8</w:t>
            </w:r>
          </w:p>
        </w:tc>
        <w:tc>
          <w:tcPr>
            <w:tcW w:w="1800" w:type="dxa"/>
            <w:tcBorders>
              <w:left w:val="single" w:sz="4" w:space="0" w:color="000000"/>
            </w:tcBorders>
            <w:shd w:val="clear" w:color="auto" w:fill="auto"/>
          </w:tcPr>
          <w:p w14:paraId="0572328F"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1.5 ± 0.0</w:t>
            </w:r>
          </w:p>
        </w:tc>
      </w:tr>
      <w:tr w:rsidR="002500F8" w:rsidRPr="00BE61C3" w14:paraId="77B3F87D" w14:textId="77777777">
        <w:trPr>
          <w:trHeight w:val="312"/>
          <w:jc w:val="center"/>
        </w:trPr>
        <w:tc>
          <w:tcPr>
            <w:tcW w:w="1868" w:type="dxa"/>
            <w:tcBorders>
              <w:top w:val="nil"/>
              <w:bottom w:val="nil"/>
              <w:right w:val="single" w:sz="4" w:space="0" w:color="000000"/>
            </w:tcBorders>
            <w:shd w:val="clear" w:color="auto" w:fill="auto"/>
            <w:vAlign w:val="center"/>
          </w:tcPr>
          <w:p w14:paraId="682806DC"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008.O</w:t>
            </w:r>
          </w:p>
        </w:tc>
        <w:tc>
          <w:tcPr>
            <w:tcW w:w="1817" w:type="dxa"/>
            <w:tcBorders>
              <w:left w:val="single" w:sz="4" w:space="0" w:color="000000"/>
              <w:right w:val="single" w:sz="4" w:space="0" w:color="000000"/>
            </w:tcBorders>
            <w:shd w:val="clear" w:color="auto" w:fill="auto"/>
          </w:tcPr>
          <w:p w14:paraId="629C0202"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2060 ± 63.64</w:t>
            </w:r>
          </w:p>
        </w:tc>
        <w:tc>
          <w:tcPr>
            <w:tcW w:w="2430" w:type="dxa"/>
            <w:tcBorders>
              <w:top w:val="nil"/>
              <w:left w:val="single" w:sz="4" w:space="0" w:color="000000"/>
              <w:bottom w:val="nil"/>
              <w:right w:val="single" w:sz="4" w:space="0" w:color="000000"/>
            </w:tcBorders>
            <w:shd w:val="clear" w:color="auto" w:fill="auto"/>
          </w:tcPr>
          <w:p w14:paraId="1605E9A3"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51.5 ± 29.3</w:t>
            </w:r>
          </w:p>
        </w:tc>
        <w:tc>
          <w:tcPr>
            <w:tcW w:w="1800" w:type="dxa"/>
            <w:tcBorders>
              <w:left w:val="single" w:sz="4" w:space="0" w:color="000000"/>
            </w:tcBorders>
            <w:shd w:val="clear" w:color="auto" w:fill="auto"/>
          </w:tcPr>
          <w:p w14:paraId="7BE0BCB2"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1.5 ± 2.8</w:t>
            </w:r>
          </w:p>
        </w:tc>
      </w:tr>
      <w:tr w:rsidR="002500F8" w:rsidRPr="00BE61C3" w14:paraId="052F12F1" w14:textId="77777777">
        <w:trPr>
          <w:trHeight w:val="312"/>
          <w:jc w:val="center"/>
        </w:trPr>
        <w:tc>
          <w:tcPr>
            <w:tcW w:w="1868" w:type="dxa"/>
            <w:tcBorders>
              <w:top w:val="nil"/>
              <w:bottom w:val="nil"/>
              <w:right w:val="single" w:sz="4" w:space="0" w:color="000000"/>
            </w:tcBorders>
            <w:shd w:val="clear" w:color="auto" w:fill="auto"/>
            <w:vAlign w:val="center"/>
          </w:tcPr>
          <w:p w14:paraId="4E50CF1E"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008.JN</w:t>
            </w:r>
          </w:p>
        </w:tc>
        <w:tc>
          <w:tcPr>
            <w:tcW w:w="1817" w:type="dxa"/>
            <w:tcBorders>
              <w:left w:val="single" w:sz="4" w:space="0" w:color="000000"/>
              <w:right w:val="single" w:sz="4" w:space="0" w:color="000000"/>
            </w:tcBorders>
            <w:shd w:val="clear" w:color="auto" w:fill="auto"/>
          </w:tcPr>
          <w:p w14:paraId="0D26878B"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400 ± 42.4</w:t>
            </w:r>
          </w:p>
        </w:tc>
        <w:tc>
          <w:tcPr>
            <w:tcW w:w="2430" w:type="dxa"/>
            <w:tcBorders>
              <w:top w:val="nil"/>
              <w:left w:val="single" w:sz="4" w:space="0" w:color="000000"/>
              <w:bottom w:val="nil"/>
              <w:right w:val="single" w:sz="4" w:space="0" w:color="000000"/>
            </w:tcBorders>
            <w:shd w:val="clear" w:color="auto" w:fill="auto"/>
          </w:tcPr>
          <w:p w14:paraId="1A2AAA94"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12 ± 6</w:t>
            </w:r>
          </w:p>
        </w:tc>
        <w:tc>
          <w:tcPr>
            <w:tcW w:w="1800" w:type="dxa"/>
            <w:tcBorders>
              <w:left w:val="single" w:sz="4" w:space="0" w:color="000000"/>
            </w:tcBorders>
            <w:shd w:val="clear" w:color="auto" w:fill="auto"/>
          </w:tcPr>
          <w:p w14:paraId="71DEA363"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1.5 ± 0.7</w:t>
            </w:r>
          </w:p>
        </w:tc>
      </w:tr>
      <w:tr w:rsidR="002500F8" w:rsidRPr="00BE61C3" w14:paraId="39228D43" w14:textId="77777777">
        <w:trPr>
          <w:trHeight w:val="312"/>
          <w:jc w:val="center"/>
        </w:trPr>
        <w:tc>
          <w:tcPr>
            <w:tcW w:w="1868" w:type="dxa"/>
            <w:tcBorders>
              <w:top w:val="nil"/>
              <w:bottom w:val="nil"/>
              <w:right w:val="single" w:sz="4" w:space="0" w:color="000000"/>
            </w:tcBorders>
            <w:shd w:val="clear" w:color="auto" w:fill="auto"/>
            <w:vAlign w:val="center"/>
          </w:tcPr>
          <w:p w14:paraId="79F65255"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009.JY</w:t>
            </w:r>
          </w:p>
        </w:tc>
        <w:tc>
          <w:tcPr>
            <w:tcW w:w="1817" w:type="dxa"/>
            <w:tcBorders>
              <w:left w:val="single" w:sz="4" w:space="0" w:color="000000"/>
              <w:right w:val="single" w:sz="4" w:space="0" w:color="000000"/>
            </w:tcBorders>
            <w:shd w:val="clear" w:color="auto" w:fill="auto"/>
          </w:tcPr>
          <w:p w14:paraId="79C17C37"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 xml:space="preserve">955 ± 410 </w:t>
            </w:r>
          </w:p>
        </w:tc>
        <w:tc>
          <w:tcPr>
            <w:tcW w:w="2430" w:type="dxa"/>
            <w:tcBorders>
              <w:top w:val="nil"/>
              <w:left w:val="single" w:sz="4" w:space="0" w:color="000000"/>
              <w:bottom w:val="nil"/>
              <w:right w:val="single" w:sz="4" w:space="0" w:color="000000"/>
            </w:tcBorders>
            <w:shd w:val="clear" w:color="auto" w:fill="auto"/>
          </w:tcPr>
          <w:p w14:paraId="0EC73535"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 xml:space="preserve">39.5 ± 25.8 </w:t>
            </w:r>
          </w:p>
        </w:tc>
        <w:tc>
          <w:tcPr>
            <w:tcW w:w="1800" w:type="dxa"/>
            <w:tcBorders>
              <w:left w:val="single" w:sz="4" w:space="0" w:color="000000"/>
            </w:tcBorders>
            <w:shd w:val="clear" w:color="auto" w:fill="auto"/>
          </w:tcPr>
          <w:p w14:paraId="0B50E309"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3.5 ± 0.7</w:t>
            </w:r>
          </w:p>
        </w:tc>
      </w:tr>
      <w:tr w:rsidR="002500F8" w:rsidRPr="00BE61C3" w14:paraId="109D61F3" w14:textId="77777777">
        <w:trPr>
          <w:trHeight w:val="312"/>
          <w:jc w:val="center"/>
        </w:trPr>
        <w:tc>
          <w:tcPr>
            <w:tcW w:w="1868" w:type="dxa"/>
            <w:tcBorders>
              <w:top w:val="nil"/>
              <w:bottom w:val="nil"/>
              <w:right w:val="single" w:sz="4" w:space="0" w:color="000000"/>
            </w:tcBorders>
            <w:shd w:val="clear" w:color="auto" w:fill="auto"/>
            <w:vAlign w:val="center"/>
          </w:tcPr>
          <w:p w14:paraId="7D9217A1"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010.JY</w:t>
            </w:r>
          </w:p>
        </w:tc>
        <w:tc>
          <w:tcPr>
            <w:tcW w:w="1817" w:type="dxa"/>
            <w:tcBorders>
              <w:left w:val="single" w:sz="4" w:space="0" w:color="000000"/>
              <w:right w:val="single" w:sz="4" w:space="0" w:color="000000"/>
            </w:tcBorders>
            <w:shd w:val="clear" w:color="auto" w:fill="auto"/>
          </w:tcPr>
          <w:p w14:paraId="68A188F3"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905 ± 70.7</w:t>
            </w:r>
          </w:p>
        </w:tc>
        <w:tc>
          <w:tcPr>
            <w:tcW w:w="2430" w:type="dxa"/>
            <w:tcBorders>
              <w:top w:val="nil"/>
              <w:left w:val="single" w:sz="4" w:space="0" w:color="000000"/>
              <w:bottom w:val="nil"/>
              <w:right w:val="single" w:sz="4" w:space="0" w:color="000000"/>
            </w:tcBorders>
            <w:shd w:val="clear" w:color="auto" w:fill="auto"/>
          </w:tcPr>
          <w:p w14:paraId="180FD016"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49.5 ± 32.9</w:t>
            </w:r>
          </w:p>
        </w:tc>
        <w:tc>
          <w:tcPr>
            <w:tcW w:w="1800" w:type="dxa"/>
            <w:tcBorders>
              <w:left w:val="single" w:sz="4" w:space="0" w:color="000000"/>
            </w:tcBorders>
            <w:shd w:val="clear" w:color="auto" w:fill="auto"/>
          </w:tcPr>
          <w:p w14:paraId="31AE8E7F"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1 ± 0.7</w:t>
            </w:r>
          </w:p>
        </w:tc>
      </w:tr>
      <w:tr w:rsidR="002500F8" w:rsidRPr="00BE61C3" w14:paraId="4572952C" w14:textId="77777777">
        <w:trPr>
          <w:trHeight w:val="312"/>
          <w:jc w:val="center"/>
        </w:trPr>
        <w:tc>
          <w:tcPr>
            <w:tcW w:w="1868" w:type="dxa"/>
            <w:tcBorders>
              <w:top w:val="nil"/>
              <w:bottom w:val="nil"/>
              <w:right w:val="single" w:sz="4" w:space="0" w:color="000000"/>
            </w:tcBorders>
            <w:shd w:val="clear" w:color="auto" w:fill="auto"/>
            <w:vAlign w:val="center"/>
          </w:tcPr>
          <w:p w14:paraId="00C36985"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010.S</w:t>
            </w:r>
          </w:p>
        </w:tc>
        <w:tc>
          <w:tcPr>
            <w:tcW w:w="1817" w:type="dxa"/>
            <w:tcBorders>
              <w:left w:val="single" w:sz="4" w:space="0" w:color="000000"/>
              <w:right w:val="single" w:sz="4" w:space="0" w:color="000000"/>
            </w:tcBorders>
            <w:shd w:val="clear" w:color="auto" w:fill="auto"/>
          </w:tcPr>
          <w:p w14:paraId="63B3B64E"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1940 ± 148.5</w:t>
            </w:r>
          </w:p>
        </w:tc>
        <w:tc>
          <w:tcPr>
            <w:tcW w:w="2430" w:type="dxa"/>
            <w:tcBorders>
              <w:top w:val="nil"/>
              <w:left w:val="single" w:sz="4" w:space="0" w:color="000000"/>
              <w:bottom w:val="nil"/>
              <w:right w:val="single" w:sz="4" w:space="0" w:color="000000"/>
            </w:tcBorders>
            <w:shd w:val="clear" w:color="auto" w:fill="auto"/>
          </w:tcPr>
          <w:p w14:paraId="0065C7E0"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64 ± 40</w:t>
            </w:r>
          </w:p>
        </w:tc>
        <w:tc>
          <w:tcPr>
            <w:tcW w:w="1800" w:type="dxa"/>
            <w:tcBorders>
              <w:left w:val="single" w:sz="4" w:space="0" w:color="000000"/>
            </w:tcBorders>
            <w:shd w:val="clear" w:color="auto" w:fill="auto"/>
          </w:tcPr>
          <w:p w14:paraId="5BB18CC7"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6 ± 0.7</w:t>
            </w:r>
          </w:p>
        </w:tc>
      </w:tr>
      <w:tr w:rsidR="002500F8" w:rsidRPr="00BE61C3" w14:paraId="1B9BF50D" w14:textId="77777777">
        <w:trPr>
          <w:trHeight w:val="312"/>
          <w:jc w:val="center"/>
        </w:trPr>
        <w:tc>
          <w:tcPr>
            <w:tcW w:w="1868" w:type="dxa"/>
            <w:tcBorders>
              <w:top w:val="nil"/>
              <w:bottom w:val="nil"/>
              <w:right w:val="single" w:sz="4" w:space="0" w:color="000000"/>
            </w:tcBorders>
            <w:shd w:val="clear" w:color="auto" w:fill="auto"/>
            <w:vAlign w:val="center"/>
          </w:tcPr>
          <w:p w14:paraId="57D189E8"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010.O</w:t>
            </w:r>
          </w:p>
        </w:tc>
        <w:tc>
          <w:tcPr>
            <w:tcW w:w="1817" w:type="dxa"/>
            <w:tcBorders>
              <w:left w:val="single" w:sz="4" w:space="0" w:color="000000"/>
              <w:right w:val="single" w:sz="4" w:space="0" w:color="000000"/>
            </w:tcBorders>
            <w:shd w:val="clear" w:color="auto" w:fill="auto"/>
          </w:tcPr>
          <w:p w14:paraId="1CA469B7"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2210 ± 91.92</w:t>
            </w:r>
          </w:p>
        </w:tc>
        <w:tc>
          <w:tcPr>
            <w:tcW w:w="2430" w:type="dxa"/>
            <w:tcBorders>
              <w:top w:val="nil"/>
              <w:left w:val="single" w:sz="4" w:space="0" w:color="000000"/>
              <w:bottom w:val="nil"/>
              <w:right w:val="single" w:sz="4" w:space="0" w:color="000000"/>
            </w:tcBorders>
            <w:shd w:val="clear" w:color="auto" w:fill="auto"/>
          </w:tcPr>
          <w:p w14:paraId="6A78628D"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37 ± 24</w:t>
            </w:r>
          </w:p>
        </w:tc>
        <w:tc>
          <w:tcPr>
            <w:tcW w:w="1800" w:type="dxa"/>
            <w:tcBorders>
              <w:left w:val="single" w:sz="4" w:space="0" w:color="000000"/>
            </w:tcBorders>
            <w:shd w:val="clear" w:color="auto" w:fill="auto"/>
          </w:tcPr>
          <w:p w14:paraId="2769A998"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6 ± 1</w:t>
            </w:r>
          </w:p>
        </w:tc>
      </w:tr>
      <w:tr w:rsidR="002500F8" w:rsidRPr="00BE61C3" w14:paraId="3BC54121" w14:textId="77777777">
        <w:trPr>
          <w:trHeight w:val="312"/>
          <w:jc w:val="center"/>
        </w:trPr>
        <w:tc>
          <w:tcPr>
            <w:tcW w:w="1868" w:type="dxa"/>
            <w:tcBorders>
              <w:top w:val="nil"/>
              <w:bottom w:val="nil"/>
              <w:right w:val="single" w:sz="4" w:space="0" w:color="000000"/>
            </w:tcBorders>
            <w:shd w:val="clear" w:color="auto" w:fill="auto"/>
            <w:vAlign w:val="center"/>
          </w:tcPr>
          <w:p w14:paraId="4914BC7A"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010.JN</w:t>
            </w:r>
          </w:p>
        </w:tc>
        <w:tc>
          <w:tcPr>
            <w:tcW w:w="1817" w:type="dxa"/>
            <w:tcBorders>
              <w:left w:val="single" w:sz="4" w:space="0" w:color="000000"/>
              <w:right w:val="single" w:sz="4" w:space="0" w:color="000000"/>
            </w:tcBorders>
            <w:shd w:val="clear" w:color="auto" w:fill="auto"/>
          </w:tcPr>
          <w:p w14:paraId="3B8F7C79"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555 ± 49.5</w:t>
            </w:r>
          </w:p>
        </w:tc>
        <w:tc>
          <w:tcPr>
            <w:tcW w:w="2430" w:type="dxa"/>
            <w:tcBorders>
              <w:top w:val="nil"/>
              <w:left w:val="single" w:sz="4" w:space="0" w:color="000000"/>
              <w:bottom w:val="nil"/>
              <w:right w:val="single" w:sz="4" w:space="0" w:color="000000"/>
            </w:tcBorders>
            <w:shd w:val="clear" w:color="auto" w:fill="auto"/>
          </w:tcPr>
          <w:p w14:paraId="0AA6F3DE"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11 ± 7.1</w:t>
            </w:r>
          </w:p>
        </w:tc>
        <w:tc>
          <w:tcPr>
            <w:tcW w:w="1800" w:type="dxa"/>
            <w:tcBorders>
              <w:left w:val="single" w:sz="4" w:space="0" w:color="000000"/>
            </w:tcBorders>
            <w:shd w:val="clear" w:color="auto" w:fill="auto"/>
          </w:tcPr>
          <w:p w14:paraId="41E6512F"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0.5 ± 0.7</w:t>
            </w:r>
          </w:p>
        </w:tc>
      </w:tr>
      <w:tr w:rsidR="002500F8" w:rsidRPr="00BE61C3" w14:paraId="58C21798" w14:textId="77777777">
        <w:trPr>
          <w:trHeight w:val="312"/>
          <w:jc w:val="center"/>
        </w:trPr>
        <w:tc>
          <w:tcPr>
            <w:tcW w:w="1868" w:type="dxa"/>
            <w:tcBorders>
              <w:top w:val="nil"/>
              <w:bottom w:val="nil"/>
              <w:right w:val="single" w:sz="4" w:space="0" w:color="000000"/>
            </w:tcBorders>
            <w:shd w:val="clear" w:color="auto" w:fill="auto"/>
            <w:vAlign w:val="center"/>
          </w:tcPr>
          <w:p w14:paraId="19606CA7"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011.JY</w:t>
            </w:r>
          </w:p>
        </w:tc>
        <w:tc>
          <w:tcPr>
            <w:tcW w:w="1817" w:type="dxa"/>
            <w:tcBorders>
              <w:left w:val="single" w:sz="4" w:space="0" w:color="000000"/>
              <w:right w:val="single" w:sz="4" w:space="0" w:color="000000"/>
            </w:tcBorders>
            <w:shd w:val="clear" w:color="auto" w:fill="auto"/>
          </w:tcPr>
          <w:p w14:paraId="2334F818"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665 ± 113</w:t>
            </w:r>
          </w:p>
        </w:tc>
        <w:tc>
          <w:tcPr>
            <w:tcW w:w="2430" w:type="dxa"/>
            <w:tcBorders>
              <w:top w:val="nil"/>
              <w:left w:val="single" w:sz="4" w:space="0" w:color="000000"/>
              <w:bottom w:val="nil"/>
              <w:right w:val="single" w:sz="4" w:space="0" w:color="000000"/>
            </w:tcBorders>
            <w:shd w:val="clear" w:color="auto" w:fill="auto"/>
          </w:tcPr>
          <w:p w14:paraId="421E77C0"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103 ± 64.3</w:t>
            </w:r>
          </w:p>
        </w:tc>
        <w:tc>
          <w:tcPr>
            <w:tcW w:w="1800" w:type="dxa"/>
            <w:tcBorders>
              <w:left w:val="single" w:sz="4" w:space="0" w:color="000000"/>
            </w:tcBorders>
            <w:shd w:val="clear" w:color="auto" w:fill="auto"/>
          </w:tcPr>
          <w:p w14:paraId="25E4E215"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0 ± 0</w:t>
            </w:r>
          </w:p>
        </w:tc>
      </w:tr>
      <w:tr w:rsidR="002500F8" w:rsidRPr="00BE61C3" w14:paraId="49552070" w14:textId="77777777">
        <w:trPr>
          <w:trHeight w:val="312"/>
          <w:jc w:val="center"/>
        </w:trPr>
        <w:tc>
          <w:tcPr>
            <w:tcW w:w="1868" w:type="dxa"/>
            <w:tcBorders>
              <w:top w:val="nil"/>
              <w:bottom w:val="nil"/>
              <w:right w:val="single" w:sz="4" w:space="0" w:color="000000"/>
            </w:tcBorders>
            <w:shd w:val="clear" w:color="auto" w:fill="auto"/>
            <w:vAlign w:val="center"/>
          </w:tcPr>
          <w:p w14:paraId="29100580"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012.JY</w:t>
            </w:r>
          </w:p>
        </w:tc>
        <w:tc>
          <w:tcPr>
            <w:tcW w:w="1817" w:type="dxa"/>
            <w:tcBorders>
              <w:left w:val="single" w:sz="4" w:space="0" w:color="000000"/>
              <w:right w:val="single" w:sz="4" w:space="0" w:color="000000"/>
            </w:tcBorders>
            <w:shd w:val="clear" w:color="auto" w:fill="auto"/>
          </w:tcPr>
          <w:p w14:paraId="66AFCCD3"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715 ± 84.8</w:t>
            </w:r>
          </w:p>
        </w:tc>
        <w:tc>
          <w:tcPr>
            <w:tcW w:w="2430" w:type="dxa"/>
            <w:tcBorders>
              <w:top w:val="nil"/>
              <w:left w:val="single" w:sz="4" w:space="0" w:color="000000"/>
              <w:bottom w:val="nil"/>
              <w:right w:val="single" w:sz="4" w:space="0" w:color="000000"/>
            </w:tcBorders>
            <w:shd w:val="clear" w:color="auto" w:fill="auto"/>
          </w:tcPr>
          <w:p w14:paraId="0151A5E1"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130.5 ± 83.8</w:t>
            </w:r>
          </w:p>
        </w:tc>
        <w:tc>
          <w:tcPr>
            <w:tcW w:w="1800" w:type="dxa"/>
            <w:tcBorders>
              <w:left w:val="single" w:sz="4" w:space="0" w:color="000000"/>
            </w:tcBorders>
            <w:shd w:val="clear" w:color="auto" w:fill="auto"/>
          </w:tcPr>
          <w:p w14:paraId="34555971" w14:textId="15F8EF24"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0 ± 0</w:t>
            </w:r>
          </w:p>
        </w:tc>
      </w:tr>
      <w:tr w:rsidR="002500F8" w:rsidRPr="00BE61C3" w14:paraId="4D73EEF1" w14:textId="77777777">
        <w:trPr>
          <w:trHeight w:val="312"/>
          <w:jc w:val="center"/>
        </w:trPr>
        <w:tc>
          <w:tcPr>
            <w:tcW w:w="1868" w:type="dxa"/>
            <w:tcBorders>
              <w:top w:val="nil"/>
              <w:bottom w:val="nil"/>
              <w:right w:val="single" w:sz="4" w:space="0" w:color="000000"/>
            </w:tcBorders>
            <w:shd w:val="clear" w:color="auto" w:fill="auto"/>
            <w:vAlign w:val="center"/>
          </w:tcPr>
          <w:p w14:paraId="61CA4C9A"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012.S</w:t>
            </w:r>
          </w:p>
        </w:tc>
        <w:tc>
          <w:tcPr>
            <w:tcW w:w="1817" w:type="dxa"/>
            <w:tcBorders>
              <w:left w:val="single" w:sz="4" w:space="0" w:color="000000"/>
              <w:right w:val="single" w:sz="4" w:space="0" w:color="000000"/>
            </w:tcBorders>
            <w:shd w:val="clear" w:color="auto" w:fill="auto"/>
          </w:tcPr>
          <w:p w14:paraId="28E9A549"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1805 ± 49.50</w:t>
            </w:r>
          </w:p>
        </w:tc>
        <w:tc>
          <w:tcPr>
            <w:tcW w:w="2430" w:type="dxa"/>
            <w:tcBorders>
              <w:top w:val="nil"/>
              <w:left w:val="single" w:sz="4" w:space="0" w:color="000000"/>
              <w:bottom w:val="nil"/>
              <w:right w:val="single" w:sz="4" w:space="0" w:color="000000"/>
            </w:tcBorders>
            <w:shd w:val="clear" w:color="auto" w:fill="auto"/>
          </w:tcPr>
          <w:p w14:paraId="2676A63B"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19.5 ± 13.8</w:t>
            </w:r>
          </w:p>
        </w:tc>
        <w:tc>
          <w:tcPr>
            <w:tcW w:w="1800" w:type="dxa"/>
            <w:tcBorders>
              <w:left w:val="single" w:sz="4" w:space="0" w:color="000000"/>
            </w:tcBorders>
            <w:shd w:val="clear" w:color="auto" w:fill="auto"/>
          </w:tcPr>
          <w:p w14:paraId="30D3EE91" w14:textId="3031E7B2"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3 ± 0.2</w:t>
            </w:r>
          </w:p>
        </w:tc>
      </w:tr>
      <w:tr w:rsidR="002500F8" w:rsidRPr="00BE61C3" w14:paraId="4E80DD87" w14:textId="77777777">
        <w:trPr>
          <w:trHeight w:val="312"/>
          <w:jc w:val="center"/>
        </w:trPr>
        <w:tc>
          <w:tcPr>
            <w:tcW w:w="1868" w:type="dxa"/>
            <w:tcBorders>
              <w:top w:val="nil"/>
              <w:bottom w:val="nil"/>
              <w:right w:val="single" w:sz="4" w:space="0" w:color="000000"/>
            </w:tcBorders>
            <w:shd w:val="clear" w:color="auto" w:fill="auto"/>
            <w:vAlign w:val="center"/>
          </w:tcPr>
          <w:p w14:paraId="73A26B37"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012.O</w:t>
            </w:r>
          </w:p>
        </w:tc>
        <w:tc>
          <w:tcPr>
            <w:tcW w:w="1817" w:type="dxa"/>
            <w:tcBorders>
              <w:left w:val="single" w:sz="4" w:space="0" w:color="000000"/>
              <w:right w:val="single" w:sz="4" w:space="0" w:color="000000"/>
            </w:tcBorders>
            <w:shd w:val="clear" w:color="auto" w:fill="auto"/>
          </w:tcPr>
          <w:p w14:paraId="38F80AC0"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1545 ± 21.21</w:t>
            </w:r>
          </w:p>
        </w:tc>
        <w:tc>
          <w:tcPr>
            <w:tcW w:w="2430" w:type="dxa"/>
            <w:tcBorders>
              <w:top w:val="nil"/>
              <w:left w:val="single" w:sz="4" w:space="0" w:color="000000"/>
              <w:bottom w:val="nil"/>
              <w:right w:val="single" w:sz="4" w:space="0" w:color="000000"/>
            </w:tcBorders>
            <w:shd w:val="clear" w:color="auto" w:fill="auto"/>
          </w:tcPr>
          <w:p w14:paraId="1EC145A3"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32 ± 22</w:t>
            </w:r>
          </w:p>
        </w:tc>
        <w:tc>
          <w:tcPr>
            <w:tcW w:w="1800" w:type="dxa"/>
            <w:tcBorders>
              <w:left w:val="single" w:sz="4" w:space="0" w:color="000000"/>
            </w:tcBorders>
            <w:shd w:val="clear" w:color="auto" w:fill="auto"/>
          </w:tcPr>
          <w:p w14:paraId="7799488A" w14:textId="2534B701"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2.5 ± 0.3</w:t>
            </w:r>
          </w:p>
        </w:tc>
      </w:tr>
      <w:tr w:rsidR="002500F8" w:rsidRPr="00BE61C3" w14:paraId="59777902" w14:textId="77777777">
        <w:trPr>
          <w:trHeight w:val="312"/>
          <w:jc w:val="center"/>
        </w:trPr>
        <w:tc>
          <w:tcPr>
            <w:tcW w:w="1868" w:type="dxa"/>
            <w:tcBorders>
              <w:top w:val="nil"/>
              <w:bottom w:val="single" w:sz="4" w:space="0" w:color="000000"/>
              <w:right w:val="single" w:sz="4" w:space="0" w:color="000000"/>
            </w:tcBorders>
            <w:shd w:val="clear" w:color="auto" w:fill="auto"/>
            <w:vAlign w:val="center"/>
          </w:tcPr>
          <w:p w14:paraId="40BF6693"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012.JN</w:t>
            </w:r>
          </w:p>
        </w:tc>
        <w:tc>
          <w:tcPr>
            <w:tcW w:w="1817" w:type="dxa"/>
            <w:tcBorders>
              <w:left w:val="single" w:sz="4" w:space="0" w:color="000000"/>
              <w:bottom w:val="single" w:sz="4" w:space="0" w:color="000000"/>
              <w:right w:val="single" w:sz="4" w:space="0" w:color="000000"/>
            </w:tcBorders>
            <w:shd w:val="clear" w:color="auto" w:fill="auto"/>
          </w:tcPr>
          <w:p w14:paraId="09CEE9C6"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610 ± 70.7</w:t>
            </w:r>
          </w:p>
        </w:tc>
        <w:tc>
          <w:tcPr>
            <w:tcW w:w="2430" w:type="dxa"/>
            <w:tcBorders>
              <w:top w:val="nil"/>
              <w:left w:val="single" w:sz="4" w:space="0" w:color="000000"/>
              <w:bottom w:val="single" w:sz="4" w:space="0" w:color="000000"/>
              <w:right w:val="single" w:sz="4" w:space="0" w:color="000000"/>
            </w:tcBorders>
            <w:shd w:val="clear" w:color="auto" w:fill="auto"/>
          </w:tcPr>
          <w:p w14:paraId="61EB18A2"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10.5 ± 6.72</w:t>
            </w:r>
          </w:p>
        </w:tc>
        <w:tc>
          <w:tcPr>
            <w:tcW w:w="1800" w:type="dxa"/>
            <w:tcBorders>
              <w:left w:val="single" w:sz="4" w:space="0" w:color="000000"/>
              <w:bottom w:val="single" w:sz="4" w:space="0" w:color="000000"/>
            </w:tcBorders>
            <w:shd w:val="clear" w:color="auto" w:fill="auto"/>
          </w:tcPr>
          <w:p w14:paraId="131CF88A" w14:textId="799C5B32"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0.5 ± 0.1</w:t>
            </w:r>
          </w:p>
        </w:tc>
      </w:tr>
      <w:tr w:rsidR="002500F8" w:rsidRPr="00BE61C3" w14:paraId="1E9BE53C" w14:textId="77777777">
        <w:trPr>
          <w:trHeight w:val="312"/>
          <w:jc w:val="center"/>
        </w:trPr>
        <w:tc>
          <w:tcPr>
            <w:tcW w:w="7915" w:type="dxa"/>
            <w:gridSpan w:val="4"/>
            <w:tcBorders>
              <w:top w:val="single" w:sz="4" w:space="0" w:color="000000"/>
              <w:left w:val="nil"/>
              <w:bottom w:val="nil"/>
              <w:right w:val="nil"/>
            </w:tcBorders>
            <w:shd w:val="clear" w:color="auto" w:fill="auto"/>
          </w:tcPr>
          <w:p w14:paraId="576A2861" w14:textId="77777777" w:rsidR="002500F8" w:rsidRPr="00BE61C3" w:rsidRDefault="002500F8">
            <w:pPr>
              <w:jc w:val="center"/>
              <w:rPr>
                <w:rFonts w:ascii="Times New Roman" w:eastAsia="Times New Roman" w:hAnsi="Times New Roman" w:cs="Times New Roman"/>
              </w:rPr>
            </w:pPr>
          </w:p>
        </w:tc>
      </w:tr>
    </w:tbl>
    <w:p w14:paraId="5DB5FA06" w14:textId="77777777" w:rsidR="002500F8" w:rsidRPr="00BE61C3" w:rsidRDefault="002500F8">
      <w:pPr>
        <w:spacing w:line="360" w:lineRule="auto"/>
        <w:ind w:firstLine="720"/>
        <w:rPr>
          <w:rFonts w:ascii="Times New Roman" w:eastAsia="Times New Roman" w:hAnsi="Times New Roman" w:cs="Times New Roman"/>
        </w:rPr>
        <w:sectPr w:rsidR="002500F8" w:rsidRPr="00BE61C3" w:rsidSect="003D597D">
          <w:pgSz w:w="12240" w:h="15840"/>
          <w:pgMar w:top="1440" w:right="1800" w:bottom="1872" w:left="1800" w:header="720" w:footer="1440" w:gutter="0"/>
          <w:cols w:space="720"/>
        </w:sectPr>
      </w:pPr>
    </w:p>
    <w:p w14:paraId="2945A01B" w14:textId="77777777" w:rsidR="002500F8" w:rsidRPr="00BE61C3" w:rsidRDefault="00000000">
      <w:pPr>
        <w:spacing w:line="360" w:lineRule="auto"/>
        <w:ind w:firstLine="720"/>
        <w:rPr>
          <w:rFonts w:ascii="Times New Roman" w:eastAsia="Times New Roman" w:hAnsi="Times New Roman" w:cs="Times New Roman"/>
        </w:rPr>
      </w:pPr>
      <w:r w:rsidRPr="00BE61C3">
        <w:rPr>
          <w:rFonts w:ascii="Times New Roman" w:eastAsia="Times New Roman" w:hAnsi="Times New Roman" w:cs="Times New Roman"/>
          <w:noProof/>
        </w:rPr>
        <w:lastRenderedPageBreak/>
        <w:drawing>
          <wp:anchor distT="0" distB="0" distL="114300" distR="114300" simplePos="0" relativeHeight="251669504" behindDoc="0" locked="0" layoutInCell="1" hidden="0" allowOverlap="1" wp14:anchorId="6DBA9117" wp14:editId="295D0E7A">
            <wp:simplePos x="0" y="0"/>
            <wp:positionH relativeFrom="margin">
              <wp:posOffset>182880</wp:posOffset>
            </wp:positionH>
            <wp:positionV relativeFrom="margin">
              <wp:posOffset>0</wp:posOffset>
            </wp:positionV>
            <wp:extent cx="7543800" cy="4572000"/>
            <wp:effectExtent l="0" t="0" r="0" b="0"/>
            <wp:wrapSquare wrapText="bothSides" distT="0" distB="0" distL="114300" distR="114300"/>
            <wp:docPr id="78" name="Chart 78"/>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anchor>
        </w:drawing>
      </w:r>
    </w:p>
    <w:p w14:paraId="6F1C032C" w14:textId="3990D560" w:rsidR="002500F8" w:rsidRPr="00BE61C3" w:rsidRDefault="00000000" w:rsidP="00A92C97">
      <w:pPr>
        <w:pStyle w:val="Caption"/>
      </w:pPr>
      <w:bookmarkStart w:id="161" w:name="_Toc110689379"/>
      <w:bookmarkStart w:id="162" w:name="_Toc110693379"/>
      <w:bookmarkStart w:id="163" w:name="_Toc110695899"/>
      <w:bookmarkStart w:id="164" w:name="_Toc110767558"/>
      <w:bookmarkStart w:id="165" w:name="_Toc110767801"/>
      <w:bookmarkStart w:id="166" w:name="_Toc110885138"/>
      <w:bookmarkStart w:id="167" w:name="_Toc110940860"/>
      <w:bookmarkStart w:id="168" w:name="_Toc110940923"/>
      <w:r w:rsidRPr="00BE61C3">
        <w:t>Figure 3.1. Changes in trace metal concentrations from water samples along Third Creek in Knoxville, Tennessee, from July 2021. All trace metals except Mn and Mg are plotted on the primary y-axis; Mn and Mg are plotted on the secondary y-axis.</w:t>
      </w:r>
      <w:bookmarkEnd w:id="161"/>
      <w:bookmarkEnd w:id="162"/>
      <w:bookmarkEnd w:id="163"/>
      <w:bookmarkEnd w:id="164"/>
      <w:bookmarkEnd w:id="165"/>
      <w:bookmarkEnd w:id="166"/>
      <w:bookmarkEnd w:id="167"/>
      <w:bookmarkEnd w:id="168"/>
      <w:r w:rsidRPr="00BE61C3">
        <w:t xml:space="preserve"> </w:t>
      </w:r>
    </w:p>
    <w:p w14:paraId="20B2A73F" w14:textId="77777777" w:rsidR="002500F8" w:rsidRPr="00BE61C3" w:rsidRDefault="002500F8">
      <w:pPr>
        <w:pBdr>
          <w:top w:val="nil"/>
          <w:left w:val="nil"/>
          <w:bottom w:val="nil"/>
          <w:right w:val="nil"/>
          <w:between w:val="nil"/>
        </w:pBdr>
        <w:ind w:firstLine="90"/>
        <w:rPr>
          <w:rFonts w:ascii="Times New Roman" w:eastAsia="Times New Roman" w:hAnsi="Times New Roman" w:cs="Times New Roman"/>
          <w:color w:val="000000"/>
        </w:rPr>
      </w:pPr>
    </w:p>
    <w:p w14:paraId="00C6E3E6" w14:textId="77777777" w:rsidR="002500F8" w:rsidRPr="00BE61C3" w:rsidRDefault="002500F8">
      <w:pPr>
        <w:pBdr>
          <w:top w:val="nil"/>
          <w:left w:val="nil"/>
          <w:bottom w:val="nil"/>
          <w:right w:val="nil"/>
          <w:between w:val="nil"/>
        </w:pBdr>
        <w:ind w:firstLine="90"/>
        <w:rPr>
          <w:rFonts w:ascii="Times New Roman" w:eastAsia="Times New Roman" w:hAnsi="Times New Roman" w:cs="Times New Roman"/>
          <w:color w:val="000000"/>
        </w:rPr>
      </w:pPr>
    </w:p>
    <w:p w14:paraId="69219105" w14:textId="77777777" w:rsidR="002500F8" w:rsidRPr="00BE61C3" w:rsidRDefault="00000000">
      <w:pPr>
        <w:spacing w:line="360" w:lineRule="auto"/>
        <w:rPr>
          <w:rFonts w:ascii="Times New Roman" w:eastAsia="Times New Roman" w:hAnsi="Times New Roman" w:cs="Times New Roman"/>
        </w:rPr>
      </w:pPr>
      <w:r w:rsidRPr="00BE61C3">
        <w:rPr>
          <w:rFonts w:ascii="Times New Roman" w:eastAsia="Times New Roman" w:hAnsi="Times New Roman" w:cs="Times New Roman"/>
          <w:noProof/>
        </w:rPr>
        <w:drawing>
          <wp:anchor distT="0" distB="0" distL="114300" distR="114300" simplePos="0" relativeHeight="251670528" behindDoc="0" locked="0" layoutInCell="1" hidden="0" allowOverlap="1" wp14:anchorId="7201202E" wp14:editId="303C77F4">
            <wp:simplePos x="0" y="0"/>
            <wp:positionH relativeFrom="margin">
              <wp:posOffset>114300</wp:posOffset>
            </wp:positionH>
            <wp:positionV relativeFrom="margin">
              <wp:posOffset>0</wp:posOffset>
            </wp:positionV>
            <wp:extent cx="7771765" cy="4000500"/>
            <wp:effectExtent l="0" t="0" r="0" b="0"/>
            <wp:wrapSquare wrapText="bothSides" distT="0" distB="0" distL="114300" distR="114300"/>
            <wp:docPr id="84" name="Chart 84"/>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anchor>
        </w:drawing>
      </w:r>
    </w:p>
    <w:p w14:paraId="47C55BF0" w14:textId="77777777" w:rsidR="002500F8" w:rsidRPr="00BE61C3" w:rsidRDefault="002500F8">
      <w:pPr>
        <w:rPr>
          <w:rFonts w:ascii="Times New Roman" w:eastAsia="Times New Roman" w:hAnsi="Times New Roman" w:cs="Times New Roman"/>
        </w:rPr>
      </w:pPr>
      <w:bookmarkStart w:id="169" w:name="_heading=h.206ipza" w:colFirst="0" w:colLast="0"/>
      <w:bookmarkEnd w:id="169"/>
    </w:p>
    <w:p w14:paraId="7964D36F" w14:textId="77777777" w:rsidR="002500F8" w:rsidRPr="00BE61C3" w:rsidRDefault="002500F8">
      <w:pPr>
        <w:rPr>
          <w:rFonts w:ascii="Times New Roman" w:eastAsia="Times New Roman" w:hAnsi="Times New Roman" w:cs="Times New Roman"/>
        </w:rPr>
      </w:pPr>
    </w:p>
    <w:p w14:paraId="2C1053F1" w14:textId="782C3581" w:rsidR="002500F8" w:rsidRPr="00BE61C3" w:rsidRDefault="00000000" w:rsidP="00A92C97">
      <w:pPr>
        <w:pStyle w:val="Caption"/>
      </w:pPr>
      <w:bookmarkStart w:id="170" w:name="_Toc110689380"/>
      <w:bookmarkStart w:id="171" w:name="_Toc110693380"/>
      <w:bookmarkStart w:id="172" w:name="_Toc110695900"/>
      <w:bookmarkStart w:id="173" w:name="_Toc110767559"/>
      <w:bookmarkStart w:id="174" w:name="_Toc110767802"/>
      <w:bookmarkStart w:id="175" w:name="_Toc110885139"/>
      <w:bookmarkStart w:id="176" w:name="_Toc110940861"/>
      <w:bookmarkStart w:id="177" w:name="_Toc110940924"/>
      <w:r w:rsidRPr="00BE61C3">
        <w:t>Figure 3.2. Aerobic microbial counts (CFU = colony forming units) in Knoxville, Tennessee, from July 2021 (sites 001 through 012) to September 2021, October 2021, and January 2022. Sites that were sampled seasonally (i.e., Sept. 2021, Oct.2021, Jan. 2022) were 001, 003, 008, 010, 012.</w:t>
      </w:r>
      <w:bookmarkEnd w:id="170"/>
      <w:bookmarkEnd w:id="171"/>
      <w:bookmarkEnd w:id="172"/>
      <w:bookmarkEnd w:id="173"/>
      <w:bookmarkEnd w:id="174"/>
      <w:bookmarkEnd w:id="175"/>
      <w:bookmarkEnd w:id="176"/>
      <w:bookmarkEnd w:id="177"/>
      <w:r w:rsidRPr="00BE61C3">
        <w:t xml:space="preserve"> </w:t>
      </w:r>
    </w:p>
    <w:p w14:paraId="09711FE4" w14:textId="77777777" w:rsidR="002500F8" w:rsidRPr="00BE61C3" w:rsidRDefault="00000000">
      <w:pPr>
        <w:rPr>
          <w:rFonts w:ascii="Times New Roman" w:eastAsia="Times New Roman" w:hAnsi="Times New Roman" w:cs="Times New Roman"/>
        </w:rPr>
      </w:pPr>
      <w:r w:rsidRPr="00BE61C3">
        <w:rPr>
          <w:rFonts w:ascii="Times New Roman" w:eastAsia="Times New Roman" w:hAnsi="Times New Roman" w:cs="Times New Roman"/>
          <w:noProof/>
        </w:rPr>
        <w:lastRenderedPageBreak/>
        <w:drawing>
          <wp:anchor distT="0" distB="0" distL="114300" distR="114300" simplePos="0" relativeHeight="251671552" behindDoc="0" locked="0" layoutInCell="1" hidden="0" allowOverlap="1" wp14:anchorId="1AD28D35" wp14:editId="1A7FDB42">
            <wp:simplePos x="0" y="0"/>
            <wp:positionH relativeFrom="margin">
              <wp:align>center</wp:align>
            </wp:positionH>
            <wp:positionV relativeFrom="margin">
              <wp:align>top</wp:align>
            </wp:positionV>
            <wp:extent cx="7439025" cy="4457700"/>
            <wp:effectExtent l="0" t="0" r="0" b="0"/>
            <wp:wrapSquare wrapText="bothSides" distT="0" distB="0" distL="114300" distR="114300"/>
            <wp:docPr id="81" name="Chart 81"/>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anchor>
        </w:drawing>
      </w:r>
    </w:p>
    <w:p w14:paraId="53E1316A" w14:textId="1C245012" w:rsidR="002500F8" w:rsidRPr="00BE61C3" w:rsidRDefault="00000000" w:rsidP="00A92C97">
      <w:pPr>
        <w:pStyle w:val="Caption"/>
        <w:sectPr w:rsidR="002500F8" w:rsidRPr="00BE61C3" w:rsidSect="003D597D">
          <w:pgSz w:w="15840" w:h="12240" w:orient="landscape"/>
          <w:pgMar w:top="1800" w:right="1440" w:bottom="1800" w:left="1872" w:header="720" w:footer="1440" w:gutter="0"/>
          <w:cols w:space="720"/>
        </w:sectPr>
      </w:pPr>
      <w:bookmarkStart w:id="178" w:name="_Toc110689381"/>
      <w:bookmarkStart w:id="179" w:name="_Toc110693381"/>
      <w:bookmarkStart w:id="180" w:name="_Toc110695901"/>
      <w:bookmarkStart w:id="181" w:name="_Toc110767560"/>
      <w:bookmarkStart w:id="182" w:name="_Toc110767803"/>
      <w:bookmarkStart w:id="183" w:name="_Toc110885140"/>
      <w:bookmarkStart w:id="184" w:name="_Toc110940862"/>
      <w:bookmarkStart w:id="185" w:name="_Toc110940925"/>
      <w:r w:rsidRPr="00BE61C3">
        <w:t>Figure 3.3. Total coliform counts (CFU = colony forming units) in Knoxville, Tennessee, from July 2021 (sites 001 through 012) to September 2021, October 2021, and January 2022. Sites that were sampled seasonally (i.e., Sept. 2021, Oct.2021, Jan. 2022) were 001, 003, 008, 010, 012.</w:t>
      </w:r>
      <w:bookmarkEnd w:id="178"/>
      <w:bookmarkEnd w:id="179"/>
      <w:bookmarkEnd w:id="180"/>
      <w:bookmarkEnd w:id="181"/>
      <w:bookmarkEnd w:id="182"/>
      <w:bookmarkEnd w:id="183"/>
      <w:bookmarkEnd w:id="184"/>
      <w:bookmarkEnd w:id="185"/>
      <w:r w:rsidRPr="00BE61C3">
        <w:t xml:space="preserve"> </w:t>
      </w:r>
    </w:p>
    <w:p w14:paraId="6383379B" w14:textId="7D8D5F01" w:rsidR="002500F8" w:rsidRPr="00BE61C3" w:rsidRDefault="00000000" w:rsidP="00A92C97">
      <w:pPr>
        <w:pStyle w:val="Caption"/>
        <w:sectPr w:rsidR="002500F8" w:rsidRPr="00BE61C3" w:rsidSect="003D597D">
          <w:pgSz w:w="15840" w:h="12240" w:orient="landscape"/>
          <w:pgMar w:top="1800" w:right="1440" w:bottom="1800" w:left="1872" w:header="720" w:footer="1440" w:gutter="0"/>
          <w:cols w:space="720"/>
        </w:sectPr>
      </w:pPr>
      <w:bookmarkStart w:id="186" w:name="_Toc110689382"/>
      <w:bookmarkStart w:id="187" w:name="_Toc110693382"/>
      <w:bookmarkStart w:id="188" w:name="_Toc110695902"/>
      <w:bookmarkStart w:id="189" w:name="_Toc110767561"/>
      <w:bookmarkStart w:id="190" w:name="_Toc110767804"/>
      <w:bookmarkStart w:id="191" w:name="_Toc110885141"/>
      <w:bookmarkStart w:id="192" w:name="_Toc110940863"/>
      <w:bookmarkStart w:id="193" w:name="_Toc110940926"/>
      <w:r w:rsidRPr="00BE61C3">
        <w:rPr>
          <w:noProof/>
        </w:rPr>
        <w:lastRenderedPageBreak/>
        <w:drawing>
          <wp:anchor distT="0" distB="0" distL="114300" distR="114300" simplePos="0" relativeHeight="251672576" behindDoc="0" locked="0" layoutInCell="1" hidden="0" allowOverlap="1" wp14:anchorId="360B44E0" wp14:editId="5AAF54C2">
            <wp:simplePos x="0" y="0"/>
            <wp:positionH relativeFrom="margin">
              <wp:posOffset>114935</wp:posOffset>
            </wp:positionH>
            <wp:positionV relativeFrom="margin">
              <wp:posOffset>0</wp:posOffset>
            </wp:positionV>
            <wp:extent cx="7496810" cy="4457700"/>
            <wp:effectExtent l="0" t="0" r="8890" b="0"/>
            <wp:wrapSquare wrapText="bothSides" distT="0" distB="0" distL="114300" distR="114300"/>
            <wp:docPr id="75" name="Chart 75"/>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anchor>
        </w:drawing>
      </w:r>
      <w:r w:rsidRPr="00BE61C3">
        <w:t xml:space="preserve">Figure 3.4. </w:t>
      </w:r>
      <w:r w:rsidRPr="00BE61C3">
        <w:rPr>
          <w:i/>
        </w:rPr>
        <w:t>E. coli</w:t>
      </w:r>
      <w:r w:rsidRPr="00BE61C3">
        <w:t xml:space="preserve"> counts (CFU = colony forming units) in Knoxville, Tennessee, from July 2021 (sites 001 through 012) to September 2021, October 2021, and January 2022. Sites that were sampled seasonally (i.e., Sept. 2021, Oct.2021, Jan. 2022) were 001, 003, 008, 010, 012. The Fish and Aquatic Life Streams Threshold for </w:t>
      </w:r>
      <w:r w:rsidRPr="00BE61C3">
        <w:rPr>
          <w:i/>
        </w:rPr>
        <w:t>E. coli</w:t>
      </w:r>
      <w:r w:rsidRPr="00BE61C3">
        <w:t xml:space="preserve"> counts is 6.3 CFU/1-mL (red dashed line) (Dein et al., 2019) and the Recreation Streams Threshold is 1.26 CFU/1-mL (</w:t>
      </w:r>
      <w:r w:rsidR="002349F1" w:rsidRPr="00BE61C3">
        <w:t>turquoise</w:t>
      </w:r>
      <w:r w:rsidRPr="00BE61C3">
        <w:t xml:space="preserve"> dashed line) (Dein et al., 2019).</w:t>
      </w:r>
      <w:bookmarkEnd w:id="186"/>
      <w:bookmarkEnd w:id="187"/>
      <w:bookmarkEnd w:id="188"/>
      <w:bookmarkEnd w:id="189"/>
      <w:bookmarkEnd w:id="190"/>
      <w:bookmarkEnd w:id="191"/>
      <w:bookmarkEnd w:id="192"/>
      <w:bookmarkEnd w:id="193"/>
      <w:r w:rsidRPr="00BE61C3">
        <w:t xml:space="preserve"> </w:t>
      </w:r>
    </w:p>
    <w:p w14:paraId="3BF92DB8" w14:textId="62282D35" w:rsidR="002500F8" w:rsidRPr="00BE61C3" w:rsidRDefault="00945520">
      <w:pPr>
        <w:spacing w:line="360" w:lineRule="auto"/>
        <w:rPr>
          <w:rFonts w:ascii="Times New Roman" w:eastAsia="Times New Roman" w:hAnsi="Times New Roman" w:cs="Times New Roman"/>
          <w:b/>
        </w:rPr>
      </w:pPr>
      <w:r w:rsidRPr="00BE61C3">
        <w:rPr>
          <w:rFonts w:ascii="Times New Roman" w:eastAsia="Times New Roman" w:hAnsi="Times New Roman" w:cs="Times New Roman"/>
        </w:rPr>
        <w:lastRenderedPageBreak/>
        <w:t>TDEC’s threshold for Recreational Streams, at 1.26 CFU/1-mL (Dein et al., 2019), but none of the sites exceeded TDEC’s Fish</w:t>
      </w:r>
      <w:r>
        <w:rPr>
          <w:rFonts w:ascii="Times New Roman" w:eastAsia="Times New Roman" w:hAnsi="Times New Roman" w:cs="Times New Roman"/>
        </w:rPr>
        <w:t xml:space="preserve"> </w:t>
      </w:r>
      <w:r w:rsidRPr="00BE61C3">
        <w:rPr>
          <w:rFonts w:ascii="Times New Roman" w:eastAsia="Times New Roman" w:hAnsi="Times New Roman" w:cs="Times New Roman"/>
        </w:rPr>
        <w:t>and Aquatic Life Streams Threshold at 6.3 CFU/1-mL (Dein et al., 2019) (Figure 3.4).</w:t>
      </w:r>
      <w:r w:rsidRPr="00BE61C3">
        <w:rPr>
          <w:rFonts w:ascii="Times New Roman" w:eastAsia="Times New Roman" w:hAnsi="Times New Roman" w:cs="Times New Roman"/>
          <w:b/>
        </w:rPr>
        <w:t xml:space="preserve"> </w:t>
      </w:r>
    </w:p>
    <w:p w14:paraId="615BCD2D" w14:textId="77777777" w:rsidR="002500F8" w:rsidRPr="00BE61C3" w:rsidRDefault="00000000">
      <w:pPr>
        <w:pStyle w:val="Heading2"/>
        <w:spacing w:before="240"/>
      </w:pPr>
      <w:bookmarkStart w:id="194" w:name="_Toc110885077"/>
      <w:r w:rsidRPr="00BE61C3">
        <w:t>3.4 Seasonal Changes in Chlorophyll Concentrations of Water Samples</w:t>
      </w:r>
      <w:bookmarkEnd w:id="194"/>
    </w:p>
    <w:p w14:paraId="19DB0F51" w14:textId="77777777" w:rsidR="002500F8" w:rsidRPr="00BE61C3" w:rsidRDefault="00000000">
      <w:pPr>
        <w:spacing w:line="360" w:lineRule="auto"/>
        <w:ind w:firstLine="720"/>
        <w:rPr>
          <w:rFonts w:ascii="Times New Roman" w:eastAsia="Times New Roman" w:hAnsi="Times New Roman" w:cs="Times New Roman"/>
        </w:rPr>
      </w:pPr>
      <w:r w:rsidRPr="00BE61C3">
        <w:rPr>
          <w:rFonts w:ascii="Times New Roman" w:eastAsia="Times New Roman" w:hAnsi="Times New Roman" w:cs="Times New Roman"/>
        </w:rPr>
        <w:t xml:space="preserve">Chlorophyll </w:t>
      </w:r>
      <w:r w:rsidRPr="00BE61C3">
        <w:rPr>
          <w:rFonts w:ascii="Times New Roman" w:eastAsia="Times New Roman" w:hAnsi="Times New Roman" w:cs="Times New Roman"/>
          <w:i/>
        </w:rPr>
        <w:t>a</w:t>
      </w:r>
      <w:r w:rsidRPr="00BE61C3">
        <w:rPr>
          <w:rFonts w:ascii="Times New Roman" w:eastAsia="Times New Roman" w:hAnsi="Times New Roman" w:cs="Times New Roman"/>
        </w:rPr>
        <w:t xml:space="preserve"> is the primary molecule for photosynthesis and can be found in bacteria, algae, cyanobacteria, phototrophs, and all plants. Chlorophyll </w:t>
      </w:r>
      <w:r w:rsidRPr="00BE61C3">
        <w:rPr>
          <w:rFonts w:ascii="Times New Roman" w:eastAsia="Times New Roman" w:hAnsi="Times New Roman" w:cs="Times New Roman"/>
          <w:i/>
        </w:rPr>
        <w:t>b</w:t>
      </w:r>
      <w:r w:rsidRPr="00BE61C3">
        <w:rPr>
          <w:rFonts w:ascii="Times New Roman" w:eastAsia="Times New Roman" w:hAnsi="Times New Roman" w:cs="Times New Roman"/>
        </w:rPr>
        <w:t xml:space="preserve"> is a pigment that aids in the processes of photosynthesis, as it captures sunlight and transports it to chlorophyll </w:t>
      </w:r>
      <w:r w:rsidRPr="00BE61C3">
        <w:rPr>
          <w:rFonts w:ascii="Times New Roman" w:eastAsia="Times New Roman" w:hAnsi="Times New Roman" w:cs="Times New Roman"/>
          <w:i/>
        </w:rPr>
        <w:t>a</w:t>
      </w:r>
      <w:r w:rsidRPr="00BE61C3">
        <w:rPr>
          <w:rFonts w:ascii="Times New Roman" w:eastAsia="Times New Roman" w:hAnsi="Times New Roman" w:cs="Times New Roman"/>
        </w:rPr>
        <w:t xml:space="preserve">. Chlorophyll </w:t>
      </w:r>
      <w:r w:rsidRPr="00BE61C3">
        <w:rPr>
          <w:rFonts w:ascii="Times New Roman" w:eastAsia="Times New Roman" w:hAnsi="Times New Roman" w:cs="Times New Roman"/>
          <w:i/>
        </w:rPr>
        <w:t xml:space="preserve">b </w:t>
      </w:r>
      <w:r w:rsidRPr="00BE61C3">
        <w:rPr>
          <w:rFonts w:ascii="Times New Roman" w:eastAsia="Times New Roman" w:hAnsi="Times New Roman" w:cs="Times New Roman"/>
        </w:rPr>
        <w:t>is primarily only found in plants and algae (</w:t>
      </w:r>
      <w:proofErr w:type="spellStart"/>
      <w:r w:rsidRPr="00BE61C3">
        <w:rPr>
          <w:rFonts w:ascii="Times New Roman" w:eastAsia="Times New Roman" w:hAnsi="Times New Roman" w:cs="Times New Roman"/>
          <w:highlight w:val="white"/>
        </w:rPr>
        <w:t>Fondriest</w:t>
      </w:r>
      <w:proofErr w:type="spellEnd"/>
      <w:r w:rsidRPr="00BE61C3">
        <w:rPr>
          <w:rFonts w:ascii="Times New Roman" w:eastAsia="Times New Roman" w:hAnsi="Times New Roman" w:cs="Times New Roman"/>
          <w:highlight w:val="white"/>
        </w:rPr>
        <w:t xml:space="preserve"> Environmental, Inc., 2014)</w:t>
      </w:r>
      <w:r w:rsidRPr="00BE61C3">
        <w:rPr>
          <w:rFonts w:ascii="Times New Roman" w:eastAsia="Times New Roman" w:hAnsi="Times New Roman" w:cs="Times New Roman"/>
        </w:rPr>
        <w:t xml:space="preserve">. According to </w:t>
      </w:r>
      <w:proofErr w:type="spellStart"/>
      <w:r w:rsidRPr="00BE61C3">
        <w:rPr>
          <w:rFonts w:ascii="Times New Roman" w:eastAsia="Times New Roman" w:hAnsi="Times New Roman" w:cs="Times New Roman"/>
          <w:highlight w:val="white"/>
        </w:rPr>
        <w:t>Fondriest</w:t>
      </w:r>
      <w:proofErr w:type="spellEnd"/>
      <w:r w:rsidRPr="00BE61C3">
        <w:rPr>
          <w:rFonts w:ascii="Times New Roman" w:eastAsia="Times New Roman" w:hAnsi="Times New Roman" w:cs="Times New Roman"/>
          <w:highlight w:val="white"/>
        </w:rPr>
        <w:t xml:space="preserve"> Environmental</w:t>
      </w:r>
      <w:r w:rsidRPr="00BE61C3">
        <w:rPr>
          <w:rFonts w:ascii="Times New Roman" w:eastAsia="Times New Roman" w:hAnsi="Times New Roman" w:cs="Times New Roman"/>
        </w:rPr>
        <w:t xml:space="preserve"> Inc. (2014), chlorophyll measurements below 7 µg/L are within a desirable range, 7 – 15 µg/L are less than desirable, and over 15 µg/L are considered problematic. In Third Creek, chlorophyll </w:t>
      </w:r>
      <w:r w:rsidRPr="00BE61C3">
        <w:rPr>
          <w:rFonts w:ascii="Times New Roman" w:eastAsia="Times New Roman" w:hAnsi="Times New Roman" w:cs="Times New Roman"/>
          <w:i/>
        </w:rPr>
        <w:t>a</w:t>
      </w:r>
      <w:r w:rsidRPr="00BE61C3">
        <w:rPr>
          <w:rFonts w:ascii="Times New Roman" w:eastAsia="Times New Roman" w:hAnsi="Times New Roman" w:cs="Times New Roman"/>
        </w:rPr>
        <w:t xml:space="preserve"> </w:t>
      </w:r>
      <w:proofErr w:type="gramStart"/>
      <w:r w:rsidRPr="00BE61C3">
        <w:rPr>
          <w:rFonts w:ascii="Times New Roman" w:eastAsia="Times New Roman" w:hAnsi="Times New Roman" w:cs="Times New Roman"/>
        </w:rPr>
        <w:t>concentrations</w:t>
      </w:r>
      <w:proofErr w:type="gramEnd"/>
      <w:r w:rsidRPr="00BE61C3">
        <w:rPr>
          <w:rFonts w:ascii="Times New Roman" w:eastAsia="Times New Roman" w:hAnsi="Times New Roman" w:cs="Times New Roman"/>
        </w:rPr>
        <w:t xml:space="preserve"> ranged from 0.27 – 3.15 µg/L in July 2021 (Table 3.9, Figure 3.5). </w:t>
      </w:r>
    </w:p>
    <w:p w14:paraId="03E75359" w14:textId="77777777" w:rsidR="002500F8" w:rsidRPr="00BE61C3" w:rsidRDefault="00000000">
      <w:pPr>
        <w:spacing w:line="360" w:lineRule="auto"/>
        <w:ind w:firstLine="720"/>
        <w:rPr>
          <w:rFonts w:ascii="Times New Roman" w:eastAsia="Times New Roman" w:hAnsi="Times New Roman" w:cs="Times New Roman"/>
        </w:rPr>
      </w:pPr>
      <w:r w:rsidRPr="00BE61C3">
        <w:rPr>
          <w:rFonts w:ascii="Times New Roman" w:eastAsia="Times New Roman" w:hAnsi="Times New Roman" w:cs="Times New Roman"/>
        </w:rPr>
        <w:t xml:space="preserve">Concentration differences over time and between sites might have been influenced by local environmental conditions (i.e., water depth and temperature, sunlight exposure), and lower chlorophyll </w:t>
      </w:r>
      <w:r w:rsidRPr="00BE61C3">
        <w:rPr>
          <w:rFonts w:ascii="Times New Roman" w:eastAsia="Times New Roman" w:hAnsi="Times New Roman" w:cs="Times New Roman"/>
          <w:i/>
        </w:rPr>
        <w:t xml:space="preserve">a </w:t>
      </w:r>
      <w:proofErr w:type="gramStart"/>
      <w:r w:rsidRPr="00BE61C3">
        <w:rPr>
          <w:rFonts w:ascii="Times New Roman" w:eastAsia="Times New Roman" w:hAnsi="Times New Roman" w:cs="Times New Roman"/>
        </w:rPr>
        <w:t>concentrations</w:t>
      </w:r>
      <w:proofErr w:type="gramEnd"/>
      <w:r w:rsidRPr="00BE61C3">
        <w:rPr>
          <w:rFonts w:ascii="Times New Roman" w:eastAsia="Times New Roman" w:hAnsi="Times New Roman" w:cs="Times New Roman"/>
        </w:rPr>
        <w:t xml:space="preserve"> in January 2022 may be related to colder temperatures, lower light exposure, and lower photosynthesis rates, among other factors. Concentrations of chlorophyll </w:t>
      </w:r>
      <w:r w:rsidRPr="00BE61C3">
        <w:rPr>
          <w:rFonts w:ascii="Times New Roman" w:eastAsia="Times New Roman" w:hAnsi="Times New Roman" w:cs="Times New Roman"/>
          <w:i/>
        </w:rPr>
        <w:t>b</w:t>
      </w:r>
      <w:r w:rsidRPr="00BE61C3">
        <w:rPr>
          <w:rFonts w:ascii="Times New Roman" w:eastAsia="Times New Roman" w:hAnsi="Times New Roman" w:cs="Times New Roman"/>
        </w:rPr>
        <w:t xml:space="preserve"> in the across all sampling months ranged from 0.05 – 0.30 µg/L, but the highest concentrations were from January 2022 (Table 3.9, Figure 3.5), and indicate a shift in chlorophyll, and subsequently organic carbon, contributions from photosynthesizing organisms seasonally. Overall, despite the spikes in chlorophyll </w:t>
      </w:r>
      <w:r w:rsidRPr="00BE61C3">
        <w:rPr>
          <w:rFonts w:ascii="Times New Roman" w:eastAsia="Times New Roman" w:hAnsi="Times New Roman" w:cs="Times New Roman"/>
          <w:i/>
        </w:rPr>
        <w:t xml:space="preserve">a </w:t>
      </w:r>
      <w:r w:rsidRPr="00BE61C3">
        <w:rPr>
          <w:rFonts w:ascii="Times New Roman" w:eastAsia="Times New Roman" w:hAnsi="Times New Roman" w:cs="Times New Roman"/>
        </w:rPr>
        <w:t xml:space="preserve">and </w:t>
      </w:r>
      <w:r w:rsidRPr="00BE61C3">
        <w:rPr>
          <w:rFonts w:ascii="Times New Roman" w:eastAsia="Times New Roman" w:hAnsi="Times New Roman" w:cs="Times New Roman"/>
          <w:i/>
        </w:rPr>
        <w:t xml:space="preserve">b </w:t>
      </w:r>
      <w:r w:rsidRPr="00BE61C3">
        <w:rPr>
          <w:rFonts w:ascii="Times New Roman" w:eastAsia="Times New Roman" w:hAnsi="Times New Roman" w:cs="Times New Roman"/>
        </w:rPr>
        <w:t>concentrations in the hottest months, concentrations were below 7 µg/L and within an acceptable range for chlorophyll in streams and surface waters (</w:t>
      </w:r>
      <w:proofErr w:type="spellStart"/>
      <w:r w:rsidRPr="00BE61C3">
        <w:rPr>
          <w:rFonts w:ascii="Times New Roman" w:eastAsia="Times New Roman" w:hAnsi="Times New Roman" w:cs="Times New Roman"/>
          <w:highlight w:val="white"/>
        </w:rPr>
        <w:t>Fondriest</w:t>
      </w:r>
      <w:proofErr w:type="spellEnd"/>
      <w:r w:rsidRPr="00BE61C3">
        <w:rPr>
          <w:rFonts w:ascii="Times New Roman" w:eastAsia="Times New Roman" w:hAnsi="Times New Roman" w:cs="Times New Roman"/>
          <w:highlight w:val="white"/>
        </w:rPr>
        <w:t xml:space="preserve"> Environmental, Inc., 2014)</w:t>
      </w:r>
      <w:r w:rsidRPr="00BE61C3">
        <w:rPr>
          <w:rFonts w:ascii="Times New Roman" w:eastAsia="Times New Roman" w:hAnsi="Times New Roman" w:cs="Times New Roman"/>
        </w:rPr>
        <w:t xml:space="preserve">. </w:t>
      </w:r>
    </w:p>
    <w:p w14:paraId="5C75244B" w14:textId="77777777" w:rsidR="002500F8" w:rsidRPr="00BE61C3" w:rsidRDefault="00000000">
      <w:pPr>
        <w:pStyle w:val="Heading2"/>
        <w:spacing w:before="240"/>
      </w:pPr>
      <w:bookmarkStart w:id="195" w:name="_Toc110885078"/>
      <w:r w:rsidRPr="00BE61C3">
        <w:t>3.5 Microbial Diversity of Water from rRNA Genes</w:t>
      </w:r>
      <w:bookmarkEnd w:id="195"/>
    </w:p>
    <w:p w14:paraId="14FE3C79" w14:textId="77777777" w:rsidR="002500F8" w:rsidRPr="00BE61C3" w:rsidRDefault="00000000">
      <w:pPr>
        <w:pStyle w:val="Heading3"/>
      </w:pPr>
      <w:bookmarkStart w:id="196" w:name="_Toc110885079"/>
      <w:r w:rsidRPr="00BE61C3">
        <w:t>3.5.1 Bacteria and Archaea</w:t>
      </w:r>
      <w:bookmarkEnd w:id="196"/>
    </w:p>
    <w:p w14:paraId="78629EA8" w14:textId="511BC064" w:rsidR="002500F8" w:rsidRPr="00BE61C3" w:rsidRDefault="00000000">
      <w:pPr>
        <w:spacing w:line="360" w:lineRule="auto"/>
        <w:ind w:firstLine="720"/>
        <w:rPr>
          <w:rFonts w:ascii="Times New Roman" w:eastAsia="Times New Roman" w:hAnsi="Times New Roman" w:cs="Times New Roman"/>
        </w:rPr>
      </w:pPr>
      <w:r w:rsidRPr="00BE61C3">
        <w:rPr>
          <w:rFonts w:ascii="Times New Roman" w:eastAsia="Times New Roman" w:hAnsi="Times New Roman" w:cs="Times New Roman"/>
        </w:rPr>
        <w:t>From all 12 water samples, after preprocessing, filtering</w:t>
      </w:r>
      <w:r w:rsidR="006D1CB6" w:rsidRPr="00BE61C3">
        <w:rPr>
          <w:rFonts w:ascii="Times New Roman" w:eastAsia="Times New Roman" w:hAnsi="Times New Roman" w:cs="Times New Roman"/>
        </w:rPr>
        <w:t>,</w:t>
      </w:r>
      <w:r w:rsidRPr="00BE61C3">
        <w:rPr>
          <w:rFonts w:ascii="Times New Roman" w:eastAsia="Times New Roman" w:hAnsi="Times New Roman" w:cs="Times New Roman"/>
        </w:rPr>
        <w:t xml:space="preserve"> and screening the raw reads in </w:t>
      </w:r>
      <w:proofErr w:type="spellStart"/>
      <w:r w:rsidRPr="00BE61C3">
        <w:rPr>
          <w:rFonts w:ascii="Times New Roman" w:eastAsia="Times New Roman" w:hAnsi="Times New Roman" w:cs="Times New Roman"/>
        </w:rPr>
        <w:t>mothur</w:t>
      </w:r>
      <w:proofErr w:type="spellEnd"/>
      <w:r w:rsidRPr="00BE61C3">
        <w:rPr>
          <w:rFonts w:ascii="Times New Roman" w:eastAsia="Times New Roman" w:hAnsi="Times New Roman" w:cs="Times New Roman"/>
        </w:rPr>
        <w:t xml:space="preserve">, there were 7,215,890 qualified 16S rRNA gene sequences (excluding controls) used for taxonomic assignments (Table 3.10). Reads were assigned to 12 </w:t>
      </w:r>
      <w:r w:rsidRPr="00BE61C3">
        <w:rPr>
          <w:rFonts w:ascii="Times New Roman" w:hAnsi="Times New Roman" w:cs="Times New Roman"/>
        </w:rPr>
        <w:br w:type="page"/>
      </w:r>
    </w:p>
    <w:p w14:paraId="7A6D95C7" w14:textId="77777777" w:rsidR="002500F8" w:rsidRPr="00BE61C3" w:rsidRDefault="00000000" w:rsidP="00A92C97">
      <w:pPr>
        <w:pStyle w:val="Caption"/>
      </w:pPr>
      <w:bookmarkStart w:id="197" w:name="_Toc110688829"/>
      <w:bookmarkStart w:id="198" w:name="_Toc110885209"/>
      <w:bookmarkStart w:id="199" w:name="_Toc110940864"/>
      <w:bookmarkStart w:id="200" w:name="_Toc110940927"/>
      <w:r w:rsidRPr="00BE61C3">
        <w:lastRenderedPageBreak/>
        <w:t xml:space="preserve">Table 3.9. Chlorophyll </w:t>
      </w:r>
      <w:r w:rsidRPr="00BE61C3">
        <w:rPr>
          <w:i/>
        </w:rPr>
        <w:t>a</w:t>
      </w:r>
      <w:r w:rsidRPr="00BE61C3">
        <w:t xml:space="preserve"> and </w:t>
      </w:r>
      <w:r w:rsidRPr="00BE61C3">
        <w:rPr>
          <w:i/>
        </w:rPr>
        <w:t>b</w:t>
      </w:r>
      <w:r w:rsidRPr="00BE61C3">
        <w:t xml:space="preserve"> concentrations from water samples along Third Creek in Knoxville, Tennessee, </w:t>
      </w:r>
      <w:proofErr w:type="gramStart"/>
      <w:r w:rsidRPr="00BE61C3">
        <w:t>from July 2021 (site names labelled JY),</w:t>
      </w:r>
      <w:proofErr w:type="gramEnd"/>
      <w:r w:rsidRPr="00BE61C3">
        <w:t xml:space="preserve"> to September 2021 (labelled S), October 2021 (labelled O), and January 2022 (labelled JN). MDL= Method detection limit (</w:t>
      </w:r>
      <w:proofErr w:type="spellStart"/>
      <w:r w:rsidRPr="00BE61C3">
        <w:rPr>
          <w:rFonts w:eastAsia="Noto Sans Symbols"/>
        </w:rPr>
        <w:t>μ</w:t>
      </w:r>
      <w:r w:rsidRPr="00BE61C3">
        <w:t>g</w:t>
      </w:r>
      <w:proofErr w:type="spellEnd"/>
      <w:r w:rsidRPr="00BE61C3">
        <w:t>/L). Distance (km) is with respect to confluence with the Tennessee River.</w:t>
      </w:r>
      <w:bookmarkEnd w:id="197"/>
      <w:bookmarkEnd w:id="198"/>
      <w:bookmarkEnd w:id="199"/>
      <w:bookmarkEnd w:id="200"/>
    </w:p>
    <w:p w14:paraId="5917F225" w14:textId="77777777" w:rsidR="002500F8" w:rsidRPr="00BE61C3" w:rsidRDefault="002500F8">
      <w:pPr>
        <w:rPr>
          <w:rFonts w:ascii="Times New Roman" w:eastAsia="Times New Roman" w:hAnsi="Times New Roman" w:cs="Times New Roman"/>
        </w:rPr>
      </w:pPr>
    </w:p>
    <w:tbl>
      <w:tblPr>
        <w:tblStyle w:val="ad"/>
        <w:tblW w:w="809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85"/>
        <w:gridCol w:w="2250"/>
        <w:gridCol w:w="2430"/>
        <w:gridCol w:w="2430"/>
      </w:tblGrid>
      <w:tr w:rsidR="002500F8" w:rsidRPr="00BE61C3" w14:paraId="1E1BC8A2" w14:textId="77777777" w:rsidTr="006D1CB6">
        <w:trPr>
          <w:trHeight w:val="288"/>
          <w:jc w:val="center"/>
        </w:trPr>
        <w:tc>
          <w:tcPr>
            <w:tcW w:w="985" w:type="dxa"/>
            <w:tcBorders>
              <w:top w:val="single" w:sz="4" w:space="0" w:color="000000"/>
              <w:bottom w:val="single" w:sz="4" w:space="0" w:color="000000"/>
            </w:tcBorders>
            <w:shd w:val="clear" w:color="auto" w:fill="auto"/>
            <w:vAlign w:val="center"/>
          </w:tcPr>
          <w:p w14:paraId="06B16337" w14:textId="77777777" w:rsidR="002500F8" w:rsidRPr="00BE61C3" w:rsidRDefault="00000000">
            <w:pPr>
              <w:jc w:val="center"/>
              <w:rPr>
                <w:rFonts w:ascii="Times New Roman" w:eastAsia="Times New Roman" w:hAnsi="Times New Roman" w:cs="Times New Roman"/>
                <w:b/>
              </w:rPr>
            </w:pPr>
            <w:r w:rsidRPr="00BE61C3">
              <w:rPr>
                <w:rFonts w:ascii="Times New Roman" w:eastAsia="Times New Roman" w:hAnsi="Times New Roman" w:cs="Times New Roman"/>
                <w:b/>
              </w:rPr>
              <w:t>Site ID</w:t>
            </w:r>
          </w:p>
        </w:tc>
        <w:tc>
          <w:tcPr>
            <w:tcW w:w="2250" w:type="dxa"/>
            <w:tcBorders>
              <w:top w:val="single" w:sz="4" w:space="0" w:color="000000"/>
              <w:bottom w:val="single" w:sz="4" w:space="0" w:color="000000"/>
            </w:tcBorders>
            <w:shd w:val="clear" w:color="auto" w:fill="auto"/>
            <w:vAlign w:val="center"/>
          </w:tcPr>
          <w:p w14:paraId="5E37EC6D" w14:textId="77777777" w:rsidR="002500F8" w:rsidRPr="00BE61C3" w:rsidRDefault="00000000">
            <w:pPr>
              <w:jc w:val="center"/>
              <w:rPr>
                <w:rFonts w:ascii="Times New Roman" w:eastAsia="Times New Roman" w:hAnsi="Times New Roman" w:cs="Times New Roman"/>
                <w:b/>
              </w:rPr>
            </w:pPr>
            <w:r w:rsidRPr="00BE61C3">
              <w:rPr>
                <w:rFonts w:ascii="Times New Roman" w:eastAsia="Times New Roman" w:hAnsi="Times New Roman" w:cs="Times New Roman"/>
                <w:b/>
              </w:rPr>
              <w:t>Distance (km)</w:t>
            </w:r>
          </w:p>
        </w:tc>
        <w:tc>
          <w:tcPr>
            <w:tcW w:w="2430" w:type="dxa"/>
            <w:tcBorders>
              <w:top w:val="single" w:sz="4" w:space="0" w:color="000000"/>
              <w:bottom w:val="single" w:sz="4" w:space="0" w:color="000000"/>
            </w:tcBorders>
            <w:shd w:val="clear" w:color="auto" w:fill="auto"/>
            <w:vAlign w:val="center"/>
          </w:tcPr>
          <w:p w14:paraId="2275FB53" w14:textId="77777777" w:rsidR="002500F8" w:rsidRPr="00BE61C3" w:rsidRDefault="00000000">
            <w:pPr>
              <w:jc w:val="center"/>
              <w:rPr>
                <w:rFonts w:ascii="Times New Roman" w:eastAsia="Times New Roman" w:hAnsi="Times New Roman" w:cs="Times New Roman"/>
                <w:b/>
              </w:rPr>
            </w:pPr>
            <w:proofErr w:type="spellStart"/>
            <w:r w:rsidRPr="00BE61C3">
              <w:rPr>
                <w:rFonts w:ascii="Times New Roman" w:eastAsia="Times New Roman" w:hAnsi="Times New Roman" w:cs="Times New Roman"/>
                <w:b/>
              </w:rPr>
              <w:t>Chl</w:t>
            </w:r>
            <w:proofErr w:type="spellEnd"/>
            <w:r w:rsidRPr="00BE61C3">
              <w:rPr>
                <w:rFonts w:ascii="Times New Roman" w:eastAsia="Times New Roman" w:hAnsi="Times New Roman" w:cs="Times New Roman"/>
                <w:b/>
              </w:rPr>
              <w:t xml:space="preserve"> </w:t>
            </w:r>
            <w:r w:rsidRPr="00BE61C3">
              <w:rPr>
                <w:rFonts w:ascii="Times New Roman" w:eastAsia="Times New Roman" w:hAnsi="Times New Roman" w:cs="Times New Roman"/>
                <w:b/>
                <w:i/>
              </w:rPr>
              <w:t xml:space="preserve">a </w:t>
            </w:r>
            <w:r w:rsidRPr="00BE61C3">
              <w:rPr>
                <w:rFonts w:ascii="Times New Roman" w:eastAsia="Times New Roman" w:hAnsi="Times New Roman" w:cs="Times New Roman"/>
                <w:b/>
              </w:rPr>
              <w:t>(</w:t>
            </w:r>
            <w:proofErr w:type="spellStart"/>
            <w:r w:rsidRPr="00BE61C3">
              <w:rPr>
                <w:rFonts w:ascii="Times New Roman" w:eastAsia="Noto Sans Symbols" w:hAnsi="Times New Roman" w:cs="Times New Roman"/>
                <w:b/>
              </w:rPr>
              <w:t>μ</w:t>
            </w:r>
            <w:r w:rsidRPr="00BE61C3">
              <w:rPr>
                <w:rFonts w:ascii="Times New Roman" w:eastAsia="Times New Roman" w:hAnsi="Times New Roman" w:cs="Times New Roman"/>
                <w:b/>
              </w:rPr>
              <w:t>g</w:t>
            </w:r>
            <w:proofErr w:type="spellEnd"/>
            <w:r w:rsidRPr="00BE61C3">
              <w:rPr>
                <w:rFonts w:ascii="Times New Roman" w:eastAsia="Times New Roman" w:hAnsi="Times New Roman" w:cs="Times New Roman"/>
                <w:b/>
              </w:rPr>
              <w:t>/L)</w:t>
            </w:r>
          </w:p>
        </w:tc>
        <w:tc>
          <w:tcPr>
            <w:tcW w:w="2430" w:type="dxa"/>
            <w:tcBorders>
              <w:top w:val="single" w:sz="4" w:space="0" w:color="000000"/>
              <w:bottom w:val="single" w:sz="4" w:space="0" w:color="000000"/>
            </w:tcBorders>
            <w:shd w:val="clear" w:color="auto" w:fill="auto"/>
            <w:vAlign w:val="center"/>
          </w:tcPr>
          <w:p w14:paraId="23375DF2" w14:textId="77777777" w:rsidR="002500F8" w:rsidRPr="00BE61C3" w:rsidRDefault="00000000">
            <w:pPr>
              <w:jc w:val="center"/>
              <w:rPr>
                <w:rFonts w:ascii="Times New Roman" w:eastAsia="Times New Roman" w:hAnsi="Times New Roman" w:cs="Times New Roman"/>
                <w:b/>
              </w:rPr>
            </w:pPr>
            <w:proofErr w:type="spellStart"/>
            <w:r w:rsidRPr="00BE61C3">
              <w:rPr>
                <w:rFonts w:ascii="Times New Roman" w:eastAsia="Times New Roman" w:hAnsi="Times New Roman" w:cs="Times New Roman"/>
                <w:b/>
              </w:rPr>
              <w:t>Chl</w:t>
            </w:r>
            <w:proofErr w:type="spellEnd"/>
            <w:r w:rsidRPr="00BE61C3">
              <w:rPr>
                <w:rFonts w:ascii="Times New Roman" w:eastAsia="Times New Roman" w:hAnsi="Times New Roman" w:cs="Times New Roman"/>
                <w:b/>
              </w:rPr>
              <w:t xml:space="preserve"> </w:t>
            </w:r>
            <w:r w:rsidRPr="00BE61C3">
              <w:rPr>
                <w:rFonts w:ascii="Times New Roman" w:eastAsia="Times New Roman" w:hAnsi="Times New Roman" w:cs="Times New Roman"/>
                <w:b/>
                <w:i/>
              </w:rPr>
              <w:t xml:space="preserve">b </w:t>
            </w:r>
            <w:r w:rsidRPr="00BE61C3">
              <w:rPr>
                <w:rFonts w:ascii="Times New Roman" w:eastAsia="Times New Roman" w:hAnsi="Times New Roman" w:cs="Times New Roman"/>
                <w:b/>
              </w:rPr>
              <w:t>(</w:t>
            </w:r>
            <w:proofErr w:type="spellStart"/>
            <w:r w:rsidRPr="00BE61C3">
              <w:rPr>
                <w:rFonts w:ascii="Times New Roman" w:eastAsia="Noto Sans Symbols" w:hAnsi="Times New Roman" w:cs="Times New Roman"/>
                <w:b/>
              </w:rPr>
              <w:t>μ</w:t>
            </w:r>
            <w:r w:rsidRPr="00BE61C3">
              <w:rPr>
                <w:rFonts w:ascii="Times New Roman" w:eastAsia="Times New Roman" w:hAnsi="Times New Roman" w:cs="Times New Roman"/>
                <w:b/>
              </w:rPr>
              <w:t>g</w:t>
            </w:r>
            <w:proofErr w:type="spellEnd"/>
            <w:r w:rsidRPr="00BE61C3">
              <w:rPr>
                <w:rFonts w:ascii="Times New Roman" w:eastAsia="Times New Roman" w:hAnsi="Times New Roman" w:cs="Times New Roman"/>
                <w:b/>
              </w:rPr>
              <w:t>/L)</w:t>
            </w:r>
          </w:p>
        </w:tc>
      </w:tr>
      <w:tr w:rsidR="002500F8" w:rsidRPr="00BE61C3" w14:paraId="623F414A" w14:textId="77777777" w:rsidTr="006D1CB6">
        <w:trPr>
          <w:trHeight w:val="288"/>
          <w:jc w:val="center"/>
        </w:trPr>
        <w:tc>
          <w:tcPr>
            <w:tcW w:w="985" w:type="dxa"/>
            <w:tcBorders>
              <w:top w:val="single" w:sz="4" w:space="0" w:color="000000"/>
              <w:left w:val="single" w:sz="4" w:space="0" w:color="000000"/>
              <w:bottom w:val="nil"/>
              <w:right w:val="single" w:sz="4" w:space="0" w:color="000000"/>
            </w:tcBorders>
            <w:shd w:val="clear" w:color="auto" w:fill="auto"/>
            <w:vAlign w:val="center"/>
          </w:tcPr>
          <w:p w14:paraId="2AECBFC7"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001.JY</w:t>
            </w:r>
          </w:p>
        </w:tc>
        <w:tc>
          <w:tcPr>
            <w:tcW w:w="2250" w:type="dxa"/>
            <w:tcBorders>
              <w:top w:val="single" w:sz="4" w:space="0" w:color="000000"/>
              <w:left w:val="single" w:sz="4" w:space="0" w:color="000000"/>
              <w:bottom w:val="nil"/>
              <w:right w:val="single" w:sz="4" w:space="0" w:color="000000"/>
            </w:tcBorders>
            <w:shd w:val="clear" w:color="auto" w:fill="auto"/>
            <w:vAlign w:val="center"/>
          </w:tcPr>
          <w:p w14:paraId="5785EF5C"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5.07</w:t>
            </w:r>
          </w:p>
        </w:tc>
        <w:tc>
          <w:tcPr>
            <w:tcW w:w="2430" w:type="dxa"/>
            <w:tcBorders>
              <w:top w:val="single" w:sz="4" w:space="0" w:color="000000"/>
              <w:left w:val="single" w:sz="4" w:space="0" w:color="000000"/>
              <w:bottom w:val="nil"/>
              <w:right w:val="single" w:sz="4" w:space="0" w:color="000000"/>
            </w:tcBorders>
            <w:shd w:val="clear" w:color="auto" w:fill="auto"/>
            <w:vAlign w:val="center"/>
          </w:tcPr>
          <w:p w14:paraId="483C93DB"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0.88 ± 0.566</w:t>
            </w:r>
          </w:p>
        </w:tc>
        <w:tc>
          <w:tcPr>
            <w:tcW w:w="2430" w:type="dxa"/>
            <w:tcBorders>
              <w:top w:val="single" w:sz="4" w:space="0" w:color="000000"/>
              <w:left w:val="single" w:sz="4" w:space="0" w:color="000000"/>
              <w:bottom w:val="nil"/>
              <w:right w:val="single" w:sz="4" w:space="0" w:color="000000"/>
            </w:tcBorders>
            <w:shd w:val="clear" w:color="auto" w:fill="auto"/>
          </w:tcPr>
          <w:p w14:paraId="570126ED"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&lt; MDL</w:t>
            </w:r>
          </w:p>
        </w:tc>
      </w:tr>
      <w:tr w:rsidR="002500F8" w:rsidRPr="00BE61C3" w14:paraId="1D145E88" w14:textId="77777777" w:rsidTr="006D1CB6">
        <w:trPr>
          <w:trHeight w:val="288"/>
          <w:jc w:val="center"/>
        </w:trPr>
        <w:tc>
          <w:tcPr>
            <w:tcW w:w="985" w:type="dxa"/>
            <w:tcBorders>
              <w:top w:val="nil"/>
              <w:left w:val="single" w:sz="4" w:space="0" w:color="000000"/>
              <w:bottom w:val="nil"/>
              <w:right w:val="single" w:sz="4" w:space="0" w:color="000000"/>
            </w:tcBorders>
            <w:shd w:val="clear" w:color="auto" w:fill="auto"/>
            <w:vAlign w:val="bottom"/>
          </w:tcPr>
          <w:p w14:paraId="2FB8A301"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001.S</w:t>
            </w:r>
          </w:p>
        </w:tc>
        <w:tc>
          <w:tcPr>
            <w:tcW w:w="2250" w:type="dxa"/>
            <w:tcBorders>
              <w:top w:val="nil"/>
              <w:left w:val="single" w:sz="4" w:space="0" w:color="000000"/>
              <w:bottom w:val="nil"/>
              <w:right w:val="single" w:sz="4" w:space="0" w:color="000000"/>
            </w:tcBorders>
            <w:shd w:val="clear" w:color="auto" w:fill="auto"/>
            <w:vAlign w:val="center"/>
          </w:tcPr>
          <w:p w14:paraId="59521F26"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5.07</w:t>
            </w:r>
          </w:p>
        </w:tc>
        <w:tc>
          <w:tcPr>
            <w:tcW w:w="2430" w:type="dxa"/>
            <w:tcBorders>
              <w:top w:val="nil"/>
              <w:left w:val="single" w:sz="4" w:space="0" w:color="000000"/>
              <w:bottom w:val="nil"/>
              <w:right w:val="single" w:sz="4" w:space="0" w:color="000000"/>
            </w:tcBorders>
            <w:shd w:val="clear" w:color="auto" w:fill="auto"/>
            <w:vAlign w:val="center"/>
          </w:tcPr>
          <w:p w14:paraId="3E81E114"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&lt; MDL</w:t>
            </w:r>
          </w:p>
        </w:tc>
        <w:tc>
          <w:tcPr>
            <w:tcW w:w="2430" w:type="dxa"/>
            <w:tcBorders>
              <w:top w:val="nil"/>
              <w:left w:val="single" w:sz="4" w:space="0" w:color="000000"/>
              <w:bottom w:val="nil"/>
              <w:right w:val="single" w:sz="4" w:space="0" w:color="000000"/>
            </w:tcBorders>
            <w:shd w:val="clear" w:color="auto" w:fill="auto"/>
          </w:tcPr>
          <w:p w14:paraId="17A481CD"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&lt; MDL</w:t>
            </w:r>
          </w:p>
        </w:tc>
      </w:tr>
      <w:tr w:rsidR="002500F8" w:rsidRPr="00BE61C3" w14:paraId="69EB3719" w14:textId="77777777" w:rsidTr="006D1CB6">
        <w:trPr>
          <w:trHeight w:val="288"/>
          <w:jc w:val="center"/>
        </w:trPr>
        <w:tc>
          <w:tcPr>
            <w:tcW w:w="985" w:type="dxa"/>
            <w:tcBorders>
              <w:top w:val="nil"/>
              <w:left w:val="single" w:sz="4" w:space="0" w:color="000000"/>
              <w:bottom w:val="nil"/>
              <w:right w:val="single" w:sz="4" w:space="0" w:color="000000"/>
            </w:tcBorders>
            <w:shd w:val="clear" w:color="auto" w:fill="auto"/>
            <w:vAlign w:val="bottom"/>
          </w:tcPr>
          <w:p w14:paraId="317B3EB4"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001.O</w:t>
            </w:r>
          </w:p>
        </w:tc>
        <w:tc>
          <w:tcPr>
            <w:tcW w:w="2250" w:type="dxa"/>
            <w:tcBorders>
              <w:top w:val="nil"/>
              <w:left w:val="single" w:sz="4" w:space="0" w:color="000000"/>
              <w:bottom w:val="nil"/>
              <w:right w:val="single" w:sz="4" w:space="0" w:color="000000"/>
            </w:tcBorders>
            <w:shd w:val="clear" w:color="auto" w:fill="auto"/>
            <w:vAlign w:val="center"/>
          </w:tcPr>
          <w:p w14:paraId="60215B2D"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5.07</w:t>
            </w:r>
          </w:p>
        </w:tc>
        <w:tc>
          <w:tcPr>
            <w:tcW w:w="2430" w:type="dxa"/>
            <w:tcBorders>
              <w:top w:val="nil"/>
              <w:left w:val="single" w:sz="4" w:space="0" w:color="000000"/>
              <w:bottom w:val="nil"/>
              <w:right w:val="single" w:sz="4" w:space="0" w:color="000000"/>
            </w:tcBorders>
            <w:shd w:val="clear" w:color="auto" w:fill="auto"/>
            <w:vAlign w:val="center"/>
          </w:tcPr>
          <w:p w14:paraId="7AB3BABD"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0.04 ± 0.289</w:t>
            </w:r>
          </w:p>
        </w:tc>
        <w:tc>
          <w:tcPr>
            <w:tcW w:w="2430" w:type="dxa"/>
            <w:tcBorders>
              <w:top w:val="nil"/>
              <w:left w:val="single" w:sz="4" w:space="0" w:color="000000"/>
              <w:bottom w:val="nil"/>
              <w:right w:val="single" w:sz="4" w:space="0" w:color="000000"/>
            </w:tcBorders>
            <w:shd w:val="clear" w:color="auto" w:fill="auto"/>
          </w:tcPr>
          <w:p w14:paraId="5C0FEC5B"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&lt; MDL</w:t>
            </w:r>
          </w:p>
        </w:tc>
      </w:tr>
      <w:tr w:rsidR="002500F8" w:rsidRPr="00BE61C3" w14:paraId="60ECAE12" w14:textId="77777777" w:rsidTr="006D1CB6">
        <w:trPr>
          <w:trHeight w:val="288"/>
          <w:jc w:val="center"/>
        </w:trPr>
        <w:tc>
          <w:tcPr>
            <w:tcW w:w="985" w:type="dxa"/>
            <w:tcBorders>
              <w:top w:val="nil"/>
              <w:left w:val="single" w:sz="4" w:space="0" w:color="000000"/>
              <w:bottom w:val="nil"/>
              <w:right w:val="single" w:sz="4" w:space="0" w:color="000000"/>
            </w:tcBorders>
            <w:shd w:val="clear" w:color="auto" w:fill="auto"/>
            <w:vAlign w:val="bottom"/>
          </w:tcPr>
          <w:p w14:paraId="7FADA454"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001.JN</w:t>
            </w:r>
          </w:p>
        </w:tc>
        <w:tc>
          <w:tcPr>
            <w:tcW w:w="2250" w:type="dxa"/>
            <w:tcBorders>
              <w:top w:val="nil"/>
              <w:left w:val="single" w:sz="4" w:space="0" w:color="000000"/>
              <w:bottom w:val="nil"/>
              <w:right w:val="single" w:sz="4" w:space="0" w:color="000000"/>
            </w:tcBorders>
            <w:shd w:val="clear" w:color="auto" w:fill="auto"/>
            <w:vAlign w:val="center"/>
          </w:tcPr>
          <w:p w14:paraId="43861A15"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5.07</w:t>
            </w:r>
          </w:p>
        </w:tc>
        <w:tc>
          <w:tcPr>
            <w:tcW w:w="2430" w:type="dxa"/>
            <w:tcBorders>
              <w:top w:val="nil"/>
              <w:left w:val="single" w:sz="4" w:space="0" w:color="000000"/>
              <w:bottom w:val="nil"/>
              <w:right w:val="single" w:sz="4" w:space="0" w:color="000000"/>
            </w:tcBorders>
            <w:shd w:val="clear" w:color="auto" w:fill="auto"/>
            <w:vAlign w:val="center"/>
          </w:tcPr>
          <w:p w14:paraId="0AA3834E"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&lt; MDL</w:t>
            </w:r>
          </w:p>
        </w:tc>
        <w:tc>
          <w:tcPr>
            <w:tcW w:w="2430" w:type="dxa"/>
            <w:tcBorders>
              <w:top w:val="nil"/>
              <w:left w:val="single" w:sz="4" w:space="0" w:color="000000"/>
              <w:bottom w:val="nil"/>
              <w:right w:val="single" w:sz="4" w:space="0" w:color="000000"/>
            </w:tcBorders>
            <w:shd w:val="clear" w:color="auto" w:fill="auto"/>
            <w:vAlign w:val="center"/>
          </w:tcPr>
          <w:p w14:paraId="3DF0FB7D"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0. 30 ± 0.031</w:t>
            </w:r>
          </w:p>
        </w:tc>
      </w:tr>
      <w:tr w:rsidR="002500F8" w:rsidRPr="00BE61C3" w14:paraId="5435B1D7" w14:textId="77777777" w:rsidTr="006D1CB6">
        <w:trPr>
          <w:trHeight w:val="288"/>
          <w:jc w:val="center"/>
        </w:trPr>
        <w:tc>
          <w:tcPr>
            <w:tcW w:w="985" w:type="dxa"/>
            <w:tcBorders>
              <w:top w:val="nil"/>
              <w:left w:val="single" w:sz="4" w:space="0" w:color="000000"/>
              <w:bottom w:val="nil"/>
              <w:right w:val="single" w:sz="4" w:space="0" w:color="000000"/>
            </w:tcBorders>
            <w:shd w:val="clear" w:color="auto" w:fill="auto"/>
            <w:vAlign w:val="center"/>
          </w:tcPr>
          <w:p w14:paraId="72DEC333"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002.JY</w:t>
            </w:r>
          </w:p>
        </w:tc>
        <w:tc>
          <w:tcPr>
            <w:tcW w:w="2250" w:type="dxa"/>
            <w:tcBorders>
              <w:top w:val="nil"/>
              <w:left w:val="single" w:sz="4" w:space="0" w:color="000000"/>
              <w:bottom w:val="nil"/>
              <w:right w:val="single" w:sz="4" w:space="0" w:color="000000"/>
            </w:tcBorders>
            <w:shd w:val="clear" w:color="auto" w:fill="auto"/>
            <w:vAlign w:val="center"/>
          </w:tcPr>
          <w:p w14:paraId="66F3737C"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4.59</w:t>
            </w:r>
          </w:p>
        </w:tc>
        <w:tc>
          <w:tcPr>
            <w:tcW w:w="2430" w:type="dxa"/>
            <w:tcBorders>
              <w:top w:val="nil"/>
              <w:left w:val="single" w:sz="4" w:space="0" w:color="000000"/>
              <w:bottom w:val="nil"/>
              <w:right w:val="single" w:sz="4" w:space="0" w:color="000000"/>
            </w:tcBorders>
            <w:shd w:val="clear" w:color="auto" w:fill="auto"/>
            <w:vAlign w:val="center"/>
          </w:tcPr>
          <w:p w14:paraId="24A254E8"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1.05 ± 0.187</w:t>
            </w:r>
          </w:p>
        </w:tc>
        <w:tc>
          <w:tcPr>
            <w:tcW w:w="2430" w:type="dxa"/>
            <w:tcBorders>
              <w:top w:val="nil"/>
              <w:left w:val="single" w:sz="4" w:space="0" w:color="000000"/>
              <w:bottom w:val="nil"/>
              <w:right w:val="single" w:sz="4" w:space="0" w:color="000000"/>
            </w:tcBorders>
            <w:shd w:val="clear" w:color="auto" w:fill="auto"/>
          </w:tcPr>
          <w:p w14:paraId="02A0219A"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&lt; MDL</w:t>
            </w:r>
          </w:p>
        </w:tc>
      </w:tr>
      <w:tr w:rsidR="002500F8" w:rsidRPr="00BE61C3" w14:paraId="0E405A51" w14:textId="77777777" w:rsidTr="006D1CB6">
        <w:trPr>
          <w:trHeight w:val="288"/>
          <w:jc w:val="center"/>
        </w:trPr>
        <w:tc>
          <w:tcPr>
            <w:tcW w:w="985" w:type="dxa"/>
            <w:tcBorders>
              <w:top w:val="nil"/>
              <w:left w:val="single" w:sz="4" w:space="0" w:color="000000"/>
              <w:bottom w:val="nil"/>
              <w:right w:val="single" w:sz="4" w:space="0" w:color="000000"/>
            </w:tcBorders>
            <w:shd w:val="clear" w:color="auto" w:fill="auto"/>
            <w:vAlign w:val="center"/>
          </w:tcPr>
          <w:p w14:paraId="2AF454FC"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003.JY</w:t>
            </w:r>
          </w:p>
        </w:tc>
        <w:tc>
          <w:tcPr>
            <w:tcW w:w="2250" w:type="dxa"/>
            <w:tcBorders>
              <w:top w:val="nil"/>
              <w:left w:val="single" w:sz="4" w:space="0" w:color="000000"/>
              <w:bottom w:val="nil"/>
              <w:right w:val="single" w:sz="4" w:space="0" w:color="000000"/>
            </w:tcBorders>
            <w:shd w:val="clear" w:color="auto" w:fill="auto"/>
            <w:vAlign w:val="center"/>
          </w:tcPr>
          <w:p w14:paraId="7A6D03C9"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4.10</w:t>
            </w:r>
          </w:p>
        </w:tc>
        <w:tc>
          <w:tcPr>
            <w:tcW w:w="2430" w:type="dxa"/>
            <w:tcBorders>
              <w:top w:val="nil"/>
              <w:left w:val="single" w:sz="4" w:space="0" w:color="000000"/>
              <w:bottom w:val="nil"/>
              <w:right w:val="single" w:sz="4" w:space="0" w:color="000000"/>
            </w:tcBorders>
            <w:shd w:val="clear" w:color="auto" w:fill="auto"/>
            <w:vAlign w:val="center"/>
          </w:tcPr>
          <w:p w14:paraId="433737B8"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1.76 ± 1.613</w:t>
            </w:r>
          </w:p>
        </w:tc>
        <w:tc>
          <w:tcPr>
            <w:tcW w:w="2430" w:type="dxa"/>
            <w:tcBorders>
              <w:top w:val="nil"/>
              <w:left w:val="single" w:sz="4" w:space="0" w:color="000000"/>
              <w:bottom w:val="nil"/>
              <w:right w:val="single" w:sz="4" w:space="0" w:color="000000"/>
            </w:tcBorders>
            <w:shd w:val="clear" w:color="auto" w:fill="auto"/>
          </w:tcPr>
          <w:p w14:paraId="386177DE"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&lt; MDL</w:t>
            </w:r>
          </w:p>
        </w:tc>
      </w:tr>
      <w:tr w:rsidR="002500F8" w:rsidRPr="00BE61C3" w14:paraId="7D045991" w14:textId="77777777" w:rsidTr="006D1CB6">
        <w:trPr>
          <w:trHeight w:val="288"/>
          <w:jc w:val="center"/>
        </w:trPr>
        <w:tc>
          <w:tcPr>
            <w:tcW w:w="985" w:type="dxa"/>
            <w:tcBorders>
              <w:top w:val="nil"/>
              <w:left w:val="single" w:sz="4" w:space="0" w:color="000000"/>
              <w:bottom w:val="nil"/>
              <w:right w:val="single" w:sz="4" w:space="0" w:color="000000"/>
            </w:tcBorders>
            <w:shd w:val="clear" w:color="auto" w:fill="auto"/>
            <w:vAlign w:val="bottom"/>
          </w:tcPr>
          <w:p w14:paraId="55D580A9"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003.S</w:t>
            </w:r>
          </w:p>
        </w:tc>
        <w:tc>
          <w:tcPr>
            <w:tcW w:w="2250" w:type="dxa"/>
            <w:tcBorders>
              <w:top w:val="nil"/>
              <w:left w:val="single" w:sz="4" w:space="0" w:color="000000"/>
              <w:bottom w:val="nil"/>
              <w:right w:val="single" w:sz="4" w:space="0" w:color="000000"/>
            </w:tcBorders>
            <w:shd w:val="clear" w:color="auto" w:fill="auto"/>
            <w:vAlign w:val="center"/>
          </w:tcPr>
          <w:p w14:paraId="7AB5A5D0"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4.10</w:t>
            </w:r>
          </w:p>
        </w:tc>
        <w:tc>
          <w:tcPr>
            <w:tcW w:w="2430" w:type="dxa"/>
            <w:tcBorders>
              <w:top w:val="nil"/>
              <w:left w:val="single" w:sz="4" w:space="0" w:color="000000"/>
              <w:bottom w:val="nil"/>
              <w:right w:val="single" w:sz="4" w:space="0" w:color="000000"/>
            </w:tcBorders>
            <w:shd w:val="clear" w:color="auto" w:fill="auto"/>
            <w:vAlign w:val="center"/>
          </w:tcPr>
          <w:p w14:paraId="25A71546"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0.80 ± 1.403</w:t>
            </w:r>
          </w:p>
        </w:tc>
        <w:tc>
          <w:tcPr>
            <w:tcW w:w="2430" w:type="dxa"/>
            <w:tcBorders>
              <w:top w:val="nil"/>
              <w:left w:val="single" w:sz="4" w:space="0" w:color="000000"/>
              <w:bottom w:val="nil"/>
              <w:right w:val="single" w:sz="4" w:space="0" w:color="000000"/>
            </w:tcBorders>
            <w:shd w:val="clear" w:color="auto" w:fill="auto"/>
          </w:tcPr>
          <w:p w14:paraId="15E7E9E3"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&lt; MDL</w:t>
            </w:r>
          </w:p>
        </w:tc>
      </w:tr>
      <w:tr w:rsidR="002500F8" w:rsidRPr="00BE61C3" w14:paraId="74C78988" w14:textId="77777777" w:rsidTr="006D1CB6">
        <w:trPr>
          <w:trHeight w:val="288"/>
          <w:jc w:val="center"/>
        </w:trPr>
        <w:tc>
          <w:tcPr>
            <w:tcW w:w="985" w:type="dxa"/>
            <w:tcBorders>
              <w:top w:val="nil"/>
              <w:left w:val="single" w:sz="4" w:space="0" w:color="000000"/>
              <w:bottom w:val="nil"/>
              <w:right w:val="single" w:sz="4" w:space="0" w:color="000000"/>
            </w:tcBorders>
            <w:shd w:val="clear" w:color="auto" w:fill="auto"/>
            <w:vAlign w:val="bottom"/>
          </w:tcPr>
          <w:p w14:paraId="2AED010B"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003.O</w:t>
            </w:r>
          </w:p>
        </w:tc>
        <w:tc>
          <w:tcPr>
            <w:tcW w:w="2250" w:type="dxa"/>
            <w:tcBorders>
              <w:top w:val="nil"/>
              <w:left w:val="single" w:sz="4" w:space="0" w:color="000000"/>
              <w:bottom w:val="nil"/>
              <w:right w:val="single" w:sz="4" w:space="0" w:color="000000"/>
            </w:tcBorders>
            <w:shd w:val="clear" w:color="auto" w:fill="auto"/>
            <w:vAlign w:val="center"/>
          </w:tcPr>
          <w:p w14:paraId="614DD617"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4.10</w:t>
            </w:r>
          </w:p>
        </w:tc>
        <w:tc>
          <w:tcPr>
            <w:tcW w:w="2430" w:type="dxa"/>
            <w:tcBorders>
              <w:top w:val="nil"/>
              <w:left w:val="single" w:sz="4" w:space="0" w:color="000000"/>
              <w:bottom w:val="nil"/>
              <w:right w:val="single" w:sz="4" w:space="0" w:color="000000"/>
            </w:tcBorders>
            <w:shd w:val="clear" w:color="auto" w:fill="auto"/>
          </w:tcPr>
          <w:p w14:paraId="021B1B0F"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&lt; MDL</w:t>
            </w:r>
          </w:p>
        </w:tc>
        <w:tc>
          <w:tcPr>
            <w:tcW w:w="2430" w:type="dxa"/>
            <w:tcBorders>
              <w:top w:val="nil"/>
              <w:left w:val="single" w:sz="4" w:space="0" w:color="000000"/>
              <w:bottom w:val="nil"/>
              <w:right w:val="single" w:sz="4" w:space="0" w:color="000000"/>
            </w:tcBorders>
            <w:shd w:val="clear" w:color="auto" w:fill="auto"/>
          </w:tcPr>
          <w:p w14:paraId="64E9B4BC"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&lt; MDL</w:t>
            </w:r>
          </w:p>
        </w:tc>
      </w:tr>
      <w:tr w:rsidR="002500F8" w:rsidRPr="00BE61C3" w14:paraId="64F6B37C" w14:textId="77777777" w:rsidTr="006D1CB6">
        <w:trPr>
          <w:trHeight w:val="288"/>
          <w:jc w:val="center"/>
        </w:trPr>
        <w:tc>
          <w:tcPr>
            <w:tcW w:w="985" w:type="dxa"/>
            <w:tcBorders>
              <w:top w:val="nil"/>
              <w:left w:val="single" w:sz="4" w:space="0" w:color="000000"/>
              <w:bottom w:val="nil"/>
              <w:right w:val="single" w:sz="4" w:space="0" w:color="000000"/>
            </w:tcBorders>
            <w:shd w:val="clear" w:color="auto" w:fill="auto"/>
            <w:vAlign w:val="bottom"/>
          </w:tcPr>
          <w:p w14:paraId="25F41334"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003.JN</w:t>
            </w:r>
          </w:p>
        </w:tc>
        <w:tc>
          <w:tcPr>
            <w:tcW w:w="2250" w:type="dxa"/>
            <w:tcBorders>
              <w:top w:val="nil"/>
              <w:left w:val="single" w:sz="4" w:space="0" w:color="000000"/>
              <w:bottom w:val="nil"/>
              <w:right w:val="single" w:sz="4" w:space="0" w:color="000000"/>
            </w:tcBorders>
            <w:shd w:val="clear" w:color="auto" w:fill="auto"/>
            <w:vAlign w:val="center"/>
          </w:tcPr>
          <w:p w14:paraId="1F9181D7"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4.10</w:t>
            </w:r>
          </w:p>
        </w:tc>
        <w:tc>
          <w:tcPr>
            <w:tcW w:w="2430" w:type="dxa"/>
            <w:tcBorders>
              <w:top w:val="nil"/>
              <w:left w:val="single" w:sz="4" w:space="0" w:color="000000"/>
              <w:bottom w:val="nil"/>
              <w:right w:val="single" w:sz="4" w:space="0" w:color="000000"/>
            </w:tcBorders>
            <w:shd w:val="clear" w:color="auto" w:fill="auto"/>
          </w:tcPr>
          <w:p w14:paraId="2C2EE7AE"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&lt; MDL</w:t>
            </w:r>
          </w:p>
        </w:tc>
        <w:tc>
          <w:tcPr>
            <w:tcW w:w="2430" w:type="dxa"/>
            <w:tcBorders>
              <w:top w:val="nil"/>
              <w:left w:val="single" w:sz="4" w:space="0" w:color="000000"/>
              <w:bottom w:val="nil"/>
              <w:right w:val="single" w:sz="4" w:space="0" w:color="000000"/>
            </w:tcBorders>
            <w:shd w:val="clear" w:color="auto" w:fill="auto"/>
            <w:vAlign w:val="center"/>
          </w:tcPr>
          <w:p w14:paraId="1E7AB822"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0.07 ± 0.290</w:t>
            </w:r>
          </w:p>
        </w:tc>
      </w:tr>
      <w:tr w:rsidR="002500F8" w:rsidRPr="00BE61C3" w14:paraId="3F95EFB7" w14:textId="77777777" w:rsidTr="006D1CB6">
        <w:trPr>
          <w:trHeight w:val="288"/>
          <w:jc w:val="center"/>
        </w:trPr>
        <w:tc>
          <w:tcPr>
            <w:tcW w:w="985" w:type="dxa"/>
            <w:tcBorders>
              <w:top w:val="nil"/>
              <w:left w:val="single" w:sz="4" w:space="0" w:color="000000"/>
              <w:bottom w:val="nil"/>
              <w:right w:val="single" w:sz="4" w:space="0" w:color="000000"/>
            </w:tcBorders>
            <w:shd w:val="clear" w:color="auto" w:fill="auto"/>
            <w:vAlign w:val="center"/>
          </w:tcPr>
          <w:p w14:paraId="675092A8"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004.JY</w:t>
            </w:r>
          </w:p>
        </w:tc>
        <w:tc>
          <w:tcPr>
            <w:tcW w:w="2250" w:type="dxa"/>
            <w:tcBorders>
              <w:top w:val="nil"/>
              <w:left w:val="single" w:sz="4" w:space="0" w:color="000000"/>
              <w:bottom w:val="nil"/>
              <w:right w:val="single" w:sz="4" w:space="0" w:color="000000"/>
            </w:tcBorders>
            <w:shd w:val="clear" w:color="auto" w:fill="auto"/>
            <w:vAlign w:val="center"/>
          </w:tcPr>
          <w:p w14:paraId="1917257A"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3.86</w:t>
            </w:r>
          </w:p>
        </w:tc>
        <w:tc>
          <w:tcPr>
            <w:tcW w:w="2430" w:type="dxa"/>
            <w:tcBorders>
              <w:top w:val="nil"/>
              <w:left w:val="single" w:sz="4" w:space="0" w:color="000000"/>
              <w:bottom w:val="nil"/>
              <w:right w:val="single" w:sz="4" w:space="0" w:color="000000"/>
            </w:tcBorders>
            <w:shd w:val="clear" w:color="auto" w:fill="auto"/>
            <w:vAlign w:val="center"/>
          </w:tcPr>
          <w:p w14:paraId="2805891F"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0.42 ± 0.345</w:t>
            </w:r>
          </w:p>
        </w:tc>
        <w:tc>
          <w:tcPr>
            <w:tcW w:w="2430" w:type="dxa"/>
            <w:tcBorders>
              <w:top w:val="nil"/>
              <w:left w:val="single" w:sz="4" w:space="0" w:color="000000"/>
              <w:bottom w:val="nil"/>
              <w:right w:val="single" w:sz="4" w:space="0" w:color="000000"/>
            </w:tcBorders>
            <w:shd w:val="clear" w:color="auto" w:fill="auto"/>
          </w:tcPr>
          <w:p w14:paraId="776A2EE5"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&lt; MDL</w:t>
            </w:r>
          </w:p>
        </w:tc>
      </w:tr>
      <w:tr w:rsidR="002500F8" w:rsidRPr="00BE61C3" w14:paraId="19480E60" w14:textId="77777777" w:rsidTr="006D1CB6">
        <w:trPr>
          <w:trHeight w:val="288"/>
          <w:jc w:val="center"/>
        </w:trPr>
        <w:tc>
          <w:tcPr>
            <w:tcW w:w="985" w:type="dxa"/>
            <w:tcBorders>
              <w:top w:val="nil"/>
              <w:left w:val="single" w:sz="4" w:space="0" w:color="000000"/>
              <w:bottom w:val="nil"/>
              <w:right w:val="single" w:sz="4" w:space="0" w:color="000000"/>
            </w:tcBorders>
            <w:shd w:val="clear" w:color="auto" w:fill="auto"/>
            <w:vAlign w:val="center"/>
          </w:tcPr>
          <w:p w14:paraId="761A284D"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005.JY</w:t>
            </w:r>
          </w:p>
        </w:tc>
        <w:tc>
          <w:tcPr>
            <w:tcW w:w="2250" w:type="dxa"/>
            <w:tcBorders>
              <w:top w:val="nil"/>
              <w:left w:val="single" w:sz="4" w:space="0" w:color="000000"/>
              <w:bottom w:val="nil"/>
              <w:right w:val="single" w:sz="4" w:space="0" w:color="000000"/>
            </w:tcBorders>
            <w:shd w:val="clear" w:color="auto" w:fill="auto"/>
            <w:vAlign w:val="center"/>
          </w:tcPr>
          <w:p w14:paraId="64891698"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3.62</w:t>
            </w:r>
          </w:p>
        </w:tc>
        <w:tc>
          <w:tcPr>
            <w:tcW w:w="2430" w:type="dxa"/>
            <w:tcBorders>
              <w:top w:val="nil"/>
              <w:left w:val="single" w:sz="4" w:space="0" w:color="000000"/>
              <w:bottom w:val="nil"/>
              <w:right w:val="single" w:sz="4" w:space="0" w:color="000000"/>
            </w:tcBorders>
            <w:shd w:val="clear" w:color="auto" w:fill="auto"/>
            <w:vAlign w:val="center"/>
          </w:tcPr>
          <w:p w14:paraId="7A34B289"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0.87 ± 0.421</w:t>
            </w:r>
          </w:p>
        </w:tc>
        <w:tc>
          <w:tcPr>
            <w:tcW w:w="2430" w:type="dxa"/>
            <w:tcBorders>
              <w:top w:val="nil"/>
              <w:left w:val="single" w:sz="4" w:space="0" w:color="000000"/>
              <w:bottom w:val="nil"/>
              <w:right w:val="single" w:sz="4" w:space="0" w:color="000000"/>
            </w:tcBorders>
            <w:shd w:val="clear" w:color="auto" w:fill="auto"/>
          </w:tcPr>
          <w:p w14:paraId="52B2327F"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&lt; MDL</w:t>
            </w:r>
          </w:p>
        </w:tc>
      </w:tr>
      <w:tr w:rsidR="002500F8" w:rsidRPr="00BE61C3" w14:paraId="46D84A38" w14:textId="77777777" w:rsidTr="006D1CB6">
        <w:trPr>
          <w:trHeight w:val="288"/>
          <w:jc w:val="center"/>
        </w:trPr>
        <w:tc>
          <w:tcPr>
            <w:tcW w:w="985" w:type="dxa"/>
            <w:tcBorders>
              <w:top w:val="nil"/>
              <w:left w:val="single" w:sz="4" w:space="0" w:color="000000"/>
              <w:bottom w:val="nil"/>
              <w:right w:val="single" w:sz="4" w:space="0" w:color="000000"/>
            </w:tcBorders>
            <w:shd w:val="clear" w:color="auto" w:fill="auto"/>
            <w:vAlign w:val="center"/>
          </w:tcPr>
          <w:p w14:paraId="7C5C435A"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006.JY</w:t>
            </w:r>
          </w:p>
        </w:tc>
        <w:tc>
          <w:tcPr>
            <w:tcW w:w="2250" w:type="dxa"/>
            <w:tcBorders>
              <w:top w:val="nil"/>
              <w:left w:val="single" w:sz="4" w:space="0" w:color="000000"/>
              <w:bottom w:val="nil"/>
              <w:right w:val="single" w:sz="4" w:space="0" w:color="000000"/>
            </w:tcBorders>
            <w:shd w:val="clear" w:color="auto" w:fill="auto"/>
            <w:vAlign w:val="center"/>
          </w:tcPr>
          <w:p w14:paraId="7A90C2A9"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3.38</w:t>
            </w:r>
          </w:p>
        </w:tc>
        <w:tc>
          <w:tcPr>
            <w:tcW w:w="2430" w:type="dxa"/>
            <w:tcBorders>
              <w:top w:val="nil"/>
              <w:left w:val="single" w:sz="4" w:space="0" w:color="000000"/>
              <w:bottom w:val="nil"/>
              <w:right w:val="single" w:sz="4" w:space="0" w:color="000000"/>
            </w:tcBorders>
            <w:shd w:val="clear" w:color="auto" w:fill="auto"/>
            <w:vAlign w:val="center"/>
          </w:tcPr>
          <w:p w14:paraId="1E88CE0C"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0.27 ± 0.237</w:t>
            </w:r>
          </w:p>
        </w:tc>
        <w:tc>
          <w:tcPr>
            <w:tcW w:w="2430" w:type="dxa"/>
            <w:tcBorders>
              <w:top w:val="nil"/>
              <w:left w:val="single" w:sz="4" w:space="0" w:color="000000"/>
              <w:bottom w:val="nil"/>
              <w:right w:val="single" w:sz="4" w:space="0" w:color="000000"/>
            </w:tcBorders>
            <w:shd w:val="clear" w:color="auto" w:fill="auto"/>
          </w:tcPr>
          <w:p w14:paraId="0155778F"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&lt; MDL</w:t>
            </w:r>
          </w:p>
        </w:tc>
      </w:tr>
      <w:tr w:rsidR="002500F8" w:rsidRPr="00BE61C3" w14:paraId="04706891" w14:textId="77777777" w:rsidTr="006D1CB6">
        <w:trPr>
          <w:trHeight w:val="288"/>
          <w:jc w:val="center"/>
        </w:trPr>
        <w:tc>
          <w:tcPr>
            <w:tcW w:w="985" w:type="dxa"/>
            <w:tcBorders>
              <w:top w:val="nil"/>
              <w:left w:val="single" w:sz="4" w:space="0" w:color="000000"/>
              <w:bottom w:val="nil"/>
              <w:right w:val="single" w:sz="4" w:space="0" w:color="000000"/>
            </w:tcBorders>
            <w:shd w:val="clear" w:color="auto" w:fill="auto"/>
            <w:vAlign w:val="center"/>
          </w:tcPr>
          <w:p w14:paraId="72A412B2"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007.JY</w:t>
            </w:r>
          </w:p>
        </w:tc>
        <w:tc>
          <w:tcPr>
            <w:tcW w:w="2250" w:type="dxa"/>
            <w:tcBorders>
              <w:top w:val="nil"/>
              <w:left w:val="single" w:sz="4" w:space="0" w:color="000000"/>
              <w:bottom w:val="nil"/>
              <w:right w:val="single" w:sz="4" w:space="0" w:color="000000"/>
            </w:tcBorders>
            <w:shd w:val="clear" w:color="auto" w:fill="auto"/>
            <w:vAlign w:val="center"/>
          </w:tcPr>
          <w:p w14:paraId="1B6E1F7E"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2.90</w:t>
            </w:r>
          </w:p>
        </w:tc>
        <w:tc>
          <w:tcPr>
            <w:tcW w:w="2430" w:type="dxa"/>
            <w:tcBorders>
              <w:top w:val="nil"/>
              <w:left w:val="single" w:sz="4" w:space="0" w:color="000000"/>
              <w:bottom w:val="nil"/>
              <w:right w:val="single" w:sz="4" w:space="0" w:color="000000"/>
            </w:tcBorders>
            <w:shd w:val="clear" w:color="auto" w:fill="auto"/>
            <w:vAlign w:val="center"/>
          </w:tcPr>
          <w:p w14:paraId="6ABADCBE"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0.45 ± 0.040</w:t>
            </w:r>
          </w:p>
        </w:tc>
        <w:tc>
          <w:tcPr>
            <w:tcW w:w="2430" w:type="dxa"/>
            <w:tcBorders>
              <w:top w:val="nil"/>
              <w:left w:val="single" w:sz="4" w:space="0" w:color="000000"/>
              <w:bottom w:val="nil"/>
              <w:right w:val="single" w:sz="4" w:space="0" w:color="000000"/>
            </w:tcBorders>
            <w:shd w:val="clear" w:color="auto" w:fill="auto"/>
          </w:tcPr>
          <w:p w14:paraId="1DB3592A"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&lt; MDL</w:t>
            </w:r>
          </w:p>
        </w:tc>
      </w:tr>
      <w:tr w:rsidR="002500F8" w:rsidRPr="00BE61C3" w14:paraId="3BAC320B" w14:textId="77777777" w:rsidTr="006D1CB6">
        <w:trPr>
          <w:trHeight w:val="288"/>
          <w:jc w:val="center"/>
        </w:trPr>
        <w:tc>
          <w:tcPr>
            <w:tcW w:w="985" w:type="dxa"/>
            <w:tcBorders>
              <w:top w:val="nil"/>
              <w:left w:val="single" w:sz="4" w:space="0" w:color="000000"/>
              <w:bottom w:val="nil"/>
              <w:right w:val="single" w:sz="4" w:space="0" w:color="000000"/>
            </w:tcBorders>
            <w:shd w:val="clear" w:color="auto" w:fill="auto"/>
            <w:vAlign w:val="center"/>
          </w:tcPr>
          <w:p w14:paraId="67684104"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008.JY</w:t>
            </w:r>
          </w:p>
        </w:tc>
        <w:tc>
          <w:tcPr>
            <w:tcW w:w="2250" w:type="dxa"/>
            <w:tcBorders>
              <w:top w:val="nil"/>
              <w:left w:val="single" w:sz="4" w:space="0" w:color="000000"/>
              <w:bottom w:val="nil"/>
              <w:right w:val="single" w:sz="4" w:space="0" w:color="000000"/>
            </w:tcBorders>
            <w:shd w:val="clear" w:color="auto" w:fill="auto"/>
            <w:vAlign w:val="center"/>
          </w:tcPr>
          <w:p w14:paraId="25931517"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2.41</w:t>
            </w:r>
          </w:p>
        </w:tc>
        <w:tc>
          <w:tcPr>
            <w:tcW w:w="2430" w:type="dxa"/>
            <w:tcBorders>
              <w:top w:val="nil"/>
              <w:left w:val="single" w:sz="4" w:space="0" w:color="000000"/>
              <w:bottom w:val="nil"/>
              <w:right w:val="single" w:sz="4" w:space="0" w:color="000000"/>
            </w:tcBorders>
            <w:shd w:val="clear" w:color="auto" w:fill="auto"/>
            <w:vAlign w:val="center"/>
          </w:tcPr>
          <w:p w14:paraId="169CD6A5"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1.89 ± 1.958</w:t>
            </w:r>
          </w:p>
        </w:tc>
        <w:tc>
          <w:tcPr>
            <w:tcW w:w="2430" w:type="dxa"/>
            <w:tcBorders>
              <w:top w:val="nil"/>
              <w:left w:val="single" w:sz="4" w:space="0" w:color="000000"/>
              <w:bottom w:val="nil"/>
              <w:right w:val="single" w:sz="4" w:space="0" w:color="000000"/>
            </w:tcBorders>
            <w:shd w:val="clear" w:color="auto" w:fill="auto"/>
          </w:tcPr>
          <w:p w14:paraId="19E32FC4"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&lt; MDL</w:t>
            </w:r>
          </w:p>
        </w:tc>
      </w:tr>
      <w:tr w:rsidR="002500F8" w:rsidRPr="00BE61C3" w14:paraId="7B93BEA6" w14:textId="77777777" w:rsidTr="006D1CB6">
        <w:trPr>
          <w:trHeight w:val="288"/>
          <w:jc w:val="center"/>
        </w:trPr>
        <w:tc>
          <w:tcPr>
            <w:tcW w:w="985" w:type="dxa"/>
            <w:tcBorders>
              <w:top w:val="nil"/>
              <w:left w:val="single" w:sz="4" w:space="0" w:color="000000"/>
              <w:bottom w:val="nil"/>
              <w:right w:val="single" w:sz="4" w:space="0" w:color="000000"/>
            </w:tcBorders>
            <w:shd w:val="clear" w:color="auto" w:fill="auto"/>
            <w:vAlign w:val="bottom"/>
          </w:tcPr>
          <w:p w14:paraId="5808A08B"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008.S</w:t>
            </w:r>
          </w:p>
        </w:tc>
        <w:tc>
          <w:tcPr>
            <w:tcW w:w="2250" w:type="dxa"/>
            <w:tcBorders>
              <w:top w:val="nil"/>
              <w:left w:val="single" w:sz="4" w:space="0" w:color="000000"/>
              <w:bottom w:val="nil"/>
              <w:right w:val="single" w:sz="4" w:space="0" w:color="000000"/>
            </w:tcBorders>
            <w:shd w:val="clear" w:color="auto" w:fill="auto"/>
            <w:vAlign w:val="center"/>
          </w:tcPr>
          <w:p w14:paraId="5E03D873"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2.41</w:t>
            </w:r>
          </w:p>
        </w:tc>
        <w:tc>
          <w:tcPr>
            <w:tcW w:w="2430" w:type="dxa"/>
            <w:tcBorders>
              <w:top w:val="nil"/>
              <w:left w:val="single" w:sz="4" w:space="0" w:color="000000"/>
              <w:bottom w:val="nil"/>
              <w:right w:val="single" w:sz="4" w:space="0" w:color="000000"/>
            </w:tcBorders>
            <w:shd w:val="clear" w:color="auto" w:fill="auto"/>
            <w:vAlign w:val="center"/>
          </w:tcPr>
          <w:p w14:paraId="54939974"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&lt; MDL</w:t>
            </w:r>
          </w:p>
        </w:tc>
        <w:tc>
          <w:tcPr>
            <w:tcW w:w="2430" w:type="dxa"/>
            <w:tcBorders>
              <w:top w:val="nil"/>
              <w:left w:val="single" w:sz="4" w:space="0" w:color="000000"/>
              <w:bottom w:val="nil"/>
              <w:right w:val="single" w:sz="4" w:space="0" w:color="000000"/>
            </w:tcBorders>
            <w:shd w:val="clear" w:color="auto" w:fill="auto"/>
          </w:tcPr>
          <w:p w14:paraId="3D72E3A3"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&lt; MDL</w:t>
            </w:r>
          </w:p>
        </w:tc>
      </w:tr>
      <w:tr w:rsidR="002500F8" w:rsidRPr="00BE61C3" w14:paraId="384D3162" w14:textId="77777777" w:rsidTr="006D1CB6">
        <w:trPr>
          <w:trHeight w:val="288"/>
          <w:jc w:val="center"/>
        </w:trPr>
        <w:tc>
          <w:tcPr>
            <w:tcW w:w="985" w:type="dxa"/>
            <w:tcBorders>
              <w:top w:val="nil"/>
              <w:left w:val="single" w:sz="4" w:space="0" w:color="000000"/>
              <w:bottom w:val="nil"/>
              <w:right w:val="single" w:sz="4" w:space="0" w:color="000000"/>
            </w:tcBorders>
            <w:shd w:val="clear" w:color="auto" w:fill="auto"/>
            <w:vAlign w:val="bottom"/>
          </w:tcPr>
          <w:p w14:paraId="6E05EFB8"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008.O</w:t>
            </w:r>
          </w:p>
        </w:tc>
        <w:tc>
          <w:tcPr>
            <w:tcW w:w="2250" w:type="dxa"/>
            <w:tcBorders>
              <w:top w:val="nil"/>
              <w:left w:val="single" w:sz="4" w:space="0" w:color="000000"/>
              <w:bottom w:val="nil"/>
              <w:right w:val="single" w:sz="4" w:space="0" w:color="000000"/>
            </w:tcBorders>
            <w:shd w:val="clear" w:color="auto" w:fill="auto"/>
            <w:vAlign w:val="center"/>
          </w:tcPr>
          <w:p w14:paraId="74CA6B23"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2.41</w:t>
            </w:r>
          </w:p>
        </w:tc>
        <w:tc>
          <w:tcPr>
            <w:tcW w:w="2430" w:type="dxa"/>
            <w:tcBorders>
              <w:top w:val="nil"/>
              <w:left w:val="single" w:sz="4" w:space="0" w:color="000000"/>
              <w:bottom w:val="nil"/>
              <w:right w:val="single" w:sz="4" w:space="0" w:color="000000"/>
            </w:tcBorders>
            <w:shd w:val="clear" w:color="auto" w:fill="auto"/>
            <w:vAlign w:val="center"/>
          </w:tcPr>
          <w:p w14:paraId="147D2351"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0.51 ± 0.130</w:t>
            </w:r>
          </w:p>
        </w:tc>
        <w:tc>
          <w:tcPr>
            <w:tcW w:w="2430" w:type="dxa"/>
            <w:tcBorders>
              <w:top w:val="nil"/>
              <w:left w:val="single" w:sz="4" w:space="0" w:color="000000"/>
              <w:bottom w:val="nil"/>
              <w:right w:val="single" w:sz="4" w:space="0" w:color="000000"/>
            </w:tcBorders>
            <w:shd w:val="clear" w:color="auto" w:fill="auto"/>
            <w:vAlign w:val="center"/>
          </w:tcPr>
          <w:p w14:paraId="1FC088CF"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0.05 ± 0.059</w:t>
            </w:r>
          </w:p>
        </w:tc>
      </w:tr>
      <w:tr w:rsidR="002500F8" w:rsidRPr="00BE61C3" w14:paraId="546C894D" w14:textId="77777777" w:rsidTr="006D1CB6">
        <w:trPr>
          <w:trHeight w:val="288"/>
          <w:jc w:val="center"/>
        </w:trPr>
        <w:tc>
          <w:tcPr>
            <w:tcW w:w="985" w:type="dxa"/>
            <w:tcBorders>
              <w:top w:val="nil"/>
              <w:left w:val="single" w:sz="4" w:space="0" w:color="000000"/>
              <w:bottom w:val="nil"/>
              <w:right w:val="single" w:sz="4" w:space="0" w:color="000000"/>
            </w:tcBorders>
            <w:shd w:val="clear" w:color="auto" w:fill="auto"/>
            <w:vAlign w:val="bottom"/>
          </w:tcPr>
          <w:p w14:paraId="046C61AF"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008.JN</w:t>
            </w:r>
          </w:p>
        </w:tc>
        <w:tc>
          <w:tcPr>
            <w:tcW w:w="2250" w:type="dxa"/>
            <w:tcBorders>
              <w:top w:val="nil"/>
              <w:left w:val="single" w:sz="4" w:space="0" w:color="000000"/>
              <w:bottom w:val="nil"/>
              <w:right w:val="single" w:sz="4" w:space="0" w:color="000000"/>
            </w:tcBorders>
            <w:shd w:val="clear" w:color="auto" w:fill="auto"/>
            <w:vAlign w:val="center"/>
          </w:tcPr>
          <w:p w14:paraId="4CEC2B53"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2.41</w:t>
            </w:r>
          </w:p>
        </w:tc>
        <w:tc>
          <w:tcPr>
            <w:tcW w:w="2430" w:type="dxa"/>
            <w:tcBorders>
              <w:top w:val="nil"/>
              <w:left w:val="single" w:sz="4" w:space="0" w:color="000000"/>
              <w:bottom w:val="nil"/>
              <w:right w:val="single" w:sz="4" w:space="0" w:color="000000"/>
            </w:tcBorders>
            <w:shd w:val="clear" w:color="auto" w:fill="auto"/>
            <w:vAlign w:val="center"/>
          </w:tcPr>
          <w:p w14:paraId="1B46E433"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0.03 ± 0.229</w:t>
            </w:r>
          </w:p>
        </w:tc>
        <w:tc>
          <w:tcPr>
            <w:tcW w:w="2430" w:type="dxa"/>
            <w:tcBorders>
              <w:top w:val="nil"/>
              <w:left w:val="single" w:sz="4" w:space="0" w:color="000000"/>
              <w:bottom w:val="nil"/>
              <w:right w:val="single" w:sz="4" w:space="0" w:color="000000"/>
            </w:tcBorders>
            <w:shd w:val="clear" w:color="auto" w:fill="auto"/>
            <w:vAlign w:val="center"/>
          </w:tcPr>
          <w:p w14:paraId="09AD323A"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&lt; MDL</w:t>
            </w:r>
          </w:p>
        </w:tc>
      </w:tr>
      <w:tr w:rsidR="002500F8" w:rsidRPr="00BE61C3" w14:paraId="61BC713D" w14:textId="77777777" w:rsidTr="006D1CB6">
        <w:trPr>
          <w:trHeight w:val="288"/>
          <w:jc w:val="center"/>
        </w:trPr>
        <w:tc>
          <w:tcPr>
            <w:tcW w:w="985" w:type="dxa"/>
            <w:tcBorders>
              <w:top w:val="nil"/>
              <w:left w:val="single" w:sz="4" w:space="0" w:color="000000"/>
              <w:bottom w:val="nil"/>
              <w:right w:val="single" w:sz="4" w:space="0" w:color="000000"/>
            </w:tcBorders>
            <w:shd w:val="clear" w:color="auto" w:fill="auto"/>
            <w:vAlign w:val="center"/>
          </w:tcPr>
          <w:p w14:paraId="62DC2B95"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009.JY</w:t>
            </w:r>
          </w:p>
        </w:tc>
        <w:tc>
          <w:tcPr>
            <w:tcW w:w="2250" w:type="dxa"/>
            <w:tcBorders>
              <w:top w:val="nil"/>
              <w:left w:val="single" w:sz="4" w:space="0" w:color="000000"/>
              <w:bottom w:val="nil"/>
              <w:right w:val="single" w:sz="4" w:space="0" w:color="000000"/>
            </w:tcBorders>
            <w:shd w:val="clear" w:color="auto" w:fill="auto"/>
            <w:vAlign w:val="center"/>
          </w:tcPr>
          <w:p w14:paraId="3380E073"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1.93</w:t>
            </w:r>
          </w:p>
        </w:tc>
        <w:tc>
          <w:tcPr>
            <w:tcW w:w="2430" w:type="dxa"/>
            <w:tcBorders>
              <w:top w:val="nil"/>
              <w:left w:val="single" w:sz="4" w:space="0" w:color="000000"/>
              <w:bottom w:val="nil"/>
              <w:right w:val="single" w:sz="4" w:space="0" w:color="000000"/>
            </w:tcBorders>
            <w:shd w:val="clear" w:color="auto" w:fill="auto"/>
            <w:vAlign w:val="center"/>
          </w:tcPr>
          <w:p w14:paraId="722F7623"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3.15 ± 0.487</w:t>
            </w:r>
          </w:p>
        </w:tc>
        <w:tc>
          <w:tcPr>
            <w:tcW w:w="2430" w:type="dxa"/>
            <w:tcBorders>
              <w:top w:val="nil"/>
              <w:left w:val="single" w:sz="4" w:space="0" w:color="000000"/>
              <w:bottom w:val="nil"/>
              <w:right w:val="single" w:sz="4" w:space="0" w:color="000000"/>
            </w:tcBorders>
            <w:shd w:val="clear" w:color="auto" w:fill="auto"/>
            <w:vAlign w:val="center"/>
          </w:tcPr>
          <w:p w14:paraId="21D41F2B"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0.13 ± 0.298</w:t>
            </w:r>
          </w:p>
        </w:tc>
      </w:tr>
      <w:tr w:rsidR="002500F8" w:rsidRPr="00BE61C3" w14:paraId="4FF492CF" w14:textId="77777777" w:rsidTr="006D1CB6">
        <w:trPr>
          <w:trHeight w:val="288"/>
          <w:jc w:val="center"/>
        </w:trPr>
        <w:tc>
          <w:tcPr>
            <w:tcW w:w="985" w:type="dxa"/>
            <w:tcBorders>
              <w:top w:val="nil"/>
              <w:left w:val="single" w:sz="4" w:space="0" w:color="000000"/>
              <w:bottom w:val="nil"/>
              <w:right w:val="single" w:sz="4" w:space="0" w:color="000000"/>
            </w:tcBorders>
            <w:shd w:val="clear" w:color="auto" w:fill="auto"/>
            <w:vAlign w:val="center"/>
          </w:tcPr>
          <w:p w14:paraId="155108FB"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010.JY</w:t>
            </w:r>
          </w:p>
        </w:tc>
        <w:tc>
          <w:tcPr>
            <w:tcW w:w="2250" w:type="dxa"/>
            <w:tcBorders>
              <w:top w:val="nil"/>
              <w:left w:val="single" w:sz="4" w:space="0" w:color="000000"/>
              <w:bottom w:val="nil"/>
              <w:right w:val="single" w:sz="4" w:space="0" w:color="000000"/>
            </w:tcBorders>
            <w:shd w:val="clear" w:color="auto" w:fill="auto"/>
            <w:vAlign w:val="center"/>
          </w:tcPr>
          <w:p w14:paraId="60D23429"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1.45</w:t>
            </w:r>
          </w:p>
        </w:tc>
        <w:tc>
          <w:tcPr>
            <w:tcW w:w="2430" w:type="dxa"/>
            <w:tcBorders>
              <w:top w:val="nil"/>
              <w:left w:val="single" w:sz="4" w:space="0" w:color="000000"/>
              <w:bottom w:val="nil"/>
              <w:right w:val="single" w:sz="4" w:space="0" w:color="000000"/>
            </w:tcBorders>
            <w:shd w:val="clear" w:color="auto" w:fill="auto"/>
            <w:vAlign w:val="center"/>
          </w:tcPr>
          <w:p w14:paraId="7B2804D3"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0.88 ± 0.008</w:t>
            </w:r>
          </w:p>
        </w:tc>
        <w:tc>
          <w:tcPr>
            <w:tcW w:w="2430" w:type="dxa"/>
            <w:tcBorders>
              <w:top w:val="nil"/>
              <w:left w:val="single" w:sz="4" w:space="0" w:color="000000"/>
              <w:bottom w:val="nil"/>
              <w:right w:val="single" w:sz="4" w:space="0" w:color="000000"/>
            </w:tcBorders>
            <w:shd w:val="clear" w:color="auto" w:fill="auto"/>
          </w:tcPr>
          <w:p w14:paraId="494DFD20"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&lt; MDL</w:t>
            </w:r>
          </w:p>
        </w:tc>
      </w:tr>
      <w:tr w:rsidR="002500F8" w:rsidRPr="00BE61C3" w14:paraId="5CB6CFA3" w14:textId="77777777" w:rsidTr="006D1CB6">
        <w:trPr>
          <w:trHeight w:val="288"/>
          <w:jc w:val="center"/>
        </w:trPr>
        <w:tc>
          <w:tcPr>
            <w:tcW w:w="985" w:type="dxa"/>
            <w:tcBorders>
              <w:top w:val="nil"/>
              <w:left w:val="single" w:sz="4" w:space="0" w:color="000000"/>
              <w:bottom w:val="nil"/>
              <w:right w:val="single" w:sz="4" w:space="0" w:color="000000"/>
            </w:tcBorders>
            <w:shd w:val="clear" w:color="auto" w:fill="auto"/>
            <w:vAlign w:val="bottom"/>
          </w:tcPr>
          <w:p w14:paraId="74B0F566"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010.S</w:t>
            </w:r>
          </w:p>
        </w:tc>
        <w:tc>
          <w:tcPr>
            <w:tcW w:w="2250" w:type="dxa"/>
            <w:tcBorders>
              <w:top w:val="nil"/>
              <w:left w:val="single" w:sz="4" w:space="0" w:color="000000"/>
              <w:bottom w:val="nil"/>
              <w:right w:val="single" w:sz="4" w:space="0" w:color="000000"/>
            </w:tcBorders>
            <w:shd w:val="clear" w:color="auto" w:fill="auto"/>
            <w:vAlign w:val="center"/>
          </w:tcPr>
          <w:p w14:paraId="43C340F7"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1.45</w:t>
            </w:r>
          </w:p>
        </w:tc>
        <w:tc>
          <w:tcPr>
            <w:tcW w:w="2430" w:type="dxa"/>
            <w:tcBorders>
              <w:top w:val="nil"/>
              <w:left w:val="single" w:sz="4" w:space="0" w:color="000000"/>
              <w:bottom w:val="nil"/>
              <w:right w:val="single" w:sz="4" w:space="0" w:color="000000"/>
            </w:tcBorders>
            <w:shd w:val="clear" w:color="auto" w:fill="auto"/>
            <w:vAlign w:val="center"/>
          </w:tcPr>
          <w:p w14:paraId="34A027C3"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0.21 ± 0.226</w:t>
            </w:r>
          </w:p>
        </w:tc>
        <w:tc>
          <w:tcPr>
            <w:tcW w:w="2430" w:type="dxa"/>
            <w:tcBorders>
              <w:top w:val="nil"/>
              <w:left w:val="single" w:sz="4" w:space="0" w:color="000000"/>
              <w:bottom w:val="nil"/>
              <w:right w:val="single" w:sz="4" w:space="0" w:color="000000"/>
            </w:tcBorders>
            <w:shd w:val="clear" w:color="auto" w:fill="auto"/>
          </w:tcPr>
          <w:p w14:paraId="7F222A1E"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&lt; MDL</w:t>
            </w:r>
          </w:p>
        </w:tc>
      </w:tr>
      <w:tr w:rsidR="002500F8" w:rsidRPr="00BE61C3" w14:paraId="26275D4C" w14:textId="77777777" w:rsidTr="006D1CB6">
        <w:trPr>
          <w:trHeight w:val="288"/>
          <w:jc w:val="center"/>
        </w:trPr>
        <w:tc>
          <w:tcPr>
            <w:tcW w:w="985" w:type="dxa"/>
            <w:tcBorders>
              <w:top w:val="nil"/>
              <w:left w:val="single" w:sz="4" w:space="0" w:color="000000"/>
              <w:bottom w:val="nil"/>
              <w:right w:val="single" w:sz="4" w:space="0" w:color="000000"/>
            </w:tcBorders>
            <w:shd w:val="clear" w:color="auto" w:fill="auto"/>
            <w:vAlign w:val="bottom"/>
          </w:tcPr>
          <w:p w14:paraId="6C487B1A"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010.O</w:t>
            </w:r>
          </w:p>
        </w:tc>
        <w:tc>
          <w:tcPr>
            <w:tcW w:w="2250" w:type="dxa"/>
            <w:tcBorders>
              <w:top w:val="nil"/>
              <w:left w:val="single" w:sz="4" w:space="0" w:color="000000"/>
              <w:bottom w:val="nil"/>
              <w:right w:val="single" w:sz="4" w:space="0" w:color="000000"/>
            </w:tcBorders>
            <w:shd w:val="clear" w:color="auto" w:fill="auto"/>
            <w:vAlign w:val="center"/>
          </w:tcPr>
          <w:p w14:paraId="33A77AF3"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1.45</w:t>
            </w:r>
          </w:p>
        </w:tc>
        <w:tc>
          <w:tcPr>
            <w:tcW w:w="2430" w:type="dxa"/>
            <w:tcBorders>
              <w:top w:val="nil"/>
              <w:left w:val="single" w:sz="4" w:space="0" w:color="000000"/>
              <w:bottom w:val="nil"/>
              <w:right w:val="single" w:sz="4" w:space="0" w:color="000000"/>
            </w:tcBorders>
            <w:shd w:val="clear" w:color="auto" w:fill="auto"/>
            <w:vAlign w:val="center"/>
          </w:tcPr>
          <w:p w14:paraId="3B248256"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0.51 ± 0.083</w:t>
            </w:r>
          </w:p>
        </w:tc>
        <w:tc>
          <w:tcPr>
            <w:tcW w:w="2430" w:type="dxa"/>
            <w:tcBorders>
              <w:top w:val="nil"/>
              <w:left w:val="single" w:sz="4" w:space="0" w:color="000000"/>
              <w:bottom w:val="nil"/>
              <w:right w:val="single" w:sz="4" w:space="0" w:color="000000"/>
            </w:tcBorders>
            <w:shd w:val="clear" w:color="auto" w:fill="auto"/>
          </w:tcPr>
          <w:p w14:paraId="02A8F0B7"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&lt; MDL</w:t>
            </w:r>
          </w:p>
        </w:tc>
      </w:tr>
      <w:tr w:rsidR="002500F8" w:rsidRPr="00BE61C3" w14:paraId="67A07A5C" w14:textId="77777777" w:rsidTr="006D1CB6">
        <w:trPr>
          <w:trHeight w:val="288"/>
          <w:jc w:val="center"/>
        </w:trPr>
        <w:tc>
          <w:tcPr>
            <w:tcW w:w="985" w:type="dxa"/>
            <w:tcBorders>
              <w:top w:val="nil"/>
              <w:left w:val="single" w:sz="4" w:space="0" w:color="000000"/>
              <w:bottom w:val="nil"/>
              <w:right w:val="single" w:sz="4" w:space="0" w:color="000000"/>
            </w:tcBorders>
            <w:shd w:val="clear" w:color="auto" w:fill="auto"/>
            <w:vAlign w:val="bottom"/>
          </w:tcPr>
          <w:p w14:paraId="4F32E4A8"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010.JN</w:t>
            </w:r>
          </w:p>
        </w:tc>
        <w:tc>
          <w:tcPr>
            <w:tcW w:w="2250" w:type="dxa"/>
            <w:tcBorders>
              <w:top w:val="nil"/>
              <w:left w:val="single" w:sz="4" w:space="0" w:color="000000"/>
              <w:bottom w:val="nil"/>
              <w:right w:val="single" w:sz="4" w:space="0" w:color="000000"/>
            </w:tcBorders>
            <w:shd w:val="clear" w:color="auto" w:fill="auto"/>
            <w:vAlign w:val="center"/>
          </w:tcPr>
          <w:p w14:paraId="6E7AECC7"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1.45</w:t>
            </w:r>
          </w:p>
        </w:tc>
        <w:tc>
          <w:tcPr>
            <w:tcW w:w="2430" w:type="dxa"/>
            <w:tcBorders>
              <w:top w:val="nil"/>
              <w:left w:val="single" w:sz="4" w:space="0" w:color="000000"/>
              <w:bottom w:val="nil"/>
              <w:right w:val="single" w:sz="4" w:space="0" w:color="000000"/>
            </w:tcBorders>
            <w:shd w:val="clear" w:color="auto" w:fill="auto"/>
            <w:vAlign w:val="center"/>
          </w:tcPr>
          <w:p w14:paraId="7CDA6FC5"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&lt; MDL</w:t>
            </w:r>
          </w:p>
        </w:tc>
        <w:tc>
          <w:tcPr>
            <w:tcW w:w="2430" w:type="dxa"/>
            <w:tcBorders>
              <w:top w:val="nil"/>
              <w:left w:val="single" w:sz="4" w:space="0" w:color="000000"/>
              <w:bottom w:val="nil"/>
              <w:right w:val="single" w:sz="4" w:space="0" w:color="000000"/>
            </w:tcBorders>
            <w:shd w:val="clear" w:color="auto" w:fill="auto"/>
          </w:tcPr>
          <w:p w14:paraId="62FEE4E8"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&lt; MDL</w:t>
            </w:r>
          </w:p>
        </w:tc>
      </w:tr>
      <w:tr w:rsidR="002500F8" w:rsidRPr="00BE61C3" w14:paraId="2CB71F6A" w14:textId="77777777" w:rsidTr="006D1CB6">
        <w:trPr>
          <w:trHeight w:val="288"/>
          <w:jc w:val="center"/>
        </w:trPr>
        <w:tc>
          <w:tcPr>
            <w:tcW w:w="985" w:type="dxa"/>
            <w:tcBorders>
              <w:top w:val="nil"/>
              <w:left w:val="single" w:sz="4" w:space="0" w:color="000000"/>
              <w:bottom w:val="nil"/>
              <w:right w:val="single" w:sz="4" w:space="0" w:color="000000"/>
            </w:tcBorders>
            <w:shd w:val="clear" w:color="auto" w:fill="auto"/>
            <w:vAlign w:val="center"/>
          </w:tcPr>
          <w:p w14:paraId="128312B6"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011.JY</w:t>
            </w:r>
          </w:p>
        </w:tc>
        <w:tc>
          <w:tcPr>
            <w:tcW w:w="2250" w:type="dxa"/>
            <w:tcBorders>
              <w:top w:val="nil"/>
              <w:left w:val="single" w:sz="4" w:space="0" w:color="000000"/>
              <w:bottom w:val="nil"/>
              <w:right w:val="single" w:sz="4" w:space="0" w:color="000000"/>
            </w:tcBorders>
            <w:shd w:val="clear" w:color="auto" w:fill="auto"/>
            <w:vAlign w:val="center"/>
          </w:tcPr>
          <w:p w14:paraId="49718A30"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0.97</w:t>
            </w:r>
          </w:p>
        </w:tc>
        <w:tc>
          <w:tcPr>
            <w:tcW w:w="2430" w:type="dxa"/>
            <w:tcBorders>
              <w:top w:val="nil"/>
              <w:left w:val="single" w:sz="4" w:space="0" w:color="000000"/>
              <w:bottom w:val="nil"/>
              <w:right w:val="single" w:sz="4" w:space="0" w:color="000000"/>
            </w:tcBorders>
            <w:shd w:val="clear" w:color="auto" w:fill="auto"/>
            <w:vAlign w:val="center"/>
          </w:tcPr>
          <w:p w14:paraId="23CF2483"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0.88 ± 0.022</w:t>
            </w:r>
          </w:p>
        </w:tc>
        <w:tc>
          <w:tcPr>
            <w:tcW w:w="2430" w:type="dxa"/>
            <w:tcBorders>
              <w:top w:val="nil"/>
              <w:left w:val="single" w:sz="4" w:space="0" w:color="000000"/>
              <w:bottom w:val="nil"/>
              <w:right w:val="single" w:sz="4" w:space="0" w:color="000000"/>
            </w:tcBorders>
            <w:shd w:val="clear" w:color="auto" w:fill="auto"/>
          </w:tcPr>
          <w:p w14:paraId="5CB87D98"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&lt; MDL</w:t>
            </w:r>
          </w:p>
        </w:tc>
      </w:tr>
      <w:tr w:rsidR="002500F8" w:rsidRPr="00BE61C3" w14:paraId="6D3DC539" w14:textId="77777777" w:rsidTr="006D1CB6">
        <w:trPr>
          <w:trHeight w:val="288"/>
          <w:jc w:val="center"/>
        </w:trPr>
        <w:tc>
          <w:tcPr>
            <w:tcW w:w="985" w:type="dxa"/>
            <w:tcBorders>
              <w:top w:val="nil"/>
              <w:left w:val="single" w:sz="4" w:space="0" w:color="000000"/>
              <w:bottom w:val="nil"/>
              <w:right w:val="single" w:sz="4" w:space="0" w:color="000000"/>
            </w:tcBorders>
            <w:shd w:val="clear" w:color="auto" w:fill="auto"/>
            <w:vAlign w:val="center"/>
          </w:tcPr>
          <w:p w14:paraId="083CEE44"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012.JY</w:t>
            </w:r>
          </w:p>
        </w:tc>
        <w:tc>
          <w:tcPr>
            <w:tcW w:w="2250" w:type="dxa"/>
            <w:tcBorders>
              <w:top w:val="nil"/>
              <w:left w:val="single" w:sz="4" w:space="0" w:color="000000"/>
              <w:bottom w:val="nil"/>
              <w:right w:val="single" w:sz="4" w:space="0" w:color="000000"/>
            </w:tcBorders>
            <w:shd w:val="clear" w:color="auto" w:fill="auto"/>
            <w:vAlign w:val="center"/>
          </w:tcPr>
          <w:p w14:paraId="248D687E"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0.48</w:t>
            </w:r>
          </w:p>
        </w:tc>
        <w:tc>
          <w:tcPr>
            <w:tcW w:w="2430" w:type="dxa"/>
            <w:tcBorders>
              <w:top w:val="nil"/>
              <w:left w:val="single" w:sz="4" w:space="0" w:color="000000"/>
              <w:bottom w:val="nil"/>
              <w:right w:val="single" w:sz="4" w:space="0" w:color="000000"/>
            </w:tcBorders>
            <w:shd w:val="clear" w:color="auto" w:fill="auto"/>
            <w:vAlign w:val="center"/>
          </w:tcPr>
          <w:p w14:paraId="5FEE6FAE"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3.09 ± 0.093</w:t>
            </w:r>
          </w:p>
        </w:tc>
        <w:tc>
          <w:tcPr>
            <w:tcW w:w="2430" w:type="dxa"/>
            <w:tcBorders>
              <w:top w:val="nil"/>
              <w:left w:val="single" w:sz="4" w:space="0" w:color="000000"/>
              <w:bottom w:val="nil"/>
              <w:right w:val="single" w:sz="4" w:space="0" w:color="000000"/>
            </w:tcBorders>
            <w:shd w:val="clear" w:color="auto" w:fill="auto"/>
          </w:tcPr>
          <w:p w14:paraId="593F521B"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&lt; MDL</w:t>
            </w:r>
          </w:p>
        </w:tc>
      </w:tr>
      <w:tr w:rsidR="002500F8" w:rsidRPr="00BE61C3" w14:paraId="3D33D6F9" w14:textId="77777777" w:rsidTr="006D1CB6">
        <w:trPr>
          <w:trHeight w:val="288"/>
          <w:jc w:val="center"/>
        </w:trPr>
        <w:tc>
          <w:tcPr>
            <w:tcW w:w="985" w:type="dxa"/>
            <w:tcBorders>
              <w:top w:val="nil"/>
              <w:left w:val="single" w:sz="4" w:space="0" w:color="000000"/>
              <w:bottom w:val="nil"/>
              <w:right w:val="single" w:sz="4" w:space="0" w:color="000000"/>
            </w:tcBorders>
            <w:shd w:val="clear" w:color="auto" w:fill="auto"/>
            <w:vAlign w:val="bottom"/>
          </w:tcPr>
          <w:p w14:paraId="75C41FBA"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012.S</w:t>
            </w:r>
          </w:p>
        </w:tc>
        <w:tc>
          <w:tcPr>
            <w:tcW w:w="2250" w:type="dxa"/>
            <w:tcBorders>
              <w:top w:val="nil"/>
              <w:left w:val="single" w:sz="4" w:space="0" w:color="000000"/>
              <w:bottom w:val="nil"/>
              <w:right w:val="single" w:sz="4" w:space="0" w:color="000000"/>
            </w:tcBorders>
            <w:shd w:val="clear" w:color="auto" w:fill="auto"/>
            <w:vAlign w:val="center"/>
          </w:tcPr>
          <w:p w14:paraId="000224E0"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0.48</w:t>
            </w:r>
          </w:p>
        </w:tc>
        <w:tc>
          <w:tcPr>
            <w:tcW w:w="2430" w:type="dxa"/>
            <w:tcBorders>
              <w:top w:val="nil"/>
              <w:left w:val="single" w:sz="4" w:space="0" w:color="000000"/>
              <w:bottom w:val="nil"/>
              <w:right w:val="single" w:sz="4" w:space="0" w:color="000000"/>
            </w:tcBorders>
            <w:shd w:val="clear" w:color="auto" w:fill="auto"/>
            <w:vAlign w:val="center"/>
          </w:tcPr>
          <w:p w14:paraId="6D4D540E"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0.87 ± 0.349</w:t>
            </w:r>
          </w:p>
        </w:tc>
        <w:tc>
          <w:tcPr>
            <w:tcW w:w="2430" w:type="dxa"/>
            <w:tcBorders>
              <w:top w:val="nil"/>
              <w:left w:val="single" w:sz="4" w:space="0" w:color="000000"/>
              <w:bottom w:val="nil"/>
              <w:right w:val="single" w:sz="4" w:space="0" w:color="000000"/>
            </w:tcBorders>
            <w:shd w:val="clear" w:color="auto" w:fill="auto"/>
          </w:tcPr>
          <w:p w14:paraId="4A9E7D25"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&lt; MDL</w:t>
            </w:r>
          </w:p>
        </w:tc>
      </w:tr>
      <w:tr w:rsidR="002500F8" w:rsidRPr="00BE61C3" w14:paraId="5D151ECE" w14:textId="77777777" w:rsidTr="006D1CB6">
        <w:trPr>
          <w:trHeight w:val="150"/>
          <w:jc w:val="center"/>
        </w:trPr>
        <w:tc>
          <w:tcPr>
            <w:tcW w:w="985" w:type="dxa"/>
            <w:tcBorders>
              <w:top w:val="nil"/>
              <w:left w:val="single" w:sz="4" w:space="0" w:color="000000"/>
              <w:bottom w:val="nil"/>
              <w:right w:val="single" w:sz="4" w:space="0" w:color="000000"/>
            </w:tcBorders>
            <w:shd w:val="clear" w:color="auto" w:fill="auto"/>
            <w:vAlign w:val="bottom"/>
          </w:tcPr>
          <w:p w14:paraId="08CAE2D4"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012.O</w:t>
            </w:r>
          </w:p>
        </w:tc>
        <w:tc>
          <w:tcPr>
            <w:tcW w:w="2250" w:type="dxa"/>
            <w:tcBorders>
              <w:top w:val="nil"/>
              <w:left w:val="single" w:sz="4" w:space="0" w:color="000000"/>
              <w:bottom w:val="nil"/>
              <w:right w:val="single" w:sz="4" w:space="0" w:color="000000"/>
            </w:tcBorders>
            <w:shd w:val="clear" w:color="auto" w:fill="auto"/>
            <w:vAlign w:val="center"/>
          </w:tcPr>
          <w:p w14:paraId="6A6CA6B8"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0.48</w:t>
            </w:r>
          </w:p>
        </w:tc>
        <w:tc>
          <w:tcPr>
            <w:tcW w:w="2430" w:type="dxa"/>
            <w:tcBorders>
              <w:top w:val="nil"/>
              <w:left w:val="single" w:sz="4" w:space="0" w:color="000000"/>
              <w:bottom w:val="nil"/>
              <w:right w:val="single" w:sz="4" w:space="0" w:color="000000"/>
            </w:tcBorders>
            <w:shd w:val="clear" w:color="auto" w:fill="auto"/>
            <w:vAlign w:val="center"/>
          </w:tcPr>
          <w:p w14:paraId="6544DA86"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2.76 ± 0.164</w:t>
            </w:r>
          </w:p>
        </w:tc>
        <w:tc>
          <w:tcPr>
            <w:tcW w:w="2430" w:type="dxa"/>
            <w:tcBorders>
              <w:top w:val="nil"/>
              <w:left w:val="single" w:sz="4" w:space="0" w:color="000000"/>
              <w:bottom w:val="nil"/>
              <w:right w:val="single" w:sz="4" w:space="0" w:color="000000"/>
            </w:tcBorders>
            <w:shd w:val="clear" w:color="auto" w:fill="auto"/>
            <w:vAlign w:val="center"/>
          </w:tcPr>
          <w:p w14:paraId="1D804649"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0.30 ± 0.223</w:t>
            </w:r>
          </w:p>
        </w:tc>
      </w:tr>
      <w:tr w:rsidR="002500F8" w:rsidRPr="00BE61C3" w14:paraId="59B59314" w14:textId="77777777" w:rsidTr="006D1CB6">
        <w:trPr>
          <w:trHeight w:val="288"/>
          <w:jc w:val="center"/>
        </w:trPr>
        <w:tc>
          <w:tcPr>
            <w:tcW w:w="985" w:type="dxa"/>
            <w:tcBorders>
              <w:top w:val="nil"/>
              <w:left w:val="single" w:sz="4" w:space="0" w:color="000000"/>
              <w:bottom w:val="single" w:sz="4" w:space="0" w:color="000000"/>
              <w:right w:val="single" w:sz="4" w:space="0" w:color="000000"/>
            </w:tcBorders>
            <w:shd w:val="clear" w:color="auto" w:fill="auto"/>
            <w:vAlign w:val="bottom"/>
          </w:tcPr>
          <w:p w14:paraId="0E4BBF32"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012.JN</w:t>
            </w:r>
          </w:p>
        </w:tc>
        <w:tc>
          <w:tcPr>
            <w:tcW w:w="2250" w:type="dxa"/>
            <w:tcBorders>
              <w:top w:val="nil"/>
              <w:left w:val="single" w:sz="4" w:space="0" w:color="000000"/>
              <w:bottom w:val="single" w:sz="4" w:space="0" w:color="000000"/>
              <w:right w:val="single" w:sz="4" w:space="0" w:color="000000"/>
            </w:tcBorders>
            <w:shd w:val="clear" w:color="auto" w:fill="auto"/>
            <w:vAlign w:val="center"/>
          </w:tcPr>
          <w:p w14:paraId="0AF2AC65"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0.48</w:t>
            </w:r>
          </w:p>
        </w:tc>
        <w:tc>
          <w:tcPr>
            <w:tcW w:w="2430" w:type="dxa"/>
            <w:tcBorders>
              <w:top w:val="nil"/>
              <w:left w:val="single" w:sz="4" w:space="0" w:color="000000"/>
              <w:bottom w:val="single" w:sz="4" w:space="0" w:color="000000"/>
              <w:right w:val="single" w:sz="4" w:space="0" w:color="000000"/>
            </w:tcBorders>
            <w:shd w:val="clear" w:color="auto" w:fill="auto"/>
            <w:vAlign w:val="center"/>
          </w:tcPr>
          <w:p w14:paraId="1ACC6042"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0.47 ± 0.163</w:t>
            </w:r>
          </w:p>
        </w:tc>
        <w:tc>
          <w:tcPr>
            <w:tcW w:w="2430" w:type="dxa"/>
            <w:tcBorders>
              <w:top w:val="nil"/>
              <w:left w:val="single" w:sz="4" w:space="0" w:color="000000"/>
              <w:bottom w:val="single" w:sz="4" w:space="0" w:color="000000"/>
              <w:right w:val="single" w:sz="4" w:space="0" w:color="000000"/>
            </w:tcBorders>
            <w:shd w:val="clear" w:color="auto" w:fill="auto"/>
            <w:vAlign w:val="center"/>
          </w:tcPr>
          <w:p w14:paraId="2D9574FB"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&lt; MDL</w:t>
            </w:r>
          </w:p>
        </w:tc>
      </w:tr>
    </w:tbl>
    <w:p w14:paraId="25D85490" w14:textId="6D3AD7AB" w:rsidR="00FD59EF" w:rsidRDefault="00FD59EF">
      <w:pPr>
        <w:rPr>
          <w:rFonts w:ascii="Times New Roman" w:eastAsia="Times New Roman" w:hAnsi="Times New Roman" w:cs="Times New Roman"/>
        </w:rPr>
      </w:pPr>
    </w:p>
    <w:p w14:paraId="0570A67F" w14:textId="77777777" w:rsidR="00FD59EF" w:rsidRDefault="00FD59EF">
      <w:pPr>
        <w:rPr>
          <w:rFonts w:ascii="Times New Roman" w:eastAsia="Times New Roman" w:hAnsi="Times New Roman" w:cs="Times New Roman"/>
        </w:rPr>
      </w:pPr>
      <w:r>
        <w:rPr>
          <w:rFonts w:ascii="Times New Roman" w:eastAsia="Times New Roman" w:hAnsi="Times New Roman" w:cs="Times New Roman"/>
        </w:rPr>
        <w:br w:type="page"/>
      </w:r>
    </w:p>
    <w:p w14:paraId="4DB014DA" w14:textId="77777777" w:rsidR="00FD59EF" w:rsidRDefault="00FD59EF" w:rsidP="00FD59EF">
      <w:pPr>
        <w:pStyle w:val="Caption"/>
      </w:pPr>
      <w:bookmarkStart w:id="201" w:name="_Toc110885210"/>
      <w:bookmarkStart w:id="202" w:name="_Toc110940865"/>
      <w:bookmarkStart w:id="203" w:name="_Toc110940928"/>
      <w:r w:rsidRPr="00BE61C3">
        <w:lastRenderedPageBreak/>
        <w:t xml:space="preserve">Table 3.10. Summary of 16S rRNA gene sequence data for each </w:t>
      </w:r>
      <w:proofErr w:type="spellStart"/>
      <w:r w:rsidRPr="00BE61C3">
        <w:t>watr</w:t>
      </w:r>
      <w:proofErr w:type="spellEnd"/>
      <w:r w:rsidRPr="00BE61C3">
        <w:t xml:space="preserve"> sample. The number of OTUs were assigned at the 97% sequence identity cutoff for each sample. Alpha diversity indices at the genus level of water samples across sites sampled along Third Creek, Knoxville, Tennessee, in July 2021. Distance (km) is with respect to confluence with the Tennessee River.</w:t>
      </w:r>
      <w:bookmarkEnd w:id="201"/>
      <w:bookmarkEnd w:id="202"/>
      <w:bookmarkEnd w:id="203"/>
    </w:p>
    <w:p w14:paraId="771CCA4E" w14:textId="77777777" w:rsidR="00FD59EF" w:rsidRPr="004C27C7" w:rsidRDefault="00FD59EF" w:rsidP="00FD59EF"/>
    <w:tbl>
      <w:tblPr>
        <w:tblStyle w:val="ae"/>
        <w:tblW w:w="5927" w:type="dxa"/>
        <w:jc w:val="center"/>
        <w:tblLayout w:type="fixed"/>
        <w:tblLook w:val="0400" w:firstRow="0" w:lastRow="0" w:firstColumn="0" w:lastColumn="0" w:noHBand="0" w:noVBand="1"/>
      </w:tblPr>
      <w:tblGrid>
        <w:gridCol w:w="869"/>
        <w:gridCol w:w="1098"/>
        <w:gridCol w:w="1710"/>
        <w:gridCol w:w="1170"/>
        <w:gridCol w:w="1080"/>
      </w:tblGrid>
      <w:tr w:rsidR="00FD59EF" w:rsidRPr="00BE61C3" w14:paraId="01AB73FE" w14:textId="77777777" w:rsidTr="00C34766">
        <w:trPr>
          <w:trHeight w:val="714"/>
          <w:jc w:val="center"/>
        </w:trPr>
        <w:tc>
          <w:tcPr>
            <w:tcW w:w="869" w:type="dxa"/>
            <w:tcBorders>
              <w:top w:val="single" w:sz="4" w:space="0" w:color="000000"/>
              <w:left w:val="single" w:sz="4" w:space="0" w:color="000000"/>
              <w:bottom w:val="single" w:sz="4" w:space="0" w:color="000000"/>
              <w:right w:val="single" w:sz="4" w:space="0" w:color="000000"/>
            </w:tcBorders>
            <w:vAlign w:val="center"/>
          </w:tcPr>
          <w:p w14:paraId="268A0DBF" w14:textId="77777777" w:rsidR="00FD59EF" w:rsidRPr="00BE61C3" w:rsidRDefault="00FD59EF" w:rsidP="00C34766">
            <w:pPr>
              <w:jc w:val="center"/>
              <w:rPr>
                <w:rFonts w:ascii="Times New Roman" w:eastAsia="Times New Roman" w:hAnsi="Times New Roman" w:cs="Times New Roman"/>
                <w:b/>
                <w:color w:val="000000"/>
                <w:sz w:val="22"/>
                <w:szCs w:val="22"/>
              </w:rPr>
            </w:pPr>
            <w:r w:rsidRPr="00BE61C3">
              <w:rPr>
                <w:rFonts w:ascii="Times New Roman" w:eastAsia="Times New Roman" w:hAnsi="Times New Roman" w:cs="Times New Roman"/>
                <w:b/>
                <w:color w:val="000000"/>
                <w:sz w:val="22"/>
                <w:szCs w:val="22"/>
              </w:rPr>
              <w:t>Site ID</w:t>
            </w:r>
          </w:p>
        </w:tc>
        <w:tc>
          <w:tcPr>
            <w:tcW w:w="1098" w:type="dxa"/>
            <w:tcBorders>
              <w:top w:val="single" w:sz="4" w:space="0" w:color="000000"/>
              <w:left w:val="single" w:sz="4" w:space="0" w:color="000000"/>
              <w:bottom w:val="single" w:sz="4" w:space="0" w:color="000000"/>
              <w:right w:val="single" w:sz="4" w:space="0" w:color="000000"/>
            </w:tcBorders>
            <w:vAlign w:val="center"/>
          </w:tcPr>
          <w:p w14:paraId="193E1229" w14:textId="77777777" w:rsidR="00FD59EF" w:rsidRPr="00BE61C3" w:rsidRDefault="00FD59EF" w:rsidP="00C34766">
            <w:pPr>
              <w:jc w:val="center"/>
              <w:rPr>
                <w:rFonts w:ascii="Times New Roman" w:eastAsia="Times New Roman" w:hAnsi="Times New Roman" w:cs="Times New Roman"/>
                <w:b/>
                <w:color w:val="000000"/>
                <w:sz w:val="22"/>
                <w:szCs w:val="22"/>
              </w:rPr>
            </w:pPr>
            <w:r w:rsidRPr="00BE61C3">
              <w:rPr>
                <w:rFonts w:ascii="Times New Roman" w:eastAsia="Times New Roman" w:hAnsi="Times New Roman" w:cs="Times New Roman"/>
                <w:b/>
                <w:color w:val="000000"/>
                <w:sz w:val="22"/>
                <w:szCs w:val="22"/>
              </w:rPr>
              <w:t>Distance (km)</w:t>
            </w:r>
          </w:p>
        </w:tc>
        <w:tc>
          <w:tcPr>
            <w:tcW w:w="1710" w:type="dxa"/>
            <w:tcBorders>
              <w:top w:val="single" w:sz="4" w:space="0" w:color="000000"/>
              <w:left w:val="nil"/>
              <w:bottom w:val="single" w:sz="4" w:space="0" w:color="000000"/>
              <w:right w:val="single" w:sz="4" w:space="0" w:color="000000"/>
            </w:tcBorders>
            <w:vAlign w:val="center"/>
          </w:tcPr>
          <w:p w14:paraId="7D4B6417" w14:textId="77777777" w:rsidR="00FD59EF" w:rsidRPr="00BE61C3" w:rsidRDefault="00FD59EF" w:rsidP="00C34766">
            <w:pPr>
              <w:jc w:val="center"/>
              <w:rPr>
                <w:rFonts w:ascii="Times New Roman" w:eastAsia="Times New Roman" w:hAnsi="Times New Roman" w:cs="Times New Roman"/>
                <w:b/>
                <w:color w:val="000000"/>
                <w:sz w:val="22"/>
                <w:szCs w:val="22"/>
              </w:rPr>
            </w:pPr>
            <w:r w:rsidRPr="00BE61C3">
              <w:rPr>
                <w:rFonts w:ascii="Times New Roman" w:eastAsia="Times New Roman" w:hAnsi="Times New Roman" w:cs="Times New Roman"/>
                <w:b/>
                <w:color w:val="000000"/>
                <w:sz w:val="22"/>
                <w:szCs w:val="22"/>
              </w:rPr>
              <w:t>Number of 16S rRNA Seqs. After Processing</w:t>
            </w:r>
          </w:p>
        </w:tc>
        <w:tc>
          <w:tcPr>
            <w:tcW w:w="11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4BC535" w14:textId="77777777" w:rsidR="00FD59EF" w:rsidRPr="00BE61C3" w:rsidRDefault="00FD59EF" w:rsidP="00C34766">
            <w:pPr>
              <w:jc w:val="center"/>
              <w:rPr>
                <w:rFonts w:ascii="Times New Roman" w:eastAsia="Times New Roman" w:hAnsi="Times New Roman" w:cs="Times New Roman"/>
                <w:b/>
                <w:color w:val="000000"/>
                <w:sz w:val="22"/>
                <w:szCs w:val="22"/>
              </w:rPr>
            </w:pPr>
            <w:r w:rsidRPr="00BE61C3">
              <w:rPr>
                <w:rFonts w:ascii="Times New Roman" w:eastAsia="Times New Roman" w:hAnsi="Times New Roman" w:cs="Times New Roman"/>
                <w:b/>
                <w:color w:val="000000"/>
                <w:sz w:val="22"/>
                <w:szCs w:val="22"/>
              </w:rPr>
              <w:t>Simpsons (D')</w:t>
            </w:r>
          </w:p>
        </w:tc>
        <w:tc>
          <w:tcPr>
            <w:tcW w:w="1080" w:type="dxa"/>
            <w:tcBorders>
              <w:top w:val="single" w:sz="4" w:space="0" w:color="000000"/>
              <w:left w:val="nil"/>
              <w:bottom w:val="single" w:sz="4" w:space="0" w:color="000000"/>
              <w:right w:val="single" w:sz="4" w:space="0" w:color="000000"/>
            </w:tcBorders>
            <w:shd w:val="clear" w:color="auto" w:fill="auto"/>
            <w:vAlign w:val="center"/>
          </w:tcPr>
          <w:p w14:paraId="05D97007" w14:textId="77777777" w:rsidR="00FD59EF" w:rsidRPr="00BE61C3" w:rsidRDefault="00FD59EF" w:rsidP="00C34766">
            <w:pPr>
              <w:jc w:val="center"/>
              <w:rPr>
                <w:rFonts w:ascii="Times New Roman" w:eastAsia="Times New Roman" w:hAnsi="Times New Roman" w:cs="Times New Roman"/>
                <w:b/>
                <w:color w:val="000000"/>
                <w:sz w:val="22"/>
                <w:szCs w:val="22"/>
              </w:rPr>
            </w:pPr>
            <w:r w:rsidRPr="00BE61C3">
              <w:rPr>
                <w:rFonts w:ascii="Times New Roman" w:eastAsia="Times New Roman" w:hAnsi="Times New Roman" w:cs="Times New Roman"/>
                <w:b/>
                <w:color w:val="000000"/>
                <w:sz w:val="22"/>
                <w:szCs w:val="22"/>
              </w:rPr>
              <w:t>Shannon (H')</w:t>
            </w:r>
          </w:p>
        </w:tc>
      </w:tr>
      <w:tr w:rsidR="00FD59EF" w:rsidRPr="00BE61C3" w14:paraId="3EFDFF2B" w14:textId="77777777" w:rsidTr="00C34766">
        <w:trPr>
          <w:trHeight w:val="265"/>
          <w:jc w:val="center"/>
        </w:trPr>
        <w:tc>
          <w:tcPr>
            <w:tcW w:w="869" w:type="dxa"/>
            <w:tcBorders>
              <w:top w:val="nil"/>
              <w:left w:val="single" w:sz="4" w:space="0" w:color="000000"/>
              <w:bottom w:val="nil"/>
              <w:right w:val="single" w:sz="4" w:space="0" w:color="000000"/>
            </w:tcBorders>
            <w:vAlign w:val="center"/>
          </w:tcPr>
          <w:p w14:paraId="298D9AA3" w14:textId="77777777" w:rsidR="00FD59EF" w:rsidRPr="00BE61C3" w:rsidRDefault="00FD59EF" w:rsidP="00C34766">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001</w:t>
            </w:r>
          </w:p>
        </w:tc>
        <w:tc>
          <w:tcPr>
            <w:tcW w:w="1098" w:type="dxa"/>
            <w:tcBorders>
              <w:top w:val="nil"/>
              <w:left w:val="single" w:sz="4" w:space="0" w:color="000000"/>
              <w:bottom w:val="nil"/>
              <w:right w:val="single" w:sz="4" w:space="0" w:color="000000"/>
            </w:tcBorders>
            <w:vAlign w:val="center"/>
          </w:tcPr>
          <w:p w14:paraId="38721E02" w14:textId="77777777" w:rsidR="00FD59EF" w:rsidRPr="00BE61C3" w:rsidRDefault="00FD59EF" w:rsidP="00C34766">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5.07</w:t>
            </w:r>
          </w:p>
        </w:tc>
        <w:tc>
          <w:tcPr>
            <w:tcW w:w="1710" w:type="dxa"/>
            <w:tcBorders>
              <w:top w:val="nil"/>
              <w:left w:val="nil"/>
              <w:bottom w:val="nil"/>
              <w:right w:val="single" w:sz="4" w:space="0" w:color="000000"/>
            </w:tcBorders>
            <w:vAlign w:val="center"/>
          </w:tcPr>
          <w:p w14:paraId="0CF60573" w14:textId="77777777" w:rsidR="00FD59EF" w:rsidRPr="00BE61C3" w:rsidRDefault="00FD59EF" w:rsidP="00C34766">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333,330</w:t>
            </w:r>
          </w:p>
        </w:tc>
        <w:tc>
          <w:tcPr>
            <w:tcW w:w="1170" w:type="dxa"/>
            <w:tcBorders>
              <w:top w:val="nil"/>
              <w:left w:val="single" w:sz="4" w:space="0" w:color="000000"/>
              <w:bottom w:val="nil"/>
              <w:right w:val="single" w:sz="4" w:space="0" w:color="000000"/>
            </w:tcBorders>
            <w:shd w:val="clear" w:color="auto" w:fill="auto"/>
            <w:vAlign w:val="bottom"/>
          </w:tcPr>
          <w:p w14:paraId="553BD4A2" w14:textId="77777777" w:rsidR="00FD59EF" w:rsidRPr="00BE61C3" w:rsidRDefault="00FD59EF" w:rsidP="00C34766">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0.01</w:t>
            </w:r>
          </w:p>
        </w:tc>
        <w:tc>
          <w:tcPr>
            <w:tcW w:w="1080" w:type="dxa"/>
            <w:tcBorders>
              <w:top w:val="nil"/>
              <w:left w:val="nil"/>
              <w:bottom w:val="nil"/>
              <w:right w:val="single" w:sz="4" w:space="0" w:color="000000"/>
            </w:tcBorders>
            <w:shd w:val="clear" w:color="auto" w:fill="auto"/>
            <w:vAlign w:val="bottom"/>
          </w:tcPr>
          <w:p w14:paraId="73592C1B" w14:textId="77777777" w:rsidR="00FD59EF" w:rsidRPr="00BE61C3" w:rsidRDefault="00FD59EF" w:rsidP="00C34766">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6.84</w:t>
            </w:r>
          </w:p>
        </w:tc>
      </w:tr>
      <w:tr w:rsidR="00FD59EF" w:rsidRPr="00BE61C3" w14:paraId="5388F138" w14:textId="77777777" w:rsidTr="00C34766">
        <w:trPr>
          <w:trHeight w:val="265"/>
          <w:jc w:val="center"/>
        </w:trPr>
        <w:tc>
          <w:tcPr>
            <w:tcW w:w="869" w:type="dxa"/>
            <w:tcBorders>
              <w:top w:val="nil"/>
              <w:left w:val="single" w:sz="4" w:space="0" w:color="000000"/>
              <w:bottom w:val="nil"/>
              <w:right w:val="single" w:sz="4" w:space="0" w:color="000000"/>
            </w:tcBorders>
            <w:vAlign w:val="center"/>
          </w:tcPr>
          <w:p w14:paraId="3132FC19" w14:textId="77777777" w:rsidR="00FD59EF" w:rsidRPr="00BE61C3" w:rsidRDefault="00FD59EF" w:rsidP="00C34766">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002</w:t>
            </w:r>
          </w:p>
        </w:tc>
        <w:tc>
          <w:tcPr>
            <w:tcW w:w="1098" w:type="dxa"/>
            <w:tcBorders>
              <w:top w:val="nil"/>
              <w:left w:val="single" w:sz="4" w:space="0" w:color="000000"/>
              <w:bottom w:val="nil"/>
              <w:right w:val="single" w:sz="4" w:space="0" w:color="000000"/>
            </w:tcBorders>
            <w:vAlign w:val="center"/>
          </w:tcPr>
          <w:p w14:paraId="0BFE1F01" w14:textId="77777777" w:rsidR="00FD59EF" w:rsidRPr="00BE61C3" w:rsidRDefault="00FD59EF" w:rsidP="00C34766">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4.59</w:t>
            </w:r>
          </w:p>
        </w:tc>
        <w:tc>
          <w:tcPr>
            <w:tcW w:w="1710" w:type="dxa"/>
            <w:tcBorders>
              <w:top w:val="nil"/>
              <w:left w:val="nil"/>
              <w:bottom w:val="nil"/>
              <w:right w:val="single" w:sz="4" w:space="0" w:color="000000"/>
            </w:tcBorders>
            <w:vAlign w:val="center"/>
          </w:tcPr>
          <w:p w14:paraId="2EF82DA0" w14:textId="77777777" w:rsidR="00FD59EF" w:rsidRPr="00BE61C3" w:rsidRDefault="00FD59EF" w:rsidP="00C34766">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368,381</w:t>
            </w:r>
          </w:p>
        </w:tc>
        <w:tc>
          <w:tcPr>
            <w:tcW w:w="1170" w:type="dxa"/>
            <w:tcBorders>
              <w:top w:val="nil"/>
              <w:left w:val="single" w:sz="4" w:space="0" w:color="000000"/>
              <w:bottom w:val="nil"/>
              <w:right w:val="single" w:sz="4" w:space="0" w:color="000000"/>
            </w:tcBorders>
            <w:shd w:val="clear" w:color="auto" w:fill="auto"/>
            <w:vAlign w:val="bottom"/>
          </w:tcPr>
          <w:p w14:paraId="01FB18D0" w14:textId="77777777" w:rsidR="00FD59EF" w:rsidRPr="00BE61C3" w:rsidRDefault="00FD59EF" w:rsidP="00C34766">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0.01</w:t>
            </w:r>
          </w:p>
        </w:tc>
        <w:tc>
          <w:tcPr>
            <w:tcW w:w="1080" w:type="dxa"/>
            <w:tcBorders>
              <w:top w:val="nil"/>
              <w:left w:val="nil"/>
              <w:bottom w:val="nil"/>
              <w:right w:val="single" w:sz="4" w:space="0" w:color="000000"/>
            </w:tcBorders>
            <w:shd w:val="clear" w:color="auto" w:fill="auto"/>
            <w:vAlign w:val="bottom"/>
          </w:tcPr>
          <w:p w14:paraId="18F39432" w14:textId="77777777" w:rsidR="00FD59EF" w:rsidRPr="00BE61C3" w:rsidRDefault="00FD59EF" w:rsidP="00C34766">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7.11</w:t>
            </w:r>
          </w:p>
        </w:tc>
      </w:tr>
      <w:tr w:rsidR="00FD59EF" w:rsidRPr="00BE61C3" w14:paraId="5ED6386D" w14:textId="77777777" w:rsidTr="00C34766">
        <w:trPr>
          <w:trHeight w:val="265"/>
          <w:jc w:val="center"/>
        </w:trPr>
        <w:tc>
          <w:tcPr>
            <w:tcW w:w="869" w:type="dxa"/>
            <w:tcBorders>
              <w:top w:val="nil"/>
              <w:left w:val="single" w:sz="4" w:space="0" w:color="000000"/>
              <w:bottom w:val="nil"/>
              <w:right w:val="single" w:sz="4" w:space="0" w:color="000000"/>
            </w:tcBorders>
            <w:vAlign w:val="center"/>
          </w:tcPr>
          <w:p w14:paraId="479AE4E2" w14:textId="77777777" w:rsidR="00FD59EF" w:rsidRPr="00BE61C3" w:rsidRDefault="00FD59EF" w:rsidP="00C34766">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003</w:t>
            </w:r>
          </w:p>
        </w:tc>
        <w:tc>
          <w:tcPr>
            <w:tcW w:w="1098" w:type="dxa"/>
            <w:tcBorders>
              <w:top w:val="nil"/>
              <w:left w:val="single" w:sz="4" w:space="0" w:color="000000"/>
              <w:bottom w:val="nil"/>
              <w:right w:val="single" w:sz="4" w:space="0" w:color="000000"/>
            </w:tcBorders>
            <w:vAlign w:val="center"/>
          </w:tcPr>
          <w:p w14:paraId="1C4B8F64" w14:textId="77777777" w:rsidR="00FD59EF" w:rsidRPr="00BE61C3" w:rsidRDefault="00FD59EF" w:rsidP="00C34766">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4.10</w:t>
            </w:r>
          </w:p>
        </w:tc>
        <w:tc>
          <w:tcPr>
            <w:tcW w:w="1710" w:type="dxa"/>
            <w:tcBorders>
              <w:top w:val="nil"/>
              <w:left w:val="nil"/>
              <w:bottom w:val="nil"/>
              <w:right w:val="single" w:sz="4" w:space="0" w:color="000000"/>
            </w:tcBorders>
            <w:vAlign w:val="center"/>
          </w:tcPr>
          <w:p w14:paraId="19C8A847" w14:textId="77777777" w:rsidR="00FD59EF" w:rsidRPr="00BE61C3" w:rsidRDefault="00FD59EF" w:rsidP="00C34766">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624,840</w:t>
            </w:r>
          </w:p>
        </w:tc>
        <w:tc>
          <w:tcPr>
            <w:tcW w:w="1170" w:type="dxa"/>
            <w:tcBorders>
              <w:top w:val="nil"/>
              <w:left w:val="single" w:sz="4" w:space="0" w:color="000000"/>
              <w:bottom w:val="nil"/>
              <w:right w:val="single" w:sz="4" w:space="0" w:color="000000"/>
            </w:tcBorders>
            <w:shd w:val="clear" w:color="auto" w:fill="auto"/>
            <w:vAlign w:val="bottom"/>
          </w:tcPr>
          <w:p w14:paraId="41EC6111" w14:textId="77777777" w:rsidR="00FD59EF" w:rsidRPr="00BE61C3" w:rsidRDefault="00FD59EF" w:rsidP="00C34766">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0.02</w:t>
            </w:r>
          </w:p>
        </w:tc>
        <w:tc>
          <w:tcPr>
            <w:tcW w:w="1080" w:type="dxa"/>
            <w:tcBorders>
              <w:top w:val="nil"/>
              <w:left w:val="nil"/>
              <w:bottom w:val="nil"/>
              <w:right w:val="single" w:sz="4" w:space="0" w:color="000000"/>
            </w:tcBorders>
            <w:shd w:val="clear" w:color="auto" w:fill="auto"/>
            <w:vAlign w:val="bottom"/>
          </w:tcPr>
          <w:p w14:paraId="2454A8A3" w14:textId="77777777" w:rsidR="00FD59EF" w:rsidRPr="00BE61C3" w:rsidRDefault="00FD59EF" w:rsidP="00C34766">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6.61</w:t>
            </w:r>
          </w:p>
        </w:tc>
      </w:tr>
      <w:tr w:rsidR="00FD59EF" w:rsidRPr="00BE61C3" w14:paraId="16C771F8" w14:textId="77777777" w:rsidTr="00C34766">
        <w:trPr>
          <w:trHeight w:val="265"/>
          <w:jc w:val="center"/>
        </w:trPr>
        <w:tc>
          <w:tcPr>
            <w:tcW w:w="869" w:type="dxa"/>
            <w:tcBorders>
              <w:top w:val="nil"/>
              <w:left w:val="single" w:sz="4" w:space="0" w:color="000000"/>
              <w:bottom w:val="nil"/>
              <w:right w:val="single" w:sz="4" w:space="0" w:color="000000"/>
            </w:tcBorders>
            <w:vAlign w:val="center"/>
          </w:tcPr>
          <w:p w14:paraId="5B3F84D0" w14:textId="77777777" w:rsidR="00FD59EF" w:rsidRPr="00BE61C3" w:rsidRDefault="00FD59EF" w:rsidP="00C34766">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004</w:t>
            </w:r>
          </w:p>
        </w:tc>
        <w:tc>
          <w:tcPr>
            <w:tcW w:w="1098" w:type="dxa"/>
            <w:tcBorders>
              <w:top w:val="nil"/>
              <w:left w:val="single" w:sz="4" w:space="0" w:color="000000"/>
              <w:bottom w:val="nil"/>
              <w:right w:val="single" w:sz="4" w:space="0" w:color="000000"/>
            </w:tcBorders>
            <w:vAlign w:val="center"/>
          </w:tcPr>
          <w:p w14:paraId="2ED709E3" w14:textId="77777777" w:rsidR="00FD59EF" w:rsidRPr="00BE61C3" w:rsidRDefault="00FD59EF" w:rsidP="00C34766">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3.86</w:t>
            </w:r>
          </w:p>
        </w:tc>
        <w:tc>
          <w:tcPr>
            <w:tcW w:w="1710" w:type="dxa"/>
            <w:tcBorders>
              <w:top w:val="nil"/>
              <w:left w:val="nil"/>
              <w:bottom w:val="nil"/>
              <w:right w:val="single" w:sz="4" w:space="0" w:color="000000"/>
            </w:tcBorders>
            <w:vAlign w:val="center"/>
          </w:tcPr>
          <w:p w14:paraId="0AA319A4" w14:textId="77777777" w:rsidR="00FD59EF" w:rsidRPr="00BE61C3" w:rsidRDefault="00FD59EF" w:rsidP="00C34766">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709,230</w:t>
            </w:r>
          </w:p>
        </w:tc>
        <w:tc>
          <w:tcPr>
            <w:tcW w:w="1170" w:type="dxa"/>
            <w:tcBorders>
              <w:top w:val="nil"/>
              <w:left w:val="single" w:sz="4" w:space="0" w:color="000000"/>
              <w:bottom w:val="nil"/>
              <w:right w:val="single" w:sz="4" w:space="0" w:color="000000"/>
            </w:tcBorders>
            <w:shd w:val="clear" w:color="auto" w:fill="auto"/>
            <w:vAlign w:val="bottom"/>
          </w:tcPr>
          <w:p w14:paraId="2E1B69B1" w14:textId="77777777" w:rsidR="00FD59EF" w:rsidRPr="00BE61C3" w:rsidRDefault="00FD59EF" w:rsidP="00C34766">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0.02</w:t>
            </w:r>
          </w:p>
        </w:tc>
        <w:tc>
          <w:tcPr>
            <w:tcW w:w="1080" w:type="dxa"/>
            <w:tcBorders>
              <w:top w:val="nil"/>
              <w:left w:val="nil"/>
              <w:bottom w:val="nil"/>
              <w:right w:val="single" w:sz="4" w:space="0" w:color="000000"/>
            </w:tcBorders>
            <w:shd w:val="clear" w:color="auto" w:fill="auto"/>
            <w:vAlign w:val="bottom"/>
          </w:tcPr>
          <w:p w14:paraId="6CB27F38" w14:textId="77777777" w:rsidR="00FD59EF" w:rsidRPr="00BE61C3" w:rsidRDefault="00FD59EF" w:rsidP="00C34766">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5.95</w:t>
            </w:r>
          </w:p>
        </w:tc>
      </w:tr>
      <w:tr w:rsidR="00FD59EF" w:rsidRPr="00BE61C3" w14:paraId="56D3BBBF" w14:textId="77777777" w:rsidTr="00C34766">
        <w:trPr>
          <w:trHeight w:val="265"/>
          <w:jc w:val="center"/>
        </w:trPr>
        <w:tc>
          <w:tcPr>
            <w:tcW w:w="869" w:type="dxa"/>
            <w:tcBorders>
              <w:top w:val="nil"/>
              <w:left w:val="single" w:sz="4" w:space="0" w:color="000000"/>
              <w:bottom w:val="nil"/>
              <w:right w:val="single" w:sz="4" w:space="0" w:color="000000"/>
            </w:tcBorders>
            <w:vAlign w:val="center"/>
          </w:tcPr>
          <w:p w14:paraId="7C6BFCD9" w14:textId="77777777" w:rsidR="00FD59EF" w:rsidRPr="00BE61C3" w:rsidRDefault="00FD59EF" w:rsidP="00C34766">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005</w:t>
            </w:r>
          </w:p>
        </w:tc>
        <w:tc>
          <w:tcPr>
            <w:tcW w:w="1098" w:type="dxa"/>
            <w:tcBorders>
              <w:top w:val="nil"/>
              <w:left w:val="single" w:sz="4" w:space="0" w:color="000000"/>
              <w:bottom w:val="nil"/>
              <w:right w:val="single" w:sz="4" w:space="0" w:color="000000"/>
            </w:tcBorders>
            <w:vAlign w:val="center"/>
          </w:tcPr>
          <w:p w14:paraId="55D01528" w14:textId="77777777" w:rsidR="00FD59EF" w:rsidRPr="00BE61C3" w:rsidRDefault="00FD59EF" w:rsidP="00C34766">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3.62</w:t>
            </w:r>
          </w:p>
        </w:tc>
        <w:tc>
          <w:tcPr>
            <w:tcW w:w="1710" w:type="dxa"/>
            <w:tcBorders>
              <w:top w:val="nil"/>
              <w:left w:val="nil"/>
              <w:bottom w:val="nil"/>
              <w:right w:val="single" w:sz="4" w:space="0" w:color="000000"/>
            </w:tcBorders>
            <w:vAlign w:val="center"/>
          </w:tcPr>
          <w:p w14:paraId="2AC870FB" w14:textId="77777777" w:rsidR="00FD59EF" w:rsidRPr="00BE61C3" w:rsidRDefault="00FD59EF" w:rsidP="00C34766">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597,190</w:t>
            </w:r>
          </w:p>
        </w:tc>
        <w:tc>
          <w:tcPr>
            <w:tcW w:w="1170" w:type="dxa"/>
            <w:tcBorders>
              <w:top w:val="nil"/>
              <w:left w:val="single" w:sz="4" w:space="0" w:color="000000"/>
              <w:bottom w:val="nil"/>
              <w:right w:val="single" w:sz="4" w:space="0" w:color="000000"/>
            </w:tcBorders>
            <w:shd w:val="clear" w:color="auto" w:fill="auto"/>
            <w:vAlign w:val="bottom"/>
          </w:tcPr>
          <w:p w14:paraId="66A311AB" w14:textId="77777777" w:rsidR="00FD59EF" w:rsidRPr="00BE61C3" w:rsidRDefault="00FD59EF" w:rsidP="00C34766">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0.02</w:t>
            </w:r>
          </w:p>
        </w:tc>
        <w:tc>
          <w:tcPr>
            <w:tcW w:w="1080" w:type="dxa"/>
            <w:tcBorders>
              <w:top w:val="nil"/>
              <w:left w:val="nil"/>
              <w:bottom w:val="nil"/>
              <w:right w:val="single" w:sz="4" w:space="0" w:color="000000"/>
            </w:tcBorders>
            <w:shd w:val="clear" w:color="auto" w:fill="auto"/>
            <w:vAlign w:val="bottom"/>
          </w:tcPr>
          <w:p w14:paraId="18E9A7B6" w14:textId="77777777" w:rsidR="00FD59EF" w:rsidRPr="00BE61C3" w:rsidRDefault="00FD59EF" w:rsidP="00C34766">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6.04</w:t>
            </w:r>
          </w:p>
        </w:tc>
      </w:tr>
      <w:tr w:rsidR="00FD59EF" w:rsidRPr="00BE61C3" w14:paraId="4F3D8AD1" w14:textId="77777777" w:rsidTr="00C34766">
        <w:trPr>
          <w:trHeight w:val="265"/>
          <w:jc w:val="center"/>
        </w:trPr>
        <w:tc>
          <w:tcPr>
            <w:tcW w:w="869" w:type="dxa"/>
            <w:tcBorders>
              <w:top w:val="nil"/>
              <w:left w:val="single" w:sz="4" w:space="0" w:color="000000"/>
              <w:bottom w:val="nil"/>
              <w:right w:val="single" w:sz="4" w:space="0" w:color="000000"/>
            </w:tcBorders>
            <w:vAlign w:val="center"/>
          </w:tcPr>
          <w:p w14:paraId="13D664EF" w14:textId="77777777" w:rsidR="00FD59EF" w:rsidRPr="00BE61C3" w:rsidRDefault="00FD59EF" w:rsidP="00C34766">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006</w:t>
            </w:r>
          </w:p>
        </w:tc>
        <w:tc>
          <w:tcPr>
            <w:tcW w:w="1098" w:type="dxa"/>
            <w:tcBorders>
              <w:top w:val="nil"/>
              <w:left w:val="single" w:sz="4" w:space="0" w:color="000000"/>
              <w:bottom w:val="nil"/>
              <w:right w:val="single" w:sz="4" w:space="0" w:color="000000"/>
            </w:tcBorders>
            <w:vAlign w:val="center"/>
          </w:tcPr>
          <w:p w14:paraId="22EAD06F" w14:textId="77777777" w:rsidR="00FD59EF" w:rsidRPr="00BE61C3" w:rsidRDefault="00FD59EF" w:rsidP="00C34766">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3.38</w:t>
            </w:r>
          </w:p>
        </w:tc>
        <w:tc>
          <w:tcPr>
            <w:tcW w:w="1710" w:type="dxa"/>
            <w:tcBorders>
              <w:top w:val="nil"/>
              <w:left w:val="nil"/>
              <w:bottom w:val="nil"/>
              <w:right w:val="single" w:sz="4" w:space="0" w:color="000000"/>
            </w:tcBorders>
            <w:vAlign w:val="center"/>
          </w:tcPr>
          <w:p w14:paraId="254B013A" w14:textId="77777777" w:rsidR="00FD59EF" w:rsidRPr="00BE61C3" w:rsidRDefault="00FD59EF" w:rsidP="00C34766">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351,144</w:t>
            </w:r>
          </w:p>
        </w:tc>
        <w:tc>
          <w:tcPr>
            <w:tcW w:w="1170" w:type="dxa"/>
            <w:tcBorders>
              <w:top w:val="nil"/>
              <w:left w:val="single" w:sz="4" w:space="0" w:color="000000"/>
              <w:bottom w:val="nil"/>
              <w:right w:val="single" w:sz="4" w:space="0" w:color="000000"/>
            </w:tcBorders>
            <w:shd w:val="clear" w:color="auto" w:fill="auto"/>
            <w:vAlign w:val="bottom"/>
          </w:tcPr>
          <w:p w14:paraId="497ACBD0" w14:textId="77777777" w:rsidR="00FD59EF" w:rsidRPr="00BE61C3" w:rsidRDefault="00FD59EF" w:rsidP="00C34766">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0.02</w:t>
            </w:r>
          </w:p>
        </w:tc>
        <w:tc>
          <w:tcPr>
            <w:tcW w:w="1080" w:type="dxa"/>
            <w:tcBorders>
              <w:top w:val="nil"/>
              <w:left w:val="nil"/>
              <w:bottom w:val="nil"/>
              <w:right w:val="single" w:sz="4" w:space="0" w:color="000000"/>
            </w:tcBorders>
            <w:shd w:val="clear" w:color="auto" w:fill="auto"/>
            <w:vAlign w:val="bottom"/>
          </w:tcPr>
          <w:p w14:paraId="06E9B7D1" w14:textId="77777777" w:rsidR="00FD59EF" w:rsidRPr="00BE61C3" w:rsidRDefault="00FD59EF" w:rsidP="00C34766">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6.34</w:t>
            </w:r>
          </w:p>
        </w:tc>
      </w:tr>
      <w:tr w:rsidR="00FD59EF" w:rsidRPr="00BE61C3" w14:paraId="7EEF97C5" w14:textId="77777777" w:rsidTr="00C34766">
        <w:trPr>
          <w:trHeight w:val="265"/>
          <w:jc w:val="center"/>
        </w:trPr>
        <w:tc>
          <w:tcPr>
            <w:tcW w:w="869" w:type="dxa"/>
            <w:tcBorders>
              <w:top w:val="nil"/>
              <w:left w:val="single" w:sz="4" w:space="0" w:color="000000"/>
              <w:bottom w:val="nil"/>
              <w:right w:val="single" w:sz="4" w:space="0" w:color="000000"/>
            </w:tcBorders>
            <w:vAlign w:val="center"/>
          </w:tcPr>
          <w:p w14:paraId="07034F1E" w14:textId="77777777" w:rsidR="00FD59EF" w:rsidRPr="00BE61C3" w:rsidRDefault="00FD59EF" w:rsidP="00C34766">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007</w:t>
            </w:r>
          </w:p>
        </w:tc>
        <w:tc>
          <w:tcPr>
            <w:tcW w:w="1098" w:type="dxa"/>
            <w:tcBorders>
              <w:top w:val="nil"/>
              <w:left w:val="single" w:sz="4" w:space="0" w:color="000000"/>
              <w:bottom w:val="nil"/>
              <w:right w:val="single" w:sz="4" w:space="0" w:color="000000"/>
            </w:tcBorders>
            <w:vAlign w:val="center"/>
          </w:tcPr>
          <w:p w14:paraId="24FEE78D" w14:textId="77777777" w:rsidR="00FD59EF" w:rsidRPr="00BE61C3" w:rsidRDefault="00FD59EF" w:rsidP="00C34766">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2.90</w:t>
            </w:r>
          </w:p>
        </w:tc>
        <w:tc>
          <w:tcPr>
            <w:tcW w:w="1710" w:type="dxa"/>
            <w:tcBorders>
              <w:top w:val="nil"/>
              <w:left w:val="nil"/>
              <w:bottom w:val="nil"/>
              <w:right w:val="single" w:sz="4" w:space="0" w:color="000000"/>
            </w:tcBorders>
            <w:vAlign w:val="center"/>
          </w:tcPr>
          <w:p w14:paraId="6205C1CB" w14:textId="77777777" w:rsidR="00FD59EF" w:rsidRPr="00BE61C3" w:rsidRDefault="00FD59EF" w:rsidP="00C34766">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620,443</w:t>
            </w:r>
          </w:p>
        </w:tc>
        <w:tc>
          <w:tcPr>
            <w:tcW w:w="1170" w:type="dxa"/>
            <w:tcBorders>
              <w:top w:val="nil"/>
              <w:left w:val="single" w:sz="4" w:space="0" w:color="000000"/>
              <w:bottom w:val="nil"/>
              <w:right w:val="single" w:sz="4" w:space="0" w:color="000000"/>
            </w:tcBorders>
            <w:shd w:val="clear" w:color="auto" w:fill="auto"/>
            <w:vAlign w:val="bottom"/>
          </w:tcPr>
          <w:p w14:paraId="11E88415" w14:textId="77777777" w:rsidR="00FD59EF" w:rsidRPr="00BE61C3" w:rsidRDefault="00FD59EF" w:rsidP="00C34766">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0.02</w:t>
            </w:r>
          </w:p>
        </w:tc>
        <w:tc>
          <w:tcPr>
            <w:tcW w:w="1080" w:type="dxa"/>
            <w:tcBorders>
              <w:top w:val="nil"/>
              <w:left w:val="nil"/>
              <w:bottom w:val="nil"/>
              <w:right w:val="single" w:sz="4" w:space="0" w:color="000000"/>
            </w:tcBorders>
            <w:shd w:val="clear" w:color="auto" w:fill="auto"/>
            <w:vAlign w:val="bottom"/>
          </w:tcPr>
          <w:p w14:paraId="201FCC5C" w14:textId="77777777" w:rsidR="00FD59EF" w:rsidRPr="00BE61C3" w:rsidRDefault="00FD59EF" w:rsidP="00C34766">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6.52</w:t>
            </w:r>
          </w:p>
        </w:tc>
      </w:tr>
      <w:tr w:rsidR="00FD59EF" w:rsidRPr="00BE61C3" w14:paraId="21E83F8B" w14:textId="77777777" w:rsidTr="00C34766">
        <w:trPr>
          <w:trHeight w:val="265"/>
          <w:jc w:val="center"/>
        </w:trPr>
        <w:tc>
          <w:tcPr>
            <w:tcW w:w="869" w:type="dxa"/>
            <w:tcBorders>
              <w:top w:val="nil"/>
              <w:left w:val="single" w:sz="4" w:space="0" w:color="000000"/>
              <w:bottom w:val="nil"/>
              <w:right w:val="single" w:sz="4" w:space="0" w:color="000000"/>
            </w:tcBorders>
            <w:vAlign w:val="center"/>
          </w:tcPr>
          <w:p w14:paraId="489E632B" w14:textId="77777777" w:rsidR="00FD59EF" w:rsidRPr="00BE61C3" w:rsidRDefault="00FD59EF" w:rsidP="00C34766">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008</w:t>
            </w:r>
          </w:p>
        </w:tc>
        <w:tc>
          <w:tcPr>
            <w:tcW w:w="1098" w:type="dxa"/>
            <w:tcBorders>
              <w:top w:val="nil"/>
              <w:left w:val="single" w:sz="4" w:space="0" w:color="000000"/>
              <w:bottom w:val="nil"/>
              <w:right w:val="single" w:sz="4" w:space="0" w:color="000000"/>
            </w:tcBorders>
            <w:vAlign w:val="center"/>
          </w:tcPr>
          <w:p w14:paraId="7F4F332C" w14:textId="77777777" w:rsidR="00FD59EF" w:rsidRPr="00BE61C3" w:rsidRDefault="00FD59EF" w:rsidP="00C34766">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2.41</w:t>
            </w:r>
          </w:p>
        </w:tc>
        <w:tc>
          <w:tcPr>
            <w:tcW w:w="1710" w:type="dxa"/>
            <w:tcBorders>
              <w:top w:val="nil"/>
              <w:left w:val="nil"/>
              <w:bottom w:val="nil"/>
              <w:right w:val="single" w:sz="4" w:space="0" w:color="000000"/>
            </w:tcBorders>
            <w:vAlign w:val="center"/>
          </w:tcPr>
          <w:p w14:paraId="1C6B14ED" w14:textId="77777777" w:rsidR="00FD59EF" w:rsidRPr="00BE61C3" w:rsidRDefault="00FD59EF" w:rsidP="00C34766">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632,209</w:t>
            </w:r>
          </w:p>
        </w:tc>
        <w:tc>
          <w:tcPr>
            <w:tcW w:w="1170" w:type="dxa"/>
            <w:tcBorders>
              <w:top w:val="nil"/>
              <w:left w:val="single" w:sz="4" w:space="0" w:color="000000"/>
              <w:bottom w:val="nil"/>
              <w:right w:val="single" w:sz="4" w:space="0" w:color="000000"/>
            </w:tcBorders>
            <w:shd w:val="clear" w:color="auto" w:fill="auto"/>
            <w:vAlign w:val="bottom"/>
          </w:tcPr>
          <w:p w14:paraId="530E77FA" w14:textId="77777777" w:rsidR="00FD59EF" w:rsidRPr="00BE61C3" w:rsidRDefault="00FD59EF" w:rsidP="00C34766">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0.01</w:t>
            </w:r>
          </w:p>
        </w:tc>
        <w:tc>
          <w:tcPr>
            <w:tcW w:w="1080" w:type="dxa"/>
            <w:tcBorders>
              <w:top w:val="nil"/>
              <w:left w:val="nil"/>
              <w:bottom w:val="nil"/>
              <w:right w:val="single" w:sz="4" w:space="0" w:color="000000"/>
            </w:tcBorders>
            <w:shd w:val="clear" w:color="auto" w:fill="auto"/>
            <w:vAlign w:val="bottom"/>
          </w:tcPr>
          <w:p w14:paraId="6D1D8E48" w14:textId="77777777" w:rsidR="00FD59EF" w:rsidRPr="00BE61C3" w:rsidRDefault="00FD59EF" w:rsidP="00C34766">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6.70</w:t>
            </w:r>
          </w:p>
        </w:tc>
      </w:tr>
      <w:tr w:rsidR="00FD59EF" w:rsidRPr="00BE61C3" w14:paraId="5C80B07C" w14:textId="77777777" w:rsidTr="00C34766">
        <w:trPr>
          <w:trHeight w:val="265"/>
          <w:jc w:val="center"/>
        </w:trPr>
        <w:tc>
          <w:tcPr>
            <w:tcW w:w="869" w:type="dxa"/>
            <w:tcBorders>
              <w:top w:val="nil"/>
              <w:left w:val="single" w:sz="4" w:space="0" w:color="000000"/>
              <w:bottom w:val="nil"/>
              <w:right w:val="single" w:sz="4" w:space="0" w:color="000000"/>
            </w:tcBorders>
            <w:vAlign w:val="center"/>
          </w:tcPr>
          <w:p w14:paraId="65DA73D0" w14:textId="77777777" w:rsidR="00FD59EF" w:rsidRPr="00BE61C3" w:rsidRDefault="00FD59EF" w:rsidP="00C34766">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009</w:t>
            </w:r>
          </w:p>
        </w:tc>
        <w:tc>
          <w:tcPr>
            <w:tcW w:w="1098" w:type="dxa"/>
            <w:tcBorders>
              <w:top w:val="nil"/>
              <w:left w:val="single" w:sz="4" w:space="0" w:color="000000"/>
              <w:bottom w:val="nil"/>
              <w:right w:val="single" w:sz="4" w:space="0" w:color="000000"/>
            </w:tcBorders>
            <w:vAlign w:val="center"/>
          </w:tcPr>
          <w:p w14:paraId="0899D4DF" w14:textId="77777777" w:rsidR="00FD59EF" w:rsidRPr="00BE61C3" w:rsidRDefault="00FD59EF" w:rsidP="00C34766">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1.93</w:t>
            </w:r>
          </w:p>
        </w:tc>
        <w:tc>
          <w:tcPr>
            <w:tcW w:w="1710" w:type="dxa"/>
            <w:tcBorders>
              <w:top w:val="nil"/>
              <w:left w:val="nil"/>
              <w:bottom w:val="nil"/>
              <w:right w:val="single" w:sz="4" w:space="0" w:color="000000"/>
            </w:tcBorders>
            <w:vAlign w:val="center"/>
          </w:tcPr>
          <w:p w14:paraId="10882E7B" w14:textId="77777777" w:rsidR="00FD59EF" w:rsidRPr="00BE61C3" w:rsidRDefault="00FD59EF" w:rsidP="00C34766">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868,909</w:t>
            </w:r>
          </w:p>
        </w:tc>
        <w:tc>
          <w:tcPr>
            <w:tcW w:w="1170" w:type="dxa"/>
            <w:tcBorders>
              <w:top w:val="nil"/>
              <w:left w:val="single" w:sz="4" w:space="0" w:color="000000"/>
              <w:bottom w:val="nil"/>
              <w:right w:val="single" w:sz="4" w:space="0" w:color="000000"/>
            </w:tcBorders>
            <w:shd w:val="clear" w:color="auto" w:fill="auto"/>
            <w:vAlign w:val="bottom"/>
          </w:tcPr>
          <w:p w14:paraId="536BD264" w14:textId="77777777" w:rsidR="00FD59EF" w:rsidRPr="00BE61C3" w:rsidRDefault="00FD59EF" w:rsidP="00C34766">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0.01</w:t>
            </w:r>
          </w:p>
        </w:tc>
        <w:tc>
          <w:tcPr>
            <w:tcW w:w="1080" w:type="dxa"/>
            <w:tcBorders>
              <w:top w:val="nil"/>
              <w:left w:val="nil"/>
              <w:bottom w:val="nil"/>
              <w:right w:val="single" w:sz="4" w:space="0" w:color="000000"/>
            </w:tcBorders>
            <w:shd w:val="clear" w:color="auto" w:fill="auto"/>
            <w:vAlign w:val="bottom"/>
          </w:tcPr>
          <w:p w14:paraId="6A731886" w14:textId="77777777" w:rsidR="00FD59EF" w:rsidRPr="00BE61C3" w:rsidRDefault="00FD59EF" w:rsidP="00C34766">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6.69</w:t>
            </w:r>
          </w:p>
        </w:tc>
      </w:tr>
      <w:tr w:rsidR="00FD59EF" w:rsidRPr="00BE61C3" w14:paraId="2C902FC7" w14:textId="77777777" w:rsidTr="00C34766">
        <w:trPr>
          <w:trHeight w:val="265"/>
          <w:jc w:val="center"/>
        </w:trPr>
        <w:tc>
          <w:tcPr>
            <w:tcW w:w="869" w:type="dxa"/>
            <w:tcBorders>
              <w:top w:val="nil"/>
              <w:left w:val="single" w:sz="4" w:space="0" w:color="000000"/>
              <w:bottom w:val="nil"/>
              <w:right w:val="single" w:sz="4" w:space="0" w:color="000000"/>
            </w:tcBorders>
            <w:vAlign w:val="center"/>
          </w:tcPr>
          <w:p w14:paraId="4FFF5CCA" w14:textId="77777777" w:rsidR="00FD59EF" w:rsidRPr="00BE61C3" w:rsidRDefault="00FD59EF" w:rsidP="00C34766">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010</w:t>
            </w:r>
          </w:p>
        </w:tc>
        <w:tc>
          <w:tcPr>
            <w:tcW w:w="1098" w:type="dxa"/>
            <w:tcBorders>
              <w:top w:val="nil"/>
              <w:left w:val="single" w:sz="4" w:space="0" w:color="000000"/>
              <w:bottom w:val="nil"/>
              <w:right w:val="single" w:sz="4" w:space="0" w:color="000000"/>
            </w:tcBorders>
            <w:vAlign w:val="center"/>
          </w:tcPr>
          <w:p w14:paraId="12977FC3" w14:textId="77777777" w:rsidR="00FD59EF" w:rsidRPr="00BE61C3" w:rsidRDefault="00FD59EF" w:rsidP="00C34766">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1.45</w:t>
            </w:r>
          </w:p>
        </w:tc>
        <w:tc>
          <w:tcPr>
            <w:tcW w:w="1710" w:type="dxa"/>
            <w:tcBorders>
              <w:top w:val="nil"/>
              <w:left w:val="nil"/>
              <w:bottom w:val="nil"/>
              <w:right w:val="single" w:sz="4" w:space="0" w:color="000000"/>
            </w:tcBorders>
            <w:vAlign w:val="center"/>
          </w:tcPr>
          <w:p w14:paraId="590D0F2A" w14:textId="77777777" w:rsidR="00FD59EF" w:rsidRPr="00BE61C3" w:rsidRDefault="00FD59EF" w:rsidP="00C34766">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701,223</w:t>
            </w:r>
          </w:p>
        </w:tc>
        <w:tc>
          <w:tcPr>
            <w:tcW w:w="1170" w:type="dxa"/>
            <w:tcBorders>
              <w:top w:val="nil"/>
              <w:left w:val="single" w:sz="4" w:space="0" w:color="000000"/>
              <w:bottom w:val="nil"/>
              <w:right w:val="single" w:sz="4" w:space="0" w:color="000000"/>
            </w:tcBorders>
            <w:shd w:val="clear" w:color="auto" w:fill="auto"/>
            <w:vAlign w:val="bottom"/>
          </w:tcPr>
          <w:p w14:paraId="650BA85B" w14:textId="77777777" w:rsidR="00FD59EF" w:rsidRPr="00BE61C3" w:rsidRDefault="00FD59EF" w:rsidP="00C34766">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0.03</w:t>
            </w:r>
          </w:p>
        </w:tc>
        <w:tc>
          <w:tcPr>
            <w:tcW w:w="1080" w:type="dxa"/>
            <w:tcBorders>
              <w:top w:val="nil"/>
              <w:left w:val="nil"/>
              <w:bottom w:val="nil"/>
              <w:right w:val="single" w:sz="4" w:space="0" w:color="000000"/>
            </w:tcBorders>
            <w:shd w:val="clear" w:color="auto" w:fill="auto"/>
            <w:vAlign w:val="bottom"/>
          </w:tcPr>
          <w:p w14:paraId="0B468CB2" w14:textId="77777777" w:rsidR="00FD59EF" w:rsidRPr="00BE61C3" w:rsidRDefault="00FD59EF" w:rsidP="00C34766">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5.74</w:t>
            </w:r>
          </w:p>
        </w:tc>
      </w:tr>
      <w:tr w:rsidR="00FD59EF" w:rsidRPr="00BE61C3" w14:paraId="511A4E46" w14:textId="77777777" w:rsidTr="00C34766">
        <w:trPr>
          <w:trHeight w:val="265"/>
          <w:jc w:val="center"/>
        </w:trPr>
        <w:tc>
          <w:tcPr>
            <w:tcW w:w="869" w:type="dxa"/>
            <w:tcBorders>
              <w:top w:val="nil"/>
              <w:left w:val="single" w:sz="4" w:space="0" w:color="000000"/>
              <w:bottom w:val="nil"/>
              <w:right w:val="single" w:sz="4" w:space="0" w:color="000000"/>
            </w:tcBorders>
            <w:vAlign w:val="center"/>
          </w:tcPr>
          <w:p w14:paraId="3285B817" w14:textId="77777777" w:rsidR="00FD59EF" w:rsidRPr="00BE61C3" w:rsidRDefault="00FD59EF" w:rsidP="00C34766">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011</w:t>
            </w:r>
          </w:p>
        </w:tc>
        <w:tc>
          <w:tcPr>
            <w:tcW w:w="1098" w:type="dxa"/>
            <w:tcBorders>
              <w:top w:val="nil"/>
              <w:left w:val="single" w:sz="4" w:space="0" w:color="000000"/>
              <w:bottom w:val="nil"/>
              <w:right w:val="single" w:sz="4" w:space="0" w:color="000000"/>
            </w:tcBorders>
            <w:vAlign w:val="center"/>
          </w:tcPr>
          <w:p w14:paraId="4EF4192E" w14:textId="77777777" w:rsidR="00FD59EF" w:rsidRPr="00BE61C3" w:rsidRDefault="00FD59EF" w:rsidP="00C34766">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0.97</w:t>
            </w:r>
          </w:p>
        </w:tc>
        <w:tc>
          <w:tcPr>
            <w:tcW w:w="1710" w:type="dxa"/>
            <w:tcBorders>
              <w:top w:val="nil"/>
              <w:left w:val="nil"/>
              <w:bottom w:val="nil"/>
              <w:right w:val="single" w:sz="4" w:space="0" w:color="000000"/>
            </w:tcBorders>
            <w:vAlign w:val="center"/>
          </w:tcPr>
          <w:p w14:paraId="0576D6DA" w14:textId="77777777" w:rsidR="00FD59EF" w:rsidRPr="00BE61C3" w:rsidRDefault="00FD59EF" w:rsidP="00C34766">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655,861</w:t>
            </w:r>
          </w:p>
        </w:tc>
        <w:tc>
          <w:tcPr>
            <w:tcW w:w="1170" w:type="dxa"/>
            <w:tcBorders>
              <w:top w:val="nil"/>
              <w:left w:val="single" w:sz="4" w:space="0" w:color="000000"/>
              <w:bottom w:val="nil"/>
              <w:right w:val="single" w:sz="4" w:space="0" w:color="000000"/>
            </w:tcBorders>
            <w:shd w:val="clear" w:color="auto" w:fill="auto"/>
            <w:vAlign w:val="bottom"/>
          </w:tcPr>
          <w:p w14:paraId="3B1D1434" w14:textId="77777777" w:rsidR="00FD59EF" w:rsidRPr="00BE61C3" w:rsidRDefault="00FD59EF" w:rsidP="00C34766">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0.03</w:t>
            </w:r>
          </w:p>
        </w:tc>
        <w:tc>
          <w:tcPr>
            <w:tcW w:w="1080" w:type="dxa"/>
            <w:tcBorders>
              <w:top w:val="nil"/>
              <w:left w:val="nil"/>
              <w:bottom w:val="nil"/>
              <w:right w:val="single" w:sz="4" w:space="0" w:color="000000"/>
            </w:tcBorders>
            <w:shd w:val="clear" w:color="auto" w:fill="auto"/>
            <w:vAlign w:val="bottom"/>
          </w:tcPr>
          <w:p w14:paraId="659CF2C5" w14:textId="77777777" w:rsidR="00FD59EF" w:rsidRPr="00BE61C3" w:rsidRDefault="00FD59EF" w:rsidP="00C34766">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4.75</w:t>
            </w:r>
          </w:p>
        </w:tc>
      </w:tr>
      <w:tr w:rsidR="00FD59EF" w:rsidRPr="00BE61C3" w14:paraId="3CEE1DD9" w14:textId="77777777" w:rsidTr="00C34766">
        <w:trPr>
          <w:trHeight w:val="265"/>
          <w:jc w:val="center"/>
        </w:trPr>
        <w:tc>
          <w:tcPr>
            <w:tcW w:w="869" w:type="dxa"/>
            <w:tcBorders>
              <w:top w:val="nil"/>
              <w:left w:val="single" w:sz="4" w:space="0" w:color="000000"/>
              <w:bottom w:val="single" w:sz="4" w:space="0" w:color="000000"/>
              <w:right w:val="single" w:sz="4" w:space="0" w:color="000000"/>
            </w:tcBorders>
            <w:vAlign w:val="center"/>
          </w:tcPr>
          <w:p w14:paraId="7939C40B" w14:textId="77777777" w:rsidR="00FD59EF" w:rsidRPr="00BE61C3" w:rsidRDefault="00FD59EF" w:rsidP="00C34766">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012</w:t>
            </w:r>
          </w:p>
        </w:tc>
        <w:tc>
          <w:tcPr>
            <w:tcW w:w="1098" w:type="dxa"/>
            <w:tcBorders>
              <w:top w:val="nil"/>
              <w:left w:val="single" w:sz="4" w:space="0" w:color="000000"/>
              <w:bottom w:val="single" w:sz="4" w:space="0" w:color="000000"/>
              <w:right w:val="single" w:sz="4" w:space="0" w:color="000000"/>
            </w:tcBorders>
            <w:vAlign w:val="center"/>
          </w:tcPr>
          <w:p w14:paraId="3822DA6D" w14:textId="77777777" w:rsidR="00FD59EF" w:rsidRPr="00BE61C3" w:rsidRDefault="00FD59EF" w:rsidP="00C34766">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0.48</w:t>
            </w:r>
          </w:p>
        </w:tc>
        <w:tc>
          <w:tcPr>
            <w:tcW w:w="1710" w:type="dxa"/>
            <w:tcBorders>
              <w:top w:val="nil"/>
              <w:left w:val="nil"/>
              <w:bottom w:val="single" w:sz="4" w:space="0" w:color="000000"/>
              <w:right w:val="single" w:sz="4" w:space="0" w:color="000000"/>
            </w:tcBorders>
            <w:vAlign w:val="center"/>
          </w:tcPr>
          <w:p w14:paraId="2C2247F6" w14:textId="77777777" w:rsidR="00FD59EF" w:rsidRPr="00BE61C3" w:rsidRDefault="00FD59EF" w:rsidP="00C34766">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753,130</w:t>
            </w:r>
          </w:p>
        </w:tc>
        <w:tc>
          <w:tcPr>
            <w:tcW w:w="1170" w:type="dxa"/>
            <w:tcBorders>
              <w:top w:val="nil"/>
              <w:left w:val="single" w:sz="4" w:space="0" w:color="000000"/>
              <w:bottom w:val="single" w:sz="4" w:space="0" w:color="000000"/>
              <w:right w:val="single" w:sz="4" w:space="0" w:color="000000"/>
            </w:tcBorders>
            <w:shd w:val="clear" w:color="auto" w:fill="auto"/>
            <w:vAlign w:val="bottom"/>
          </w:tcPr>
          <w:p w14:paraId="3A2F8355" w14:textId="77777777" w:rsidR="00FD59EF" w:rsidRPr="00BE61C3" w:rsidRDefault="00FD59EF" w:rsidP="00C34766">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0.02</w:t>
            </w:r>
          </w:p>
        </w:tc>
        <w:tc>
          <w:tcPr>
            <w:tcW w:w="1080" w:type="dxa"/>
            <w:tcBorders>
              <w:top w:val="nil"/>
              <w:left w:val="nil"/>
              <w:bottom w:val="single" w:sz="4" w:space="0" w:color="000000"/>
              <w:right w:val="single" w:sz="4" w:space="0" w:color="000000"/>
            </w:tcBorders>
            <w:shd w:val="clear" w:color="auto" w:fill="auto"/>
            <w:vAlign w:val="bottom"/>
          </w:tcPr>
          <w:p w14:paraId="4BCE1AFC" w14:textId="77777777" w:rsidR="00FD59EF" w:rsidRPr="00BE61C3" w:rsidRDefault="00FD59EF" w:rsidP="00C34766">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5.48</w:t>
            </w:r>
          </w:p>
        </w:tc>
      </w:tr>
    </w:tbl>
    <w:p w14:paraId="15FBE1AE" w14:textId="77777777" w:rsidR="00FD59EF" w:rsidRPr="00BE61C3" w:rsidRDefault="00FD59EF" w:rsidP="00FD59EF">
      <w:pPr>
        <w:spacing w:line="360" w:lineRule="auto"/>
        <w:ind w:firstLine="720"/>
        <w:rPr>
          <w:rFonts w:ascii="Times New Roman" w:eastAsia="Times New Roman" w:hAnsi="Times New Roman" w:cs="Times New Roman"/>
        </w:rPr>
      </w:pPr>
    </w:p>
    <w:p w14:paraId="4AA9C016" w14:textId="77777777" w:rsidR="002500F8" w:rsidRPr="00FD59EF" w:rsidRDefault="002500F8">
      <w:pPr>
        <w:rPr>
          <w:rFonts w:ascii="Times New Roman" w:eastAsia="Times New Roman" w:hAnsi="Times New Roman" w:cs="Times New Roman"/>
          <w:b/>
          <w:bCs/>
        </w:rPr>
      </w:pPr>
    </w:p>
    <w:p w14:paraId="7730DA2C" w14:textId="77777777" w:rsidR="002500F8" w:rsidRPr="00BE61C3" w:rsidRDefault="002500F8">
      <w:pPr>
        <w:spacing w:line="360" w:lineRule="auto"/>
        <w:ind w:firstLine="720"/>
        <w:rPr>
          <w:rFonts w:ascii="Times New Roman" w:eastAsia="Times New Roman" w:hAnsi="Times New Roman" w:cs="Times New Roman"/>
        </w:rPr>
      </w:pPr>
    </w:p>
    <w:p w14:paraId="282EBD3A" w14:textId="77777777" w:rsidR="002500F8" w:rsidRPr="00BE61C3" w:rsidRDefault="00000000">
      <w:pPr>
        <w:rPr>
          <w:rFonts w:ascii="Times New Roman" w:eastAsia="Times New Roman" w:hAnsi="Times New Roman" w:cs="Times New Roman"/>
        </w:rPr>
        <w:sectPr w:rsidR="002500F8" w:rsidRPr="00BE61C3" w:rsidSect="003D597D">
          <w:pgSz w:w="12240" w:h="15840"/>
          <w:pgMar w:top="1440" w:right="1800" w:bottom="1872" w:left="1800" w:header="720" w:footer="1440" w:gutter="0"/>
          <w:cols w:space="720"/>
        </w:sectPr>
      </w:pPr>
      <w:r w:rsidRPr="00BE61C3">
        <w:rPr>
          <w:rFonts w:ascii="Times New Roman" w:hAnsi="Times New Roman" w:cs="Times New Roman"/>
        </w:rPr>
        <w:br w:type="page"/>
      </w:r>
    </w:p>
    <w:p w14:paraId="241E1BA2" w14:textId="77777777" w:rsidR="002500F8" w:rsidRPr="00BE61C3" w:rsidRDefault="00000000">
      <w:pPr>
        <w:rPr>
          <w:rFonts w:ascii="Times New Roman" w:eastAsia="Times New Roman" w:hAnsi="Times New Roman" w:cs="Times New Roman"/>
        </w:rPr>
      </w:pPr>
      <w:r w:rsidRPr="00BE61C3">
        <w:rPr>
          <w:rFonts w:ascii="Times New Roman" w:eastAsia="Times New Roman" w:hAnsi="Times New Roman" w:cs="Times New Roman"/>
          <w:noProof/>
        </w:rPr>
        <w:lastRenderedPageBreak/>
        <w:drawing>
          <wp:anchor distT="0" distB="0" distL="114300" distR="114300" simplePos="0" relativeHeight="251673600" behindDoc="0" locked="0" layoutInCell="1" hidden="0" allowOverlap="1" wp14:anchorId="5831518F" wp14:editId="65023291">
            <wp:simplePos x="0" y="0"/>
            <wp:positionH relativeFrom="margin">
              <wp:align>center</wp:align>
            </wp:positionH>
            <wp:positionV relativeFrom="margin">
              <wp:align>top</wp:align>
            </wp:positionV>
            <wp:extent cx="4581525" cy="3183255"/>
            <wp:effectExtent l="0" t="0" r="0" b="0"/>
            <wp:wrapSquare wrapText="bothSides" distT="0" distB="0" distL="114300" distR="114300"/>
            <wp:docPr id="72" name="Chart 72"/>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anchor>
        </w:drawing>
      </w:r>
    </w:p>
    <w:p w14:paraId="3216ED38" w14:textId="77777777" w:rsidR="002500F8" w:rsidRPr="00BE61C3" w:rsidRDefault="002500F8">
      <w:pPr>
        <w:rPr>
          <w:rFonts w:ascii="Times New Roman" w:eastAsia="Times New Roman" w:hAnsi="Times New Roman" w:cs="Times New Roman"/>
        </w:rPr>
      </w:pPr>
      <w:bookmarkStart w:id="204" w:name="_heading=h.1rvwp1q" w:colFirst="0" w:colLast="0"/>
      <w:bookmarkEnd w:id="204"/>
    </w:p>
    <w:p w14:paraId="34974F3E" w14:textId="77777777" w:rsidR="002500F8" w:rsidRPr="00BE61C3" w:rsidRDefault="002500F8">
      <w:pPr>
        <w:rPr>
          <w:rFonts w:ascii="Times New Roman" w:eastAsia="Times New Roman" w:hAnsi="Times New Roman" w:cs="Times New Roman"/>
        </w:rPr>
      </w:pPr>
    </w:p>
    <w:p w14:paraId="2BC7C575" w14:textId="77777777" w:rsidR="002500F8" w:rsidRPr="00BE61C3" w:rsidRDefault="002500F8">
      <w:pPr>
        <w:rPr>
          <w:rFonts w:ascii="Times New Roman" w:eastAsia="Times New Roman" w:hAnsi="Times New Roman" w:cs="Times New Roman"/>
        </w:rPr>
      </w:pPr>
    </w:p>
    <w:p w14:paraId="29EEDB5E" w14:textId="77777777" w:rsidR="002500F8" w:rsidRPr="00BE61C3" w:rsidRDefault="002500F8">
      <w:pPr>
        <w:rPr>
          <w:rFonts w:ascii="Times New Roman" w:eastAsia="Times New Roman" w:hAnsi="Times New Roman" w:cs="Times New Roman"/>
        </w:rPr>
      </w:pPr>
    </w:p>
    <w:p w14:paraId="4B627206" w14:textId="77777777" w:rsidR="002500F8" w:rsidRPr="00BE61C3" w:rsidRDefault="002500F8">
      <w:pPr>
        <w:rPr>
          <w:rFonts w:ascii="Times New Roman" w:eastAsia="Times New Roman" w:hAnsi="Times New Roman" w:cs="Times New Roman"/>
        </w:rPr>
      </w:pPr>
    </w:p>
    <w:p w14:paraId="1ABD37F5" w14:textId="77777777" w:rsidR="002500F8" w:rsidRPr="00BE61C3" w:rsidRDefault="002500F8">
      <w:pPr>
        <w:rPr>
          <w:rFonts w:ascii="Times New Roman" w:eastAsia="Times New Roman" w:hAnsi="Times New Roman" w:cs="Times New Roman"/>
        </w:rPr>
      </w:pPr>
    </w:p>
    <w:p w14:paraId="68187B6E" w14:textId="77777777" w:rsidR="002500F8" w:rsidRPr="00BE61C3" w:rsidRDefault="002500F8">
      <w:pPr>
        <w:rPr>
          <w:rFonts w:ascii="Times New Roman" w:eastAsia="Times New Roman" w:hAnsi="Times New Roman" w:cs="Times New Roman"/>
        </w:rPr>
      </w:pPr>
    </w:p>
    <w:p w14:paraId="0E442B77" w14:textId="77777777" w:rsidR="002500F8" w:rsidRPr="00BE61C3" w:rsidRDefault="002500F8">
      <w:pPr>
        <w:rPr>
          <w:rFonts w:ascii="Times New Roman" w:eastAsia="Times New Roman" w:hAnsi="Times New Roman" w:cs="Times New Roman"/>
        </w:rPr>
      </w:pPr>
    </w:p>
    <w:p w14:paraId="68443B69" w14:textId="77777777" w:rsidR="002500F8" w:rsidRPr="00BE61C3" w:rsidRDefault="002500F8">
      <w:pPr>
        <w:rPr>
          <w:rFonts w:ascii="Times New Roman" w:eastAsia="Times New Roman" w:hAnsi="Times New Roman" w:cs="Times New Roman"/>
        </w:rPr>
      </w:pPr>
    </w:p>
    <w:p w14:paraId="1CA81A6A" w14:textId="77777777" w:rsidR="002500F8" w:rsidRPr="00BE61C3" w:rsidRDefault="002500F8">
      <w:pPr>
        <w:rPr>
          <w:rFonts w:ascii="Times New Roman" w:eastAsia="Times New Roman" w:hAnsi="Times New Roman" w:cs="Times New Roman"/>
        </w:rPr>
      </w:pPr>
    </w:p>
    <w:p w14:paraId="780A243A" w14:textId="77777777" w:rsidR="002500F8" w:rsidRPr="00BE61C3" w:rsidRDefault="002500F8">
      <w:pPr>
        <w:rPr>
          <w:rFonts w:ascii="Times New Roman" w:eastAsia="Times New Roman" w:hAnsi="Times New Roman" w:cs="Times New Roman"/>
        </w:rPr>
      </w:pPr>
    </w:p>
    <w:p w14:paraId="381CCF77" w14:textId="77777777" w:rsidR="002500F8" w:rsidRPr="00BE61C3" w:rsidRDefault="002500F8">
      <w:pPr>
        <w:rPr>
          <w:rFonts w:ascii="Times New Roman" w:eastAsia="Times New Roman" w:hAnsi="Times New Roman" w:cs="Times New Roman"/>
        </w:rPr>
      </w:pPr>
    </w:p>
    <w:p w14:paraId="444FCE97" w14:textId="77777777" w:rsidR="002500F8" w:rsidRPr="00BE61C3" w:rsidRDefault="002500F8">
      <w:pPr>
        <w:rPr>
          <w:rFonts w:ascii="Times New Roman" w:eastAsia="Times New Roman" w:hAnsi="Times New Roman" w:cs="Times New Roman"/>
        </w:rPr>
      </w:pPr>
    </w:p>
    <w:p w14:paraId="44B53FD6" w14:textId="77777777" w:rsidR="002500F8" w:rsidRPr="00BE61C3" w:rsidRDefault="002500F8">
      <w:pPr>
        <w:rPr>
          <w:rFonts w:ascii="Times New Roman" w:eastAsia="Times New Roman" w:hAnsi="Times New Roman" w:cs="Times New Roman"/>
        </w:rPr>
      </w:pPr>
    </w:p>
    <w:p w14:paraId="785ECB6E" w14:textId="77777777" w:rsidR="002500F8" w:rsidRPr="00BE61C3" w:rsidRDefault="002500F8">
      <w:pPr>
        <w:rPr>
          <w:rFonts w:ascii="Times New Roman" w:eastAsia="Times New Roman" w:hAnsi="Times New Roman" w:cs="Times New Roman"/>
        </w:rPr>
      </w:pPr>
    </w:p>
    <w:p w14:paraId="67AF413B" w14:textId="77777777" w:rsidR="002500F8" w:rsidRPr="00BE61C3" w:rsidRDefault="002500F8">
      <w:pPr>
        <w:rPr>
          <w:rFonts w:ascii="Times New Roman" w:eastAsia="Times New Roman" w:hAnsi="Times New Roman" w:cs="Times New Roman"/>
        </w:rPr>
      </w:pPr>
    </w:p>
    <w:p w14:paraId="49666174" w14:textId="77777777" w:rsidR="002500F8" w:rsidRPr="00BE61C3" w:rsidRDefault="002500F8">
      <w:pPr>
        <w:rPr>
          <w:rFonts w:ascii="Times New Roman" w:eastAsia="Times New Roman" w:hAnsi="Times New Roman" w:cs="Times New Roman"/>
        </w:rPr>
      </w:pPr>
    </w:p>
    <w:p w14:paraId="77B583FE" w14:textId="77777777" w:rsidR="002500F8" w:rsidRPr="00BE61C3" w:rsidRDefault="002500F8">
      <w:pPr>
        <w:rPr>
          <w:rFonts w:ascii="Times New Roman" w:eastAsia="Times New Roman" w:hAnsi="Times New Roman" w:cs="Times New Roman"/>
        </w:rPr>
      </w:pPr>
    </w:p>
    <w:p w14:paraId="099593D9" w14:textId="77777777" w:rsidR="002500F8" w:rsidRPr="00BE61C3" w:rsidRDefault="00000000">
      <w:pPr>
        <w:rPr>
          <w:rFonts w:ascii="Times New Roman" w:eastAsia="Times New Roman" w:hAnsi="Times New Roman" w:cs="Times New Roman"/>
        </w:rPr>
      </w:pPr>
      <w:r w:rsidRPr="00BE61C3">
        <w:rPr>
          <w:rFonts w:ascii="Times New Roman" w:eastAsia="Times New Roman" w:hAnsi="Times New Roman" w:cs="Times New Roman"/>
          <w:noProof/>
        </w:rPr>
        <w:drawing>
          <wp:anchor distT="0" distB="0" distL="114300" distR="114300" simplePos="0" relativeHeight="251674624" behindDoc="0" locked="0" layoutInCell="1" hidden="0" allowOverlap="1" wp14:anchorId="277CEF37" wp14:editId="2A9927C0">
            <wp:simplePos x="0" y="0"/>
            <wp:positionH relativeFrom="margin">
              <wp:posOffset>448310</wp:posOffset>
            </wp:positionH>
            <wp:positionV relativeFrom="margin">
              <wp:posOffset>3361055</wp:posOffset>
            </wp:positionV>
            <wp:extent cx="4573905" cy="2988310"/>
            <wp:effectExtent l="0" t="0" r="0" b="2540"/>
            <wp:wrapSquare wrapText="bothSides" distT="0" distB="0" distL="114300" distR="114300"/>
            <wp:docPr id="70" name="Chart 70"/>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anchor>
        </w:drawing>
      </w:r>
    </w:p>
    <w:p w14:paraId="4A55A6F3" w14:textId="77777777" w:rsidR="002500F8" w:rsidRPr="00BE61C3" w:rsidRDefault="002500F8">
      <w:pPr>
        <w:rPr>
          <w:rFonts w:ascii="Times New Roman" w:eastAsia="Times New Roman" w:hAnsi="Times New Roman" w:cs="Times New Roman"/>
        </w:rPr>
      </w:pPr>
    </w:p>
    <w:p w14:paraId="52F29E2E" w14:textId="77777777" w:rsidR="002500F8" w:rsidRPr="00BE61C3" w:rsidRDefault="002500F8">
      <w:pPr>
        <w:rPr>
          <w:rFonts w:ascii="Times New Roman" w:eastAsia="Times New Roman" w:hAnsi="Times New Roman" w:cs="Times New Roman"/>
        </w:rPr>
      </w:pPr>
    </w:p>
    <w:p w14:paraId="40AB25C0" w14:textId="77777777" w:rsidR="002500F8" w:rsidRPr="00BE61C3" w:rsidRDefault="002500F8">
      <w:pPr>
        <w:rPr>
          <w:rFonts w:ascii="Times New Roman" w:eastAsia="Times New Roman" w:hAnsi="Times New Roman" w:cs="Times New Roman"/>
        </w:rPr>
      </w:pPr>
    </w:p>
    <w:p w14:paraId="00D404D4" w14:textId="77777777" w:rsidR="002500F8" w:rsidRPr="00BE61C3" w:rsidRDefault="002500F8">
      <w:pPr>
        <w:rPr>
          <w:rFonts w:ascii="Times New Roman" w:eastAsia="Times New Roman" w:hAnsi="Times New Roman" w:cs="Times New Roman"/>
        </w:rPr>
      </w:pPr>
    </w:p>
    <w:p w14:paraId="60C9F6D4" w14:textId="77777777" w:rsidR="002500F8" w:rsidRPr="00BE61C3" w:rsidRDefault="002500F8">
      <w:pPr>
        <w:rPr>
          <w:rFonts w:ascii="Times New Roman" w:eastAsia="Times New Roman" w:hAnsi="Times New Roman" w:cs="Times New Roman"/>
        </w:rPr>
      </w:pPr>
    </w:p>
    <w:p w14:paraId="3F0F1D9A" w14:textId="77777777" w:rsidR="002500F8" w:rsidRPr="00BE61C3" w:rsidRDefault="002500F8">
      <w:pPr>
        <w:rPr>
          <w:rFonts w:ascii="Times New Roman" w:eastAsia="Times New Roman" w:hAnsi="Times New Roman" w:cs="Times New Roman"/>
        </w:rPr>
      </w:pPr>
    </w:p>
    <w:p w14:paraId="41EF622E" w14:textId="77777777" w:rsidR="002500F8" w:rsidRPr="00BE61C3" w:rsidRDefault="002500F8">
      <w:pPr>
        <w:rPr>
          <w:rFonts w:ascii="Times New Roman" w:eastAsia="Times New Roman" w:hAnsi="Times New Roman" w:cs="Times New Roman"/>
        </w:rPr>
      </w:pPr>
    </w:p>
    <w:p w14:paraId="17965242" w14:textId="77777777" w:rsidR="002500F8" w:rsidRPr="00BE61C3" w:rsidRDefault="002500F8">
      <w:pPr>
        <w:rPr>
          <w:rFonts w:ascii="Times New Roman" w:eastAsia="Times New Roman" w:hAnsi="Times New Roman" w:cs="Times New Roman"/>
        </w:rPr>
      </w:pPr>
    </w:p>
    <w:p w14:paraId="7CDE75C1" w14:textId="77777777" w:rsidR="002500F8" w:rsidRPr="00BE61C3" w:rsidRDefault="002500F8">
      <w:pPr>
        <w:rPr>
          <w:rFonts w:ascii="Times New Roman" w:eastAsia="Times New Roman" w:hAnsi="Times New Roman" w:cs="Times New Roman"/>
        </w:rPr>
      </w:pPr>
    </w:p>
    <w:p w14:paraId="7D586DC3" w14:textId="77777777" w:rsidR="002500F8" w:rsidRPr="00BE61C3" w:rsidRDefault="002500F8">
      <w:pPr>
        <w:rPr>
          <w:rFonts w:ascii="Times New Roman" w:eastAsia="Times New Roman" w:hAnsi="Times New Roman" w:cs="Times New Roman"/>
        </w:rPr>
      </w:pPr>
    </w:p>
    <w:p w14:paraId="4477CD66" w14:textId="77777777" w:rsidR="002500F8" w:rsidRPr="00BE61C3" w:rsidRDefault="002500F8">
      <w:pPr>
        <w:rPr>
          <w:rFonts w:ascii="Times New Roman" w:eastAsia="Times New Roman" w:hAnsi="Times New Roman" w:cs="Times New Roman"/>
        </w:rPr>
      </w:pPr>
    </w:p>
    <w:p w14:paraId="430F89C3" w14:textId="77777777" w:rsidR="002500F8" w:rsidRPr="00BE61C3" w:rsidRDefault="002500F8">
      <w:pPr>
        <w:rPr>
          <w:rFonts w:ascii="Times New Roman" w:eastAsia="Times New Roman" w:hAnsi="Times New Roman" w:cs="Times New Roman"/>
        </w:rPr>
      </w:pPr>
    </w:p>
    <w:p w14:paraId="4624D129" w14:textId="77777777" w:rsidR="002500F8" w:rsidRPr="00BE61C3" w:rsidRDefault="002500F8">
      <w:pPr>
        <w:rPr>
          <w:rFonts w:ascii="Times New Roman" w:eastAsia="Times New Roman" w:hAnsi="Times New Roman" w:cs="Times New Roman"/>
        </w:rPr>
      </w:pPr>
    </w:p>
    <w:p w14:paraId="0D78EB23" w14:textId="77777777" w:rsidR="002500F8" w:rsidRPr="00BE61C3" w:rsidRDefault="002500F8">
      <w:pPr>
        <w:rPr>
          <w:rFonts w:ascii="Times New Roman" w:eastAsia="Times New Roman" w:hAnsi="Times New Roman" w:cs="Times New Roman"/>
        </w:rPr>
      </w:pPr>
    </w:p>
    <w:p w14:paraId="72E15E00" w14:textId="77777777" w:rsidR="002500F8" w:rsidRPr="00BE61C3" w:rsidRDefault="002500F8">
      <w:pPr>
        <w:rPr>
          <w:rFonts w:ascii="Times New Roman" w:eastAsia="Times New Roman" w:hAnsi="Times New Roman" w:cs="Times New Roman"/>
        </w:rPr>
      </w:pPr>
    </w:p>
    <w:p w14:paraId="4AE0205C" w14:textId="77777777" w:rsidR="002500F8" w:rsidRPr="00BE61C3" w:rsidRDefault="002500F8">
      <w:pPr>
        <w:rPr>
          <w:rFonts w:ascii="Times New Roman" w:eastAsia="Times New Roman" w:hAnsi="Times New Roman" w:cs="Times New Roman"/>
        </w:rPr>
      </w:pPr>
    </w:p>
    <w:p w14:paraId="134634BA" w14:textId="77777777" w:rsidR="002500F8" w:rsidRPr="00BE61C3" w:rsidRDefault="002500F8">
      <w:pPr>
        <w:rPr>
          <w:rFonts w:ascii="Times New Roman" w:eastAsia="Times New Roman" w:hAnsi="Times New Roman" w:cs="Times New Roman"/>
        </w:rPr>
      </w:pPr>
    </w:p>
    <w:p w14:paraId="07618C1B" w14:textId="77777777" w:rsidR="002500F8" w:rsidRPr="00BE61C3" w:rsidRDefault="002500F8">
      <w:pPr>
        <w:rPr>
          <w:rFonts w:ascii="Times New Roman" w:eastAsia="Times New Roman" w:hAnsi="Times New Roman" w:cs="Times New Roman"/>
        </w:rPr>
      </w:pPr>
    </w:p>
    <w:p w14:paraId="444894B1" w14:textId="04293DC0" w:rsidR="002500F8" w:rsidRPr="00BE61C3" w:rsidRDefault="00000000" w:rsidP="00A92C97">
      <w:pPr>
        <w:pStyle w:val="Caption"/>
      </w:pPr>
      <w:bookmarkStart w:id="205" w:name="_Toc110689384"/>
      <w:bookmarkStart w:id="206" w:name="_Toc110693384"/>
      <w:bookmarkStart w:id="207" w:name="_Toc110695904"/>
      <w:bookmarkStart w:id="208" w:name="_Toc110767563"/>
      <w:bookmarkStart w:id="209" w:name="_Toc110885144"/>
      <w:bookmarkStart w:id="210" w:name="_Toc110940866"/>
      <w:bookmarkStart w:id="211" w:name="_Toc110940929"/>
      <w:r w:rsidRPr="00BE61C3">
        <w:t xml:space="preserve">Figure 3.5. Chlorophyll </w:t>
      </w:r>
      <w:r w:rsidRPr="00BE61C3">
        <w:rPr>
          <w:i/>
        </w:rPr>
        <w:t>a</w:t>
      </w:r>
      <w:r w:rsidRPr="00BE61C3">
        <w:t xml:space="preserve"> (top) and </w:t>
      </w:r>
      <w:r w:rsidRPr="00BE61C3">
        <w:rPr>
          <w:i/>
        </w:rPr>
        <w:t>b</w:t>
      </w:r>
      <w:r w:rsidRPr="00BE61C3">
        <w:t xml:space="preserve"> (bottom) concentrations (µg/L) from water sampled along Third Creek, Knoxville, Tennessee, </w:t>
      </w:r>
      <w:proofErr w:type="gramStart"/>
      <w:r w:rsidRPr="00BE61C3">
        <w:t>from July 2021 (site names labelled JY),</w:t>
      </w:r>
      <w:proofErr w:type="gramEnd"/>
      <w:r w:rsidRPr="00BE61C3">
        <w:t xml:space="preserve"> to September 2021 (labelled S), October 2021 (labelled O), and January 2022 (labelled JN). according to </w:t>
      </w:r>
      <w:proofErr w:type="spellStart"/>
      <w:r w:rsidRPr="00BE61C3">
        <w:t>Fondriest</w:t>
      </w:r>
      <w:proofErr w:type="spellEnd"/>
      <w:r w:rsidRPr="00BE61C3">
        <w:t xml:space="preserve"> Environmental, Inc. (2014). Values &lt; 7 µg/L are considered desirable (good), 7-15 µg/L are less desirable, and &gt;15µg/L are considered problematic (poor water quality).</w:t>
      </w:r>
      <w:bookmarkEnd w:id="205"/>
      <w:bookmarkEnd w:id="206"/>
      <w:bookmarkEnd w:id="207"/>
      <w:bookmarkEnd w:id="208"/>
      <w:bookmarkEnd w:id="209"/>
      <w:bookmarkEnd w:id="210"/>
      <w:bookmarkEnd w:id="211"/>
    </w:p>
    <w:p w14:paraId="2F7D1C93" w14:textId="30B09D83" w:rsidR="002500F8" w:rsidRPr="00BE61C3" w:rsidRDefault="00FD59EF">
      <w:pPr>
        <w:spacing w:line="360" w:lineRule="auto"/>
        <w:rPr>
          <w:rFonts w:ascii="Times New Roman" w:eastAsia="Times New Roman" w:hAnsi="Times New Roman" w:cs="Times New Roman"/>
        </w:rPr>
      </w:pPr>
      <w:r w:rsidRPr="00BE61C3">
        <w:rPr>
          <w:rFonts w:ascii="Times New Roman" w:eastAsia="Times New Roman" w:hAnsi="Times New Roman" w:cs="Times New Roman"/>
        </w:rPr>
        <w:lastRenderedPageBreak/>
        <w:t xml:space="preserve">recognized archaeal phyla and 71 recognized bacterial phyla. </w:t>
      </w:r>
      <w:proofErr w:type="spellStart"/>
      <w:r w:rsidRPr="00BE61C3">
        <w:rPr>
          <w:rFonts w:ascii="Times New Roman" w:eastAsia="Times New Roman" w:hAnsi="Times New Roman" w:cs="Times New Roman"/>
        </w:rPr>
        <w:t>Crenarchaeota</w:t>
      </w:r>
      <w:proofErr w:type="spellEnd"/>
      <w:r w:rsidRPr="00BE61C3">
        <w:rPr>
          <w:rFonts w:ascii="Times New Roman" w:eastAsia="Times New Roman" w:hAnsi="Times New Roman" w:cs="Times New Roman"/>
        </w:rPr>
        <w:t xml:space="preserve"> was the most abundant archaeal phylum, although altogether, all sequence reads assigned to Archaea from all samples amounted to less than 0.2% of the total sequences in the water samples. Among the bacterial sequences, 10 phyla represented about 84% of all sequence reads with relative abundances above 1%. The most abundant bacterial phylum, on average, were Proteobacteria (42% relative abundance), </w:t>
      </w:r>
      <w:proofErr w:type="spellStart"/>
      <w:r w:rsidRPr="00BE61C3">
        <w:rPr>
          <w:rFonts w:ascii="Times New Roman" w:eastAsia="Times New Roman" w:hAnsi="Times New Roman" w:cs="Times New Roman"/>
        </w:rPr>
        <w:t>Bacteroidota</w:t>
      </w:r>
      <w:proofErr w:type="spellEnd"/>
      <w:r w:rsidRPr="00BE61C3">
        <w:rPr>
          <w:rFonts w:ascii="Times New Roman" w:eastAsia="Times New Roman" w:hAnsi="Times New Roman" w:cs="Times New Roman"/>
        </w:rPr>
        <w:t xml:space="preserve"> (20.1%), and Actinobacteria (6.3%). </w:t>
      </w:r>
    </w:p>
    <w:p w14:paraId="6DBDF7CF" w14:textId="77777777" w:rsidR="002500F8" w:rsidRPr="00BE61C3" w:rsidRDefault="00000000">
      <w:pPr>
        <w:spacing w:line="360" w:lineRule="auto"/>
        <w:ind w:firstLine="720"/>
        <w:rPr>
          <w:rFonts w:ascii="Times New Roman" w:eastAsia="Times New Roman" w:hAnsi="Times New Roman" w:cs="Times New Roman"/>
        </w:rPr>
      </w:pPr>
      <w:r w:rsidRPr="00BE61C3">
        <w:rPr>
          <w:rFonts w:ascii="Times New Roman" w:eastAsia="Times New Roman" w:hAnsi="Times New Roman" w:cs="Times New Roman"/>
        </w:rPr>
        <w:t xml:space="preserve">At the OTU-level (classified to 97% sequence similarity), the 16S rRNA gene reads formed 94,316 OTUs from all the water samples. However, 37,999 OTUs were represented by a single sequence from a single location. Another 10,371 OTUs were comprised of sequences found from only a single location. Removing these, 45,946 OTUs consisted of at least one sequence in more than a single sample and represented the shared community. Among these shared OTUs, there were 3,520 OTUs found in every water sample, representing over 78.7% of all the 16S rRNA gene sequences. This suggests that the water microbial communities were dominated by similar taxonomic and functional groups. More than half of the sequences in all the 12 samples were represented by about only 80 OTUs. These shared OTUs belonged to the Proteobacteria, Actinobacteria, </w:t>
      </w:r>
      <w:proofErr w:type="spellStart"/>
      <w:r w:rsidRPr="00BE61C3">
        <w:rPr>
          <w:rFonts w:ascii="Times New Roman" w:eastAsia="Times New Roman" w:hAnsi="Times New Roman" w:cs="Times New Roman"/>
        </w:rPr>
        <w:t>Bacteroidota</w:t>
      </w:r>
      <w:proofErr w:type="spellEnd"/>
      <w:r w:rsidRPr="00BE61C3">
        <w:rPr>
          <w:rFonts w:ascii="Times New Roman" w:eastAsia="Times New Roman" w:hAnsi="Times New Roman" w:cs="Times New Roman"/>
        </w:rPr>
        <w:t xml:space="preserve">, Firmicutes, </w:t>
      </w:r>
      <w:proofErr w:type="spellStart"/>
      <w:r w:rsidRPr="00BE61C3">
        <w:rPr>
          <w:rFonts w:ascii="Times New Roman" w:eastAsia="Times New Roman" w:hAnsi="Times New Roman" w:cs="Times New Roman"/>
        </w:rPr>
        <w:t>Campilobacterota</w:t>
      </w:r>
      <w:proofErr w:type="spellEnd"/>
      <w:r w:rsidRPr="00BE61C3">
        <w:rPr>
          <w:rFonts w:ascii="Times New Roman" w:eastAsia="Times New Roman" w:hAnsi="Times New Roman" w:cs="Times New Roman"/>
        </w:rPr>
        <w:t xml:space="preserve">, </w:t>
      </w:r>
      <w:proofErr w:type="spellStart"/>
      <w:r w:rsidRPr="00BE61C3">
        <w:rPr>
          <w:rFonts w:ascii="Times New Roman" w:eastAsia="Times New Roman" w:hAnsi="Times New Roman" w:cs="Times New Roman"/>
        </w:rPr>
        <w:t>Nitrospira</w:t>
      </w:r>
      <w:proofErr w:type="spellEnd"/>
      <w:r w:rsidRPr="00BE61C3">
        <w:rPr>
          <w:rFonts w:ascii="Times New Roman" w:eastAsia="Times New Roman" w:hAnsi="Times New Roman" w:cs="Times New Roman"/>
        </w:rPr>
        <w:t xml:space="preserve">, </w:t>
      </w:r>
      <w:proofErr w:type="spellStart"/>
      <w:r w:rsidRPr="00BE61C3">
        <w:rPr>
          <w:rFonts w:ascii="Times New Roman" w:eastAsia="Times New Roman" w:hAnsi="Times New Roman" w:cs="Times New Roman"/>
        </w:rPr>
        <w:t>Verrucomicrobiota</w:t>
      </w:r>
      <w:proofErr w:type="spellEnd"/>
      <w:r w:rsidRPr="00BE61C3">
        <w:rPr>
          <w:rFonts w:ascii="Times New Roman" w:eastAsia="Times New Roman" w:hAnsi="Times New Roman" w:cs="Times New Roman"/>
        </w:rPr>
        <w:t xml:space="preserve">, </w:t>
      </w:r>
      <w:proofErr w:type="spellStart"/>
      <w:r w:rsidRPr="00BE61C3">
        <w:rPr>
          <w:rFonts w:ascii="Times New Roman" w:eastAsia="Times New Roman" w:hAnsi="Times New Roman" w:cs="Times New Roman"/>
        </w:rPr>
        <w:t>Planctomycetota</w:t>
      </w:r>
      <w:proofErr w:type="spellEnd"/>
      <w:r w:rsidRPr="00BE61C3">
        <w:rPr>
          <w:rFonts w:ascii="Times New Roman" w:eastAsia="Times New Roman" w:hAnsi="Times New Roman" w:cs="Times New Roman"/>
        </w:rPr>
        <w:t xml:space="preserve">, and </w:t>
      </w:r>
      <w:proofErr w:type="spellStart"/>
      <w:r w:rsidRPr="00BE61C3">
        <w:rPr>
          <w:rFonts w:ascii="Times New Roman" w:eastAsia="Times New Roman" w:hAnsi="Times New Roman" w:cs="Times New Roman"/>
        </w:rPr>
        <w:t>Myxococcota</w:t>
      </w:r>
      <w:proofErr w:type="spellEnd"/>
      <w:r w:rsidRPr="00BE61C3">
        <w:rPr>
          <w:rFonts w:ascii="Times New Roman" w:eastAsia="Times New Roman" w:hAnsi="Times New Roman" w:cs="Times New Roman"/>
        </w:rPr>
        <w:t xml:space="preserve"> phyla.  </w:t>
      </w:r>
    </w:p>
    <w:p w14:paraId="2BD8BA2F" w14:textId="77777777" w:rsidR="002500F8" w:rsidRPr="00BE61C3" w:rsidRDefault="00000000">
      <w:pPr>
        <w:spacing w:line="360" w:lineRule="auto"/>
        <w:ind w:firstLine="720"/>
        <w:rPr>
          <w:rFonts w:ascii="Times New Roman" w:eastAsia="Times New Roman" w:hAnsi="Times New Roman" w:cs="Times New Roman"/>
        </w:rPr>
      </w:pPr>
      <w:r w:rsidRPr="00BE61C3">
        <w:rPr>
          <w:rFonts w:ascii="Times New Roman" w:eastAsia="Times New Roman" w:hAnsi="Times New Roman" w:cs="Times New Roman"/>
        </w:rPr>
        <w:t xml:space="preserve">The top 20 most abundant phyla represented 37.7% of all sequence reads and were dominated by only a few lineages. Specifically, eight different taxonomic lineages within the Proteobacteria, class </w:t>
      </w:r>
      <w:proofErr w:type="spellStart"/>
      <w:r w:rsidRPr="00BE61C3">
        <w:rPr>
          <w:rFonts w:ascii="Times New Roman" w:eastAsia="Times New Roman" w:hAnsi="Times New Roman" w:cs="Times New Roman"/>
        </w:rPr>
        <w:t>Gammaproteobacteria</w:t>
      </w:r>
      <w:proofErr w:type="spellEnd"/>
      <w:r w:rsidRPr="00BE61C3">
        <w:rPr>
          <w:rFonts w:ascii="Times New Roman" w:eastAsia="Times New Roman" w:hAnsi="Times New Roman" w:cs="Times New Roman"/>
        </w:rPr>
        <w:t xml:space="preserve">, order </w:t>
      </w:r>
      <w:proofErr w:type="spellStart"/>
      <w:r w:rsidRPr="00BE61C3">
        <w:rPr>
          <w:rFonts w:ascii="Times New Roman" w:eastAsia="Times New Roman" w:hAnsi="Times New Roman" w:cs="Times New Roman"/>
        </w:rPr>
        <w:t>Burkolderiales</w:t>
      </w:r>
      <w:proofErr w:type="spellEnd"/>
      <w:r w:rsidRPr="00BE61C3">
        <w:rPr>
          <w:rFonts w:ascii="Times New Roman" w:eastAsia="Times New Roman" w:hAnsi="Times New Roman" w:cs="Times New Roman"/>
        </w:rPr>
        <w:t xml:space="preserve">, comprised nearly 50,000 sequence reads or more from each sample along the stream (Figure 3.6).     </w:t>
      </w:r>
    </w:p>
    <w:p w14:paraId="346B6BD3" w14:textId="46723878" w:rsidR="002500F8" w:rsidRPr="00BE61C3" w:rsidRDefault="00000000">
      <w:pPr>
        <w:tabs>
          <w:tab w:val="left" w:pos="3343"/>
        </w:tabs>
        <w:spacing w:line="360" w:lineRule="auto"/>
        <w:rPr>
          <w:rFonts w:ascii="Times New Roman" w:eastAsia="Times New Roman" w:hAnsi="Times New Roman" w:cs="Times New Roman"/>
        </w:rPr>
        <w:sectPr w:rsidR="002500F8" w:rsidRPr="00BE61C3" w:rsidSect="003D597D">
          <w:pgSz w:w="12240" w:h="15840"/>
          <w:pgMar w:top="1440" w:right="1800" w:bottom="1872" w:left="1800" w:header="720" w:footer="1440" w:gutter="0"/>
          <w:cols w:space="720"/>
        </w:sectPr>
      </w:pPr>
      <w:r w:rsidRPr="00BE61C3">
        <w:rPr>
          <w:rFonts w:ascii="Times New Roman" w:eastAsia="Times New Roman" w:hAnsi="Times New Roman" w:cs="Times New Roman"/>
        </w:rPr>
        <w:t xml:space="preserve">The most abundant OTU overall, from all water samples, was affiliated with the genus </w:t>
      </w:r>
      <w:proofErr w:type="spellStart"/>
      <w:r w:rsidRPr="00BE61C3">
        <w:rPr>
          <w:rFonts w:ascii="Times New Roman" w:eastAsia="Times New Roman" w:hAnsi="Times New Roman" w:cs="Times New Roman"/>
          <w:i/>
        </w:rPr>
        <w:t>Pseudarcicella</w:t>
      </w:r>
      <w:proofErr w:type="spellEnd"/>
      <w:r w:rsidRPr="00BE61C3">
        <w:rPr>
          <w:rFonts w:ascii="Times New Roman" w:eastAsia="Times New Roman" w:hAnsi="Times New Roman" w:cs="Times New Roman"/>
        </w:rPr>
        <w:t xml:space="preserve"> (</w:t>
      </w:r>
      <w:proofErr w:type="spellStart"/>
      <w:r w:rsidRPr="00BE61C3">
        <w:rPr>
          <w:rFonts w:ascii="Times New Roman" w:eastAsia="Times New Roman" w:hAnsi="Times New Roman" w:cs="Times New Roman"/>
        </w:rPr>
        <w:t>Bacteroidota</w:t>
      </w:r>
      <w:proofErr w:type="spellEnd"/>
      <w:r w:rsidRPr="00BE61C3">
        <w:rPr>
          <w:rFonts w:ascii="Times New Roman" w:eastAsia="Times New Roman" w:hAnsi="Times New Roman" w:cs="Times New Roman"/>
        </w:rPr>
        <w:t xml:space="preserve">, class </w:t>
      </w:r>
      <w:proofErr w:type="spellStart"/>
      <w:r w:rsidRPr="00BE61C3">
        <w:rPr>
          <w:rFonts w:ascii="Times New Roman" w:eastAsia="Times New Roman" w:hAnsi="Times New Roman" w:cs="Times New Roman"/>
        </w:rPr>
        <w:t>Bacteroidia</w:t>
      </w:r>
      <w:proofErr w:type="spellEnd"/>
      <w:r w:rsidRPr="00BE61C3">
        <w:rPr>
          <w:rFonts w:ascii="Times New Roman" w:eastAsia="Times New Roman" w:hAnsi="Times New Roman" w:cs="Times New Roman"/>
        </w:rPr>
        <w:t xml:space="preserve">, order </w:t>
      </w:r>
      <w:proofErr w:type="spellStart"/>
      <w:r w:rsidRPr="00BE61C3">
        <w:rPr>
          <w:rFonts w:ascii="Times New Roman" w:eastAsia="Times New Roman" w:hAnsi="Times New Roman" w:cs="Times New Roman"/>
        </w:rPr>
        <w:t>Cytophagales</w:t>
      </w:r>
      <w:proofErr w:type="spellEnd"/>
      <w:r w:rsidRPr="00BE61C3">
        <w:rPr>
          <w:rFonts w:ascii="Times New Roman" w:eastAsia="Times New Roman" w:hAnsi="Times New Roman" w:cs="Times New Roman"/>
        </w:rPr>
        <w:t xml:space="preserve">). Despite the shared microbial communities in all the water samples, the relative abundances of </w:t>
      </w:r>
      <w:proofErr w:type="spellStart"/>
      <w:r w:rsidRPr="00BE61C3">
        <w:rPr>
          <w:rFonts w:ascii="Times New Roman" w:eastAsia="Times New Roman" w:hAnsi="Times New Roman" w:cs="Times New Roman"/>
          <w:i/>
        </w:rPr>
        <w:t>Pseudarcicella</w:t>
      </w:r>
      <w:proofErr w:type="spellEnd"/>
      <w:r w:rsidRPr="00BE61C3">
        <w:rPr>
          <w:rFonts w:ascii="Times New Roman" w:eastAsia="Times New Roman" w:hAnsi="Times New Roman" w:cs="Times New Roman"/>
        </w:rPr>
        <w:t xml:space="preserve"> increased downstream (Figure 3.6). Increases in different microbial groups could be influenced by stream flow. Organisms could potentially travel slower than the main channel, therefore allowing more time for microbial growth and </w:t>
      </w:r>
    </w:p>
    <w:p w14:paraId="57E11D96" w14:textId="496373DD" w:rsidR="002500F8" w:rsidRPr="00BE61C3" w:rsidRDefault="00000000" w:rsidP="00A92C97">
      <w:pPr>
        <w:pStyle w:val="Caption"/>
      </w:pPr>
      <w:bookmarkStart w:id="212" w:name="_Toc110689386"/>
      <w:bookmarkStart w:id="213" w:name="_Toc110693386"/>
      <w:bookmarkStart w:id="214" w:name="_Toc110695906"/>
      <w:bookmarkStart w:id="215" w:name="_Toc110767565"/>
      <w:bookmarkStart w:id="216" w:name="_Toc110767808"/>
      <w:bookmarkStart w:id="217" w:name="_Toc110885145"/>
      <w:bookmarkStart w:id="218" w:name="_Toc110940867"/>
      <w:bookmarkStart w:id="219" w:name="_Toc110940930"/>
      <w:r w:rsidRPr="00BE61C3">
        <w:rPr>
          <w:noProof/>
        </w:rPr>
        <w:lastRenderedPageBreak/>
        <w:drawing>
          <wp:anchor distT="0" distB="0" distL="114300" distR="114300" simplePos="0" relativeHeight="251675648" behindDoc="0" locked="0" layoutInCell="1" hidden="0" allowOverlap="1" wp14:anchorId="1F57A828" wp14:editId="63FC1873">
            <wp:simplePos x="0" y="0"/>
            <wp:positionH relativeFrom="margin">
              <wp:posOffset>-2176</wp:posOffset>
            </wp:positionH>
            <wp:positionV relativeFrom="margin">
              <wp:align>top</wp:align>
            </wp:positionV>
            <wp:extent cx="7898765" cy="4582795"/>
            <wp:effectExtent l="0" t="0" r="6985" b="8255"/>
            <wp:wrapSquare wrapText="bothSides" distT="0" distB="0" distL="114300" distR="114300"/>
            <wp:docPr id="80" name="Chart 80"/>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anchor>
        </w:drawing>
      </w:r>
      <w:r w:rsidRPr="00BE61C3">
        <w:t>Figure 3.6. Number of sequences in the top 20 most abundant and shared 16S rRNA gene sequence OTUs from water sampled along Third Creek, Knoxville, Tennessee, from July 2021.</w:t>
      </w:r>
      <w:bookmarkEnd w:id="212"/>
      <w:bookmarkEnd w:id="213"/>
      <w:bookmarkEnd w:id="214"/>
      <w:bookmarkEnd w:id="215"/>
      <w:bookmarkEnd w:id="216"/>
      <w:bookmarkEnd w:id="217"/>
      <w:bookmarkEnd w:id="218"/>
      <w:bookmarkEnd w:id="219"/>
      <w:r w:rsidRPr="00BE61C3">
        <w:t xml:space="preserve"> </w:t>
      </w:r>
    </w:p>
    <w:p w14:paraId="7238FB86" w14:textId="77777777" w:rsidR="002500F8" w:rsidRPr="00BE61C3" w:rsidRDefault="002500F8">
      <w:pPr>
        <w:rPr>
          <w:rFonts w:ascii="Times New Roman" w:eastAsia="Times New Roman" w:hAnsi="Times New Roman" w:cs="Times New Roman"/>
        </w:rPr>
      </w:pPr>
    </w:p>
    <w:p w14:paraId="0F164370" w14:textId="77777777" w:rsidR="002500F8" w:rsidRPr="00BE61C3" w:rsidRDefault="00000000">
      <w:pPr>
        <w:rPr>
          <w:rFonts w:ascii="Times New Roman" w:eastAsia="Times New Roman" w:hAnsi="Times New Roman" w:cs="Times New Roman"/>
        </w:rPr>
        <w:sectPr w:rsidR="002500F8" w:rsidRPr="00BE61C3" w:rsidSect="003D597D">
          <w:pgSz w:w="15840" w:h="12240" w:orient="landscape"/>
          <w:pgMar w:top="1800" w:right="1440" w:bottom="1800" w:left="1872" w:header="720" w:footer="1440" w:gutter="0"/>
          <w:cols w:space="720"/>
        </w:sectPr>
      </w:pPr>
      <w:r w:rsidRPr="00BE61C3">
        <w:rPr>
          <w:rFonts w:ascii="Times New Roman" w:hAnsi="Times New Roman" w:cs="Times New Roman"/>
        </w:rPr>
        <w:br w:type="page"/>
      </w:r>
    </w:p>
    <w:p w14:paraId="3960D8D3" w14:textId="77777777" w:rsidR="00FD59EF" w:rsidRPr="00BE61C3" w:rsidRDefault="00FD59EF" w:rsidP="00FD59EF">
      <w:pPr>
        <w:spacing w:line="360" w:lineRule="auto"/>
        <w:rPr>
          <w:rFonts w:ascii="Times New Roman" w:eastAsia="Times New Roman" w:hAnsi="Times New Roman" w:cs="Times New Roman"/>
        </w:rPr>
      </w:pPr>
      <w:bookmarkStart w:id="220" w:name="_Toc110688833"/>
      <w:r w:rsidRPr="00BE61C3">
        <w:rPr>
          <w:rFonts w:ascii="Times New Roman" w:eastAsia="Times New Roman" w:hAnsi="Times New Roman" w:cs="Times New Roman"/>
        </w:rPr>
        <w:lastRenderedPageBreak/>
        <w:t xml:space="preserve">accumulation to occur. </w:t>
      </w:r>
      <w:proofErr w:type="spellStart"/>
      <w:r w:rsidRPr="00BE61C3">
        <w:rPr>
          <w:rFonts w:ascii="Times New Roman" w:eastAsia="Times New Roman" w:hAnsi="Times New Roman" w:cs="Times New Roman"/>
          <w:i/>
        </w:rPr>
        <w:t>Pseudarcicella</w:t>
      </w:r>
      <w:proofErr w:type="spellEnd"/>
      <w:r w:rsidRPr="00BE61C3">
        <w:rPr>
          <w:rFonts w:ascii="Times New Roman" w:eastAsia="Times New Roman" w:hAnsi="Times New Roman" w:cs="Times New Roman"/>
          <w:i/>
        </w:rPr>
        <w:t xml:space="preserve"> </w:t>
      </w:r>
      <w:r w:rsidRPr="00BE61C3">
        <w:rPr>
          <w:rFonts w:ascii="Times New Roman" w:eastAsia="Times New Roman" w:hAnsi="Times New Roman" w:cs="Times New Roman"/>
        </w:rPr>
        <w:t>can also be present in environments where there are low abundances of Cyanobacteria (</w:t>
      </w:r>
      <w:proofErr w:type="spellStart"/>
      <w:r w:rsidRPr="00BE61C3">
        <w:rPr>
          <w:rFonts w:ascii="Times New Roman" w:eastAsia="Times New Roman" w:hAnsi="Times New Roman" w:cs="Times New Roman"/>
        </w:rPr>
        <w:t>Cruaud</w:t>
      </w:r>
      <w:proofErr w:type="spellEnd"/>
      <w:r w:rsidRPr="00BE61C3">
        <w:rPr>
          <w:rFonts w:ascii="Times New Roman" w:eastAsia="Times New Roman" w:hAnsi="Times New Roman" w:cs="Times New Roman"/>
        </w:rPr>
        <w:t xml:space="preserve"> et al., 2020).</w:t>
      </w:r>
    </w:p>
    <w:p w14:paraId="536AEA32" w14:textId="77777777" w:rsidR="00FD59EF" w:rsidRPr="00BE61C3" w:rsidRDefault="00FD59EF" w:rsidP="00FD59EF">
      <w:pPr>
        <w:spacing w:line="360" w:lineRule="auto"/>
        <w:ind w:firstLine="720"/>
        <w:rPr>
          <w:rFonts w:ascii="Times New Roman" w:eastAsia="Times New Roman" w:hAnsi="Times New Roman" w:cs="Times New Roman"/>
          <w:highlight w:val="white"/>
        </w:rPr>
      </w:pPr>
      <w:r w:rsidRPr="00BE61C3">
        <w:rPr>
          <w:rFonts w:ascii="Times New Roman" w:eastAsia="Times New Roman" w:hAnsi="Times New Roman" w:cs="Times New Roman"/>
        </w:rPr>
        <w:t>Alpha diversity measurements from 16S rRNA gene sequence data for each site were determined at the genus level using Simpson Diversity and Shannon Diversity indices (Table 3.10). Simpson’s Diversity Index is a measurement of diversity where D’</w:t>
      </w:r>
      <w:r w:rsidRPr="00BE61C3">
        <w:rPr>
          <w:rFonts w:ascii="Times New Roman" w:eastAsia="Times New Roman" w:hAnsi="Times New Roman" w:cs="Times New Roman"/>
          <w:highlight w:val="white"/>
        </w:rPr>
        <w:t> ranges between 0 (no diversity) and 1 (infinite diversity), which is often interpreted as dominance. Shannon’s Diversity Index examines both richness and evenness, where richness is the number of different genera and evenness is the relative abundance of each individual genera. From the 16S rRNA genes retrieved from water, Simpson’s Diversity across all sites ranged from 0.01 to 0.03, which suggests that the communities where diverse, relatively similar in the amount of diversity, and that there was no clear taxonomic group that dominated a sample. Shannon’s Diversity Index ranged from 4.75 to 7.11 across all sites. Sample richness and evenness was higher upstream compared to downstream, indicating a slight decrease in diversity, which was matched by a slight change in D’, as well.</w:t>
      </w:r>
    </w:p>
    <w:p w14:paraId="47A76E4F" w14:textId="77777777" w:rsidR="00FD59EF" w:rsidRPr="00BE61C3" w:rsidRDefault="00FD59EF" w:rsidP="00FD59EF">
      <w:pPr>
        <w:pStyle w:val="Heading3"/>
      </w:pPr>
      <w:bookmarkStart w:id="221" w:name="_Toc110885080"/>
      <w:r w:rsidRPr="00BE61C3">
        <w:t>3.5.2 Eukaryotes</w:t>
      </w:r>
      <w:bookmarkEnd w:id="221"/>
    </w:p>
    <w:p w14:paraId="7D3FA6FC" w14:textId="77777777" w:rsidR="00FD59EF" w:rsidRPr="00BE61C3" w:rsidRDefault="00FD59EF" w:rsidP="00FD59EF">
      <w:pPr>
        <w:spacing w:line="360" w:lineRule="auto"/>
        <w:ind w:firstLine="720"/>
        <w:rPr>
          <w:rFonts w:ascii="Times New Roman" w:eastAsia="Times New Roman" w:hAnsi="Times New Roman" w:cs="Times New Roman"/>
        </w:rPr>
      </w:pPr>
      <w:r w:rsidRPr="00BE61C3">
        <w:rPr>
          <w:rFonts w:ascii="Times New Roman" w:eastAsia="Times New Roman" w:hAnsi="Times New Roman" w:cs="Times New Roman"/>
        </w:rPr>
        <w:t xml:space="preserve">There were 4,983,389 qualified 18S rRNA gene sequence reads obtained (excluding controls) (Table 3.11). Because of non-specific primer amplification, about 78.9% of all 18S rRNA genes belonged to </w:t>
      </w:r>
      <w:proofErr w:type="spellStart"/>
      <w:r w:rsidRPr="00BE61C3">
        <w:rPr>
          <w:rFonts w:ascii="Times New Roman" w:eastAsia="Times New Roman" w:hAnsi="Times New Roman" w:cs="Times New Roman"/>
        </w:rPr>
        <w:t>Eukaryota</w:t>
      </w:r>
      <w:proofErr w:type="spellEnd"/>
      <w:r w:rsidRPr="00BE61C3">
        <w:rPr>
          <w:rFonts w:ascii="Times New Roman" w:eastAsia="Times New Roman" w:hAnsi="Times New Roman" w:cs="Times New Roman"/>
        </w:rPr>
        <w:t xml:space="preserve">; the other sequence reads were removed from later analyses. Among the </w:t>
      </w:r>
      <w:proofErr w:type="spellStart"/>
      <w:r w:rsidRPr="00BE61C3">
        <w:rPr>
          <w:rFonts w:ascii="Times New Roman" w:eastAsia="Times New Roman" w:hAnsi="Times New Roman" w:cs="Times New Roman"/>
        </w:rPr>
        <w:t>Eukaryota</w:t>
      </w:r>
      <w:proofErr w:type="spellEnd"/>
      <w:r w:rsidRPr="00BE61C3">
        <w:rPr>
          <w:rFonts w:ascii="Times New Roman" w:eastAsia="Times New Roman" w:hAnsi="Times New Roman" w:cs="Times New Roman"/>
        </w:rPr>
        <w:t xml:space="preserve">, sequences were assigned to 53 recognized phyla, but for the whole dataset (excluding controls), about 96% of the sequences belonged to only 11 phyla with relative abundances above 1%. Most represented were </w:t>
      </w:r>
      <w:proofErr w:type="spellStart"/>
      <w:r w:rsidRPr="00BE61C3">
        <w:rPr>
          <w:rFonts w:ascii="Times New Roman" w:eastAsia="Times New Roman" w:hAnsi="Times New Roman" w:cs="Times New Roman"/>
        </w:rPr>
        <w:t>Chilophora</w:t>
      </w:r>
      <w:proofErr w:type="spellEnd"/>
      <w:r w:rsidRPr="00BE61C3">
        <w:rPr>
          <w:rFonts w:ascii="Times New Roman" w:eastAsia="Times New Roman" w:hAnsi="Times New Roman" w:cs="Times New Roman"/>
        </w:rPr>
        <w:t xml:space="preserve">, representing 24.6% relative abundances of all 18S rRNA genes recovered from water, </w:t>
      </w:r>
      <w:proofErr w:type="spellStart"/>
      <w:r w:rsidRPr="00BE61C3">
        <w:rPr>
          <w:rFonts w:ascii="Times New Roman" w:eastAsia="Times New Roman" w:hAnsi="Times New Roman" w:cs="Times New Roman"/>
        </w:rPr>
        <w:t>Diatomea</w:t>
      </w:r>
      <w:proofErr w:type="spellEnd"/>
      <w:r w:rsidRPr="00BE61C3">
        <w:rPr>
          <w:rFonts w:ascii="Times New Roman" w:eastAsia="Times New Roman" w:hAnsi="Times New Roman" w:cs="Times New Roman"/>
        </w:rPr>
        <w:t xml:space="preserve"> (22.3%), Chlorophyta (6.1%), and </w:t>
      </w:r>
      <w:proofErr w:type="spellStart"/>
      <w:r w:rsidRPr="00BE61C3">
        <w:rPr>
          <w:rFonts w:ascii="Times New Roman" w:eastAsia="Times New Roman" w:hAnsi="Times New Roman" w:cs="Times New Roman"/>
        </w:rPr>
        <w:t>Cryptophycae</w:t>
      </w:r>
      <w:proofErr w:type="spellEnd"/>
      <w:r w:rsidRPr="00BE61C3">
        <w:rPr>
          <w:rFonts w:ascii="Times New Roman" w:eastAsia="Times New Roman" w:hAnsi="Times New Roman" w:cs="Times New Roman"/>
        </w:rPr>
        <w:t xml:space="preserve"> (3.0%); remaining groups had relative abundances around 1 to 2% overall. There was a high percentage of unclassified </w:t>
      </w:r>
      <w:proofErr w:type="spellStart"/>
      <w:r w:rsidRPr="00BE61C3">
        <w:rPr>
          <w:rFonts w:ascii="Times New Roman" w:eastAsia="Times New Roman" w:hAnsi="Times New Roman" w:cs="Times New Roman"/>
        </w:rPr>
        <w:t>Eukaryota</w:t>
      </w:r>
      <w:proofErr w:type="spellEnd"/>
      <w:r w:rsidRPr="00BE61C3">
        <w:rPr>
          <w:rFonts w:ascii="Times New Roman" w:eastAsia="Times New Roman" w:hAnsi="Times New Roman" w:cs="Times New Roman"/>
        </w:rPr>
        <w:t xml:space="preserve"> (22.7%), which may suggest novel or unresolved diversity for some of the samples. Alpha diversity measurements for the water samples revealed high diversity at all sites except 010 (0.97 km), which was matched by relatively high and stable </w:t>
      </w:r>
      <w:r w:rsidRPr="00BE61C3">
        <w:rPr>
          <w:rFonts w:ascii="Times New Roman" w:eastAsia="Times New Roman" w:hAnsi="Times New Roman" w:cs="Times New Roman"/>
          <w:highlight w:val="white"/>
        </w:rPr>
        <w:t xml:space="preserve">Shannon’s Diversity values for all the sites </w:t>
      </w:r>
      <w:r w:rsidRPr="00BE61C3">
        <w:rPr>
          <w:rFonts w:ascii="Times New Roman" w:eastAsia="Times New Roman" w:hAnsi="Times New Roman" w:cs="Times New Roman"/>
        </w:rPr>
        <w:t>(Table 3.11)</w:t>
      </w:r>
      <w:r w:rsidRPr="00BE61C3">
        <w:rPr>
          <w:rFonts w:ascii="Times New Roman" w:eastAsia="Times New Roman" w:hAnsi="Times New Roman" w:cs="Times New Roman"/>
          <w:highlight w:val="white"/>
        </w:rPr>
        <w:t xml:space="preserve">.  </w:t>
      </w:r>
    </w:p>
    <w:p w14:paraId="48171A82" w14:textId="77777777" w:rsidR="00FD59EF" w:rsidRDefault="00FD59EF">
      <w:pPr>
        <w:rPr>
          <w:rFonts w:ascii="Times New Roman" w:hAnsi="Times New Roman" w:cs="Times New Roman"/>
          <w:iCs/>
          <w:color w:val="000000" w:themeColor="text1"/>
        </w:rPr>
      </w:pPr>
      <w:r>
        <w:br w:type="page"/>
      </w:r>
    </w:p>
    <w:p w14:paraId="6425C79F" w14:textId="429E25A6" w:rsidR="002500F8" w:rsidRDefault="00000000" w:rsidP="00A92C97">
      <w:pPr>
        <w:pStyle w:val="Caption"/>
      </w:pPr>
      <w:bookmarkStart w:id="222" w:name="_Toc110885213"/>
      <w:bookmarkStart w:id="223" w:name="_Toc110940868"/>
      <w:bookmarkStart w:id="224" w:name="_Toc110940931"/>
      <w:r w:rsidRPr="00BE61C3">
        <w:lastRenderedPageBreak/>
        <w:t>Table 3.11. Summary of 18S rRNA gene sequence data for each water sample. The number of OTUs were assigned at the 97% sequence identity cutoff for each sample. Alpha diversity indices at the genus level of water samples across sites sampled along Third Creek, Knoxville, Tennessee, in July 2021. Distance (km) is with respect to confluence with the Tennessee River.</w:t>
      </w:r>
      <w:bookmarkEnd w:id="220"/>
      <w:bookmarkEnd w:id="222"/>
      <w:bookmarkEnd w:id="223"/>
      <w:bookmarkEnd w:id="224"/>
    </w:p>
    <w:p w14:paraId="07695AF1" w14:textId="77777777" w:rsidR="004C27C7" w:rsidRPr="004C27C7" w:rsidRDefault="004C27C7" w:rsidP="004C27C7"/>
    <w:tbl>
      <w:tblPr>
        <w:tblStyle w:val="af"/>
        <w:tblW w:w="6107" w:type="dxa"/>
        <w:jc w:val="center"/>
        <w:tblLayout w:type="fixed"/>
        <w:tblLook w:val="0400" w:firstRow="0" w:lastRow="0" w:firstColumn="0" w:lastColumn="0" w:noHBand="0" w:noVBand="1"/>
      </w:tblPr>
      <w:tblGrid>
        <w:gridCol w:w="869"/>
        <w:gridCol w:w="1098"/>
        <w:gridCol w:w="1710"/>
        <w:gridCol w:w="1170"/>
        <w:gridCol w:w="1260"/>
      </w:tblGrid>
      <w:tr w:rsidR="002500F8" w:rsidRPr="00BE61C3" w14:paraId="2DFA0358" w14:textId="77777777" w:rsidTr="00F91E44">
        <w:trPr>
          <w:trHeight w:val="714"/>
          <w:jc w:val="center"/>
        </w:trPr>
        <w:tc>
          <w:tcPr>
            <w:tcW w:w="869" w:type="dxa"/>
            <w:tcBorders>
              <w:top w:val="single" w:sz="4" w:space="0" w:color="000000"/>
              <w:left w:val="single" w:sz="4" w:space="0" w:color="000000"/>
              <w:bottom w:val="single" w:sz="4" w:space="0" w:color="000000"/>
              <w:right w:val="single" w:sz="4" w:space="0" w:color="000000"/>
            </w:tcBorders>
            <w:vAlign w:val="center"/>
          </w:tcPr>
          <w:p w14:paraId="186817D9" w14:textId="77777777" w:rsidR="002500F8" w:rsidRPr="00BE61C3" w:rsidRDefault="00000000">
            <w:pPr>
              <w:jc w:val="center"/>
              <w:rPr>
                <w:rFonts w:ascii="Times New Roman" w:eastAsia="Times New Roman" w:hAnsi="Times New Roman" w:cs="Times New Roman"/>
                <w:b/>
                <w:color w:val="000000"/>
                <w:sz w:val="22"/>
                <w:szCs w:val="22"/>
              </w:rPr>
            </w:pPr>
            <w:r w:rsidRPr="00BE61C3">
              <w:rPr>
                <w:rFonts w:ascii="Times New Roman" w:eastAsia="Times New Roman" w:hAnsi="Times New Roman" w:cs="Times New Roman"/>
                <w:b/>
                <w:color w:val="000000"/>
                <w:sz w:val="22"/>
                <w:szCs w:val="22"/>
              </w:rPr>
              <w:t>Site ID</w:t>
            </w:r>
          </w:p>
        </w:tc>
        <w:tc>
          <w:tcPr>
            <w:tcW w:w="1098" w:type="dxa"/>
            <w:tcBorders>
              <w:top w:val="single" w:sz="4" w:space="0" w:color="000000"/>
              <w:left w:val="single" w:sz="4" w:space="0" w:color="000000"/>
              <w:bottom w:val="single" w:sz="4" w:space="0" w:color="000000"/>
              <w:right w:val="single" w:sz="4" w:space="0" w:color="000000"/>
            </w:tcBorders>
            <w:vAlign w:val="center"/>
          </w:tcPr>
          <w:p w14:paraId="6C67A7B0" w14:textId="77777777" w:rsidR="002500F8" w:rsidRPr="00BE61C3" w:rsidRDefault="00000000">
            <w:pPr>
              <w:jc w:val="center"/>
              <w:rPr>
                <w:rFonts w:ascii="Times New Roman" w:eastAsia="Times New Roman" w:hAnsi="Times New Roman" w:cs="Times New Roman"/>
                <w:b/>
                <w:color w:val="000000"/>
                <w:sz w:val="22"/>
                <w:szCs w:val="22"/>
              </w:rPr>
            </w:pPr>
            <w:r w:rsidRPr="00BE61C3">
              <w:rPr>
                <w:rFonts w:ascii="Times New Roman" w:eastAsia="Times New Roman" w:hAnsi="Times New Roman" w:cs="Times New Roman"/>
                <w:b/>
                <w:color w:val="000000"/>
                <w:sz w:val="22"/>
                <w:szCs w:val="22"/>
              </w:rPr>
              <w:t>Distance (km)</w:t>
            </w:r>
          </w:p>
        </w:tc>
        <w:tc>
          <w:tcPr>
            <w:tcW w:w="1710" w:type="dxa"/>
            <w:tcBorders>
              <w:top w:val="single" w:sz="4" w:space="0" w:color="000000"/>
              <w:left w:val="nil"/>
              <w:bottom w:val="single" w:sz="4" w:space="0" w:color="000000"/>
              <w:right w:val="single" w:sz="4" w:space="0" w:color="000000"/>
            </w:tcBorders>
            <w:vAlign w:val="center"/>
          </w:tcPr>
          <w:p w14:paraId="5F98EC31" w14:textId="77777777" w:rsidR="002500F8" w:rsidRPr="00BE61C3" w:rsidRDefault="00000000">
            <w:pPr>
              <w:jc w:val="center"/>
              <w:rPr>
                <w:rFonts w:ascii="Times New Roman" w:eastAsia="Times New Roman" w:hAnsi="Times New Roman" w:cs="Times New Roman"/>
                <w:b/>
                <w:color w:val="000000"/>
                <w:sz w:val="22"/>
                <w:szCs w:val="22"/>
              </w:rPr>
            </w:pPr>
            <w:r w:rsidRPr="00BE61C3">
              <w:rPr>
                <w:rFonts w:ascii="Times New Roman" w:eastAsia="Times New Roman" w:hAnsi="Times New Roman" w:cs="Times New Roman"/>
                <w:b/>
                <w:color w:val="000000"/>
                <w:sz w:val="22"/>
                <w:szCs w:val="22"/>
              </w:rPr>
              <w:t>Number of 18S rRNA Seqs. After Processing</w:t>
            </w:r>
          </w:p>
        </w:tc>
        <w:tc>
          <w:tcPr>
            <w:tcW w:w="11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AA0B51" w14:textId="77777777" w:rsidR="002500F8" w:rsidRPr="00BE61C3" w:rsidRDefault="00000000">
            <w:pPr>
              <w:jc w:val="center"/>
              <w:rPr>
                <w:rFonts w:ascii="Times New Roman" w:eastAsia="Times New Roman" w:hAnsi="Times New Roman" w:cs="Times New Roman"/>
                <w:b/>
                <w:color w:val="000000"/>
                <w:sz w:val="22"/>
                <w:szCs w:val="22"/>
              </w:rPr>
            </w:pPr>
            <w:r w:rsidRPr="00BE61C3">
              <w:rPr>
                <w:rFonts w:ascii="Times New Roman" w:eastAsia="Times New Roman" w:hAnsi="Times New Roman" w:cs="Times New Roman"/>
                <w:b/>
                <w:color w:val="000000"/>
                <w:sz w:val="22"/>
                <w:szCs w:val="22"/>
              </w:rPr>
              <w:t>Simpsons (D')</w:t>
            </w:r>
          </w:p>
        </w:tc>
        <w:tc>
          <w:tcPr>
            <w:tcW w:w="1260" w:type="dxa"/>
            <w:tcBorders>
              <w:top w:val="single" w:sz="4" w:space="0" w:color="000000"/>
              <w:left w:val="nil"/>
              <w:bottom w:val="single" w:sz="4" w:space="0" w:color="000000"/>
              <w:right w:val="single" w:sz="4" w:space="0" w:color="000000"/>
            </w:tcBorders>
            <w:shd w:val="clear" w:color="auto" w:fill="auto"/>
            <w:vAlign w:val="center"/>
          </w:tcPr>
          <w:p w14:paraId="7E80CB09" w14:textId="77777777" w:rsidR="002500F8" w:rsidRPr="00BE61C3" w:rsidRDefault="00000000">
            <w:pPr>
              <w:jc w:val="center"/>
              <w:rPr>
                <w:rFonts w:ascii="Times New Roman" w:eastAsia="Times New Roman" w:hAnsi="Times New Roman" w:cs="Times New Roman"/>
                <w:b/>
                <w:color w:val="000000"/>
                <w:sz w:val="22"/>
                <w:szCs w:val="22"/>
              </w:rPr>
            </w:pPr>
            <w:r w:rsidRPr="00BE61C3">
              <w:rPr>
                <w:rFonts w:ascii="Times New Roman" w:eastAsia="Times New Roman" w:hAnsi="Times New Roman" w:cs="Times New Roman"/>
                <w:b/>
                <w:color w:val="000000"/>
                <w:sz w:val="22"/>
                <w:szCs w:val="22"/>
              </w:rPr>
              <w:t>Shannon (H')</w:t>
            </w:r>
          </w:p>
        </w:tc>
      </w:tr>
      <w:tr w:rsidR="002500F8" w:rsidRPr="00BE61C3" w14:paraId="3389536A" w14:textId="77777777" w:rsidTr="00F91E44">
        <w:trPr>
          <w:trHeight w:val="265"/>
          <w:jc w:val="center"/>
        </w:trPr>
        <w:tc>
          <w:tcPr>
            <w:tcW w:w="869" w:type="dxa"/>
            <w:tcBorders>
              <w:top w:val="nil"/>
              <w:left w:val="single" w:sz="4" w:space="0" w:color="000000"/>
              <w:bottom w:val="nil"/>
              <w:right w:val="single" w:sz="4" w:space="0" w:color="000000"/>
            </w:tcBorders>
            <w:vAlign w:val="center"/>
          </w:tcPr>
          <w:p w14:paraId="6B5F102C" w14:textId="77777777"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001</w:t>
            </w:r>
          </w:p>
        </w:tc>
        <w:tc>
          <w:tcPr>
            <w:tcW w:w="1098" w:type="dxa"/>
            <w:tcBorders>
              <w:top w:val="nil"/>
              <w:left w:val="single" w:sz="4" w:space="0" w:color="000000"/>
              <w:bottom w:val="nil"/>
              <w:right w:val="single" w:sz="4" w:space="0" w:color="000000"/>
            </w:tcBorders>
            <w:vAlign w:val="center"/>
          </w:tcPr>
          <w:p w14:paraId="38FC5395" w14:textId="77777777"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5.07</w:t>
            </w:r>
          </w:p>
        </w:tc>
        <w:tc>
          <w:tcPr>
            <w:tcW w:w="1710" w:type="dxa"/>
            <w:tcBorders>
              <w:top w:val="nil"/>
              <w:left w:val="nil"/>
              <w:bottom w:val="nil"/>
              <w:right w:val="single" w:sz="4" w:space="0" w:color="000000"/>
            </w:tcBorders>
            <w:vAlign w:val="center"/>
          </w:tcPr>
          <w:p w14:paraId="431F4EAD" w14:textId="1F01F0CD"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312</w:t>
            </w:r>
            <w:r w:rsidR="00B20CB1" w:rsidRPr="00BE61C3">
              <w:rPr>
                <w:rFonts w:ascii="Times New Roman" w:eastAsia="Times New Roman" w:hAnsi="Times New Roman" w:cs="Times New Roman"/>
                <w:color w:val="000000"/>
                <w:sz w:val="22"/>
                <w:szCs w:val="22"/>
              </w:rPr>
              <w:t>,</w:t>
            </w:r>
            <w:r w:rsidRPr="00BE61C3">
              <w:rPr>
                <w:rFonts w:ascii="Times New Roman" w:eastAsia="Times New Roman" w:hAnsi="Times New Roman" w:cs="Times New Roman"/>
                <w:color w:val="000000"/>
                <w:sz w:val="22"/>
                <w:szCs w:val="22"/>
              </w:rPr>
              <w:t>789</w:t>
            </w:r>
          </w:p>
        </w:tc>
        <w:tc>
          <w:tcPr>
            <w:tcW w:w="1170" w:type="dxa"/>
            <w:tcBorders>
              <w:top w:val="nil"/>
              <w:left w:val="single" w:sz="4" w:space="0" w:color="000000"/>
              <w:bottom w:val="nil"/>
              <w:right w:val="single" w:sz="4" w:space="0" w:color="000000"/>
            </w:tcBorders>
            <w:shd w:val="clear" w:color="auto" w:fill="auto"/>
            <w:vAlign w:val="bottom"/>
          </w:tcPr>
          <w:p w14:paraId="231A0AA2" w14:textId="77777777"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0.01</w:t>
            </w:r>
          </w:p>
        </w:tc>
        <w:tc>
          <w:tcPr>
            <w:tcW w:w="1260" w:type="dxa"/>
            <w:tcBorders>
              <w:top w:val="nil"/>
              <w:left w:val="nil"/>
              <w:bottom w:val="nil"/>
              <w:right w:val="single" w:sz="4" w:space="0" w:color="000000"/>
            </w:tcBorders>
            <w:shd w:val="clear" w:color="auto" w:fill="auto"/>
            <w:vAlign w:val="bottom"/>
          </w:tcPr>
          <w:p w14:paraId="39169CC7" w14:textId="77777777"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6.27</w:t>
            </w:r>
          </w:p>
        </w:tc>
      </w:tr>
      <w:tr w:rsidR="002500F8" w:rsidRPr="00BE61C3" w14:paraId="51AD63BA" w14:textId="77777777" w:rsidTr="00F91E44">
        <w:trPr>
          <w:trHeight w:val="265"/>
          <w:jc w:val="center"/>
        </w:trPr>
        <w:tc>
          <w:tcPr>
            <w:tcW w:w="869" w:type="dxa"/>
            <w:tcBorders>
              <w:top w:val="nil"/>
              <w:left w:val="single" w:sz="4" w:space="0" w:color="000000"/>
              <w:bottom w:val="nil"/>
              <w:right w:val="single" w:sz="4" w:space="0" w:color="000000"/>
            </w:tcBorders>
            <w:vAlign w:val="center"/>
          </w:tcPr>
          <w:p w14:paraId="3651CA2C" w14:textId="77777777"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002</w:t>
            </w:r>
          </w:p>
        </w:tc>
        <w:tc>
          <w:tcPr>
            <w:tcW w:w="1098" w:type="dxa"/>
            <w:tcBorders>
              <w:top w:val="nil"/>
              <w:left w:val="single" w:sz="4" w:space="0" w:color="000000"/>
              <w:bottom w:val="nil"/>
              <w:right w:val="single" w:sz="4" w:space="0" w:color="000000"/>
            </w:tcBorders>
            <w:vAlign w:val="center"/>
          </w:tcPr>
          <w:p w14:paraId="7AC5CA74" w14:textId="77777777"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4.59</w:t>
            </w:r>
          </w:p>
        </w:tc>
        <w:tc>
          <w:tcPr>
            <w:tcW w:w="1710" w:type="dxa"/>
            <w:tcBorders>
              <w:top w:val="nil"/>
              <w:left w:val="nil"/>
              <w:bottom w:val="nil"/>
              <w:right w:val="single" w:sz="4" w:space="0" w:color="000000"/>
            </w:tcBorders>
            <w:vAlign w:val="center"/>
          </w:tcPr>
          <w:p w14:paraId="10F4C77E" w14:textId="03D74438"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406</w:t>
            </w:r>
            <w:r w:rsidR="00B20CB1" w:rsidRPr="00BE61C3">
              <w:rPr>
                <w:rFonts w:ascii="Times New Roman" w:eastAsia="Times New Roman" w:hAnsi="Times New Roman" w:cs="Times New Roman"/>
                <w:color w:val="000000"/>
                <w:sz w:val="22"/>
                <w:szCs w:val="22"/>
              </w:rPr>
              <w:t>,</w:t>
            </w:r>
            <w:r w:rsidRPr="00BE61C3">
              <w:rPr>
                <w:rFonts w:ascii="Times New Roman" w:eastAsia="Times New Roman" w:hAnsi="Times New Roman" w:cs="Times New Roman"/>
                <w:color w:val="000000"/>
                <w:sz w:val="22"/>
                <w:szCs w:val="22"/>
              </w:rPr>
              <w:t>173</w:t>
            </w:r>
          </w:p>
        </w:tc>
        <w:tc>
          <w:tcPr>
            <w:tcW w:w="1170" w:type="dxa"/>
            <w:tcBorders>
              <w:top w:val="nil"/>
              <w:left w:val="single" w:sz="4" w:space="0" w:color="000000"/>
              <w:bottom w:val="nil"/>
              <w:right w:val="single" w:sz="4" w:space="0" w:color="000000"/>
            </w:tcBorders>
            <w:shd w:val="clear" w:color="auto" w:fill="auto"/>
            <w:vAlign w:val="bottom"/>
          </w:tcPr>
          <w:p w14:paraId="1995F049" w14:textId="77777777"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0.01</w:t>
            </w:r>
          </w:p>
        </w:tc>
        <w:tc>
          <w:tcPr>
            <w:tcW w:w="1260" w:type="dxa"/>
            <w:tcBorders>
              <w:top w:val="nil"/>
              <w:left w:val="nil"/>
              <w:bottom w:val="nil"/>
              <w:right w:val="single" w:sz="4" w:space="0" w:color="000000"/>
            </w:tcBorders>
            <w:shd w:val="clear" w:color="auto" w:fill="auto"/>
            <w:vAlign w:val="bottom"/>
          </w:tcPr>
          <w:p w14:paraId="282FED3F" w14:textId="77777777"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6.29</w:t>
            </w:r>
          </w:p>
        </w:tc>
      </w:tr>
      <w:tr w:rsidR="002500F8" w:rsidRPr="00BE61C3" w14:paraId="0E6AE56A" w14:textId="77777777" w:rsidTr="00F91E44">
        <w:trPr>
          <w:trHeight w:val="265"/>
          <w:jc w:val="center"/>
        </w:trPr>
        <w:tc>
          <w:tcPr>
            <w:tcW w:w="869" w:type="dxa"/>
            <w:tcBorders>
              <w:top w:val="nil"/>
              <w:left w:val="single" w:sz="4" w:space="0" w:color="000000"/>
              <w:bottom w:val="nil"/>
              <w:right w:val="single" w:sz="4" w:space="0" w:color="000000"/>
            </w:tcBorders>
            <w:vAlign w:val="center"/>
          </w:tcPr>
          <w:p w14:paraId="03D7A83F" w14:textId="77777777"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003</w:t>
            </w:r>
          </w:p>
        </w:tc>
        <w:tc>
          <w:tcPr>
            <w:tcW w:w="1098" w:type="dxa"/>
            <w:tcBorders>
              <w:top w:val="nil"/>
              <w:left w:val="single" w:sz="4" w:space="0" w:color="000000"/>
              <w:bottom w:val="nil"/>
              <w:right w:val="single" w:sz="4" w:space="0" w:color="000000"/>
            </w:tcBorders>
            <w:vAlign w:val="center"/>
          </w:tcPr>
          <w:p w14:paraId="035E2BEB" w14:textId="3EA52778"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4.1</w:t>
            </w:r>
            <w:r w:rsidR="00B20CB1" w:rsidRPr="00BE61C3">
              <w:rPr>
                <w:rFonts w:ascii="Times New Roman" w:eastAsia="Times New Roman" w:hAnsi="Times New Roman" w:cs="Times New Roman"/>
                <w:color w:val="000000"/>
                <w:sz w:val="22"/>
                <w:szCs w:val="22"/>
              </w:rPr>
              <w:t>0</w:t>
            </w:r>
          </w:p>
        </w:tc>
        <w:tc>
          <w:tcPr>
            <w:tcW w:w="1710" w:type="dxa"/>
            <w:tcBorders>
              <w:top w:val="nil"/>
              <w:left w:val="nil"/>
              <w:bottom w:val="nil"/>
              <w:right w:val="single" w:sz="4" w:space="0" w:color="000000"/>
            </w:tcBorders>
            <w:vAlign w:val="center"/>
          </w:tcPr>
          <w:p w14:paraId="4EC77E3B" w14:textId="166A9977"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309</w:t>
            </w:r>
            <w:r w:rsidR="00B20CB1" w:rsidRPr="00BE61C3">
              <w:rPr>
                <w:rFonts w:ascii="Times New Roman" w:eastAsia="Times New Roman" w:hAnsi="Times New Roman" w:cs="Times New Roman"/>
                <w:color w:val="000000"/>
                <w:sz w:val="22"/>
                <w:szCs w:val="22"/>
              </w:rPr>
              <w:t>,</w:t>
            </w:r>
            <w:r w:rsidRPr="00BE61C3">
              <w:rPr>
                <w:rFonts w:ascii="Times New Roman" w:eastAsia="Times New Roman" w:hAnsi="Times New Roman" w:cs="Times New Roman"/>
                <w:color w:val="000000"/>
                <w:sz w:val="22"/>
                <w:szCs w:val="22"/>
              </w:rPr>
              <w:t>231</w:t>
            </w:r>
          </w:p>
        </w:tc>
        <w:tc>
          <w:tcPr>
            <w:tcW w:w="1170" w:type="dxa"/>
            <w:tcBorders>
              <w:top w:val="nil"/>
              <w:left w:val="single" w:sz="4" w:space="0" w:color="000000"/>
              <w:bottom w:val="nil"/>
              <w:right w:val="single" w:sz="4" w:space="0" w:color="000000"/>
            </w:tcBorders>
            <w:shd w:val="clear" w:color="auto" w:fill="auto"/>
            <w:vAlign w:val="bottom"/>
          </w:tcPr>
          <w:p w14:paraId="56428F8C" w14:textId="77777777"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0.02</w:t>
            </w:r>
          </w:p>
        </w:tc>
        <w:tc>
          <w:tcPr>
            <w:tcW w:w="1260" w:type="dxa"/>
            <w:tcBorders>
              <w:top w:val="nil"/>
              <w:left w:val="nil"/>
              <w:bottom w:val="nil"/>
              <w:right w:val="single" w:sz="4" w:space="0" w:color="000000"/>
            </w:tcBorders>
            <w:shd w:val="clear" w:color="auto" w:fill="auto"/>
            <w:vAlign w:val="bottom"/>
          </w:tcPr>
          <w:p w14:paraId="5289E033" w14:textId="77777777"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6.17</w:t>
            </w:r>
          </w:p>
        </w:tc>
      </w:tr>
      <w:tr w:rsidR="002500F8" w:rsidRPr="00BE61C3" w14:paraId="0963B973" w14:textId="77777777" w:rsidTr="00F91E44">
        <w:trPr>
          <w:trHeight w:val="265"/>
          <w:jc w:val="center"/>
        </w:trPr>
        <w:tc>
          <w:tcPr>
            <w:tcW w:w="869" w:type="dxa"/>
            <w:tcBorders>
              <w:top w:val="nil"/>
              <w:left w:val="single" w:sz="4" w:space="0" w:color="000000"/>
              <w:bottom w:val="nil"/>
              <w:right w:val="single" w:sz="4" w:space="0" w:color="000000"/>
            </w:tcBorders>
            <w:vAlign w:val="center"/>
          </w:tcPr>
          <w:p w14:paraId="35EFC1AA" w14:textId="77777777"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004</w:t>
            </w:r>
          </w:p>
        </w:tc>
        <w:tc>
          <w:tcPr>
            <w:tcW w:w="1098" w:type="dxa"/>
            <w:tcBorders>
              <w:top w:val="nil"/>
              <w:left w:val="single" w:sz="4" w:space="0" w:color="000000"/>
              <w:bottom w:val="nil"/>
              <w:right w:val="single" w:sz="4" w:space="0" w:color="000000"/>
            </w:tcBorders>
            <w:vAlign w:val="center"/>
          </w:tcPr>
          <w:p w14:paraId="49E56C67" w14:textId="77777777"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3.86</w:t>
            </w:r>
          </w:p>
        </w:tc>
        <w:tc>
          <w:tcPr>
            <w:tcW w:w="1710" w:type="dxa"/>
            <w:tcBorders>
              <w:top w:val="nil"/>
              <w:left w:val="nil"/>
              <w:bottom w:val="nil"/>
              <w:right w:val="single" w:sz="4" w:space="0" w:color="000000"/>
            </w:tcBorders>
            <w:vAlign w:val="center"/>
          </w:tcPr>
          <w:p w14:paraId="017C7680" w14:textId="6A65D7BB"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417</w:t>
            </w:r>
            <w:r w:rsidR="00B20CB1" w:rsidRPr="00BE61C3">
              <w:rPr>
                <w:rFonts w:ascii="Times New Roman" w:eastAsia="Times New Roman" w:hAnsi="Times New Roman" w:cs="Times New Roman"/>
                <w:color w:val="000000"/>
                <w:sz w:val="22"/>
                <w:szCs w:val="22"/>
              </w:rPr>
              <w:t>,</w:t>
            </w:r>
            <w:r w:rsidRPr="00BE61C3">
              <w:rPr>
                <w:rFonts w:ascii="Times New Roman" w:eastAsia="Times New Roman" w:hAnsi="Times New Roman" w:cs="Times New Roman"/>
                <w:color w:val="000000"/>
                <w:sz w:val="22"/>
                <w:szCs w:val="22"/>
              </w:rPr>
              <w:t>136</w:t>
            </w:r>
          </w:p>
        </w:tc>
        <w:tc>
          <w:tcPr>
            <w:tcW w:w="1170" w:type="dxa"/>
            <w:tcBorders>
              <w:top w:val="nil"/>
              <w:left w:val="single" w:sz="4" w:space="0" w:color="000000"/>
              <w:bottom w:val="nil"/>
              <w:right w:val="single" w:sz="4" w:space="0" w:color="000000"/>
            </w:tcBorders>
            <w:shd w:val="clear" w:color="auto" w:fill="auto"/>
            <w:vAlign w:val="bottom"/>
          </w:tcPr>
          <w:p w14:paraId="1EDAC021" w14:textId="77777777"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0.01</w:t>
            </w:r>
          </w:p>
        </w:tc>
        <w:tc>
          <w:tcPr>
            <w:tcW w:w="1260" w:type="dxa"/>
            <w:tcBorders>
              <w:top w:val="nil"/>
              <w:left w:val="nil"/>
              <w:bottom w:val="nil"/>
              <w:right w:val="single" w:sz="4" w:space="0" w:color="000000"/>
            </w:tcBorders>
            <w:shd w:val="clear" w:color="auto" w:fill="auto"/>
            <w:vAlign w:val="bottom"/>
          </w:tcPr>
          <w:p w14:paraId="49096B3C" w14:textId="77777777"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6.64</w:t>
            </w:r>
          </w:p>
        </w:tc>
      </w:tr>
      <w:tr w:rsidR="002500F8" w:rsidRPr="00BE61C3" w14:paraId="0D60956A" w14:textId="77777777" w:rsidTr="00F91E44">
        <w:trPr>
          <w:trHeight w:val="265"/>
          <w:jc w:val="center"/>
        </w:trPr>
        <w:tc>
          <w:tcPr>
            <w:tcW w:w="869" w:type="dxa"/>
            <w:tcBorders>
              <w:top w:val="nil"/>
              <w:left w:val="single" w:sz="4" w:space="0" w:color="000000"/>
              <w:bottom w:val="nil"/>
              <w:right w:val="single" w:sz="4" w:space="0" w:color="000000"/>
            </w:tcBorders>
            <w:vAlign w:val="center"/>
          </w:tcPr>
          <w:p w14:paraId="51CE2813" w14:textId="77777777"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005</w:t>
            </w:r>
          </w:p>
        </w:tc>
        <w:tc>
          <w:tcPr>
            <w:tcW w:w="1098" w:type="dxa"/>
            <w:tcBorders>
              <w:top w:val="nil"/>
              <w:left w:val="single" w:sz="4" w:space="0" w:color="000000"/>
              <w:bottom w:val="nil"/>
              <w:right w:val="single" w:sz="4" w:space="0" w:color="000000"/>
            </w:tcBorders>
            <w:vAlign w:val="center"/>
          </w:tcPr>
          <w:p w14:paraId="6CE43CB0" w14:textId="77777777"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3.62</w:t>
            </w:r>
          </w:p>
        </w:tc>
        <w:tc>
          <w:tcPr>
            <w:tcW w:w="1710" w:type="dxa"/>
            <w:tcBorders>
              <w:top w:val="nil"/>
              <w:left w:val="nil"/>
              <w:bottom w:val="nil"/>
              <w:right w:val="single" w:sz="4" w:space="0" w:color="000000"/>
            </w:tcBorders>
            <w:vAlign w:val="center"/>
          </w:tcPr>
          <w:p w14:paraId="0AF91956" w14:textId="5FFBE51C"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356</w:t>
            </w:r>
            <w:r w:rsidR="00B20CB1" w:rsidRPr="00BE61C3">
              <w:rPr>
                <w:rFonts w:ascii="Times New Roman" w:eastAsia="Times New Roman" w:hAnsi="Times New Roman" w:cs="Times New Roman"/>
                <w:color w:val="000000"/>
                <w:sz w:val="22"/>
                <w:szCs w:val="22"/>
              </w:rPr>
              <w:t>,</w:t>
            </w:r>
            <w:r w:rsidRPr="00BE61C3">
              <w:rPr>
                <w:rFonts w:ascii="Times New Roman" w:eastAsia="Times New Roman" w:hAnsi="Times New Roman" w:cs="Times New Roman"/>
                <w:color w:val="000000"/>
                <w:sz w:val="22"/>
                <w:szCs w:val="22"/>
              </w:rPr>
              <w:t>809</w:t>
            </w:r>
          </w:p>
        </w:tc>
        <w:tc>
          <w:tcPr>
            <w:tcW w:w="1170" w:type="dxa"/>
            <w:tcBorders>
              <w:top w:val="nil"/>
              <w:left w:val="single" w:sz="4" w:space="0" w:color="000000"/>
              <w:bottom w:val="nil"/>
              <w:right w:val="single" w:sz="4" w:space="0" w:color="000000"/>
            </w:tcBorders>
            <w:shd w:val="clear" w:color="auto" w:fill="auto"/>
            <w:vAlign w:val="bottom"/>
          </w:tcPr>
          <w:p w14:paraId="114DB337" w14:textId="77777777"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0.02</w:t>
            </w:r>
          </w:p>
        </w:tc>
        <w:tc>
          <w:tcPr>
            <w:tcW w:w="1260" w:type="dxa"/>
            <w:tcBorders>
              <w:top w:val="nil"/>
              <w:left w:val="nil"/>
              <w:bottom w:val="nil"/>
              <w:right w:val="single" w:sz="4" w:space="0" w:color="000000"/>
            </w:tcBorders>
            <w:shd w:val="clear" w:color="auto" w:fill="auto"/>
            <w:vAlign w:val="bottom"/>
          </w:tcPr>
          <w:p w14:paraId="6CE0F695" w14:textId="77777777"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6.30</w:t>
            </w:r>
          </w:p>
        </w:tc>
      </w:tr>
      <w:tr w:rsidR="002500F8" w:rsidRPr="00BE61C3" w14:paraId="206F09D6" w14:textId="77777777" w:rsidTr="00F91E44">
        <w:trPr>
          <w:trHeight w:val="265"/>
          <w:jc w:val="center"/>
        </w:trPr>
        <w:tc>
          <w:tcPr>
            <w:tcW w:w="869" w:type="dxa"/>
            <w:tcBorders>
              <w:top w:val="nil"/>
              <w:left w:val="single" w:sz="4" w:space="0" w:color="000000"/>
              <w:bottom w:val="nil"/>
              <w:right w:val="single" w:sz="4" w:space="0" w:color="000000"/>
            </w:tcBorders>
            <w:vAlign w:val="center"/>
          </w:tcPr>
          <w:p w14:paraId="4D50AA8C" w14:textId="77777777"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006</w:t>
            </w:r>
          </w:p>
        </w:tc>
        <w:tc>
          <w:tcPr>
            <w:tcW w:w="1098" w:type="dxa"/>
            <w:tcBorders>
              <w:top w:val="nil"/>
              <w:left w:val="single" w:sz="4" w:space="0" w:color="000000"/>
              <w:bottom w:val="nil"/>
              <w:right w:val="single" w:sz="4" w:space="0" w:color="000000"/>
            </w:tcBorders>
            <w:vAlign w:val="center"/>
          </w:tcPr>
          <w:p w14:paraId="2AAB88B0" w14:textId="77777777"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3.38</w:t>
            </w:r>
          </w:p>
        </w:tc>
        <w:tc>
          <w:tcPr>
            <w:tcW w:w="1710" w:type="dxa"/>
            <w:tcBorders>
              <w:top w:val="nil"/>
              <w:left w:val="nil"/>
              <w:bottom w:val="nil"/>
              <w:right w:val="single" w:sz="4" w:space="0" w:color="000000"/>
            </w:tcBorders>
            <w:vAlign w:val="center"/>
          </w:tcPr>
          <w:p w14:paraId="11A79AE3" w14:textId="470C32E3"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407</w:t>
            </w:r>
            <w:r w:rsidR="00B20CB1" w:rsidRPr="00BE61C3">
              <w:rPr>
                <w:rFonts w:ascii="Times New Roman" w:eastAsia="Times New Roman" w:hAnsi="Times New Roman" w:cs="Times New Roman"/>
                <w:color w:val="000000"/>
                <w:sz w:val="22"/>
                <w:szCs w:val="22"/>
              </w:rPr>
              <w:t>,</w:t>
            </w:r>
            <w:r w:rsidRPr="00BE61C3">
              <w:rPr>
                <w:rFonts w:ascii="Times New Roman" w:eastAsia="Times New Roman" w:hAnsi="Times New Roman" w:cs="Times New Roman"/>
                <w:color w:val="000000"/>
                <w:sz w:val="22"/>
                <w:szCs w:val="22"/>
              </w:rPr>
              <w:t>235</w:t>
            </w:r>
          </w:p>
        </w:tc>
        <w:tc>
          <w:tcPr>
            <w:tcW w:w="1170" w:type="dxa"/>
            <w:tcBorders>
              <w:top w:val="nil"/>
              <w:left w:val="single" w:sz="4" w:space="0" w:color="000000"/>
              <w:bottom w:val="nil"/>
              <w:right w:val="single" w:sz="4" w:space="0" w:color="000000"/>
            </w:tcBorders>
            <w:shd w:val="clear" w:color="auto" w:fill="auto"/>
            <w:vAlign w:val="bottom"/>
          </w:tcPr>
          <w:p w14:paraId="65EDACDC" w14:textId="77777777"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0.01</w:t>
            </w:r>
          </w:p>
        </w:tc>
        <w:tc>
          <w:tcPr>
            <w:tcW w:w="1260" w:type="dxa"/>
            <w:tcBorders>
              <w:top w:val="nil"/>
              <w:left w:val="nil"/>
              <w:bottom w:val="nil"/>
              <w:right w:val="single" w:sz="4" w:space="0" w:color="000000"/>
            </w:tcBorders>
            <w:shd w:val="clear" w:color="auto" w:fill="auto"/>
            <w:vAlign w:val="bottom"/>
          </w:tcPr>
          <w:p w14:paraId="6A0D6F2D" w14:textId="77777777"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6.36</w:t>
            </w:r>
          </w:p>
        </w:tc>
      </w:tr>
      <w:tr w:rsidR="002500F8" w:rsidRPr="00BE61C3" w14:paraId="09D5FF1C" w14:textId="77777777" w:rsidTr="00F91E44">
        <w:trPr>
          <w:trHeight w:val="265"/>
          <w:jc w:val="center"/>
        </w:trPr>
        <w:tc>
          <w:tcPr>
            <w:tcW w:w="869" w:type="dxa"/>
            <w:tcBorders>
              <w:top w:val="nil"/>
              <w:left w:val="single" w:sz="4" w:space="0" w:color="000000"/>
              <w:bottom w:val="nil"/>
              <w:right w:val="single" w:sz="4" w:space="0" w:color="000000"/>
            </w:tcBorders>
            <w:vAlign w:val="center"/>
          </w:tcPr>
          <w:p w14:paraId="5ED90D37" w14:textId="77777777"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007</w:t>
            </w:r>
          </w:p>
        </w:tc>
        <w:tc>
          <w:tcPr>
            <w:tcW w:w="1098" w:type="dxa"/>
            <w:tcBorders>
              <w:top w:val="nil"/>
              <w:left w:val="single" w:sz="4" w:space="0" w:color="000000"/>
              <w:bottom w:val="nil"/>
              <w:right w:val="single" w:sz="4" w:space="0" w:color="000000"/>
            </w:tcBorders>
            <w:vAlign w:val="center"/>
          </w:tcPr>
          <w:p w14:paraId="47DCD2D8" w14:textId="77777777"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2.9</w:t>
            </w:r>
          </w:p>
        </w:tc>
        <w:tc>
          <w:tcPr>
            <w:tcW w:w="1710" w:type="dxa"/>
            <w:tcBorders>
              <w:top w:val="nil"/>
              <w:left w:val="nil"/>
              <w:bottom w:val="nil"/>
              <w:right w:val="single" w:sz="4" w:space="0" w:color="000000"/>
            </w:tcBorders>
            <w:vAlign w:val="center"/>
          </w:tcPr>
          <w:p w14:paraId="7D917677" w14:textId="579AB3E0"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346</w:t>
            </w:r>
            <w:r w:rsidR="00B20CB1" w:rsidRPr="00BE61C3">
              <w:rPr>
                <w:rFonts w:ascii="Times New Roman" w:eastAsia="Times New Roman" w:hAnsi="Times New Roman" w:cs="Times New Roman"/>
                <w:color w:val="000000"/>
                <w:sz w:val="22"/>
                <w:szCs w:val="22"/>
              </w:rPr>
              <w:t>,</w:t>
            </w:r>
            <w:r w:rsidRPr="00BE61C3">
              <w:rPr>
                <w:rFonts w:ascii="Times New Roman" w:eastAsia="Times New Roman" w:hAnsi="Times New Roman" w:cs="Times New Roman"/>
                <w:color w:val="000000"/>
                <w:sz w:val="22"/>
                <w:szCs w:val="22"/>
              </w:rPr>
              <w:t>623</w:t>
            </w:r>
          </w:p>
        </w:tc>
        <w:tc>
          <w:tcPr>
            <w:tcW w:w="1170" w:type="dxa"/>
            <w:tcBorders>
              <w:top w:val="nil"/>
              <w:left w:val="single" w:sz="4" w:space="0" w:color="000000"/>
              <w:bottom w:val="nil"/>
              <w:right w:val="single" w:sz="4" w:space="0" w:color="000000"/>
            </w:tcBorders>
            <w:shd w:val="clear" w:color="auto" w:fill="auto"/>
            <w:vAlign w:val="bottom"/>
          </w:tcPr>
          <w:p w14:paraId="507AB6CE" w14:textId="77777777"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0.01</w:t>
            </w:r>
          </w:p>
        </w:tc>
        <w:tc>
          <w:tcPr>
            <w:tcW w:w="1260" w:type="dxa"/>
            <w:tcBorders>
              <w:top w:val="nil"/>
              <w:left w:val="nil"/>
              <w:bottom w:val="nil"/>
              <w:right w:val="single" w:sz="4" w:space="0" w:color="000000"/>
            </w:tcBorders>
            <w:shd w:val="clear" w:color="auto" w:fill="auto"/>
            <w:vAlign w:val="bottom"/>
          </w:tcPr>
          <w:p w14:paraId="0EC3D52E" w14:textId="77777777"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6.56</w:t>
            </w:r>
          </w:p>
        </w:tc>
      </w:tr>
      <w:tr w:rsidR="002500F8" w:rsidRPr="00BE61C3" w14:paraId="2D86AA23" w14:textId="77777777" w:rsidTr="00F91E44">
        <w:trPr>
          <w:trHeight w:val="265"/>
          <w:jc w:val="center"/>
        </w:trPr>
        <w:tc>
          <w:tcPr>
            <w:tcW w:w="869" w:type="dxa"/>
            <w:tcBorders>
              <w:top w:val="nil"/>
              <w:left w:val="single" w:sz="4" w:space="0" w:color="000000"/>
              <w:bottom w:val="nil"/>
              <w:right w:val="single" w:sz="4" w:space="0" w:color="000000"/>
            </w:tcBorders>
            <w:vAlign w:val="center"/>
          </w:tcPr>
          <w:p w14:paraId="71A88DE4" w14:textId="77777777"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008</w:t>
            </w:r>
          </w:p>
        </w:tc>
        <w:tc>
          <w:tcPr>
            <w:tcW w:w="1098" w:type="dxa"/>
            <w:tcBorders>
              <w:top w:val="nil"/>
              <w:left w:val="single" w:sz="4" w:space="0" w:color="000000"/>
              <w:bottom w:val="nil"/>
              <w:right w:val="single" w:sz="4" w:space="0" w:color="000000"/>
            </w:tcBorders>
            <w:vAlign w:val="center"/>
          </w:tcPr>
          <w:p w14:paraId="6A5850EC" w14:textId="77777777"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2.41</w:t>
            </w:r>
          </w:p>
        </w:tc>
        <w:tc>
          <w:tcPr>
            <w:tcW w:w="1710" w:type="dxa"/>
            <w:tcBorders>
              <w:top w:val="nil"/>
              <w:left w:val="nil"/>
              <w:bottom w:val="nil"/>
              <w:right w:val="single" w:sz="4" w:space="0" w:color="000000"/>
            </w:tcBorders>
            <w:vAlign w:val="center"/>
          </w:tcPr>
          <w:p w14:paraId="5925598E" w14:textId="2D54E4F5"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366</w:t>
            </w:r>
            <w:r w:rsidR="00B20CB1" w:rsidRPr="00BE61C3">
              <w:rPr>
                <w:rFonts w:ascii="Times New Roman" w:eastAsia="Times New Roman" w:hAnsi="Times New Roman" w:cs="Times New Roman"/>
                <w:color w:val="000000"/>
                <w:sz w:val="22"/>
                <w:szCs w:val="22"/>
              </w:rPr>
              <w:t>,</w:t>
            </w:r>
            <w:r w:rsidRPr="00BE61C3">
              <w:rPr>
                <w:rFonts w:ascii="Times New Roman" w:eastAsia="Times New Roman" w:hAnsi="Times New Roman" w:cs="Times New Roman"/>
                <w:color w:val="000000"/>
                <w:sz w:val="22"/>
                <w:szCs w:val="22"/>
              </w:rPr>
              <w:t>272</w:t>
            </w:r>
          </w:p>
        </w:tc>
        <w:tc>
          <w:tcPr>
            <w:tcW w:w="1170" w:type="dxa"/>
            <w:tcBorders>
              <w:top w:val="nil"/>
              <w:left w:val="single" w:sz="4" w:space="0" w:color="000000"/>
              <w:bottom w:val="nil"/>
              <w:right w:val="single" w:sz="4" w:space="0" w:color="000000"/>
            </w:tcBorders>
            <w:shd w:val="clear" w:color="auto" w:fill="auto"/>
            <w:vAlign w:val="bottom"/>
          </w:tcPr>
          <w:p w14:paraId="08E9850A" w14:textId="77777777"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0.06</w:t>
            </w:r>
          </w:p>
        </w:tc>
        <w:tc>
          <w:tcPr>
            <w:tcW w:w="1260" w:type="dxa"/>
            <w:tcBorders>
              <w:top w:val="nil"/>
              <w:left w:val="nil"/>
              <w:bottom w:val="nil"/>
              <w:right w:val="single" w:sz="4" w:space="0" w:color="000000"/>
            </w:tcBorders>
            <w:shd w:val="clear" w:color="auto" w:fill="auto"/>
            <w:vAlign w:val="bottom"/>
          </w:tcPr>
          <w:p w14:paraId="01A18C0E" w14:textId="77777777"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5.53</w:t>
            </w:r>
          </w:p>
        </w:tc>
      </w:tr>
      <w:tr w:rsidR="002500F8" w:rsidRPr="00BE61C3" w14:paraId="6BE1F4E8" w14:textId="77777777" w:rsidTr="00F91E44">
        <w:trPr>
          <w:trHeight w:val="265"/>
          <w:jc w:val="center"/>
        </w:trPr>
        <w:tc>
          <w:tcPr>
            <w:tcW w:w="869" w:type="dxa"/>
            <w:tcBorders>
              <w:top w:val="nil"/>
              <w:left w:val="single" w:sz="4" w:space="0" w:color="000000"/>
              <w:bottom w:val="nil"/>
              <w:right w:val="single" w:sz="4" w:space="0" w:color="000000"/>
            </w:tcBorders>
            <w:vAlign w:val="center"/>
          </w:tcPr>
          <w:p w14:paraId="2239CB46" w14:textId="77777777"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009</w:t>
            </w:r>
          </w:p>
        </w:tc>
        <w:tc>
          <w:tcPr>
            <w:tcW w:w="1098" w:type="dxa"/>
            <w:tcBorders>
              <w:top w:val="nil"/>
              <w:left w:val="single" w:sz="4" w:space="0" w:color="000000"/>
              <w:bottom w:val="nil"/>
              <w:right w:val="single" w:sz="4" w:space="0" w:color="000000"/>
            </w:tcBorders>
            <w:vAlign w:val="center"/>
          </w:tcPr>
          <w:p w14:paraId="1E37F125" w14:textId="77777777"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1.93</w:t>
            </w:r>
          </w:p>
        </w:tc>
        <w:tc>
          <w:tcPr>
            <w:tcW w:w="1710" w:type="dxa"/>
            <w:tcBorders>
              <w:top w:val="nil"/>
              <w:left w:val="nil"/>
              <w:bottom w:val="nil"/>
              <w:right w:val="single" w:sz="4" w:space="0" w:color="000000"/>
            </w:tcBorders>
            <w:vAlign w:val="center"/>
          </w:tcPr>
          <w:p w14:paraId="632AD6D1" w14:textId="2B527200"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477</w:t>
            </w:r>
            <w:r w:rsidR="00B20CB1" w:rsidRPr="00BE61C3">
              <w:rPr>
                <w:rFonts w:ascii="Times New Roman" w:eastAsia="Times New Roman" w:hAnsi="Times New Roman" w:cs="Times New Roman"/>
                <w:color w:val="000000"/>
                <w:sz w:val="22"/>
                <w:szCs w:val="22"/>
              </w:rPr>
              <w:t>,</w:t>
            </w:r>
            <w:r w:rsidRPr="00BE61C3">
              <w:rPr>
                <w:rFonts w:ascii="Times New Roman" w:eastAsia="Times New Roman" w:hAnsi="Times New Roman" w:cs="Times New Roman"/>
                <w:color w:val="000000"/>
                <w:sz w:val="22"/>
                <w:szCs w:val="22"/>
              </w:rPr>
              <w:t>392</w:t>
            </w:r>
          </w:p>
        </w:tc>
        <w:tc>
          <w:tcPr>
            <w:tcW w:w="1170" w:type="dxa"/>
            <w:tcBorders>
              <w:top w:val="nil"/>
              <w:left w:val="single" w:sz="4" w:space="0" w:color="000000"/>
              <w:bottom w:val="nil"/>
              <w:right w:val="single" w:sz="4" w:space="0" w:color="000000"/>
            </w:tcBorders>
            <w:shd w:val="clear" w:color="auto" w:fill="auto"/>
            <w:vAlign w:val="bottom"/>
          </w:tcPr>
          <w:p w14:paraId="7D800539" w14:textId="77777777"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0.04</w:t>
            </w:r>
          </w:p>
        </w:tc>
        <w:tc>
          <w:tcPr>
            <w:tcW w:w="1260" w:type="dxa"/>
            <w:tcBorders>
              <w:top w:val="nil"/>
              <w:left w:val="nil"/>
              <w:bottom w:val="nil"/>
              <w:right w:val="single" w:sz="4" w:space="0" w:color="000000"/>
            </w:tcBorders>
            <w:shd w:val="clear" w:color="auto" w:fill="auto"/>
            <w:vAlign w:val="bottom"/>
          </w:tcPr>
          <w:p w14:paraId="33555671" w14:textId="77777777"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5.38</w:t>
            </w:r>
          </w:p>
        </w:tc>
      </w:tr>
      <w:tr w:rsidR="002500F8" w:rsidRPr="00BE61C3" w14:paraId="48C07E2E" w14:textId="77777777" w:rsidTr="00F91E44">
        <w:trPr>
          <w:trHeight w:val="265"/>
          <w:jc w:val="center"/>
        </w:trPr>
        <w:tc>
          <w:tcPr>
            <w:tcW w:w="869" w:type="dxa"/>
            <w:tcBorders>
              <w:top w:val="nil"/>
              <w:left w:val="single" w:sz="4" w:space="0" w:color="000000"/>
              <w:bottom w:val="nil"/>
              <w:right w:val="single" w:sz="4" w:space="0" w:color="000000"/>
            </w:tcBorders>
            <w:vAlign w:val="center"/>
          </w:tcPr>
          <w:p w14:paraId="567D498A" w14:textId="77777777"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010</w:t>
            </w:r>
          </w:p>
        </w:tc>
        <w:tc>
          <w:tcPr>
            <w:tcW w:w="1098" w:type="dxa"/>
            <w:tcBorders>
              <w:top w:val="nil"/>
              <w:left w:val="single" w:sz="4" w:space="0" w:color="000000"/>
              <w:bottom w:val="nil"/>
              <w:right w:val="single" w:sz="4" w:space="0" w:color="000000"/>
            </w:tcBorders>
            <w:vAlign w:val="center"/>
          </w:tcPr>
          <w:p w14:paraId="1F7B0448" w14:textId="77777777"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1.45</w:t>
            </w:r>
          </w:p>
        </w:tc>
        <w:tc>
          <w:tcPr>
            <w:tcW w:w="1710" w:type="dxa"/>
            <w:tcBorders>
              <w:top w:val="nil"/>
              <w:left w:val="nil"/>
              <w:bottom w:val="nil"/>
              <w:right w:val="single" w:sz="4" w:space="0" w:color="000000"/>
            </w:tcBorders>
            <w:vAlign w:val="center"/>
          </w:tcPr>
          <w:p w14:paraId="4D600D21" w14:textId="67ABA8BA"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406</w:t>
            </w:r>
            <w:r w:rsidR="00B20CB1" w:rsidRPr="00BE61C3">
              <w:rPr>
                <w:rFonts w:ascii="Times New Roman" w:eastAsia="Times New Roman" w:hAnsi="Times New Roman" w:cs="Times New Roman"/>
                <w:color w:val="000000"/>
                <w:sz w:val="22"/>
                <w:szCs w:val="22"/>
              </w:rPr>
              <w:t>,</w:t>
            </w:r>
            <w:r w:rsidRPr="00BE61C3">
              <w:rPr>
                <w:rFonts w:ascii="Times New Roman" w:eastAsia="Times New Roman" w:hAnsi="Times New Roman" w:cs="Times New Roman"/>
                <w:color w:val="000000"/>
                <w:sz w:val="22"/>
                <w:szCs w:val="22"/>
              </w:rPr>
              <w:t>729</w:t>
            </w:r>
          </w:p>
        </w:tc>
        <w:tc>
          <w:tcPr>
            <w:tcW w:w="1170" w:type="dxa"/>
            <w:tcBorders>
              <w:top w:val="nil"/>
              <w:left w:val="single" w:sz="4" w:space="0" w:color="000000"/>
              <w:bottom w:val="nil"/>
              <w:right w:val="single" w:sz="4" w:space="0" w:color="000000"/>
            </w:tcBorders>
            <w:shd w:val="clear" w:color="auto" w:fill="auto"/>
            <w:vAlign w:val="bottom"/>
          </w:tcPr>
          <w:p w14:paraId="78E4960F" w14:textId="77777777"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0.01</w:t>
            </w:r>
          </w:p>
        </w:tc>
        <w:tc>
          <w:tcPr>
            <w:tcW w:w="1260" w:type="dxa"/>
            <w:tcBorders>
              <w:top w:val="nil"/>
              <w:left w:val="nil"/>
              <w:bottom w:val="nil"/>
              <w:right w:val="single" w:sz="4" w:space="0" w:color="000000"/>
            </w:tcBorders>
            <w:shd w:val="clear" w:color="auto" w:fill="auto"/>
            <w:vAlign w:val="bottom"/>
          </w:tcPr>
          <w:p w14:paraId="745DACF1" w14:textId="77777777"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6.37</w:t>
            </w:r>
          </w:p>
        </w:tc>
      </w:tr>
      <w:tr w:rsidR="002500F8" w:rsidRPr="00BE61C3" w14:paraId="4B65E629" w14:textId="77777777" w:rsidTr="00F91E44">
        <w:trPr>
          <w:trHeight w:val="265"/>
          <w:jc w:val="center"/>
        </w:trPr>
        <w:tc>
          <w:tcPr>
            <w:tcW w:w="869" w:type="dxa"/>
            <w:tcBorders>
              <w:top w:val="nil"/>
              <w:left w:val="single" w:sz="4" w:space="0" w:color="000000"/>
              <w:bottom w:val="nil"/>
              <w:right w:val="single" w:sz="4" w:space="0" w:color="000000"/>
            </w:tcBorders>
            <w:vAlign w:val="center"/>
          </w:tcPr>
          <w:p w14:paraId="1BB58274" w14:textId="77777777"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011</w:t>
            </w:r>
          </w:p>
        </w:tc>
        <w:tc>
          <w:tcPr>
            <w:tcW w:w="1098" w:type="dxa"/>
            <w:tcBorders>
              <w:top w:val="nil"/>
              <w:left w:val="single" w:sz="4" w:space="0" w:color="000000"/>
              <w:bottom w:val="nil"/>
              <w:right w:val="single" w:sz="4" w:space="0" w:color="000000"/>
            </w:tcBorders>
            <w:vAlign w:val="center"/>
          </w:tcPr>
          <w:p w14:paraId="1D5A6A85" w14:textId="77777777"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0.97</w:t>
            </w:r>
          </w:p>
        </w:tc>
        <w:tc>
          <w:tcPr>
            <w:tcW w:w="1710" w:type="dxa"/>
            <w:tcBorders>
              <w:top w:val="nil"/>
              <w:left w:val="nil"/>
              <w:bottom w:val="nil"/>
              <w:right w:val="single" w:sz="4" w:space="0" w:color="000000"/>
            </w:tcBorders>
            <w:vAlign w:val="center"/>
          </w:tcPr>
          <w:p w14:paraId="30B523A5" w14:textId="24DAC086"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692</w:t>
            </w:r>
            <w:r w:rsidR="00B20CB1" w:rsidRPr="00BE61C3">
              <w:rPr>
                <w:rFonts w:ascii="Times New Roman" w:eastAsia="Times New Roman" w:hAnsi="Times New Roman" w:cs="Times New Roman"/>
                <w:color w:val="000000"/>
                <w:sz w:val="22"/>
                <w:szCs w:val="22"/>
              </w:rPr>
              <w:t>,</w:t>
            </w:r>
            <w:r w:rsidRPr="00BE61C3">
              <w:rPr>
                <w:rFonts w:ascii="Times New Roman" w:eastAsia="Times New Roman" w:hAnsi="Times New Roman" w:cs="Times New Roman"/>
                <w:color w:val="000000"/>
                <w:sz w:val="22"/>
                <w:szCs w:val="22"/>
              </w:rPr>
              <w:t>203</w:t>
            </w:r>
          </w:p>
        </w:tc>
        <w:tc>
          <w:tcPr>
            <w:tcW w:w="1170" w:type="dxa"/>
            <w:tcBorders>
              <w:top w:val="nil"/>
              <w:left w:val="single" w:sz="4" w:space="0" w:color="000000"/>
              <w:bottom w:val="nil"/>
              <w:right w:val="single" w:sz="4" w:space="0" w:color="000000"/>
            </w:tcBorders>
            <w:shd w:val="clear" w:color="auto" w:fill="auto"/>
            <w:vAlign w:val="bottom"/>
          </w:tcPr>
          <w:p w14:paraId="302534AE" w14:textId="77777777"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0.46</w:t>
            </w:r>
          </w:p>
        </w:tc>
        <w:tc>
          <w:tcPr>
            <w:tcW w:w="1260" w:type="dxa"/>
            <w:tcBorders>
              <w:top w:val="nil"/>
              <w:left w:val="nil"/>
              <w:bottom w:val="nil"/>
              <w:right w:val="single" w:sz="4" w:space="0" w:color="000000"/>
            </w:tcBorders>
            <w:shd w:val="clear" w:color="auto" w:fill="auto"/>
            <w:vAlign w:val="bottom"/>
          </w:tcPr>
          <w:p w14:paraId="1E62B27B" w14:textId="77777777"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2.19</w:t>
            </w:r>
          </w:p>
        </w:tc>
      </w:tr>
      <w:tr w:rsidR="002500F8" w:rsidRPr="00BE61C3" w14:paraId="5112C959" w14:textId="77777777" w:rsidTr="00F91E44">
        <w:trPr>
          <w:trHeight w:val="265"/>
          <w:jc w:val="center"/>
        </w:trPr>
        <w:tc>
          <w:tcPr>
            <w:tcW w:w="869" w:type="dxa"/>
            <w:tcBorders>
              <w:top w:val="nil"/>
              <w:left w:val="single" w:sz="4" w:space="0" w:color="000000"/>
              <w:bottom w:val="single" w:sz="4" w:space="0" w:color="000000"/>
              <w:right w:val="single" w:sz="4" w:space="0" w:color="000000"/>
            </w:tcBorders>
            <w:vAlign w:val="center"/>
          </w:tcPr>
          <w:p w14:paraId="1F3B85B1" w14:textId="77777777"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012</w:t>
            </w:r>
          </w:p>
        </w:tc>
        <w:tc>
          <w:tcPr>
            <w:tcW w:w="1098" w:type="dxa"/>
            <w:tcBorders>
              <w:top w:val="nil"/>
              <w:left w:val="single" w:sz="4" w:space="0" w:color="000000"/>
              <w:bottom w:val="single" w:sz="4" w:space="0" w:color="000000"/>
              <w:right w:val="single" w:sz="4" w:space="0" w:color="000000"/>
            </w:tcBorders>
            <w:vAlign w:val="center"/>
          </w:tcPr>
          <w:p w14:paraId="4984A620" w14:textId="77777777"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0.48</w:t>
            </w:r>
          </w:p>
        </w:tc>
        <w:tc>
          <w:tcPr>
            <w:tcW w:w="1710" w:type="dxa"/>
            <w:tcBorders>
              <w:top w:val="nil"/>
              <w:left w:val="nil"/>
              <w:bottom w:val="single" w:sz="4" w:space="0" w:color="000000"/>
              <w:right w:val="single" w:sz="4" w:space="0" w:color="000000"/>
            </w:tcBorders>
            <w:vAlign w:val="center"/>
          </w:tcPr>
          <w:p w14:paraId="00E5F6C4" w14:textId="599F445C"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484</w:t>
            </w:r>
            <w:r w:rsidR="00B20CB1" w:rsidRPr="00BE61C3">
              <w:rPr>
                <w:rFonts w:ascii="Times New Roman" w:eastAsia="Times New Roman" w:hAnsi="Times New Roman" w:cs="Times New Roman"/>
                <w:color w:val="000000"/>
                <w:sz w:val="22"/>
                <w:szCs w:val="22"/>
              </w:rPr>
              <w:t>,</w:t>
            </w:r>
            <w:r w:rsidRPr="00BE61C3">
              <w:rPr>
                <w:rFonts w:ascii="Times New Roman" w:eastAsia="Times New Roman" w:hAnsi="Times New Roman" w:cs="Times New Roman"/>
                <w:color w:val="000000"/>
                <w:sz w:val="22"/>
                <w:szCs w:val="22"/>
              </w:rPr>
              <w:t>797</w:t>
            </w:r>
          </w:p>
        </w:tc>
        <w:tc>
          <w:tcPr>
            <w:tcW w:w="1170" w:type="dxa"/>
            <w:tcBorders>
              <w:top w:val="nil"/>
              <w:left w:val="single" w:sz="4" w:space="0" w:color="000000"/>
              <w:bottom w:val="single" w:sz="4" w:space="0" w:color="000000"/>
              <w:right w:val="single" w:sz="4" w:space="0" w:color="000000"/>
            </w:tcBorders>
            <w:shd w:val="clear" w:color="auto" w:fill="auto"/>
            <w:vAlign w:val="bottom"/>
          </w:tcPr>
          <w:p w14:paraId="11386837" w14:textId="77777777"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0.03</w:t>
            </w:r>
          </w:p>
        </w:tc>
        <w:tc>
          <w:tcPr>
            <w:tcW w:w="1260" w:type="dxa"/>
            <w:tcBorders>
              <w:top w:val="nil"/>
              <w:left w:val="nil"/>
              <w:bottom w:val="single" w:sz="4" w:space="0" w:color="000000"/>
              <w:right w:val="single" w:sz="4" w:space="0" w:color="000000"/>
            </w:tcBorders>
            <w:shd w:val="clear" w:color="auto" w:fill="auto"/>
            <w:vAlign w:val="bottom"/>
          </w:tcPr>
          <w:p w14:paraId="3C02C380" w14:textId="77777777"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5.60</w:t>
            </w:r>
          </w:p>
        </w:tc>
      </w:tr>
    </w:tbl>
    <w:p w14:paraId="58C33432" w14:textId="77777777" w:rsidR="002500F8" w:rsidRPr="00BE61C3" w:rsidRDefault="00000000">
      <w:pPr>
        <w:rPr>
          <w:rFonts w:ascii="Times New Roman" w:eastAsia="Times New Roman" w:hAnsi="Times New Roman" w:cs="Times New Roman"/>
        </w:rPr>
        <w:sectPr w:rsidR="002500F8" w:rsidRPr="00BE61C3" w:rsidSect="003D597D">
          <w:pgSz w:w="12240" w:h="15840"/>
          <w:pgMar w:top="1440" w:right="1800" w:bottom="1872" w:left="1800" w:header="720" w:footer="1440" w:gutter="0"/>
          <w:cols w:space="720"/>
        </w:sectPr>
      </w:pPr>
      <w:r w:rsidRPr="00BE61C3">
        <w:rPr>
          <w:rFonts w:ascii="Times New Roman" w:hAnsi="Times New Roman" w:cs="Times New Roman"/>
        </w:rPr>
        <w:br w:type="page"/>
      </w:r>
    </w:p>
    <w:p w14:paraId="3080B6BC" w14:textId="5E969F62" w:rsidR="00FD59EF" w:rsidRDefault="00FD59EF" w:rsidP="00FD59EF">
      <w:pPr>
        <w:spacing w:line="360" w:lineRule="auto"/>
        <w:ind w:firstLine="720"/>
        <w:rPr>
          <w:rFonts w:ascii="Times New Roman" w:eastAsia="Times New Roman" w:hAnsi="Times New Roman" w:cs="Times New Roman"/>
        </w:rPr>
      </w:pPr>
      <w:r w:rsidRPr="00BE61C3">
        <w:rPr>
          <w:rFonts w:ascii="Times New Roman" w:eastAsia="Times New Roman" w:hAnsi="Times New Roman" w:cs="Times New Roman"/>
        </w:rPr>
        <w:lastRenderedPageBreak/>
        <w:t xml:space="preserve">The controls were dominated by sequences assigned to Arthropoda (80.1% relative abundance), </w:t>
      </w:r>
      <w:proofErr w:type="spellStart"/>
      <w:r w:rsidRPr="00BE61C3">
        <w:rPr>
          <w:rFonts w:ascii="Times New Roman" w:eastAsia="Times New Roman" w:hAnsi="Times New Roman" w:cs="Times New Roman"/>
        </w:rPr>
        <w:t>Ciliophora</w:t>
      </w:r>
      <w:proofErr w:type="spellEnd"/>
      <w:r w:rsidRPr="00BE61C3">
        <w:rPr>
          <w:rFonts w:ascii="Times New Roman" w:eastAsia="Times New Roman" w:hAnsi="Times New Roman" w:cs="Times New Roman"/>
        </w:rPr>
        <w:t xml:space="preserve"> (7.5%), and unclassified eukaryotes (6.7%). Consequently, these phyla were considered a potential source of contaminating sequence</w:t>
      </w:r>
    </w:p>
    <w:p w14:paraId="53B64C56" w14:textId="16BB74E8" w:rsidR="002500F8" w:rsidRPr="00BE61C3" w:rsidRDefault="00000000">
      <w:pPr>
        <w:spacing w:line="360" w:lineRule="auto"/>
        <w:rPr>
          <w:rFonts w:ascii="Times New Roman" w:eastAsia="Times New Roman" w:hAnsi="Times New Roman" w:cs="Times New Roman"/>
        </w:rPr>
      </w:pPr>
      <w:r w:rsidRPr="00BE61C3">
        <w:rPr>
          <w:rFonts w:ascii="Times New Roman" w:eastAsia="Times New Roman" w:hAnsi="Times New Roman" w:cs="Times New Roman"/>
        </w:rPr>
        <w:t xml:space="preserve">reads in the samples, particularly for sample 011 that had over 81% Arthropods reads. The sample could have been overwhelmed by arthropods that went undetected during the DNA extraction step, or this sample could represent contamination. Conducting OTU-based analyses to compare OTUs from the controls to the samples allowed for a clearer way of assessing the potential for contamination. </w:t>
      </w:r>
    </w:p>
    <w:p w14:paraId="6A44AD5B" w14:textId="77777777" w:rsidR="00EC4C72" w:rsidRDefault="00000000">
      <w:pPr>
        <w:spacing w:line="360" w:lineRule="auto"/>
        <w:ind w:firstLine="720"/>
        <w:rPr>
          <w:rFonts w:ascii="Times New Roman" w:eastAsia="Times New Roman" w:hAnsi="Times New Roman" w:cs="Times New Roman"/>
        </w:rPr>
        <w:sectPr w:rsidR="00EC4C72" w:rsidSect="00EC4C72">
          <w:pgSz w:w="12240" w:h="15840"/>
          <w:pgMar w:top="1440" w:right="1800" w:bottom="1872" w:left="1800" w:header="720" w:footer="1440" w:gutter="0"/>
          <w:cols w:space="720"/>
          <w:docGrid w:linePitch="326"/>
        </w:sectPr>
      </w:pPr>
      <w:r w:rsidRPr="00BE61C3">
        <w:rPr>
          <w:rFonts w:ascii="Times New Roman" w:eastAsia="Times New Roman" w:hAnsi="Times New Roman" w:cs="Times New Roman"/>
        </w:rPr>
        <w:t xml:space="preserve">After removing sequences that were taxonomically assigned to non-eukaryotic groups or not assigned to a domain, OTU-based analyses of the 18S rRNA gene sequences included 4,147,372 reads (excluding controls), which formed 43,331 OTUs at   97% sequence identity.  Among the OTUs, binned to major taxonomic phyla, </w:t>
      </w:r>
      <w:proofErr w:type="spellStart"/>
      <w:r w:rsidRPr="00BE61C3">
        <w:rPr>
          <w:rFonts w:ascii="Times New Roman" w:eastAsia="Times New Roman" w:hAnsi="Times New Roman" w:cs="Times New Roman"/>
        </w:rPr>
        <w:t>Chiliophora</w:t>
      </w:r>
      <w:proofErr w:type="spellEnd"/>
      <w:r w:rsidRPr="00BE61C3">
        <w:rPr>
          <w:rFonts w:ascii="Times New Roman" w:eastAsia="Times New Roman" w:hAnsi="Times New Roman" w:cs="Times New Roman"/>
        </w:rPr>
        <w:t xml:space="preserve"> (24.7%) had the highest relative abundances, followed by </w:t>
      </w:r>
      <w:proofErr w:type="spellStart"/>
      <w:r w:rsidRPr="00BE61C3">
        <w:rPr>
          <w:rFonts w:ascii="Times New Roman" w:eastAsia="Times New Roman" w:hAnsi="Times New Roman" w:cs="Times New Roman"/>
        </w:rPr>
        <w:t>Diatomea</w:t>
      </w:r>
      <w:proofErr w:type="spellEnd"/>
      <w:r w:rsidRPr="00BE61C3">
        <w:rPr>
          <w:rFonts w:ascii="Times New Roman" w:eastAsia="Times New Roman" w:hAnsi="Times New Roman" w:cs="Times New Roman"/>
        </w:rPr>
        <w:t xml:space="preserve"> (23.7%), and unclassified </w:t>
      </w:r>
      <w:proofErr w:type="spellStart"/>
      <w:r w:rsidRPr="00BE61C3">
        <w:rPr>
          <w:rFonts w:ascii="Times New Roman" w:eastAsia="Times New Roman" w:hAnsi="Times New Roman" w:cs="Times New Roman"/>
        </w:rPr>
        <w:t>Eukaryota</w:t>
      </w:r>
      <w:proofErr w:type="spellEnd"/>
      <w:r w:rsidRPr="00BE61C3">
        <w:rPr>
          <w:rFonts w:ascii="Times New Roman" w:eastAsia="Times New Roman" w:hAnsi="Times New Roman" w:cs="Times New Roman"/>
        </w:rPr>
        <w:t xml:space="preserve"> (22.6%). The most abundant OTU (with 277,686 total reads and representing 6.7% of all the sequences in the dataset) was retrieved from all 12 water samples and was assigned to the genus </w:t>
      </w:r>
      <w:proofErr w:type="spellStart"/>
      <w:r w:rsidRPr="00BE61C3">
        <w:rPr>
          <w:rFonts w:ascii="Times New Roman" w:eastAsia="Times New Roman" w:hAnsi="Times New Roman" w:cs="Times New Roman"/>
          <w:i/>
        </w:rPr>
        <w:t>Bromeliophrya</w:t>
      </w:r>
      <w:proofErr w:type="spellEnd"/>
      <w:r w:rsidRPr="00BE61C3">
        <w:rPr>
          <w:rFonts w:ascii="Times New Roman" w:eastAsia="Times New Roman" w:hAnsi="Times New Roman" w:cs="Times New Roman"/>
        </w:rPr>
        <w:t xml:space="preserve"> (phylum </w:t>
      </w:r>
      <w:proofErr w:type="spellStart"/>
      <w:r w:rsidRPr="00BE61C3">
        <w:rPr>
          <w:rFonts w:ascii="Times New Roman" w:eastAsia="Times New Roman" w:hAnsi="Times New Roman" w:cs="Times New Roman"/>
        </w:rPr>
        <w:t>Chilophora</w:t>
      </w:r>
      <w:proofErr w:type="spellEnd"/>
      <w:r w:rsidRPr="00BE61C3">
        <w:rPr>
          <w:rFonts w:ascii="Times New Roman" w:eastAsia="Times New Roman" w:hAnsi="Times New Roman" w:cs="Times New Roman"/>
        </w:rPr>
        <w:t xml:space="preserve">, class </w:t>
      </w:r>
      <w:proofErr w:type="spellStart"/>
      <w:r w:rsidRPr="00BE61C3">
        <w:rPr>
          <w:rFonts w:ascii="Times New Roman" w:eastAsia="Times New Roman" w:hAnsi="Times New Roman" w:cs="Times New Roman"/>
        </w:rPr>
        <w:t>Intramacronucleata</w:t>
      </w:r>
      <w:proofErr w:type="spellEnd"/>
      <w:r w:rsidRPr="00BE61C3">
        <w:rPr>
          <w:rFonts w:ascii="Times New Roman" w:eastAsia="Times New Roman" w:hAnsi="Times New Roman" w:cs="Times New Roman"/>
        </w:rPr>
        <w:t xml:space="preserve">, order </w:t>
      </w:r>
      <w:proofErr w:type="spellStart"/>
      <w:r w:rsidRPr="00BE61C3">
        <w:rPr>
          <w:rFonts w:ascii="Times New Roman" w:eastAsia="Times New Roman" w:hAnsi="Times New Roman" w:cs="Times New Roman"/>
        </w:rPr>
        <w:t>Conthreep</w:t>
      </w:r>
      <w:proofErr w:type="spellEnd"/>
      <w:r w:rsidRPr="00BE61C3">
        <w:rPr>
          <w:rFonts w:ascii="Times New Roman" w:eastAsia="Times New Roman" w:hAnsi="Times New Roman" w:cs="Times New Roman"/>
        </w:rPr>
        <w:t xml:space="preserve">, family </w:t>
      </w:r>
      <w:proofErr w:type="spellStart"/>
      <w:r w:rsidRPr="00BE61C3">
        <w:rPr>
          <w:rFonts w:ascii="Times New Roman" w:eastAsia="Times New Roman" w:hAnsi="Times New Roman" w:cs="Times New Roman"/>
        </w:rPr>
        <w:t>Oligohymenophorea</w:t>
      </w:r>
      <w:proofErr w:type="spellEnd"/>
      <w:r w:rsidRPr="00BE61C3">
        <w:rPr>
          <w:rFonts w:ascii="Times New Roman" w:eastAsia="Times New Roman" w:hAnsi="Times New Roman" w:cs="Times New Roman"/>
        </w:rPr>
        <w:t xml:space="preserve">). The top five OTUs were all retrieved from all the water samples and represented 21.4% of all the sequence reads. In addition to the </w:t>
      </w:r>
      <w:proofErr w:type="spellStart"/>
      <w:r w:rsidRPr="00BE61C3">
        <w:rPr>
          <w:rFonts w:ascii="Times New Roman" w:eastAsia="Times New Roman" w:hAnsi="Times New Roman" w:cs="Times New Roman"/>
          <w:i/>
        </w:rPr>
        <w:t>Bromeliophrya</w:t>
      </w:r>
      <w:proofErr w:type="spellEnd"/>
      <w:r w:rsidRPr="00BE61C3">
        <w:rPr>
          <w:rFonts w:ascii="Times New Roman" w:eastAsia="Times New Roman" w:hAnsi="Times New Roman" w:cs="Times New Roman"/>
        </w:rPr>
        <w:t xml:space="preserve">, four of the OTUs were assigned to the Bacillariophyceae family, and two to the genera </w:t>
      </w:r>
      <w:proofErr w:type="spellStart"/>
      <w:r w:rsidRPr="00BE61C3">
        <w:rPr>
          <w:rFonts w:ascii="Times New Roman" w:eastAsia="Times New Roman" w:hAnsi="Times New Roman" w:cs="Times New Roman"/>
          <w:i/>
        </w:rPr>
        <w:t>Surirella</w:t>
      </w:r>
      <w:proofErr w:type="spellEnd"/>
      <w:r w:rsidRPr="00BE61C3">
        <w:rPr>
          <w:rFonts w:ascii="Times New Roman" w:eastAsia="Times New Roman" w:hAnsi="Times New Roman" w:cs="Times New Roman"/>
        </w:rPr>
        <w:t xml:space="preserve"> (149,312 reads) and </w:t>
      </w:r>
      <w:proofErr w:type="spellStart"/>
      <w:r w:rsidRPr="00BE61C3">
        <w:rPr>
          <w:rFonts w:ascii="Times New Roman" w:eastAsia="Times New Roman" w:hAnsi="Times New Roman" w:cs="Times New Roman"/>
          <w:i/>
        </w:rPr>
        <w:t>Navicula</w:t>
      </w:r>
      <w:proofErr w:type="spellEnd"/>
      <w:r w:rsidRPr="00BE61C3">
        <w:rPr>
          <w:rFonts w:ascii="Times New Roman" w:eastAsia="Times New Roman" w:hAnsi="Times New Roman" w:cs="Times New Roman"/>
        </w:rPr>
        <w:t xml:space="preserve"> (128,478 reads)., and one unclassified genus (235,231 reads).  There were 342 OTUs, in total, that were retrieved from all 12 water samples, representing about 45.8% of all the sequences.  The top 20 most abundant shared OTUs among the 18S rRNA genes comprised 31.9% of all the sequence reads (Figure 3.7). OTUs assigned to </w:t>
      </w:r>
      <w:proofErr w:type="spellStart"/>
      <w:r w:rsidRPr="00BE61C3">
        <w:rPr>
          <w:rFonts w:ascii="Times New Roman" w:eastAsia="Times New Roman" w:hAnsi="Times New Roman" w:cs="Times New Roman"/>
        </w:rPr>
        <w:t>Diatomea</w:t>
      </w:r>
      <w:proofErr w:type="spellEnd"/>
      <w:r w:rsidRPr="00BE61C3">
        <w:rPr>
          <w:rFonts w:ascii="Times New Roman" w:eastAsia="Times New Roman" w:hAnsi="Times New Roman" w:cs="Times New Roman"/>
        </w:rPr>
        <w:t xml:space="preserve"> had the highest proportion of reads, followed by </w:t>
      </w:r>
      <w:proofErr w:type="spellStart"/>
      <w:r w:rsidRPr="00BE61C3">
        <w:rPr>
          <w:rFonts w:ascii="Times New Roman" w:eastAsia="Times New Roman" w:hAnsi="Times New Roman" w:cs="Times New Roman"/>
        </w:rPr>
        <w:t>Ciliophora</w:t>
      </w:r>
      <w:proofErr w:type="spellEnd"/>
      <w:r w:rsidRPr="00BE61C3">
        <w:rPr>
          <w:rFonts w:ascii="Times New Roman" w:eastAsia="Times New Roman" w:hAnsi="Times New Roman" w:cs="Times New Roman"/>
        </w:rPr>
        <w:t xml:space="preserve">. Site 006 (3.38 km) had the highest number of reads for the </w:t>
      </w:r>
      <w:proofErr w:type="spellStart"/>
      <w:r w:rsidRPr="00BE61C3">
        <w:rPr>
          <w:rFonts w:ascii="Times New Roman" w:eastAsia="Times New Roman" w:hAnsi="Times New Roman" w:cs="Times New Roman"/>
          <w:i/>
        </w:rPr>
        <w:t>Bromeliophrya</w:t>
      </w:r>
      <w:proofErr w:type="spellEnd"/>
      <w:r w:rsidRPr="00BE61C3">
        <w:rPr>
          <w:rFonts w:ascii="Times New Roman" w:eastAsia="Times New Roman" w:hAnsi="Times New Roman" w:cs="Times New Roman"/>
        </w:rPr>
        <w:t xml:space="preserve"> OTU. However, after site 006, the number of OTUs assigned to this or other </w:t>
      </w:r>
      <w:proofErr w:type="spellStart"/>
      <w:r w:rsidRPr="00BE61C3">
        <w:rPr>
          <w:rFonts w:ascii="Times New Roman" w:eastAsia="Times New Roman" w:hAnsi="Times New Roman" w:cs="Times New Roman"/>
        </w:rPr>
        <w:t>Ciliophora</w:t>
      </w:r>
      <w:proofErr w:type="spellEnd"/>
      <w:r w:rsidRPr="00BE61C3">
        <w:rPr>
          <w:rFonts w:ascii="Times New Roman" w:eastAsia="Times New Roman" w:hAnsi="Times New Roman" w:cs="Times New Roman"/>
        </w:rPr>
        <w:t xml:space="preserve"> OTUs decreased. </w:t>
      </w:r>
    </w:p>
    <w:p w14:paraId="5BC54359" w14:textId="77777777" w:rsidR="00513416" w:rsidRDefault="00000000" w:rsidP="00513416">
      <w:r w:rsidRPr="00BE61C3">
        <w:rPr>
          <w:noProof/>
        </w:rPr>
        <w:lastRenderedPageBreak/>
        <w:drawing>
          <wp:inline distT="0" distB="0" distL="0" distR="0" wp14:anchorId="6474957F" wp14:editId="51C67BDF">
            <wp:extent cx="7955280" cy="4372823"/>
            <wp:effectExtent l="0" t="0" r="7620" b="8890"/>
            <wp:docPr id="82" name="Chart 82"/>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r w:rsidRPr="00BE61C3">
        <w:t xml:space="preserve"> </w:t>
      </w:r>
    </w:p>
    <w:p w14:paraId="07458FAC" w14:textId="77777777" w:rsidR="00513416" w:rsidRDefault="00513416" w:rsidP="00A92C97">
      <w:pPr>
        <w:pStyle w:val="Caption"/>
      </w:pPr>
    </w:p>
    <w:p w14:paraId="07D718F6" w14:textId="1E29D7A7" w:rsidR="002500F8" w:rsidRPr="00513416" w:rsidRDefault="00000000" w:rsidP="00A92C97">
      <w:pPr>
        <w:pStyle w:val="Caption"/>
        <w:sectPr w:rsidR="002500F8" w:rsidRPr="00513416" w:rsidSect="00EC4C72">
          <w:pgSz w:w="15840" w:h="12240" w:orient="landscape"/>
          <w:pgMar w:top="1800" w:right="1440" w:bottom="1800" w:left="1872" w:header="720" w:footer="1440" w:gutter="0"/>
          <w:cols w:space="720"/>
          <w:docGrid w:linePitch="326"/>
        </w:sectPr>
      </w:pPr>
      <w:bookmarkStart w:id="225" w:name="_Toc110689388"/>
      <w:bookmarkStart w:id="226" w:name="_Toc110693388"/>
      <w:bookmarkStart w:id="227" w:name="_Toc110695908"/>
      <w:bookmarkStart w:id="228" w:name="_Toc110767567"/>
      <w:bookmarkStart w:id="229" w:name="_Toc110767810"/>
      <w:bookmarkStart w:id="230" w:name="_Toc110885147"/>
      <w:bookmarkStart w:id="231" w:name="_Toc110940869"/>
      <w:bookmarkStart w:id="232" w:name="_Toc110940932"/>
      <w:r w:rsidRPr="00513416">
        <w:t>Figure 3.7. Number of sequences in only the top 20 most abundant and shared 18S rRNA gene sequence OTUs from water sampled along Third Creek, Knoxville, Tennessee, from July 2021. Samples from 1.93 and 1.45 km did not comprise some of the most prevalent OTUs detected in the whole dataset.</w:t>
      </w:r>
      <w:bookmarkEnd w:id="225"/>
      <w:bookmarkEnd w:id="226"/>
      <w:bookmarkEnd w:id="227"/>
      <w:bookmarkEnd w:id="228"/>
      <w:bookmarkEnd w:id="229"/>
      <w:bookmarkEnd w:id="230"/>
      <w:bookmarkEnd w:id="231"/>
      <w:bookmarkEnd w:id="232"/>
    </w:p>
    <w:p w14:paraId="41E4241A" w14:textId="77777777" w:rsidR="00FD59EF" w:rsidRPr="00BE61C3" w:rsidRDefault="00FD59EF" w:rsidP="00FD59EF">
      <w:pPr>
        <w:pStyle w:val="Heading2"/>
        <w:spacing w:before="240"/>
      </w:pPr>
      <w:bookmarkStart w:id="233" w:name="_Toc110885081"/>
      <w:r w:rsidRPr="00BE61C3">
        <w:lastRenderedPageBreak/>
        <w:t>3.6 Periphyton Geochemistry, Autotrophic Index, and Bioconcentration Factors</w:t>
      </w:r>
      <w:bookmarkEnd w:id="233"/>
    </w:p>
    <w:p w14:paraId="701071A1" w14:textId="709507B6" w:rsidR="00FD59EF" w:rsidRDefault="00FD59EF" w:rsidP="00FD59EF">
      <w:pPr>
        <w:spacing w:line="360" w:lineRule="auto"/>
        <w:ind w:firstLine="720"/>
        <w:rPr>
          <w:rFonts w:ascii="Times New Roman" w:eastAsia="Times New Roman" w:hAnsi="Times New Roman" w:cs="Times New Roman"/>
        </w:rPr>
      </w:pPr>
      <w:r w:rsidRPr="00BE61C3">
        <w:rPr>
          <w:rFonts w:ascii="Times New Roman" w:eastAsia="Times New Roman" w:hAnsi="Times New Roman" w:cs="Times New Roman"/>
        </w:rPr>
        <w:t>Ash-free dry mass (AFDM) from periphyton ranged from 140.60 – 393.33 mg/m</w:t>
      </w:r>
      <w:r w:rsidRPr="00BE61C3">
        <w:rPr>
          <w:rFonts w:ascii="Times New Roman" w:eastAsia="Times New Roman" w:hAnsi="Times New Roman" w:cs="Times New Roman"/>
          <w:vertAlign w:val="superscript"/>
        </w:rPr>
        <w:t>2</w:t>
      </w:r>
      <w:r w:rsidRPr="00BE61C3">
        <w:rPr>
          <w:rFonts w:ascii="Times New Roman" w:eastAsia="Times New Roman" w:hAnsi="Times New Roman" w:cs="Times New Roman"/>
        </w:rPr>
        <w:t xml:space="preserve"> (Table 3.12). AFDM was lower at mid-stream sites compared to upstream and downstream sites. By calculating the amount of organic matter in the periphyton samples for each site, values were lower from upstream sites (001 – 006) compared to mid-stream</w:t>
      </w:r>
    </w:p>
    <w:p w14:paraId="61E53788" w14:textId="719EB19B" w:rsidR="002500F8" w:rsidRPr="00BE61C3" w:rsidRDefault="00000000">
      <w:pPr>
        <w:spacing w:line="360" w:lineRule="auto"/>
        <w:rPr>
          <w:rFonts w:ascii="Times New Roman" w:eastAsia="Times New Roman" w:hAnsi="Times New Roman" w:cs="Times New Roman"/>
        </w:rPr>
      </w:pPr>
      <w:r w:rsidRPr="00BE61C3">
        <w:rPr>
          <w:rFonts w:ascii="Times New Roman" w:eastAsia="Times New Roman" w:hAnsi="Times New Roman" w:cs="Times New Roman"/>
        </w:rPr>
        <w:t xml:space="preserve">sites (007, 008, 009). Loss on ignitions (LOI) of water content ranged from about 5.94 – 56.91%, with the lowest percentage being from site 006 and the highest being site 009 (Table 3.12). Values of organic carbon ranged from 10.91 – 80.27%. Differences in values were generally correlated with the type of microhabitat (i.e., sediment, organic matter, surface water). </w:t>
      </w:r>
    </w:p>
    <w:p w14:paraId="31905604" w14:textId="77777777" w:rsidR="002500F8" w:rsidRPr="00BE61C3" w:rsidRDefault="00000000">
      <w:pPr>
        <w:spacing w:line="360" w:lineRule="auto"/>
        <w:ind w:firstLine="720"/>
        <w:rPr>
          <w:rFonts w:ascii="Times New Roman" w:eastAsia="Times New Roman" w:hAnsi="Times New Roman" w:cs="Times New Roman"/>
        </w:rPr>
      </w:pPr>
      <w:r w:rsidRPr="00BE61C3">
        <w:rPr>
          <w:rFonts w:ascii="Times New Roman" w:eastAsia="Times New Roman" w:hAnsi="Times New Roman" w:cs="Times New Roman"/>
        </w:rPr>
        <w:t xml:space="preserve">Concentrations of chlorophyll </w:t>
      </w:r>
      <w:r w:rsidRPr="00BE61C3">
        <w:rPr>
          <w:rFonts w:ascii="Times New Roman" w:eastAsia="Times New Roman" w:hAnsi="Times New Roman" w:cs="Times New Roman"/>
          <w:i/>
        </w:rPr>
        <w:t xml:space="preserve">a </w:t>
      </w:r>
      <w:r w:rsidRPr="00BE61C3">
        <w:rPr>
          <w:rFonts w:ascii="Times New Roman" w:eastAsia="Times New Roman" w:hAnsi="Times New Roman" w:cs="Times New Roman"/>
        </w:rPr>
        <w:t>from AFDM periphyton samples ranged from 63.93 – 761.42 mg/m</w:t>
      </w:r>
      <w:r w:rsidRPr="00BE61C3">
        <w:rPr>
          <w:rFonts w:ascii="Times New Roman" w:eastAsia="Times New Roman" w:hAnsi="Times New Roman" w:cs="Times New Roman"/>
          <w:vertAlign w:val="superscript"/>
        </w:rPr>
        <w:t>2</w:t>
      </w:r>
      <w:r w:rsidRPr="00BE61C3">
        <w:rPr>
          <w:rFonts w:ascii="Times New Roman" w:eastAsia="Times New Roman" w:hAnsi="Times New Roman" w:cs="Times New Roman"/>
        </w:rPr>
        <w:t xml:space="preserve"> and chlorophyll </w:t>
      </w:r>
      <w:r w:rsidRPr="00BE61C3">
        <w:rPr>
          <w:rFonts w:ascii="Times New Roman" w:eastAsia="Times New Roman" w:hAnsi="Times New Roman" w:cs="Times New Roman"/>
          <w:i/>
        </w:rPr>
        <w:t xml:space="preserve">b </w:t>
      </w:r>
      <w:r w:rsidRPr="00BE61C3">
        <w:rPr>
          <w:rFonts w:ascii="Times New Roman" w:eastAsia="Times New Roman" w:hAnsi="Times New Roman" w:cs="Times New Roman"/>
        </w:rPr>
        <w:t>concentrations ranged from 16.19 – 463.28 mg/m</w:t>
      </w:r>
      <w:r w:rsidRPr="00BE61C3">
        <w:rPr>
          <w:rFonts w:ascii="Times New Roman" w:eastAsia="Times New Roman" w:hAnsi="Times New Roman" w:cs="Times New Roman"/>
          <w:vertAlign w:val="superscript"/>
        </w:rPr>
        <w:t>2</w:t>
      </w:r>
      <w:r w:rsidRPr="00BE61C3">
        <w:rPr>
          <w:rFonts w:ascii="Times New Roman" w:eastAsia="Times New Roman" w:hAnsi="Times New Roman" w:cs="Times New Roman"/>
        </w:rPr>
        <w:t xml:space="preserve"> (Table 3.12, Figure 3.8). </w:t>
      </w:r>
    </w:p>
    <w:p w14:paraId="0940A9BA" w14:textId="7588840B" w:rsidR="002500F8" w:rsidRPr="00BE61C3" w:rsidRDefault="00000000">
      <w:pPr>
        <w:spacing w:line="360" w:lineRule="auto"/>
        <w:ind w:firstLine="720"/>
        <w:rPr>
          <w:rFonts w:ascii="Times New Roman" w:eastAsia="Times New Roman" w:hAnsi="Times New Roman" w:cs="Times New Roman"/>
        </w:rPr>
      </w:pPr>
      <w:r w:rsidRPr="00BE61C3">
        <w:rPr>
          <w:rFonts w:ascii="Times New Roman" w:eastAsia="Times New Roman" w:hAnsi="Times New Roman" w:cs="Times New Roman"/>
        </w:rPr>
        <w:t>The autotrophic index (AI) was calculated using AFDM</w:t>
      </w:r>
      <w:r w:rsidR="00B20CB1" w:rsidRPr="00BE61C3">
        <w:rPr>
          <w:rFonts w:ascii="Times New Roman" w:eastAsia="Times New Roman" w:hAnsi="Times New Roman" w:cs="Times New Roman"/>
        </w:rPr>
        <w:t xml:space="preserve"> values</w:t>
      </w:r>
      <w:r w:rsidRPr="00BE61C3">
        <w:rPr>
          <w:rFonts w:ascii="Times New Roman" w:eastAsia="Times New Roman" w:hAnsi="Times New Roman" w:cs="Times New Roman"/>
        </w:rPr>
        <w:t xml:space="preserve"> and chlorophyll </w:t>
      </w:r>
      <w:r w:rsidRPr="00BE61C3">
        <w:rPr>
          <w:rFonts w:ascii="Times New Roman" w:eastAsia="Times New Roman" w:hAnsi="Times New Roman" w:cs="Times New Roman"/>
          <w:i/>
        </w:rPr>
        <w:t>a</w:t>
      </w:r>
      <w:r w:rsidRPr="00BE61C3">
        <w:rPr>
          <w:rFonts w:ascii="Times New Roman" w:eastAsia="Times New Roman" w:hAnsi="Times New Roman" w:cs="Times New Roman"/>
        </w:rPr>
        <w:t xml:space="preserve"> </w:t>
      </w:r>
      <w:proofErr w:type="gramStart"/>
      <w:r w:rsidRPr="00BE61C3">
        <w:rPr>
          <w:rFonts w:ascii="Times New Roman" w:eastAsia="Times New Roman" w:hAnsi="Times New Roman" w:cs="Times New Roman"/>
        </w:rPr>
        <w:t>concentrations</w:t>
      </w:r>
      <w:proofErr w:type="gramEnd"/>
      <w:r w:rsidRPr="00BE61C3">
        <w:rPr>
          <w:rFonts w:ascii="Times New Roman" w:eastAsia="Times New Roman" w:hAnsi="Times New Roman" w:cs="Times New Roman"/>
        </w:rPr>
        <w:t xml:space="preserve">. AI values ranged from 84.23 – 1585.18 (Figure 3.9). Seven out of the twelve sample sites exceeded a score of 400 (considered to be “High AI”), and the remainder fell below a score of 200 (considered to be “Low AI”). Sites with AI values &gt;400 could potentially signify poor water quality due to organic pollution, even if the chlorophyll concentrations in the water (Figure 3.5) were considered acceptable. </w:t>
      </w:r>
    </w:p>
    <w:p w14:paraId="10BC08FC" w14:textId="13807440" w:rsidR="002500F8" w:rsidRPr="00BE61C3" w:rsidRDefault="00000000">
      <w:pPr>
        <w:spacing w:line="360" w:lineRule="auto"/>
        <w:ind w:firstLine="720"/>
        <w:rPr>
          <w:rFonts w:ascii="Times New Roman" w:eastAsia="Times New Roman" w:hAnsi="Times New Roman" w:cs="Times New Roman"/>
        </w:rPr>
        <w:sectPr w:rsidR="002500F8" w:rsidRPr="00BE61C3" w:rsidSect="003D597D">
          <w:pgSz w:w="12240" w:h="15840"/>
          <w:pgMar w:top="1440" w:right="1800" w:bottom="1872" w:left="1800" w:header="720" w:footer="1440" w:gutter="0"/>
          <w:cols w:space="720"/>
        </w:sectPr>
      </w:pPr>
      <w:r w:rsidRPr="00BE61C3">
        <w:rPr>
          <w:rFonts w:ascii="Times New Roman" w:eastAsia="Times New Roman" w:hAnsi="Times New Roman" w:cs="Times New Roman"/>
        </w:rPr>
        <w:t>Because periphyton can consist of inorganic material, heterotrophy, and autotrophs, classification measures were used to summarize the contents (</w:t>
      </w:r>
      <w:proofErr w:type="spellStart"/>
      <w:r w:rsidRPr="00BE61C3">
        <w:rPr>
          <w:rFonts w:ascii="Times New Roman" w:eastAsia="Times New Roman" w:hAnsi="Times New Roman" w:cs="Times New Roman"/>
          <w:color w:val="000000"/>
        </w:rPr>
        <w:t>Romanów</w:t>
      </w:r>
      <w:proofErr w:type="spellEnd"/>
      <w:r w:rsidRPr="00BE61C3">
        <w:rPr>
          <w:rFonts w:ascii="Times New Roman" w:eastAsia="Times New Roman" w:hAnsi="Times New Roman" w:cs="Times New Roman"/>
          <w:color w:val="000000"/>
        </w:rPr>
        <w:t xml:space="preserve"> and </w:t>
      </w:r>
      <w:proofErr w:type="spellStart"/>
      <w:r w:rsidRPr="00BE61C3">
        <w:rPr>
          <w:rFonts w:ascii="Times New Roman" w:eastAsia="Times New Roman" w:hAnsi="Times New Roman" w:cs="Times New Roman"/>
          <w:color w:val="000000"/>
        </w:rPr>
        <w:t>Witek</w:t>
      </w:r>
      <w:proofErr w:type="spellEnd"/>
      <w:r w:rsidRPr="00BE61C3">
        <w:rPr>
          <w:rFonts w:ascii="Times New Roman" w:eastAsia="Times New Roman" w:hAnsi="Times New Roman" w:cs="Times New Roman"/>
          <w:color w:val="000000"/>
        </w:rPr>
        <w:t>, 2011)</w:t>
      </w:r>
      <w:r w:rsidRPr="00BE61C3">
        <w:rPr>
          <w:rFonts w:ascii="Times New Roman" w:eastAsia="Times New Roman" w:hAnsi="Times New Roman" w:cs="Times New Roman"/>
        </w:rPr>
        <w:t>. All sites had low dry mass that fit the Type III category and this ash content was below 75% and fit the Type I category (Table 3.13), indicating that the periphyton contained inorganic material, likely stemming from suspended and entrapped mineral particles, particularly where flow rates were lowest (</w:t>
      </w:r>
      <w:proofErr w:type="spellStart"/>
      <w:r w:rsidRPr="00BE61C3">
        <w:rPr>
          <w:rFonts w:ascii="Times New Roman" w:eastAsia="Times New Roman" w:hAnsi="Times New Roman" w:cs="Times New Roman"/>
          <w:color w:val="000000"/>
        </w:rPr>
        <w:t>Romanów</w:t>
      </w:r>
      <w:proofErr w:type="spellEnd"/>
      <w:r w:rsidRPr="00BE61C3">
        <w:rPr>
          <w:rFonts w:ascii="Times New Roman" w:eastAsia="Times New Roman" w:hAnsi="Times New Roman" w:cs="Times New Roman"/>
          <w:color w:val="000000"/>
        </w:rPr>
        <w:t xml:space="preserve"> and </w:t>
      </w:r>
      <w:proofErr w:type="spellStart"/>
      <w:r w:rsidRPr="00BE61C3">
        <w:rPr>
          <w:rFonts w:ascii="Times New Roman" w:eastAsia="Times New Roman" w:hAnsi="Times New Roman" w:cs="Times New Roman"/>
          <w:color w:val="000000"/>
        </w:rPr>
        <w:t>Witek</w:t>
      </w:r>
      <w:proofErr w:type="spellEnd"/>
      <w:r w:rsidRPr="00BE61C3">
        <w:rPr>
          <w:rFonts w:ascii="Times New Roman" w:eastAsia="Times New Roman" w:hAnsi="Times New Roman" w:cs="Times New Roman"/>
          <w:color w:val="000000"/>
        </w:rPr>
        <w:t>, 2011). Over half of the sites consisted of organic-inorganic composition (Type III); however, sites downstream had inorganic-organic ash content (Type II). Specifically, sites 004 and 006 were different from the sites where ash content was predominantly organic (Type IV). These differences likely correspond to the types of organisms producing the</w:t>
      </w:r>
      <w:r w:rsidRPr="00BE61C3">
        <w:rPr>
          <w:rFonts w:ascii="Times New Roman" w:eastAsia="Times New Roman" w:hAnsi="Times New Roman" w:cs="Times New Roman"/>
        </w:rPr>
        <w:tab/>
      </w:r>
    </w:p>
    <w:p w14:paraId="18B158CE" w14:textId="77777777" w:rsidR="002500F8" w:rsidRPr="00BE61C3" w:rsidRDefault="00000000" w:rsidP="00A92C97">
      <w:pPr>
        <w:pStyle w:val="Caption"/>
      </w:pPr>
      <w:bookmarkStart w:id="234" w:name="_Toc110688835"/>
      <w:bookmarkStart w:id="235" w:name="_Toc110885215"/>
      <w:bookmarkStart w:id="236" w:name="_Toc110940870"/>
      <w:bookmarkStart w:id="237" w:name="_Toc110940933"/>
      <w:r w:rsidRPr="00BE61C3">
        <w:lastRenderedPageBreak/>
        <w:t>Table 3.12. Biomass, loss on ignitions (LOI), and chlorophyll content from AFDM periphyton samples from Third Creek, Knoxville, Tennessee, during July 2021.</w:t>
      </w:r>
      <w:bookmarkEnd w:id="234"/>
      <w:bookmarkEnd w:id="235"/>
      <w:bookmarkEnd w:id="236"/>
      <w:bookmarkEnd w:id="237"/>
      <w:r w:rsidRPr="00BE61C3">
        <w:t xml:space="preserve">  </w:t>
      </w:r>
    </w:p>
    <w:p w14:paraId="66A8A595" w14:textId="77777777" w:rsidR="002500F8" w:rsidRPr="00BE61C3" w:rsidRDefault="002500F8">
      <w:pPr>
        <w:pBdr>
          <w:top w:val="nil"/>
          <w:left w:val="nil"/>
          <w:bottom w:val="nil"/>
          <w:right w:val="nil"/>
          <w:between w:val="nil"/>
        </w:pBdr>
        <w:rPr>
          <w:rFonts w:ascii="Times New Roman" w:eastAsia="Times New Roman" w:hAnsi="Times New Roman" w:cs="Times New Roman"/>
          <w:color w:val="000000"/>
        </w:rPr>
      </w:pPr>
    </w:p>
    <w:tbl>
      <w:tblPr>
        <w:tblStyle w:val="af0"/>
        <w:tblW w:w="12512" w:type="dxa"/>
        <w:tblLayout w:type="fixed"/>
        <w:tblLook w:val="0400" w:firstRow="0" w:lastRow="0" w:firstColumn="0" w:lastColumn="0" w:noHBand="0" w:noVBand="1"/>
      </w:tblPr>
      <w:tblGrid>
        <w:gridCol w:w="656"/>
        <w:gridCol w:w="1769"/>
        <w:gridCol w:w="1440"/>
        <w:gridCol w:w="1356"/>
        <w:gridCol w:w="1794"/>
        <w:gridCol w:w="2250"/>
        <w:gridCol w:w="1620"/>
        <w:gridCol w:w="1627"/>
      </w:tblGrid>
      <w:tr w:rsidR="002500F8" w:rsidRPr="00BE61C3" w14:paraId="249BF55F" w14:textId="77777777">
        <w:trPr>
          <w:trHeight w:val="620"/>
        </w:trPr>
        <w:tc>
          <w:tcPr>
            <w:tcW w:w="656"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6EE541A8" w14:textId="77777777" w:rsidR="002500F8" w:rsidRPr="00BE61C3" w:rsidRDefault="00000000">
            <w:pPr>
              <w:jc w:val="center"/>
              <w:rPr>
                <w:rFonts w:ascii="Times New Roman" w:eastAsia="Times New Roman" w:hAnsi="Times New Roman" w:cs="Times New Roman"/>
                <w:b/>
              </w:rPr>
            </w:pPr>
            <w:r w:rsidRPr="00BE61C3">
              <w:rPr>
                <w:rFonts w:ascii="Times New Roman" w:eastAsia="Times New Roman" w:hAnsi="Times New Roman" w:cs="Times New Roman"/>
                <w:b/>
              </w:rPr>
              <w:t>Site ID</w:t>
            </w:r>
          </w:p>
        </w:tc>
        <w:tc>
          <w:tcPr>
            <w:tcW w:w="1769"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6C14C5E3" w14:textId="77777777" w:rsidR="002500F8" w:rsidRPr="00BE61C3" w:rsidRDefault="00000000">
            <w:pPr>
              <w:jc w:val="center"/>
              <w:rPr>
                <w:rFonts w:ascii="Times New Roman" w:eastAsia="Times New Roman" w:hAnsi="Times New Roman" w:cs="Times New Roman"/>
                <w:b/>
              </w:rPr>
            </w:pPr>
            <w:r w:rsidRPr="00BE61C3">
              <w:rPr>
                <w:rFonts w:ascii="Times New Roman" w:eastAsia="Times New Roman" w:hAnsi="Times New Roman" w:cs="Times New Roman"/>
                <w:b/>
              </w:rPr>
              <w:t>AFDM (mg/m</w:t>
            </w:r>
            <w:r w:rsidRPr="00BE61C3">
              <w:rPr>
                <w:rFonts w:ascii="Times New Roman" w:eastAsia="Times New Roman" w:hAnsi="Times New Roman" w:cs="Times New Roman"/>
                <w:b/>
                <w:vertAlign w:val="superscript"/>
              </w:rPr>
              <w:t>2</w:t>
            </w:r>
            <w:r w:rsidRPr="00BE61C3">
              <w:rPr>
                <w:rFonts w:ascii="Times New Roman" w:eastAsia="Times New Roman" w:hAnsi="Times New Roman" w:cs="Times New Roman"/>
                <w:b/>
              </w:rPr>
              <w:t>)</w:t>
            </w:r>
          </w:p>
        </w:tc>
        <w:tc>
          <w:tcPr>
            <w:tcW w:w="1440"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73F8790B" w14:textId="77777777" w:rsidR="002500F8" w:rsidRPr="00BE61C3" w:rsidRDefault="00000000">
            <w:pPr>
              <w:jc w:val="center"/>
              <w:rPr>
                <w:rFonts w:ascii="Times New Roman" w:eastAsia="Times New Roman" w:hAnsi="Times New Roman" w:cs="Times New Roman"/>
                <w:b/>
              </w:rPr>
            </w:pPr>
            <w:r w:rsidRPr="00BE61C3">
              <w:rPr>
                <w:rFonts w:ascii="Times New Roman" w:eastAsia="Times New Roman" w:hAnsi="Times New Roman" w:cs="Times New Roman"/>
                <w:b/>
              </w:rPr>
              <w:t>Organic Matter (%)</w:t>
            </w:r>
          </w:p>
        </w:tc>
        <w:tc>
          <w:tcPr>
            <w:tcW w:w="1356"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1E488446" w14:textId="77777777" w:rsidR="002500F8" w:rsidRPr="00BE61C3" w:rsidRDefault="00000000">
            <w:pPr>
              <w:jc w:val="center"/>
              <w:rPr>
                <w:rFonts w:ascii="Times New Roman" w:eastAsia="Times New Roman" w:hAnsi="Times New Roman" w:cs="Times New Roman"/>
                <w:b/>
              </w:rPr>
            </w:pPr>
            <w:r w:rsidRPr="00BE61C3">
              <w:rPr>
                <w:rFonts w:ascii="Times New Roman" w:eastAsia="Times New Roman" w:hAnsi="Times New Roman" w:cs="Times New Roman"/>
                <w:b/>
              </w:rPr>
              <w:t>Water from LOI (%)</w:t>
            </w:r>
          </w:p>
        </w:tc>
        <w:tc>
          <w:tcPr>
            <w:tcW w:w="1794"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5F072CD9" w14:textId="77777777" w:rsidR="002500F8" w:rsidRPr="00BE61C3" w:rsidRDefault="00000000">
            <w:pPr>
              <w:jc w:val="center"/>
              <w:rPr>
                <w:rFonts w:ascii="Times New Roman" w:eastAsia="Times New Roman" w:hAnsi="Times New Roman" w:cs="Times New Roman"/>
                <w:b/>
              </w:rPr>
            </w:pPr>
            <w:r w:rsidRPr="00BE61C3">
              <w:rPr>
                <w:rFonts w:ascii="Times New Roman" w:eastAsia="Times New Roman" w:hAnsi="Times New Roman" w:cs="Times New Roman"/>
                <w:b/>
              </w:rPr>
              <w:t>Organic Carbon from LOI (%)</w:t>
            </w:r>
          </w:p>
        </w:tc>
        <w:tc>
          <w:tcPr>
            <w:tcW w:w="2250"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31505C3F" w14:textId="77777777" w:rsidR="002500F8" w:rsidRPr="00BE61C3" w:rsidRDefault="00000000">
            <w:pPr>
              <w:jc w:val="center"/>
              <w:rPr>
                <w:rFonts w:ascii="Times New Roman" w:eastAsia="Times New Roman" w:hAnsi="Times New Roman" w:cs="Times New Roman"/>
                <w:b/>
              </w:rPr>
            </w:pPr>
            <w:r w:rsidRPr="00BE61C3">
              <w:rPr>
                <w:rFonts w:ascii="Times New Roman" w:eastAsia="Times New Roman" w:hAnsi="Times New Roman" w:cs="Times New Roman"/>
                <w:b/>
              </w:rPr>
              <w:t>LOI of Rinsed Organic Carbon (%)</w:t>
            </w:r>
          </w:p>
        </w:tc>
        <w:tc>
          <w:tcPr>
            <w:tcW w:w="1620"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72EFA770" w14:textId="77777777" w:rsidR="002500F8" w:rsidRPr="00BE61C3" w:rsidRDefault="00000000">
            <w:pPr>
              <w:jc w:val="center"/>
              <w:rPr>
                <w:rFonts w:ascii="Times New Roman" w:eastAsia="Times New Roman" w:hAnsi="Times New Roman" w:cs="Times New Roman"/>
                <w:b/>
              </w:rPr>
            </w:pPr>
            <w:proofErr w:type="spellStart"/>
            <w:r w:rsidRPr="00BE61C3">
              <w:rPr>
                <w:rFonts w:ascii="Times New Roman" w:eastAsia="Times New Roman" w:hAnsi="Times New Roman" w:cs="Times New Roman"/>
                <w:b/>
              </w:rPr>
              <w:t>Chl</w:t>
            </w:r>
            <w:proofErr w:type="spellEnd"/>
            <w:r w:rsidRPr="00BE61C3">
              <w:rPr>
                <w:rFonts w:ascii="Times New Roman" w:eastAsia="Times New Roman" w:hAnsi="Times New Roman" w:cs="Times New Roman"/>
                <w:b/>
              </w:rPr>
              <w:t xml:space="preserve"> </w:t>
            </w:r>
            <w:r w:rsidRPr="00BE61C3">
              <w:rPr>
                <w:rFonts w:ascii="Times New Roman" w:eastAsia="Times New Roman" w:hAnsi="Times New Roman" w:cs="Times New Roman"/>
                <w:b/>
                <w:i/>
                <w:iCs/>
              </w:rPr>
              <w:t>a</w:t>
            </w:r>
            <w:r w:rsidRPr="00BE61C3">
              <w:rPr>
                <w:rFonts w:ascii="Times New Roman" w:eastAsia="Times New Roman" w:hAnsi="Times New Roman" w:cs="Times New Roman"/>
                <w:b/>
              </w:rPr>
              <w:t xml:space="preserve"> (mg/m</w:t>
            </w:r>
            <w:r w:rsidRPr="00BE61C3">
              <w:rPr>
                <w:rFonts w:ascii="Times New Roman" w:eastAsia="Times New Roman" w:hAnsi="Times New Roman" w:cs="Times New Roman"/>
                <w:b/>
                <w:vertAlign w:val="superscript"/>
              </w:rPr>
              <w:t>2</w:t>
            </w:r>
            <w:r w:rsidRPr="00BE61C3">
              <w:rPr>
                <w:rFonts w:ascii="Times New Roman" w:eastAsia="Times New Roman" w:hAnsi="Times New Roman" w:cs="Times New Roman"/>
                <w:b/>
              </w:rPr>
              <w:t>)</w:t>
            </w:r>
          </w:p>
        </w:tc>
        <w:tc>
          <w:tcPr>
            <w:tcW w:w="1627"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6EF7699F" w14:textId="77777777" w:rsidR="002500F8" w:rsidRPr="00BE61C3" w:rsidRDefault="00000000">
            <w:pPr>
              <w:jc w:val="center"/>
              <w:rPr>
                <w:rFonts w:ascii="Times New Roman" w:eastAsia="Times New Roman" w:hAnsi="Times New Roman" w:cs="Times New Roman"/>
                <w:b/>
              </w:rPr>
            </w:pPr>
            <w:proofErr w:type="spellStart"/>
            <w:r w:rsidRPr="00BE61C3">
              <w:rPr>
                <w:rFonts w:ascii="Times New Roman" w:eastAsia="Times New Roman" w:hAnsi="Times New Roman" w:cs="Times New Roman"/>
                <w:b/>
              </w:rPr>
              <w:t>Chl</w:t>
            </w:r>
            <w:proofErr w:type="spellEnd"/>
            <w:r w:rsidRPr="00BE61C3">
              <w:rPr>
                <w:rFonts w:ascii="Times New Roman" w:eastAsia="Times New Roman" w:hAnsi="Times New Roman" w:cs="Times New Roman"/>
                <w:b/>
              </w:rPr>
              <w:t xml:space="preserve"> </w:t>
            </w:r>
            <w:r w:rsidRPr="00BE61C3">
              <w:rPr>
                <w:rFonts w:ascii="Times New Roman" w:eastAsia="Times New Roman" w:hAnsi="Times New Roman" w:cs="Times New Roman"/>
                <w:b/>
                <w:i/>
                <w:iCs/>
              </w:rPr>
              <w:t>b</w:t>
            </w:r>
            <w:r w:rsidRPr="00BE61C3">
              <w:rPr>
                <w:rFonts w:ascii="Times New Roman" w:eastAsia="Times New Roman" w:hAnsi="Times New Roman" w:cs="Times New Roman"/>
                <w:b/>
              </w:rPr>
              <w:t xml:space="preserve"> (mg/m</w:t>
            </w:r>
            <w:r w:rsidRPr="00BE61C3">
              <w:rPr>
                <w:rFonts w:ascii="Times New Roman" w:eastAsia="Times New Roman" w:hAnsi="Times New Roman" w:cs="Times New Roman"/>
                <w:b/>
                <w:vertAlign w:val="superscript"/>
              </w:rPr>
              <w:t>2</w:t>
            </w:r>
            <w:r w:rsidRPr="00BE61C3">
              <w:rPr>
                <w:rFonts w:ascii="Times New Roman" w:eastAsia="Times New Roman" w:hAnsi="Times New Roman" w:cs="Times New Roman"/>
                <w:b/>
              </w:rPr>
              <w:t>)</w:t>
            </w:r>
          </w:p>
        </w:tc>
      </w:tr>
      <w:tr w:rsidR="002500F8" w:rsidRPr="00BE61C3" w14:paraId="741D1C42" w14:textId="77777777">
        <w:trPr>
          <w:trHeight w:val="300"/>
        </w:trPr>
        <w:tc>
          <w:tcPr>
            <w:tcW w:w="656" w:type="dxa"/>
            <w:tcBorders>
              <w:top w:val="single" w:sz="4" w:space="0" w:color="000000"/>
              <w:left w:val="single" w:sz="4" w:space="0" w:color="000000"/>
              <w:right w:val="single" w:sz="4" w:space="0" w:color="000000"/>
            </w:tcBorders>
            <w:tcMar>
              <w:top w:w="0" w:type="dxa"/>
              <w:left w:w="45" w:type="dxa"/>
              <w:bottom w:w="0" w:type="dxa"/>
              <w:right w:w="45" w:type="dxa"/>
            </w:tcMar>
            <w:vAlign w:val="center"/>
          </w:tcPr>
          <w:p w14:paraId="0E20F3B0"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001</w:t>
            </w:r>
          </w:p>
        </w:tc>
        <w:tc>
          <w:tcPr>
            <w:tcW w:w="1769" w:type="dxa"/>
            <w:tcBorders>
              <w:top w:val="single" w:sz="4" w:space="0" w:color="000000"/>
              <w:left w:val="single" w:sz="4" w:space="0" w:color="000000"/>
              <w:right w:val="single" w:sz="4" w:space="0" w:color="000000"/>
            </w:tcBorders>
            <w:tcMar>
              <w:top w:w="0" w:type="dxa"/>
              <w:left w:w="45" w:type="dxa"/>
              <w:bottom w:w="0" w:type="dxa"/>
              <w:right w:w="45" w:type="dxa"/>
            </w:tcMar>
            <w:vAlign w:val="center"/>
          </w:tcPr>
          <w:p w14:paraId="213166EE"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140.60 ± 2.82</w:t>
            </w:r>
          </w:p>
        </w:tc>
        <w:tc>
          <w:tcPr>
            <w:tcW w:w="1440" w:type="dxa"/>
            <w:tcBorders>
              <w:top w:val="single" w:sz="4" w:space="0" w:color="000000"/>
              <w:left w:val="single" w:sz="4" w:space="0" w:color="000000"/>
              <w:right w:val="single" w:sz="4" w:space="0" w:color="000000"/>
            </w:tcBorders>
            <w:tcMar>
              <w:top w:w="0" w:type="dxa"/>
              <w:left w:w="45" w:type="dxa"/>
              <w:bottom w:w="0" w:type="dxa"/>
              <w:right w:w="45" w:type="dxa"/>
            </w:tcMar>
            <w:vAlign w:val="center"/>
          </w:tcPr>
          <w:p w14:paraId="7F467094"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5.06 ± 0.18</w:t>
            </w:r>
          </w:p>
        </w:tc>
        <w:tc>
          <w:tcPr>
            <w:tcW w:w="1356" w:type="dxa"/>
            <w:tcBorders>
              <w:top w:val="single" w:sz="4" w:space="0" w:color="000000"/>
              <w:left w:val="single" w:sz="4" w:space="0" w:color="000000"/>
              <w:right w:val="single" w:sz="4" w:space="0" w:color="000000"/>
            </w:tcBorders>
            <w:tcMar>
              <w:top w:w="0" w:type="dxa"/>
              <w:left w:w="45" w:type="dxa"/>
              <w:bottom w:w="0" w:type="dxa"/>
              <w:right w:w="45" w:type="dxa"/>
            </w:tcMar>
            <w:vAlign w:val="center"/>
          </w:tcPr>
          <w:p w14:paraId="4C59DFD7"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30.70 ± 1.01</w:t>
            </w:r>
          </w:p>
        </w:tc>
        <w:tc>
          <w:tcPr>
            <w:tcW w:w="1794" w:type="dxa"/>
            <w:tcBorders>
              <w:top w:val="single" w:sz="4" w:space="0" w:color="000000"/>
              <w:left w:val="single" w:sz="4" w:space="0" w:color="000000"/>
              <w:right w:val="single" w:sz="4" w:space="0" w:color="000000"/>
            </w:tcBorders>
            <w:tcMar>
              <w:top w:w="0" w:type="dxa"/>
              <w:left w:w="45" w:type="dxa"/>
              <w:bottom w:w="0" w:type="dxa"/>
              <w:right w:w="45" w:type="dxa"/>
            </w:tcMar>
            <w:vAlign w:val="center"/>
          </w:tcPr>
          <w:p w14:paraId="2EED2189"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11.83 ± 0.55</w:t>
            </w:r>
          </w:p>
        </w:tc>
        <w:tc>
          <w:tcPr>
            <w:tcW w:w="2250" w:type="dxa"/>
            <w:tcBorders>
              <w:top w:val="single" w:sz="4" w:space="0" w:color="000000"/>
              <w:left w:val="single" w:sz="4" w:space="0" w:color="000000"/>
              <w:right w:val="single" w:sz="4" w:space="0" w:color="000000"/>
            </w:tcBorders>
            <w:tcMar>
              <w:top w:w="0" w:type="dxa"/>
              <w:left w:w="45" w:type="dxa"/>
              <w:bottom w:w="0" w:type="dxa"/>
              <w:right w:w="45" w:type="dxa"/>
            </w:tcMar>
            <w:vAlign w:val="center"/>
          </w:tcPr>
          <w:p w14:paraId="5A2C43DC"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11.50 ± 0.36</w:t>
            </w:r>
          </w:p>
        </w:tc>
        <w:tc>
          <w:tcPr>
            <w:tcW w:w="1620" w:type="dxa"/>
            <w:tcBorders>
              <w:top w:val="single" w:sz="4" w:space="0" w:color="000000"/>
              <w:left w:val="single" w:sz="4" w:space="0" w:color="000000"/>
              <w:right w:val="single" w:sz="4" w:space="0" w:color="000000"/>
            </w:tcBorders>
            <w:tcMar>
              <w:top w:w="0" w:type="dxa"/>
              <w:left w:w="45" w:type="dxa"/>
              <w:bottom w:w="0" w:type="dxa"/>
              <w:right w:w="45" w:type="dxa"/>
            </w:tcMar>
            <w:vAlign w:val="center"/>
          </w:tcPr>
          <w:p w14:paraId="6F342683"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146.13</w:t>
            </w:r>
          </w:p>
        </w:tc>
        <w:tc>
          <w:tcPr>
            <w:tcW w:w="1627" w:type="dxa"/>
            <w:tcBorders>
              <w:top w:val="single" w:sz="4" w:space="0" w:color="000000"/>
              <w:left w:val="single" w:sz="4" w:space="0" w:color="000000"/>
              <w:right w:val="single" w:sz="4" w:space="0" w:color="000000"/>
            </w:tcBorders>
            <w:tcMar>
              <w:top w:w="0" w:type="dxa"/>
              <w:left w:w="45" w:type="dxa"/>
              <w:bottom w:w="0" w:type="dxa"/>
              <w:right w:w="45" w:type="dxa"/>
            </w:tcMar>
            <w:vAlign w:val="center"/>
          </w:tcPr>
          <w:p w14:paraId="3EB65664"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30.78</w:t>
            </w:r>
          </w:p>
        </w:tc>
      </w:tr>
      <w:tr w:rsidR="002500F8" w:rsidRPr="00BE61C3" w14:paraId="6C3D52DC" w14:textId="77777777">
        <w:trPr>
          <w:trHeight w:val="300"/>
        </w:trPr>
        <w:tc>
          <w:tcPr>
            <w:tcW w:w="656" w:type="dxa"/>
            <w:tcBorders>
              <w:left w:val="single" w:sz="4" w:space="0" w:color="000000"/>
              <w:right w:val="single" w:sz="4" w:space="0" w:color="000000"/>
            </w:tcBorders>
            <w:tcMar>
              <w:top w:w="0" w:type="dxa"/>
              <w:left w:w="45" w:type="dxa"/>
              <w:bottom w:w="0" w:type="dxa"/>
              <w:right w:w="45" w:type="dxa"/>
            </w:tcMar>
            <w:vAlign w:val="center"/>
          </w:tcPr>
          <w:p w14:paraId="1BD1F954"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002</w:t>
            </w:r>
          </w:p>
        </w:tc>
        <w:tc>
          <w:tcPr>
            <w:tcW w:w="1769" w:type="dxa"/>
            <w:tcBorders>
              <w:left w:val="single" w:sz="4" w:space="0" w:color="000000"/>
              <w:right w:val="single" w:sz="4" w:space="0" w:color="000000"/>
            </w:tcBorders>
            <w:tcMar>
              <w:top w:w="0" w:type="dxa"/>
              <w:left w:w="45" w:type="dxa"/>
              <w:bottom w:w="0" w:type="dxa"/>
              <w:right w:w="45" w:type="dxa"/>
            </w:tcMar>
            <w:vAlign w:val="center"/>
          </w:tcPr>
          <w:p w14:paraId="6156CDFA"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359.87 ± 94.58</w:t>
            </w:r>
          </w:p>
        </w:tc>
        <w:tc>
          <w:tcPr>
            <w:tcW w:w="1440" w:type="dxa"/>
            <w:tcBorders>
              <w:left w:val="single" w:sz="4" w:space="0" w:color="000000"/>
              <w:right w:val="single" w:sz="4" w:space="0" w:color="000000"/>
            </w:tcBorders>
            <w:tcMar>
              <w:top w:w="0" w:type="dxa"/>
              <w:left w:w="45" w:type="dxa"/>
              <w:bottom w:w="0" w:type="dxa"/>
              <w:right w:w="45" w:type="dxa"/>
            </w:tcMar>
            <w:vAlign w:val="center"/>
          </w:tcPr>
          <w:p w14:paraId="5A28CE14"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6.12 ± 0.94</w:t>
            </w:r>
          </w:p>
        </w:tc>
        <w:tc>
          <w:tcPr>
            <w:tcW w:w="1356" w:type="dxa"/>
            <w:tcBorders>
              <w:left w:val="single" w:sz="4" w:space="0" w:color="000000"/>
              <w:right w:val="single" w:sz="4" w:space="0" w:color="000000"/>
            </w:tcBorders>
            <w:tcMar>
              <w:top w:w="0" w:type="dxa"/>
              <w:left w:w="45" w:type="dxa"/>
              <w:bottom w:w="0" w:type="dxa"/>
              <w:right w:w="45" w:type="dxa"/>
            </w:tcMar>
            <w:vAlign w:val="center"/>
          </w:tcPr>
          <w:p w14:paraId="6A76C26F"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27.51 ± 9.08</w:t>
            </w:r>
          </w:p>
        </w:tc>
        <w:tc>
          <w:tcPr>
            <w:tcW w:w="1794" w:type="dxa"/>
            <w:tcBorders>
              <w:left w:val="single" w:sz="4" w:space="0" w:color="000000"/>
              <w:right w:val="single" w:sz="4" w:space="0" w:color="000000"/>
            </w:tcBorders>
            <w:tcMar>
              <w:top w:w="0" w:type="dxa"/>
              <w:left w:w="45" w:type="dxa"/>
              <w:bottom w:w="0" w:type="dxa"/>
              <w:right w:w="45" w:type="dxa"/>
            </w:tcMar>
            <w:vAlign w:val="center"/>
          </w:tcPr>
          <w:p w14:paraId="690E0F1D"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13.94 ± 0.30</w:t>
            </w:r>
          </w:p>
        </w:tc>
        <w:tc>
          <w:tcPr>
            <w:tcW w:w="2250" w:type="dxa"/>
            <w:tcBorders>
              <w:left w:val="single" w:sz="4" w:space="0" w:color="000000"/>
              <w:right w:val="single" w:sz="4" w:space="0" w:color="000000"/>
            </w:tcBorders>
            <w:tcMar>
              <w:top w:w="0" w:type="dxa"/>
              <w:left w:w="45" w:type="dxa"/>
              <w:bottom w:w="0" w:type="dxa"/>
              <w:right w:w="45" w:type="dxa"/>
            </w:tcMar>
            <w:vAlign w:val="center"/>
          </w:tcPr>
          <w:p w14:paraId="5B66AFDD"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13.74 ± 0.23</w:t>
            </w:r>
          </w:p>
        </w:tc>
        <w:tc>
          <w:tcPr>
            <w:tcW w:w="1620" w:type="dxa"/>
            <w:tcBorders>
              <w:left w:val="single" w:sz="4" w:space="0" w:color="000000"/>
              <w:right w:val="single" w:sz="4" w:space="0" w:color="000000"/>
            </w:tcBorders>
            <w:tcMar>
              <w:top w:w="0" w:type="dxa"/>
              <w:left w:w="45" w:type="dxa"/>
              <w:bottom w:w="0" w:type="dxa"/>
              <w:right w:w="45" w:type="dxa"/>
            </w:tcMar>
            <w:vAlign w:val="center"/>
          </w:tcPr>
          <w:p w14:paraId="0D759372"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553.33</w:t>
            </w:r>
          </w:p>
        </w:tc>
        <w:tc>
          <w:tcPr>
            <w:tcW w:w="1627" w:type="dxa"/>
            <w:tcBorders>
              <w:left w:val="single" w:sz="4" w:space="0" w:color="000000"/>
              <w:right w:val="single" w:sz="4" w:space="0" w:color="000000"/>
            </w:tcBorders>
            <w:tcMar>
              <w:top w:w="0" w:type="dxa"/>
              <w:left w:w="45" w:type="dxa"/>
              <w:bottom w:w="0" w:type="dxa"/>
              <w:right w:w="45" w:type="dxa"/>
            </w:tcMar>
            <w:vAlign w:val="center"/>
          </w:tcPr>
          <w:p w14:paraId="72A62DF0"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192.53</w:t>
            </w:r>
          </w:p>
        </w:tc>
      </w:tr>
      <w:tr w:rsidR="002500F8" w:rsidRPr="00BE61C3" w14:paraId="4BC16801" w14:textId="77777777">
        <w:trPr>
          <w:trHeight w:val="300"/>
        </w:trPr>
        <w:tc>
          <w:tcPr>
            <w:tcW w:w="656" w:type="dxa"/>
            <w:tcBorders>
              <w:left w:val="single" w:sz="4" w:space="0" w:color="000000"/>
              <w:right w:val="single" w:sz="4" w:space="0" w:color="000000"/>
            </w:tcBorders>
            <w:tcMar>
              <w:top w:w="0" w:type="dxa"/>
              <w:left w:w="45" w:type="dxa"/>
              <w:bottom w:w="0" w:type="dxa"/>
              <w:right w:w="45" w:type="dxa"/>
            </w:tcMar>
            <w:vAlign w:val="center"/>
          </w:tcPr>
          <w:p w14:paraId="07A0B9BC"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003</w:t>
            </w:r>
          </w:p>
        </w:tc>
        <w:tc>
          <w:tcPr>
            <w:tcW w:w="1769" w:type="dxa"/>
            <w:tcBorders>
              <w:left w:val="single" w:sz="4" w:space="0" w:color="000000"/>
              <w:right w:val="single" w:sz="4" w:space="0" w:color="000000"/>
            </w:tcBorders>
            <w:tcMar>
              <w:top w:w="0" w:type="dxa"/>
              <w:left w:w="45" w:type="dxa"/>
              <w:bottom w:w="0" w:type="dxa"/>
              <w:right w:w="45" w:type="dxa"/>
            </w:tcMar>
            <w:vAlign w:val="center"/>
          </w:tcPr>
          <w:p w14:paraId="3C0225DB"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339.20 ± 101.15</w:t>
            </w:r>
          </w:p>
        </w:tc>
        <w:tc>
          <w:tcPr>
            <w:tcW w:w="1440" w:type="dxa"/>
            <w:tcBorders>
              <w:left w:val="single" w:sz="4" w:space="0" w:color="000000"/>
              <w:right w:val="single" w:sz="4" w:space="0" w:color="000000"/>
            </w:tcBorders>
            <w:tcMar>
              <w:top w:w="0" w:type="dxa"/>
              <w:left w:w="45" w:type="dxa"/>
              <w:bottom w:w="0" w:type="dxa"/>
              <w:right w:w="45" w:type="dxa"/>
            </w:tcMar>
            <w:vAlign w:val="center"/>
          </w:tcPr>
          <w:p w14:paraId="3973241E"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6.34 ± 1.20</w:t>
            </w:r>
          </w:p>
        </w:tc>
        <w:tc>
          <w:tcPr>
            <w:tcW w:w="1356" w:type="dxa"/>
            <w:tcBorders>
              <w:left w:val="single" w:sz="4" w:space="0" w:color="000000"/>
              <w:right w:val="single" w:sz="4" w:space="0" w:color="000000"/>
            </w:tcBorders>
            <w:tcMar>
              <w:top w:w="0" w:type="dxa"/>
              <w:left w:w="45" w:type="dxa"/>
              <w:bottom w:w="0" w:type="dxa"/>
              <w:right w:w="45" w:type="dxa"/>
            </w:tcMar>
            <w:vAlign w:val="center"/>
          </w:tcPr>
          <w:p w14:paraId="113D5969"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36.51 ± 7.94</w:t>
            </w:r>
          </w:p>
        </w:tc>
        <w:tc>
          <w:tcPr>
            <w:tcW w:w="1794" w:type="dxa"/>
            <w:tcBorders>
              <w:left w:val="single" w:sz="4" w:space="0" w:color="000000"/>
              <w:right w:val="single" w:sz="4" w:space="0" w:color="000000"/>
            </w:tcBorders>
            <w:tcMar>
              <w:top w:w="0" w:type="dxa"/>
              <w:left w:w="45" w:type="dxa"/>
              <w:bottom w:w="0" w:type="dxa"/>
              <w:right w:w="45" w:type="dxa"/>
            </w:tcMar>
            <w:vAlign w:val="center"/>
          </w:tcPr>
          <w:p w14:paraId="799BC1B2"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16.67 ± 0.86</w:t>
            </w:r>
          </w:p>
        </w:tc>
        <w:tc>
          <w:tcPr>
            <w:tcW w:w="2250" w:type="dxa"/>
            <w:tcBorders>
              <w:left w:val="single" w:sz="4" w:space="0" w:color="000000"/>
              <w:right w:val="single" w:sz="4" w:space="0" w:color="000000"/>
            </w:tcBorders>
            <w:tcMar>
              <w:top w:w="0" w:type="dxa"/>
              <w:left w:w="45" w:type="dxa"/>
              <w:bottom w:w="0" w:type="dxa"/>
              <w:right w:w="45" w:type="dxa"/>
            </w:tcMar>
            <w:vAlign w:val="center"/>
          </w:tcPr>
          <w:p w14:paraId="6762BE7A"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16.61 ± 0.90</w:t>
            </w:r>
          </w:p>
        </w:tc>
        <w:tc>
          <w:tcPr>
            <w:tcW w:w="1620" w:type="dxa"/>
            <w:tcBorders>
              <w:left w:val="single" w:sz="4" w:space="0" w:color="000000"/>
              <w:right w:val="single" w:sz="4" w:space="0" w:color="000000"/>
            </w:tcBorders>
            <w:tcMar>
              <w:top w:w="0" w:type="dxa"/>
              <w:left w:w="45" w:type="dxa"/>
              <w:bottom w:w="0" w:type="dxa"/>
              <w:right w:w="45" w:type="dxa"/>
            </w:tcMar>
            <w:vAlign w:val="center"/>
          </w:tcPr>
          <w:p w14:paraId="52322F0D"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494.2</w:t>
            </w:r>
          </w:p>
        </w:tc>
        <w:tc>
          <w:tcPr>
            <w:tcW w:w="1627" w:type="dxa"/>
            <w:tcBorders>
              <w:left w:val="single" w:sz="4" w:space="0" w:color="000000"/>
              <w:right w:val="single" w:sz="4" w:space="0" w:color="000000"/>
            </w:tcBorders>
            <w:tcMar>
              <w:top w:w="0" w:type="dxa"/>
              <w:left w:w="45" w:type="dxa"/>
              <w:bottom w:w="0" w:type="dxa"/>
              <w:right w:w="45" w:type="dxa"/>
            </w:tcMar>
            <w:vAlign w:val="center"/>
          </w:tcPr>
          <w:p w14:paraId="6A43F2AB"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243.63</w:t>
            </w:r>
          </w:p>
        </w:tc>
      </w:tr>
      <w:tr w:rsidR="002500F8" w:rsidRPr="00BE61C3" w14:paraId="1955558B" w14:textId="77777777">
        <w:trPr>
          <w:trHeight w:val="300"/>
        </w:trPr>
        <w:tc>
          <w:tcPr>
            <w:tcW w:w="656" w:type="dxa"/>
            <w:tcBorders>
              <w:left w:val="single" w:sz="4" w:space="0" w:color="000000"/>
              <w:right w:val="single" w:sz="4" w:space="0" w:color="000000"/>
            </w:tcBorders>
            <w:tcMar>
              <w:top w:w="0" w:type="dxa"/>
              <w:left w:w="45" w:type="dxa"/>
              <w:bottom w:w="0" w:type="dxa"/>
              <w:right w:w="45" w:type="dxa"/>
            </w:tcMar>
            <w:vAlign w:val="center"/>
          </w:tcPr>
          <w:p w14:paraId="55BFDF0E"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004</w:t>
            </w:r>
          </w:p>
        </w:tc>
        <w:tc>
          <w:tcPr>
            <w:tcW w:w="1769" w:type="dxa"/>
            <w:tcBorders>
              <w:left w:val="single" w:sz="4" w:space="0" w:color="000000"/>
              <w:right w:val="single" w:sz="4" w:space="0" w:color="000000"/>
            </w:tcBorders>
            <w:tcMar>
              <w:top w:w="0" w:type="dxa"/>
              <w:left w:w="45" w:type="dxa"/>
              <w:bottom w:w="0" w:type="dxa"/>
              <w:right w:w="45" w:type="dxa"/>
            </w:tcMar>
            <w:vAlign w:val="center"/>
          </w:tcPr>
          <w:p w14:paraId="3CDCFD1E"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205.27 ± 3.82</w:t>
            </w:r>
          </w:p>
        </w:tc>
        <w:tc>
          <w:tcPr>
            <w:tcW w:w="1440" w:type="dxa"/>
            <w:tcBorders>
              <w:left w:val="single" w:sz="4" w:space="0" w:color="000000"/>
              <w:right w:val="single" w:sz="4" w:space="0" w:color="000000"/>
            </w:tcBorders>
            <w:tcMar>
              <w:top w:w="0" w:type="dxa"/>
              <w:left w:w="45" w:type="dxa"/>
              <w:bottom w:w="0" w:type="dxa"/>
              <w:right w:w="45" w:type="dxa"/>
            </w:tcMar>
            <w:vAlign w:val="center"/>
          </w:tcPr>
          <w:p w14:paraId="04E74A5C"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5.90 ± 0.34</w:t>
            </w:r>
          </w:p>
        </w:tc>
        <w:tc>
          <w:tcPr>
            <w:tcW w:w="1356" w:type="dxa"/>
            <w:tcBorders>
              <w:left w:val="single" w:sz="4" w:space="0" w:color="000000"/>
              <w:right w:val="single" w:sz="4" w:space="0" w:color="000000"/>
            </w:tcBorders>
            <w:tcMar>
              <w:top w:w="0" w:type="dxa"/>
              <w:left w:w="45" w:type="dxa"/>
              <w:bottom w:w="0" w:type="dxa"/>
              <w:right w:w="45" w:type="dxa"/>
            </w:tcMar>
            <w:vAlign w:val="center"/>
          </w:tcPr>
          <w:p w14:paraId="381C5276"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15.62 ± 3.15</w:t>
            </w:r>
          </w:p>
        </w:tc>
        <w:tc>
          <w:tcPr>
            <w:tcW w:w="1794" w:type="dxa"/>
            <w:tcBorders>
              <w:left w:val="single" w:sz="4" w:space="0" w:color="000000"/>
              <w:right w:val="single" w:sz="4" w:space="0" w:color="000000"/>
            </w:tcBorders>
            <w:tcMar>
              <w:top w:w="0" w:type="dxa"/>
              <w:left w:w="45" w:type="dxa"/>
              <w:bottom w:w="0" w:type="dxa"/>
              <w:right w:w="45" w:type="dxa"/>
            </w:tcMar>
            <w:vAlign w:val="center"/>
          </w:tcPr>
          <w:p w14:paraId="319444B2"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11.05 ± 1.08</w:t>
            </w:r>
          </w:p>
        </w:tc>
        <w:tc>
          <w:tcPr>
            <w:tcW w:w="2250" w:type="dxa"/>
            <w:tcBorders>
              <w:left w:val="single" w:sz="4" w:space="0" w:color="000000"/>
              <w:right w:val="single" w:sz="4" w:space="0" w:color="000000"/>
            </w:tcBorders>
            <w:tcMar>
              <w:top w:w="0" w:type="dxa"/>
              <w:left w:w="45" w:type="dxa"/>
              <w:bottom w:w="0" w:type="dxa"/>
              <w:right w:w="45" w:type="dxa"/>
            </w:tcMar>
            <w:vAlign w:val="center"/>
          </w:tcPr>
          <w:p w14:paraId="201C339D"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10.91 ± 1.00</w:t>
            </w:r>
          </w:p>
        </w:tc>
        <w:tc>
          <w:tcPr>
            <w:tcW w:w="1620" w:type="dxa"/>
            <w:tcBorders>
              <w:left w:val="single" w:sz="4" w:space="0" w:color="000000"/>
              <w:right w:val="single" w:sz="4" w:space="0" w:color="000000"/>
            </w:tcBorders>
            <w:tcMar>
              <w:top w:w="0" w:type="dxa"/>
              <w:left w:w="45" w:type="dxa"/>
              <w:bottom w:w="0" w:type="dxa"/>
              <w:right w:w="45" w:type="dxa"/>
            </w:tcMar>
            <w:vAlign w:val="center"/>
          </w:tcPr>
          <w:p w14:paraId="74F4C46E"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63.93</w:t>
            </w:r>
          </w:p>
        </w:tc>
        <w:tc>
          <w:tcPr>
            <w:tcW w:w="1627" w:type="dxa"/>
            <w:tcBorders>
              <w:left w:val="single" w:sz="4" w:space="0" w:color="000000"/>
              <w:right w:val="single" w:sz="4" w:space="0" w:color="000000"/>
            </w:tcBorders>
            <w:tcMar>
              <w:top w:w="0" w:type="dxa"/>
              <w:left w:w="45" w:type="dxa"/>
              <w:bottom w:w="0" w:type="dxa"/>
              <w:right w:w="45" w:type="dxa"/>
            </w:tcMar>
            <w:vAlign w:val="center"/>
          </w:tcPr>
          <w:p w14:paraId="6D20AB37"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16.19</w:t>
            </w:r>
          </w:p>
        </w:tc>
      </w:tr>
      <w:tr w:rsidR="002500F8" w:rsidRPr="00BE61C3" w14:paraId="662F2A14" w14:textId="77777777">
        <w:trPr>
          <w:trHeight w:val="300"/>
        </w:trPr>
        <w:tc>
          <w:tcPr>
            <w:tcW w:w="656" w:type="dxa"/>
            <w:tcBorders>
              <w:left w:val="single" w:sz="4" w:space="0" w:color="000000"/>
              <w:right w:val="single" w:sz="4" w:space="0" w:color="000000"/>
            </w:tcBorders>
            <w:tcMar>
              <w:top w:w="0" w:type="dxa"/>
              <w:left w:w="45" w:type="dxa"/>
              <w:bottom w:w="0" w:type="dxa"/>
              <w:right w:w="45" w:type="dxa"/>
            </w:tcMar>
            <w:vAlign w:val="center"/>
          </w:tcPr>
          <w:p w14:paraId="79BF7302"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005</w:t>
            </w:r>
          </w:p>
        </w:tc>
        <w:tc>
          <w:tcPr>
            <w:tcW w:w="1769" w:type="dxa"/>
            <w:tcBorders>
              <w:left w:val="single" w:sz="4" w:space="0" w:color="000000"/>
              <w:right w:val="single" w:sz="4" w:space="0" w:color="000000"/>
            </w:tcBorders>
            <w:tcMar>
              <w:top w:w="0" w:type="dxa"/>
              <w:left w:w="45" w:type="dxa"/>
              <w:bottom w:w="0" w:type="dxa"/>
              <w:right w:w="45" w:type="dxa"/>
            </w:tcMar>
            <w:vAlign w:val="center"/>
          </w:tcPr>
          <w:p w14:paraId="40AC18CD"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230.13 ± 17.92</w:t>
            </w:r>
          </w:p>
        </w:tc>
        <w:tc>
          <w:tcPr>
            <w:tcW w:w="1440" w:type="dxa"/>
            <w:tcBorders>
              <w:left w:val="single" w:sz="4" w:space="0" w:color="000000"/>
              <w:right w:val="single" w:sz="4" w:space="0" w:color="000000"/>
            </w:tcBorders>
            <w:tcMar>
              <w:top w:w="0" w:type="dxa"/>
              <w:left w:w="45" w:type="dxa"/>
              <w:bottom w:w="0" w:type="dxa"/>
              <w:right w:w="45" w:type="dxa"/>
            </w:tcMar>
            <w:vAlign w:val="center"/>
          </w:tcPr>
          <w:p w14:paraId="25403ABB"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7.77 ± 0.79</w:t>
            </w:r>
          </w:p>
        </w:tc>
        <w:tc>
          <w:tcPr>
            <w:tcW w:w="1356" w:type="dxa"/>
            <w:tcBorders>
              <w:left w:val="single" w:sz="4" w:space="0" w:color="000000"/>
              <w:right w:val="single" w:sz="4" w:space="0" w:color="000000"/>
            </w:tcBorders>
            <w:tcMar>
              <w:top w:w="0" w:type="dxa"/>
              <w:left w:w="45" w:type="dxa"/>
              <w:bottom w:w="0" w:type="dxa"/>
              <w:right w:w="45" w:type="dxa"/>
            </w:tcMar>
            <w:vAlign w:val="center"/>
          </w:tcPr>
          <w:p w14:paraId="2C19CBA3"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29.61 ± 2.37</w:t>
            </w:r>
          </w:p>
        </w:tc>
        <w:tc>
          <w:tcPr>
            <w:tcW w:w="1794" w:type="dxa"/>
            <w:tcBorders>
              <w:left w:val="single" w:sz="4" w:space="0" w:color="000000"/>
              <w:right w:val="single" w:sz="4" w:space="0" w:color="000000"/>
            </w:tcBorders>
            <w:tcMar>
              <w:top w:w="0" w:type="dxa"/>
              <w:left w:w="45" w:type="dxa"/>
              <w:bottom w:w="0" w:type="dxa"/>
              <w:right w:w="45" w:type="dxa"/>
            </w:tcMar>
            <w:vAlign w:val="center"/>
          </w:tcPr>
          <w:p w14:paraId="74A5EC6D"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16.98 ± 2.54</w:t>
            </w:r>
          </w:p>
        </w:tc>
        <w:tc>
          <w:tcPr>
            <w:tcW w:w="2250" w:type="dxa"/>
            <w:tcBorders>
              <w:left w:val="single" w:sz="4" w:space="0" w:color="000000"/>
              <w:right w:val="single" w:sz="4" w:space="0" w:color="000000"/>
            </w:tcBorders>
            <w:tcMar>
              <w:top w:w="0" w:type="dxa"/>
              <w:left w:w="45" w:type="dxa"/>
              <w:bottom w:w="0" w:type="dxa"/>
              <w:right w:w="45" w:type="dxa"/>
            </w:tcMar>
            <w:vAlign w:val="center"/>
          </w:tcPr>
          <w:p w14:paraId="1C6C04FD"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16.88 ± 2.56</w:t>
            </w:r>
          </w:p>
        </w:tc>
        <w:tc>
          <w:tcPr>
            <w:tcW w:w="1620" w:type="dxa"/>
            <w:tcBorders>
              <w:left w:val="single" w:sz="4" w:space="0" w:color="000000"/>
              <w:right w:val="single" w:sz="4" w:space="0" w:color="000000"/>
            </w:tcBorders>
            <w:tcMar>
              <w:top w:w="0" w:type="dxa"/>
              <w:left w:w="45" w:type="dxa"/>
              <w:bottom w:w="0" w:type="dxa"/>
              <w:right w:w="45" w:type="dxa"/>
            </w:tcMar>
            <w:vAlign w:val="center"/>
          </w:tcPr>
          <w:p w14:paraId="77082D42"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178.17</w:t>
            </w:r>
          </w:p>
        </w:tc>
        <w:tc>
          <w:tcPr>
            <w:tcW w:w="1627" w:type="dxa"/>
            <w:tcBorders>
              <w:left w:val="single" w:sz="4" w:space="0" w:color="000000"/>
              <w:right w:val="single" w:sz="4" w:space="0" w:color="000000"/>
            </w:tcBorders>
            <w:tcMar>
              <w:top w:w="0" w:type="dxa"/>
              <w:left w:w="45" w:type="dxa"/>
              <w:bottom w:w="0" w:type="dxa"/>
              <w:right w:w="45" w:type="dxa"/>
            </w:tcMar>
            <w:vAlign w:val="center"/>
          </w:tcPr>
          <w:p w14:paraId="0FBD2488"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69.60</w:t>
            </w:r>
          </w:p>
        </w:tc>
      </w:tr>
      <w:tr w:rsidR="002500F8" w:rsidRPr="00BE61C3" w14:paraId="0E5E42A3" w14:textId="77777777">
        <w:trPr>
          <w:trHeight w:val="300"/>
        </w:trPr>
        <w:tc>
          <w:tcPr>
            <w:tcW w:w="656" w:type="dxa"/>
            <w:tcBorders>
              <w:left w:val="single" w:sz="4" w:space="0" w:color="000000"/>
              <w:right w:val="single" w:sz="4" w:space="0" w:color="000000"/>
            </w:tcBorders>
            <w:tcMar>
              <w:top w:w="0" w:type="dxa"/>
              <w:left w:w="45" w:type="dxa"/>
              <w:bottom w:w="0" w:type="dxa"/>
              <w:right w:w="45" w:type="dxa"/>
            </w:tcMar>
            <w:vAlign w:val="center"/>
          </w:tcPr>
          <w:p w14:paraId="3A6E35B4"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006</w:t>
            </w:r>
          </w:p>
        </w:tc>
        <w:tc>
          <w:tcPr>
            <w:tcW w:w="1769" w:type="dxa"/>
            <w:tcBorders>
              <w:left w:val="single" w:sz="4" w:space="0" w:color="000000"/>
              <w:right w:val="single" w:sz="4" w:space="0" w:color="000000"/>
            </w:tcBorders>
            <w:tcMar>
              <w:top w:w="0" w:type="dxa"/>
              <w:left w:w="45" w:type="dxa"/>
              <w:bottom w:w="0" w:type="dxa"/>
              <w:right w:w="45" w:type="dxa"/>
            </w:tcMar>
            <w:vAlign w:val="center"/>
          </w:tcPr>
          <w:p w14:paraId="310F1E92"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265.87 ± 1.67</w:t>
            </w:r>
          </w:p>
        </w:tc>
        <w:tc>
          <w:tcPr>
            <w:tcW w:w="1440" w:type="dxa"/>
            <w:tcBorders>
              <w:left w:val="single" w:sz="4" w:space="0" w:color="000000"/>
              <w:right w:val="single" w:sz="4" w:space="0" w:color="000000"/>
            </w:tcBorders>
            <w:tcMar>
              <w:top w:w="0" w:type="dxa"/>
              <w:left w:w="45" w:type="dxa"/>
              <w:bottom w:w="0" w:type="dxa"/>
              <w:right w:w="45" w:type="dxa"/>
            </w:tcMar>
            <w:vAlign w:val="center"/>
          </w:tcPr>
          <w:p w14:paraId="2C149B43"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9.05 ± 0.08</w:t>
            </w:r>
          </w:p>
        </w:tc>
        <w:tc>
          <w:tcPr>
            <w:tcW w:w="1356" w:type="dxa"/>
            <w:tcBorders>
              <w:left w:val="single" w:sz="4" w:space="0" w:color="000000"/>
              <w:right w:val="single" w:sz="4" w:space="0" w:color="000000"/>
            </w:tcBorders>
            <w:tcMar>
              <w:top w:w="0" w:type="dxa"/>
              <w:left w:w="45" w:type="dxa"/>
              <w:bottom w:w="0" w:type="dxa"/>
              <w:right w:w="45" w:type="dxa"/>
            </w:tcMar>
            <w:vAlign w:val="center"/>
          </w:tcPr>
          <w:p w14:paraId="2D95131C"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5.94 ± 72.39</w:t>
            </w:r>
          </w:p>
        </w:tc>
        <w:tc>
          <w:tcPr>
            <w:tcW w:w="1794" w:type="dxa"/>
            <w:tcBorders>
              <w:left w:val="single" w:sz="4" w:space="0" w:color="000000"/>
              <w:right w:val="single" w:sz="4" w:space="0" w:color="000000"/>
            </w:tcBorders>
            <w:tcMar>
              <w:top w:w="0" w:type="dxa"/>
              <w:left w:w="45" w:type="dxa"/>
              <w:bottom w:w="0" w:type="dxa"/>
              <w:right w:w="45" w:type="dxa"/>
            </w:tcMar>
            <w:vAlign w:val="center"/>
          </w:tcPr>
          <w:p w14:paraId="4B0AF4BC"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20.30 ± 0.38</w:t>
            </w:r>
          </w:p>
        </w:tc>
        <w:tc>
          <w:tcPr>
            <w:tcW w:w="2250" w:type="dxa"/>
            <w:tcBorders>
              <w:left w:val="single" w:sz="4" w:space="0" w:color="000000"/>
              <w:right w:val="single" w:sz="4" w:space="0" w:color="000000"/>
            </w:tcBorders>
            <w:tcMar>
              <w:top w:w="0" w:type="dxa"/>
              <w:left w:w="45" w:type="dxa"/>
              <w:bottom w:w="0" w:type="dxa"/>
              <w:right w:w="45" w:type="dxa"/>
            </w:tcMar>
            <w:vAlign w:val="center"/>
          </w:tcPr>
          <w:p w14:paraId="7E5BA8C9"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20.08 ± 0.38</w:t>
            </w:r>
          </w:p>
        </w:tc>
        <w:tc>
          <w:tcPr>
            <w:tcW w:w="1620" w:type="dxa"/>
            <w:tcBorders>
              <w:left w:val="single" w:sz="4" w:space="0" w:color="000000"/>
              <w:right w:val="single" w:sz="4" w:space="0" w:color="000000"/>
            </w:tcBorders>
            <w:tcMar>
              <w:top w:w="0" w:type="dxa"/>
              <w:left w:w="45" w:type="dxa"/>
              <w:bottom w:w="0" w:type="dxa"/>
              <w:right w:w="45" w:type="dxa"/>
            </w:tcMar>
            <w:vAlign w:val="center"/>
          </w:tcPr>
          <w:p w14:paraId="1D6714B8"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306.26</w:t>
            </w:r>
          </w:p>
        </w:tc>
        <w:tc>
          <w:tcPr>
            <w:tcW w:w="1627" w:type="dxa"/>
            <w:tcBorders>
              <w:left w:val="single" w:sz="4" w:space="0" w:color="000000"/>
              <w:right w:val="single" w:sz="4" w:space="0" w:color="000000"/>
            </w:tcBorders>
            <w:tcMar>
              <w:top w:w="0" w:type="dxa"/>
              <w:left w:w="45" w:type="dxa"/>
              <w:bottom w:w="0" w:type="dxa"/>
              <w:right w:w="45" w:type="dxa"/>
            </w:tcMar>
            <w:vAlign w:val="center"/>
          </w:tcPr>
          <w:p w14:paraId="16928753"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118.91</w:t>
            </w:r>
          </w:p>
        </w:tc>
      </w:tr>
      <w:tr w:rsidR="002500F8" w:rsidRPr="00BE61C3" w14:paraId="56B6D42B" w14:textId="77777777">
        <w:trPr>
          <w:trHeight w:val="300"/>
        </w:trPr>
        <w:tc>
          <w:tcPr>
            <w:tcW w:w="656" w:type="dxa"/>
            <w:tcBorders>
              <w:left w:val="single" w:sz="4" w:space="0" w:color="000000"/>
              <w:right w:val="single" w:sz="4" w:space="0" w:color="000000"/>
            </w:tcBorders>
            <w:tcMar>
              <w:top w:w="0" w:type="dxa"/>
              <w:left w:w="45" w:type="dxa"/>
              <w:bottom w:w="0" w:type="dxa"/>
              <w:right w:w="45" w:type="dxa"/>
            </w:tcMar>
            <w:vAlign w:val="center"/>
          </w:tcPr>
          <w:p w14:paraId="512F25A1"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007</w:t>
            </w:r>
          </w:p>
        </w:tc>
        <w:tc>
          <w:tcPr>
            <w:tcW w:w="1769" w:type="dxa"/>
            <w:tcBorders>
              <w:left w:val="single" w:sz="4" w:space="0" w:color="000000"/>
              <w:right w:val="single" w:sz="4" w:space="0" w:color="000000"/>
            </w:tcBorders>
            <w:tcMar>
              <w:top w:w="0" w:type="dxa"/>
              <w:left w:w="45" w:type="dxa"/>
              <w:bottom w:w="0" w:type="dxa"/>
              <w:right w:w="45" w:type="dxa"/>
            </w:tcMar>
            <w:vAlign w:val="center"/>
          </w:tcPr>
          <w:p w14:paraId="18C37718"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236.53 ± 38.34</w:t>
            </w:r>
          </w:p>
        </w:tc>
        <w:tc>
          <w:tcPr>
            <w:tcW w:w="1440" w:type="dxa"/>
            <w:tcBorders>
              <w:left w:val="single" w:sz="4" w:space="0" w:color="000000"/>
              <w:right w:val="single" w:sz="4" w:space="0" w:color="000000"/>
            </w:tcBorders>
            <w:tcMar>
              <w:top w:w="0" w:type="dxa"/>
              <w:left w:w="45" w:type="dxa"/>
              <w:bottom w:w="0" w:type="dxa"/>
              <w:right w:w="45" w:type="dxa"/>
            </w:tcMar>
            <w:vAlign w:val="center"/>
          </w:tcPr>
          <w:p w14:paraId="1DBC92E3"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11.61 ± 1.54</w:t>
            </w:r>
          </w:p>
        </w:tc>
        <w:tc>
          <w:tcPr>
            <w:tcW w:w="1356" w:type="dxa"/>
            <w:tcBorders>
              <w:left w:val="single" w:sz="4" w:space="0" w:color="000000"/>
              <w:right w:val="single" w:sz="4" w:space="0" w:color="000000"/>
            </w:tcBorders>
            <w:tcMar>
              <w:top w:w="0" w:type="dxa"/>
              <w:left w:w="45" w:type="dxa"/>
              <w:bottom w:w="0" w:type="dxa"/>
              <w:right w:w="45" w:type="dxa"/>
            </w:tcMar>
            <w:vAlign w:val="center"/>
          </w:tcPr>
          <w:p w14:paraId="665BC6A9"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49.14 ± 1.66</w:t>
            </w:r>
          </w:p>
        </w:tc>
        <w:tc>
          <w:tcPr>
            <w:tcW w:w="1794" w:type="dxa"/>
            <w:tcBorders>
              <w:left w:val="single" w:sz="4" w:space="0" w:color="000000"/>
              <w:right w:val="single" w:sz="4" w:space="0" w:color="000000"/>
            </w:tcBorders>
            <w:tcMar>
              <w:top w:w="0" w:type="dxa"/>
              <w:left w:w="45" w:type="dxa"/>
              <w:bottom w:w="0" w:type="dxa"/>
              <w:right w:w="45" w:type="dxa"/>
            </w:tcMar>
            <w:vAlign w:val="center"/>
          </w:tcPr>
          <w:p w14:paraId="69E12413"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60.17 ± 1.48</w:t>
            </w:r>
          </w:p>
        </w:tc>
        <w:tc>
          <w:tcPr>
            <w:tcW w:w="2250" w:type="dxa"/>
            <w:tcBorders>
              <w:left w:val="single" w:sz="4" w:space="0" w:color="000000"/>
              <w:right w:val="single" w:sz="4" w:space="0" w:color="000000"/>
            </w:tcBorders>
            <w:tcMar>
              <w:top w:w="0" w:type="dxa"/>
              <w:left w:w="45" w:type="dxa"/>
              <w:bottom w:w="0" w:type="dxa"/>
              <w:right w:w="45" w:type="dxa"/>
            </w:tcMar>
            <w:vAlign w:val="center"/>
          </w:tcPr>
          <w:p w14:paraId="7D31CF34"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59.82 ± 1.53</w:t>
            </w:r>
          </w:p>
        </w:tc>
        <w:tc>
          <w:tcPr>
            <w:tcW w:w="1620" w:type="dxa"/>
            <w:tcBorders>
              <w:left w:val="single" w:sz="4" w:space="0" w:color="000000"/>
              <w:right w:val="single" w:sz="4" w:space="0" w:color="000000"/>
            </w:tcBorders>
            <w:tcMar>
              <w:top w:w="0" w:type="dxa"/>
              <w:left w:w="45" w:type="dxa"/>
              <w:bottom w:w="0" w:type="dxa"/>
              <w:right w:w="45" w:type="dxa"/>
            </w:tcMar>
            <w:vAlign w:val="center"/>
          </w:tcPr>
          <w:p w14:paraId="7AE70A14"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141.02</w:t>
            </w:r>
          </w:p>
        </w:tc>
        <w:tc>
          <w:tcPr>
            <w:tcW w:w="1627" w:type="dxa"/>
            <w:tcBorders>
              <w:left w:val="single" w:sz="4" w:space="0" w:color="000000"/>
              <w:right w:val="single" w:sz="4" w:space="0" w:color="000000"/>
            </w:tcBorders>
            <w:tcMar>
              <w:top w:w="0" w:type="dxa"/>
              <w:left w:w="45" w:type="dxa"/>
              <w:bottom w:w="0" w:type="dxa"/>
              <w:right w:w="45" w:type="dxa"/>
            </w:tcMar>
            <w:vAlign w:val="center"/>
          </w:tcPr>
          <w:p w14:paraId="0C7A9BC7"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106.49</w:t>
            </w:r>
          </w:p>
        </w:tc>
      </w:tr>
      <w:tr w:rsidR="002500F8" w:rsidRPr="00BE61C3" w14:paraId="0A11CD24" w14:textId="77777777">
        <w:trPr>
          <w:trHeight w:val="300"/>
        </w:trPr>
        <w:tc>
          <w:tcPr>
            <w:tcW w:w="656" w:type="dxa"/>
            <w:tcBorders>
              <w:left w:val="single" w:sz="4" w:space="0" w:color="000000"/>
              <w:right w:val="single" w:sz="4" w:space="0" w:color="000000"/>
            </w:tcBorders>
            <w:tcMar>
              <w:top w:w="0" w:type="dxa"/>
              <w:left w:w="45" w:type="dxa"/>
              <w:bottom w:w="0" w:type="dxa"/>
              <w:right w:w="45" w:type="dxa"/>
            </w:tcMar>
            <w:vAlign w:val="center"/>
          </w:tcPr>
          <w:p w14:paraId="3EF65C46"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008</w:t>
            </w:r>
          </w:p>
        </w:tc>
        <w:tc>
          <w:tcPr>
            <w:tcW w:w="1769" w:type="dxa"/>
            <w:tcBorders>
              <w:left w:val="single" w:sz="4" w:space="0" w:color="000000"/>
              <w:right w:val="single" w:sz="4" w:space="0" w:color="000000"/>
            </w:tcBorders>
            <w:tcMar>
              <w:top w:w="0" w:type="dxa"/>
              <w:left w:w="45" w:type="dxa"/>
              <w:bottom w:w="0" w:type="dxa"/>
              <w:right w:w="45" w:type="dxa"/>
            </w:tcMar>
            <w:vAlign w:val="center"/>
          </w:tcPr>
          <w:p w14:paraId="0C3EBD6E"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182.93 ± 17.19</w:t>
            </w:r>
          </w:p>
        </w:tc>
        <w:tc>
          <w:tcPr>
            <w:tcW w:w="1440" w:type="dxa"/>
            <w:tcBorders>
              <w:left w:val="single" w:sz="4" w:space="0" w:color="000000"/>
              <w:right w:val="single" w:sz="4" w:space="0" w:color="000000"/>
            </w:tcBorders>
            <w:tcMar>
              <w:top w:w="0" w:type="dxa"/>
              <w:left w:w="45" w:type="dxa"/>
              <w:bottom w:w="0" w:type="dxa"/>
              <w:right w:w="45" w:type="dxa"/>
            </w:tcMar>
            <w:vAlign w:val="center"/>
          </w:tcPr>
          <w:p w14:paraId="5DF5C9D3"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8.77 ± 0.61</w:t>
            </w:r>
          </w:p>
        </w:tc>
        <w:tc>
          <w:tcPr>
            <w:tcW w:w="1356" w:type="dxa"/>
            <w:tcBorders>
              <w:left w:val="single" w:sz="4" w:space="0" w:color="000000"/>
              <w:right w:val="single" w:sz="4" w:space="0" w:color="000000"/>
            </w:tcBorders>
            <w:tcMar>
              <w:top w:w="0" w:type="dxa"/>
              <w:left w:w="45" w:type="dxa"/>
              <w:bottom w:w="0" w:type="dxa"/>
              <w:right w:w="45" w:type="dxa"/>
            </w:tcMar>
            <w:vAlign w:val="center"/>
          </w:tcPr>
          <w:p w14:paraId="394C8B94"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48.72 ± 2.36</w:t>
            </w:r>
          </w:p>
        </w:tc>
        <w:tc>
          <w:tcPr>
            <w:tcW w:w="1794" w:type="dxa"/>
            <w:tcBorders>
              <w:left w:val="single" w:sz="4" w:space="0" w:color="000000"/>
              <w:right w:val="single" w:sz="4" w:space="0" w:color="000000"/>
            </w:tcBorders>
            <w:tcMar>
              <w:top w:w="0" w:type="dxa"/>
              <w:left w:w="45" w:type="dxa"/>
              <w:bottom w:w="0" w:type="dxa"/>
              <w:right w:w="45" w:type="dxa"/>
            </w:tcMar>
            <w:vAlign w:val="center"/>
          </w:tcPr>
          <w:p w14:paraId="48938422"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36.96 ± 2.30</w:t>
            </w:r>
          </w:p>
        </w:tc>
        <w:tc>
          <w:tcPr>
            <w:tcW w:w="2250" w:type="dxa"/>
            <w:tcBorders>
              <w:left w:val="single" w:sz="4" w:space="0" w:color="000000"/>
              <w:right w:val="single" w:sz="4" w:space="0" w:color="000000"/>
            </w:tcBorders>
            <w:tcMar>
              <w:top w:w="0" w:type="dxa"/>
              <w:left w:w="45" w:type="dxa"/>
              <w:bottom w:w="0" w:type="dxa"/>
              <w:right w:w="45" w:type="dxa"/>
            </w:tcMar>
            <w:vAlign w:val="center"/>
          </w:tcPr>
          <w:p w14:paraId="5E40DE3F"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36.80 ± 2.18</w:t>
            </w:r>
          </w:p>
        </w:tc>
        <w:tc>
          <w:tcPr>
            <w:tcW w:w="1620" w:type="dxa"/>
            <w:tcBorders>
              <w:left w:val="single" w:sz="4" w:space="0" w:color="000000"/>
              <w:right w:val="single" w:sz="4" w:space="0" w:color="000000"/>
            </w:tcBorders>
            <w:tcMar>
              <w:top w:w="0" w:type="dxa"/>
              <w:left w:w="45" w:type="dxa"/>
              <w:bottom w:w="0" w:type="dxa"/>
              <w:right w:w="45" w:type="dxa"/>
            </w:tcMar>
            <w:vAlign w:val="center"/>
          </w:tcPr>
          <w:p w14:paraId="799B052E"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191.04</w:t>
            </w:r>
          </w:p>
        </w:tc>
        <w:tc>
          <w:tcPr>
            <w:tcW w:w="1627" w:type="dxa"/>
            <w:tcBorders>
              <w:left w:val="single" w:sz="4" w:space="0" w:color="000000"/>
              <w:right w:val="single" w:sz="4" w:space="0" w:color="000000"/>
            </w:tcBorders>
            <w:tcMar>
              <w:top w:w="0" w:type="dxa"/>
              <w:left w:w="45" w:type="dxa"/>
              <w:bottom w:w="0" w:type="dxa"/>
              <w:right w:w="45" w:type="dxa"/>
            </w:tcMar>
            <w:vAlign w:val="center"/>
          </w:tcPr>
          <w:p w14:paraId="4B229DF0"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114.30</w:t>
            </w:r>
          </w:p>
        </w:tc>
      </w:tr>
      <w:tr w:rsidR="002500F8" w:rsidRPr="00BE61C3" w14:paraId="13C230BB" w14:textId="77777777">
        <w:trPr>
          <w:trHeight w:val="300"/>
        </w:trPr>
        <w:tc>
          <w:tcPr>
            <w:tcW w:w="656" w:type="dxa"/>
            <w:tcBorders>
              <w:left w:val="single" w:sz="4" w:space="0" w:color="000000"/>
              <w:right w:val="single" w:sz="4" w:space="0" w:color="000000"/>
            </w:tcBorders>
            <w:tcMar>
              <w:top w:w="0" w:type="dxa"/>
              <w:left w:w="45" w:type="dxa"/>
              <w:bottom w:w="0" w:type="dxa"/>
              <w:right w:w="45" w:type="dxa"/>
            </w:tcMar>
            <w:vAlign w:val="center"/>
          </w:tcPr>
          <w:p w14:paraId="67F7A675"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009</w:t>
            </w:r>
          </w:p>
        </w:tc>
        <w:tc>
          <w:tcPr>
            <w:tcW w:w="1769" w:type="dxa"/>
            <w:tcBorders>
              <w:left w:val="single" w:sz="4" w:space="0" w:color="000000"/>
              <w:right w:val="single" w:sz="4" w:space="0" w:color="000000"/>
            </w:tcBorders>
            <w:tcMar>
              <w:top w:w="0" w:type="dxa"/>
              <w:left w:w="45" w:type="dxa"/>
              <w:bottom w:w="0" w:type="dxa"/>
              <w:right w:w="45" w:type="dxa"/>
            </w:tcMar>
            <w:vAlign w:val="center"/>
          </w:tcPr>
          <w:p w14:paraId="22B9C22E"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211.67 ± 54.89</w:t>
            </w:r>
          </w:p>
        </w:tc>
        <w:tc>
          <w:tcPr>
            <w:tcW w:w="1440" w:type="dxa"/>
            <w:tcBorders>
              <w:left w:val="single" w:sz="4" w:space="0" w:color="000000"/>
              <w:right w:val="single" w:sz="4" w:space="0" w:color="000000"/>
            </w:tcBorders>
            <w:tcMar>
              <w:top w:w="0" w:type="dxa"/>
              <w:left w:w="45" w:type="dxa"/>
              <w:bottom w:w="0" w:type="dxa"/>
              <w:right w:w="45" w:type="dxa"/>
            </w:tcMar>
            <w:vAlign w:val="center"/>
          </w:tcPr>
          <w:p w14:paraId="4B5B12DC"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7.42 ± 0.93</w:t>
            </w:r>
          </w:p>
        </w:tc>
        <w:tc>
          <w:tcPr>
            <w:tcW w:w="1356" w:type="dxa"/>
            <w:tcBorders>
              <w:left w:val="single" w:sz="4" w:space="0" w:color="000000"/>
              <w:right w:val="single" w:sz="4" w:space="0" w:color="000000"/>
            </w:tcBorders>
            <w:tcMar>
              <w:top w:w="0" w:type="dxa"/>
              <w:left w:w="45" w:type="dxa"/>
              <w:bottom w:w="0" w:type="dxa"/>
              <w:right w:w="45" w:type="dxa"/>
            </w:tcMar>
            <w:vAlign w:val="center"/>
          </w:tcPr>
          <w:p w14:paraId="7FEF6BF1"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56.91 ± 1.12</w:t>
            </w:r>
          </w:p>
        </w:tc>
        <w:tc>
          <w:tcPr>
            <w:tcW w:w="1794" w:type="dxa"/>
            <w:tcBorders>
              <w:left w:val="single" w:sz="4" w:space="0" w:color="000000"/>
              <w:right w:val="single" w:sz="4" w:space="0" w:color="000000"/>
            </w:tcBorders>
            <w:tcMar>
              <w:top w:w="0" w:type="dxa"/>
              <w:left w:w="45" w:type="dxa"/>
              <w:bottom w:w="0" w:type="dxa"/>
              <w:right w:w="45" w:type="dxa"/>
            </w:tcMar>
            <w:vAlign w:val="center"/>
          </w:tcPr>
          <w:p w14:paraId="1F0CFD94"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80.27 ± 3.93</w:t>
            </w:r>
          </w:p>
        </w:tc>
        <w:tc>
          <w:tcPr>
            <w:tcW w:w="2250" w:type="dxa"/>
            <w:tcBorders>
              <w:left w:val="single" w:sz="4" w:space="0" w:color="000000"/>
              <w:right w:val="single" w:sz="4" w:space="0" w:color="000000"/>
            </w:tcBorders>
            <w:tcMar>
              <w:top w:w="0" w:type="dxa"/>
              <w:left w:w="45" w:type="dxa"/>
              <w:bottom w:w="0" w:type="dxa"/>
              <w:right w:w="45" w:type="dxa"/>
            </w:tcMar>
            <w:vAlign w:val="center"/>
          </w:tcPr>
          <w:p w14:paraId="5068E883"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78.79 ± 3.81</w:t>
            </w:r>
          </w:p>
        </w:tc>
        <w:tc>
          <w:tcPr>
            <w:tcW w:w="1620" w:type="dxa"/>
            <w:tcBorders>
              <w:left w:val="single" w:sz="4" w:space="0" w:color="000000"/>
              <w:right w:val="single" w:sz="4" w:space="0" w:color="000000"/>
            </w:tcBorders>
            <w:tcMar>
              <w:top w:w="0" w:type="dxa"/>
              <w:left w:w="45" w:type="dxa"/>
              <w:bottom w:w="0" w:type="dxa"/>
              <w:right w:w="45" w:type="dxa"/>
            </w:tcMar>
            <w:vAlign w:val="center"/>
          </w:tcPr>
          <w:p w14:paraId="63ACC9F2"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761.42</w:t>
            </w:r>
          </w:p>
        </w:tc>
        <w:tc>
          <w:tcPr>
            <w:tcW w:w="1627" w:type="dxa"/>
            <w:tcBorders>
              <w:left w:val="single" w:sz="4" w:space="0" w:color="000000"/>
              <w:right w:val="single" w:sz="4" w:space="0" w:color="000000"/>
            </w:tcBorders>
            <w:tcMar>
              <w:top w:w="0" w:type="dxa"/>
              <w:left w:w="45" w:type="dxa"/>
              <w:bottom w:w="0" w:type="dxa"/>
              <w:right w:w="45" w:type="dxa"/>
            </w:tcMar>
            <w:vAlign w:val="center"/>
          </w:tcPr>
          <w:p w14:paraId="76CC3961"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386.16</w:t>
            </w:r>
          </w:p>
        </w:tc>
      </w:tr>
      <w:tr w:rsidR="002500F8" w:rsidRPr="00BE61C3" w14:paraId="33889EB9" w14:textId="77777777">
        <w:trPr>
          <w:trHeight w:val="300"/>
        </w:trPr>
        <w:tc>
          <w:tcPr>
            <w:tcW w:w="656" w:type="dxa"/>
            <w:tcBorders>
              <w:left w:val="single" w:sz="4" w:space="0" w:color="000000"/>
              <w:right w:val="single" w:sz="4" w:space="0" w:color="000000"/>
            </w:tcBorders>
            <w:tcMar>
              <w:top w:w="0" w:type="dxa"/>
              <w:left w:w="45" w:type="dxa"/>
              <w:bottom w:w="0" w:type="dxa"/>
              <w:right w:w="45" w:type="dxa"/>
            </w:tcMar>
            <w:vAlign w:val="center"/>
          </w:tcPr>
          <w:p w14:paraId="1BD43E64"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010</w:t>
            </w:r>
          </w:p>
        </w:tc>
        <w:tc>
          <w:tcPr>
            <w:tcW w:w="1769" w:type="dxa"/>
            <w:tcBorders>
              <w:left w:val="single" w:sz="4" w:space="0" w:color="000000"/>
              <w:right w:val="single" w:sz="4" w:space="0" w:color="000000"/>
            </w:tcBorders>
            <w:tcMar>
              <w:top w:w="0" w:type="dxa"/>
              <w:left w:w="45" w:type="dxa"/>
              <w:bottom w:w="0" w:type="dxa"/>
              <w:right w:w="45" w:type="dxa"/>
            </w:tcMar>
            <w:vAlign w:val="center"/>
          </w:tcPr>
          <w:p w14:paraId="386A4E9B"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320.80 ± 12.20</w:t>
            </w:r>
          </w:p>
        </w:tc>
        <w:tc>
          <w:tcPr>
            <w:tcW w:w="1440" w:type="dxa"/>
            <w:tcBorders>
              <w:left w:val="single" w:sz="4" w:space="0" w:color="000000"/>
              <w:right w:val="single" w:sz="4" w:space="0" w:color="000000"/>
            </w:tcBorders>
            <w:tcMar>
              <w:top w:w="0" w:type="dxa"/>
              <w:left w:w="45" w:type="dxa"/>
              <w:bottom w:w="0" w:type="dxa"/>
              <w:right w:w="45" w:type="dxa"/>
            </w:tcMar>
            <w:vAlign w:val="center"/>
          </w:tcPr>
          <w:p w14:paraId="615666B3"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5.40 ± 0.23</w:t>
            </w:r>
          </w:p>
        </w:tc>
        <w:tc>
          <w:tcPr>
            <w:tcW w:w="1356" w:type="dxa"/>
            <w:tcBorders>
              <w:left w:val="single" w:sz="4" w:space="0" w:color="000000"/>
              <w:right w:val="single" w:sz="4" w:space="0" w:color="000000"/>
            </w:tcBorders>
            <w:tcMar>
              <w:top w:w="0" w:type="dxa"/>
              <w:left w:w="45" w:type="dxa"/>
              <w:bottom w:w="0" w:type="dxa"/>
              <w:right w:w="45" w:type="dxa"/>
            </w:tcMar>
            <w:vAlign w:val="center"/>
          </w:tcPr>
          <w:p w14:paraId="4AAECB6D"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28.17 ± 2.21</w:t>
            </w:r>
          </w:p>
        </w:tc>
        <w:tc>
          <w:tcPr>
            <w:tcW w:w="1794" w:type="dxa"/>
            <w:tcBorders>
              <w:left w:val="single" w:sz="4" w:space="0" w:color="000000"/>
              <w:right w:val="single" w:sz="4" w:space="0" w:color="000000"/>
            </w:tcBorders>
            <w:tcMar>
              <w:top w:w="0" w:type="dxa"/>
              <w:left w:w="45" w:type="dxa"/>
              <w:bottom w:w="0" w:type="dxa"/>
              <w:right w:w="45" w:type="dxa"/>
            </w:tcMar>
            <w:vAlign w:val="center"/>
          </w:tcPr>
          <w:p w14:paraId="2EBEEBBE"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11.71 ± 0.63</w:t>
            </w:r>
          </w:p>
        </w:tc>
        <w:tc>
          <w:tcPr>
            <w:tcW w:w="2250" w:type="dxa"/>
            <w:tcBorders>
              <w:left w:val="single" w:sz="4" w:space="0" w:color="000000"/>
              <w:right w:val="single" w:sz="4" w:space="0" w:color="000000"/>
            </w:tcBorders>
            <w:tcMar>
              <w:top w:w="0" w:type="dxa"/>
              <w:left w:w="45" w:type="dxa"/>
              <w:bottom w:w="0" w:type="dxa"/>
              <w:right w:w="45" w:type="dxa"/>
            </w:tcMar>
            <w:vAlign w:val="center"/>
          </w:tcPr>
          <w:p w14:paraId="6D669503"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11.53 ± 0.72</w:t>
            </w:r>
          </w:p>
        </w:tc>
        <w:tc>
          <w:tcPr>
            <w:tcW w:w="1620" w:type="dxa"/>
            <w:tcBorders>
              <w:left w:val="single" w:sz="4" w:space="0" w:color="000000"/>
              <w:right w:val="single" w:sz="4" w:space="0" w:color="000000"/>
            </w:tcBorders>
            <w:tcMar>
              <w:top w:w="0" w:type="dxa"/>
              <w:left w:w="45" w:type="dxa"/>
              <w:bottom w:w="0" w:type="dxa"/>
              <w:right w:w="45" w:type="dxa"/>
            </w:tcMar>
            <w:vAlign w:val="center"/>
          </w:tcPr>
          <w:p w14:paraId="136F8EC0"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165.42</w:t>
            </w:r>
          </w:p>
        </w:tc>
        <w:tc>
          <w:tcPr>
            <w:tcW w:w="1627" w:type="dxa"/>
            <w:tcBorders>
              <w:left w:val="single" w:sz="4" w:space="0" w:color="000000"/>
              <w:right w:val="single" w:sz="4" w:space="0" w:color="000000"/>
            </w:tcBorders>
            <w:tcMar>
              <w:top w:w="0" w:type="dxa"/>
              <w:left w:w="45" w:type="dxa"/>
              <w:bottom w:w="0" w:type="dxa"/>
              <w:right w:w="45" w:type="dxa"/>
            </w:tcMar>
            <w:vAlign w:val="center"/>
          </w:tcPr>
          <w:p w14:paraId="39C41C90"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59.91</w:t>
            </w:r>
          </w:p>
        </w:tc>
      </w:tr>
      <w:tr w:rsidR="002500F8" w:rsidRPr="00BE61C3" w14:paraId="6AA57AB7" w14:textId="77777777">
        <w:trPr>
          <w:trHeight w:val="300"/>
        </w:trPr>
        <w:tc>
          <w:tcPr>
            <w:tcW w:w="656" w:type="dxa"/>
            <w:tcBorders>
              <w:left w:val="single" w:sz="4" w:space="0" w:color="000000"/>
              <w:right w:val="single" w:sz="4" w:space="0" w:color="000000"/>
            </w:tcBorders>
            <w:tcMar>
              <w:top w:w="0" w:type="dxa"/>
              <w:left w:w="45" w:type="dxa"/>
              <w:bottom w:w="0" w:type="dxa"/>
              <w:right w:w="45" w:type="dxa"/>
            </w:tcMar>
            <w:vAlign w:val="center"/>
          </w:tcPr>
          <w:p w14:paraId="1B3DF3F4"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011</w:t>
            </w:r>
          </w:p>
        </w:tc>
        <w:tc>
          <w:tcPr>
            <w:tcW w:w="1769" w:type="dxa"/>
            <w:tcBorders>
              <w:left w:val="single" w:sz="4" w:space="0" w:color="000000"/>
              <w:right w:val="single" w:sz="4" w:space="0" w:color="000000"/>
            </w:tcBorders>
            <w:tcMar>
              <w:top w:w="0" w:type="dxa"/>
              <w:left w:w="45" w:type="dxa"/>
              <w:bottom w:w="0" w:type="dxa"/>
              <w:right w:w="45" w:type="dxa"/>
            </w:tcMar>
            <w:vAlign w:val="center"/>
          </w:tcPr>
          <w:p w14:paraId="32C49BD4"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268.53 ± 27.52</w:t>
            </w:r>
          </w:p>
        </w:tc>
        <w:tc>
          <w:tcPr>
            <w:tcW w:w="1440" w:type="dxa"/>
            <w:tcBorders>
              <w:left w:val="single" w:sz="4" w:space="0" w:color="000000"/>
              <w:right w:val="single" w:sz="4" w:space="0" w:color="000000"/>
            </w:tcBorders>
            <w:tcMar>
              <w:top w:w="0" w:type="dxa"/>
              <w:left w:w="45" w:type="dxa"/>
              <w:bottom w:w="0" w:type="dxa"/>
              <w:right w:w="45" w:type="dxa"/>
            </w:tcMar>
            <w:vAlign w:val="center"/>
          </w:tcPr>
          <w:p w14:paraId="3B9AD2BB"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6.90 ± 0.62</w:t>
            </w:r>
          </w:p>
        </w:tc>
        <w:tc>
          <w:tcPr>
            <w:tcW w:w="1356" w:type="dxa"/>
            <w:tcBorders>
              <w:left w:val="single" w:sz="4" w:space="0" w:color="000000"/>
              <w:right w:val="single" w:sz="4" w:space="0" w:color="000000"/>
            </w:tcBorders>
            <w:tcMar>
              <w:top w:w="0" w:type="dxa"/>
              <w:left w:w="45" w:type="dxa"/>
              <w:bottom w:w="0" w:type="dxa"/>
              <w:right w:w="45" w:type="dxa"/>
            </w:tcMar>
            <w:vAlign w:val="center"/>
          </w:tcPr>
          <w:p w14:paraId="3D932B0C"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53.72 ± 2.36</w:t>
            </w:r>
          </w:p>
        </w:tc>
        <w:tc>
          <w:tcPr>
            <w:tcW w:w="1794" w:type="dxa"/>
            <w:tcBorders>
              <w:left w:val="single" w:sz="4" w:space="0" w:color="000000"/>
              <w:right w:val="single" w:sz="4" w:space="0" w:color="000000"/>
            </w:tcBorders>
            <w:tcMar>
              <w:top w:w="0" w:type="dxa"/>
              <w:left w:w="45" w:type="dxa"/>
              <w:bottom w:w="0" w:type="dxa"/>
              <w:right w:w="45" w:type="dxa"/>
            </w:tcMar>
            <w:vAlign w:val="center"/>
          </w:tcPr>
          <w:p w14:paraId="51E74067"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36.86 ± 1.60</w:t>
            </w:r>
          </w:p>
        </w:tc>
        <w:tc>
          <w:tcPr>
            <w:tcW w:w="2250" w:type="dxa"/>
            <w:tcBorders>
              <w:left w:val="single" w:sz="4" w:space="0" w:color="000000"/>
              <w:right w:val="single" w:sz="4" w:space="0" w:color="000000"/>
            </w:tcBorders>
            <w:tcMar>
              <w:top w:w="0" w:type="dxa"/>
              <w:left w:w="45" w:type="dxa"/>
              <w:bottom w:w="0" w:type="dxa"/>
              <w:right w:w="45" w:type="dxa"/>
            </w:tcMar>
            <w:vAlign w:val="center"/>
          </w:tcPr>
          <w:p w14:paraId="2F9E8F7A"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36.66 ± 1.61</w:t>
            </w:r>
          </w:p>
        </w:tc>
        <w:tc>
          <w:tcPr>
            <w:tcW w:w="1620" w:type="dxa"/>
            <w:tcBorders>
              <w:left w:val="single" w:sz="4" w:space="0" w:color="000000"/>
              <w:right w:val="single" w:sz="4" w:space="0" w:color="000000"/>
            </w:tcBorders>
            <w:tcMar>
              <w:top w:w="0" w:type="dxa"/>
              <w:left w:w="45" w:type="dxa"/>
              <w:bottom w:w="0" w:type="dxa"/>
              <w:right w:w="45" w:type="dxa"/>
            </w:tcMar>
            <w:vAlign w:val="center"/>
          </w:tcPr>
          <w:p w14:paraId="70F30FE9"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651.38</w:t>
            </w:r>
          </w:p>
        </w:tc>
        <w:tc>
          <w:tcPr>
            <w:tcW w:w="1627" w:type="dxa"/>
            <w:tcBorders>
              <w:left w:val="single" w:sz="4" w:space="0" w:color="000000"/>
              <w:right w:val="single" w:sz="4" w:space="0" w:color="000000"/>
            </w:tcBorders>
            <w:tcMar>
              <w:top w:w="0" w:type="dxa"/>
              <w:left w:w="45" w:type="dxa"/>
              <w:bottom w:w="0" w:type="dxa"/>
              <w:right w:w="45" w:type="dxa"/>
            </w:tcMar>
            <w:vAlign w:val="center"/>
          </w:tcPr>
          <w:p w14:paraId="37B6609F"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463.28</w:t>
            </w:r>
          </w:p>
        </w:tc>
      </w:tr>
      <w:tr w:rsidR="002500F8" w:rsidRPr="00BE61C3" w14:paraId="5A69786F" w14:textId="77777777">
        <w:trPr>
          <w:trHeight w:val="300"/>
        </w:trPr>
        <w:tc>
          <w:tcPr>
            <w:tcW w:w="656" w:type="dxa"/>
            <w:tcBorders>
              <w:left w:val="single" w:sz="4" w:space="0" w:color="000000"/>
              <w:bottom w:val="single" w:sz="4" w:space="0" w:color="000000"/>
              <w:right w:val="single" w:sz="4" w:space="0" w:color="000000"/>
            </w:tcBorders>
            <w:tcMar>
              <w:top w:w="0" w:type="dxa"/>
              <w:left w:w="45" w:type="dxa"/>
              <w:bottom w:w="0" w:type="dxa"/>
              <w:right w:w="45" w:type="dxa"/>
            </w:tcMar>
            <w:vAlign w:val="center"/>
          </w:tcPr>
          <w:p w14:paraId="6961BF34"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012</w:t>
            </w:r>
          </w:p>
        </w:tc>
        <w:tc>
          <w:tcPr>
            <w:tcW w:w="1769" w:type="dxa"/>
            <w:tcBorders>
              <w:left w:val="single" w:sz="4" w:space="0" w:color="000000"/>
              <w:bottom w:val="single" w:sz="4" w:space="0" w:color="000000"/>
              <w:right w:val="single" w:sz="4" w:space="0" w:color="000000"/>
            </w:tcBorders>
            <w:tcMar>
              <w:top w:w="0" w:type="dxa"/>
              <w:left w:w="45" w:type="dxa"/>
              <w:bottom w:w="0" w:type="dxa"/>
              <w:right w:w="45" w:type="dxa"/>
            </w:tcMar>
            <w:vAlign w:val="center"/>
          </w:tcPr>
          <w:p w14:paraId="65F13057"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393.33 ± 56.01</w:t>
            </w:r>
          </w:p>
        </w:tc>
        <w:tc>
          <w:tcPr>
            <w:tcW w:w="1440" w:type="dxa"/>
            <w:tcBorders>
              <w:left w:val="single" w:sz="4" w:space="0" w:color="000000"/>
              <w:bottom w:val="single" w:sz="4" w:space="0" w:color="000000"/>
              <w:right w:val="single" w:sz="4" w:space="0" w:color="000000"/>
            </w:tcBorders>
            <w:tcMar>
              <w:top w:w="0" w:type="dxa"/>
              <w:left w:w="45" w:type="dxa"/>
              <w:bottom w:w="0" w:type="dxa"/>
              <w:right w:w="45" w:type="dxa"/>
            </w:tcMar>
            <w:vAlign w:val="center"/>
          </w:tcPr>
          <w:p w14:paraId="70D85C82"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9.98 ± 1.29</w:t>
            </w:r>
          </w:p>
        </w:tc>
        <w:tc>
          <w:tcPr>
            <w:tcW w:w="1356" w:type="dxa"/>
            <w:tcBorders>
              <w:left w:val="single" w:sz="4" w:space="0" w:color="000000"/>
              <w:bottom w:val="single" w:sz="4" w:space="0" w:color="000000"/>
              <w:right w:val="single" w:sz="4" w:space="0" w:color="000000"/>
            </w:tcBorders>
            <w:tcMar>
              <w:top w:w="0" w:type="dxa"/>
              <w:left w:w="45" w:type="dxa"/>
              <w:bottom w:w="0" w:type="dxa"/>
              <w:right w:w="45" w:type="dxa"/>
            </w:tcMar>
            <w:vAlign w:val="center"/>
          </w:tcPr>
          <w:p w14:paraId="3761DE70"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52.55 ± 1.53</w:t>
            </w:r>
          </w:p>
        </w:tc>
        <w:tc>
          <w:tcPr>
            <w:tcW w:w="1794" w:type="dxa"/>
            <w:tcBorders>
              <w:left w:val="single" w:sz="4" w:space="0" w:color="000000"/>
              <w:bottom w:val="single" w:sz="4" w:space="0" w:color="000000"/>
              <w:right w:val="single" w:sz="4" w:space="0" w:color="000000"/>
            </w:tcBorders>
            <w:tcMar>
              <w:top w:w="0" w:type="dxa"/>
              <w:left w:w="45" w:type="dxa"/>
              <w:bottom w:w="0" w:type="dxa"/>
              <w:right w:w="45" w:type="dxa"/>
            </w:tcMar>
            <w:vAlign w:val="center"/>
          </w:tcPr>
          <w:p w14:paraId="409F483A"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51.92 ± 8.93</w:t>
            </w:r>
          </w:p>
        </w:tc>
        <w:tc>
          <w:tcPr>
            <w:tcW w:w="2250" w:type="dxa"/>
            <w:tcBorders>
              <w:left w:val="single" w:sz="4" w:space="0" w:color="000000"/>
              <w:bottom w:val="single" w:sz="4" w:space="0" w:color="000000"/>
              <w:right w:val="single" w:sz="4" w:space="0" w:color="000000"/>
            </w:tcBorders>
            <w:tcMar>
              <w:top w:w="0" w:type="dxa"/>
              <w:left w:w="45" w:type="dxa"/>
              <w:bottom w:w="0" w:type="dxa"/>
              <w:right w:w="45" w:type="dxa"/>
            </w:tcMar>
            <w:vAlign w:val="center"/>
          </w:tcPr>
          <w:p w14:paraId="39A2B53C"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51.79 ± 8.78</w:t>
            </w:r>
          </w:p>
        </w:tc>
        <w:tc>
          <w:tcPr>
            <w:tcW w:w="1620" w:type="dxa"/>
            <w:tcBorders>
              <w:left w:val="single" w:sz="4" w:space="0" w:color="000000"/>
              <w:bottom w:val="single" w:sz="4" w:space="0" w:color="000000"/>
              <w:right w:val="single" w:sz="4" w:space="0" w:color="000000"/>
            </w:tcBorders>
            <w:tcMar>
              <w:top w:w="0" w:type="dxa"/>
              <w:left w:w="45" w:type="dxa"/>
              <w:bottom w:w="0" w:type="dxa"/>
              <w:right w:w="45" w:type="dxa"/>
            </w:tcMar>
            <w:vAlign w:val="center"/>
          </w:tcPr>
          <w:p w14:paraId="320F824F"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579.01</w:t>
            </w:r>
          </w:p>
        </w:tc>
        <w:tc>
          <w:tcPr>
            <w:tcW w:w="1627" w:type="dxa"/>
            <w:tcBorders>
              <w:left w:val="single" w:sz="4" w:space="0" w:color="000000"/>
              <w:bottom w:val="single" w:sz="4" w:space="0" w:color="000000"/>
              <w:right w:val="single" w:sz="4" w:space="0" w:color="000000"/>
            </w:tcBorders>
            <w:tcMar>
              <w:top w:w="0" w:type="dxa"/>
              <w:left w:w="45" w:type="dxa"/>
              <w:bottom w:w="0" w:type="dxa"/>
              <w:right w:w="45" w:type="dxa"/>
            </w:tcMar>
            <w:vAlign w:val="center"/>
          </w:tcPr>
          <w:p w14:paraId="1806DD6E" w14:textId="77777777" w:rsidR="002500F8" w:rsidRPr="00BE61C3" w:rsidRDefault="00000000">
            <w:pPr>
              <w:jc w:val="center"/>
              <w:rPr>
                <w:rFonts w:ascii="Times New Roman" w:eastAsia="Times New Roman" w:hAnsi="Times New Roman" w:cs="Times New Roman"/>
              </w:rPr>
            </w:pPr>
            <w:r w:rsidRPr="00BE61C3">
              <w:rPr>
                <w:rFonts w:ascii="Times New Roman" w:eastAsia="Times New Roman" w:hAnsi="Times New Roman" w:cs="Times New Roman"/>
              </w:rPr>
              <w:t>199.11</w:t>
            </w:r>
          </w:p>
        </w:tc>
      </w:tr>
    </w:tbl>
    <w:p w14:paraId="1B3E325D" w14:textId="77777777" w:rsidR="002500F8" w:rsidRPr="00BE61C3" w:rsidRDefault="002500F8">
      <w:pPr>
        <w:rPr>
          <w:rFonts w:ascii="Times New Roman" w:eastAsia="Times New Roman" w:hAnsi="Times New Roman" w:cs="Times New Roman"/>
        </w:rPr>
      </w:pPr>
    </w:p>
    <w:p w14:paraId="3C1ECCD0" w14:textId="77777777" w:rsidR="002500F8" w:rsidRPr="00BE61C3" w:rsidRDefault="002500F8">
      <w:pPr>
        <w:rPr>
          <w:rFonts w:ascii="Times New Roman" w:eastAsia="Times New Roman" w:hAnsi="Times New Roman" w:cs="Times New Roman"/>
        </w:rPr>
      </w:pPr>
    </w:p>
    <w:p w14:paraId="04A415CB" w14:textId="77777777" w:rsidR="002500F8" w:rsidRPr="00BE61C3" w:rsidRDefault="002500F8">
      <w:pPr>
        <w:spacing w:line="360" w:lineRule="auto"/>
        <w:ind w:firstLine="720"/>
        <w:rPr>
          <w:rFonts w:ascii="Times New Roman" w:eastAsia="Times New Roman" w:hAnsi="Times New Roman" w:cs="Times New Roman"/>
        </w:rPr>
      </w:pPr>
    </w:p>
    <w:p w14:paraId="25E4B223" w14:textId="77777777" w:rsidR="002500F8" w:rsidRPr="00BE61C3" w:rsidRDefault="00000000">
      <w:pPr>
        <w:rPr>
          <w:rFonts w:ascii="Times New Roman" w:eastAsia="Times New Roman" w:hAnsi="Times New Roman" w:cs="Times New Roman"/>
        </w:rPr>
      </w:pPr>
      <w:r w:rsidRPr="00BE61C3">
        <w:rPr>
          <w:rFonts w:ascii="Times New Roman" w:hAnsi="Times New Roman" w:cs="Times New Roman"/>
        </w:rPr>
        <w:br w:type="page"/>
      </w:r>
    </w:p>
    <w:p w14:paraId="5192B4B1" w14:textId="77777777" w:rsidR="002500F8" w:rsidRPr="00BE61C3" w:rsidRDefault="00000000" w:rsidP="00A92C97">
      <w:pPr>
        <w:pStyle w:val="Caption"/>
      </w:pPr>
      <w:bookmarkStart w:id="238" w:name="_Toc110688836"/>
      <w:bookmarkStart w:id="239" w:name="_Toc110885216"/>
      <w:bookmarkStart w:id="240" w:name="_Toc110940871"/>
      <w:bookmarkStart w:id="241" w:name="_Toc110940934"/>
      <w:r w:rsidRPr="00BE61C3">
        <w:lastRenderedPageBreak/>
        <w:t xml:space="preserve">Table 3.13. Classification of periphyton based on dry mass, ash-free dry mass, and chlorophyll content, based on </w:t>
      </w:r>
      <w:proofErr w:type="spellStart"/>
      <w:r w:rsidRPr="00BE61C3">
        <w:t>Romanów</w:t>
      </w:r>
      <w:proofErr w:type="spellEnd"/>
      <w:r w:rsidRPr="00BE61C3">
        <w:t xml:space="preserve"> and </w:t>
      </w:r>
      <w:proofErr w:type="spellStart"/>
      <w:r w:rsidRPr="00BE61C3">
        <w:t>Witek</w:t>
      </w:r>
      <w:proofErr w:type="spellEnd"/>
      <w:r w:rsidRPr="00BE61C3">
        <w:t xml:space="preserve"> (2011).</w:t>
      </w:r>
      <w:bookmarkEnd w:id="238"/>
      <w:bookmarkEnd w:id="239"/>
      <w:bookmarkEnd w:id="240"/>
      <w:bookmarkEnd w:id="241"/>
      <w:r w:rsidRPr="00BE61C3">
        <w:t xml:space="preserve"> </w:t>
      </w:r>
    </w:p>
    <w:p w14:paraId="042ACB30" w14:textId="77777777" w:rsidR="002500F8" w:rsidRPr="00BE61C3" w:rsidRDefault="002500F8">
      <w:pPr>
        <w:tabs>
          <w:tab w:val="left" w:pos="2955"/>
        </w:tabs>
        <w:rPr>
          <w:rFonts w:ascii="Times New Roman" w:eastAsia="Times New Roman" w:hAnsi="Times New Roman" w:cs="Times New Roman"/>
        </w:rPr>
      </w:pPr>
    </w:p>
    <w:tbl>
      <w:tblPr>
        <w:tblStyle w:val="af1"/>
        <w:tblW w:w="12415" w:type="dxa"/>
        <w:jc w:val="center"/>
        <w:tblLayout w:type="fixed"/>
        <w:tblLook w:val="0400" w:firstRow="0" w:lastRow="0" w:firstColumn="0" w:lastColumn="0" w:noHBand="0" w:noVBand="1"/>
      </w:tblPr>
      <w:tblGrid>
        <w:gridCol w:w="1194"/>
        <w:gridCol w:w="1191"/>
        <w:gridCol w:w="1048"/>
        <w:gridCol w:w="1436"/>
        <w:gridCol w:w="1379"/>
        <w:gridCol w:w="1577"/>
        <w:gridCol w:w="1672"/>
        <w:gridCol w:w="1748"/>
        <w:gridCol w:w="1170"/>
      </w:tblGrid>
      <w:tr w:rsidR="002500F8" w:rsidRPr="00BE61C3" w14:paraId="1EFC4E7C" w14:textId="77777777">
        <w:trPr>
          <w:trHeight w:val="413"/>
          <w:jc w:val="center"/>
        </w:trPr>
        <w:tc>
          <w:tcPr>
            <w:tcW w:w="119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8C19E97" w14:textId="77777777" w:rsidR="002500F8" w:rsidRPr="00BE61C3" w:rsidRDefault="00000000">
            <w:pPr>
              <w:jc w:val="center"/>
              <w:rPr>
                <w:rFonts w:ascii="Times New Roman" w:eastAsia="Times New Roman" w:hAnsi="Times New Roman" w:cs="Times New Roman"/>
                <w:b/>
                <w:color w:val="000000"/>
              </w:rPr>
            </w:pPr>
            <w:r w:rsidRPr="00BE61C3">
              <w:rPr>
                <w:rFonts w:ascii="Times New Roman" w:eastAsia="Times New Roman" w:hAnsi="Times New Roman" w:cs="Times New Roman"/>
                <w:b/>
                <w:color w:val="000000"/>
              </w:rPr>
              <w:t>Site ID</w:t>
            </w:r>
          </w:p>
        </w:tc>
        <w:tc>
          <w:tcPr>
            <w:tcW w:w="2239" w:type="dxa"/>
            <w:gridSpan w:val="2"/>
            <w:tcBorders>
              <w:top w:val="single" w:sz="4" w:space="0" w:color="000000"/>
              <w:left w:val="nil"/>
              <w:bottom w:val="single" w:sz="4" w:space="0" w:color="000000"/>
              <w:right w:val="single" w:sz="4" w:space="0" w:color="000000"/>
            </w:tcBorders>
            <w:shd w:val="clear" w:color="auto" w:fill="auto"/>
            <w:vAlign w:val="center"/>
          </w:tcPr>
          <w:p w14:paraId="36EE02DD" w14:textId="77777777" w:rsidR="002500F8" w:rsidRPr="00BE61C3" w:rsidRDefault="00000000">
            <w:pPr>
              <w:jc w:val="center"/>
              <w:rPr>
                <w:rFonts w:ascii="Times New Roman" w:eastAsia="Times New Roman" w:hAnsi="Times New Roman" w:cs="Times New Roman"/>
                <w:b/>
                <w:color w:val="000000"/>
              </w:rPr>
            </w:pPr>
            <w:r w:rsidRPr="00BE61C3">
              <w:rPr>
                <w:rFonts w:ascii="Times New Roman" w:eastAsia="Times New Roman" w:hAnsi="Times New Roman" w:cs="Times New Roman"/>
                <w:b/>
                <w:color w:val="000000"/>
              </w:rPr>
              <w:t>Dry Mass</w:t>
            </w:r>
          </w:p>
        </w:tc>
        <w:tc>
          <w:tcPr>
            <w:tcW w:w="1436" w:type="dxa"/>
            <w:tcBorders>
              <w:top w:val="single" w:sz="4" w:space="0" w:color="000000"/>
              <w:left w:val="nil"/>
              <w:bottom w:val="single" w:sz="4" w:space="0" w:color="000000"/>
              <w:right w:val="single" w:sz="4" w:space="0" w:color="000000"/>
            </w:tcBorders>
            <w:shd w:val="clear" w:color="auto" w:fill="auto"/>
            <w:vAlign w:val="center"/>
          </w:tcPr>
          <w:p w14:paraId="63F0A370" w14:textId="77777777" w:rsidR="002500F8" w:rsidRPr="00BE61C3" w:rsidRDefault="00000000">
            <w:pPr>
              <w:jc w:val="center"/>
              <w:rPr>
                <w:rFonts w:ascii="Times New Roman" w:eastAsia="Times New Roman" w:hAnsi="Times New Roman" w:cs="Times New Roman"/>
                <w:b/>
                <w:color w:val="000000"/>
              </w:rPr>
            </w:pPr>
            <w:r w:rsidRPr="00BE61C3">
              <w:rPr>
                <w:rFonts w:ascii="Times New Roman" w:eastAsia="Times New Roman" w:hAnsi="Times New Roman" w:cs="Times New Roman"/>
                <w:b/>
                <w:color w:val="000000"/>
              </w:rPr>
              <w:t>AFDM</w:t>
            </w:r>
          </w:p>
        </w:tc>
        <w:tc>
          <w:tcPr>
            <w:tcW w:w="2956" w:type="dxa"/>
            <w:gridSpan w:val="2"/>
            <w:tcBorders>
              <w:top w:val="single" w:sz="4" w:space="0" w:color="000000"/>
              <w:left w:val="nil"/>
              <w:bottom w:val="single" w:sz="4" w:space="0" w:color="000000"/>
              <w:right w:val="single" w:sz="4" w:space="0" w:color="000000"/>
            </w:tcBorders>
            <w:shd w:val="clear" w:color="auto" w:fill="auto"/>
            <w:vAlign w:val="center"/>
          </w:tcPr>
          <w:p w14:paraId="21BAE0A6" w14:textId="77777777" w:rsidR="002500F8" w:rsidRPr="00BE61C3" w:rsidRDefault="00000000">
            <w:pPr>
              <w:jc w:val="center"/>
              <w:rPr>
                <w:rFonts w:ascii="Times New Roman" w:eastAsia="Times New Roman" w:hAnsi="Times New Roman" w:cs="Times New Roman"/>
                <w:b/>
                <w:color w:val="000000"/>
              </w:rPr>
            </w:pPr>
            <w:r w:rsidRPr="00BE61C3">
              <w:rPr>
                <w:rFonts w:ascii="Times New Roman" w:eastAsia="Times New Roman" w:hAnsi="Times New Roman" w:cs="Times New Roman"/>
                <w:b/>
                <w:color w:val="000000"/>
              </w:rPr>
              <w:t>Ash</w:t>
            </w:r>
          </w:p>
        </w:tc>
        <w:tc>
          <w:tcPr>
            <w:tcW w:w="4590" w:type="dxa"/>
            <w:gridSpan w:val="3"/>
            <w:tcBorders>
              <w:top w:val="single" w:sz="4" w:space="0" w:color="000000"/>
              <w:left w:val="nil"/>
              <w:bottom w:val="single" w:sz="4" w:space="0" w:color="000000"/>
              <w:right w:val="single" w:sz="4" w:space="0" w:color="000000"/>
            </w:tcBorders>
            <w:shd w:val="clear" w:color="auto" w:fill="auto"/>
            <w:vAlign w:val="center"/>
          </w:tcPr>
          <w:p w14:paraId="1948F56E" w14:textId="77777777" w:rsidR="002500F8" w:rsidRPr="00BE61C3" w:rsidRDefault="00000000">
            <w:pPr>
              <w:jc w:val="center"/>
              <w:rPr>
                <w:rFonts w:ascii="Times New Roman" w:eastAsia="Times New Roman" w:hAnsi="Times New Roman" w:cs="Times New Roman"/>
                <w:b/>
                <w:color w:val="000000"/>
              </w:rPr>
            </w:pPr>
            <w:r w:rsidRPr="00BE61C3">
              <w:rPr>
                <w:rFonts w:ascii="Times New Roman" w:eastAsia="Times New Roman" w:hAnsi="Times New Roman" w:cs="Times New Roman"/>
                <w:b/>
                <w:color w:val="000000"/>
              </w:rPr>
              <w:t xml:space="preserve">Chlorophyll </w:t>
            </w:r>
            <w:r w:rsidRPr="00BE61C3">
              <w:rPr>
                <w:rFonts w:ascii="Times New Roman" w:eastAsia="Times New Roman" w:hAnsi="Times New Roman" w:cs="Times New Roman"/>
                <w:b/>
                <w:i/>
                <w:color w:val="000000"/>
              </w:rPr>
              <w:t>a</w:t>
            </w:r>
          </w:p>
        </w:tc>
      </w:tr>
      <w:tr w:rsidR="002500F8" w:rsidRPr="00BE61C3" w14:paraId="2DFBE43D" w14:textId="77777777">
        <w:trPr>
          <w:trHeight w:val="54"/>
          <w:jc w:val="center"/>
        </w:trPr>
        <w:tc>
          <w:tcPr>
            <w:tcW w:w="119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05BB680" w14:textId="77777777" w:rsidR="002500F8" w:rsidRPr="00BE61C3" w:rsidRDefault="002500F8">
            <w:pPr>
              <w:widowControl w:val="0"/>
              <w:pBdr>
                <w:top w:val="nil"/>
                <w:left w:val="nil"/>
                <w:bottom w:val="nil"/>
                <w:right w:val="nil"/>
                <w:between w:val="nil"/>
              </w:pBdr>
              <w:spacing w:line="276" w:lineRule="auto"/>
              <w:rPr>
                <w:rFonts w:ascii="Times New Roman" w:eastAsia="Times New Roman" w:hAnsi="Times New Roman" w:cs="Times New Roman"/>
                <w:b/>
                <w:color w:val="000000"/>
              </w:rPr>
            </w:pPr>
          </w:p>
        </w:tc>
        <w:tc>
          <w:tcPr>
            <w:tcW w:w="1191" w:type="dxa"/>
            <w:tcBorders>
              <w:top w:val="nil"/>
              <w:left w:val="nil"/>
              <w:bottom w:val="single" w:sz="4" w:space="0" w:color="000000"/>
              <w:right w:val="single" w:sz="4" w:space="0" w:color="000000"/>
            </w:tcBorders>
            <w:shd w:val="clear" w:color="auto" w:fill="auto"/>
            <w:vAlign w:val="center"/>
          </w:tcPr>
          <w:p w14:paraId="697522F7" w14:textId="77777777" w:rsidR="002500F8" w:rsidRPr="00BE61C3" w:rsidRDefault="00000000">
            <w:pPr>
              <w:jc w:val="center"/>
              <w:rPr>
                <w:rFonts w:ascii="Times New Roman" w:eastAsia="Times New Roman" w:hAnsi="Times New Roman" w:cs="Times New Roman"/>
                <w:b/>
                <w:color w:val="000000"/>
              </w:rPr>
            </w:pPr>
            <w:r w:rsidRPr="00BE61C3">
              <w:rPr>
                <w:rFonts w:ascii="Times New Roman" w:eastAsia="Times New Roman" w:hAnsi="Times New Roman" w:cs="Times New Roman"/>
                <w:b/>
                <w:color w:val="000000"/>
              </w:rPr>
              <w:t>g/m</w:t>
            </w:r>
            <w:r w:rsidRPr="00BE61C3">
              <w:rPr>
                <w:rFonts w:ascii="Times New Roman" w:eastAsia="Times New Roman" w:hAnsi="Times New Roman" w:cs="Times New Roman"/>
                <w:b/>
                <w:color w:val="000000"/>
                <w:vertAlign w:val="superscript"/>
              </w:rPr>
              <w:t>2</w:t>
            </w:r>
          </w:p>
        </w:tc>
        <w:tc>
          <w:tcPr>
            <w:tcW w:w="1048" w:type="dxa"/>
            <w:tcBorders>
              <w:top w:val="nil"/>
              <w:left w:val="nil"/>
              <w:bottom w:val="nil"/>
              <w:right w:val="single" w:sz="4" w:space="0" w:color="000000"/>
            </w:tcBorders>
            <w:shd w:val="clear" w:color="auto" w:fill="auto"/>
            <w:vAlign w:val="center"/>
          </w:tcPr>
          <w:p w14:paraId="4DCB4F19" w14:textId="77777777" w:rsidR="002500F8" w:rsidRPr="00BE61C3" w:rsidRDefault="00000000">
            <w:pPr>
              <w:jc w:val="center"/>
              <w:rPr>
                <w:rFonts w:ascii="Times New Roman" w:eastAsia="Times New Roman" w:hAnsi="Times New Roman" w:cs="Times New Roman"/>
                <w:b/>
                <w:color w:val="000000"/>
              </w:rPr>
            </w:pPr>
            <w:r w:rsidRPr="00BE61C3">
              <w:rPr>
                <w:rFonts w:ascii="Times New Roman" w:eastAsia="Times New Roman" w:hAnsi="Times New Roman" w:cs="Times New Roman"/>
                <w:b/>
                <w:color w:val="000000"/>
              </w:rPr>
              <w:t>Type</w:t>
            </w:r>
          </w:p>
        </w:tc>
        <w:tc>
          <w:tcPr>
            <w:tcW w:w="1436" w:type="dxa"/>
            <w:tcBorders>
              <w:top w:val="nil"/>
              <w:left w:val="nil"/>
              <w:bottom w:val="nil"/>
              <w:right w:val="single" w:sz="4" w:space="0" w:color="000000"/>
            </w:tcBorders>
            <w:shd w:val="clear" w:color="auto" w:fill="auto"/>
            <w:vAlign w:val="center"/>
          </w:tcPr>
          <w:p w14:paraId="0BA6451B" w14:textId="77777777" w:rsidR="002500F8" w:rsidRPr="00BE61C3" w:rsidRDefault="00000000">
            <w:pPr>
              <w:jc w:val="center"/>
              <w:rPr>
                <w:rFonts w:ascii="Times New Roman" w:eastAsia="Times New Roman" w:hAnsi="Times New Roman" w:cs="Times New Roman"/>
                <w:b/>
                <w:color w:val="000000"/>
              </w:rPr>
            </w:pPr>
            <w:r w:rsidRPr="00BE61C3">
              <w:rPr>
                <w:rFonts w:ascii="Times New Roman" w:eastAsia="Times New Roman" w:hAnsi="Times New Roman" w:cs="Times New Roman"/>
                <w:b/>
                <w:color w:val="000000"/>
              </w:rPr>
              <w:t>g/m</w:t>
            </w:r>
            <w:r w:rsidRPr="00BE61C3">
              <w:rPr>
                <w:rFonts w:ascii="Times New Roman" w:eastAsia="Times New Roman" w:hAnsi="Times New Roman" w:cs="Times New Roman"/>
                <w:b/>
                <w:color w:val="000000"/>
                <w:vertAlign w:val="superscript"/>
              </w:rPr>
              <w:t>2</w:t>
            </w:r>
          </w:p>
        </w:tc>
        <w:tc>
          <w:tcPr>
            <w:tcW w:w="1379" w:type="dxa"/>
            <w:tcBorders>
              <w:top w:val="nil"/>
              <w:left w:val="nil"/>
              <w:bottom w:val="nil"/>
              <w:right w:val="single" w:sz="4" w:space="0" w:color="000000"/>
            </w:tcBorders>
            <w:shd w:val="clear" w:color="auto" w:fill="auto"/>
            <w:vAlign w:val="center"/>
          </w:tcPr>
          <w:p w14:paraId="04B5DA2E" w14:textId="77777777" w:rsidR="002500F8" w:rsidRPr="00BE61C3" w:rsidRDefault="00000000">
            <w:pPr>
              <w:jc w:val="center"/>
              <w:rPr>
                <w:rFonts w:ascii="Times New Roman" w:eastAsia="Times New Roman" w:hAnsi="Times New Roman" w:cs="Times New Roman"/>
                <w:b/>
                <w:color w:val="000000"/>
              </w:rPr>
            </w:pPr>
            <w:r w:rsidRPr="00BE61C3">
              <w:rPr>
                <w:rFonts w:ascii="Times New Roman" w:eastAsia="Times New Roman" w:hAnsi="Times New Roman" w:cs="Times New Roman"/>
                <w:b/>
                <w:color w:val="000000"/>
              </w:rPr>
              <w:t>% (DM)</w:t>
            </w:r>
          </w:p>
        </w:tc>
        <w:tc>
          <w:tcPr>
            <w:tcW w:w="1577" w:type="dxa"/>
            <w:tcBorders>
              <w:top w:val="nil"/>
              <w:left w:val="nil"/>
              <w:bottom w:val="nil"/>
              <w:right w:val="single" w:sz="4" w:space="0" w:color="000000"/>
            </w:tcBorders>
            <w:shd w:val="clear" w:color="auto" w:fill="auto"/>
            <w:vAlign w:val="center"/>
          </w:tcPr>
          <w:p w14:paraId="4F7FC11F" w14:textId="77777777" w:rsidR="002500F8" w:rsidRPr="00BE61C3" w:rsidRDefault="00000000">
            <w:pPr>
              <w:jc w:val="center"/>
              <w:rPr>
                <w:rFonts w:ascii="Times New Roman" w:eastAsia="Times New Roman" w:hAnsi="Times New Roman" w:cs="Times New Roman"/>
                <w:b/>
                <w:color w:val="000000"/>
              </w:rPr>
            </w:pPr>
            <w:r w:rsidRPr="00BE61C3">
              <w:rPr>
                <w:rFonts w:ascii="Times New Roman" w:eastAsia="Times New Roman" w:hAnsi="Times New Roman" w:cs="Times New Roman"/>
                <w:b/>
                <w:color w:val="000000"/>
              </w:rPr>
              <w:t>Type</w:t>
            </w:r>
          </w:p>
        </w:tc>
        <w:tc>
          <w:tcPr>
            <w:tcW w:w="1672" w:type="dxa"/>
            <w:tcBorders>
              <w:top w:val="nil"/>
              <w:left w:val="nil"/>
              <w:bottom w:val="nil"/>
              <w:right w:val="single" w:sz="4" w:space="0" w:color="000000"/>
            </w:tcBorders>
            <w:shd w:val="clear" w:color="auto" w:fill="auto"/>
            <w:vAlign w:val="center"/>
          </w:tcPr>
          <w:p w14:paraId="732094C1" w14:textId="77777777" w:rsidR="002500F8" w:rsidRPr="00BE61C3" w:rsidRDefault="00000000">
            <w:pPr>
              <w:jc w:val="center"/>
              <w:rPr>
                <w:rFonts w:ascii="Times New Roman" w:eastAsia="Times New Roman" w:hAnsi="Times New Roman" w:cs="Times New Roman"/>
                <w:b/>
                <w:color w:val="000000"/>
              </w:rPr>
            </w:pPr>
            <w:proofErr w:type="spellStart"/>
            <w:r w:rsidRPr="00BE61C3">
              <w:rPr>
                <w:rFonts w:ascii="Times New Roman" w:eastAsia="Times New Roman" w:hAnsi="Times New Roman" w:cs="Times New Roman"/>
                <w:b/>
                <w:color w:val="000000"/>
              </w:rPr>
              <w:t>Chl</w:t>
            </w:r>
            <w:proofErr w:type="spellEnd"/>
            <w:r w:rsidRPr="00BE61C3">
              <w:rPr>
                <w:rFonts w:ascii="Times New Roman" w:eastAsia="Times New Roman" w:hAnsi="Times New Roman" w:cs="Times New Roman"/>
                <w:b/>
                <w:color w:val="000000"/>
              </w:rPr>
              <w:t xml:space="preserve"> </w:t>
            </w:r>
            <w:r w:rsidRPr="00BE61C3">
              <w:rPr>
                <w:rFonts w:ascii="Times New Roman" w:eastAsia="Times New Roman" w:hAnsi="Times New Roman" w:cs="Times New Roman"/>
                <w:b/>
                <w:i/>
                <w:color w:val="000000"/>
              </w:rPr>
              <w:t xml:space="preserve">a </w:t>
            </w:r>
            <w:r w:rsidRPr="00BE61C3">
              <w:rPr>
                <w:rFonts w:ascii="Times New Roman" w:eastAsia="Times New Roman" w:hAnsi="Times New Roman" w:cs="Times New Roman"/>
                <w:b/>
                <w:color w:val="000000"/>
              </w:rPr>
              <w:t>(mg/m</w:t>
            </w:r>
            <w:r w:rsidRPr="00BE61C3">
              <w:rPr>
                <w:rFonts w:ascii="Times New Roman" w:eastAsia="Times New Roman" w:hAnsi="Times New Roman" w:cs="Times New Roman"/>
                <w:b/>
                <w:color w:val="000000"/>
                <w:vertAlign w:val="superscript"/>
              </w:rPr>
              <w:t>2</w:t>
            </w:r>
            <w:r w:rsidRPr="00BE61C3">
              <w:rPr>
                <w:rFonts w:ascii="Times New Roman" w:eastAsia="Times New Roman" w:hAnsi="Times New Roman" w:cs="Times New Roman"/>
                <w:b/>
                <w:color w:val="000000"/>
              </w:rPr>
              <w:t>)</w:t>
            </w:r>
          </w:p>
        </w:tc>
        <w:tc>
          <w:tcPr>
            <w:tcW w:w="1748" w:type="dxa"/>
            <w:tcBorders>
              <w:top w:val="nil"/>
              <w:left w:val="nil"/>
              <w:bottom w:val="nil"/>
              <w:right w:val="single" w:sz="4" w:space="0" w:color="000000"/>
            </w:tcBorders>
            <w:shd w:val="clear" w:color="auto" w:fill="auto"/>
            <w:vAlign w:val="center"/>
          </w:tcPr>
          <w:p w14:paraId="43F7AFCB" w14:textId="77777777" w:rsidR="002500F8" w:rsidRPr="00BE61C3" w:rsidRDefault="00000000">
            <w:pPr>
              <w:jc w:val="center"/>
              <w:rPr>
                <w:rFonts w:ascii="Times New Roman" w:eastAsia="Times New Roman" w:hAnsi="Times New Roman" w:cs="Times New Roman"/>
                <w:b/>
                <w:color w:val="000000"/>
              </w:rPr>
            </w:pPr>
            <w:r w:rsidRPr="00BE61C3">
              <w:rPr>
                <w:rFonts w:ascii="Times New Roman" w:eastAsia="Times New Roman" w:hAnsi="Times New Roman" w:cs="Times New Roman"/>
                <w:b/>
                <w:color w:val="000000"/>
              </w:rPr>
              <w:t>(%AFDM)</w:t>
            </w:r>
          </w:p>
        </w:tc>
        <w:tc>
          <w:tcPr>
            <w:tcW w:w="1170" w:type="dxa"/>
            <w:tcBorders>
              <w:top w:val="nil"/>
              <w:left w:val="nil"/>
              <w:bottom w:val="nil"/>
              <w:right w:val="single" w:sz="4" w:space="0" w:color="000000"/>
            </w:tcBorders>
            <w:shd w:val="clear" w:color="auto" w:fill="auto"/>
            <w:vAlign w:val="center"/>
          </w:tcPr>
          <w:p w14:paraId="101FC602" w14:textId="77777777" w:rsidR="002500F8" w:rsidRPr="00BE61C3" w:rsidRDefault="00000000">
            <w:pPr>
              <w:jc w:val="center"/>
              <w:rPr>
                <w:rFonts w:ascii="Times New Roman" w:eastAsia="Times New Roman" w:hAnsi="Times New Roman" w:cs="Times New Roman"/>
                <w:b/>
                <w:color w:val="000000"/>
              </w:rPr>
            </w:pPr>
            <w:r w:rsidRPr="00BE61C3">
              <w:rPr>
                <w:rFonts w:ascii="Times New Roman" w:eastAsia="Times New Roman" w:hAnsi="Times New Roman" w:cs="Times New Roman"/>
                <w:b/>
                <w:color w:val="000000"/>
              </w:rPr>
              <w:t>Type</w:t>
            </w:r>
          </w:p>
        </w:tc>
      </w:tr>
      <w:tr w:rsidR="002500F8" w:rsidRPr="00BE61C3" w14:paraId="19461C5A" w14:textId="77777777">
        <w:trPr>
          <w:trHeight w:val="329"/>
          <w:jc w:val="center"/>
        </w:trPr>
        <w:tc>
          <w:tcPr>
            <w:tcW w:w="1194" w:type="dxa"/>
            <w:tcBorders>
              <w:top w:val="nil"/>
              <w:left w:val="single" w:sz="4" w:space="0" w:color="000000"/>
              <w:bottom w:val="nil"/>
              <w:right w:val="single" w:sz="4" w:space="0" w:color="000000"/>
            </w:tcBorders>
            <w:shd w:val="clear" w:color="auto" w:fill="auto"/>
            <w:vAlign w:val="center"/>
          </w:tcPr>
          <w:p w14:paraId="336FC3C4"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001</w:t>
            </w:r>
          </w:p>
        </w:tc>
        <w:tc>
          <w:tcPr>
            <w:tcW w:w="1191" w:type="dxa"/>
            <w:tcBorders>
              <w:top w:val="single" w:sz="4" w:space="0" w:color="000000"/>
              <w:left w:val="single" w:sz="4" w:space="0" w:color="000000"/>
              <w:bottom w:val="nil"/>
              <w:right w:val="nil"/>
            </w:tcBorders>
            <w:shd w:val="clear" w:color="auto" w:fill="auto"/>
            <w:vAlign w:val="center"/>
          </w:tcPr>
          <w:p w14:paraId="61B5F43E"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rPr>
              <w:t>1.39</w:t>
            </w:r>
          </w:p>
        </w:tc>
        <w:tc>
          <w:tcPr>
            <w:tcW w:w="1048" w:type="dxa"/>
            <w:tcBorders>
              <w:top w:val="single" w:sz="4" w:space="0" w:color="000000"/>
              <w:left w:val="single" w:sz="4" w:space="0" w:color="000000"/>
              <w:bottom w:val="nil"/>
              <w:right w:val="single" w:sz="4" w:space="0" w:color="000000"/>
            </w:tcBorders>
            <w:shd w:val="clear" w:color="auto" w:fill="auto"/>
            <w:vAlign w:val="center"/>
          </w:tcPr>
          <w:p w14:paraId="1C67D7A6"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III</w:t>
            </w:r>
          </w:p>
        </w:tc>
        <w:tc>
          <w:tcPr>
            <w:tcW w:w="1436" w:type="dxa"/>
            <w:tcBorders>
              <w:top w:val="single" w:sz="4" w:space="0" w:color="000000"/>
              <w:left w:val="nil"/>
              <w:bottom w:val="nil"/>
              <w:right w:val="nil"/>
            </w:tcBorders>
            <w:shd w:val="clear" w:color="auto" w:fill="auto"/>
            <w:vAlign w:val="center"/>
          </w:tcPr>
          <w:p w14:paraId="56C8CF13"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rPr>
              <w:t>0.14</w:t>
            </w:r>
          </w:p>
        </w:tc>
        <w:tc>
          <w:tcPr>
            <w:tcW w:w="1379" w:type="dxa"/>
            <w:tcBorders>
              <w:top w:val="single" w:sz="4" w:space="0" w:color="000000"/>
              <w:left w:val="single" w:sz="4" w:space="0" w:color="000000"/>
              <w:bottom w:val="nil"/>
              <w:right w:val="nil"/>
            </w:tcBorders>
            <w:shd w:val="clear" w:color="auto" w:fill="auto"/>
            <w:vAlign w:val="center"/>
          </w:tcPr>
          <w:p w14:paraId="70BCE896"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30.70</w:t>
            </w:r>
          </w:p>
        </w:tc>
        <w:tc>
          <w:tcPr>
            <w:tcW w:w="1577" w:type="dxa"/>
            <w:tcBorders>
              <w:top w:val="single" w:sz="4" w:space="0" w:color="000000"/>
              <w:left w:val="single" w:sz="4" w:space="0" w:color="000000"/>
              <w:bottom w:val="nil"/>
              <w:right w:val="single" w:sz="4" w:space="0" w:color="000000"/>
            </w:tcBorders>
            <w:shd w:val="clear" w:color="auto" w:fill="auto"/>
            <w:vAlign w:val="center"/>
          </w:tcPr>
          <w:p w14:paraId="1A33B6C9"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III</w:t>
            </w:r>
          </w:p>
        </w:tc>
        <w:tc>
          <w:tcPr>
            <w:tcW w:w="1672" w:type="dxa"/>
            <w:tcBorders>
              <w:top w:val="single" w:sz="4" w:space="0" w:color="000000"/>
              <w:left w:val="nil"/>
              <w:bottom w:val="nil"/>
              <w:right w:val="nil"/>
            </w:tcBorders>
            <w:shd w:val="clear" w:color="auto" w:fill="auto"/>
            <w:vAlign w:val="center"/>
          </w:tcPr>
          <w:p w14:paraId="4CF7ECE6"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146.13</w:t>
            </w:r>
          </w:p>
        </w:tc>
        <w:tc>
          <w:tcPr>
            <w:tcW w:w="1748" w:type="dxa"/>
            <w:tcBorders>
              <w:top w:val="single" w:sz="4" w:space="0" w:color="000000"/>
              <w:left w:val="single" w:sz="4" w:space="0" w:color="000000"/>
              <w:bottom w:val="nil"/>
              <w:right w:val="nil"/>
            </w:tcBorders>
            <w:shd w:val="clear" w:color="auto" w:fill="auto"/>
            <w:vAlign w:val="center"/>
          </w:tcPr>
          <w:p w14:paraId="5E481004"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5.06</w:t>
            </w:r>
          </w:p>
        </w:tc>
        <w:tc>
          <w:tcPr>
            <w:tcW w:w="1170" w:type="dxa"/>
            <w:tcBorders>
              <w:top w:val="single" w:sz="4" w:space="0" w:color="000000"/>
              <w:left w:val="single" w:sz="4" w:space="0" w:color="000000"/>
              <w:bottom w:val="nil"/>
              <w:right w:val="single" w:sz="4" w:space="0" w:color="000000"/>
            </w:tcBorders>
            <w:shd w:val="clear" w:color="auto" w:fill="auto"/>
            <w:vAlign w:val="center"/>
          </w:tcPr>
          <w:p w14:paraId="0D9B48D7"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I</w:t>
            </w:r>
          </w:p>
        </w:tc>
      </w:tr>
      <w:tr w:rsidR="002500F8" w:rsidRPr="00BE61C3" w14:paraId="53802713" w14:textId="77777777">
        <w:trPr>
          <w:trHeight w:val="329"/>
          <w:jc w:val="center"/>
        </w:trPr>
        <w:tc>
          <w:tcPr>
            <w:tcW w:w="1194" w:type="dxa"/>
            <w:tcBorders>
              <w:top w:val="nil"/>
              <w:left w:val="single" w:sz="4" w:space="0" w:color="000000"/>
              <w:bottom w:val="nil"/>
              <w:right w:val="single" w:sz="4" w:space="0" w:color="000000"/>
            </w:tcBorders>
            <w:shd w:val="clear" w:color="auto" w:fill="auto"/>
            <w:vAlign w:val="center"/>
          </w:tcPr>
          <w:p w14:paraId="31BA5DAC"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002</w:t>
            </w:r>
          </w:p>
        </w:tc>
        <w:tc>
          <w:tcPr>
            <w:tcW w:w="1191" w:type="dxa"/>
            <w:tcBorders>
              <w:top w:val="nil"/>
              <w:left w:val="single" w:sz="4" w:space="0" w:color="000000"/>
              <w:bottom w:val="nil"/>
              <w:right w:val="nil"/>
            </w:tcBorders>
            <w:shd w:val="clear" w:color="auto" w:fill="auto"/>
            <w:vAlign w:val="center"/>
          </w:tcPr>
          <w:p w14:paraId="55A85312"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rPr>
              <w:t>1.45</w:t>
            </w:r>
          </w:p>
        </w:tc>
        <w:tc>
          <w:tcPr>
            <w:tcW w:w="1048" w:type="dxa"/>
            <w:tcBorders>
              <w:top w:val="nil"/>
              <w:left w:val="single" w:sz="4" w:space="0" w:color="000000"/>
              <w:bottom w:val="nil"/>
              <w:right w:val="single" w:sz="4" w:space="0" w:color="000000"/>
            </w:tcBorders>
            <w:shd w:val="clear" w:color="auto" w:fill="auto"/>
            <w:vAlign w:val="center"/>
          </w:tcPr>
          <w:p w14:paraId="3587AD3C"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III</w:t>
            </w:r>
          </w:p>
        </w:tc>
        <w:tc>
          <w:tcPr>
            <w:tcW w:w="1436" w:type="dxa"/>
            <w:tcBorders>
              <w:top w:val="nil"/>
              <w:left w:val="nil"/>
              <w:bottom w:val="nil"/>
              <w:right w:val="nil"/>
            </w:tcBorders>
            <w:shd w:val="clear" w:color="auto" w:fill="auto"/>
            <w:vAlign w:val="center"/>
          </w:tcPr>
          <w:p w14:paraId="310DAC84"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rPr>
              <w:t>0.36</w:t>
            </w:r>
          </w:p>
        </w:tc>
        <w:tc>
          <w:tcPr>
            <w:tcW w:w="1379" w:type="dxa"/>
            <w:tcBorders>
              <w:top w:val="nil"/>
              <w:left w:val="single" w:sz="4" w:space="0" w:color="000000"/>
              <w:bottom w:val="nil"/>
              <w:right w:val="nil"/>
            </w:tcBorders>
            <w:shd w:val="clear" w:color="auto" w:fill="auto"/>
            <w:vAlign w:val="center"/>
          </w:tcPr>
          <w:p w14:paraId="74A015FF"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27.51</w:t>
            </w:r>
          </w:p>
        </w:tc>
        <w:tc>
          <w:tcPr>
            <w:tcW w:w="1577" w:type="dxa"/>
            <w:tcBorders>
              <w:top w:val="nil"/>
              <w:left w:val="single" w:sz="4" w:space="0" w:color="000000"/>
              <w:bottom w:val="nil"/>
              <w:right w:val="single" w:sz="4" w:space="0" w:color="000000"/>
            </w:tcBorders>
            <w:shd w:val="clear" w:color="auto" w:fill="auto"/>
            <w:vAlign w:val="center"/>
          </w:tcPr>
          <w:p w14:paraId="3C78D3DE"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III</w:t>
            </w:r>
          </w:p>
        </w:tc>
        <w:tc>
          <w:tcPr>
            <w:tcW w:w="1672" w:type="dxa"/>
            <w:tcBorders>
              <w:top w:val="nil"/>
              <w:left w:val="nil"/>
              <w:bottom w:val="nil"/>
              <w:right w:val="nil"/>
            </w:tcBorders>
            <w:shd w:val="clear" w:color="auto" w:fill="auto"/>
            <w:vAlign w:val="center"/>
          </w:tcPr>
          <w:p w14:paraId="0264CBC9"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553.33</w:t>
            </w:r>
          </w:p>
        </w:tc>
        <w:tc>
          <w:tcPr>
            <w:tcW w:w="1748" w:type="dxa"/>
            <w:tcBorders>
              <w:top w:val="nil"/>
              <w:left w:val="single" w:sz="4" w:space="0" w:color="000000"/>
              <w:bottom w:val="nil"/>
              <w:right w:val="nil"/>
            </w:tcBorders>
            <w:shd w:val="clear" w:color="auto" w:fill="auto"/>
            <w:vAlign w:val="center"/>
          </w:tcPr>
          <w:p w14:paraId="6FEA9337"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6.12</w:t>
            </w:r>
          </w:p>
        </w:tc>
        <w:tc>
          <w:tcPr>
            <w:tcW w:w="1170" w:type="dxa"/>
            <w:tcBorders>
              <w:top w:val="nil"/>
              <w:left w:val="single" w:sz="4" w:space="0" w:color="000000"/>
              <w:bottom w:val="nil"/>
              <w:right w:val="single" w:sz="4" w:space="0" w:color="000000"/>
            </w:tcBorders>
            <w:shd w:val="clear" w:color="auto" w:fill="auto"/>
            <w:vAlign w:val="center"/>
          </w:tcPr>
          <w:p w14:paraId="151EA3D7"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I</w:t>
            </w:r>
          </w:p>
        </w:tc>
      </w:tr>
      <w:tr w:rsidR="002500F8" w:rsidRPr="00BE61C3" w14:paraId="2091FCC6" w14:textId="77777777">
        <w:trPr>
          <w:trHeight w:val="329"/>
          <w:jc w:val="center"/>
        </w:trPr>
        <w:tc>
          <w:tcPr>
            <w:tcW w:w="1194" w:type="dxa"/>
            <w:tcBorders>
              <w:top w:val="nil"/>
              <w:left w:val="single" w:sz="4" w:space="0" w:color="000000"/>
              <w:bottom w:val="nil"/>
              <w:right w:val="single" w:sz="4" w:space="0" w:color="000000"/>
            </w:tcBorders>
            <w:shd w:val="clear" w:color="auto" w:fill="auto"/>
            <w:vAlign w:val="center"/>
          </w:tcPr>
          <w:p w14:paraId="7667F80A"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003</w:t>
            </w:r>
          </w:p>
        </w:tc>
        <w:tc>
          <w:tcPr>
            <w:tcW w:w="1191" w:type="dxa"/>
            <w:tcBorders>
              <w:top w:val="nil"/>
              <w:left w:val="single" w:sz="4" w:space="0" w:color="000000"/>
              <w:bottom w:val="nil"/>
              <w:right w:val="nil"/>
            </w:tcBorders>
            <w:shd w:val="clear" w:color="auto" w:fill="auto"/>
            <w:vAlign w:val="center"/>
          </w:tcPr>
          <w:p w14:paraId="0DA3864E"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rPr>
              <w:t>1.32</w:t>
            </w:r>
          </w:p>
        </w:tc>
        <w:tc>
          <w:tcPr>
            <w:tcW w:w="1048" w:type="dxa"/>
            <w:tcBorders>
              <w:top w:val="nil"/>
              <w:left w:val="single" w:sz="4" w:space="0" w:color="000000"/>
              <w:bottom w:val="nil"/>
              <w:right w:val="single" w:sz="4" w:space="0" w:color="000000"/>
            </w:tcBorders>
            <w:shd w:val="clear" w:color="auto" w:fill="auto"/>
            <w:vAlign w:val="center"/>
          </w:tcPr>
          <w:p w14:paraId="55641CC0"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III</w:t>
            </w:r>
          </w:p>
        </w:tc>
        <w:tc>
          <w:tcPr>
            <w:tcW w:w="1436" w:type="dxa"/>
            <w:tcBorders>
              <w:top w:val="nil"/>
              <w:left w:val="nil"/>
              <w:bottom w:val="nil"/>
              <w:right w:val="nil"/>
            </w:tcBorders>
            <w:shd w:val="clear" w:color="auto" w:fill="auto"/>
            <w:vAlign w:val="center"/>
          </w:tcPr>
          <w:p w14:paraId="7CAFD759"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rPr>
              <w:t>0.34</w:t>
            </w:r>
          </w:p>
        </w:tc>
        <w:tc>
          <w:tcPr>
            <w:tcW w:w="1379" w:type="dxa"/>
            <w:tcBorders>
              <w:top w:val="nil"/>
              <w:left w:val="single" w:sz="4" w:space="0" w:color="000000"/>
              <w:bottom w:val="nil"/>
              <w:right w:val="nil"/>
            </w:tcBorders>
            <w:shd w:val="clear" w:color="auto" w:fill="auto"/>
            <w:vAlign w:val="center"/>
          </w:tcPr>
          <w:p w14:paraId="00E57D3A"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36.51</w:t>
            </w:r>
          </w:p>
        </w:tc>
        <w:tc>
          <w:tcPr>
            <w:tcW w:w="1577" w:type="dxa"/>
            <w:tcBorders>
              <w:top w:val="nil"/>
              <w:left w:val="single" w:sz="4" w:space="0" w:color="000000"/>
              <w:bottom w:val="nil"/>
              <w:right w:val="single" w:sz="4" w:space="0" w:color="000000"/>
            </w:tcBorders>
            <w:shd w:val="clear" w:color="auto" w:fill="auto"/>
            <w:vAlign w:val="center"/>
          </w:tcPr>
          <w:p w14:paraId="7F01D257"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III</w:t>
            </w:r>
          </w:p>
        </w:tc>
        <w:tc>
          <w:tcPr>
            <w:tcW w:w="1672" w:type="dxa"/>
            <w:tcBorders>
              <w:top w:val="nil"/>
              <w:left w:val="nil"/>
              <w:bottom w:val="nil"/>
              <w:right w:val="nil"/>
            </w:tcBorders>
            <w:shd w:val="clear" w:color="auto" w:fill="auto"/>
            <w:vAlign w:val="center"/>
          </w:tcPr>
          <w:p w14:paraId="03EF3D42"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494.2</w:t>
            </w:r>
          </w:p>
        </w:tc>
        <w:tc>
          <w:tcPr>
            <w:tcW w:w="1748" w:type="dxa"/>
            <w:tcBorders>
              <w:top w:val="nil"/>
              <w:left w:val="single" w:sz="4" w:space="0" w:color="000000"/>
              <w:bottom w:val="nil"/>
              <w:right w:val="nil"/>
            </w:tcBorders>
            <w:shd w:val="clear" w:color="auto" w:fill="auto"/>
            <w:vAlign w:val="center"/>
          </w:tcPr>
          <w:p w14:paraId="0C0DD057"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6.34</w:t>
            </w:r>
          </w:p>
        </w:tc>
        <w:tc>
          <w:tcPr>
            <w:tcW w:w="1170" w:type="dxa"/>
            <w:tcBorders>
              <w:top w:val="nil"/>
              <w:left w:val="single" w:sz="4" w:space="0" w:color="000000"/>
              <w:bottom w:val="nil"/>
              <w:right w:val="single" w:sz="4" w:space="0" w:color="000000"/>
            </w:tcBorders>
            <w:shd w:val="clear" w:color="auto" w:fill="auto"/>
            <w:vAlign w:val="center"/>
          </w:tcPr>
          <w:p w14:paraId="08FE5866"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I</w:t>
            </w:r>
          </w:p>
        </w:tc>
      </w:tr>
      <w:tr w:rsidR="002500F8" w:rsidRPr="00BE61C3" w14:paraId="046DED4C" w14:textId="77777777">
        <w:trPr>
          <w:trHeight w:val="329"/>
          <w:jc w:val="center"/>
        </w:trPr>
        <w:tc>
          <w:tcPr>
            <w:tcW w:w="1194" w:type="dxa"/>
            <w:tcBorders>
              <w:top w:val="nil"/>
              <w:left w:val="single" w:sz="4" w:space="0" w:color="000000"/>
              <w:bottom w:val="nil"/>
              <w:right w:val="single" w:sz="4" w:space="0" w:color="000000"/>
            </w:tcBorders>
            <w:shd w:val="clear" w:color="auto" w:fill="auto"/>
            <w:vAlign w:val="center"/>
          </w:tcPr>
          <w:p w14:paraId="1B9B08DB"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004</w:t>
            </w:r>
          </w:p>
        </w:tc>
        <w:tc>
          <w:tcPr>
            <w:tcW w:w="1191" w:type="dxa"/>
            <w:tcBorders>
              <w:top w:val="nil"/>
              <w:left w:val="single" w:sz="4" w:space="0" w:color="000000"/>
              <w:bottom w:val="nil"/>
              <w:right w:val="nil"/>
            </w:tcBorders>
            <w:shd w:val="clear" w:color="auto" w:fill="auto"/>
            <w:vAlign w:val="center"/>
          </w:tcPr>
          <w:p w14:paraId="25AF73A1"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rPr>
              <w:t>1.74</w:t>
            </w:r>
          </w:p>
        </w:tc>
        <w:tc>
          <w:tcPr>
            <w:tcW w:w="1048" w:type="dxa"/>
            <w:tcBorders>
              <w:top w:val="nil"/>
              <w:left w:val="single" w:sz="4" w:space="0" w:color="000000"/>
              <w:bottom w:val="nil"/>
              <w:right w:val="single" w:sz="4" w:space="0" w:color="000000"/>
            </w:tcBorders>
            <w:shd w:val="clear" w:color="auto" w:fill="auto"/>
            <w:vAlign w:val="center"/>
          </w:tcPr>
          <w:p w14:paraId="56F3B88F"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III</w:t>
            </w:r>
          </w:p>
        </w:tc>
        <w:tc>
          <w:tcPr>
            <w:tcW w:w="1436" w:type="dxa"/>
            <w:tcBorders>
              <w:top w:val="nil"/>
              <w:left w:val="nil"/>
              <w:bottom w:val="nil"/>
              <w:right w:val="nil"/>
            </w:tcBorders>
            <w:shd w:val="clear" w:color="auto" w:fill="auto"/>
            <w:vAlign w:val="center"/>
          </w:tcPr>
          <w:p w14:paraId="5EFC3451"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rPr>
              <w:t>0.21</w:t>
            </w:r>
          </w:p>
        </w:tc>
        <w:tc>
          <w:tcPr>
            <w:tcW w:w="1379" w:type="dxa"/>
            <w:tcBorders>
              <w:top w:val="nil"/>
              <w:left w:val="single" w:sz="4" w:space="0" w:color="000000"/>
              <w:bottom w:val="nil"/>
              <w:right w:val="nil"/>
            </w:tcBorders>
            <w:shd w:val="clear" w:color="auto" w:fill="auto"/>
            <w:vAlign w:val="center"/>
          </w:tcPr>
          <w:p w14:paraId="0C6FF69F"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15.62</w:t>
            </w:r>
          </w:p>
        </w:tc>
        <w:tc>
          <w:tcPr>
            <w:tcW w:w="1577" w:type="dxa"/>
            <w:tcBorders>
              <w:top w:val="nil"/>
              <w:left w:val="single" w:sz="4" w:space="0" w:color="000000"/>
              <w:bottom w:val="nil"/>
              <w:right w:val="single" w:sz="4" w:space="0" w:color="000000"/>
            </w:tcBorders>
            <w:shd w:val="clear" w:color="auto" w:fill="auto"/>
            <w:vAlign w:val="center"/>
          </w:tcPr>
          <w:p w14:paraId="3E54FA84"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IV</w:t>
            </w:r>
          </w:p>
        </w:tc>
        <w:tc>
          <w:tcPr>
            <w:tcW w:w="1672" w:type="dxa"/>
            <w:tcBorders>
              <w:top w:val="nil"/>
              <w:left w:val="nil"/>
              <w:bottom w:val="nil"/>
              <w:right w:val="nil"/>
            </w:tcBorders>
            <w:shd w:val="clear" w:color="auto" w:fill="auto"/>
            <w:vAlign w:val="center"/>
          </w:tcPr>
          <w:p w14:paraId="5D1B821A"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63.93</w:t>
            </w:r>
          </w:p>
        </w:tc>
        <w:tc>
          <w:tcPr>
            <w:tcW w:w="1748" w:type="dxa"/>
            <w:tcBorders>
              <w:top w:val="nil"/>
              <w:left w:val="single" w:sz="4" w:space="0" w:color="000000"/>
              <w:bottom w:val="nil"/>
              <w:right w:val="nil"/>
            </w:tcBorders>
            <w:shd w:val="clear" w:color="auto" w:fill="auto"/>
            <w:vAlign w:val="center"/>
          </w:tcPr>
          <w:p w14:paraId="035B0BB9"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5.90</w:t>
            </w:r>
          </w:p>
        </w:tc>
        <w:tc>
          <w:tcPr>
            <w:tcW w:w="1170" w:type="dxa"/>
            <w:tcBorders>
              <w:top w:val="nil"/>
              <w:left w:val="single" w:sz="4" w:space="0" w:color="000000"/>
              <w:bottom w:val="nil"/>
              <w:right w:val="single" w:sz="4" w:space="0" w:color="000000"/>
            </w:tcBorders>
            <w:shd w:val="clear" w:color="auto" w:fill="auto"/>
            <w:vAlign w:val="center"/>
          </w:tcPr>
          <w:p w14:paraId="56DD5760"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I</w:t>
            </w:r>
          </w:p>
        </w:tc>
      </w:tr>
      <w:tr w:rsidR="002500F8" w:rsidRPr="00BE61C3" w14:paraId="70DF9BD0" w14:textId="77777777">
        <w:trPr>
          <w:trHeight w:val="329"/>
          <w:jc w:val="center"/>
        </w:trPr>
        <w:tc>
          <w:tcPr>
            <w:tcW w:w="1194" w:type="dxa"/>
            <w:tcBorders>
              <w:top w:val="nil"/>
              <w:left w:val="single" w:sz="4" w:space="0" w:color="000000"/>
              <w:bottom w:val="nil"/>
              <w:right w:val="single" w:sz="4" w:space="0" w:color="000000"/>
            </w:tcBorders>
            <w:shd w:val="clear" w:color="auto" w:fill="auto"/>
            <w:vAlign w:val="center"/>
          </w:tcPr>
          <w:p w14:paraId="083533E9"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005</w:t>
            </w:r>
          </w:p>
        </w:tc>
        <w:tc>
          <w:tcPr>
            <w:tcW w:w="1191" w:type="dxa"/>
            <w:tcBorders>
              <w:top w:val="nil"/>
              <w:left w:val="single" w:sz="4" w:space="0" w:color="000000"/>
              <w:bottom w:val="nil"/>
              <w:right w:val="nil"/>
            </w:tcBorders>
            <w:shd w:val="clear" w:color="auto" w:fill="auto"/>
            <w:vAlign w:val="center"/>
          </w:tcPr>
          <w:p w14:paraId="7C152711"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rPr>
              <w:t>1.48</w:t>
            </w:r>
          </w:p>
        </w:tc>
        <w:tc>
          <w:tcPr>
            <w:tcW w:w="1048" w:type="dxa"/>
            <w:tcBorders>
              <w:top w:val="nil"/>
              <w:left w:val="single" w:sz="4" w:space="0" w:color="000000"/>
              <w:bottom w:val="nil"/>
              <w:right w:val="single" w:sz="4" w:space="0" w:color="000000"/>
            </w:tcBorders>
            <w:shd w:val="clear" w:color="auto" w:fill="auto"/>
            <w:vAlign w:val="center"/>
          </w:tcPr>
          <w:p w14:paraId="5288A492"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III</w:t>
            </w:r>
          </w:p>
        </w:tc>
        <w:tc>
          <w:tcPr>
            <w:tcW w:w="1436" w:type="dxa"/>
            <w:tcBorders>
              <w:top w:val="nil"/>
              <w:left w:val="nil"/>
              <w:bottom w:val="nil"/>
              <w:right w:val="nil"/>
            </w:tcBorders>
            <w:shd w:val="clear" w:color="auto" w:fill="auto"/>
            <w:vAlign w:val="center"/>
          </w:tcPr>
          <w:p w14:paraId="5F1E565F"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rPr>
              <w:t>0.23</w:t>
            </w:r>
          </w:p>
        </w:tc>
        <w:tc>
          <w:tcPr>
            <w:tcW w:w="1379" w:type="dxa"/>
            <w:tcBorders>
              <w:top w:val="nil"/>
              <w:left w:val="single" w:sz="4" w:space="0" w:color="000000"/>
              <w:bottom w:val="nil"/>
              <w:right w:val="nil"/>
            </w:tcBorders>
            <w:shd w:val="clear" w:color="auto" w:fill="auto"/>
            <w:vAlign w:val="center"/>
          </w:tcPr>
          <w:p w14:paraId="29E4527B"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29.61</w:t>
            </w:r>
          </w:p>
        </w:tc>
        <w:tc>
          <w:tcPr>
            <w:tcW w:w="1577" w:type="dxa"/>
            <w:tcBorders>
              <w:top w:val="nil"/>
              <w:left w:val="single" w:sz="4" w:space="0" w:color="000000"/>
              <w:bottom w:val="nil"/>
              <w:right w:val="single" w:sz="4" w:space="0" w:color="000000"/>
            </w:tcBorders>
            <w:shd w:val="clear" w:color="auto" w:fill="auto"/>
            <w:vAlign w:val="center"/>
          </w:tcPr>
          <w:p w14:paraId="373CF59A"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III</w:t>
            </w:r>
          </w:p>
        </w:tc>
        <w:tc>
          <w:tcPr>
            <w:tcW w:w="1672" w:type="dxa"/>
            <w:tcBorders>
              <w:top w:val="nil"/>
              <w:left w:val="nil"/>
              <w:bottom w:val="nil"/>
              <w:right w:val="nil"/>
            </w:tcBorders>
            <w:shd w:val="clear" w:color="auto" w:fill="auto"/>
            <w:vAlign w:val="center"/>
          </w:tcPr>
          <w:p w14:paraId="38A6E246"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178.17</w:t>
            </w:r>
          </w:p>
        </w:tc>
        <w:tc>
          <w:tcPr>
            <w:tcW w:w="1748" w:type="dxa"/>
            <w:tcBorders>
              <w:top w:val="nil"/>
              <w:left w:val="single" w:sz="4" w:space="0" w:color="000000"/>
              <w:bottom w:val="nil"/>
              <w:right w:val="nil"/>
            </w:tcBorders>
            <w:shd w:val="clear" w:color="auto" w:fill="auto"/>
            <w:vAlign w:val="center"/>
          </w:tcPr>
          <w:p w14:paraId="75435C49"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7.77</w:t>
            </w:r>
          </w:p>
        </w:tc>
        <w:tc>
          <w:tcPr>
            <w:tcW w:w="1170" w:type="dxa"/>
            <w:tcBorders>
              <w:top w:val="nil"/>
              <w:left w:val="single" w:sz="4" w:space="0" w:color="000000"/>
              <w:bottom w:val="nil"/>
              <w:right w:val="single" w:sz="4" w:space="0" w:color="000000"/>
            </w:tcBorders>
            <w:shd w:val="clear" w:color="auto" w:fill="auto"/>
            <w:vAlign w:val="center"/>
          </w:tcPr>
          <w:p w14:paraId="343859F3"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I</w:t>
            </w:r>
          </w:p>
        </w:tc>
      </w:tr>
      <w:tr w:rsidR="002500F8" w:rsidRPr="00BE61C3" w14:paraId="79BF3228" w14:textId="77777777">
        <w:trPr>
          <w:trHeight w:val="329"/>
          <w:jc w:val="center"/>
        </w:trPr>
        <w:tc>
          <w:tcPr>
            <w:tcW w:w="1194" w:type="dxa"/>
            <w:tcBorders>
              <w:top w:val="nil"/>
              <w:left w:val="single" w:sz="4" w:space="0" w:color="000000"/>
              <w:bottom w:val="nil"/>
              <w:right w:val="single" w:sz="4" w:space="0" w:color="000000"/>
            </w:tcBorders>
            <w:shd w:val="clear" w:color="auto" w:fill="auto"/>
            <w:vAlign w:val="center"/>
          </w:tcPr>
          <w:p w14:paraId="4D6960EA"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006</w:t>
            </w:r>
          </w:p>
        </w:tc>
        <w:tc>
          <w:tcPr>
            <w:tcW w:w="1191" w:type="dxa"/>
            <w:tcBorders>
              <w:top w:val="nil"/>
              <w:left w:val="single" w:sz="4" w:space="0" w:color="000000"/>
              <w:bottom w:val="nil"/>
              <w:right w:val="nil"/>
            </w:tcBorders>
            <w:shd w:val="clear" w:color="auto" w:fill="auto"/>
            <w:vAlign w:val="center"/>
          </w:tcPr>
          <w:p w14:paraId="5EB7CFA4"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rPr>
              <w:t>1.47</w:t>
            </w:r>
          </w:p>
        </w:tc>
        <w:tc>
          <w:tcPr>
            <w:tcW w:w="1048" w:type="dxa"/>
            <w:tcBorders>
              <w:top w:val="nil"/>
              <w:left w:val="single" w:sz="4" w:space="0" w:color="000000"/>
              <w:bottom w:val="nil"/>
              <w:right w:val="single" w:sz="4" w:space="0" w:color="000000"/>
            </w:tcBorders>
            <w:shd w:val="clear" w:color="auto" w:fill="auto"/>
            <w:vAlign w:val="center"/>
          </w:tcPr>
          <w:p w14:paraId="4CA5B03A"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III</w:t>
            </w:r>
          </w:p>
        </w:tc>
        <w:tc>
          <w:tcPr>
            <w:tcW w:w="1436" w:type="dxa"/>
            <w:tcBorders>
              <w:top w:val="nil"/>
              <w:left w:val="nil"/>
              <w:bottom w:val="nil"/>
              <w:right w:val="nil"/>
            </w:tcBorders>
            <w:shd w:val="clear" w:color="auto" w:fill="auto"/>
            <w:vAlign w:val="center"/>
          </w:tcPr>
          <w:p w14:paraId="0B667F42"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rPr>
              <w:t>0.27</w:t>
            </w:r>
          </w:p>
        </w:tc>
        <w:tc>
          <w:tcPr>
            <w:tcW w:w="1379" w:type="dxa"/>
            <w:tcBorders>
              <w:top w:val="nil"/>
              <w:left w:val="single" w:sz="4" w:space="0" w:color="000000"/>
              <w:bottom w:val="nil"/>
              <w:right w:val="nil"/>
            </w:tcBorders>
            <w:shd w:val="clear" w:color="auto" w:fill="auto"/>
            <w:vAlign w:val="center"/>
          </w:tcPr>
          <w:p w14:paraId="762CC6D0"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5.94</w:t>
            </w:r>
          </w:p>
        </w:tc>
        <w:tc>
          <w:tcPr>
            <w:tcW w:w="1577" w:type="dxa"/>
            <w:tcBorders>
              <w:top w:val="nil"/>
              <w:left w:val="single" w:sz="4" w:space="0" w:color="000000"/>
              <w:bottom w:val="nil"/>
              <w:right w:val="single" w:sz="4" w:space="0" w:color="000000"/>
            </w:tcBorders>
            <w:shd w:val="clear" w:color="auto" w:fill="auto"/>
            <w:vAlign w:val="center"/>
          </w:tcPr>
          <w:p w14:paraId="2ED4107A"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IV</w:t>
            </w:r>
          </w:p>
        </w:tc>
        <w:tc>
          <w:tcPr>
            <w:tcW w:w="1672" w:type="dxa"/>
            <w:tcBorders>
              <w:top w:val="nil"/>
              <w:left w:val="nil"/>
              <w:bottom w:val="nil"/>
              <w:right w:val="nil"/>
            </w:tcBorders>
            <w:shd w:val="clear" w:color="auto" w:fill="auto"/>
            <w:vAlign w:val="center"/>
          </w:tcPr>
          <w:p w14:paraId="1888D5FD"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306.26</w:t>
            </w:r>
          </w:p>
        </w:tc>
        <w:tc>
          <w:tcPr>
            <w:tcW w:w="1748" w:type="dxa"/>
            <w:tcBorders>
              <w:top w:val="nil"/>
              <w:left w:val="single" w:sz="4" w:space="0" w:color="000000"/>
              <w:bottom w:val="nil"/>
              <w:right w:val="nil"/>
            </w:tcBorders>
            <w:shd w:val="clear" w:color="auto" w:fill="auto"/>
            <w:vAlign w:val="center"/>
          </w:tcPr>
          <w:p w14:paraId="54861131"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9.05</w:t>
            </w:r>
          </w:p>
        </w:tc>
        <w:tc>
          <w:tcPr>
            <w:tcW w:w="1170" w:type="dxa"/>
            <w:tcBorders>
              <w:top w:val="nil"/>
              <w:left w:val="single" w:sz="4" w:space="0" w:color="000000"/>
              <w:bottom w:val="nil"/>
              <w:right w:val="single" w:sz="4" w:space="0" w:color="000000"/>
            </w:tcBorders>
            <w:shd w:val="clear" w:color="auto" w:fill="auto"/>
            <w:vAlign w:val="center"/>
          </w:tcPr>
          <w:p w14:paraId="364E6D2D"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I</w:t>
            </w:r>
          </w:p>
        </w:tc>
      </w:tr>
      <w:tr w:rsidR="002500F8" w:rsidRPr="00BE61C3" w14:paraId="3EC44655" w14:textId="77777777">
        <w:trPr>
          <w:trHeight w:val="329"/>
          <w:jc w:val="center"/>
        </w:trPr>
        <w:tc>
          <w:tcPr>
            <w:tcW w:w="1194" w:type="dxa"/>
            <w:tcBorders>
              <w:top w:val="nil"/>
              <w:left w:val="single" w:sz="4" w:space="0" w:color="000000"/>
              <w:bottom w:val="nil"/>
              <w:right w:val="single" w:sz="4" w:space="0" w:color="000000"/>
            </w:tcBorders>
            <w:shd w:val="clear" w:color="auto" w:fill="auto"/>
            <w:vAlign w:val="center"/>
          </w:tcPr>
          <w:p w14:paraId="36F42E6E"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007</w:t>
            </w:r>
          </w:p>
        </w:tc>
        <w:tc>
          <w:tcPr>
            <w:tcW w:w="1191" w:type="dxa"/>
            <w:tcBorders>
              <w:top w:val="nil"/>
              <w:left w:val="single" w:sz="4" w:space="0" w:color="000000"/>
              <w:bottom w:val="nil"/>
              <w:right w:val="nil"/>
            </w:tcBorders>
            <w:shd w:val="clear" w:color="auto" w:fill="auto"/>
            <w:vAlign w:val="center"/>
          </w:tcPr>
          <w:p w14:paraId="50A5FC37"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rPr>
              <w:t>1.02</w:t>
            </w:r>
          </w:p>
        </w:tc>
        <w:tc>
          <w:tcPr>
            <w:tcW w:w="1048" w:type="dxa"/>
            <w:tcBorders>
              <w:top w:val="nil"/>
              <w:left w:val="single" w:sz="4" w:space="0" w:color="000000"/>
              <w:bottom w:val="nil"/>
              <w:right w:val="single" w:sz="4" w:space="0" w:color="000000"/>
            </w:tcBorders>
            <w:shd w:val="clear" w:color="auto" w:fill="auto"/>
            <w:vAlign w:val="center"/>
          </w:tcPr>
          <w:p w14:paraId="0AC9A40C"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III</w:t>
            </w:r>
          </w:p>
        </w:tc>
        <w:tc>
          <w:tcPr>
            <w:tcW w:w="1436" w:type="dxa"/>
            <w:tcBorders>
              <w:top w:val="nil"/>
              <w:left w:val="nil"/>
              <w:bottom w:val="nil"/>
              <w:right w:val="nil"/>
            </w:tcBorders>
            <w:shd w:val="clear" w:color="auto" w:fill="auto"/>
            <w:vAlign w:val="center"/>
          </w:tcPr>
          <w:p w14:paraId="74A72092"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rPr>
              <w:t>0.24</w:t>
            </w:r>
          </w:p>
        </w:tc>
        <w:tc>
          <w:tcPr>
            <w:tcW w:w="1379" w:type="dxa"/>
            <w:tcBorders>
              <w:top w:val="nil"/>
              <w:left w:val="single" w:sz="4" w:space="0" w:color="000000"/>
              <w:bottom w:val="nil"/>
              <w:right w:val="nil"/>
            </w:tcBorders>
            <w:shd w:val="clear" w:color="auto" w:fill="auto"/>
            <w:vAlign w:val="center"/>
          </w:tcPr>
          <w:p w14:paraId="4A99746E"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49.14</w:t>
            </w:r>
          </w:p>
        </w:tc>
        <w:tc>
          <w:tcPr>
            <w:tcW w:w="1577" w:type="dxa"/>
            <w:tcBorders>
              <w:top w:val="nil"/>
              <w:left w:val="single" w:sz="4" w:space="0" w:color="000000"/>
              <w:bottom w:val="nil"/>
              <w:right w:val="single" w:sz="4" w:space="0" w:color="000000"/>
            </w:tcBorders>
            <w:shd w:val="clear" w:color="auto" w:fill="auto"/>
            <w:vAlign w:val="center"/>
          </w:tcPr>
          <w:p w14:paraId="7C146F4F"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III</w:t>
            </w:r>
          </w:p>
        </w:tc>
        <w:tc>
          <w:tcPr>
            <w:tcW w:w="1672" w:type="dxa"/>
            <w:tcBorders>
              <w:top w:val="nil"/>
              <w:left w:val="nil"/>
              <w:bottom w:val="nil"/>
              <w:right w:val="nil"/>
            </w:tcBorders>
            <w:shd w:val="clear" w:color="auto" w:fill="auto"/>
            <w:vAlign w:val="center"/>
          </w:tcPr>
          <w:p w14:paraId="36FF1140"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141.02</w:t>
            </w:r>
          </w:p>
        </w:tc>
        <w:tc>
          <w:tcPr>
            <w:tcW w:w="1748" w:type="dxa"/>
            <w:tcBorders>
              <w:top w:val="nil"/>
              <w:left w:val="single" w:sz="4" w:space="0" w:color="000000"/>
              <w:bottom w:val="nil"/>
              <w:right w:val="nil"/>
            </w:tcBorders>
            <w:shd w:val="clear" w:color="auto" w:fill="auto"/>
            <w:vAlign w:val="center"/>
          </w:tcPr>
          <w:p w14:paraId="72459F49"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11.61</w:t>
            </w:r>
          </w:p>
        </w:tc>
        <w:tc>
          <w:tcPr>
            <w:tcW w:w="1170" w:type="dxa"/>
            <w:tcBorders>
              <w:top w:val="nil"/>
              <w:left w:val="single" w:sz="4" w:space="0" w:color="000000"/>
              <w:bottom w:val="nil"/>
              <w:right w:val="single" w:sz="4" w:space="0" w:color="000000"/>
            </w:tcBorders>
            <w:shd w:val="clear" w:color="auto" w:fill="auto"/>
            <w:vAlign w:val="center"/>
          </w:tcPr>
          <w:p w14:paraId="73FCA7F5"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I</w:t>
            </w:r>
          </w:p>
        </w:tc>
      </w:tr>
      <w:tr w:rsidR="002500F8" w:rsidRPr="00BE61C3" w14:paraId="641E57C3" w14:textId="77777777">
        <w:trPr>
          <w:trHeight w:val="329"/>
          <w:jc w:val="center"/>
        </w:trPr>
        <w:tc>
          <w:tcPr>
            <w:tcW w:w="1194" w:type="dxa"/>
            <w:tcBorders>
              <w:top w:val="nil"/>
              <w:left w:val="single" w:sz="4" w:space="0" w:color="000000"/>
              <w:bottom w:val="nil"/>
              <w:right w:val="single" w:sz="4" w:space="0" w:color="000000"/>
            </w:tcBorders>
            <w:shd w:val="clear" w:color="auto" w:fill="auto"/>
            <w:vAlign w:val="center"/>
          </w:tcPr>
          <w:p w14:paraId="0ACB0D1D"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008</w:t>
            </w:r>
          </w:p>
        </w:tc>
        <w:tc>
          <w:tcPr>
            <w:tcW w:w="1191" w:type="dxa"/>
            <w:tcBorders>
              <w:top w:val="nil"/>
              <w:left w:val="single" w:sz="4" w:space="0" w:color="000000"/>
              <w:bottom w:val="nil"/>
              <w:right w:val="nil"/>
            </w:tcBorders>
            <w:shd w:val="clear" w:color="auto" w:fill="auto"/>
            <w:vAlign w:val="center"/>
          </w:tcPr>
          <w:p w14:paraId="2AC2CA08"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rPr>
              <w:t>1.04</w:t>
            </w:r>
          </w:p>
        </w:tc>
        <w:tc>
          <w:tcPr>
            <w:tcW w:w="1048" w:type="dxa"/>
            <w:tcBorders>
              <w:top w:val="nil"/>
              <w:left w:val="single" w:sz="4" w:space="0" w:color="000000"/>
              <w:bottom w:val="nil"/>
              <w:right w:val="single" w:sz="4" w:space="0" w:color="000000"/>
            </w:tcBorders>
            <w:shd w:val="clear" w:color="auto" w:fill="auto"/>
            <w:vAlign w:val="center"/>
          </w:tcPr>
          <w:p w14:paraId="0DCD6D1A"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III</w:t>
            </w:r>
          </w:p>
        </w:tc>
        <w:tc>
          <w:tcPr>
            <w:tcW w:w="1436" w:type="dxa"/>
            <w:tcBorders>
              <w:top w:val="nil"/>
              <w:left w:val="nil"/>
              <w:bottom w:val="nil"/>
              <w:right w:val="nil"/>
            </w:tcBorders>
            <w:shd w:val="clear" w:color="auto" w:fill="auto"/>
            <w:vAlign w:val="center"/>
          </w:tcPr>
          <w:p w14:paraId="1CDF29E8"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rPr>
              <w:t>0.18</w:t>
            </w:r>
          </w:p>
        </w:tc>
        <w:tc>
          <w:tcPr>
            <w:tcW w:w="1379" w:type="dxa"/>
            <w:tcBorders>
              <w:top w:val="nil"/>
              <w:left w:val="single" w:sz="4" w:space="0" w:color="000000"/>
              <w:bottom w:val="nil"/>
              <w:right w:val="nil"/>
            </w:tcBorders>
            <w:shd w:val="clear" w:color="auto" w:fill="auto"/>
            <w:vAlign w:val="center"/>
          </w:tcPr>
          <w:p w14:paraId="38576A3F"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48.72</w:t>
            </w:r>
          </w:p>
        </w:tc>
        <w:tc>
          <w:tcPr>
            <w:tcW w:w="1577" w:type="dxa"/>
            <w:tcBorders>
              <w:top w:val="nil"/>
              <w:left w:val="single" w:sz="4" w:space="0" w:color="000000"/>
              <w:bottom w:val="nil"/>
              <w:right w:val="single" w:sz="4" w:space="0" w:color="000000"/>
            </w:tcBorders>
            <w:shd w:val="clear" w:color="auto" w:fill="auto"/>
            <w:vAlign w:val="center"/>
          </w:tcPr>
          <w:p w14:paraId="0C93B8E0"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III</w:t>
            </w:r>
          </w:p>
        </w:tc>
        <w:tc>
          <w:tcPr>
            <w:tcW w:w="1672" w:type="dxa"/>
            <w:tcBorders>
              <w:top w:val="nil"/>
              <w:left w:val="nil"/>
              <w:bottom w:val="nil"/>
              <w:right w:val="nil"/>
            </w:tcBorders>
            <w:shd w:val="clear" w:color="auto" w:fill="auto"/>
            <w:vAlign w:val="center"/>
          </w:tcPr>
          <w:p w14:paraId="1A280F84"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191.04</w:t>
            </w:r>
          </w:p>
        </w:tc>
        <w:tc>
          <w:tcPr>
            <w:tcW w:w="1748" w:type="dxa"/>
            <w:tcBorders>
              <w:top w:val="nil"/>
              <w:left w:val="single" w:sz="4" w:space="0" w:color="000000"/>
              <w:bottom w:val="nil"/>
              <w:right w:val="nil"/>
            </w:tcBorders>
            <w:shd w:val="clear" w:color="auto" w:fill="auto"/>
            <w:vAlign w:val="center"/>
          </w:tcPr>
          <w:p w14:paraId="0DE7FFE4"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8.77</w:t>
            </w:r>
          </w:p>
        </w:tc>
        <w:tc>
          <w:tcPr>
            <w:tcW w:w="1170" w:type="dxa"/>
            <w:tcBorders>
              <w:top w:val="nil"/>
              <w:left w:val="single" w:sz="4" w:space="0" w:color="000000"/>
              <w:bottom w:val="nil"/>
              <w:right w:val="single" w:sz="4" w:space="0" w:color="000000"/>
            </w:tcBorders>
            <w:shd w:val="clear" w:color="auto" w:fill="auto"/>
            <w:vAlign w:val="center"/>
          </w:tcPr>
          <w:p w14:paraId="18508581"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I</w:t>
            </w:r>
          </w:p>
        </w:tc>
      </w:tr>
      <w:tr w:rsidR="002500F8" w:rsidRPr="00BE61C3" w14:paraId="5221BD34" w14:textId="77777777">
        <w:trPr>
          <w:trHeight w:val="329"/>
          <w:jc w:val="center"/>
        </w:trPr>
        <w:tc>
          <w:tcPr>
            <w:tcW w:w="1194" w:type="dxa"/>
            <w:tcBorders>
              <w:top w:val="nil"/>
              <w:left w:val="single" w:sz="4" w:space="0" w:color="000000"/>
              <w:bottom w:val="nil"/>
              <w:right w:val="single" w:sz="4" w:space="0" w:color="000000"/>
            </w:tcBorders>
            <w:shd w:val="clear" w:color="auto" w:fill="auto"/>
            <w:vAlign w:val="center"/>
          </w:tcPr>
          <w:p w14:paraId="7B19D2FD"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009</w:t>
            </w:r>
          </w:p>
        </w:tc>
        <w:tc>
          <w:tcPr>
            <w:tcW w:w="1191" w:type="dxa"/>
            <w:tcBorders>
              <w:top w:val="nil"/>
              <w:left w:val="single" w:sz="4" w:space="0" w:color="000000"/>
              <w:bottom w:val="nil"/>
              <w:right w:val="nil"/>
            </w:tcBorders>
            <w:shd w:val="clear" w:color="auto" w:fill="auto"/>
            <w:vAlign w:val="center"/>
          </w:tcPr>
          <w:p w14:paraId="28C03D7B"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rPr>
              <w:t>0.88</w:t>
            </w:r>
          </w:p>
        </w:tc>
        <w:tc>
          <w:tcPr>
            <w:tcW w:w="1048" w:type="dxa"/>
            <w:tcBorders>
              <w:top w:val="nil"/>
              <w:left w:val="single" w:sz="4" w:space="0" w:color="000000"/>
              <w:bottom w:val="nil"/>
              <w:right w:val="single" w:sz="4" w:space="0" w:color="000000"/>
            </w:tcBorders>
            <w:shd w:val="clear" w:color="auto" w:fill="auto"/>
            <w:vAlign w:val="center"/>
          </w:tcPr>
          <w:p w14:paraId="72035E0A"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III</w:t>
            </w:r>
          </w:p>
        </w:tc>
        <w:tc>
          <w:tcPr>
            <w:tcW w:w="1436" w:type="dxa"/>
            <w:tcBorders>
              <w:top w:val="nil"/>
              <w:left w:val="nil"/>
              <w:bottom w:val="nil"/>
              <w:right w:val="nil"/>
            </w:tcBorders>
            <w:shd w:val="clear" w:color="auto" w:fill="auto"/>
            <w:vAlign w:val="center"/>
          </w:tcPr>
          <w:p w14:paraId="063B94FB"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rPr>
              <w:t>0.21</w:t>
            </w:r>
          </w:p>
        </w:tc>
        <w:tc>
          <w:tcPr>
            <w:tcW w:w="1379" w:type="dxa"/>
            <w:tcBorders>
              <w:top w:val="nil"/>
              <w:left w:val="single" w:sz="4" w:space="0" w:color="000000"/>
              <w:bottom w:val="nil"/>
              <w:right w:val="nil"/>
            </w:tcBorders>
            <w:shd w:val="clear" w:color="auto" w:fill="auto"/>
            <w:vAlign w:val="center"/>
          </w:tcPr>
          <w:p w14:paraId="36CF11AA"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56.91</w:t>
            </w:r>
          </w:p>
        </w:tc>
        <w:tc>
          <w:tcPr>
            <w:tcW w:w="1577" w:type="dxa"/>
            <w:tcBorders>
              <w:top w:val="nil"/>
              <w:left w:val="single" w:sz="4" w:space="0" w:color="000000"/>
              <w:bottom w:val="nil"/>
              <w:right w:val="single" w:sz="4" w:space="0" w:color="000000"/>
            </w:tcBorders>
            <w:shd w:val="clear" w:color="auto" w:fill="auto"/>
            <w:vAlign w:val="center"/>
          </w:tcPr>
          <w:p w14:paraId="40E56E3D"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II</w:t>
            </w:r>
          </w:p>
        </w:tc>
        <w:tc>
          <w:tcPr>
            <w:tcW w:w="1672" w:type="dxa"/>
            <w:tcBorders>
              <w:top w:val="nil"/>
              <w:left w:val="nil"/>
              <w:bottom w:val="nil"/>
              <w:right w:val="nil"/>
            </w:tcBorders>
            <w:shd w:val="clear" w:color="auto" w:fill="auto"/>
            <w:vAlign w:val="center"/>
          </w:tcPr>
          <w:p w14:paraId="3CC2FEF0"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761.42</w:t>
            </w:r>
          </w:p>
        </w:tc>
        <w:tc>
          <w:tcPr>
            <w:tcW w:w="1748" w:type="dxa"/>
            <w:tcBorders>
              <w:top w:val="nil"/>
              <w:left w:val="single" w:sz="4" w:space="0" w:color="000000"/>
              <w:bottom w:val="nil"/>
              <w:right w:val="nil"/>
            </w:tcBorders>
            <w:shd w:val="clear" w:color="auto" w:fill="auto"/>
            <w:vAlign w:val="center"/>
          </w:tcPr>
          <w:p w14:paraId="1FBB22CB"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7.42</w:t>
            </w:r>
          </w:p>
        </w:tc>
        <w:tc>
          <w:tcPr>
            <w:tcW w:w="1170" w:type="dxa"/>
            <w:tcBorders>
              <w:top w:val="nil"/>
              <w:left w:val="single" w:sz="4" w:space="0" w:color="000000"/>
              <w:bottom w:val="nil"/>
              <w:right w:val="single" w:sz="4" w:space="0" w:color="000000"/>
            </w:tcBorders>
            <w:shd w:val="clear" w:color="auto" w:fill="auto"/>
            <w:vAlign w:val="center"/>
          </w:tcPr>
          <w:p w14:paraId="693284E9"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I</w:t>
            </w:r>
          </w:p>
        </w:tc>
      </w:tr>
      <w:tr w:rsidR="002500F8" w:rsidRPr="00BE61C3" w14:paraId="139A150A" w14:textId="77777777">
        <w:trPr>
          <w:trHeight w:val="329"/>
          <w:jc w:val="center"/>
        </w:trPr>
        <w:tc>
          <w:tcPr>
            <w:tcW w:w="1194" w:type="dxa"/>
            <w:tcBorders>
              <w:top w:val="nil"/>
              <w:left w:val="single" w:sz="4" w:space="0" w:color="000000"/>
              <w:bottom w:val="nil"/>
              <w:right w:val="single" w:sz="4" w:space="0" w:color="000000"/>
            </w:tcBorders>
            <w:shd w:val="clear" w:color="auto" w:fill="auto"/>
            <w:vAlign w:val="center"/>
          </w:tcPr>
          <w:p w14:paraId="73645692"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010</w:t>
            </w:r>
          </w:p>
        </w:tc>
        <w:tc>
          <w:tcPr>
            <w:tcW w:w="1191" w:type="dxa"/>
            <w:tcBorders>
              <w:top w:val="nil"/>
              <w:left w:val="single" w:sz="4" w:space="0" w:color="000000"/>
              <w:bottom w:val="nil"/>
              <w:right w:val="nil"/>
            </w:tcBorders>
            <w:shd w:val="clear" w:color="auto" w:fill="auto"/>
            <w:vAlign w:val="center"/>
          </w:tcPr>
          <w:p w14:paraId="6B5A0158"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rPr>
              <w:t>1.48</w:t>
            </w:r>
          </w:p>
        </w:tc>
        <w:tc>
          <w:tcPr>
            <w:tcW w:w="1048" w:type="dxa"/>
            <w:tcBorders>
              <w:top w:val="nil"/>
              <w:left w:val="single" w:sz="4" w:space="0" w:color="000000"/>
              <w:bottom w:val="nil"/>
              <w:right w:val="single" w:sz="4" w:space="0" w:color="000000"/>
            </w:tcBorders>
            <w:shd w:val="clear" w:color="auto" w:fill="auto"/>
            <w:vAlign w:val="center"/>
          </w:tcPr>
          <w:p w14:paraId="76F272CB"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III</w:t>
            </w:r>
          </w:p>
        </w:tc>
        <w:tc>
          <w:tcPr>
            <w:tcW w:w="1436" w:type="dxa"/>
            <w:tcBorders>
              <w:top w:val="nil"/>
              <w:left w:val="nil"/>
              <w:bottom w:val="nil"/>
              <w:right w:val="nil"/>
            </w:tcBorders>
            <w:shd w:val="clear" w:color="auto" w:fill="auto"/>
            <w:vAlign w:val="center"/>
          </w:tcPr>
          <w:p w14:paraId="4E2AD041"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rPr>
              <w:t>0.32</w:t>
            </w:r>
          </w:p>
        </w:tc>
        <w:tc>
          <w:tcPr>
            <w:tcW w:w="1379" w:type="dxa"/>
            <w:tcBorders>
              <w:top w:val="nil"/>
              <w:left w:val="single" w:sz="4" w:space="0" w:color="000000"/>
              <w:bottom w:val="nil"/>
              <w:right w:val="nil"/>
            </w:tcBorders>
            <w:shd w:val="clear" w:color="auto" w:fill="auto"/>
            <w:vAlign w:val="center"/>
          </w:tcPr>
          <w:p w14:paraId="5B8426DA"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28.17</w:t>
            </w:r>
          </w:p>
        </w:tc>
        <w:tc>
          <w:tcPr>
            <w:tcW w:w="1577" w:type="dxa"/>
            <w:tcBorders>
              <w:top w:val="nil"/>
              <w:left w:val="single" w:sz="4" w:space="0" w:color="000000"/>
              <w:bottom w:val="nil"/>
              <w:right w:val="single" w:sz="4" w:space="0" w:color="000000"/>
            </w:tcBorders>
            <w:shd w:val="clear" w:color="auto" w:fill="auto"/>
            <w:vAlign w:val="center"/>
          </w:tcPr>
          <w:p w14:paraId="77D35FD8"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III</w:t>
            </w:r>
          </w:p>
        </w:tc>
        <w:tc>
          <w:tcPr>
            <w:tcW w:w="1672" w:type="dxa"/>
            <w:tcBorders>
              <w:top w:val="nil"/>
              <w:left w:val="nil"/>
              <w:bottom w:val="nil"/>
              <w:right w:val="nil"/>
            </w:tcBorders>
            <w:shd w:val="clear" w:color="auto" w:fill="auto"/>
            <w:vAlign w:val="center"/>
          </w:tcPr>
          <w:p w14:paraId="0310DBD5"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165.42</w:t>
            </w:r>
          </w:p>
        </w:tc>
        <w:tc>
          <w:tcPr>
            <w:tcW w:w="1748" w:type="dxa"/>
            <w:tcBorders>
              <w:top w:val="nil"/>
              <w:left w:val="single" w:sz="4" w:space="0" w:color="000000"/>
              <w:bottom w:val="nil"/>
              <w:right w:val="nil"/>
            </w:tcBorders>
            <w:shd w:val="clear" w:color="auto" w:fill="auto"/>
            <w:vAlign w:val="center"/>
          </w:tcPr>
          <w:p w14:paraId="38CE1F52"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5.40</w:t>
            </w:r>
          </w:p>
        </w:tc>
        <w:tc>
          <w:tcPr>
            <w:tcW w:w="1170" w:type="dxa"/>
            <w:tcBorders>
              <w:top w:val="nil"/>
              <w:left w:val="single" w:sz="4" w:space="0" w:color="000000"/>
              <w:bottom w:val="nil"/>
              <w:right w:val="single" w:sz="4" w:space="0" w:color="000000"/>
            </w:tcBorders>
            <w:shd w:val="clear" w:color="auto" w:fill="auto"/>
            <w:vAlign w:val="center"/>
          </w:tcPr>
          <w:p w14:paraId="56945552"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I</w:t>
            </w:r>
          </w:p>
        </w:tc>
      </w:tr>
      <w:tr w:rsidR="002500F8" w:rsidRPr="00BE61C3" w14:paraId="78B92837" w14:textId="77777777">
        <w:trPr>
          <w:trHeight w:val="329"/>
          <w:jc w:val="center"/>
        </w:trPr>
        <w:tc>
          <w:tcPr>
            <w:tcW w:w="1194" w:type="dxa"/>
            <w:tcBorders>
              <w:top w:val="nil"/>
              <w:left w:val="single" w:sz="4" w:space="0" w:color="000000"/>
              <w:bottom w:val="nil"/>
              <w:right w:val="single" w:sz="4" w:space="0" w:color="000000"/>
            </w:tcBorders>
            <w:shd w:val="clear" w:color="auto" w:fill="auto"/>
            <w:vAlign w:val="center"/>
          </w:tcPr>
          <w:p w14:paraId="1925E9D7"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011</w:t>
            </w:r>
          </w:p>
        </w:tc>
        <w:tc>
          <w:tcPr>
            <w:tcW w:w="1191" w:type="dxa"/>
            <w:tcBorders>
              <w:top w:val="nil"/>
              <w:left w:val="single" w:sz="4" w:space="0" w:color="000000"/>
              <w:bottom w:val="nil"/>
              <w:right w:val="nil"/>
            </w:tcBorders>
            <w:shd w:val="clear" w:color="auto" w:fill="auto"/>
            <w:vAlign w:val="center"/>
          </w:tcPr>
          <w:p w14:paraId="5E88A256"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rPr>
              <w:t>0.97</w:t>
            </w:r>
          </w:p>
        </w:tc>
        <w:tc>
          <w:tcPr>
            <w:tcW w:w="1048" w:type="dxa"/>
            <w:tcBorders>
              <w:top w:val="nil"/>
              <w:left w:val="single" w:sz="4" w:space="0" w:color="000000"/>
              <w:bottom w:val="nil"/>
              <w:right w:val="single" w:sz="4" w:space="0" w:color="000000"/>
            </w:tcBorders>
            <w:shd w:val="clear" w:color="auto" w:fill="auto"/>
            <w:vAlign w:val="center"/>
          </w:tcPr>
          <w:p w14:paraId="3AC8B727"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III</w:t>
            </w:r>
          </w:p>
        </w:tc>
        <w:tc>
          <w:tcPr>
            <w:tcW w:w="1436" w:type="dxa"/>
            <w:tcBorders>
              <w:top w:val="nil"/>
              <w:left w:val="nil"/>
              <w:bottom w:val="nil"/>
              <w:right w:val="nil"/>
            </w:tcBorders>
            <w:shd w:val="clear" w:color="auto" w:fill="auto"/>
            <w:vAlign w:val="center"/>
          </w:tcPr>
          <w:p w14:paraId="41271AF3"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rPr>
              <w:t>0.27</w:t>
            </w:r>
          </w:p>
        </w:tc>
        <w:tc>
          <w:tcPr>
            <w:tcW w:w="1379" w:type="dxa"/>
            <w:tcBorders>
              <w:top w:val="nil"/>
              <w:left w:val="single" w:sz="4" w:space="0" w:color="000000"/>
              <w:bottom w:val="nil"/>
              <w:right w:val="nil"/>
            </w:tcBorders>
            <w:shd w:val="clear" w:color="auto" w:fill="auto"/>
            <w:vAlign w:val="center"/>
          </w:tcPr>
          <w:p w14:paraId="1441B692"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53.72</w:t>
            </w:r>
          </w:p>
        </w:tc>
        <w:tc>
          <w:tcPr>
            <w:tcW w:w="1577" w:type="dxa"/>
            <w:tcBorders>
              <w:top w:val="nil"/>
              <w:left w:val="single" w:sz="4" w:space="0" w:color="000000"/>
              <w:bottom w:val="nil"/>
              <w:right w:val="single" w:sz="4" w:space="0" w:color="000000"/>
            </w:tcBorders>
            <w:shd w:val="clear" w:color="auto" w:fill="auto"/>
            <w:vAlign w:val="center"/>
          </w:tcPr>
          <w:p w14:paraId="3805ADCC"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II</w:t>
            </w:r>
          </w:p>
        </w:tc>
        <w:tc>
          <w:tcPr>
            <w:tcW w:w="1672" w:type="dxa"/>
            <w:tcBorders>
              <w:top w:val="nil"/>
              <w:left w:val="nil"/>
              <w:bottom w:val="nil"/>
              <w:right w:val="nil"/>
            </w:tcBorders>
            <w:shd w:val="clear" w:color="auto" w:fill="auto"/>
            <w:vAlign w:val="center"/>
          </w:tcPr>
          <w:p w14:paraId="4CE92BC6"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651.38</w:t>
            </w:r>
          </w:p>
        </w:tc>
        <w:tc>
          <w:tcPr>
            <w:tcW w:w="1748" w:type="dxa"/>
            <w:tcBorders>
              <w:top w:val="nil"/>
              <w:left w:val="single" w:sz="4" w:space="0" w:color="000000"/>
              <w:bottom w:val="nil"/>
              <w:right w:val="nil"/>
            </w:tcBorders>
            <w:shd w:val="clear" w:color="auto" w:fill="auto"/>
            <w:vAlign w:val="center"/>
          </w:tcPr>
          <w:p w14:paraId="28411B68"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6.90</w:t>
            </w:r>
          </w:p>
        </w:tc>
        <w:tc>
          <w:tcPr>
            <w:tcW w:w="1170" w:type="dxa"/>
            <w:tcBorders>
              <w:top w:val="nil"/>
              <w:left w:val="single" w:sz="4" w:space="0" w:color="000000"/>
              <w:bottom w:val="nil"/>
              <w:right w:val="single" w:sz="4" w:space="0" w:color="000000"/>
            </w:tcBorders>
            <w:shd w:val="clear" w:color="auto" w:fill="auto"/>
            <w:vAlign w:val="center"/>
          </w:tcPr>
          <w:p w14:paraId="64C51B67"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I</w:t>
            </w:r>
          </w:p>
        </w:tc>
      </w:tr>
      <w:tr w:rsidR="002500F8" w:rsidRPr="00BE61C3" w14:paraId="211E1667" w14:textId="77777777">
        <w:trPr>
          <w:trHeight w:val="329"/>
          <w:jc w:val="center"/>
        </w:trPr>
        <w:tc>
          <w:tcPr>
            <w:tcW w:w="1194" w:type="dxa"/>
            <w:tcBorders>
              <w:top w:val="nil"/>
              <w:left w:val="single" w:sz="4" w:space="0" w:color="000000"/>
              <w:bottom w:val="single" w:sz="4" w:space="0" w:color="000000"/>
              <w:right w:val="single" w:sz="4" w:space="0" w:color="000000"/>
            </w:tcBorders>
            <w:shd w:val="clear" w:color="auto" w:fill="auto"/>
            <w:vAlign w:val="center"/>
          </w:tcPr>
          <w:p w14:paraId="7248B219"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012</w:t>
            </w:r>
          </w:p>
        </w:tc>
        <w:tc>
          <w:tcPr>
            <w:tcW w:w="1191" w:type="dxa"/>
            <w:tcBorders>
              <w:top w:val="nil"/>
              <w:left w:val="single" w:sz="4" w:space="0" w:color="000000"/>
              <w:bottom w:val="single" w:sz="4" w:space="0" w:color="000000"/>
              <w:right w:val="nil"/>
            </w:tcBorders>
            <w:shd w:val="clear" w:color="auto" w:fill="auto"/>
            <w:vAlign w:val="center"/>
          </w:tcPr>
          <w:p w14:paraId="69E56D7A"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rPr>
              <w:t>0.98</w:t>
            </w:r>
          </w:p>
        </w:tc>
        <w:tc>
          <w:tcPr>
            <w:tcW w:w="1048" w:type="dxa"/>
            <w:tcBorders>
              <w:top w:val="nil"/>
              <w:left w:val="single" w:sz="4" w:space="0" w:color="000000"/>
              <w:bottom w:val="single" w:sz="4" w:space="0" w:color="000000"/>
              <w:right w:val="single" w:sz="4" w:space="0" w:color="000000"/>
            </w:tcBorders>
            <w:shd w:val="clear" w:color="auto" w:fill="auto"/>
            <w:vAlign w:val="center"/>
          </w:tcPr>
          <w:p w14:paraId="21A5E007"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III</w:t>
            </w:r>
          </w:p>
        </w:tc>
        <w:tc>
          <w:tcPr>
            <w:tcW w:w="1436" w:type="dxa"/>
            <w:tcBorders>
              <w:top w:val="nil"/>
              <w:left w:val="nil"/>
              <w:bottom w:val="single" w:sz="4" w:space="0" w:color="000000"/>
              <w:right w:val="nil"/>
            </w:tcBorders>
            <w:shd w:val="clear" w:color="auto" w:fill="auto"/>
            <w:vAlign w:val="center"/>
          </w:tcPr>
          <w:p w14:paraId="739025EF"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rPr>
              <w:t>0.39</w:t>
            </w:r>
          </w:p>
        </w:tc>
        <w:tc>
          <w:tcPr>
            <w:tcW w:w="1379" w:type="dxa"/>
            <w:tcBorders>
              <w:top w:val="nil"/>
              <w:left w:val="single" w:sz="4" w:space="0" w:color="000000"/>
              <w:bottom w:val="single" w:sz="4" w:space="0" w:color="000000"/>
              <w:right w:val="nil"/>
            </w:tcBorders>
            <w:shd w:val="clear" w:color="auto" w:fill="auto"/>
            <w:vAlign w:val="center"/>
          </w:tcPr>
          <w:p w14:paraId="7C0C4745"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52.55</w:t>
            </w:r>
          </w:p>
        </w:tc>
        <w:tc>
          <w:tcPr>
            <w:tcW w:w="1577" w:type="dxa"/>
            <w:tcBorders>
              <w:top w:val="nil"/>
              <w:left w:val="single" w:sz="4" w:space="0" w:color="000000"/>
              <w:bottom w:val="single" w:sz="4" w:space="0" w:color="000000"/>
              <w:right w:val="single" w:sz="4" w:space="0" w:color="000000"/>
            </w:tcBorders>
            <w:shd w:val="clear" w:color="auto" w:fill="auto"/>
            <w:vAlign w:val="center"/>
          </w:tcPr>
          <w:p w14:paraId="7E170F3C"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II</w:t>
            </w:r>
          </w:p>
        </w:tc>
        <w:tc>
          <w:tcPr>
            <w:tcW w:w="1672" w:type="dxa"/>
            <w:tcBorders>
              <w:top w:val="nil"/>
              <w:left w:val="nil"/>
              <w:bottom w:val="single" w:sz="4" w:space="0" w:color="000000"/>
              <w:right w:val="nil"/>
            </w:tcBorders>
            <w:shd w:val="clear" w:color="auto" w:fill="auto"/>
            <w:vAlign w:val="center"/>
          </w:tcPr>
          <w:p w14:paraId="55B063A9"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579.01</w:t>
            </w:r>
          </w:p>
        </w:tc>
        <w:tc>
          <w:tcPr>
            <w:tcW w:w="1748" w:type="dxa"/>
            <w:tcBorders>
              <w:top w:val="nil"/>
              <w:left w:val="single" w:sz="4" w:space="0" w:color="000000"/>
              <w:bottom w:val="single" w:sz="4" w:space="0" w:color="000000"/>
              <w:right w:val="nil"/>
            </w:tcBorders>
            <w:shd w:val="clear" w:color="auto" w:fill="auto"/>
            <w:vAlign w:val="center"/>
          </w:tcPr>
          <w:p w14:paraId="6AEC35C4"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9.98</w:t>
            </w:r>
          </w:p>
        </w:tc>
        <w:tc>
          <w:tcPr>
            <w:tcW w:w="1170" w:type="dxa"/>
            <w:tcBorders>
              <w:top w:val="nil"/>
              <w:left w:val="single" w:sz="4" w:space="0" w:color="000000"/>
              <w:bottom w:val="single" w:sz="4" w:space="0" w:color="000000"/>
              <w:right w:val="single" w:sz="4" w:space="0" w:color="000000"/>
            </w:tcBorders>
            <w:shd w:val="clear" w:color="auto" w:fill="auto"/>
            <w:vAlign w:val="center"/>
          </w:tcPr>
          <w:p w14:paraId="02D78536"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I</w:t>
            </w:r>
          </w:p>
        </w:tc>
      </w:tr>
    </w:tbl>
    <w:p w14:paraId="1A4E2039" w14:textId="77777777" w:rsidR="002500F8" w:rsidRPr="00BE61C3" w:rsidRDefault="002500F8">
      <w:pPr>
        <w:tabs>
          <w:tab w:val="left" w:pos="2955"/>
        </w:tabs>
        <w:rPr>
          <w:rFonts w:ascii="Times New Roman" w:eastAsia="Times New Roman" w:hAnsi="Times New Roman" w:cs="Times New Roman"/>
        </w:rPr>
      </w:pPr>
    </w:p>
    <w:p w14:paraId="4236FB08" w14:textId="77777777" w:rsidR="002500F8" w:rsidRPr="00BE61C3" w:rsidRDefault="002500F8">
      <w:pPr>
        <w:spacing w:line="360" w:lineRule="auto"/>
        <w:rPr>
          <w:rFonts w:ascii="Times New Roman" w:eastAsia="Times New Roman" w:hAnsi="Times New Roman" w:cs="Times New Roman"/>
          <w:b/>
          <w:color w:val="000000"/>
        </w:rPr>
      </w:pPr>
    </w:p>
    <w:p w14:paraId="524930F4" w14:textId="77777777" w:rsidR="002500F8" w:rsidRPr="00BE61C3" w:rsidRDefault="00000000">
      <w:pPr>
        <w:pBdr>
          <w:top w:val="nil"/>
          <w:left w:val="nil"/>
          <w:bottom w:val="nil"/>
          <w:right w:val="nil"/>
          <w:between w:val="nil"/>
        </w:pBdr>
        <w:rPr>
          <w:rFonts w:ascii="Times New Roman" w:eastAsia="Times New Roman" w:hAnsi="Times New Roman" w:cs="Times New Roman"/>
          <w:b/>
          <w:color w:val="000000"/>
        </w:rPr>
      </w:pPr>
      <w:bookmarkStart w:id="242" w:name="_heading=h.2iq8gzs" w:colFirst="0" w:colLast="0"/>
      <w:bookmarkEnd w:id="242"/>
      <w:r w:rsidRPr="00BE61C3">
        <w:rPr>
          <w:rFonts w:ascii="Times New Roman" w:eastAsia="Times New Roman" w:hAnsi="Times New Roman" w:cs="Times New Roman"/>
          <w:noProof/>
          <w:color w:val="000000"/>
        </w:rPr>
        <w:lastRenderedPageBreak/>
        <w:drawing>
          <wp:anchor distT="0" distB="0" distL="114300" distR="114300" simplePos="0" relativeHeight="251676672" behindDoc="0" locked="0" layoutInCell="1" hidden="0" allowOverlap="1" wp14:anchorId="516BA347" wp14:editId="2963C14C">
            <wp:simplePos x="0" y="0"/>
            <wp:positionH relativeFrom="margin">
              <wp:align>center</wp:align>
            </wp:positionH>
            <wp:positionV relativeFrom="margin">
              <wp:align>top</wp:align>
            </wp:positionV>
            <wp:extent cx="7315200" cy="4114800"/>
            <wp:effectExtent l="0" t="0" r="0" b="0"/>
            <wp:wrapSquare wrapText="bothSides" distT="0" distB="0" distL="114300" distR="114300"/>
            <wp:docPr id="79" name="Chart 79"/>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anchor>
        </w:drawing>
      </w:r>
      <w:r w:rsidRPr="00BE61C3">
        <w:rPr>
          <w:rFonts w:ascii="Times New Roman" w:eastAsia="Times New Roman" w:hAnsi="Times New Roman" w:cs="Times New Roman"/>
          <w:color w:val="000000"/>
        </w:rPr>
        <w:t xml:space="preserve"> </w:t>
      </w:r>
    </w:p>
    <w:p w14:paraId="5CE7F2AE" w14:textId="77777777" w:rsidR="002500F8" w:rsidRPr="00BE61C3" w:rsidRDefault="002500F8">
      <w:pPr>
        <w:spacing w:line="360" w:lineRule="auto"/>
        <w:rPr>
          <w:rFonts w:ascii="Times New Roman" w:eastAsia="Times New Roman" w:hAnsi="Times New Roman" w:cs="Times New Roman"/>
        </w:rPr>
      </w:pPr>
    </w:p>
    <w:p w14:paraId="4955E895" w14:textId="70C6FDDD" w:rsidR="002500F8" w:rsidRPr="00BE61C3" w:rsidRDefault="00000000" w:rsidP="00A92C97">
      <w:pPr>
        <w:pStyle w:val="Caption"/>
      </w:pPr>
      <w:bookmarkStart w:id="243" w:name="_Toc110689391"/>
      <w:bookmarkStart w:id="244" w:name="_Toc110693391"/>
      <w:bookmarkStart w:id="245" w:name="_Toc110695911"/>
      <w:bookmarkStart w:id="246" w:name="_Toc110767570"/>
      <w:bookmarkStart w:id="247" w:name="_Toc110767813"/>
      <w:bookmarkStart w:id="248" w:name="_Toc110885150"/>
      <w:bookmarkStart w:id="249" w:name="_Toc110940872"/>
      <w:bookmarkStart w:id="250" w:name="_Toc110940935"/>
      <w:r w:rsidRPr="00BE61C3">
        <w:t xml:space="preserve">Figure 3.8. Chlorophyll </w:t>
      </w:r>
      <w:r w:rsidRPr="00BE61C3">
        <w:rPr>
          <w:i/>
        </w:rPr>
        <w:t>a</w:t>
      </w:r>
      <w:r w:rsidRPr="00BE61C3">
        <w:t xml:space="preserve"> and </w:t>
      </w:r>
      <w:r w:rsidRPr="00BE61C3">
        <w:rPr>
          <w:i/>
        </w:rPr>
        <w:t>b</w:t>
      </w:r>
      <w:r w:rsidRPr="00BE61C3">
        <w:t xml:space="preserve"> concentrations from AFDM periphyton sampled along Third Creek, Knoxville, TN, in July 2021.</w:t>
      </w:r>
      <w:bookmarkEnd w:id="243"/>
      <w:bookmarkEnd w:id="244"/>
      <w:bookmarkEnd w:id="245"/>
      <w:bookmarkEnd w:id="246"/>
      <w:bookmarkEnd w:id="247"/>
      <w:bookmarkEnd w:id="248"/>
      <w:bookmarkEnd w:id="249"/>
      <w:bookmarkEnd w:id="250"/>
    </w:p>
    <w:p w14:paraId="7FC88121" w14:textId="77777777" w:rsidR="002500F8" w:rsidRPr="00BE61C3" w:rsidRDefault="002500F8">
      <w:pPr>
        <w:pBdr>
          <w:top w:val="nil"/>
          <w:left w:val="nil"/>
          <w:bottom w:val="nil"/>
          <w:right w:val="nil"/>
          <w:between w:val="nil"/>
        </w:pBdr>
        <w:rPr>
          <w:rFonts w:ascii="Times New Roman" w:eastAsia="Times New Roman" w:hAnsi="Times New Roman" w:cs="Times New Roman"/>
          <w:color w:val="000000"/>
        </w:rPr>
      </w:pPr>
    </w:p>
    <w:p w14:paraId="4A0EC97F" w14:textId="77777777" w:rsidR="002500F8" w:rsidRPr="00BE61C3" w:rsidRDefault="00000000">
      <w:pPr>
        <w:rPr>
          <w:rFonts w:ascii="Times New Roman" w:eastAsia="Times New Roman" w:hAnsi="Times New Roman" w:cs="Times New Roman"/>
        </w:rPr>
      </w:pPr>
      <w:r w:rsidRPr="00BE61C3">
        <w:rPr>
          <w:rFonts w:ascii="Times New Roman" w:hAnsi="Times New Roman" w:cs="Times New Roman"/>
        </w:rPr>
        <w:br w:type="page"/>
      </w:r>
    </w:p>
    <w:p w14:paraId="3454E661" w14:textId="77777777" w:rsidR="002500F8" w:rsidRPr="00BE61C3" w:rsidRDefault="00000000">
      <w:pPr>
        <w:tabs>
          <w:tab w:val="center" w:pos="6264"/>
        </w:tabs>
        <w:rPr>
          <w:rFonts w:ascii="Times New Roman" w:eastAsia="Times New Roman" w:hAnsi="Times New Roman" w:cs="Times New Roman"/>
        </w:rPr>
      </w:pPr>
      <w:r w:rsidRPr="00BE61C3">
        <w:rPr>
          <w:rFonts w:ascii="Times New Roman" w:eastAsia="Times New Roman" w:hAnsi="Times New Roman" w:cs="Times New Roman"/>
          <w:noProof/>
        </w:rPr>
        <w:lastRenderedPageBreak/>
        <w:drawing>
          <wp:anchor distT="0" distB="0" distL="114300" distR="114300" simplePos="0" relativeHeight="251677696" behindDoc="0" locked="0" layoutInCell="1" hidden="0" allowOverlap="1" wp14:anchorId="72FB46AA" wp14:editId="13049D85">
            <wp:simplePos x="0" y="0"/>
            <wp:positionH relativeFrom="margin">
              <wp:posOffset>49530</wp:posOffset>
            </wp:positionH>
            <wp:positionV relativeFrom="margin">
              <wp:align>top</wp:align>
            </wp:positionV>
            <wp:extent cx="7591425" cy="4162425"/>
            <wp:effectExtent l="0" t="0" r="0" b="0"/>
            <wp:wrapSquare wrapText="bothSides" distT="0" distB="0" distL="114300" distR="114300"/>
            <wp:docPr id="69" name="Chart 69"/>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anchor>
        </w:drawing>
      </w:r>
      <w:r w:rsidRPr="00BE61C3">
        <w:rPr>
          <w:rFonts w:ascii="Times New Roman" w:eastAsia="Times New Roman" w:hAnsi="Times New Roman" w:cs="Times New Roman"/>
        </w:rPr>
        <w:tab/>
      </w:r>
    </w:p>
    <w:p w14:paraId="3816D787" w14:textId="597630E2" w:rsidR="002500F8" w:rsidRPr="00BE61C3" w:rsidRDefault="00000000" w:rsidP="00A92C97">
      <w:pPr>
        <w:pStyle w:val="Caption"/>
        <w:sectPr w:rsidR="002500F8" w:rsidRPr="00BE61C3" w:rsidSect="003D597D">
          <w:pgSz w:w="15840" w:h="12240" w:orient="landscape"/>
          <w:pgMar w:top="1800" w:right="1440" w:bottom="1800" w:left="1872" w:header="720" w:footer="1440" w:gutter="0"/>
          <w:cols w:space="720"/>
        </w:sectPr>
      </w:pPr>
      <w:bookmarkStart w:id="251" w:name="_Toc110689392"/>
      <w:bookmarkStart w:id="252" w:name="_Toc110693392"/>
      <w:bookmarkStart w:id="253" w:name="_Toc110695912"/>
      <w:bookmarkStart w:id="254" w:name="_Toc110767571"/>
      <w:bookmarkStart w:id="255" w:name="_Toc110767814"/>
      <w:bookmarkStart w:id="256" w:name="_Toc110885151"/>
      <w:bookmarkStart w:id="257" w:name="_Toc110940873"/>
      <w:bookmarkStart w:id="258" w:name="_Toc110940936"/>
      <w:r w:rsidRPr="00BE61C3">
        <w:t xml:space="preserve">Figure 3.9. Autotrophic Index (AI) calculations from chlorophyll </w:t>
      </w:r>
      <w:proofErr w:type="gramStart"/>
      <w:r w:rsidRPr="00BE61C3">
        <w:rPr>
          <w:i/>
        </w:rPr>
        <w:t>a</w:t>
      </w:r>
      <w:r w:rsidRPr="00BE61C3">
        <w:t xml:space="preserve"> and</w:t>
      </w:r>
      <w:proofErr w:type="gramEnd"/>
      <w:r w:rsidRPr="00BE61C3">
        <w:t xml:space="preserve"> AFDM data collected from periphyton samples along Third Creek, Knoxville Tennessee, during the July 2021 sampling period, shown against AI ranges of low to high, according to O’Brien and </w:t>
      </w:r>
      <w:proofErr w:type="spellStart"/>
      <w:r w:rsidRPr="00BE61C3">
        <w:t>Wehr</w:t>
      </w:r>
      <w:proofErr w:type="spellEnd"/>
      <w:r w:rsidRPr="00BE61C3">
        <w:t xml:space="preserve"> (2010) and APHA (2016). Values &gt;400 could be considered indicators of potential organic pollution.</w:t>
      </w:r>
      <w:bookmarkEnd w:id="251"/>
      <w:bookmarkEnd w:id="252"/>
      <w:bookmarkEnd w:id="253"/>
      <w:bookmarkEnd w:id="254"/>
      <w:bookmarkEnd w:id="255"/>
      <w:bookmarkEnd w:id="256"/>
      <w:bookmarkEnd w:id="257"/>
      <w:bookmarkEnd w:id="258"/>
      <w:r w:rsidRPr="00BE61C3">
        <w:t xml:space="preserve"> </w:t>
      </w:r>
    </w:p>
    <w:p w14:paraId="757CE78E" w14:textId="53CC2620" w:rsidR="00FD59EF" w:rsidRDefault="00FD59EF" w:rsidP="00FD59EF">
      <w:pPr>
        <w:spacing w:line="360" w:lineRule="auto"/>
        <w:rPr>
          <w:rFonts w:ascii="Times New Roman" w:eastAsia="Times New Roman" w:hAnsi="Times New Roman" w:cs="Times New Roman"/>
        </w:rPr>
      </w:pPr>
      <w:r w:rsidRPr="00BE61C3">
        <w:rPr>
          <w:rFonts w:ascii="Times New Roman" w:eastAsia="Times New Roman" w:hAnsi="Times New Roman" w:cs="Times New Roman"/>
          <w:color w:val="000000"/>
        </w:rPr>
        <w:lastRenderedPageBreak/>
        <w:t xml:space="preserve">periphyton. Despite shifts in periphyton chlorophyll </w:t>
      </w:r>
      <w:r w:rsidRPr="00BE61C3">
        <w:rPr>
          <w:rFonts w:ascii="Times New Roman" w:eastAsia="Times New Roman" w:hAnsi="Times New Roman" w:cs="Times New Roman"/>
          <w:i/>
          <w:color w:val="000000"/>
        </w:rPr>
        <w:t xml:space="preserve">a </w:t>
      </w:r>
      <w:r w:rsidRPr="00BE61C3">
        <w:rPr>
          <w:rFonts w:ascii="Times New Roman" w:eastAsia="Times New Roman" w:hAnsi="Times New Roman" w:cs="Times New Roman"/>
          <w:color w:val="000000"/>
        </w:rPr>
        <w:t>content, which could indicate changes in the structure of periphyton communities, all sites had autotrophic status (Type I)</w:t>
      </w:r>
      <w:r w:rsidRPr="00BE61C3">
        <w:rPr>
          <w:rFonts w:ascii="Times New Roman" w:eastAsia="Times New Roman" w:hAnsi="Times New Roman" w:cs="Times New Roman"/>
        </w:rPr>
        <w:t>, and should reflect the genetic composition of the periphyton community.</w:t>
      </w:r>
    </w:p>
    <w:p w14:paraId="5F572A09" w14:textId="41F88115" w:rsidR="002500F8" w:rsidRPr="00BE61C3" w:rsidRDefault="00000000">
      <w:pPr>
        <w:spacing w:line="360" w:lineRule="auto"/>
        <w:ind w:firstLine="720"/>
        <w:rPr>
          <w:rFonts w:ascii="Times New Roman" w:eastAsia="Times New Roman" w:hAnsi="Times New Roman" w:cs="Times New Roman"/>
          <w:color w:val="202020"/>
          <w:highlight w:val="white"/>
        </w:rPr>
      </w:pPr>
      <w:r w:rsidRPr="00BE61C3">
        <w:rPr>
          <w:rFonts w:ascii="Times New Roman" w:eastAsia="Times New Roman" w:hAnsi="Times New Roman" w:cs="Times New Roman"/>
        </w:rPr>
        <w:t xml:space="preserve">Trace metal concentrations from AFDM periphyton samples varied. As and Cd had the lowest concentrations, overall, but Fe had the highest concentrations (Table 3.14). At sites 004 and 010, As and Fe increased significantly and then decreased thereafter (Figure 3.10). Mn, and Pb displayed similar patterns, increasing from site 008 to site 009 and then decreasing in concentrations at site 010. Cd increased in concentrations at sites closer to the confluence (008, 010). Concentrations of Zn decreased towards the middle of the stream reach and increased from site 006 to site 009 before decreasing again (Table 3.14). The bioconcentration factor (BCF) reflects how contaminants (i.e., metals) can concentrate and accumulate in biota (i.e., periphyton) in a given environment. The BCFs for all trace metals was above 1, whereas BCF for Mg was below 1, indicating that Mg concentrations were not associated with periphyton, including in clays or sediment trapped within the periphyton (Table 3.15). Of the trace metals considered to be potential contaminants, the BCF values for </w:t>
      </w:r>
      <w:proofErr w:type="gramStart"/>
      <w:r w:rsidRPr="00BE61C3">
        <w:rPr>
          <w:rFonts w:ascii="Times New Roman" w:eastAsia="Times New Roman" w:hAnsi="Times New Roman" w:cs="Times New Roman"/>
        </w:rPr>
        <w:t>As</w:t>
      </w:r>
      <w:proofErr w:type="gramEnd"/>
      <w:r w:rsidRPr="00BE61C3">
        <w:rPr>
          <w:rFonts w:ascii="Times New Roman" w:eastAsia="Times New Roman" w:hAnsi="Times New Roman" w:cs="Times New Roman"/>
        </w:rPr>
        <w:t xml:space="preserve"> ranged up to over 5, Pb and Cd (where measured) by over 300, and Zn by over 3000 (Table 3.15). These results indicate that the periphyton has the potential to be an enriched source of these trace metals for organisms that consume the contents, as well as if stream conditions result in the desorption of the metals from the organic matter.</w:t>
      </w:r>
      <w:r w:rsidRPr="00BE61C3">
        <w:rPr>
          <w:rFonts w:ascii="Times New Roman" w:eastAsia="Times New Roman" w:hAnsi="Times New Roman" w:cs="Times New Roman"/>
          <w:color w:val="202020"/>
          <w:highlight w:val="white"/>
        </w:rPr>
        <w:t xml:space="preserve"> </w:t>
      </w:r>
    </w:p>
    <w:p w14:paraId="2DF48CDD" w14:textId="77777777" w:rsidR="002500F8" w:rsidRPr="00BE61C3" w:rsidRDefault="00000000">
      <w:pPr>
        <w:pStyle w:val="Heading2"/>
        <w:spacing w:before="240"/>
      </w:pPr>
      <w:bookmarkStart w:id="259" w:name="_Toc110885082"/>
      <w:r w:rsidRPr="00BE61C3">
        <w:t>3.7 Microbial Diversity of Periphyton from rRNA Genes</w:t>
      </w:r>
      <w:bookmarkEnd w:id="259"/>
    </w:p>
    <w:p w14:paraId="19CCBBDA" w14:textId="77777777" w:rsidR="002500F8" w:rsidRPr="00BE61C3" w:rsidRDefault="00000000">
      <w:pPr>
        <w:pStyle w:val="Heading3"/>
      </w:pPr>
      <w:bookmarkStart w:id="260" w:name="_Toc110885083"/>
      <w:r w:rsidRPr="00BE61C3">
        <w:t>3.7.1 Archaea and Bacteria</w:t>
      </w:r>
      <w:bookmarkEnd w:id="260"/>
    </w:p>
    <w:p w14:paraId="5E4F4B32" w14:textId="77777777" w:rsidR="002500F8" w:rsidRPr="00BE61C3" w:rsidRDefault="00000000" w:rsidP="00B13CA5">
      <w:pPr>
        <w:widowControl w:val="0"/>
        <w:spacing w:line="360" w:lineRule="auto"/>
        <w:ind w:firstLine="720"/>
        <w:rPr>
          <w:rFonts w:ascii="Times New Roman" w:eastAsia="Times New Roman" w:hAnsi="Times New Roman" w:cs="Times New Roman"/>
        </w:rPr>
      </w:pPr>
      <w:r w:rsidRPr="00BE61C3">
        <w:rPr>
          <w:rFonts w:ascii="Times New Roman" w:eastAsia="Times New Roman" w:hAnsi="Times New Roman" w:cs="Times New Roman"/>
        </w:rPr>
        <w:t xml:space="preserve">Periphyton samples from July 2021 were used to assess microbial diversity during base-flow conditions. There were 6,680,883 qualified 16S rRNA gene sequences obtained from 12 periphyton samples (excluding controls) (Table 3.16). Archaeal sequences accounted for about 0.1% of all periphyton 16S rRNA gene sequences, although </w:t>
      </w:r>
      <w:proofErr w:type="spellStart"/>
      <w:r w:rsidRPr="00BE61C3">
        <w:rPr>
          <w:rFonts w:ascii="Times New Roman" w:eastAsia="Times New Roman" w:hAnsi="Times New Roman" w:cs="Times New Roman"/>
        </w:rPr>
        <w:t>Crenarchaeota</w:t>
      </w:r>
      <w:proofErr w:type="spellEnd"/>
      <w:r w:rsidRPr="00BE61C3">
        <w:rPr>
          <w:rFonts w:ascii="Times New Roman" w:eastAsia="Times New Roman" w:hAnsi="Times New Roman" w:cs="Times New Roman"/>
        </w:rPr>
        <w:t xml:space="preserve"> was the most prevalent phylum, similar to the water. Among the bacterial sequences, Proteobacteria, followed by Cyanobacteria, </w:t>
      </w:r>
      <w:proofErr w:type="spellStart"/>
      <w:r w:rsidRPr="00BE61C3">
        <w:rPr>
          <w:rFonts w:ascii="Times New Roman" w:eastAsia="Times New Roman" w:hAnsi="Times New Roman" w:cs="Times New Roman"/>
        </w:rPr>
        <w:t>Planctomycetota</w:t>
      </w:r>
      <w:proofErr w:type="spellEnd"/>
      <w:r w:rsidRPr="00BE61C3">
        <w:rPr>
          <w:rFonts w:ascii="Times New Roman" w:eastAsia="Times New Roman" w:hAnsi="Times New Roman" w:cs="Times New Roman"/>
        </w:rPr>
        <w:t xml:space="preserve">, </w:t>
      </w:r>
      <w:proofErr w:type="spellStart"/>
      <w:r w:rsidRPr="00BE61C3">
        <w:rPr>
          <w:rFonts w:ascii="Times New Roman" w:eastAsia="Times New Roman" w:hAnsi="Times New Roman" w:cs="Times New Roman"/>
        </w:rPr>
        <w:t>Chloroflexi</w:t>
      </w:r>
      <w:proofErr w:type="spellEnd"/>
      <w:r w:rsidRPr="00BE61C3">
        <w:rPr>
          <w:rFonts w:ascii="Times New Roman" w:eastAsia="Times New Roman" w:hAnsi="Times New Roman" w:cs="Times New Roman"/>
        </w:rPr>
        <w:t xml:space="preserve">, </w:t>
      </w:r>
      <w:proofErr w:type="spellStart"/>
      <w:r w:rsidRPr="00BE61C3">
        <w:rPr>
          <w:rFonts w:ascii="Times New Roman" w:eastAsia="Times New Roman" w:hAnsi="Times New Roman" w:cs="Times New Roman"/>
        </w:rPr>
        <w:t>Actinobacteriota</w:t>
      </w:r>
      <w:proofErr w:type="spellEnd"/>
      <w:r w:rsidRPr="00BE61C3">
        <w:rPr>
          <w:rFonts w:ascii="Times New Roman" w:eastAsia="Times New Roman" w:hAnsi="Times New Roman" w:cs="Times New Roman"/>
        </w:rPr>
        <w:t xml:space="preserve">, </w:t>
      </w:r>
      <w:proofErr w:type="spellStart"/>
      <w:r w:rsidRPr="00BE61C3">
        <w:rPr>
          <w:rFonts w:ascii="Times New Roman" w:eastAsia="Times New Roman" w:hAnsi="Times New Roman" w:cs="Times New Roman"/>
        </w:rPr>
        <w:t>Acidobacteriota</w:t>
      </w:r>
      <w:proofErr w:type="spellEnd"/>
      <w:r w:rsidRPr="00BE61C3">
        <w:rPr>
          <w:rFonts w:ascii="Times New Roman" w:eastAsia="Times New Roman" w:hAnsi="Times New Roman" w:cs="Times New Roman"/>
        </w:rPr>
        <w:t xml:space="preserve">, and </w:t>
      </w:r>
      <w:proofErr w:type="spellStart"/>
      <w:r w:rsidRPr="00BE61C3">
        <w:rPr>
          <w:rFonts w:ascii="Times New Roman" w:eastAsia="Times New Roman" w:hAnsi="Times New Roman" w:cs="Times New Roman"/>
        </w:rPr>
        <w:t>Bacteroidota</w:t>
      </w:r>
      <w:proofErr w:type="spellEnd"/>
      <w:r w:rsidRPr="00BE61C3">
        <w:rPr>
          <w:rFonts w:ascii="Times New Roman" w:eastAsia="Times New Roman" w:hAnsi="Times New Roman" w:cs="Times New Roman"/>
        </w:rPr>
        <w:t xml:space="preserve"> were the most abundant </w:t>
      </w:r>
    </w:p>
    <w:p w14:paraId="6CF1CFAD" w14:textId="77777777" w:rsidR="00FD59EF" w:rsidRDefault="00FD59EF">
      <w:pPr>
        <w:spacing w:line="360" w:lineRule="auto"/>
        <w:ind w:firstLine="720"/>
        <w:rPr>
          <w:rFonts w:ascii="Times New Roman" w:eastAsia="Times New Roman" w:hAnsi="Times New Roman" w:cs="Times New Roman"/>
        </w:rPr>
        <w:sectPr w:rsidR="00FD59EF" w:rsidSect="003D597D">
          <w:pgSz w:w="12240" w:h="15840"/>
          <w:pgMar w:top="1440" w:right="1800" w:bottom="1872" w:left="1800" w:header="720" w:footer="1440" w:gutter="0"/>
          <w:cols w:space="720"/>
        </w:sectPr>
      </w:pPr>
    </w:p>
    <w:p w14:paraId="0D3F9A53" w14:textId="77777777" w:rsidR="00985D7D" w:rsidRPr="00BE61C3" w:rsidRDefault="00985D7D" w:rsidP="00985D7D">
      <w:pPr>
        <w:pStyle w:val="Caption"/>
      </w:pPr>
      <w:bookmarkStart w:id="261" w:name="_Toc110885219"/>
      <w:bookmarkStart w:id="262" w:name="_Toc110940874"/>
      <w:bookmarkStart w:id="263" w:name="_Toc110940937"/>
      <w:r w:rsidRPr="00BE61C3">
        <w:lastRenderedPageBreak/>
        <w:t>Table 3.14. Trace metal and magnesium concentrations from AFDM periphyton samples from periphyton samples from Third Creek, Knoxville, Tennessee, during July 2021. All concentrations are in mg/kg.</w:t>
      </w:r>
      <w:bookmarkEnd w:id="261"/>
      <w:bookmarkEnd w:id="262"/>
      <w:bookmarkEnd w:id="263"/>
    </w:p>
    <w:tbl>
      <w:tblPr>
        <w:tblStyle w:val="af2"/>
        <w:tblpPr w:leftFromText="180" w:rightFromText="180" w:vertAnchor="page" w:horzAnchor="margin" w:tblpY="2569"/>
        <w:tblW w:w="11335" w:type="dxa"/>
        <w:tblLayout w:type="fixed"/>
        <w:tblLook w:val="0400" w:firstRow="0" w:lastRow="0" w:firstColumn="0" w:lastColumn="0" w:noHBand="0" w:noVBand="1"/>
      </w:tblPr>
      <w:tblGrid>
        <w:gridCol w:w="628"/>
        <w:gridCol w:w="1257"/>
        <w:gridCol w:w="1260"/>
        <w:gridCol w:w="1890"/>
        <w:gridCol w:w="1800"/>
        <w:gridCol w:w="1710"/>
        <w:gridCol w:w="1350"/>
        <w:gridCol w:w="1440"/>
      </w:tblGrid>
      <w:tr w:rsidR="00985D7D" w:rsidRPr="00BE61C3" w14:paraId="48AD76A1" w14:textId="77777777" w:rsidTr="00985D7D">
        <w:trPr>
          <w:trHeight w:val="392"/>
        </w:trPr>
        <w:tc>
          <w:tcPr>
            <w:tcW w:w="6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2DFD69" w14:textId="77777777" w:rsidR="00985D7D" w:rsidRPr="00BE61C3" w:rsidRDefault="00985D7D" w:rsidP="00985D7D">
            <w:pPr>
              <w:jc w:val="center"/>
              <w:rPr>
                <w:rFonts w:ascii="Times New Roman" w:eastAsia="Times New Roman" w:hAnsi="Times New Roman" w:cs="Times New Roman"/>
                <w:b/>
                <w:color w:val="000000"/>
                <w:sz w:val="20"/>
                <w:szCs w:val="20"/>
              </w:rPr>
            </w:pPr>
            <w:r w:rsidRPr="00BE61C3">
              <w:rPr>
                <w:rFonts w:ascii="Times New Roman" w:eastAsia="Times New Roman" w:hAnsi="Times New Roman" w:cs="Times New Roman"/>
                <w:b/>
                <w:color w:val="000000"/>
                <w:sz w:val="20"/>
                <w:szCs w:val="20"/>
              </w:rPr>
              <w:t>Site ID</w:t>
            </w:r>
          </w:p>
        </w:tc>
        <w:tc>
          <w:tcPr>
            <w:tcW w:w="1257" w:type="dxa"/>
            <w:tcBorders>
              <w:top w:val="single" w:sz="4" w:space="0" w:color="000000"/>
              <w:left w:val="nil"/>
              <w:bottom w:val="single" w:sz="4" w:space="0" w:color="000000"/>
              <w:right w:val="single" w:sz="4" w:space="0" w:color="000000"/>
            </w:tcBorders>
            <w:shd w:val="clear" w:color="auto" w:fill="auto"/>
            <w:vAlign w:val="center"/>
          </w:tcPr>
          <w:p w14:paraId="625F72FE" w14:textId="77777777" w:rsidR="00985D7D" w:rsidRPr="00BE61C3" w:rsidRDefault="00985D7D" w:rsidP="00985D7D">
            <w:pPr>
              <w:jc w:val="center"/>
              <w:rPr>
                <w:rFonts w:ascii="Times New Roman" w:eastAsia="Times New Roman" w:hAnsi="Times New Roman" w:cs="Times New Roman"/>
                <w:b/>
                <w:color w:val="000000"/>
                <w:sz w:val="20"/>
                <w:szCs w:val="20"/>
              </w:rPr>
            </w:pPr>
            <w:r w:rsidRPr="00BE61C3">
              <w:rPr>
                <w:rFonts w:ascii="Times New Roman" w:eastAsia="Times New Roman" w:hAnsi="Times New Roman" w:cs="Times New Roman"/>
                <w:b/>
                <w:color w:val="000000"/>
                <w:sz w:val="20"/>
                <w:szCs w:val="20"/>
              </w:rPr>
              <w:t>As</w:t>
            </w:r>
          </w:p>
        </w:tc>
        <w:tc>
          <w:tcPr>
            <w:tcW w:w="1260" w:type="dxa"/>
            <w:tcBorders>
              <w:top w:val="single" w:sz="4" w:space="0" w:color="000000"/>
              <w:left w:val="nil"/>
              <w:bottom w:val="single" w:sz="4" w:space="0" w:color="000000"/>
              <w:right w:val="single" w:sz="4" w:space="0" w:color="000000"/>
            </w:tcBorders>
            <w:shd w:val="clear" w:color="auto" w:fill="auto"/>
            <w:vAlign w:val="center"/>
          </w:tcPr>
          <w:p w14:paraId="02CB6FEA" w14:textId="77777777" w:rsidR="00985D7D" w:rsidRPr="00BE61C3" w:rsidRDefault="00985D7D" w:rsidP="00985D7D">
            <w:pPr>
              <w:jc w:val="center"/>
              <w:rPr>
                <w:rFonts w:ascii="Times New Roman" w:eastAsia="Times New Roman" w:hAnsi="Times New Roman" w:cs="Times New Roman"/>
                <w:b/>
                <w:color w:val="000000"/>
                <w:sz w:val="20"/>
                <w:szCs w:val="20"/>
              </w:rPr>
            </w:pPr>
            <w:r w:rsidRPr="00BE61C3">
              <w:rPr>
                <w:rFonts w:ascii="Times New Roman" w:eastAsia="Times New Roman" w:hAnsi="Times New Roman" w:cs="Times New Roman"/>
                <w:b/>
                <w:color w:val="000000"/>
                <w:sz w:val="20"/>
                <w:szCs w:val="20"/>
              </w:rPr>
              <w:t>Cd</w:t>
            </w:r>
          </w:p>
        </w:tc>
        <w:tc>
          <w:tcPr>
            <w:tcW w:w="1890" w:type="dxa"/>
            <w:tcBorders>
              <w:top w:val="single" w:sz="4" w:space="0" w:color="000000"/>
              <w:left w:val="nil"/>
              <w:bottom w:val="single" w:sz="4" w:space="0" w:color="000000"/>
              <w:right w:val="single" w:sz="4" w:space="0" w:color="000000"/>
            </w:tcBorders>
            <w:shd w:val="clear" w:color="auto" w:fill="auto"/>
            <w:vAlign w:val="center"/>
          </w:tcPr>
          <w:p w14:paraId="51911E3A" w14:textId="77777777" w:rsidR="00985D7D" w:rsidRPr="00BE61C3" w:rsidRDefault="00985D7D" w:rsidP="00985D7D">
            <w:pPr>
              <w:jc w:val="center"/>
              <w:rPr>
                <w:rFonts w:ascii="Times New Roman" w:eastAsia="Times New Roman" w:hAnsi="Times New Roman" w:cs="Times New Roman"/>
                <w:b/>
                <w:color w:val="000000"/>
                <w:sz w:val="20"/>
                <w:szCs w:val="20"/>
              </w:rPr>
            </w:pPr>
            <w:r w:rsidRPr="00BE61C3">
              <w:rPr>
                <w:rFonts w:ascii="Times New Roman" w:eastAsia="Times New Roman" w:hAnsi="Times New Roman" w:cs="Times New Roman"/>
                <w:b/>
                <w:color w:val="000000"/>
                <w:sz w:val="20"/>
                <w:szCs w:val="20"/>
              </w:rPr>
              <w:t>Fe</w:t>
            </w:r>
          </w:p>
        </w:tc>
        <w:tc>
          <w:tcPr>
            <w:tcW w:w="1800" w:type="dxa"/>
            <w:tcBorders>
              <w:top w:val="single" w:sz="4" w:space="0" w:color="000000"/>
              <w:left w:val="nil"/>
              <w:bottom w:val="single" w:sz="4" w:space="0" w:color="000000"/>
              <w:right w:val="single" w:sz="4" w:space="0" w:color="000000"/>
            </w:tcBorders>
            <w:shd w:val="clear" w:color="auto" w:fill="auto"/>
            <w:vAlign w:val="center"/>
          </w:tcPr>
          <w:p w14:paraId="47417615" w14:textId="77777777" w:rsidR="00985D7D" w:rsidRPr="00BE61C3" w:rsidRDefault="00985D7D" w:rsidP="00985D7D">
            <w:pPr>
              <w:jc w:val="center"/>
              <w:rPr>
                <w:rFonts w:ascii="Times New Roman" w:eastAsia="Times New Roman" w:hAnsi="Times New Roman" w:cs="Times New Roman"/>
                <w:b/>
                <w:color w:val="000000"/>
                <w:sz w:val="20"/>
                <w:szCs w:val="20"/>
              </w:rPr>
            </w:pPr>
            <w:r w:rsidRPr="00BE61C3">
              <w:rPr>
                <w:rFonts w:ascii="Times New Roman" w:eastAsia="Times New Roman" w:hAnsi="Times New Roman" w:cs="Times New Roman"/>
                <w:b/>
                <w:color w:val="000000"/>
                <w:sz w:val="20"/>
                <w:szCs w:val="20"/>
              </w:rPr>
              <w:t>Mg</w:t>
            </w:r>
          </w:p>
        </w:tc>
        <w:tc>
          <w:tcPr>
            <w:tcW w:w="1710" w:type="dxa"/>
            <w:tcBorders>
              <w:top w:val="single" w:sz="4" w:space="0" w:color="000000"/>
              <w:left w:val="nil"/>
              <w:bottom w:val="single" w:sz="4" w:space="0" w:color="000000"/>
              <w:right w:val="single" w:sz="4" w:space="0" w:color="000000"/>
            </w:tcBorders>
            <w:shd w:val="clear" w:color="auto" w:fill="auto"/>
            <w:vAlign w:val="center"/>
          </w:tcPr>
          <w:p w14:paraId="355BDA66" w14:textId="77777777" w:rsidR="00985D7D" w:rsidRPr="00BE61C3" w:rsidRDefault="00985D7D" w:rsidP="00985D7D">
            <w:pPr>
              <w:jc w:val="center"/>
              <w:rPr>
                <w:rFonts w:ascii="Times New Roman" w:eastAsia="Times New Roman" w:hAnsi="Times New Roman" w:cs="Times New Roman"/>
                <w:b/>
                <w:color w:val="000000"/>
                <w:sz w:val="20"/>
                <w:szCs w:val="20"/>
              </w:rPr>
            </w:pPr>
            <w:r w:rsidRPr="00BE61C3">
              <w:rPr>
                <w:rFonts w:ascii="Times New Roman" w:eastAsia="Times New Roman" w:hAnsi="Times New Roman" w:cs="Times New Roman"/>
                <w:b/>
                <w:color w:val="000000"/>
                <w:sz w:val="20"/>
                <w:szCs w:val="20"/>
              </w:rPr>
              <w:t>Mn</w:t>
            </w:r>
          </w:p>
        </w:tc>
        <w:tc>
          <w:tcPr>
            <w:tcW w:w="1350" w:type="dxa"/>
            <w:tcBorders>
              <w:top w:val="single" w:sz="4" w:space="0" w:color="000000"/>
              <w:left w:val="nil"/>
              <w:bottom w:val="single" w:sz="4" w:space="0" w:color="000000"/>
              <w:right w:val="single" w:sz="4" w:space="0" w:color="000000"/>
            </w:tcBorders>
            <w:shd w:val="clear" w:color="auto" w:fill="auto"/>
            <w:vAlign w:val="center"/>
          </w:tcPr>
          <w:p w14:paraId="1FD63B92" w14:textId="77777777" w:rsidR="00985D7D" w:rsidRPr="00BE61C3" w:rsidRDefault="00985D7D" w:rsidP="00985D7D">
            <w:pPr>
              <w:jc w:val="center"/>
              <w:rPr>
                <w:rFonts w:ascii="Times New Roman" w:eastAsia="Times New Roman" w:hAnsi="Times New Roman" w:cs="Times New Roman"/>
                <w:b/>
                <w:color w:val="000000"/>
                <w:sz w:val="20"/>
                <w:szCs w:val="20"/>
              </w:rPr>
            </w:pPr>
            <w:r w:rsidRPr="00BE61C3">
              <w:rPr>
                <w:rFonts w:ascii="Times New Roman" w:eastAsia="Times New Roman" w:hAnsi="Times New Roman" w:cs="Times New Roman"/>
                <w:b/>
                <w:color w:val="000000"/>
                <w:sz w:val="20"/>
                <w:szCs w:val="20"/>
              </w:rPr>
              <w:t>Pb</w:t>
            </w:r>
          </w:p>
        </w:tc>
        <w:tc>
          <w:tcPr>
            <w:tcW w:w="1440" w:type="dxa"/>
            <w:tcBorders>
              <w:top w:val="single" w:sz="4" w:space="0" w:color="000000"/>
              <w:left w:val="nil"/>
              <w:bottom w:val="single" w:sz="4" w:space="0" w:color="000000"/>
              <w:right w:val="single" w:sz="4" w:space="0" w:color="000000"/>
            </w:tcBorders>
            <w:shd w:val="clear" w:color="auto" w:fill="auto"/>
            <w:vAlign w:val="center"/>
          </w:tcPr>
          <w:p w14:paraId="78B81292" w14:textId="77777777" w:rsidR="00985D7D" w:rsidRPr="00BE61C3" w:rsidRDefault="00985D7D" w:rsidP="00985D7D">
            <w:pPr>
              <w:jc w:val="center"/>
              <w:rPr>
                <w:rFonts w:ascii="Times New Roman" w:eastAsia="Times New Roman" w:hAnsi="Times New Roman" w:cs="Times New Roman"/>
                <w:b/>
                <w:color w:val="000000"/>
                <w:sz w:val="20"/>
                <w:szCs w:val="20"/>
              </w:rPr>
            </w:pPr>
            <w:r w:rsidRPr="00BE61C3">
              <w:rPr>
                <w:rFonts w:ascii="Times New Roman" w:eastAsia="Times New Roman" w:hAnsi="Times New Roman" w:cs="Times New Roman"/>
                <w:b/>
                <w:color w:val="000000"/>
                <w:sz w:val="20"/>
                <w:szCs w:val="20"/>
              </w:rPr>
              <w:t>Zn</w:t>
            </w:r>
          </w:p>
        </w:tc>
      </w:tr>
      <w:tr w:rsidR="00985D7D" w:rsidRPr="00BE61C3" w14:paraId="5D80D002" w14:textId="77777777" w:rsidTr="00985D7D">
        <w:trPr>
          <w:trHeight w:val="303"/>
        </w:trPr>
        <w:tc>
          <w:tcPr>
            <w:tcW w:w="628" w:type="dxa"/>
            <w:tcBorders>
              <w:top w:val="nil"/>
              <w:left w:val="single" w:sz="4" w:space="0" w:color="000000"/>
              <w:bottom w:val="nil"/>
              <w:right w:val="single" w:sz="4" w:space="0" w:color="000000"/>
            </w:tcBorders>
            <w:shd w:val="clear" w:color="auto" w:fill="auto"/>
            <w:vAlign w:val="center"/>
          </w:tcPr>
          <w:p w14:paraId="41ACE79D" w14:textId="77777777" w:rsidR="00985D7D" w:rsidRPr="00BE61C3" w:rsidRDefault="00985D7D" w:rsidP="00985D7D">
            <w:pPr>
              <w:jc w:val="center"/>
              <w:rPr>
                <w:rFonts w:ascii="Times New Roman" w:eastAsia="Times New Roman" w:hAnsi="Times New Roman" w:cs="Times New Roman"/>
                <w:color w:val="000000"/>
                <w:sz w:val="20"/>
                <w:szCs w:val="20"/>
              </w:rPr>
            </w:pPr>
            <w:r w:rsidRPr="00BE61C3">
              <w:rPr>
                <w:rFonts w:ascii="Times New Roman" w:eastAsia="Times New Roman" w:hAnsi="Times New Roman" w:cs="Times New Roman"/>
                <w:color w:val="000000"/>
                <w:sz w:val="20"/>
                <w:szCs w:val="20"/>
              </w:rPr>
              <w:t>001</w:t>
            </w:r>
          </w:p>
        </w:tc>
        <w:tc>
          <w:tcPr>
            <w:tcW w:w="1257" w:type="dxa"/>
            <w:tcBorders>
              <w:top w:val="nil"/>
              <w:left w:val="nil"/>
              <w:bottom w:val="nil"/>
              <w:right w:val="nil"/>
            </w:tcBorders>
            <w:shd w:val="clear" w:color="auto" w:fill="auto"/>
            <w:vAlign w:val="center"/>
          </w:tcPr>
          <w:p w14:paraId="213E45CF" w14:textId="77777777" w:rsidR="00985D7D" w:rsidRPr="00BE61C3" w:rsidRDefault="00985D7D" w:rsidP="00985D7D">
            <w:pPr>
              <w:jc w:val="center"/>
              <w:rPr>
                <w:rFonts w:ascii="Times New Roman" w:eastAsia="Times New Roman" w:hAnsi="Times New Roman" w:cs="Times New Roman"/>
                <w:color w:val="000000"/>
                <w:sz w:val="20"/>
                <w:szCs w:val="20"/>
              </w:rPr>
            </w:pPr>
            <w:r w:rsidRPr="00BE61C3">
              <w:rPr>
                <w:rFonts w:ascii="Times New Roman" w:eastAsia="Times New Roman" w:hAnsi="Times New Roman" w:cs="Times New Roman"/>
                <w:color w:val="000000"/>
                <w:sz w:val="20"/>
                <w:szCs w:val="20"/>
              </w:rPr>
              <w:t>8.67 ± 0.42</w:t>
            </w:r>
          </w:p>
        </w:tc>
        <w:tc>
          <w:tcPr>
            <w:tcW w:w="1260" w:type="dxa"/>
            <w:tcBorders>
              <w:top w:val="nil"/>
              <w:left w:val="single" w:sz="4" w:space="0" w:color="000000"/>
              <w:bottom w:val="nil"/>
              <w:right w:val="single" w:sz="4" w:space="0" w:color="000000"/>
            </w:tcBorders>
            <w:shd w:val="clear" w:color="auto" w:fill="auto"/>
            <w:vAlign w:val="center"/>
          </w:tcPr>
          <w:p w14:paraId="6D08CC85" w14:textId="77777777" w:rsidR="00985D7D" w:rsidRPr="00BE61C3" w:rsidRDefault="00985D7D" w:rsidP="00985D7D">
            <w:pPr>
              <w:jc w:val="center"/>
              <w:rPr>
                <w:rFonts w:ascii="Times New Roman" w:eastAsia="Times New Roman" w:hAnsi="Times New Roman" w:cs="Times New Roman"/>
                <w:color w:val="000000"/>
                <w:sz w:val="20"/>
                <w:szCs w:val="20"/>
              </w:rPr>
            </w:pPr>
            <w:r w:rsidRPr="00BE61C3">
              <w:rPr>
                <w:rFonts w:ascii="Times New Roman" w:eastAsia="Times New Roman" w:hAnsi="Times New Roman" w:cs="Times New Roman"/>
                <w:color w:val="000000"/>
                <w:sz w:val="20"/>
                <w:szCs w:val="20"/>
              </w:rPr>
              <w:t>1.34 ± 0.01</w:t>
            </w:r>
          </w:p>
        </w:tc>
        <w:tc>
          <w:tcPr>
            <w:tcW w:w="1890" w:type="dxa"/>
            <w:tcBorders>
              <w:top w:val="nil"/>
              <w:left w:val="nil"/>
              <w:bottom w:val="nil"/>
              <w:right w:val="nil"/>
            </w:tcBorders>
            <w:shd w:val="clear" w:color="auto" w:fill="auto"/>
            <w:vAlign w:val="center"/>
          </w:tcPr>
          <w:p w14:paraId="059AFE9C" w14:textId="77777777" w:rsidR="00985D7D" w:rsidRPr="00BE61C3" w:rsidRDefault="00985D7D" w:rsidP="00985D7D">
            <w:pPr>
              <w:jc w:val="center"/>
              <w:rPr>
                <w:rFonts w:ascii="Times New Roman" w:eastAsia="Times New Roman" w:hAnsi="Times New Roman" w:cs="Times New Roman"/>
                <w:color w:val="000000"/>
                <w:sz w:val="20"/>
                <w:szCs w:val="20"/>
              </w:rPr>
            </w:pPr>
            <w:r w:rsidRPr="00BE61C3">
              <w:rPr>
                <w:rFonts w:ascii="Times New Roman" w:eastAsia="Times New Roman" w:hAnsi="Times New Roman" w:cs="Times New Roman"/>
                <w:color w:val="000000"/>
                <w:sz w:val="20"/>
                <w:szCs w:val="20"/>
              </w:rPr>
              <w:t>13726.71 ± 2541.16</w:t>
            </w:r>
          </w:p>
        </w:tc>
        <w:tc>
          <w:tcPr>
            <w:tcW w:w="1800" w:type="dxa"/>
            <w:tcBorders>
              <w:top w:val="nil"/>
              <w:left w:val="single" w:sz="4" w:space="0" w:color="000000"/>
              <w:bottom w:val="nil"/>
              <w:right w:val="single" w:sz="4" w:space="0" w:color="000000"/>
            </w:tcBorders>
            <w:shd w:val="clear" w:color="auto" w:fill="auto"/>
            <w:vAlign w:val="center"/>
          </w:tcPr>
          <w:p w14:paraId="2626568E" w14:textId="77777777" w:rsidR="00985D7D" w:rsidRPr="00BE61C3" w:rsidRDefault="00985D7D" w:rsidP="00985D7D">
            <w:pPr>
              <w:jc w:val="center"/>
              <w:rPr>
                <w:rFonts w:ascii="Times New Roman" w:eastAsia="Times New Roman" w:hAnsi="Times New Roman" w:cs="Times New Roman"/>
                <w:color w:val="000000"/>
                <w:sz w:val="20"/>
                <w:szCs w:val="20"/>
              </w:rPr>
            </w:pPr>
            <w:r w:rsidRPr="00BE61C3">
              <w:rPr>
                <w:rFonts w:ascii="Times New Roman" w:eastAsia="Times New Roman" w:hAnsi="Times New Roman" w:cs="Times New Roman"/>
                <w:color w:val="000000"/>
                <w:sz w:val="20"/>
                <w:szCs w:val="20"/>
              </w:rPr>
              <w:t>4834.47 ± 1418.26</w:t>
            </w:r>
          </w:p>
        </w:tc>
        <w:tc>
          <w:tcPr>
            <w:tcW w:w="1710" w:type="dxa"/>
            <w:tcBorders>
              <w:top w:val="nil"/>
              <w:left w:val="nil"/>
              <w:bottom w:val="nil"/>
              <w:right w:val="nil"/>
            </w:tcBorders>
            <w:shd w:val="clear" w:color="auto" w:fill="auto"/>
            <w:vAlign w:val="center"/>
          </w:tcPr>
          <w:p w14:paraId="27D33BB0" w14:textId="77777777" w:rsidR="00985D7D" w:rsidRPr="00BE61C3" w:rsidRDefault="00985D7D" w:rsidP="00985D7D">
            <w:pPr>
              <w:jc w:val="center"/>
              <w:rPr>
                <w:rFonts w:ascii="Times New Roman" w:eastAsia="Times New Roman" w:hAnsi="Times New Roman" w:cs="Times New Roman"/>
                <w:color w:val="000000"/>
                <w:sz w:val="20"/>
                <w:szCs w:val="20"/>
              </w:rPr>
            </w:pPr>
            <w:r w:rsidRPr="00BE61C3">
              <w:rPr>
                <w:rFonts w:ascii="Times New Roman" w:eastAsia="Times New Roman" w:hAnsi="Times New Roman" w:cs="Times New Roman"/>
                <w:color w:val="000000"/>
                <w:sz w:val="20"/>
                <w:szCs w:val="20"/>
              </w:rPr>
              <w:t>2540.29 ± 405.20</w:t>
            </w:r>
          </w:p>
        </w:tc>
        <w:tc>
          <w:tcPr>
            <w:tcW w:w="1350" w:type="dxa"/>
            <w:tcBorders>
              <w:top w:val="single" w:sz="4" w:space="0" w:color="000000"/>
              <w:left w:val="single" w:sz="4" w:space="0" w:color="000000"/>
              <w:bottom w:val="nil"/>
              <w:right w:val="single" w:sz="4" w:space="0" w:color="000000"/>
            </w:tcBorders>
            <w:shd w:val="clear" w:color="auto" w:fill="auto"/>
            <w:vAlign w:val="center"/>
          </w:tcPr>
          <w:p w14:paraId="6DA587F5" w14:textId="77777777" w:rsidR="00985D7D" w:rsidRPr="00BE61C3" w:rsidRDefault="00985D7D" w:rsidP="00985D7D">
            <w:pPr>
              <w:jc w:val="center"/>
              <w:rPr>
                <w:rFonts w:ascii="Times New Roman" w:eastAsia="Times New Roman" w:hAnsi="Times New Roman" w:cs="Times New Roman"/>
                <w:color w:val="000000"/>
                <w:sz w:val="20"/>
                <w:szCs w:val="20"/>
              </w:rPr>
            </w:pPr>
            <w:r w:rsidRPr="00BE61C3">
              <w:rPr>
                <w:rFonts w:ascii="Times New Roman" w:eastAsia="Times New Roman" w:hAnsi="Times New Roman" w:cs="Times New Roman"/>
                <w:color w:val="000000"/>
                <w:sz w:val="20"/>
                <w:szCs w:val="20"/>
              </w:rPr>
              <w:t>29.52 ± 10.00</w:t>
            </w:r>
          </w:p>
        </w:tc>
        <w:tc>
          <w:tcPr>
            <w:tcW w:w="1440" w:type="dxa"/>
            <w:tcBorders>
              <w:top w:val="single" w:sz="4" w:space="0" w:color="000000"/>
              <w:left w:val="nil"/>
              <w:bottom w:val="nil"/>
              <w:right w:val="single" w:sz="4" w:space="0" w:color="000000"/>
            </w:tcBorders>
            <w:shd w:val="clear" w:color="auto" w:fill="auto"/>
            <w:vAlign w:val="center"/>
          </w:tcPr>
          <w:p w14:paraId="025DA49D" w14:textId="77777777" w:rsidR="00985D7D" w:rsidRPr="00BE61C3" w:rsidRDefault="00985D7D" w:rsidP="00985D7D">
            <w:pPr>
              <w:jc w:val="center"/>
              <w:rPr>
                <w:rFonts w:ascii="Times New Roman" w:eastAsia="Times New Roman" w:hAnsi="Times New Roman" w:cs="Times New Roman"/>
                <w:color w:val="000000"/>
                <w:sz w:val="20"/>
                <w:szCs w:val="20"/>
              </w:rPr>
            </w:pPr>
            <w:r w:rsidRPr="00BE61C3">
              <w:rPr>
                <w:rFonts w:ascii="Times New Roman" w:eastAsia="Times New Roman" w:hAnsi="Times New Roman" w:cs="Times New Roman"/>
                <w:color w:val="000000"/>
                <w:sz w:val="20"/>
                <w:szCs w:val="20"/>
              </w:rPr>
              <w:t>368.26 ± 4.18</w:t>
            </w:r>
          </w:p>
        </w:tc>
      </w:tr>
      <w:tr w:rsidR="00985D7D" w:rsidRPr="00BE61C3" w14:paraId="0E7A4B8C" w14:textId="77777777" w:rsidTr="00985D7D">
        <w:trPr>
          <w:trHeight w:val="303"/>
        </w:trPr>
        <w:tc>
          <w:tcPr>
            <w:tcW w:w="628" w:type="dxa"/>
            <w:tcBorders>
              <w:top w:val="nil"/>
              <w:left w:val="single" w:sz="4" w:space="0" w:color="000000"/>
              <w:bottom w:val="nil"/>
              <w:right w:val="single" w:sz="4" w:space="0" w:color="000000"/>
            </w:tcBorders>
            <w:shd w:val="clear" w:color="auto" w:fill="auto"/>
            <w:vAlign w:val="center"/>
          </w:tcPr>
          <w:p w14:paraId="31B8C6AE" w14:textId="77777777" w:rsidR="00985D7D" w:rsidRPr="00BE61C3" w:rsidRDefault="00985D7D" w:rsidP="00985D7D">
            <w:pPr>
              <w:jc w:val="center"/>
              <w:rPr>
                <w:rFonts w:ascii="Times New Roman" w:eastAsia="Times New Roman" w:hAnsi="Times New Roman" w:cs="Times New Roman"/>
                <w:color w:val="000000"/>
                <w:sz w:val="20"/>
                <w:szCs w:val="20"/>
              </w:rPr>
            </w:pPr>
            <w:r w:rsidRPr="00BE61C3">
              <w:rPr>
                <w:rFonts w:ascii="Times New Roman" w:eastAsia="Times New Roman" w:hAnsi="Times New Roman" w:cs="Times New Roman"/>
                <w:color w:val="000000"/>
                <w:sz w:val="20"/>
                <w:szCs w:val="20"/>
              </w:rPr>
              <w:t>002</w:t>
            </w:r>
          </w:p>
        </w:tc>
        <w:tc>
          <w:tcPr>
            <w:tcW w:w="1257" w:type="dxa"/>
            <w:tcBorders>
              <w:top w:val="nil"/>
              <w:left w:val="nil"/>
              <w:bottom w:val="nil"/>
              <w:right w:val="nil"/>
            </w:tcBorders>
            <w:shd w:val="clear" w:color="auto" w:fill="auto"/>
            <w:vAlign w:val="center"/>
          </w:tcPr>
          <w:p w14:paraId="18AAC58C" w14:textId="77777777" w:rsidR="00985D7D" w:rsidRPr="00BE61C3" w:rsidRDefault="00985D7D" w:rsidP="00985D7D">
            <w:pPr>
              <w:jc w:val="center"/>
              <w:rPr>
                <w:rFonts w:ascii="Times New Roman" w:eastAsia="Times New Roman" w:hAnsi="Times New Roman" w:cs="Times New Roman"/>
                <w:color w:val="000000"/>
                <w:sz w:val="20"/>
                <w:szCs w:val="20"/>
              </w:rPr>
            </w:pPr>
            <w:r w:rsidRPr="00BE61C3">
              <w:rPr>
                <w:rFonts w:ascii="Times New Roman" w:eastAsia="Times New Roman" w:hAnsi="Times New Roman" w:cs="Times New Roman"/>
                <w:color w:val="000000"/>
                <w:sz w:val="20"/>
                <w:szCs w:val="20"/>
              </w:rPr>
              <w:t>6.45 ± 0.57</w:t>
            </w:r>
          </w:p>
        </w:tc>
        <w:tc>
          <w:tcPr>
            <w:tcW w:w="1260" w:type="dxa"/>
            <w:tcBorders>
              <w:top w:val="nil"/>
              <w:left w:val="single" w:sz="4" w:space="0" w:color="000000"/>
              <w:bottom w:val="nil"/>
              <w:right w:val="single" w:sz="4" w:space="0" w:color="000000"/>
            </w:tcBorders>
            <w:shd w:val="clear" w:color="auto" w:fill="auto"/>
            <w:vAlign w:val="center"/>
          </w:tcPr>
          <w:p w14:paraId="6A695882" w14:textId="77777777" w:rsidR="00985D7D" w:rsidRPr="00BE61C3" w:rsidRDefault="00985D7D" w:rsidP="00985D7D">
            <w:pPr>
              <w:jc w:val="center"/>
              <w:rPr>
                <w:rFonts w:ascii="Times New Roman" w:eastAsia="Times New Roman" w:hAnsi="Times New Roman" w:cs="Times New Roman"/>
                <w:color w:val="000000"/>
                <w:sz w:val="20"/>
                <w:szCs w:val="20"/>
              </w:rPr>
            </w:pPr>
            <w:r w:rsidRPr="00BE61C3">
              <w:rPr>
                <w:rFonts w:ascii="Times New Roman" w:eastAsia="Times New Roman" w:hAnsi="Times New Roman" w:cs="Times New Roman"/>
                <w:color w:val="000000"/>
                <w:sz w:val="20"/>
                <w:szCs w:val="20"/>
              </w:rPr>
              <w:t>0.79 ± 0.02</w:t>
            </w:r>
          </w:p>
        </w:tc>
        <w:tc>
          <w:tcPr>
            <w:tcW w:w="1890" w:type="dxa"/>
            <w:tcBorders>
              <w:top w:val="nil"/>
              <w:left w:val="nil"/>
              <w:bottom w:val="nil"/>
              <w:right w:val="nil"/>
            </w:tcBorders>
            <w:shd w:val="clear" w:color="auto" w:fill="auto"/>
            <w:vAlign w:val="center"/>
          </w:tcPr>
          <w:p w14:paraId="66756C75" w14:textId="77777777" w:rsidR="00985D7D" w:rsidRPr="00BE61C3" w:rsidRDefault="00985D7D" w:rsidP="00985D7D">
            <w:pPr>
              <w:jc w:val="center"/>
              <w:rPr>
                <w:rFonts w:ascii="Times New Roman" w:eastAsia="Times New Roman" w:hAnsi="Times New Roman" w:cs="Times New Roman"/>
                <w:color w:val="000000"/>
                <w:sz w:val="20"/>
                <w:szCs w:val="20"/>
              </w:rPr>
            </w:pPr>
            <w:r w:rsidRPr="00BE61C3">
              <w:rPr>
                <w:rFonts w:ascii="Times New Roman" w:eastAsia="Times New Roman" w:hAnsi="Times New Roman" w:cs="Times New Roman"/>
                <w:color w:val="000000"/>
                <w:sz w:val="20"/>
                <w:szCs w:val="20"/>
              </w:rPr>
              <w:t>9093.07 ± 1844.61</w:t>
            </w:r>
          </w:p>
        </w:tc>
        <w:tc>
          <w:tcPr>
            <w:tcW w:w="1800" w:type="dxa"/>
            <w:tcBorders>
              <w:top w:val="nil"/>
              <w:left w:val="single" w:sz="4" w:space="0" w:color="000000"/>
              <w:bottom w:val="nil"/>
              <w:right w:val="single" w:sz="4" w:space="0" w:color="000000"/>
            </w:tcBorders>
            <w:shd w:val="clear" w:color="auto" w:fill="auto"/>
            <w:vAlign w:val="center"/>
          </w:tcPr>
          <w:p w14:paraId="41CEC0A9" w14:textId="77777777" w:rsidR="00985D7D" w:rsidRPr="00BE61C3" w:rsidRDefault="00985D7D" w:rsidP="00985D7D">
            <w:pPr>
              <w:jc w:val="center"/>
              <w:rPr>
                <w:rFonts w:ascii="Times New Roman" w:eastAsia="Times New Roman" w:hAnsi="Times New Roman" w:cs="Times New Roman"/>
                <w:color w:val="000000"/>
                <w:sz w:val="20"/>
                <w:szCs w:val="20"/>
              </w:rPr>
            </w:pPr>
            <w:r w:rsidRPr="00BE61C3">
              <w:rPr>
                <w:rFonts w:ascii="Times New Roman" w:eastAsia="Times New Roman" w:hAnsi="Times New Roman" w:cs="Times New Roman"/>
                <w:color w:val="000000"/>
                <w:sz w:val="20"/>
                <w:szCs w:val="20"/>
              </w:rPr>
              <w:t>3343.70 ± 381.98</w:t>
            </w:r>
          </w:p>
        </w:tc>
        <w:tc>
          <w:tcPr>
            <w:tcW w:w="1710" w:type="dxa"/>
            <w:tcBorders>
              <w:top w:val="nil"/>
              <w:left w:val="nil"/>
              <w:bottom w:val="nil"/>
              <w:right w:val="nil"/>
            </w:tcBorders>
            <w:shd w:val="clear" w:color="auto" w:fill="auto"/>
            <w:vAlign w:val="center"/>
          </w:tcPr>
          <w:p w14:paraId="33C1EC69" w14:textId="77777777" w:rsidR="00985D7D" w:rsidRPr="00BE61C3" w:rsidRDefault="00985D7D" w:rsidP="00985D7D">
            <w:pPr>
              <w:jc w:val="center"/>
              <w:rPr>
                <w:rFonts w:ascii="Times New Roman" w:eastAsia="Times New Roman" w:hAnsi="Times New Roman" w:cs="Times New Roman"/>
                <w:color w:val="000000"/>
                <w:sz w:val="20"/>
                <w:szCs w:val="20"/>
              </w:rPr>
            </w:pPr>
            <w:r w:rsidRPr="00BE61C3">
              <w:rPr>
                <w:rFonts w:ascii="Times New Roman" w:eastAsia="Times New Roman" w:hAnsi="Times New Roman" w:cs="Times New Roman"/>
                <w:color w:val="000000"/>
                <w:sz w:val="20"/>
                <w:szCs w:val="20"/>
              </w:rPr>
              <w:t>1762.39 ± 305.65</w:t>
            </w:r>
          </w:p>
        </w:tc>
        <w:tc>
          <w:tcPr>
            <w:tcW w:w="1350" w:type="dxa"/>
            <w:tcBorders>
              <w:top w:val="nil"/>
              <w:left w:val="single" w:sz="4" w:space="0" w:color="000000"/>
              <w:bottom w:val="nil"/>
              <w:right w:val="single" w:sz="4" w:space="0" w:color="000000"/>
            </w:tcBorders>
            <w:shd w:val="clear" w:color="auto" w:fill="auto"/>
            <w:vAlign w:val="center"/>
          </w:tcPr>
          <w:p w14:paraId="319749E4" w14:textId="77777777" w:rsidR="00985D7D" w:rsidRPr="00BE61C3" w:rsidRDefault="00985D7D" w:rsidP="00985D7D">
            <w:pPr>
              <w:jc w:val="center"/>
              <w:rPr>
                <w:rFonts w:ascii="Times New Roman" w:eastAsia="Times New Roman" w:hAnsi="Times New Roman" w:cs="Times New Roman"/>
                <w:color w:val="000000"/>
                <w:sz w:val="20"/>
                <w:szCs w:val="20"/>
              </w:rPr>
            </w:pPr>
            <w:r w:rsidRPr="00BE61C3">
              <w:rPr>
                <w:rFonts w:ascii="Times New Roman" w:eastAsia="Times New Roman" w:hAnsi="Times New Roman" w:cs="Times New Roman"/>
                <w:color w:val="000000"/>
                <w:sz w:val="20"/>
                <w:szCs w:val="20"/>
              </w:rPr>
              <w:t>18.16 ± 0.11</w:t>
            </w:r>
          </w:p>
        </w:tc>
        <w:tc>
          <w:tcPr>
            <w:tcW w:w="1440" w:type="dxa"/>
            <w:tcBorders>
              <w:top w:val="nil"/>
              <w:left w:val="nil"/>
              <w:bottom w:val="nil"/>
              <w:right w:val="single" w:sz="4" w:space="0" w:color="000000"/>
            </w:tcBorders>
            <w:shd w:val="clear" w:color="auto" w:fill="auto"/>
            <w:vAlign w:val="center"/>
          </w:tcPr>
          <w:p w14:paraId="13FA9030" w14:textId="77777777" w:rsidR="00985D7D" w:rsidRPr="00BE61C3" w:rsidRDefault="00985D7D" w:rsidP="00985D7D">
            <w:pPr>
              <w:jc w:val="center"/>
              <w:rPr>
                <w:rFonts w:ascii="Times New Roman" w:eastAsia="Times New Roman" w:hAnsi="Times New Roman" w:cs="Times New Roman"/>
                <w:color w:val="000000"/>
                <w:sz w:val="20"/>
                <w:szCs w:val="20"/>
              </w:rPr>
            </w:pPr>
            <w:r w:rsidRPr="00BE61C3">
              <w:rPr>
                <w:rFonts w:ascii="Times New Roman" w:eastAsia="Times New Roman" w:hAnsi="Times New Roman" w:cs="Times New Roman"/>
                <w:color w:val="000000"/>
                <w:sz w:val="20"/>
                <w:szCs w:val="20"/>
              </w:rPr>
              <w:t>209.07 ± 7.12</w:t>
            </w:r>
          </w:p>
        </w:tc>
      </w:tr>
      <w:tr w:rsidR="00985D7D" w:rsidRPr="00BE61C3" w14:paraId="2C0E5282" w14:textId="77777777" w:rsidTr="00985D7D">
        <w:trPr>
          <w:trHeight w:val="396"/>
        </w:trPr>
        <w:tc>
          <w:tcPr>
            <w:tcW w:w="628" w:type="dxa"/>
            <w:tcBorders>
              <w:top w:val="nil"/>
              <w:left w:val="single" w:sz="4" w:space="0" w:color="000000"/>
              <w:bottom w:val="nil"/>
              <w:right w:val="single" w:sz="4" w:space="0" w:color="000000"/>
            </w:tcBorders>
            <w:shd w:val="clear" w:color="auto" w:fill="auto"/>
            <w:vAlign w:val="center"/>
          </w:tcPr>
          <w:p w14:paraId="04B0DFA1" w14:textId="77777777" w:rsidR="00985D7D" w:rsidRPr="00BE61C3" w:rsidRDefault="00985D7D" w:rsidP="00985D7D">
            <w:pPr>
              <w:jc w:val="center"/>
              <w:rPr>
                <w:rFonts w:ascii="Times New Roman" w:eastAsia="Times New Roman" w:hAnsi="Times New Roman" w:cs="Times New Roman"/>
                <w:color w:val="000000"/>
                <w:sz w:val="20"/>
                <w:szCs w:val="20"/>
              </w:rPr>
            </w:pPr>
            <w:r w:rsidRPr="00BE61C3">
              <w:rPr>
                <w:rFonts w:ascii="Times New Roman" w:eastAsia="Times New Roman" w:hAnsi="Times New Roman" w:cs="Times New Roman"/>
                <w:color w:val="000000"/>
                <w:sz w:val="20"/>
                <w:szCs w:val="20"/>
              </w:rPr>
              <w:t>003</w:t>
            </w:r>
          </w:p>
        </w:tc>
        <w:tc>
          <w:tcPr>
            <w:tcW w:w="1257" w:type="dxa"/>
            <w:tcBorders>
              <w:top w:val="nil"/>
              <w:left w:val="nil"/>
              <w:bottom w:val="nil"/>
              <w:right w:val="nil"/>
            </w:tcBorders>
            <w:shd w:val="clear" w:color="auto" w:fill="auto"/>
            <w:vAlign w:val="center"/>
          </w:tcPr>
          <w:p w14:paraId="107FC595" w14:textId="77777777" w:rsidR="00985D7D" w:rsidRPr="00BE61C3" w:rsidRDefault="00985D7D" w:rsidP="00985D7D">
            <w:pPr>
              <w:jc w:val="center"/>
              <w:rPr>
                <w:rFonts w:ascii="Times New Roman" w:eastAsia="Times New Roman" w:hAnsi="Times New Roman" w:cs="Times New Roman"/>
                <w:color w:val="000000"/>
                <w:sz w:val="20"/>
                <w:szCs w:val="20"/>
              </w:rPr>
            </w:pPr>
            <w:r w:rsidRPr="00BE61C3">
              <w:rPr>
                <w:rFonts w:ascii="Times New Roman" w:eastAsia="Times New Roman" w:hAnsi="Times New Roman" w:cs="Times New Roman"/>
                <w:color w:val="000000"/>
                <w:sz w:val="20"/>
                <w:szCs w:val="20"/>
              </w:rPr>
              <w:t>6.99 ± 0.46</w:t>
            </w:r>
          </w:p>
        </w:tc>
        <w:tc>
          <w:tcPr>
            <w:tcW w:w="1260" w:type="dxa"/>
            <w:tcBorders>
              <w:top w:val="nil"/>
              <w:left w:val="single" w:sz="4" w:space="0" w:color="000000"/>
              <w:bottom w:val="nil"/>
              <w:right w:val="single" w:sz="4" w:space="0" w:color="000000"/>
            </w:tcBorders>
            <w:shd w:val="clear" w:color="auto" w:fill="auto"/>
            <w:vAlign w:val="center"/>
          </w:tcPr>
          <w:p w14:paraId="10CBB169" w14:textId="77777777" w:rsidR="00985D7D" w:rsidRPr="00BE61C3" w:rsidRDefault="00985D7D" w:rsidP="00985D7D">
            <w:pPr>
              <w:jc w:val="center"/>
              <w:rPr>
                <w:rFonts w:ascii="Times New Roman" w:eastAsia="Times New Roman" w:hAnsi="Times New Roman" w:cs="Times New Roman"/>
                <w:color w:val="000000"/>
                <w:sz w:val="20"/>
                <w:szCs w:val="20"/>
              </w:rPr>
            </w:pPr>
            <w:r w:rsidRPr="00BE61C3">
              <w:rPr>
                <w:rFonts w:ascii="Times New Roman" w:eastAsia="Times New Roman" w:hAnsi="Times New Roman" w:cs="Times New Roman"/>
                <w:color w:val="000000"/>
                <w:sz w:val="20"/>
                <w:szCs w:val="20"/>
              </w:rPr>
              <w:t>1.01 ± 0.24</w:t>
            </w:r>
          </w:p>
        </w:tc>
        <w:tc>
          <w:tcPr>
            <w:tcW w:w="1890" w:type="dxa"/>
            <w:tcBorders>
              <w:top w:val="nil"/>
              <w:left w:val="nil"/>
              <w:bottom w:val="nil"/>
              <w:right w:val="nil"/>
            </w:tcBorders>
            <w:shd w:val="clear" w:color="auto" w:fill="auto"/>
            <w:vAlign w:val="center"/>
          </w:tcPr>
          <w:p w14:paraId="7161B92C" w14:textId="77777777" w:rsidR="00985D7D" w:rsidRPr="00BE61C3" w:rsidRDefault="00985D7D" w:rsidP="00985D7D">
            <w:pPr>
              <w:jc w:val="center"/>
              <w:rPr>
                <w:rFonts w:ascii="Times New Roman" w:eastAsia="Times New Roman" w:hAnsi="Times New Roman" w:cs="Times New Roman"/>
                <w:color w:val="000000"/>
                <w:sz w:val="20"/>
                <w:szCs w:val="20"/>
              </w:rPr>
            </w:pPr>
            <w:r w:rsidRPr="00BE61C3">
              <w:rPr>
                <w:rFonts w:ascii="Times New Roman" w:eastAsia="Times New Roman" w:hAnsi="Times New Roman" w:cs="Times New Roman"/>
                <w:color w:val="000000"/>
                <w:sz w:val="20"/>
                <w:szCs w:val="20"/>
              </w:rPr>
              <w:t>11205.01 ± 2292.94</w:t>
            </w:r>
          </w:p>
        </w:tc>
        <w:tc>
          <w:tcPr>
            <w:tcW w:w="1800" w:type="dxa"/>
            <w:tcBorders>
              <w:top w:val="nil"/>
              <w:left w:val="single" w:sz="4" w:space="0" w:color="000000"/>
              <w:bottom w:val="nil"/>
              <w:right w:val="single" w:sz="4" w:space="0" w:color="000000"/>
            </w:tcBorders>
            <w:shd w:val="clear" w:color="auto" w:fill="auto"/>
            <w:vAlign w:val="center"/>
          </w:tcPr>
          <w:p w14:paraId="4D09B762" w14:textId="77777777" w:rsidR="00985D7D" w:rsidRPr="00BE61C3" w:rsidRDefault="00985D7D" w:rsidP="00985D7D">
            <w:pPr>
              <w:jc w:val="center"/>
              <w:rPr>
                <w:rFonts w:ascii="Times New Roman" w:eastAsia="Times New Roman" w:hAnsi="Times New Roman" w:cs="Times New Roman"/>
                <w:color w:val="000000"/>
                <w:sz w:val="20"/>
                <w:szCs w:val="20"/>
              </w:rPr>
            </w:pPr>
            <w:r w:rsidRPr="00BE61C3">
              <w:rPr>
                <w:rFonts w:ascii="Times New Roman" w:eastAsia="Times New Roman" w:hAnsi="Times New Roman" w:cs="Times New Roman"/>
                <w:color w:val="000000"/>
                <w:sz w:val="20"/>
                <w:szCs w:val="20"/>
              </w:rPr>
              <w:t>3411.55 ± 1244.65</w:t>
            </w:r>
          </w:p>
        </w:tc>
        <w:tc>
          <w:tcPr>
            <w:tcW w:w="1710" w:type="dxa"/>
            <w:tcBorders>
              <w:top w:val="nil"/>
              <w:left w:val="nil"/>
              <w:bottom w:val="nil"/>
              <w:right w:val="nil"/>
            </w:tcBorders>
            <w:shd w:val="clear" w:color="auto" w:fill="auto"/>
            <w:vAlign w:val="center"/>
          </w:tcPr>
          <w:p w14:paraId="08CD01BF" w14:textId="77777777" w:rsidR="00985D7D" w:rsidRPr="00BE61C3" w:rsidRDefault="00985D7D" w:rsidP="00985D7D">
            <w:pPr>
              <w:jc w:val="center"/>
              <w:rPr>
                <w:rFonts w:ascii="Times New Roman" w:eastAsia="Times New Roman" w:hAnsi="Times New Roman" w:cs="Times New Roman"/>
                <w:color w:val="000000"/>
                <w:sz w:val="20"/>
                <w:szCs w:val="20"/>
              </w:rPr>
            </w:pPr>
            <w:r w:rsidRPr="00BE61C3">
              <w:rPr>
                <w:rFonts w:ascii="Times New Roman" w:eastAsia="Times New Roman" w:hAnsi="Times New Roman" w:cs="Times New Roman"/>
                <w:color w:val="000000"/>
                <w:sz w:val="20"/>
                <w:szCs w:val="20"/>
              </w:rPr>
              <w:t>3299.80 ± 855.76</w:t>
            </w:r>
          </w:p>
        </w:tc>
        <w:tc>
          <w:tcPr>
            <w:tcW w:w="1350" w:type="dxa"/>
            <w:tcBorders>
              <w:top w:val="nil"/>
              <w:left w:val="single" w:sz="4" w:space="0" w:color="000000"/>
              <w:bottom w:val="nil"/>
              <w:right w:val="single" w:sz="4" w:space="0" w:color="000000"/>
            </w:tcBorders>
            <w:shd w:val="clear" w:color="auto" w:fill="auto"/>
            <w:vAlign w:val="center"/>
          </w:tcPr>
          <w:p w14:paraId="3BC8B961" w14:textId="77777777" w:rsidR="00985D7D" w:rsidRPr="00BE61C3" w:rsidRDefault="00985D7D" w:rsidP="00985D7D">
            <w:pPr>
              <w:jc w:val="center"/>
              <w:rPr>
                <w:rFonts w:ascii="Times New Roman" w:eastAsia="Times New Roman" w:hAnsi="Times New Roman" w:cs="Times New Roman"/>
                <w:color w:val="000000"/>
                <w:sz w:val="20"/>
                <w:szCs w:val="20"/>
              </w:rPr>
            </w:pPr>
            <w:r w:rsidRPr="00BE61C3">
              <w:rPr>
                <w:rFonts w:ascii="Times New Roman" w:eastAsia="Times New Roman" w:hAnsi="Times New Roman" w:cs="Times New Roman"/>
                <w:color w:val="000000"/>
                <w:sz w:val="20"/>
                <w:szCs w:val="20"/>
              </w:rPr>
              <w:t>18.82 ± 0.13</w:t>
            </w:r>
          </w:p>
        </w:tc>
        <w:tc>
          <w:tcPr>
            <w:tcW w:w="1440" w:type="dxa"/>
            <w:tcBorders>
              <w:top w:val="nil"/>
              <w:left w:val="nil"/>
              <w:bottom w:val="nil"/>
              <w:right w:val="single" w:sz="4" w:space="0" w:color="000000"/>
            </w:tcBorders>
            <w:shd w:val="clear" w:color="auto" w:fill="auto"/>
            <w:vAlign w:val="center"/>
          </w:tcPr>
          <w:p w14:paraId="1E7C9289" w14:textId="77777777" w:rsidR="00985D7D" w:rsidRPr="00BE61C3" w:rsidRDefault="00985D7D" w:rsidP="00985D7D">
            <w:pPr>
              <w:jc w:val="center"/>
              <w:rPr>
                <w:rFonts w:ascii="Times New Roman" w:eastAsia="Times New Roman" w:hAnsi="Times New Roman" w:cs="Times New Roman"/>
                <w:color w:val="000000"/>
                <w:sz w:val="20"/>
                <w:szCs w:val="20"/>
              </w:rPr>
            </w:pPr>
            <w:r w:rsidRPr="00BE61C3">
              <w:rPr>
                <w:rFonts w:ascii="Times New Roman" w:eastAsia="Times New Roman" w:hAnsi="Times New Roman" w:cs="Times New Roman"/>
                <w:color w:val="000000"/>
                <w:sz w:val="20"/>
                <w:szCs w:val="20"/>
              </w:rPr>
              <w:t>227.13 ± 37.71</w:t>
            </w:r>
          </w:p>
        </w:tc>
      </w:tr>
      <w:tr w:rsidR="00985D7D" w:rsidRPr="00BE61C3" w14:paraId="6520EC95" w14:textId="77777777" w:rsidTr="00985D7D">
        <w:trPr>
          <w:trHeight w:val="396"/>
        </w:trPr>
        <w:tc>
          <w:tcPr>
            <w:tcW w:w="628" w:type="dxa"/>
            <w:tcBorders>
              <w:top w:val="nil"/>
              <w:left w:val="single" w:sz="4" w:space="0" w:color="000000"/>
              <w:bottom w:val="nil"/>
              <w:right w:val="single" w:sz="4" w:space="0" w:color="000000"/>
            </w:tcBorders>
            <w:shd w:val="clear" w:color="auto" w:fill="auto"/>
            <w:vAlign w:val="center"/>
          </w:tcPr>
          <w:p w14:paraId="3C801CAB" w14:textId="77777777" w:rsidR="00985D7D" w:rsidRPr="00BE61C3" w:rsidRDefault="00985D7D" w:rsidP="00985D7D">
            <w:pPr>
              <w:jc w:val="center"/>
              <w:rPr>
                <w:rFonts w:ascii="Times New Roman" w:eastAsia="Times New Roman" w:hAnsi="Times New Roman" w:cs="Times New Roman"/>
                <w:color w:val="000000"/>
                <w:sz w:val="20"/>
                <w:szCs w:val="20"/>
              </w:rPr>
            </w:pPr>
            <w:r w:rsidRPr="00BE61C3">
              <w:rPr>
                <w:rFonts w:ascii="Times New Roman" w:eastAsia="Times New Roman" w:hAnsi="Times New Roman" w:cs="Times New Roman"/>
                <w:color w:val="000000"/>
                <w:sz w:val="20"/>
                <w:szCs w:val="20"/>
              </w:rPr>
              <w:t>004</w:t>
            </w:r>
          </w:p>
        </w:tc>
        <w:tc>
          <w:tcPr>
            <w:tcW w:w="1257" w:type="dxa"/>
            <w:tcBorders>
              <w:top w:val="nil"/>
              <w:left w:val="nil"/>
              <w:bottom w:val="nil"/>
              <w:right w:val="nil"/>
            </w:tcBorders>
            <w:shd w:val="clear" w:color="auto" w:fill="auto"/>
            <w:vAlign w:val="center"/>
          </w:tcPr>
          <w:p w14:paraId="19D8A4FD" w14:textId="77777777" w:rsidR="00985D7D" w:rsidRPr="00BE61C3" w:rsidRDefault="00985D7D" w:rsidP="00985D7D">
            <w:pPr>
              <w:jc w:val="center"/>
              <w:rPr>
                <w:rFonts w:ascii="Times New Roman" w:eastAsia="Times New Roman" w:hAnsi="Times New Roman" w:cs="Times New Roman"/>
                <w:color w:val="000000"/>
                <w:sz w:val="20"/>
                <w:szCs w:val="20"/>
              </w:rPr>
            </w:pPr>
            <w:r w:rsidRPr="00BE61C3">
              <w:rPr>
                <w:rFonts w:ascii="Times New Roman" w:eastAsia="Times New Roman" w:hAnsi="Times New Roman" w:cs="Times New Roman"/>
                <w:color w:val="000000"/>
                <w:sz w:val="20"/>
                <w:szCs w:val="20"/>
              </w:rPr>
              <w:t>10.12 ± 0.83</w:t>
            </w:r>
          </w:p>
        </w:tc>
        <w:tc>
          <w:tcPr>
            <w:tcW w:w="1260" w:type="dxa"/>
            <w:tcBorders>
              <w:top w:val="nil"/>
              <w:left w:val="single" w:sz="4" w:space="0" w:color="000000"/>
              <w:bottom w:val="nil"/>
              <w:right w:val="single" w:sz="4" w:space="0" w:color="000000"/>
            </w:tcBorders>
            <w:shd w:val="clear" w:color="auto" w:fill="auto"/>
            <w:vAlign w:val="center"/>
          </w:tcPr>
          <w:p w14:paraId="273E41B9" w14:textId="77777777" w:rsidR="00985D7D" w:rsidRPr="00BE61C3" w:rsidRDefault="00985D7D" w:rsidP="00985D7D">
            <w:pPr>
              <w:jc w:val="center"/>
              <w:rPr>
                <w:rFonts w:ascii="Times New Roman" w:eastAsia="Times New Roman" w:hAnsi="Times New Roman" w:cs="Times New Roman"/>
                <w:color w:val="000000"/>
                <w:sz w:val="20"/>
                <w:szCs w:val="20"/>
              </w:rPr>
            </w:pPr>
            <w:r w:rsidRPr="00BE61C3">
              <w:rPr>
                <w:rFonts w:ascii="Times New Roman" w:eastAsia="Times New Roman" w:hAnsi="Times New Roman" w:cs="Times New Roman"/>
                <w:color w:val="000000"/>
                <w:sz w:val="20"/>
                <w:szCs w:val="20"/>
              </w:rPr>
              <w:t>1.00 ± 0.10</w:t>
            </w:r>
          </w:p>
        </w:tc>
        <w:tc>
          <w:tcPr>
            <w:tcW w:w="1890" w:type="dxa"/>
            <w:tcBorders>
              <w:top w:val="nil"/>
              <w:left w:val="nil"/>
              <w:bottom w:val="nil"/>
              <w:right w:val="nil"/>
            </w:tcBorders>
            <w:shd w:val="clear" w:color="auto" w:fill="auto"/>
            <w:vAlign w:val="center"/>
          </w:tcPr>
          <w:p w14:paraId="1A6C1872" w14:textId="77777777" w:rsidR="00985D7D" w:rsidRPr="00BE61C3" w:rsidRDefault="00985D7D" w:rsidP="00985D7D">
            <w:pPr>
              <w:jc w:val="center"/>
              <w:rPr>
                <w:rFonts w:ascii="Times New Roman" w:eastAsia="Times New Roman" w:hAnsi="Times New Roman" w:cs="Times New Roman"/>
                <w:color w:val="000000"/>
                <w:sz w:val="20"/>
                <w:szCs w:val="20"/>
              </w:rPr>
            </w:pPr>
            <w:r w:rsidRPr="00BE61C3">
              <w:rPr>
                <w:rFonts w:ascii="Times New Roman" w:eastAsia="Times New Roman" w:hAnsi="Times New Roman" w:cs="Times New Roman"/>
                <w:color w:val="000000"/>
                <w:sz w:val="20"/>
                <w:szCs w:val="20"/>
              </w:rPr>
              <w:t>18453.80 ± 2756.29</w:t>
            </w:r>
          </w:p>
        </w:tc>
        <w:tc>
          <w:tcPr>
            <w:tcW w:w="1800" w:type="dxa"/>
            <w:tcBorders>
              <w:top w:val="nil"/>
              <w:left w:val="single" w:sz="4" w:space="0" w:color="000000"/>
              <w:bottom w:val="nil"/>
              <w:right w:val="single" w:sz="4" w:space="0" w:color="000000"/>
            </w:tcBorders>
            <w:shd w:val="clear" w:color="auto" w:fill="auto"/>
            <w:vAlign w:val="center"/>
          </w:tcPr>
          <w:p w14:paraId="3FF296C5" w14:textId="77777777" w:rsidR="00985D7D" w:rsidRPr="00BE61C3" w:rsidRDefault="00985D7D" w:rsidP="00985D7D">
            <w:pPr>
              <w:jc w:val="center"/>
              <w:rPr>
                <w:rFonts w:ascii="Times New Roman" w:eastAsia="Times New Roman" w:hAnsi="Times New Roman" w:cs="Times New Roman"/>
                <w:color w:val="000000"/>
                <w:sz w:val="20"/>
                <w:szCs w:val="20"/>
              </w:rPr>
            </w:pPr>
            <w:r w:rsidRPr="00BE61C3">
              <w:rPr>
                <w:rFonts w:ascii="Times New Roman" w:eastAsia="Times New Roman" w:hAnsi="Times New Roman" w:cs="Times New Roman"/>
                <w:color w:val="000000"/>
                <w:sz w:val="20"/>
                <w:szCs w:val="20"/>
              </w:rPr>
              <w:t>2663.70 ± 523.33</w:t>
            </w:r>
          </w:p>
        </w:tc>
        <w:tc>
          <w:tcPr>
            <w:tcW w:w="1710" w:type="dxa"/>
            <w:tcBorders>
              <w:top w:val="nil"/>
              <w:left w:val="nil"/>
              <w:bottom w:val="nil"/>
              <w:right w:val="nil"/>
            </w:tcBorders>
            <w:shd w:val="clear" w:color="auto" w:fill="auto"/>
            <w:vAlign w:val="center"/>
          </w:tcPr>
          <w:p w14:paraId="588ED6BC" w14:textId="77777777" w:rsidR="00985D7D" w:rsidRPr="00BE61C3" w:rsidRDefault="00985D7D" w:rsidP="00985D7D">
            <w:pPr>
              <w:jc w:val="center"/>
              <w:rPr>
                <w:rFonts w:ascii="Times New Roman" w:eastAsia="Times New Roman" w:hAnsi="Times New Roman" w:cs="Times New Roman"/>
                <w:color w:val="000000"/>
                <w:sz w:val="20"/>
                <w:szCs w:val="20"/>
              </w:rPr>
            </w:pPr>
            <w:r w:rsidRPr="00BE61C3">
              <w:rPr>
                <w:rFonts w:ascii="Times New Roman" w:eastAsia="Times New Roman" w:hAnsi="Times New Roman" w:cs="Times New Roman"/>
                <w:color w:val="000000"/>
                <w:sz w:val="20"/>
                <w:szCs w:val="20"/>
              </w:rPr>
              <w:t>2012.45 ± 255.35</w:t>
            </w:r>
          </w:p>
        </w:tc>
        <w:tc>
          <w:tcPr>
            <w:tcW w:w="1350" w:type="dxa"/>
            <w:tcBorders>
              <w:top w:val="nil"/>
              <w:left w:val="single" w:sz="4" w:space="0" w:color="000000"/>
              <w:bottom w:val="nil"/>
              <w:right w:val="single" w:sz="4" w:space="0" w:color="000000"/>
            </w:tcBorders>
            <w:shd w:val="clear" w:color="auto" w:fill="auto"/>
            <w:vAlign w:val="center"/>
          </w:tcPr>
          <w:p w14:paraId="7AD0DBF6" w14:textId="77777777" w:rsidR="00985D7D" w:rsidRPr="00BE61C3" w:rsidRDefault="00985D7D" w:rsidP="00985D7D">
            <w:pPr>
              <w:jc w:val="center"/>
              <w:rPr>
                <w:rFonts w:ascii="Times New Roman" w:eastAsia="Times New Roman" w:hAnsi="Times New Roman" w:cs="Times New Roman"/>
                <w:color w:val="000000"/>
                <w:sz w:val="20"/>
                <w:szCs w:val="20"/>
              </w:rPr>
            </w:pPr>
            <w:r w:rsidRPr="00BE61C3">
              <w:rPr>
                <w:rFonts w:ascii="Times New Roman" w:eastAsia="Times New Roman" w:hAnsi="Times New Roman" w:cs="Times New Roman"/>
                <w:color w:val="000000"/>
                <w:sz w:val="20"/>
                <w:szCs w:val="20"/>
              </w:rPr>
              <w:t>36.17 ± 3.02</w:t>
            </w:r>
          </w:p>
        </w:tc>
        <w:tc>
          <w:tcPr>
            <w:tcW w:w="1440" w:type="dxa"/>
            <w:tcBorders>
              <w:top w:val="nil"/>
              <w:left w:val="nil"/>
              <w:bottom w:val="nil"/>
              <w:right w:val="single" w:sz="4" w:space="0" w:color="000000"/>
            </w:tcBorders>
            <w:shd w:val="clear" w:color="auto" w:fill="auto"/>
            <w:vAlign w:val="center"/>
          </w:tcPr>
          <w:p w14:paraId="39935B43" w14:textId="77777777" w:rsidR="00985D7D" w:rsidRPr="00BE61C3" w:rsidRDefault="00985D7D" w:rsidP="00985D7D">
            <w:pPr>
              <w:jc w:val="center"/>
              <w:rPr>
                <w:rFonts w:ascii="Times New Roman" w:eastAsia="Times New Roman" w:hAnsi="Times New Roman" w:cs="Times New Roman"/>
                <w:color w:val="000000"/>
                <w:sz w:val="20"/>
                <w:szCs w:val="20"/>
              </w:rPr>
            </w:pPr>
            <w:r w:rsidRPr="00BE61C3">
              <w:rPr>
                <w:rFonts w:ascii="Times New Roman" w:eastAsia="Times New Roman" w:hAnsi="Times New Roman" w:cs="Times New Roman"/>
                <w:color w:val="000000"/>
                <w:sz w:val="20"/>
                <w:szCs w:val="20"/>
              </w:rPr>
              <w:t>182.56 ± 18.60</w:t>
            </w:r>
          </w:p>
        </w:tc>
      </w:tr>
      <w:tr w:rsidR="00985D7D" w:rsidRPr="00BE61C3" w14:paraId="5754A25E" w14:textId="77777777" w:rsidTr="00985D7D">
        <w:trPr>
          <w:trHeight w:val="303"/>
        </w:trPr>
        <w:tc>
          <w:tcPr>
            <w:tcW w:w="628" w:type="dxa"/>
            <w:tcBorders>
              <w:top w:val="nil"/>
              <w:left w:val="single" w:sz="4" w:space="0" w:color="000000"/>
              <w:bottom w:val="nil"/>
              <w:right w:val="single" w:sz="4" w:space="0" w:color="000000"/>
            </w:tcBorders>
            <w:shd w:val="clear" w:color="auto" w:fill="auto"/>
            <w:vAlign w:val="center"/>
          </w:tcPr>
          <w:p w14:paraId="3B2108C4" w14:textId="77777777" w:rsidR="00985D7D" w:rsidRPr="00BE61C3" w:rsidRDefault="00985D7D" w:rsidP="00985D7D">
            <w:pPr>
              <w:jc w:val="center"/>
              <w:rPr>
                <w:rFonts w:ascii="Times New Roman" w:eastAsia="Times New Roman" w:hAnsi="Times New Roman" w:cs="Times New Roman"/>
                <w:color w:val="000000"/>
                <w:sz w:val="20"/>
                <w:szCs w:val="20"/>
              </w:rPr>
            </w:pPr>
            <w:r w:rsidRPr="00BE61C3">
              <w:rPr>
                <w:rFonts w:ascii="Times New Roman" w:eastAsia="Times New Roman" w:hAnsi="Times New Roman" w:cs="Times New Roman"/>
                <w:color w:val="000000"/>
                <w:sz w:val="20"/>
                <w:szCs w:val="20"/>
              </w:rPr>
              <w:t>005</w:t>
            </w:r>
          </w:p>
        </w:tc>
        <w:tc>
          <w:tcPr>
            <w:tcW w:w="1257" w:type="dxa"/>
            <w:tcBorders>
              <w:top w:val="nil"/>
              <w:left w:val="nil"/>
              <w:bottom w:val="nil"/>
              <w:right w:val="nil"/>
            </w:tcBorders>
            <w:shd w:val="clear" w:color="auto" w:fill="auto"/>
            <w:vAlign w:val="center"/>
          </w:tcPr>
          <w:p w14:paraId="7D5A0B9C" w14:textId="77777777" w:rsidR="00985D7D" w:rsidRPr="00BE61C3" w:rsidRDefault="00985D7D" w:rsidP="00985D7D">
            <w:pPr>
              <w:jc w:val="center"/>
              <w:rPr>
                <w:rFonts w:ascii="Times New Roman" w:eastAsia="Times New Roman" w:hAnsi="Times New Roman" w:cs="Times New Roman"/>
                <w:color w:val="000000"/>
                <w:sz w:val="20"/>
                <w:szCs w:val="20"/>
              </w:rPr>
            </w:pPr>
            <w:r w:rsidRPr="00BE61C3">
              <w:rPr>
                <w:rFonts w:ascii="Times New Roman" w:eastAsia="Times New Roman" w:hAnsi="Times New Roman" w:cs="Times New Roman"/>
                <w:color w:val="000000"/>
                <w:sz w:val="20"/>
                <w:szCs w:val="20"/>
              </w:rPr>
              <w:t>4.02 ± 0.44</w:t>
            </w:r>
          </w:p>
        </w:tc>
        <w:tc>
          <w:tcPr>
            <w:tcW w:w="1260" w:type="dxa"/>
            <w:tcBorders>
              <w:top w:val="nil"/>
              <w:left w:val="single" w:sz="4" w:space="0" w:color="000000"/>
              <w:bottom w:val="nil"/>
              <w:right w:val="single" w:sz="4" w:space="0" w:color="000000"/>
            </w:tcBorders>
            <w:shd w:val="clear" w:color="auto" w:fill="auto"/>
            <w:vAlign w:val="center"/>
          </w:tcPr>
          <w:p w14:paraId="027C59A9" w14:textId="77777777" w:rsidR="00985D7D" w:rsidRPr="00BE61C3" w:rsidRDefault="00985D7D" w:rsidP="00985D7D">
            <w:pPr>
              <w:jc w:val="center"/>
              <w:rPr>
                <w:rFonts w:ascii="Times New Roman" w:eastAsia="Times New Roman" w:hAnsi="Times New Roman" w:cs="Times New Roman"/>
                <w:color w:val="000000"/>
                <w:sz w:val="20"/>
                <w:szCs w:val="20"/>
              </w:rPr>
            </w:pPr>
            <w:r w:rsidRPr="00BE61C3">
              <w:rPr>
                <w:rFonts w:ascii="Times New Roman" w:eastAsia="Times New Roman" w:hAnsi="Times New Roman" w:cs="Times New Roman"/>
                <w:color w:val="000000"/>
                <w:sz w:val="20"/>
                <w:szCs w:val="20"/>
              </w:rPr>
              <w:t>0.85 ± 0.01</w:t>
            </w:r>
          </w:p>
        </w:tc>
        <w:tc>
          <w:tcPr>
            <w:tcW w:w="1890" w:type="dxa"/>
            <w:tcBorders>
              <w:top w:val="nil"/>
              <w:left w:val="nil"/>
              <w:bottom w:val="nil"/>
              <w:right w:val="nil"/>
            </w:tcBorders>
            <w:shd w:val="clear" w:color="auto" w:fill="auto"/>
            <w:vAlign w:val="center"/>
          </w:tcPr>
          <w:p w14:paraId="778850C7" w14:textId="77777777" w:rsidR="00985D7D" w:rsidRPr="00BE61C3" w:rsidRDefault="00985D7D" w:rsidP="00985D7D">
            <w:pPr>
              <w:jc w:val="center"/>
              <w:rPr>
                <w:rFonts w:ascii="Times New Roman" w:eastAsia="Times New Roman" w:hAnsi="Times New Roman" w:cs="Times New Roman"/>
                <w:color w:val="000000"/>
                <w:sz w:val="20"/>
                <w:szCs w:val="20"/>
              </w:rPr>
            </w:pPr>
            <w:r w:rsidRPr="00BE61C3">
              <w:rPr>
                <w:rFonts w:ascii="Times New Roman" w:eastAsia="Times New Roman" w:hAnsi="Times New Roman" w:cs="Times New Roman"/>
                <w:color w:val="000000"/>
                <w:sz w:val="20"/>
                <w:szCs w:val="20"/>
              </w:rPr>
              <w:t>5708.27 ± 775.69</w:t>
            </w:r>
          </w:p>
        </w:tc>
        <w:tc>
          <w:tcPr>
            <w:tcW w:w="1800" w:type="dxa"/>
            <w:tcBorders>
              <w:top w:val="nil"/>
              <w:left w:val="single" w:sz="4" w:space="0" w:color="000000"/>
              <w:bottom w:val="nil"/>
              <w:right w:val="single" w:sz="4" w:space="0" w:color="000000"/>
            </w:tcBorders>
            <w:shd w:val="clear" w:color="auto" w:fill="auto"/>
            <w:vAlign w:val="center"/>
          </w:tcPr>
          <w:p w14:paraId="438FDED4" w14:textId="77777777" w:rsidR="00985D7D" w:rsidRPr="00BE61C3" w:rsidRDefault="00985D7D" w:rsidP="00985D7D">
            <w:pPr>
              <w:jc w:val="center"/>
              <w:rPr>
                <w:rFonts w:ascii="Times New Roman" w:eastAsia="Times New Roman" w:hAnsi="Times New Roman" w:cs="Times New Roman"/>
                <w:color w:val="000000"/>
                <w:sz w:val="20"/>
                <w:szCs w:val="20"/>
              </w:rPr>
            </w:pPr>
            <w:r w:rsidRPr="00BE61C3">
              <w:rPr>
                <w:rFonts w:ascii="Times New Roman" w:eastAsia="Times New Roman" w:hAnsi="Times New Roman" w:cs="Times New Roman"/>
                <w:color w:val="000000"/>
                <w:sz w:val="20"/>
                <w:szCs w:val="20"/>
              </w:rPr>
              <w:t>3421.49 ± 730.68</w:t>
            </w:r>
          </w:p>
        </w:tc>
        <w:tc>
          <w:tcPr>
            <w:tcW w:w="1710" w:type="dxa"/>
            <w:tcBorders>
              <w:top w:val="nil"/>
              <w:left w:val="nil"/>
              <w:bottom w:val="nil"/>
              <w:right w:val="nil"/>
            </w:tcBorders>
            <w:shd w:val="clear" w:color="auto" w:fill="auto"/>
            <w:vAlign w:val="center"/>
          </w:tcPr>
          <w:p w14:paraId="0164313A" w14:textId="77777777" w:rsidR="00985D7D" w:rsidRPr="00BE61C3" w:rsidRDefault="00985D7D" w:rsidP="00985D7D">
            <w:pPr>
              <w:jc w:val="center"/>
              <w:rPr>
                <w:rFonts w:ascii="Times New Roman" w:eastAsia="Times New Roman" w:hAnsi="Times New Roman" w:cs="Times New Roman"/>
                <w:color w:val="000000"/>
                <w:sz w:val="20"/>
                <w:szCs w:val="20"/>
              </w:rPr>
            </w:pPr>
            <w:r w:rsidRPr="00BE61C3">
              <w:rPr>
                <w:rFonts w:ascii="Times New Roman" w:eastAsia="Times New Roman" w:hAnsi="Times New Roman" w:cs="Times New Roman"/>
                <w:color w:val="000000"/>
                <w:sz w:val="20"/>
                <w:szCs w:val="20"/>
              </w:rPr>
              <w:t>4843.95 ± 894.16</w:t>
            </w:r>
          </w:p>
        </w:tc>
        <w:tc>
          <w:tcPr>
            <w:tcW w:w="1350" w:type="dxa"/>
            <w:tcBorders>
              <w:top w:val="nil"/>
              <w:left w:val="single" w:sz="4" w:space="0" w:color="000000"/>
              <w:bottom w:val="nil"/>
              <w:right w:val="single" w:sz="4" w:space="0" w:color="000000"/>
            </w:tcBorders>
            <w:shd w:val="clear" w:color="auto" w:fill="auto"/>
            <w:vAlign w:val="center"/>
          </w:tcPr>
          <w:p w14:paraId="7BC1391C" w14:textId="77777777" w:rsidR="00985D7D" w:rsidRPr="00BE61C3" w:rsidRDefault="00985D7D" w:rsidP="00985D7D">
            <w:pPr>
              <w:jc w:val="center"/>
              <w:rPr>
                <w:rFonts w:ascii="Times New Roman" w:eastAsia="Times New Roman" w:hAnsi="Times New Roman" w:cs="Times New Roman"/>
                <w:color w:val="000000"/>
                <w:sz w:val="20"/>
                <w:szCs w:val="20"/>
              </w:rPr>
            </w:pPr>
            <w:r w:rsidRPr="00BE61C3">
              <w:rPr>
                <w:rFonts w:ascii="Times New Roman" w:eastAsia="Times New Roman" w:hAnsi="Times New Roman" w:cs="Times New Roman"/>
                <w:color w:val="000000"/>
                <w:sz w:val="20"/>
                <w:szCs w:val="20"/>
              </w:rPr>
              <w:t>9.80 ± 0.27</w:t>
            </w:r>
          </w:p>
        </w:tc>
        <w:tc>
          <w:tcPr>
            <w:tcW w:w="1440" w:type="dxa"/>
            <w:tcBorders>
              <w:top w:val="nil"/>
              <w:left w:val="nil"/>
              <w:bottom w:val="nil"/>
              <w:right w:val="single" w:sz="4" w:space="0" w:color="000000"/>
            </w:tcBorders>
            <w:shd w:val="clear" w:color="auto" w:fill="auto"/>
            <w:vAlign w:val="center"/>
          </w:tcPr>
          <w:p w14:paraId="3EB8EC79" w14:textId="77777777" w:rsidR="00985D7D" w:rsidRPr="00BE61C3" w:rsidRDefault="00985D7D" w:rsidP="00985D7D">
            <w:pPr>
              <w:jc w:val="center"/>
              <w:rPr>
                <w:rFonts w:ascii="Times New Roman" w:eastAsia="Times New Roman" w:hAnsi="Times New Roman" w:cs="Times New Roman"/>
                <w:color w:val="000000"/>
                <w:sz w:val="20"/>
                <w:szCs w:val="20"/>
              </w:rPr>
            </w:pPr>
            <w:r w:rsidRPr="00BE61C3">
              <w:rPr>
                <w:rFonts w:ascii="Times New Roman" w:eastAsia="Times New Roman" w:hAnsi="Times New Roman" w:cs="Times New Roman"/>
                <w:color w:val="000000"/>
                <w:sz w:val="20"/>
                <w:szCs w:val="20"/>
              </w:rPr>
              <w:t>264.73 ± 7.99</w:t>
            </w:r>
          </w:p>
        </w:tc>
      </w:tr>
      <w:tr w:rsidR="00985D7D" w:rsidRPr="00BE61C3" w14:paraId="3AD2C352" w14:textId="77777777" w:rsidTr="00985D7D">
        <w:trPr>
          <w:trHeight w:val="303"/>
        </w:trPr>
        <w:tc>
          <w:tcPr>
            <w:tcW w:w="628" w:type="dxa"/>
            <w:tcBorders>
              <w:top w:val="nil"/>
              <w:left w:val="single" w:sz="4" w:space="0" w:color="000000"/>
              <w:bottom w:val="nil"/>
              <w:right w:val="single" w:sz="4" w:space="0" w:color="000000"/>
            </w:tcBorders>
            <w:shd w:val="clear" w:color="auto" w:fill="auto"/>
            <w:vAlign w:val="center"/>
          </w:tcPr>
          <w:p w14:paraId="64E5C3C4" w14:textId="77777777" w:rsidR="00985D7D" w:rsidRPr="00BE61C3" w:rsidRDefault="00985D7D" w:rsidP="00985D7D">
            <w:pPr>
              <w:jc w:val="center"/>
              <w:rPr>
                <w:rFonts w:ascii="Times New Roman" w:eastAsia="Times New Roman" w:hAnsi="Times New Roman" w:cs="Times New Roman"/>
                <w:color w:val="000000"/>
                <w:sz w:val="20"/>
                <w:szCs w:val="20"/>
              </w:rPr>
            </w:pPr>
            <w:r w:rsidRPr="00BE61C3">
              <w:rPr>
                <w:rFonts w:ascii="Times New Roman" w:eastAsia="Times New Roman" w:hAnsi="Times New Roman" w:cs="Times New Roman"/>
                <w:color w:val="000000"/>
                <w:sz w:val="20"/>
                <w:szCs w:val="20"/>
              </w:rPr>
              <w:t>006</w:t>
            </w:r>
          </w:p>
        </w:tc>
        <w:tc>
          <w:tcPr>
            <w:tcW w:w="1257" w:type="dxa"/>
            <w:tcBorders>
              <w:top w:val="nil"/>
              <w:left w:val="nil"/>
              <w:bottom w:val="nil"/>
              <w:right w:val="nil"/>
            </w:tcBorders>
            <w:shd w:val="clear" w:color="auto" w:fill="auto"/>
            <w:vAlign w:val="center"/>
          </w:tcPr>
          <w:p w14:paraId="5D942B51" w14:textId="77777777" w:rsidR="00985D7D" w:rsidRPr="00BE61C3" w:rsidRDefault="00985D7D" w:rsidP="00985D7D">
            <w:pPr>
              <w:jc w:val="center"/>
              <w:rPr>
                <w:rFonts w:ascii="Times New Roman" w:eastAsia="Times New Roman" w:hAnsi="Times New Roman" w:cs="Times New Roman"/>
                <w:color w:val="000000"/>
                <w:sz w:val="20"/>
                <w:szCs w:val="20"/>
              </w:rPr>
            </w:pPr>
            <w:r w:rsidRPr="00BE61C3">
              <w:rPr>
                <w:rFonts w:ascii="Times New Roman" w:eastAsia="Times New Roman" w:hAnsi="Times New Roman" w:cs="Times New Roman"/>
                <w:color w:val="000000"/>
                <w:sz w:val="20"/>
                <w:szCs w:val="20"/>
              </w:rPr>
              <w:t>2.34 ± 0.38</w:t>
            </w:r>
          </w:p>
        </w:tc>
        <w:tc>
          <w:tcPr>
            <w:tcW w:w="1260" w:type="dxa"/>
            <w:tcBorders>
              <w:top w:val="nil"/>
              <w:left w:val="single" w:sz="4" w:space="0" w:color="000000"/>
              <w:bottom w:val="nil"/>
              <w:right w:val="single" w:sz="4" w:space="0" w:color="000000"/>
            </w:tcBorders>
            <w:shd w:val="clear" w:color="auto" w:fill="auto"/>
            <w:vAlign w:val="center"/>
          </w:tcPr>
          <w:p w14:paraId="184E9899" w14:textId="77777777" w:rsidR="00985D7D" w:rsidRPr="00BE61C3" w:rsidRDefault="00985D7D" w:rsidP="00985D7D">
            <w:pPr>
              <w:jc w:val="center"/>
              <w:rPr>
                <w:rFonts w:ascii="Times New Roman" w:eastAsia="Times New Roman" w:hAnsi="Times New Roman" w:cs="Times New Roman"/>
                <w:color w:val="000000"/>
                <w:sz w:val="20"/>
                <w:szCs w:val="20"/>
              </w:rPr>
            </w:pPr>
            <w:r w:rsidRPr="00BE61C3">
              <w:rPr>
                <w:rFonts w:ascii="Times New Roman" w:eastAsia="Times New Roman" w:hAnsi="Times New Roman" w:cs="Times New Roman"/>
                <w:color w:val="000000"/>
                <w:sz w:val="20"/>
                <w:szCs w:val="20"/>
              </w:rPr>
              <w:t>0.38 ± 0.01</w:t>
            </w:r>
          </w:p>
        </w:tc>
        <w:tc>
          <w:tcPr>
            <w:tcW w:w="1890" w:type="dxa"/>
            <w:tcBorders>
              <w:top w:val="nil"/>
              <w:left w:val="nil"/>
              <w:bottom w:val="nil"/>
              <w:right w:val="nil"/>
            </w:tcBorders>
            <w:shd w:val="clear" w:color="auto" w:fill="auto"/>
            <w:vAlign w:val="center"/>
          </w:tcPr>
          <w:p w14:paraId="1A40D4B7" w14:textId="77777777" w:rsidR="00985D7D" w:rsidRPr="00BE61C3" w:rsidRDefault="00985D7D" w:rsidP="00985D7D">
            <w:pPr>
              <w:jc w:val="center"/>
              <w:rPr>
                <w:rFonts w:ascii="Times New Roman" w:eastAsia="Times New Roman" w:hAnsi="Times New Roman" w:cs="Times New Roman"/>
                <w:color w:val="000000"/>
                <w:sz w:val="20"/>
                <w:szCs w:val="20"/>
              </w:rPr>
            </w:pPr>
            <w:r w:rsidRPr="00BE61C3">
              <w:rPr>
                <w:rFonts w:ascii="Times New Roman" w:eastAsia="Times New Roman" w:hAnsi="Times New Roman" w:cs="Times New Roman"/>
                <w:color w:val="000000"/>
                <w:sz w:val="20"/>
                <w:szCs w:val="20"/>
              </w:rPr>
              <w:t>3748.73 ± 543.99</w:t>
            </w:r>
          </w:p>
        </w:tc>
        <w:tc>
          <w:tcPr>
            <w:tcW w:w="1800" w:type="dxa"/>
            <w:tcBorders>
              <w:top w:val="nil"/>
              <w:left w:val="single" w:sz="4" w:space="0" w:color="000000"/>
              <w:bottom w:val="nil"/>
              <w:right w:val="single" w:sz="4" w:space="0" w:color="000000"/>
            </w:tcBorders>
            <w:shd w:val="clear" w:color="auto" w:fill="auto"/>
            <w:vAlign w:val="center"/>
          </w:tcPr>
          <w:p w14:paraId="442D2D9F" w14:textId="77777777" w:rsidR="00985D7D" w:rsidRPr="00BE61C3" w:rsidRDefault="00985D7D" w:rsidP="00985D7D">
            <w:pPr>
              <w:jc w:val="center"/>
              <w:rPr>
                <w:rFonts w:ascii="Times New Roman" w:eastAsia="Times New Roman" w:hAnsi="Times New Roman" w:cs="Times New Roman"/>
                <w:color w:val="000000"/>
                <w:sz w:val="20"/>
                <w:szCs w:val="20"/>
              </w:rPr>
            </w:pPr>
            <w:r w:rsidRPr="00BE61C3">
              <w:rPr>
                <w:rFonts w:ascii="Times New Roman" w:eastAsia="Times New Roman" w:hAnsi="Times New Roman" w:cs="Times New Roman"/>
                <w:color w:val="000000"/>
                <w:sz w:val="20"/>
                <w:szCs w:val="20"/>
              </w:rPr>
              <w:t>5184.22 ± 949.74</w:t>
            </w:r>
          </w:p>
        </w:tc>
        <w:tc>
          <w:tcPr>
            <w:tcW w:w="1710" w:type="dxa"/>
            <w:tcBorders>
              <w:top w:val="nil"/>
              <w:left w:val="nil"/>
              <w:bottom w:val="nil"/>
              <w:right w:val="nil"/>
            </w:tcBorders>
            <w:shd w:val="clear" w:color="auto" w:fill="auto"/>
            <w:vAlign w:val="center"/>
          </w:tcPr>
          <w:p w14:paraId="143C0EFF" w14:textId="77777777" w:rsidR="00985D7D" w:rsidRPr="00BE61C3" w:rsidRDefault="00985D7D" w:rsidP="00985D7D">
            <w:pPr>
              <w:jc w:val="center"/>
              <w:rPr>
                <w:rFonts w:ascii="Times New Roman" w:eastAsia="Times New Roman" w:hAnsi="Times New Roman" w:cs="Times New Roman"/>
                <w:color w:val="000000"/>
                <w:sz w:val="20"/>
                <w:szCs w:val="20"/>
              </w:rPr>
            </w:pPr>
            <w:r w:rsidRPr="00BE61C3">
              <w:rPr>
                <w:rFonts w:ascii="Times New Roman" w:eastAsia="Times New Roman" w:hAnsi="Times New Roman" w:cs="Times New Roman"/>
                <w:color w:val="000000"/>
                <w:sz w:val="20"/>
                <w:szCs w:val="20"/>
              </w:rPr>
              <w:t>1601.39 ± 259.88</w:t>
            </w:r>
          </w:p>
        </w:tc>
        <w:tc>
          <w:tcPr>
            <w:tcW w:w="1350" w:type="dxa"/>
            <w:tcBorders>
              <w:top w:val="nil"/>
              <w:left w:val="single" w:sz="4" w:space="0" w:color="000000"/>
              <w:bottom w:val="nil"/>
              <w:right w:val="single" w:sz="4" w:space="0" w:color="000000"/>
            </w:tcBorders>
            <w:shd w:val="clear" w:color="auto" w:fill="auto"/>
            <w:vAlign w:val="center"/>
          </w:tcPr>
          <w:p w14:paraId="5F180522" w14:textId="77777777" w:rsidR="00985D7D" w:rsidRPr="00BE61C3" w:rsidRDefault="00985D7D" w:rsidP="00985D7D">
            <w:pPr>
              <w:jc w:val="center"/>
              <w:rPr>
                <w:rFonts w:ascii="Times New Roman" w:eastAsia="Times New Roman" w:hAnsi="Times New Roman" w:cs="Times New Roman"/>
                <w:color w:val="000000"/>
                <w:sz w:val="20"/>
                <w:szCs w:val="20"/>
              </w:rPr>
            </w:pPr>
            <w:r w:rsidRPr="00BE61C3">
              <w:rPr>
                <w:rFonts w:ascii="Times New Roman" w:eastAsia="Times New Roman" w:hAnsi="Times New Roman" w:cs="Times New Roman"/>
                <w:color w:val="000000"/>
                <w:sz w:val="20"/>
                <w:szCs w:val="20"/>
              </w:rPr>
              <w:t>5.86 ± 0.32</w:t>
            </w:r>
          </w:p>
        </w:tc>
        <w:tc>
          <w:tcPr>
            <w:tcW w:w="1440" w:type="dxa"/>
            <w:tcBorders>
              <w:top w:val="nil"/>
              <w:left w:val="nil"/>
              <w:bottom w:val="nil"/>
              <w:right w:val="single" w:sz="4" w:space="0" w:color="000000"/>
            </w:tcBorders>
            <w:shd w:val="clear" w:color="auto" w:fill="auto"/>
            <w:vAlign w:val="center"/>
          </w:tcPr>
          <w:p w14:paraId="3789C18B" w14:textId="77777777" w:rsidR="00985D7D" w:rsidRPr="00BE61C3" w:rsidRDefault="00985D7D" w:rsidP="00985D7D">
            <w:pPr>
              <w:jc w:val="center"/>
              <w:rPr>
                <w:rFonts w:ascii="Times New Roman" w:eastAsia="Times New Roman" w:hAnsi="Times New Roman" w:cs="Times New Roman"/>
                <w:color w:val="000000"/>
                <w:sz w:val="20"/>
                <w:szCs w:val="20"/>
              </w:rPr>
            </w:pPr>
            <w:r w:rsidRPr="00BE61C3">
              <w:rPr>
                <w:rFonts w:ascii="Times New Roman" w:eastAsia="Times New Roman" w:hAnsi="Times New Roman" w:cs="Times New Roman"/>
                <w:color w:val="000000"/>
                <w:sz w:val="20"/>
                <w:szCs w:val="20"/>
              </w:rPr>
              <w:t>111.73 ± 4.49</w:t>
            </w:r>
          </w:p>
        </w:tc>
      </w:tr>
      <w:tr w:rsidR="00985D7D" w:rsidRPr="00BE61C3" w14:paraId="3E8079B5" w14:textId="77777777" w:rsidTr="00985D7D">
        <w:trPr>
          <w:trHeight w:val="303"/>
        </w:trPr>
        <w:tc>
          <w:tcPr>
            <w:tcW w:w="628" w:type="dxa"/>
            <w:tcBorders>
              <w:top w:val="nil"/>
              <w:left w:val="single" w:sz="4" w:space="0" w:color="000000"/>
              <w:bottom w:val="nil"/>
              <w:right w:val="single" w:sz="4" w:space="0" w:color="000000"/>
            </w:tcBorders>
            <w:shd w:val="clear" w:color="auto" w:fill="auto"/>
            <w:vAlign w:val="center"/>
          </w:tcPr>
          <w:p w14:paraId="429BE1C1" w14:textId="77777777" w:rsidR="00985D7D" w:rsidRPr="00BE61C3" w:rsidRDefault="00985D7D" w:rsidP="00985D7D">
            <w:pPr>
              <w:jc w:val="center"/>
              <w:rPr>
                <w:rFonts w:ascii="Times New Roman" w:eastAsia="Times New Roman" w:hAnsi="Times New Roman" w:cs="Times New Roman"/>
                <w:color w:val="000000"/>
                <w:sz w:val="20"/>
                <w:szCs w:val="20"/>
              </w:rPr>
            </w:pPr>
            <w:r w:rsidRPr="00BE61C3">
              <w:rPr>
                <w:rFonts w:ascii="Times New Roman" w:eastAsia="Times New Roman" w:hAnsi="Times New Roman" w:cs="Times New Roman"/>
                <w:color w:val="000000"/>
                <w:sz w:val="20"/>
                <w:szCs w:val="20"/>
              </w:rPr>
              <w:t>007</w:t>
            </w:r>
          </w:p>
        </w:tc>
        <w:tc>
          <w:tcPr>
            <w:tcW w:w="1257" w:type="dxa"/>
            <w:tcBorders>
              <w:top w:val="nil"/>
              <w:left w:val="nil"/>
              <w:bottom w:val="nil"/>
              <w:right w:val="nil"/>
            </w:tcBorders>
            <w:shd w:val="clear" w:color="auto" w:fill="auto"/>
            <w:vAlign w:val="center"/>
          </w:tcPr>
          <w:p w14:paraId="71306F18" w14:textId="77777777" w:rsidR="00985D7D" w:rsidRPr="00BE61C3" w:rsidRDefault="00985D7D" w:rsidP="00985D7D">
            <w:pPr>
              <w:jc w:val="center"/>
              <w:rPr>
                <w:rFonts w:ascii="Times New Roman" w:eastAsia="Times New Roman" w:hAnsi="Times New Roman" w:cs="Times New Roman"/>
                <w:color w:val="000000"/>
                <w:sz w:val="20"/>
                <w:szCs w:val="20"/>
              </w:rPr>
            </w:pPr>
            <w:r w:rsidRPr="00BE61C3">
              <w:rPr>
                <w:rFonts w:ascii="Times New Roman" w:eastAsia="Times New Roman" w:hAnsi="Times New Roman" w:cs="Times New Roman"/>
                <w:color w:val="000000"/>
                <w:sz w:val="20"/>
                <w:szCs w:val="20"/>
              </w:rPr>
              <w:t>6.91 ± 0.88</w:t>
            </w:r>
          </w:p>
        </w:tc>
        <w:tc>
          <w:tcPr>
            <w:tcW w:w="1260" w:type="dxa"/>
            <w:tcBorders>
              <w:top w:val="nil"/>
              <w:left w:val="single" w:sz="4" w:space="0" w:color="000000"/>
              <w:bottom w:val="nil"/>
              <w:right w:val="single" w:sz="4" w:space="0" w:color="000000"/>
            </w:tcBorders>
            <w:shd w:val="clear" w:color="auto" w:fill="auto"/>
            <w:vAlign w:val="center"/>
          </w:tcPr>
          <w:p w14:paraId="6A22DE95" w14:textId="77777777" w:rsidR="00985D7D" w:rsidRPr="00BE61C3" w:rsidRDefault="00985D7D" w:rsidP="00985D7D">
            <w:pPr>
              <w:jc w:val="center"/>
              <w:rPr>
                <w:rFonts w:ascii="Times New Roman" w:eastAsia="Times New Roman" w:hAnsi="Times New Roman" w:cs="Times New Roman"/>
                <w:color w:val="000000"/>
                <w:sz w:val="20"/>
                <w:szCs w:val="20"/>
              </w:rPr>
            </w:pPr>
            <w:r w:rsidRPr="00BE61C3">
              <w:rPr>
                <w:rFonts w:ascii="Times New Roman" w:eastAsia="Times New Roman" w:hAnsi="Times New Roman" w:cs="Times New Roman"/>
                <w:color w:val="000000"/>
                <w:sz w:val="20"/>
                <w:szCs w:val="20"/>
              </w:rPr>
              <w:t>1.24 ± 0.16</w:t>
            </w:r>
          </w:p>
        </w:tc>
        <w:tc>
          <w:tcPr>
            <w:tcW w:w="1890" w:type="dxa"/>
            <w:tcBorders>
              <w:top w:val="nil"/>
              <w:left w:val="nil"/>
              <w:bottom w:val="nil"/>
              <w:right w:val="nil"/>
            </w:tcBorders>
            <w:shd w:val="clear" w:color="auto" w:fill="auto"/>
            <w:vAlign w:val="center"/>
          </w:tcPr>
          <w:p w14:paraId="56C1E580" w14:textId="77777777" w:rsidR="00985D7D" w:rsidRPr="00BE61C3" w:rsidRDefault="00985D7D" w:rsidP="00985D7D">
            <w:pPr>
              <w:jc w:val="center"/>
              <w:rPr>
                <w:rFonts w:ascii="Times New Roman" w:eastAsia="Times New Roman" w:hAnsi="Times New Roman" w:cs="Times New Roman"/>
                <w:color w:val="000000"/>
                <w:sz w:val="20"/>
                <w:szCs w:val="20"/>
              </w:rPr>
            </w:pPr>
            <w:r w:rsidRPr="00BE61C3">
              <w:rPr>
                <w:rFonts w:ascii="Times New Roman" w:eastAsia="Times New Roman" w:hAnsi="Times New Roman" w:cs="Times New Roman"/>
                <w:color w:val="000000"/>
                <w:sz w:val="20"/>
                <w:szCs w:val="20"/>
              </w:rPr>
              <w:t>9865.87 ± 732.42</w:t>
            </w:r>
          </w:p>
        </w:tc>
        <w:tc>
          <w:tcPr>
            <w:tcW w:w="1800" w:type="dxa"/>
            <w:tcBorders>
              <w:top w:val="nil"/>
              <w:left w:val="single" w:sz="4" w:space="0" w:color="000000"/>
              <w:bottom w:val="nil"/>
              <w:right w:val="single" w:sz="4" w:space="0" w:color="000000"/>
            </w:tcBorders>
            <w:shd w:val="clear" w:color="auto" w:fill="auto"/>
            <w:vAlign w:val="center"/>
          </w:tcPr>
          <w:p w14:paraId="678E4480" w14:textId="77777777" w:rsidR="00985D7D" w:rsidRPr="00BE61C3" w:rsidRDefault="00985D7D" w:rsidP="00985D7D">
            <w:pPr>
              <w:jc w:val="center"/>
              <w:rPr>
                <w:rFonts w:ascii="Times New Roman" w:eastAsia="Times New Roman" w:hAnsi="Times New Roman" w:cs="Times New Roman"/>
                <w:color w:val="000000"/>
                <w:sz w:val="20"/>
                <w:szCs w:val="20"/>
              </w:rPr>
            </w:pPr>
            <w:r w:rsidRPr="00BE61C3">
              <w:rPr>
                <w:rFonts w:ascii="Times New Roman" w:eastAsia="Times New Roman" w:hAnsi="Times New Roman" w:cs="Times New Roman"/>
                <w:color w:val="000000"/>
                <w:sz w:val="20"/>
                <w:szCs w:val="20"/>
              </w:rPr>
              <w:t>4113.53 ± 754.19</w:t>
            </w:r>
          </w:p>
        </w:tc>
        <w:tc>
          <w:tcPr>
            <w:tcW w:w="1710" w:type="dxa"/>
            <w:tcBorders>
              <w:top w:val="nil"/>
              <w:left w:val="nil"/>
              <w:bottom w:val="nil"/>
              <w:right w:val="nil"/>
            </w:tcBorders>
            <w:shd w:val="clear" w:color="auto" w:fill="auto"/>
            <w:vAlign w:val="center"/>
          </w:tcPr>
          <w:p w14:paraId="57E6DD02" w14:textId="77777777" w:rsidR="00985D7D" w:rsidRPr="00BE61C3" w:rsidRDefault="00985D7D" w:rsidP="00985D7D">
            <w:pPr>
              <w:jc w:val="center"/>
              <w:rPr>
                <w:rFonts w:ascii="Times New Roman" w:eastAsia="Times New Roman" w:hAnsi="Times New Roman" w:cs="Times New Roman"/>
                <w:color w:val="000000"/>
                <w:sz w:val="20"/>
                <w:szCs w:val="20"/>
              </w:rPr>
            </w:pPr>
            <w:r w:rsidRPr="00BE61C3">
              <w:rPr>
                <w:rFonts w:ascii="Times New Roman" w:eastAsia="Times New Roman" w:hAnsi="Times New Roman" w:cs="Times New Roman"/>
                <w:color w:val="000000"/>
                <w:sz w:val="20"/>
                <w:szCs w:val="20"/>
              </w:rPr>
              <w:t>5310.49 ± 697.70</w:t>
            </w:r>
          </w:p>
        </w:tc>
        <w:tc>
          <w:tcPr>
            <w:tcW w:w="1350" w:type="dxa"/>
            <w:tcBorders>
              <w:top w:val="nil"/>
              <w:left w:val="single" w:sz="4" w:space="0" w:color="000000"/>
              <w:bottom w:val="nil"/>
              <w:right w:val="single" w:sz="4" w:space="0" w:color="000000"/>
            </w:tcBorders>
            <w:shd w:val="clear" w:color="auto" w:fill="auto"/>
            <w:vAlign w:val="center"/>
          </w:tcPr>
          <w:p w14:paraId="4EB96EE4" w14:textId="77777777" w:rsidR="00985D7D" w:rsidRPr="00BE61C3" w:rsidRDefault="00985D7D" w:rsidP="00985D7D">
            <w:pPr>
              <w:jc w:val="center"/>
              <w:rPr>
                <w:rFonts w:ascii="Times New Roman" w:eastAsia="Times New Roman" w:hAnsi="Times New Roman" w:cs="Times New Roman"/>
                <w:color w:val="000000"/>
                <w:sz w:val="20"/>
                <w:szCs w:val="20"/>
              </w:rPr>
            </w:pPr>
            <w:r w:rsidRPr="00BE61C3">
              <w:rPr>
                <w:rFonts w:ascii="Times New Roman" w:eastAsia="Times New Roman" w:hAnsi="Times New Roman" w:cs="Times New Roman"/>
                <w:color w:val="000000"/>
                <w:sz w:val="20"/>
                <w:szCs w:val="20"/>
              </w:rPr>
              <w:t>24.75 ± 7.35</w:t>
            </w:r>
          </w:p>
        </w:tc>
        <w:tc>
          <w:tcPr>
            <w:tcW w:w="1440" w:type="dxa"/>
            <w:tcBorders>
              <w:top w:val="nil"/>
              <w:left w:val="nil"/>
              <w:bottom w:val="nil"/>
              <w:right w:val="single" w:sz="4" w:space="0" w:color="000000"/>
            </w:tcBorders>
            <w:shd w:val="clear" w:color="auto" w:fill="auto"/>
            <w:vAlign w:val="center"/>
          </w:tcPr>
          <w:p w14:paraId="3AE00083" w14:textId="77777777" w:rsidR="00985D7D" w:rsidRPr="00BE61C3" w:rsidRDefault="00985D7D" w:rsidP="00985D7D">
            <w:pPr>
              <w:jc w:val="center"/>
              <w:rPr>
                <w:rFonts w:ascii="Times New Roman" w:eastAsia="Times New Roman" w:hAnsi="Times New Roman" w:cs="Times New Roman"/>
                <w:color w:val="000000"/>
                <w:sz w:val="20"/>
                <w:szCs w:val="20"/>
              </w:rPr>
            </w:pPr>
            <w:r w:rsidRPr="00BE61C3">
              <w:rPr>
                <w:rFonts w:ascii="Times New Roman" w:eastAsia="Times New Roman" w:hAnsi="Times New Roman" w:cs="Times New Roman"/>
                <w:color w:val="000000"/>
                <w:sz w:val="20"/>
                <w:szCs w:val="20"/>
              </w:rPr>
              <w:t>366.34 ± 55.90</w:t>
            </w:r>
          </w:p>
        </w:tc>
      </w:tr>
      <w:tr w:rsidR="00985D7D" w:rsidRPr="00BE61C3" w14:paraId="219E8A74" w14:textId="77777777" w:rsidTr="00985D7D">
        <w:trPr>
          <w:trHeight w:val="303"/>
        </w:trPr>
        <w:tc>
          <w:tcPr>
            <w:tcW w:w="628" w:type="dxa"/>
            <w:tcBorders>
              <w:top w:val="nil"/>
              <w:left w:val="single" w:sz="4" w:space="0" w:color="000000"/>
              <w:bottom w:val="nil"/>
              <w:right w:val="single" w:sz="4" w:space="0" w:color="000000"/>
            </w:tcBorders>
            <w:shd w:val="clear" w:color="auto" w:fill="auto"/>
            <w:vAlign w:val="center"/>
          </w:tcPr>
          <w:p w14:paraId="61C9DF9B" w14:textId="77777777" w:rsidR="00985D7D" w:rsidRPr="00BE61C3" w:rsidRDefault="00985D7D" w:rsidP="00985D7D">
            <w:pPr>
              <w:jc w:val="center"/>
              <w:rPr>
                <w:rFonts w:ascii="Times New Roman" w:eastAsia="Times New Roman" w:hAnsi="Times New Roman" w:cs="Times New Roman"/>
                <w:color w:val="000000"/>
                <w:sz w:val="20"/>
                <w:szCs w:val="20"/>
              </w:rPr>
            </w:pPr>
            <w:r w:rsidRPr="00BE61C3">
              <w:rPr>
                <w:rFonts w:ascii="Times New Roman" w:eastAsia="Times New Roman" w:hAnsi="Times New Roman" w:cs="Times New Roman"/>
                <w:color w:val="000000"/>
                <w:sz w:val="20"/>
                <w:szCs w:val="20"/>
              </w:rPr>
              <w:t>008</w:t>
            </w:r>
          </w:p>
        </w:tc>
        <w:tc>
          <w:tcPr>
            <w:tcW w:w="1257" w:type="dxa"/>
            <w:tcBorders>
              <w:top w:val="nil"/>
              <w:left w:val="nil"/>
              <w:bottom w:val="nil"/>
              <w:right w:val="nil"/>
            </w:tcBorders>
            <w:shd w:val="clear" w:color="auto" w:fill="auto"/>
            <w:vAlign w:val="center"/>
          </w:tcPr>
          <w:p w14:paraId="189428C2" w14:textId="77777777" w:rsidR="00985D7D" w:rsidRPr="00BE61C3" w:rsidRDefault="00985D7D" w:rsidP="00985D7D">
            <w:pPr>
              <w:jc w:val="center"/>
              <w:rPr>
                <w:rFonts w:ascii="Times New Roman" w:eastAsia="Times New Roman" w:hAnsi="Times New Roman" w:cs="Times New Roman"/>
                <w:color w:val="000000"/>
                <w:sz w:val="20"/>
                <w:szCs w:val="20"/>
              </w:rPr>
            </w:pPr>
            <w:r w:rsidRPr="00BE61C3">
              <w:rPr>
                <w:rFonts w:ascii="Times New Roman" w:eastAsia="Times New Roman" w:hAnsi="Times New Roman" w:cs="Times New Roman"/>
                <w:color w:val="000000"/>
                <w:sz w:val="20"/>
                <w:szCs w:val="20"/>
              </w:rPr>
              <w:t>8.21 ± 0.89</w:t>
            </w:r>
          </w:p>
        </w:tc>
        <w:tc>
          <w:tcPr>
            <w:tcW w:w="1260" w:type="dxa"/>
            <w:tcBorders>
              <w:top w:val="nil"/>
              <w:left w:val="single" w:sz="4" w:space="0" w:color="000000"/>
              <w:bottom w:val="nil"/>
              <w:right w:val="single" w:sz="4" w:space="0" w:color="000000"/>
            </w:tcBorders>
            <w:shd w:val="clear" w:color="auto" w:fill="auto"/>
            <w:vAlign w:val="center"/>
          </w:tcPr>
          <w:p w14:paraId="06EC6017" w14:textId="77777777" w:rsidR="00985D7D" w:rsidRPr="00BE61C3" w:rsidRDefault="00985D7D" w:rsidP="00985D7D">
            <w:pPr>
              <w:jc w:val="center"/>
              <w:rPr>
                <w:rFonts w:ascii="Times New Roman" w:eastAsia="Times New Roman" w:hAnsi="Times New Roman" w:cs="Times New Roman"/>
                <w:color w:val="000000"/>
                <w:sz w:val="20"/>
                <w:szCs w:val="20"/>
              </w:rPr>
            </w:pPr>
            <w:r w:rsidRPr="00BE61C3">
              <w:rPr>
                <w:rFonts w:ascii="Times New Roman" w:eastAsia="Times New Roman" w:hAnsi="Times New Roman" w:cs="Times New Roman"/>
                <w:color w:val="000000"/>
                <w:sz w:val="20"/>
                <w:szCs w:val="20"/>
              </w:rPr>
              <w:t>1.85 ± 0.12</w:t>
            </w:r>
          </w:p>
        </w:tc>
        <w:tc>
          <w:tcPr>
            <w:tcW w:w="1890" w:type="dxa"/>
            <w:tcBorders>
              <w:top w:val="nil"/>
              <w:left w:val="nil"/>
              <w:bottom w:val="nil"/>
              <w:right w:val="nil"/>
            </w:tcBorders>
            <w:shd w:val="clear" w:color="auto" w:fill="auto"/>
            <w:vAlign w:val="center"/>
          </w:tcPr>
          <w:p w14:paraId="352EFC04" w14:textId="77777777" w:rsidR="00985D7D" w:rsidRPr="00BE61C3" w:rsidRDefault="00985D7D" w:rsidP="00985D7D">
            <w:pPr>
              <w:jc w:val="center"/>
              <w:rPr>
                <w:rFonts w:ascii="Times New Roman" w:eastAsia="Times New Roman" w:hAnsi="Times New Roman" w:cs="Times New Roman"/>
                <w:color w:val="000000"/>
                <w:sz w:val="20"/>
                <w:szCs w:val="20"/>
              </w:rPr>
            </w:pPr>
            <w:r w:rsidRPr="00BE61C3">
              <w:rPr>
                <w:rFonts w:ascii="Times New Roman" w:eastAsia="Times New Roman" w:hAnsi="Times New Roman" w:cs="Times New Roman"/>
                <w:color w:val="000000"/>
                <w:sz w:val="20"/>
                <w:szCs w:val="20"/>
              </w:rPr>
              <w:t>12545.91 ± 3034.79</w:t>
            </w:r>
          </w:p>
        </w:tc>
        <w:tc>
          <w:tcPr>
            <w:tcW w:w="1800" w:type="dxa"/>
            <w:tcBorders>
              <w:top w:val="nil"/>
              <w:left w:val="single" w:sz="4" w:space="0" w:color="000000"/>
              <w:bottom w:val="nil"/>
              <w:right w:val="single" w:sz="4" w:space="0" w:color="000000"/>
            </w:tcBorders>
            <w:shd w:val="clear" w:color="auto" w:fill="auto"/>
            <w:vAlign w:val="center"/>
          </w:tcPr>
          <w:p w14:paraId="6686FEFE" w14:textId="77777777" w:rsidR="00985D7D" w:rsidRPr="00BE61C3" w:rsidRDefault="00985D7D" w:rsidP="00985D7D">
            <w:pPr>
              <w:jc w:val="center"/>
              <w:rPr>
                <w:rFonts w:ascii="Times New Roman" w:eastAsia="Times New Roman" w:hAnsi="Times New Roman" w:cs="Times New Roman"/>
                <w:color w:val="000000"/>
                <w:sz w:val="20"/>
                <w:szCs w:val="20"/>
              </w:rPr>
            </w:pPr>
            <w:r w:rsidRPr="00BE61C3">
              <w:rPr>
                <w:rFonts w:ascii="Times New Roman" w:eastAsia="Times New Roman" w:hAnsi="Times New Roman" w:cs="Times New Roman"/>
                <w:color w:val="000000"/>
                <w:sz w:val="20"/>
                <w:szCs w:val="20"/>
              </w:rPr>
              <w:t>4551.51 ± 1332.87</w:t>
            </w:r>
          </w:p>
        </w:tc>
        <w:tc>
          <w:tcPr>
            <w:tcW w:w="1710" w:type="dxa"/>
            <w:tcBorders>
              <w:top w:val="nil"/>
              <w:left w:val="nil"/>
              <w:bottom w:val="nil"/>
              <w:right w:val="nil"/>
            </w:tcBorders>
            <w:shd w:val="clear" w:color="auto" w:fill="auto"/>
            <w:vAlign w:val="center"/>
          </w:tcPr>
          <w:p w14:paraId="63F1326F" w14:textId="77777777" w:rsidR="00985D7D" w:rsidRPr="00BE61C3" w:rsidRDefault="00985D7D" w:rsidP="00985D7D">
            <w:pPr>
              <w:jc w:val="center"/>
              <w:rPr>
                <w:rFonts w:ascii="Times New Roman" w:eastAsia="Times New Roman" w:hAnsi="Times New Roman" w:cs="Times New Roman"/>
                <w:color w:val="000000"/>
                <w:sz w:val="20"/>
                <w:szCs w:val="20"/>
              </w:rPr>
            </w:pPr>
            <w:r w:rsidRPr="00BE61C3">
              <w:rPr>
                <w:rFonts w:ascii="Times New Roman" w:eastAsia="Times New Roman" w:hAnsi="Times New Roman" w:cs="Times New Roman"/>
                <w:color w:val="000000"/>
                <w:sz w:val="20"/>
                <w:szCs w:val="20"/>
              </w:rPr>
              <w:t>4176.27 ± 860.52</w:t>
            </w:r>
          </w:p>
        </w:tc>
        <w:tc>
          <w:tcPr>
            <w:tcW w:w="1350" w:type="dxa"/>
            <w:tcBorders>
              <w:top w:val="nil"/>
              <w:left w:val="single" w:sz="4" w:space="0" w:color="000000"/>
              <w:bottom w:val="nil"/>
              <w:right w:val="single" w:sz="4" w:space="0" w:color="000000"/>
            </w:tcBorders>
            <w:shd w:val="clear" w:color="auto" w:fill="auto"/>
            <w:vAlign w:val="center"/>
          </w:tcPr>
          <w:p w14:paraId="3728B633" w14:textId="77777777" w:rsidR="00985D7D" w:rsidRPr="00BE61C3" w:rsidRDefault="00985D7D" w:rsidP="00985D7D">
            <w:pPr>
              <w:jc w:val="center"/>
              <w:rPr>
                <w:rFonts w:ascii="Times New Roman" w:eastAsia="Times New Roman" w:hAnsi="Times New Roman" w:cs="Times New Roman"/>
                <w:color w:val="000000"/>
                <w:sz w:val="20"/>
                <w:szCs w:val="20"/>
              </w:rPr>
            </w:pPr>
            <w:r w:rsidRPr="00BE61C3">
              <w:rPr>
                <w:rFonts w:ascii="Times New Roman" w:eastAsia="Times New Roman" w:hAnsi="Times New Roman" w:cs="Times New Roman"/>
                <w:color w:val="000000"/>
                <w:sz w:val="20"/>
                <w:szCs w:val="20"/>
              </w:rPr>
              <w:t>37.19 ± 2.61</w:t>
            </w:r>
          </w:p>
        </w:tc>
        <w:tc>
          <w:tcPr>
            <w:tcW w:w="1440" w:type="dxa"/>
            <w:tcBorders>
              <w:top w:val="nil"/>
              <w:left w:val="nil"/>
              <w:bottom w:val="nil"/>
              <w:right w:val="single" w:sz="4" w:space="0" w:color="000000"/>
            </w:tcBorders>
            <w:shd w:val="clear" w:color="auto" w:fill="auto"/>
            <w:vAlign w:val="center"/>
          </w:tcPr>
          <w:p w14:paraId="2FE28F41" w14:textId="77777777" w:rsidR="00985D7D" w:rsidRPr="00BE61C3" w:rsidRDefault="00985D7D" w:rsidP="00985D7D">
            <w:pPr>
              <w:jc w:val="center"/>
              <w:rPr>
                <w:rFonts w:ascii="Times New Roman" w:eastAsia="Times New Roman" w:hAnsi="Times New Roman" w:cs="Times New Roman"/>
                <w:color w:val="000000"/>
                <w:sz w:val="20"/>
                <w:szCs w:val="20"/>
              </w:rPr>
            </w:pPr>
            <w:r w:rsidRPr="00BE61C3">
              <w:rPr>
                <w:rFonts w:ascii="Times New Roman" w:eastAsia="Times New Roman" w:hAnsi="Times New Roman" w:cs="Times New Roman"/>
                <w:color w:val="000000"/>
                <w:sz w:val="20"/>
                <w:szCs w:val="20"/>
              </w:rPr>
              <w:t>542.49 ± 14.21</w:t>
            </w:r>
          </w:p>
        </w:tc>
      </w:tr>
      <w:tr w:rsidR="00985D7D" w:rsidRPr="00BE61C3" w14:paraId="46FF3935" w14:textId="77777777" w:rsidTr="00985D7D">
        <w:trPr>
          <w:trHeight w:val="303"/>
        </w:trPr>
        <w:tc>
          <w:tcPr>
            <w:tcW w:w="628" w:type="dxa"/>
            <w:tcBorders>
              <w:top w:val="nil"/>
              <w:left w:val="single" w:sz="4" w:space="0" w:color="000000"/>
              <w:bottom w:val="nil"/>
              <w:right w:val="single" w:sz="4" w:space="0" w:color="000000"/>
            </w:tcBorders>
            <w:shd w:val="clear" w:color="auto" w:fill="auto"/>
            <w:vAlign w:val="center"/>
          </w:tcPr>
          <w:p w14:paraId="5A3255D0" w14:textId="77777777" w:rsidR="00985D7D" w:rsidRPr="00BE61C3" w:rsidRDefault="00985D7D" w:rsidP="00985D7D">
            <w:pPr>
              <w:jc w:val="center"/>
              <w:rPr>
                <w:rFonts w:ascii="Times New Roman" w:eastAsia="Times New Roman" w:hAnsi="Times New Roman" w:cs="Times New Roman"/>
                <w:color w:val="000000"/>
                <w:sz w:val="20"/>
                <w:szCs w:val="20"/>
              </w:rPr>
            </w:pPr>
            <w:r w:rsidRPr="00BE61C3">
              <w:rPr>
                <w:rFonts w:ascii="Times New Roman" w:eastAsia="Times New Roman" w:hAnsi="Times New Roman" w:cs="Times New Roman"/>
                <w:color w:val="000000"/>
                <w:sz w:val="20"/>
                <w:szCs w:val="20"/>
              </w:rPr>
              <w:t>009</w:t>
            </w:r>
          </w:p>
        </w:tc>
        <w:tc>
          <w:tcPr>
            <w:tcW w:w="1257" w:type="dxa"/>
            <w:tcBorders>
              <w:top w:val="nil"/>
              <w:left w:val="nil"/>
              <w:bottom w:val="nil"/>
              <w:right w:val="nil"/>
            </w:tcBorders>
            <w:shd w:val="clear" w:color="auto" w:fill="auto"/>
            <w:vAlign w:val="center"/>
          </w:tcPr>
          <w:p w14:paraId="5812E5F3" w14:textId="77777777" w:rsidR="00985D7D" w:rsidRPr="00BE61C3" w:rsidRDefault="00985D7D" w:rsidP="00985D7D">
            <w:pPr>
              <w:jc w:val="center"/>
              <w:rPr>
                <w:rFonts w:ascii="Times New Roman" w:eastAsia="Times New Roman" w:hAnsi="Times New Roman" w:cs="Times New Roman"/>
                <w:color w:val="000000"/>
                <w:sz w:val="20"/>
                <w:szCs w:val="20"/>
              </w:rPr>
            </w:pPr>
            <w:r w:rsidRPr="00BE61C3">
              <w:rPr>
                <w:rFonts w:ascii="Times New Roman" w:eastAsia="Times New Roman" w:hAnsi="Times New Roman" w:cs="Times New Roman"/>
                <w:color w:val="000000"/>
                <w:sz w:val="20"/>
                <w:szCs w:val="20"/>
              </w:rPr>
              <w:t>9.33</w:t>
            </w:r>
            <w:r w:rsidRPr="00BE61C3">
              <w:rPr>
                <w:rFonts w:ascii="Times New Roman" w:eastAsia="Times New Roman" w:hAnsi="Times New Roman" w:cs="Times New Roman"/>
                <w:color w:val="000000"/>
                <w:sz w:val="20"/>
                <w:szCs w:val="20"/>
                <w:vertAlign w:val="superscript"/>
              </w:rPr>
              <w:t>*</w:t>
            </w:r>
          </w:p>
        </w:tc>
        <w:tc>
          <w:tcPr>
            <w:tcW w:w="1260" w:type="dxa"/>
            <w:tcBorders>
              <w:top w:val="nil"/>
              <w:left w:val="single" w:sz="4" w:space="0" w:color="000000"/>
              <w:bottom w:val="nil"/>
              <w:right w:val="single" w:sz="4" w:space="0" w:color="000000"/>
            </w:tcBorders>
            <w:shd w:val="clear" w:color="auto" w:fill="auto"/>
            <w:vAlign w:val="center"/>
          </w:tcPr>
          <w:p w14:paraId="680C8FDD" w14:textId="77777777" w:rsidR="00985D7D" w:rsidRPr="00BE61C3" w:rsidRDefault="00985D7D" w:rsidP="00985D7D">
            <w:pPr>
              <w:jc w:val="center"/>
              <w:rPr>
                <w:rFonts w:ascii="Times New Roman" w:eastAsia="Times New Roman" w:hAnsi="Times New Roman" w:cs="Times New Roman"/>
                <w:color w:val="000000"/>
                <w:sz w:val="20"/>
                <w:szCs w:val="20"/>
              </w:rPr>
            </w:pPr>
            <w:r w:rsidRPr="00BE61C3">
              <w:rPr>
                <w:rFonts w:ascii="Times New Roman" w:eastAsia="Times New Roman" w:hAnsi="Times New Roman" w:cs="Times New Roman"/>
                <w:color w:val="000000"/>
                <w:sz w:val="20"/>
                <w:szCs w:val="20"/>
              </w:rPr>
              <w:t>1.09</w:t>
            </w:r>
            <w:r w:rsidRPr="00BE61C3">
              <w:rPr>
                <w:rFonts w:ascii="Times New Roman" w:eastAsia="Times New Roman" w:hAnsi="Times New Roman" w:cs="Times New Roman"/>
                <w:color w:val="000000"/>
                <w:sz w:val="20"/>
                <w:szCs w:val="20"/>
                <w:vertAlign w:val="superscript"/>
              </w:rPr>
              <w:t>*</w:t>
            </w:r>
          </w:p>
        </w:tc>
        <w:tc>
          <w:tcPr>
            <w:tcW w:w="1890" w:type="dxa"/>
            <w:tcBorders>
              <w:top w:val="nil"/>
              <w:left w:val="nil"/>
              <w:bottom w:val="nil"/>
              <w:right w:val="nil"/>
            </w:tcBorders>
            <w:shd w:val="clear" w:color="auto" w:fill="auto"/>
            <w:vAlign w:val="center"/>
          </w:tcPr>
          <w:p w14:paraId="44F80367" w14:textId="77777777" w:rsidR="00985D7D" w:rsidRPr="00BE61C3" w:rsidRDefault="00985D7D" w:rsidP="00985D7D">
            <w:pPr>
              <w:jc w:val="center"/>
              <w:rPr>
                <w:rFonts w:ascii="Times New Roman" w:eastAsia="Times New Roman" w:hAnsi="Times New Roman" w:cs="Times New Roman"/>
                <w:color w:val="000000"/>
                <w:sz w:val="20"/>
                <w:szCs w:val="20"/>
              </w:rPr>
            </w:pPr>
            <w:r w:rsidRPr="00BE61C3">
              <w:rPr>
                <w:rFonts w:ascii="Times New Roman" w:eastAsia="Times New Roman" w:hAnsi="Times New Roman" w:cs="Times New Roman"/>
                <w:color w:val="000000"/>
                <w:sz w:val="20"/>
                <w:szCs w:val="20"/>
              </w:rPr>
              <w:t>10985.69</w:t>
            </w:r>
            <w:r w:rsidRPr="00BE61C3">
              <w:rPr>
                <w:rFonts w:ascii="Times New Roman" w:eastAsia="Times New Roman" w:hAnsi="Times New Roman" w:cs="Times New Roman"/>
                <w:color w:val="000000"/>
                <w:sz w:val="20"/>
                <w:szCs w:val="20"/>
                <w:vertAlign w:val="superscript"/>
              </w:rPr>
              <w:t>*</w:t>
            </w:r>
          </w:p>
        </w:tc>
        <w:tc>
          <w:tcPr>
            <w:tcW w:w="1800" w:type="dxa"/>
            <w:tcBorders>
              <w:top w:val="nil"/>
              <w:left w:val="single" w:sz="4" w:space="0" w:color="000000"/>
              <w:bottom w:val="nil"/>
              <w:right w:val="single" w:sz="4" w:space="0" w:color="000000"/>
            </w:tcBorders>
            <w:shd w:val="clear" w:color="auto" w:fill="auto"/>
            <w:vAlign w:val="center"/>
          </w:tcPr>
          <w:p w14:paraId="79A75264" w14:textId="77777777" w:rsidR="00985D7D" w:rsidRPr="00BE61C3" w:rsidRDefault="00985D7D" w:rsidP="00985D7D">
            <w:pPr>
              <w:jc w:val="center"/>
              <w:rPr>
                <w:rFonts w:ascii="Times New Roman" w:eastAsia="Times New Roman" w:hAnsi="Times New Roman" w:cs="Times New Roman"/>
                <w:color w:val="000000"/>
                <w:sz w:val="20"/>
                <w:szCs w:val="20"/>
              </w:rPr>
            </w:pPr>
            <w:r w:rsidRPr="00BE61C3">
              <w:rPr>
                <w:rFonts w:ascii="Times New Roman" w:eastAsia="Times New Roman" w:hAnsi="Times New Roman" w:cs="Times New Roman"/>
                <w:color w:val="000000"/>
                <w:sz w:val="20"/>
                <w:szCs w:val="20"/>
              </w:rPr>
              <w:t>13677.32</w:t>
            </w:r>
            <w:r w:rsidRPr="00BE61C3">
              <w:rPr>
                <w:rFonts w:ascii="Times New Roman" w:eastAsia="Times New Roman" w:hAnsi="Times New Roman" w:cs="Times New Roman"/>
                <w:color w:val="000000"/>
                <w:sz w:val="20"/>
                <w:szCs w:val="20"/>
                <w:vertAlign w:val="superscript"/>
              </w:rPr>
              <w:t>*</w:t>
            </w:r>
          </w:p>
        </w:tc>
        <w:tc>
          <w:tcPr>
            <w:tcW w:w="1710" w:type="dxa"/>
            <w:tcBorders>
              <w:top w:val="nil"/>
              <w:left w:val="nil"/>
              <w:bottom w:val="nil"/>
              <w:right w:val="nil"/>
            </w:tcBorders>
            <w:shd w:val="clear" w:color="auto" w:fill="auto"/>
            <w:vAlign w:val="center"/>
          </w:tcPr>
          <w:p w14:paraId="2310CD93" w14:textId="77777777" w:rsidR="00985D7D" w:rsidRPr="00BE61C3" w:rsidRDefault="00985D7D" w:rsidP="00985D7D">
            <w:pPr>
              <w:jc w:val="center"/>
              <w:rPr>
                <w:rFonts w:ascii="Times New Roman" w:eastAsia="Times New Roman" w:hAnsi="Times New Roman" w:cs="Times New Roman"/>
                <w:color w:val="000000"/>
                <w:sz w:val="20"/>
                <w:szCs w:val="20"/>
              </w:rPr>
            </w:pPr>
            <w:r w:rsidRPr="00BE61C3">
              <w:rPr>
                <w:rFonts w:ascii="Times New Roman" w:eastAsia="Times New Roman" w:hAnsi="Times New Roman" w:cs="Times New Roman"/>
                <w:color w:val="000000"/>
                <w:sz w:val="20"/>
                <w:szCs w:val="20"/>
              </w:rPr>
              <w:t>12358.68</w:t>
            </w:r>
            <w:r w:rsidRPr="00BE61C3">
              <w:rPr>
                <w:rFonts w:ascii="Times New Roman" w:eastAsia="Times New Roman" w:hAnsi="Times New Roman" w:cs="Times New Roman"/>
                <w:color w:val="000000"/>
                <w:sz w:val="20"/>
                <w:szCs w:val="20"/>
                <w:vertAlign w:val="superscript"/>
              </w:rPr>
              <w:t>*</w:t>
            </w:r>
          </w:p>
        </w:tc>
        <w:tc>
          <w:tcPr>
            <w:tcW w:w="1350" w:type="dxa"/>
            <w:tcBorders>
              <w:top w:val="nil"/>
              <w:left w:val="single" w:sz="4" w:space="0" w:color="000000"/>
              <w:bottom w:val="nil"/>
              <w:right w:val="single" w:sz="4" w:space="0" w:color="000000"/>
            </w:tcBorders>
            <w:shd w:val="clear" w:color="auto" w:fill="auto"/>
            <w:vAlign w:val="center"/>
          </w:tcPr>
          <w:p w14:paraId="56AB54FF" w14:textId="77777777" w:rsidR="00985D7D" w:rsidRPr="00BE61C3" w:rsidRDefault="00985D7D" w:rsidP="00985D7D">
            <w:pPr>
              <w:jc w:val="center"/>
              <w:rPr>
                <w:rFonts w:ascii="Times New Roman" w:eastAsia="Times New Roman" w:hAnsi="Times New Roman" w:cs="Times New Roman"/>
                <w:color w:val="000000"/>
                <w:sz w:val="20"/>
                <w:szCs w:val="20"/>
              </w:rPr>
            </w:pPr>
            <w:r w:rsidRPr="00BE61C3">
              <w:rPr>
                <w:rFonts w:ascii="Times New Roman" w:eastAsia="Times New Roman" w:hAnsi="Times New Roman" w:cs="Times New Roman"/>
                <w:color w:val="000000"/>
                <w:sz w:val="20"/>
                <w:szCs w:val="20"/>
              </w:rPr>
              <w:t>19.41</w:t>
            </w:r>
            <w:r w:rsidRPr="00BE61C3">
              <w:rPr>
                <w:rFonts w:ascii="Times New Roman" w:eastAsia="Times New Roman" w:hAnsi="Times New Roman" w:cs="Times New Roman"/>
                <w:color w:val="000000"/>
                <w:sz w:val="20"/>
                <w:szCs w:val="20"/>
                <w:vertAlign w:val="superscript"/>
              </w:rPr>
              <w:t>*</w:t>
            </w:r>
          </w:p>
        </w:tc>
        <w:tc>
          <w:tcPr>
            <w:tcW w:w="1440" w:type="dxa"/>
            <w:tcBorders>
              <w:top w:val="nil"/>
              <w:left w:val="nil"/>
              <w:bottom w:val="nil"/>
              <w:right w:val="single" w:sz="4" w:space="0" w:color="000000"/>
            </w:tcBorders>
            <w:shd w:val="clear" w:color="auto" w:fill="auto"/>
            <w:vAlign w:val="center"/>
          </w:tcPr>
          <w:p w14:paraId="05E89741" w14:textId="77777777" w:rsidR="00985D7D" w:rsidRPr="00BE61C3" w:rsidRDefault="00985D7D" w:rsidP="00985D7D">
            <w:pPr>
              <w:jc w:val="center"/>
              <w:rPr>
                <w:rFonts w:ascii="Times New Roman" w:eastAsia="Times New Roman" w:hAnsi="Times New Roman" w:cs="Times New Roman"/>
                <w:color w:val="000000"/>
                <w:sz w:val="20"/>
                <w:szCs w:val="20"/>
              </w:rPr>
            </w:pPr>
            <w:r w:rsidRPr="00BE61C3">
              <w:rPr>
                <w:rFonts w:ascii="Times New Roman" w:eastAsia="Times New Roman" w:hAnsi="Times New Roman" w:cs="Times New Roman"/>
                <w:color w:val="000000"/>
                <w:sz w:val="20"/>
                <w:szCs w:val="20"/>
              </w:rPr>
              <w:t>591.28</w:t>
            </w:r>
            <w:r w:rsidRPr="00BE61C3">
              <w:rPr>
                <w:rFonts w:ascii="Times New Roman" w:eastAsia="Times New Roman" w:hAnsi="Times New Roman" w:cs="Times New Roman"/>
                <w:color w:val="000000"/>
                <w:sz w:val="20"/>
                <w:szCs w:val="20"/>
                <w:vertAlign w:val="superscript"/>
              </w:rPr>
              <w:t>*</w:t>
            </w:r>
          </w:p>
        </w:tc>
      </w:tr>
      <w:tr w:rsidR="00985D7D" w:rsidRPr="00BE61C3" w14:paraId="1D6C7C83" w14:textId="77777777" w:rsidTr="00985D7D">
        <w:trPr>
          <w:trHeight w:val="431"/>
        </w:trPr>
        <w:tc>
          <w:tcPr>
            <w:tcW w:w="628" w:type="dxa"/>
            <w:tcBorders>
              <w:top w:val="nil"/>
              <w:left w:val="single" w:sz="4" w:space="0" w:color="000000"/>
              <w:bottom w:val="nil"/>
              <w:right w:val="single" w:sz="4" w:space="0" w:color="000000"/>
            </w:tcBorders>
            <w:shd w:val="clear" w:color="auto" w:fill="auto"/>
            <w:vAlign w:val="center"/>
          </w:tcPr>
          <w:p w14:paraId="4842809E" w14:textId="77777777" w:rsidR="00985D7D" w:rsidRPr="00BE61C3" w:rsidRDefault="00985D7D" w:rsidP="00985D7D">
            <w:pPr>
              <w:jc w:val="center"/>
              <w:rPr>
                <w:rFonts w:ascii="Times New Roman" w:eastAsia="Times New Roman" w:hAnsi="Times New Roman" w:cs="Times New Roman"/>
                <w:color w:val="000000"/>
                <w:sz w:val="20"/>
                <w:szCs w:val="20"/>
              </w:rPr>
            </w:pPr>
            <w:r w:rsidRPr="00BE61C3">
              <w:rPr>
                <w:rFonts w:ascii="Times New Roman" w:eastAsia="Times New Roman" w:hAnsi="Times New Roman" w:cs="Times New Roman"/>
                <w:color w:val="000000"/>
                <w:sz w:val="20"/>
                <w:szCs w:val="20"/>
              </w:rPr>
              <w:t>010</w:t>
            </w:r>
          </w:p>
        </w:tc>
        <w:tc>
          <w:tcPr>
            <w:tcW w:w="1257" w:type="dxa"/>
            <w:tcBorders>
              <w:top w:val="nil"/>
              <w:left w:val="nil"/>
              <w:bottom w:val="nil"/>
              <w:right w:val="nil"/>
            </w:tcBorders>
            <w:shd w:val="clear" w:color="auto" w:fill="auto"/>
            <w:vAlign w:val="center"/>
          </w:tcPr>
          <w:p w14:paraId="3A4D097C" w14:textId="77777777" w:rsidR="00985D7D" w:rsidRPr="00BE61C3" w:rsidRDefault="00985D7D" w:rsidP="00985D7D">
            <w:pPr>
              <w:jc w:val="center"/>
              <w:rPr>
                <w:rFonts w:ascii="Times New Roman" w:eastAsia="Times New Roman" w:hAnsi="Times New Roman" w:cs="Times New Roman"/>
                <w:color w:val="000000"/>
                <w:sz w:val="20"/>
                <w:szCs w:val="20"/>
              </w:rPr>
            </w:pPr>
            <w:r w:rsidRPr="00BE61C3">
              <w:rPr>
                <w:rFonts w:ascii="Times New Roman" w:eastAsia="Times New Roman" w:hAnsi="Times New Roman" w:cs="Times New Roman"/>
                <w:color w:val="000000"/>
                <w:sz w:val="20"/>
                <w:szCs w:val="20"/>
              </w:rPr>
              <w:t>10.29 ± 0.64</w:t>
            </w:r>
          </w:p>
        </w:tc>
        <w:tc>
          <w:tcPr>
            <w:tcW w:w="1260" w:type="dxa"/>
            <w:tcBorders>
              <w:top w:val="nil"/>
              <w:left w:val="single" w:sz="4" w:space="0" w:color="000000"/>
              <w:bottom w:val="nil"/>
              <w:right w:val="single" w:sz="4" w:space="0" w:color="000000"/>
            </w:tcBorders>
            <w:shd w:val="clear" w:color="auto" w:fill="auto"/>
            <w:vAlign w:val="center"/>
          </w:tcPr>
          <w:p w14:paraId="3871BCF4" w14:textId="77777777" w:rsidR="00985D7D" w:rsidRPr="00BE61C3" w:rsidRDefault="00985D7D" w:rsidP="00985D7D">
            <w:pPr>
              <w:jc w:val="center"/>
              <w:rPr>
                <w:rFonts w:ascii="Times New Roman" w:eastAsia="Times New Roman" w:hAnsi="Times New Roman" w:cs="Times New Roman"/>
                <w:color w:val="000000"/>
                <w:sz w:val="20"/>
                <w:szCs w:val="20"/>
              </w:rPr>
            </w:pPr>
            <w:r w:rsidRPr="00BE61C3">
              <w:rPr>
                <w:rFonts w:ascii="Times New Roman" w:eastAsia="Times New Roman" w:hAnsi="Times New Roman" w:cs="Times New Roman"/>
                <w:color w:val="000000"/>
                <w:sz w:val="20"/>
                <w:szCs w:val="20"/>
              </w:rPr>
              <w:t>2.03 ± 0.08</w:t>
            </w:r>
          </w:p>
        </w:tc>
        <w:tc>
          <w:tcPr>
            <w:tcW w:w="1890" w:type="dxa"/>
            <w:tcBorders>
              <w:top w:val="nil"/>
              <w:left w:val="nil"/>
              <w:bottom w:val="nil"/>
              <w:right w:val="nil"/>
            </w:tcBorders>
            <w:shd w:val="clear" w:color="auto" w:fill="auto"/>
            <w:vAlign w:val="center"/>
          </w:tcPr>
          <w:p w14:paraId="7E6AAD7C" w14:textId="77777777" w:rsidR="00985D7D" w:rsidRPr="00BE61C3" w:rsidRDefault="00985D7D" w:rsidP="00985D7D">
            <w:pPr>
              <w:jc w:val="center"/>
              <w:rPr>
                <w:rFonts w:ascii="Times New Roman" w:eastAsia="Times New Roman" w:hAnsi="Times New Roman" w:cs="Times New Roman"/>
                <w:color w:val="000000"/>
                <w:sz w:val="20"/>
                <w:szCs w:val="20"/>
              </w:rPr>
            </w:pPr>
            <w:r w:rsidRPr="00BE61C3">
              <w:rPr>
                <w:rFonts w:ascii="Times New Roman" w:eastAsia="Times New Roman" w:hAnsi="Times New Roman" w:cs="Times New Roman"/>
                <w:color w:val="000000"/>
                <w:sz w:val="20"/>
                <w:szCs w:val="20"/>
              </w:rPr>
              <w:t>17445.44 ± 5328.48</w:t>
            </w:r>
          </w:p>
        </w:tc>
        <w:tc>
          <w:tcPr>
            <w:tcW w:w="1800" w:type="dxa"/>
            <w:tcBorders>
              <w:top w:val="nil"/>
              <w:left w:val="single" w:sz="4" w:space="0" w:color="000000"/>
              <w:bottom w:val="nil"/>
              <w:right w:val="single" w:sz="4" w:space="0" w:color="000000"/>
            </w:tcBorders>
            <w:shd w:val="clear" w:color="auto" w:fill="auto"/>
            <w:vAlign w:val="center"/>
          </w:tcPr>
          <w:p w14:paraId="5D8E6DE0" w14:textId="77777777" w:rsidR="00985D7D" w:rsidRPr="00BE61C3" w:rsidRDefault="00985D7D" w:rsidP="00985D7D">
            <w:pPr>
              <w:jc w:val="center"/>
              <w:rPr>
                <w:rFonts w:ascii="Times New Roman" w:eastAsia="Times New Roman" w:hAnsi="Times New Roman" w:cs="Times New Roman"/>
                <w:color w:val="000000"/>
                <w:sz w:val="20"/>
                <w:szCs w:val="20"/>
              </w:rPr>
            </w:pPr>
            <w:r w:rsidRPr="00BE61C3">
              <w:rPr>
                <w:rFonts w:ascii="Times New Roman" w:eastAsia="Times New Roman" w:hAnsi="Times New Roman" w:cs="Times New Roman"/>
                <w:color w:val="000000"/>
                <w:sz w:val="20"/>
                <w:szCs w:val="20"/>
              </w:rPr>
              <w:t>5554.11 ± 1941.80</w:t>
            </w:r>
          </w:p>
        </w:tc>
        <w:tc>
          <w:tcPr>
            <w:tcW w:w="1710" w:type="dxa"/>
            <w:tcBorders>
              <w:top w:val="nil"/>
              <w:left w:val="nil"/>
              <w:bottom w:val="nil"/>
              <w:right w:val="nil"/>
            </w:tcBorders>
            <w:shd w:val="clear" w:color="auto" w:fill="auto"/>
            <w:vAlign w:val="center"/>
          </w:tcPr>
          <w:p w14:paraId="3C19FFB8" w14:textId="77777777" w:rsidR="00985D7D" w:rsidRPr="00BE61C3" w:rsidRDefault="00985D7D" w:rsidP="00985D7D">
            <w:pPr>
              <w:jc w:val="center"/>
              <w:rPr>
                <w:rFonts w:ascii="Times New Roman" w:eastAsia="Times New Roman" w:hAnsi="Times New Roman" w:cs="Times New Roman"/>
                <w:color w:val="000000"/>
                <w:sz w:val="20"/>
                <w:szCs w:val="20"/>
              </w:rPr>
            </w:pPr>
            <w:r w:rsidRPr="00BE61C3">
              <w:rPr>
                <w:rFonts w:ascii="Times New Roman" w:eastAsia="Times New Roman" w:hAnsi="Times New Roman" w:cs="Times New Roman"/>
                <w:color w:val="000000"/>
                <w:sz w:val="20"/>
                <w:szCs w:val="20"/>
              </w:rPr>
              <w:t>1648.54 ± 472.63</w:t>
            </w:r>
          </w:p>
        </w:tc>
        <w:tc>
          <w:tcPr>
            <w:tcW w:w="1350" w:type="dxa"/>
            <w:tcBorders>
              <w:top w:val="nil"/>
              <w:left w:val="single" w:sz="4" w:space="0" w:color="000000"/>
              <w:bottom w:val="nil"/>
              <w:right w:val="single" w:sz="4" w:space="0" w:color="000000"/>
            </w:tcBorders>
            <w:shd w:val="clear" w:color="auto" w:fill="auto"/>
            <w:vAlign w:val="center"/>
          </w:tcPr>
          <w:p w14:paraId="4C740B69" w14:textId="77777777" w:rsidR="00985D7D" w:rsidRPr="00BE61C3" w:rsidRDefault="00985D7D" w:rsidP="00985D7D">
            <w:pPr>
              <w:jc w:val="center"/>
              <w:rPr>
                <w:rFonts w:ascii="Times New Roman" w:eastAsia="Times New Roman" w:hAnsi="Times New Roman" w:cs="Times New Roman"/>
                <w:color w:val="000000"/>
                <w:sz w:val="20"/>
                <w:szCs w:val="20"/>
              </w:rPr>
            </w:pPr>
            <w:r w:rsidRPr="00BE61C3">
              <w:rPr>
                <w:rFonts w:ascii="Times New Roman" w:eastAsia="Times New Roman" w:hAnsi="Times New Roman" w:cs="Times New Roman"/>
                <w:color w:val="000000"/>
                <w:sz w:val="20"/>
                <w:szCs w:val="20"/>
              </w:rPr>
              <w:t>84.01 ± 12.30</w:t>
            </w:r>
          </w:p>
        </w:tc>
        <w:tc>
          <w:tcPr>
            <w:tcW w:w="1440" w:type="dxa"/>
            <w:tcBorders>
              <w:top w:val="nil"/>
              <w:left w:val="nil"/>
              <w:bottom w:val="nil"/>
              <w:right w:val="single" w:sz="4" w:space="0" w:color="000000"/>
            </w:tcBorders>
            <w:shd w:val="clear" w:color="auto" w:fill="auto"/>
            <w:vAlign w:val="center"/>
          </w:tcPr>
          <w:p w14:paraId="1AE6A59F" w14:textId="77777777" w:rsidR="00985D7D" w:rsidRPr="00BE61C3" w:rsidRDefault="00985D7D" w:rsidP="00985D7D">
            <w:pPr>
              <w:jc w:val="center"/>
              <w:rPr>
                <w:rFonts w:ascii="Times New Roman" w:eastAsia="Times New Roman" w:hAnsi="Times New Roman" w:cs="Times New Roman"/>
                <w:color w:val="000000"/>
                <w:sz w:val="20"/>
                <w:szCs w:val="20"/>
              </w:rPr>
            </w:pPr>
            <w:r w:rsidRPr="00BE61C3">
              <w:rPr>
                <w:rFonts w:ascii="Times New Roman" w:eastAsia="Times New Roman" w:hAnsi="Times New Roman" w:cs="Times New Roman"/>
                <w:color w:val="000000"/>
                <w:sz w:val="20"/>
                <w:szCs w:val="20"/>
              </w:rPr>
              <w:t>492.69 ± 4.23</w:t>
            </w:r>
          </w:p>
        </w:tc>
      </w:tr>
      <w:tr w:rsidR="00985D7D" w:rsidRPr="00BE61C3" w14:paraId="252F0C78" w14:textId="77777777" w:rsidTr="00985D7D">
        <w:trPr>
          <w:trHeight w:val="303"/>
        </w:trPr>
        <w:tc>
          <w:tcPr>
            <w:tcW w:w="628" w:type="dxa"/>
            <w:tcBorders>
              <w:top w:val="nil"/>
              <w:left w:val="single" w:sz="4" w:space="0" w:color="000000"/>
              <w:right w:val="single" w:sz="4" w:space="0" w:color="000000"/>
            </w:tcBorders>
            <w:shd w:val="clear" w:color="auto" w:fill="auto"/>
            <w:vAlign w:val="center"/>
          </w:tcPr>
          <w:p w14:paraId="65F16675" w14:textId="77777777" w:rsidR="00985D7D" w:rsidRPr="00BE61C3" w:rsidRDefault="00985D7D" w:rsidP="00985D7D">
            <w:pPr>
              <w:jc w:val="center"/>
              <w:rPr>
                <w:rFonts w:ascii="Times New Roman" w:eastAsia="Times New Roman" w:hAnsi="Times New Roman" w:cs="Times New Roman"/>
                <w:color w:val="000000"/>
                <w:sz w:val="20"/>
                <w:szCs w:val="20"/>
              </w:rPr>
            </w:pPr>
            <w:r w:rsidRPr="00BE61C3">
              <w:rPr>
                <w:rFonts w:ascii="Times New Roman" w:eastAsia="Times New Roman" w:hAnsi="Times New Roman" w:cs="Times New Roman"/>
                <w:color w:val="000000"/>
                <w:sz w:val="20"/>
                <w:szCs w:val="20"/>
              </w:rPr>
              <w:t>011</w:t>
            </w:r>
          </w:p>
        </w:tc>
        <w:tc>
          <w:tcPr>
            <w:tcW w:w="1257" w:type="dxa"/>
            <w:tcBorders>
              <w:top w:val="nil"/>
              <w:left w:val="nil"/>
              <w:right w:val="nil"/>
            </w:tcBorders>
            <w:shd w:val="clear" w:color="auto" w:fill="auto"/>
            <w:vAlign w:val="center"/>
          </w:tcPr>
          <w:p w14:paraId="78F49188" w14:textId="77777777" w:rsidR="00985D7D" w:rsidRPr="00BE61C3" w:rsidRDefault="00985D7D" w:rsidP="00985D7D">
            <w:pPr>
              <w:jc w:val="center"/>
              <w:rPr>
                <w:rFonts w:ascii="Times New Roman" w:eastAsia="Times New Roman" w:hAnsi="Times New Roman" w:cs="Times New Roman"/>
                <w:color w:val="000000"/>
                <w:sz w:val="20"/>
                <w:szCs w:val="20"/>
              </w:rPr>
            </w:pPr>
            <w:r w:rsidRPr="00BE61C3">
              <w:rPr>
                <w:rFonts w:ascii="Times New Roman" w:eastAsia="Times New Roman" w:hAnsi="Times New Roman" w:cs="Times New Roman"/>
                <w:color w:val="000000"/>
                <w:sz w:val="20"/>
                <w:szCs w:val="20"/>
              </w:rPr>
              <w:t>7.85 ± 0.91</w:t>
            </w:r>
          </w:p>
        </w:tc>
        <w:tc>
          <w:tcPr>
            <w:tcW w:w="1260" w:type="dxa"/>
            <w:tcBorders>
              <w:top w:val="nil"/>
              <w:left w:val="single" w:sz="4" w:space="0" w:color="000000"/>
              <w:right w:val="single" w:sz="4" w:space="0" w:color="000000"/>
            </w:tcBorders>
            <w:shd w:val="clear" w:color="auto" w:fill="auto"/>
            <w:vAlign w:val="center"/>
          </w:tcPr>
          <w:p w14:paraId="59801859" w14:textId="77777777" w:rsidR="00985D7D" w:rsidRPr="00BE61C3" w:rsidRDefault="00985D7D" w:rsidP="00985D7D">
            <w:pPr>
              <w:jc w:val="center"/>
              <w:rPr>
                <w:rFonts w:ascii="Times New Roman" w:eastAsia="Times New Roman" w:hAnsi="Times New Roman" w:cs="Times New Roman"/>
                <w:color w:val="000000"/>
                <w:sz w:val="20"/>
                <w:szCs w:val="20"/>
              </w:rPr>
            </w:pPr>
            <w:r w:rsidRPr="00BE61C3">
              <w:rPr>
                <w:rFonts w:ascii="Times New Roman" w:eastAsia="Times New Roman" w:hAnsi="Times New Roman" w:cs="Times New Roman"/>
                <w:color w:val="000000"/>
                <w:sz w:val="20"/>
                <w:szCs w:val="20"/>
              </w:rPr>
              <w:t>1.47 ± 0.19</w:t>
            </w:r>
          </w:p>
        </w:tc>
        <w:tc>
          <w:tcPr>
            <w:tcW w:w="1890" w:type="dxa"/>
            <w:tcBorders>
              <w:top w:val="nil"/>
              <w:left w:val="nil"/>
              <w:right w:val="nil"/>
            </w:tcBorders>
            <w:shd w:val="clear" w:color="auto" w:fill="auto"/>
            <w:vAlign w:val="center"/>
          </w:tcPr>
          <w:p w14:paraId="2232F79C" w14:textId="77777777" w:rsidR="00985D7D" w:rsidRPr="00BE61C3" w:rsidRDefault="00985D7D" w:rsidP="00985D7D">
            <w:pPr>
              <w:jc w:val="center"/>
              <w:rPr>
                <w:rFonts w:ascii="Times New Roman" w:eastAsia="Times New Roman" w:hAnsi="Times New Roman" w:cs="Times New Roman"/>
                <w:color w:val="000000"/>
                <w:sz w:val="20"/>
                <w:szCs w:val="20"/>
              </w:rPr>
            </w:pPr>
            <w:r w:rsidRPr="00BE61C3">
              <w:rPr>
                <w:rFonts w:ascii="Times New Roman" w:eastAsia="Times New Roman" w:hAnsi="Times New Roman" w:cs="Times New Roman"/>
                <w:color w:val="000000"/>
                <w:sz w:val="20"/>
                <w:szCs w:val="20"/>
              </w:rPr>
              <w:t>13361.85 ± 3979.44</w:t>
            </w:r>
          </w:p>
        </w:tc>
        <w:tc>
          <w:tcPr>
            <w:tcW w:w="1800" w:type="dxa"/>
            <w:tcBorders>
              <w:top w:val="nil"/>
              <w:left w:val="single" w:sz="4" w:space="0" w:color="000000"/>
              <w:right w:val="single" w:sz="4" w:space="0" w:color="000000"/>
            </w:tcBorders>
            <w:shd w:val="clear" w:color="auto" w:fill="auto"/>
            <w:vAlign w:val="center"/>
          </w:tcPr>
          <w:p w14:paraId="1851D705" w14:textId="77777777" w:rsidR="00985D7D" w:rsidRPr="00BE61C3" w:rsidRDefault="00985D7D" w:rsidP="00985D7D">
            <w:pPr>
              <w:jc w:val="center"/>
              <w:rPr>
                <w:rFonts w:ascii="Times New Roman" w:eastAsia="Times New Roman" w:hAnsi="Times New Roman" w:cs="Times New Roman"/>
                <w:color w:val="000000"/>
                <w:sz w:val="20"/>
                <w:szCs w:val="20"/>
              </w:rPr>
            </w:pPr>
            <w:r w:rsidRPr="00BE61C3">
              <w:rPr>
                <w:rFonts w:ascii="Times New Roman" w:eastAsia="Times New Roman" w:hAnsi="Times New Roman" w:cs="Times New Roman"/>
                <w:color w:val="000000"/>
                <w:sz w:val="20"/>
                <w:szCs w:val="20"/>
              </w:rPr>
              <w:t>4941.84 ± 1904.54</w:t>
            </w:r>
          </w:p>
        </w:tc>
        <w:tc>
          <w:tcPr>
            <w:tcW w:w="1710" w:type="dxa"/>
            <w:tcBorders>
              <w:top w:val="nil"/>
              <w:left w:val="nil"/>
              <w:right w:val="nil"/>
            </w:tcBorders>
            <w:shd w:val="clear" w:color="auto" w:fill="auto"/>
            <w:vAlign w:val="center"/>
          </w:tcPr>
          <w:p w14:paraId="16B288E6" w14:textId="77777777" w:rsidR="00985D7D" w:rsidRPr="00BE61C3" w:rsidRDefault="00985D7D" w:rsidP="00985D7D">
            <w:pPr>
              <w:jc w:val="center"/>
              <w:rPr>
                <w:rFonts w:ascii="Times New Roman" w:eastAsia="Times New Roman" w:hAnsi="Times New Roman" w:cs="Times New Roman"/>
                <w:color w:val="000000"/>
                <w:sz w:val="20"/>
                <w:szCs w:val="20"/>
              </w:rPr>
            </w:pPr>
            <w:r w:rsidRPr="00BE61C3">
              <w:rPr>
                <w:rFonts w:ascii="Times New Roman" w:eastAsia="Times New Roman" w:hAnsi="Times New Roman" w:cs="Times New Roman"/>
                <w:color w:val="000000"/>
                <w:sz w:val="20"/>
                <w:szCs w:val="20"/>
              </w:rPr>
              <w:t>3081.82 ± 736.19</w:t>
            </w:r>
          </w:p>
        </w:tc>
        <w:tc>
          <w:tcPr>
            <w:tcW w:w="1350" w:type="dxa"/>
            <w:tcBorders>
              <w:top w:val="nil"/>
              <w:left w:val="single" w:sz="4" w:space="0" w:color="000000"/>
              <w:right w:val="single" w:sz="4" w:space="0" w:color="000000"/>
            </w:tcBorders>
            <w:shd w:val="clear" w:color="auto" w:fill="auto"/>
            <w:vAlign w:val="center"/>
          </w:tcPr>
          <w:p w14:paraId="5A3AAE3A" w14:textId="77777777" w:rsidR="00985D7D" w:rsidRPr="00BE61C3" w:rsidRDefault="00985D7D" w:rsidP="00985D7D">
            <w:pPr>
              <w:jc w:val="center"/>
              <w:rPr>
                <w:rFonts w:ascii="Times New Roman" w:eastAsia="Times New Roman" w:hAnsi="Times New Roman" w:cs="Times New Roman"/>
                <w:color w:val="000000"/>
                <w:sz w:val="20"/>
                <w:szCs w:val="20"/>
              </w:rPr>
            </w:pPr>
            <w:r w:rsidRPr="00BE61C3">
              <w:rPr>
                <w:rFonts w:ascii="Times New Roman" w:eastAsia="Times New Roman" w:hAnsi="Times New Roman" w:cs="Times New Roman"/>
                <w:color w:val="000000"/>
                <w:sz w:val="20"/>
                <w:szCs w:val="20"/>
              </w:rPr>
              <w:t>37.39 ± 4.92</w:t>
            </w:r>
          </w:p>
        </w:tc>
        <w:tc>
          <w:tcPr>
            <w:tcW w:w="1440" w:type="dxa"/>
            <w:tcBorders>
              <w:top w:val="nil"/>
              <w:left w:val="nil"/>
              <w:right w:val="single" w:sz="4" w:space="0" w:color="000000"/>
            </w:tcBorders>
            <w:shd w:val="clear" w:color="auto" w:fill="auto"/>
            <w:vAlign w:val="center"/>
          </w:tcPr>
          <w:p w14:paraId="183ADCA3" w14:textId="77777777" w:rsidR="00985D7D" w:rsidRPr="00BE61C3" w:rsidRDefault="00985D7D" w:rsidP="00985D7D">
            <w:pPr>
              <w:jc w:val="center"/>
              <w:rPr>
                <w:rFonts w:ascii="Times New Roman" w:eastAsia="Times New Roman" w:hAnsi="Times New Roman" w:cs="Times New Roman"/>
                <w:color w:val="000000"/>
                <w:sz w:val="20"/>
                <w:szCs w:val="20"/>
              </w:rPr>
            </w:pPr>
            <w:r w:rsidRPr="00BE61C3">
              <w:rPr>
                <w:rFonts w:ascii="Times New Roman" w:eastAsia="Times New Roman" w:hAnsi="Times New Roman" w:cs="Times New Roman"/>
                <w:color w:val="000000"/>
                <w:sz w:val="20"/>
                <w:szCs w:val="20"/>
              </w:rPr>
              <w:t>470.16 ± 51.90</w:t>
            </w:r>
          </w:p>
        </w:tc>
      </w:tr>
      <w:tr w:rsidR="00985D7D" w:rsidRPr="00BE61C3" w14:paraId="536839AD" w14:textId="77777777" w:rsidTr="00985D7D">
        <w:trPr>
          <w:trHeight w:val="303"/>
        </w:trPr>
        <w:tc>
          <w:tcPr>
            <w:tcW w:w="628" w:type="dxa"/>
            <w:tcBorders>
              <w:top w:val="nil"/>
              <w:left w:val="single" w:sz="4" w:space="0" w:color="000000"/>
              <w:bottom w:val="single" w:sz="4" w:space="0" w:color="000000"/>
              <w:right w:val="single" w:sz="4" w:space="0" w:color="000000"/>
            </w:tcBorders>
            <w:shd w:val="clear" w:color="auto" w:fill="auto"/>
            <w:vAlign w:val="center"/>
          </w:tcPr>
          <w:p w14:paraId="18FE145D" w14:textId="77777777" w:rsidR="00985D7D" w:rsidRPr="00BE61C3" w:rsidRDefault="00985D7D" w:rsidP="00985D7D">
            <w:pPr>
              <w:jc w:val="center"/>
              <w:rPr>
                <w:rFonts w:ascii="Times New Roman" w:eastAsia="Times New Roman" w:hAnsi="Times New Roman" w:cs="Times New Roman"/>
                <w:color w:val="000000"/>
                <w:sz w:val="20"/>
                <w:szCs w:val="20"/>
              </w:rPr>
            </w:pPr>
            <w:r w:rsidRPr="00BE61C3">
              <w:rPr>
                <w:rFonts w:ascii="Times New Roman" w:eastAsia="Times New Roman" w:hAnsi="Times New Roman" w:cs="Times New Roman"/>
                <w:color w:val="000000"/>
                <w:sz w:val="20"/>
                <w:szCs w:val="20"/>
              </w:rPr>
              <w:t>012</w:t>
            </w:r>
          </w:p>
        </w:tc>
        <w:tc>
          <w:tcPr>
            <w:tcW w:w="1257" w:type="dxa"/>
            <w:tcBorders>
              <w:top w:val="nil"/>
              <w:left w:val="nil"/>
              <w:bottom w:val="single" w:sz="4" w:space="0" w:color="000000"/>
              <w:right w:val="nil"/>
            </w:tcBorders>
            <w:shd w:val="clear" w:color="auto" w:fill="auto"/>
            <w:vAlign w:val="center"/>
          </w:tcPr>
          <w:p w14:paraId="665FF32C" w14:textId="77777777" w:rsidR="00985D7D" w:rsidRPr="00BE61C3" w:rsidRDefault="00985D7D" w:rsidP="00985D7D">
            <w:pPr>
              <w:jc w:val="center"/>
              <w:rPr>
                <w:rFonts w:ascii="Times New Roman" w:eastAsia="Times New Roman" w:hAnsi="Times New Roman" w:cs="Times New Roman"/>
                <w:color w:val="000000"/>
                <w:sz w:val="20"/>
                <w:szCs w:val="20"/>
              </w:rPr>
            </w:pPr>
            <w:r w:rsidRPr="00BE61C3">
              <w:rPr>
                <w:rFonts w:ascii="Times New Roman" w:eastAsia="Times New Roman" w:hAnsi="Times New Roman" w:cs="Times New Roman"/>
                <w:color w:val="000000"/>
                <w:sz w:val="20"/>
                <w:szCs w:val="20"/>
              </w:rPr>
              <w:t>6.64 ± 0.95</w:t>
            </w:r>
          </w:p>
        </w:tc>
        <w:tc>
          <w:tcPr>
            <w:tcW w:w="1260" w:type="dxa"/>
            <w:tcBorders>
              <w:top w:val="nil"/>
              <w:left w:val="single" w:sz="4" w:space="0" w:color="000000"/>
              <w:bottom w:val="single" w:sz="4" w:space="0" w:color="000000"/>
              <w:right w:val="single" w:sz="4" w:space="0" w:color="000000"/>
            </w:tcBorders>
            <w:shd w:val="clear" w:color="auto" w:fill="auto"/>
            <w:vAlign w:val="center"/>
          </w:tcPr>
          <w:p w14:paraId="0A00D274" w14:textId="77777777" w:rsidR="00985D7D" w:rsidRPr="00BE61C3" w:rsidRDefault="00985D7D" w:rsidP="00985D7D">
            <w:pPr>
              <w:jc w:val="center"/>
              <w:rPr>
                <w:rFonts w:ascii="Times New Roman" w:eastAsia="Times New Roman" w:hAnsi="Times New Roman" w:cs="Times New Roman"/>
                <w:color w:val="000000"/>
                <w:sz w:val="20"/>
                <w:szCs w:val="20"/>
              </w:rPr>
            </w:pPr>
            <w:r w:rsidRPr="00BE61C3">
              <w:rPr>
                <w:rFonts w:ascii="Times New Roman" w:eastAsia="Times New Roman" w:hAnsi="Times New Roman" w:cs="Times New Roman"/>
                <w:color w:val="000000"/>
                <w:sz w:val="20"/>
                <w:szCs w:val="20"/>
              </w:rPr>
              <w:t>1.10 ± 0.10</w:t>
            </w:r>
          </w:p>
        </w:tc>
        <w:tc>
          <w:tcPr>
            <w:tcW w:w="1890" w:type="dxa"/>
            <w:tcBorders>
              <w:top w:val="nil"/>
              <w:left w:val="nil"/>
              <w:bottom w:val="single" w:sz="4" w:space="0" w:color="000000"/>
              <w:right w:val="nil"/>
            </w:tcBorders>
            <w:shd w:val="clear" w:color="auto" w:fill="auto"/>
            <w:vAlign w:val="center"/>
          </w:tcPr>
          <w:p w14:paraId="5C965C18" w14:textId="77777777" w:rsidR="00985D7D" w:rsidRPr="00BE61C3" w:rsidRDefault="00985D7D" w:rsidP="00985D7D">
            <w:pPr>
              <w:jc w:val="center"/>
              <w:rPr>
                <w:rFonts w:ascii="Times New Roman" w:eastAsia="Times New Roman" w:hAnsi="Times New Roman" w:cs="Times New Roman"/>
                <w:color w:val="000000"/>
                <w:sz w:val="20"/>
                <w:szCs w:val="20"/>
              </w:rPr>
            </w:pPr>
            <w:r w:rsidRPr="00BE61C3">
              <w:rPr>
                <w:rFonts w:ascii="Times New Roman" w:eastAsia="Times New Roman" w:hAnsi="Times New Roman" w:cs="Times New Roman"/>
                <w:color w:val="000000"/>
                <w:sz w:val="20"/>
                <w:szCs w:val="20"/>
              </w:rPr>
              <w:t>11964.14 ± 2800.42</w:t>
            </w:r>
          </w:p>
        </w:tc>
        <w:tc>
          <w:tcPr>
            <w:tcW w:w="1800" w:type="dxa"/>
            <w:tcBorders>
              <w:top w:val="nil"/>
              <w:left w:val="single" w:sz="4" w:space="0" w:color="000000"/>
              <w:bottom w:val="single" w:sz="4" w:space="0" w:color="000000"/>
              <w:right w:val="single" w:sz="4" w:space="0" w:color="000000"/>
            </w:tcBorders>
            <w:shd w:val="clear" w:color="auto" w:fill="auto"/>
            <w:vAlign w:val="center"/>
          </w:tcPr>
          <w:p w14:paraId="0F57E827" w14:textId="77777777" w:rsidR="00985D7D" w:rsidRPr="00BE61C3" w:rsidRDefault="00985D7D" w:rsidP="00985D7D">
            <w:pPr>
              <w:jc w:val="center"/>
              <w:rPr>
                <w:rFonts w:ascii="Times New Roman" w:eastAsia="Times New Roman" w:hAnsi="Times New Roman" w:cs="Times New Roman"/>
                <w:color w:val="000000"/>
                <w:sz w:val="20"/>
                <w:szCs w:val="20"/>
              </w:rPr>
            </w:pPr>
            <w:r w:rsidRPr="00BE61C3">
              <w:rPr>
                <w:rFonts w:ascii="Times New Roman" w:eastAsia="Times New Roman" w:hAnsi="Times New Roman" w:cs="Times New Roman"/>
                <w:color w:val="000000"/>
                <w:sz w:val="20"/>
                <w:szCs w:val="20"/>
              </w:rPr>
              <w:t>4164.67 ± 606.48</w:t>
            </w:r>
          </w:p>
        </w:tc>
        <w:tc>
          <w:tcPr>
            <w:tcW w:w="1710" w:type="dxa"/>
            <w:tcBorders>
              <w:top w:val="nil"/>
              <w:left w:val="nil"/>
              <w:bottom w:val="single" w:sz="4" w:space="0" w:color="000000"/>
              <w:right w:val="nil"/>
            </w:tcBorders>
            <w:shd w:val="clear" w:color="auto" w:fill="auto"/>
            <w:vAlign w:val="center"/>
          </w:tcPr>
          <w:p w14:paraId="3A71D511" w14:textId="77777777" w:rsidR="00985D7D" w:rsidRPr="00BE61C3" w:rsidRDefault="00985D7D" w:rsidP="00985D7D">
            <w:pPr>
              <w:jc w:val="center"/>
              <w:rPr>
                <w:rFonts w:ascii="Times New Roman" w:eastAsia="Times New Roman" w:hAnsi="Times New Roman" w:cs="Times New Roman"/>
                <w:color w:val="000000"/>
                <w:sz w:val="20"/>
                <w:szCs w:val="20"/>
              </w:rPr>
            </w:pPr>
            <w:r w:rsidRPr="00BE61C3">
              <w:rPr>
                <w:rFonts w:ascii="Times New Roman" w:eastAsia="Times New Roman" w:hAnsi="Times New Roman" w:cs="Times New Roman"/>
                <w:color w:val="000000"/>
                <w:sz w:val="20"/>
                <w:szCs w:val="20"/>
              </w:rPr>
              <w:t>2877.77 ± 569.13</w:t>
            </w:r>
          </w:p>
        </w:tc>
        <w:tc>
          <w:tcPr>
            <w:tcW w:w="1350" w:type="dxa"/>
            <w:tcBorders>
              <w:top w:val="nil"/>
              <w:left w:val="single" w:sz="4" w:space="0" w:color="000000"/>
              <w:bottom w:val="single" w:sz="4" w:space="0" w:color="000000"/>
              <w:right w:val="single" w:sz="4" w:space="0" w:color="000000"/>
            </w:tcBorders>
            <w:shd w:val="clear" w:color="auto" w:fill="auto"/>
            <w:vAlign w:val="center"/>
          </w:tcPr>
          <w:p w14:paraId="3C07D028" w14:textId="77777777" w:rsidR="00985D7D" w:rsidRPr="00BE61C3" w:rsidRDefault="00985D7D" w:rsidP="00985D7D">
            <w:pPr>
              <w:jc w:val="center"/>
              <w:rPr>
                <w:rFonts w:ascii="Times New Roman" w:eastAsia="Times New Roman" w:hAnsi="Times New Roman" w:cs="Times New Roman"/>
                <w:color w:val="000000"/>
                <w:sz w:val="20"/>
                <w:szCs w:val="20"/>
              </w:rPr>
            </w:pPr>
            <w:r w:rsidRPr="00BE61C3">
              <w:rPr>
                <w:rFonts w:ascii="Times New Roman" w:eastAsia="Times New Roman" w:hAnsi="Times New Roman" w:cs="Times New Roman"/>
                <w:color w:val="000000"/>
                <w:sz w:val="20"/>
                <w:szCs w:val="20"/>
              </w:rPr>
              <w:t>27.97 ± 1.98</w:t>
            </w:r>
          </w:p>
        </w:tc>
        <w:tc>
          <w:tcPr>
            <w:tcW w:w="1440" w:type="dxa"/>
            <w:tcBorders>
              <w:top w:val="nil"/>
              <w:left w:val="nil"/>
              <w:bottom w:val="single" w:sz="4" w:space="0" w:color="000000"/>
              <w:right w:val="single" w:sz="4" w:space="0" w:color="000000"/>
            </w:tcBorders>
            <w:shd w:val="clear" w:color="auto" w:fill="auto"/>
            <w:vAlign w:val="center"/>
          </w:tcPr>
          <w:p w14:paraId="12C9665A" w14:textId="77777777" w:rsidR="00985D7D" w:rsidRPr="00BE61C3" w:rsidRDefault="00985D7D" w:rsidP="00985D7D">
            <w:pPr>
              <w:jc w:val="center"/>
              <w:rPr>
                <w:rFonts w:ascii="Times New Roman" w:eastAsia="Times New Roman" w:hAnsi="Times New Roman" w:cs="Times New Roman"/>
                <w:color w:val="000000"/>
                <w:sz w:val="20"/>
                <w:szCs w:val="20"/>
              </w:rPr>
            </w:pPr>
            <w:r w:rsidRPr="00BE61C3">
              <w:rPr>
                <w:rFonts w:ascii="Times New Roman" w:eastAsia="Times New Roman" w:hAnsi="Times New Roman" w:cs="Times New Roman"/>
                <w:color w:val="000000"/>
                <w:sz w:val="20"/>
                <w:szCs w:val="20"/>
              </w:rPr>
              <w:t>292.59 ± 12.56</w:t>
            </w:r>
          </w:p>
        </w:tc>
      </w:tr>
    </w:tbl>
    <w:p w14:paraId="4A55C945" w14:textId="77777777" w:rsidR="002500F8" w:rsidRPr="00BE61C3" w:rsidRDefault="002500F8">
      <w:pPr>
        <w:widowControl w:val="0"/>
        <w:pBdr>
          <w:top w:val="nil"/>
          <w:left w:val="nil"/>
          <w:bottom w:val="nil"/>
          <w:right w:val="nil"/>
          <w:between w:val="nil"/>
        </w:pBdr>
        <w:spacing w:line="276" w:lineRule="auto"/>
        <w:rPr>
          <w:rFonts w:ascii="Times New Roman" w:eastAsia="Times New Roman" w:hAnsi="Times New Roman" w:cs="Times New Roman"/>
        </w:rPr>
      </w:pPr>
    </w:p>
    <w:p w14:paraId="20EA8B1E" w14:textId="7DDE45E3" w:rsidR="002500F8" w:rsidRPr="00BE61C3" w:rsidRDefault="002500F8">
      <w:pPr>
        <w:spacing w:line="360" w:lineRule="auto"/>
        <w:rPr>
          <w:rFonts w:ascii="Times New Roman" w:eastAsia="Times New Roman" w:hAnsi="Times New Roman" w:cs="Times New Roman"/>
          <w:color w:val="000000"/>
          <w:sz w:val="20"/>
          <w:szCs w:val="20"/>
          <w:vertAlign w:val="superscript"/>
        </w:rPr>
      </w:pPr>
      <w:bookmarkStart w:id="264" w:name="_heading=h.2w5ecyt" w:colFirst="0" w:colLast="0"/>
      <w:bookmarkEnd w:id="264"/>
    </w:p>
    <w:p w14:paraId="60E7D051" w14:textId="77777777" w:rsidR="002500F8" w:rsidRPr="00BE61C3" w:rsidRDefault="002500F8">
      <w:pPr>
        <w:spacing w:line="360" w:lineRule="auto"/>
        <w:rPr>
          <w:rFonts w:ascii="Times New Roman" w:eastAsia="Times New Roman" w:hAnsi="Times New Roman" w:cs="Times New Roman"/>
          <w:color w:val="000000"/>
          <w:sz w:val="20"/>
          <w:szCs w:val="20"/>
          <w:vertAlign w:val="superscript"/>
        </w:rPr>
      </w:pPr>
    </w:p>
    <w:p w14:paraId="382FAC23" w14:textId="77777777" w:rsidR="002500F8" w:rsidRPr="00BE61C3" w:rsidRDefault="002500F8">
      <w:pPr>
        <w:spacing w:line="360" w:lineRule="auto"/>
        <w:rPr>
          <w:rFonts w:ascii="Times New Roman" w:eastAsia="Times New Roman" w:hAnsi="Times New Roman" w:cs="Times New Roman"/>
          <w:color w:val="000000"/>
          <w:sz w:val="20"/>
          <w:szCs w:val="20"/>
          <w:vertAlign w:val="superscript"/>
        </w:rPr>
      </w:pPr>
    </w:p>
    <w:p w14:paraId="17EB8618" w14:textId="77777777" w:rsidR="002500F8" w:rsidRPr="00BE61C3" w:rsidRDefault="002500F8">
      <w:pPr>
        <w:spacing w:line="360" w:lineRule="auto"/>
        <w:rPr>
          <w:rFonts w:ascii="Times New Roman" w:eastAsia="Times New Roman" w:hAnsi="Times New Roman" w:cs="Times New Roman"/>
          <w:color w:val="000000"/>
          <w:sz w:val="20"/>
          <w:szCs w:val="20"/>
          <w:vertAlign w:val="superscript"/>
        </w:rPr>
      </w:pPr>
    </w:p>
    <w:p w14:paraId="41841638" w14:textId="77777777" w:rsidR="002500F8" w:rsidRPr="00BE61C3" w:rsidRDefault="002500F8">
      <w:pPr>
        <w:spacing w:line="360" w:lineRule="auto"/>
        <w:rPr>
          <w:rFonts w:ascii="Times New Roman" w:eastAsia="Times New Roman" w:hAnsi="Times New Roman" w:cs="Times New Roman"/>
          <w:color w:val="000000"/>
          <w:sz w:val="20"/>
          <w:szCs w:val="20"/>
          <w:vertAlign w:val="superscript"/>
        </w:rPr>
      </w:pPr>
    </w:p>
    <w:p w14:paraId="03553179" w14:textId="77777777" w:rsidR="002500F8" w:rsidRPr="00BE61C3" w:rsidRDefault="002500F8">
      <w:pPr>
        <w:spacing w:line="360" w:lineRule="auto"/>
        <w:rPr>
          <w:rFonts w:ascii="Times New Roman" w:eastAsia="Times New Roman" w:hAnsi="Times New Roman" w:cs="Times New Roman"/>
          <w:color w:val="000000"/>
          <w:sz w:val="20"/>
          <w:szCs w:val="20"/>
          <w:vertAlign w:val="superscript"/>
        </w:rPr>
      </w:pPr>
    </w:p>
    <w:p w14:paraId="76579B3D" w14:textId="77777777" w:rsidR="002500F8" w:rsidRPr="00BE61C3" w:rsidRDefault="002500F8">
      <w:pPr>
        <w:spacing w:line="360" w:lineRule="auto"/>
        <w:rPr>
          <w:rFonts w:ascii="Times New Roman" w:eastAsia="Times New Roman" w:hAnsi="Times New Roman" w:cs="Times New Roman"/>
          <w:color w:val="000000"/>
          <w:sz w:val="20"/>
          <w:szCs w:val="20"/>
          <w:vertAlign w:val="superscript"/>
        </w:rPr>
      </w:pPr>
    </w:p>
    <w:p w14:paraId="19EB5A6B" w14:textId="77777777" w:rsidR="002500F8" w:rsidRPr="00BE61C3" w:rsidRDefault="002500F8">
      <w:pPr>
        <w:spacing w:line="360" w:lineRule="auto"/>
        <w:rPr>
          <w:rFonts w:ascii="Times New Roman" w:eastAsia="Times New Roman" w:hAnsi="Times New Roman" w:cs="Times New Roman"/>
          <w:color w:val="000000"/>
          <w:sz w:val="20"/>
          <w:szCs w:val="20"/>
          <w:vertAlign w:val="superscript"/>
        </w:rPr>
      </w:pPr>
    </w:p>
    <w:p w14:paraId="74F86A99" w14:textId="77777777" w:rsidR="002500F8" w:rsidRPr="00BE61C3" w:rsidRDefault="002500F8">
      <w:pPr>
        <w:spacing w:line="360" w:lineRule="auto"/>
        <w:rPr>
          <w:rFonts w:ascii="Times New Roman" w:eastAsia="Times New Roman" w:hAnsi="Times New Roman" w:cs="Times New Roman"/>
          <w:color w:val="000000"/>
          <w:sz w:val="20"/>
          <w:szCs w:val="20"/>
          <w:vertAlign w:val="superscript"/>
        </w:rPr>
      </w:pPr>
    </w:p>
    <w:p w14:paraId="791E6478" w14:textId="77777777" w:rsidR="002500F8" w:rsidRPr="00BE61C3" w:rsidRDefault="002500F8">
      <w:pPr>
        <w:spacing w:line="360" w:lineRule="auto"/>
        <w:rPr>
          <w:rFonts w:ascii="Times New Roman" w:eastAsia="Times New Roman" w:hAnsi="Times New Roman" w:cs="Times New Roman"/>
          <w:color w:val="000000"/>
          <w:sz w:val="20"/>
          <w:szCs w:val="20"/>
          <w:vertAlign w:val="superscript"/>
        </w:rPr>
      </w:pPr>
    </w:p>
    <w:p w14:paraId="1E013739" w14:textId="77777777" w:rsidR="002500F8" w:rsidRPr="00BE61C3" w:rsidRDefault="002500F8">
      <w:pPr>
        <w:spacing w:line="360" w:lineRule="auto"/>
        <w:rPr>
          <w:rFonts w:ascii="Times New Roman" w:eastAsia="Times New Roman" w:hAnsi="Times New Roman" w:cs="Times New Roman"/>
          <w:color w:val="000000"/>
          <w:sz w:val="20"/>
          <w:szCs w:val="20"/>
          <w:vertAlign w:val="superscript"/>
        </w:rPr>
      </w:pPr>
    </w:p>
    <w:p w14:paraId="2FB04147" w14:textId="77777777" w:rsidR="002500F8" w:rsidRPr="00BE61C3" w:rsidRDefault="002500F8">
      <w:pPr>
        <w:spacing w:line="360" w:lineRule="auto"/>
        <w:rPr>
          <w:rFonts w:ascii="Times New Roman" w:eastAsia="Times New Roman" w:hAnsi="Times New Roman" w:cs="Times New Roman"/>
          <w:color w:val="000000"/>
          <w:sz w:val="20"/>
          <w:szCs w:val="20"/>
          <w:vertAlign w:val="superscript"/>
        </w:rPr>
      </w:pPr>
    </w:p>
    <w:p w14:paraId="17C503C8" w14:textId="77777777" w:rsidR="002500F8" w:rsidRPr="00BE61C3" w:rsidRDefault="002500F8">
      <w:pPr>
        <w:spacing w:line="360" w:lineRule="auto"/>
        <w:rPr>
          <w:rFonts w:ascii="Times New Roman" w:eastAsia="Times New Roman" w:hAnsi="Times New Roman" w:cs="Times New Roman"/>
          <w:color w:val="000000"/>
          <w:sz w:val="20"/>
          <w:szCs w:val="20"/>
          <w:vertAlign w:val="superscript"/>
        </w:rPr>
      </w:pPr>
    </w:p>
    <w:p w14:paraId="2B39E76B" w14:textId="77777777" w:rsidR="002500F8" w:rsidRPr="00BE61C3" w:rsidRDefault="00000000">
      <w:pPr>
        <w:spacing w:line="360" w:lineRule="auto"/>
        <w:rPr>
          <w:rFonts w:ascii="Times New Roman" w:eastAsia="Times New Roman" w:hAnsi="Times New Roman" w:cs="Times New Roman"/>
          <w:color w:val="000000"/>
        </w:rPr>
      </w:pPr>
      <w:r w:rsidRPr="00BE61C3">
        <w:rPr>
          <w:rFonts w:ascii="Times New Roman" w:eastAsia="Times New Roman" w:hAnsi="Times New Roman" w:cs="Times New Roman"/>
          <w:color w:val="000000"/>
          <w:sz w:val="20"/>
          <w:szCs w:val="20"/>
          <w:vertAlign w:val="superscript"/>
        </w:rPr>
        <w:t xml:space="preserve">* </w:t>
      </w:r>
      <w:r w:rsidRPr="00BE61C3">
        <w:rPr>
          <w:rFonts w:ascii="Times New Roman" w:eastAsia="Times New Roman" w:hAnsi="Times New Roman" w:cs="Times New Roman"/>
          <w:color w:val="000000"/>
          <w:sz w:val="20"/>
          <w:szCs w:val="20"/>
        </w:rPr>
        <w:t>= Results at site 009 were determined by a single analysis.</w:t>
      </w:r>
    </w:p>
    <w:p w14:paraId="676FC2EB" w14:textId="77777777" w:rsidR="002500F8" w:rsidRPr="00BE61C3" w:rsidRDefault="002500F8">
      <w:pPr>
        <w:pBdr>
          <w:top w:val="nil"/>
          <w:left w:val="nil"/>
          <w:bottom w:val="nil"/>
          <w:right w:val="nil"/>
          <w:between w:val="nil"/>
        </w:pBdr>
        <w:rPr>
          <w:rFonts w:ascii="Times New Roman" w:eastAsia="Times New Roman" w:hAnsi="Times New Roman" w:cs="Times New Roman"/>
          <w:color w:val="202020"/>
          <w:highlight w:val="white"/>
        </w:rPr>
        <w:sectPr w:rsidR="002500F8" w:rsidRPr="00BE61C3" w:rsidSect="003D597D">
          <w:pgSz w:w="15840" w:h="12240" w:orient="landscape"/>
          <w:pgMar w:top="1800" w:right="1440" w:bottom="1800" w:left="1872" w:header="720" w:footer="1440" w:gutter="0"/>
          <w:cols w:space="720"/>
        </w:sectPr>
      </w:pPr>
    </w:p>
    <w:p w14:paraId="4595A369" w14:textId="77777777" w:rsidR="002500F8" w:rsidRPr="00BE61C3" w:rsidRDefault="00000000" w:rsidP="00A92C97">
      <w:pPr>
        <w:pStyle w:val="Caption"/>
      </w:pPr>
      <w:bookmarkStart w:id="265" w:name="_Toc110688840"/>
      <w:bookmarkStart w:id="266" w:name="_Toc110885220"/>
      <w:bookmarkStart w:id="267" w:name="_Toc110940875"/>
      <w:bookmarkStart w:id="268" w:name="_Toc110940938"/>
      <w:r w:rsidRPr="00BE61C3">
        <w:lastRenderedPageBreak/>
        <w:t>Table 3.15. Bioconcentration factors (BCF) for each trace metal (and magnesium) from the periphyton samples in Third Creek, Knoxville, Tennessee, during July 2021. Concentrations in the water that were below detectable limits (BDL) could not be used for BCF calculations.</w:t>
      </w:r>
      <w:bookmarkEnd w:id="265"/>
      <w:bookmarkEnd w:id="266"/>
      <w:bookmarkEnd w:id="267"/>
      <w:bookmarkEnd w:id="268"/>
      <w:r w:rsidRPr="00BE61C3">
        <w:t xml:space="preserve"> </w:t>
      </w:r>
    </w:p>
    <w:p w14:paraId="18AADE85" w14:textId="77777777" w:rsidR="002500F8" w:rsidRPr="00BE61C3" w:rsidRDefault="002500F8">
      <w:pPr>
        <w:pBdr>
          <w:top w:val="nil"/>
          <w:left w:val="nil"/>
          <w:bottom w:val="nil"/>
          <w:right w:val="nil"/>
          <w:between w:val="nil"/>
        </w:pBdr>
        <w:rPr>
          <w:rFonts w:ascii="Times New Roman" w:eastAsia="Times New Roman" w:hAnsi="Times New Roman" w:cs="Times New Roman"/>
          <w:color w:val="202020"/>
          <w:highlight w:val="white"/>
        </w:rPr>
      </w:pPr>
    </w:p>
    <w:tbl>
      <w:tblPr>
        <w:tblStyle w:val="af3"/>
        <w:tblW w:w="8504" w:type="dxa"/>
        <w:tblLayout w:type="fixed"/>
        <w:tblLook w:val="0400" w:firstRow="0" w:lastRow="0" w:firstColumn="0" w:lastColumn="0" w:noHBand="0" w:noVBand="1"/>
      </w:tblPr>
      <w:tblGrid>
        <w:gridCol w:w="1022"/>
        <w:gridCol w:w="1044"/>
        <w:gridCol w:w="1059"/>
        <w:gridCol w:w="1087"/>
        <w:gridCol w:w="1044"/>
        <w:gridCol w:w="1220"/>
        <w:gridCol w:w="945"/>
        <w:gridCol w:w="1083"/>
      </w:tblGrid>
      <w:tr w:rsidR="002500F8" w:rsidRPr="00BE61C3" w14:paraId="5571F607" w14:textId="77777777" w:rsidTr="00110A4A">
        <w:trPr>
          <w:trHeight w:val="339"/>
        </w:trPr>
        <w:tc>
          <w:tcPr>
            <w:tcW w:w="102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2752F4" w14:textId="77777777" w:rsidR="002500F8" w:rsidRPr="00BE61C3" w:rsidRDefault="00000000">
            <w:pPr>
              <w:jc w:val="center"/>
              <w:rPr>
                <w:rFonts w:ascii="Times New Roman" w:eastAsia="Times New Roman" w:hAnsi="Times New Roman" w:cs="Times New Roman"/>
                <w:b/>
                <w:color w:val="000000"/>
              </w:rPr>
            </w:pPr>
            <w:r w:rsidRPr="00BE61C3">
              <w:rPr>
                <w:rFonts w:ascii="Times New Roman" w:eastAsia="Times New Roman" w:hAnsi="Times New Roman" w:cs="Times New Roman"/>
                <w:b/>
                <w:color w:val="000000"/>
              </w:rPr>
              <w:t>Site ID</w:t>
            </w:r>
          </w:p>
        </w:tc>
        <w:tc>
          <w:tcPr>
            <w:tcW w:w="1044" w:type="dxa"/>
            <w:tcBorders>
              <w:top w:val="single" w:sz="4" w:space="0" w:color="000000"/>
              <w:left w:val="nil"/>
              <w:bottom w:val="single" w:sz="4" w:space="0" w:color="000000"/>
              <w:right w:val="single" w:sz="4" w:space="0" w:color="000000"/>
            </w:tcBorders>
            <w:shd w:val="clear" w:color="auto" w:fill="auto"/>
            <w:vAlign w:val="center"/>
          </w:tcPr>
          <w:p w14:paraId="75A65525" w14:textId="77777777" w:rsidR="002500F8" w:rsidRPr="00BE61C3" w:rsidRDefault="00000000">
            <w:pPr>
              <w:jc w:val="center"/>
              <w:rPr>
                <w:rFonts w:ascii="Times New Roman" w:eastAsia="Times New Roman" w:hAnsi="Times New Roman" w:cs="Times New Roman"/>
                <w:b/>
                <w:color w:val="000000"/>
              </w:rPr>
            </w:pPr>
            <w:r w:rsidRPr="00BE61C3">
              <w:rPr>
                <w:rFonts w:ascii="Times New Roman" w:eastAsia="Times New Roman" w:hAnsi="Times New Roman" w:cs="Times New Roman"/>
                <w:b/>
                <w:color w:val="000000"/>
              </w:rPr>
              <w:t>As</w:t>
            </w:r>
          </w:p>
        </w:tc>
        <w:tc>
          <w:tcPr>
            <w:tcW w:w="1059" w:type="dxa"/>
            <w:tcBorders>
              <w:top w:val="single" w:sz="4" w:space="0" w:color="000000"/>
              <w:left w:val="nil"/>
              <w:bottom w:val="nil"/>
              <w:right w:val="single" w:sz="4" w:space="0" w:color="000000"/>
            </w:tcBorders>
            <w:shd w:val="clear" w:color="auto" w:fill="auto"/>
            <w:vAlign w:val="center"/>
          </w:tcPr>
          <w:p w14:paraId="091D6C0C" w14:textId="77777777" w:rsidR="002500F8" w:rsidRPr="00BE61C3" w:rsidRDefault="00000000">
            <w:pPr>
              <w:jc w:val="center"/>
              <w:rPr>
                <w:rFonts w:ascii="Times New Roman" w:eastAsia="Times New Roman" w:hAnsi="Times New Roman" w:cs="Times New Roman"/>
                <w:b/>
                <w:color w:val="000000"/>
              </w:rPr>
            </w:pPr>
            <w:r w:rsidRPr="00BE61C3">
              <w:rPr>
                <w:rFonts w:ascii="Times New Roman" w:eastAsia="Times New Roman" w:hAnsi="Times New Roman" w:cs="Times New Roman"/>
                <w:b/>
                <w:color w:val="000000"/>
              </w:rPr>
              <w:t>Cd</w:t>
            </w:r>
          </w:p>
        </w:tc>
        <w:tc>
          <w:tcPr>
            <w:tcW w:w="1087" w:type="dxa"/>
            <w:tcBorders>
              <w:top w:val="single" w:sz="4" w:space="0" w:color="000000"/>
              <w:left w:val="nil"/>
              <w:bottom w:val="nil"/>
              <w:right w:val="single" w:sz="4" w:space="0" w:color="000000"/>
            </w:tcBorders>
            <w:shd w:val="clear" w:color="auto" w:fill="auto"/>
            <w:vAlign w:val="center"/>
          </w:tcPr>
          <w:p w14:paraId="48C6C8B9" w14:textId="77777777" w:rsidR="002500F8" w:rsidRPr="00BE61C3" w:rsidRDefault="00000000">
            <w:pPr>
              <w:jc w:val="center"/>
              <w:rPr>
                <w:rFonts w:ascii="Times New Roman" w:eastAsia="Times New Roman" w:hAnsi="Times New Roman" w:cs="Times New Roman"/>
                <w:b/>
                <w:color w:val="000000"/>
              </w:rPr>
            </w:pPr>
            <w:r w:rsidRPr="00BE61C3">
              <w:rPr>
                <w:rFonts w:ascii="Times New Roman" w:eastAsia="Times New Roman" w:hAnsi="Times New Roman" w:cs="Times New Roman"/>
                <w:b/>
                <w:color w:val="000000"/>
              </w:rPr>
              <w:t>Fe</w:t>
            </w:r>
          </w:p>
        </w:tc>
        <w:tc>
          <w:tcPr>
            <w:tcW w:w="1044" w:type="dxa"/>
            <w:tcBorders>
              <w:top w:val="single" w:sz="4" w:space="0" w:color="000000"/>
              <w:left w:val="nil"/>
              <w:bottom w:val="single" w:sz="4" w:space="0" w:color="000000"/>
              <w:right w:val="single" w:sz="4" w:space="0" w:color="000000"/>
            </w:tcBorders>
            <w:shd w:val="clear" w:color="auto" w:fill="auto"/>
            <w:vAlign w:val="center"/>
          </w:tcPr>
          <w:p w14:paraId="0D0F3C2C" w14:textId="77777777" w:rsidR="002500F8" w:rsidRPr="00BE61C3" w:rsidRDefault="00000000">
            <w:pPr>
              <w:jc w:val="center"/>
              <w:rPr>
                <w:rFonts w:ascii="Times New Roman" w:eastAsia="Times New Roman" w:hAnsi="Times New Roman" w:cs="Times New Roman"/>
                <w:b/>
                <w:color w:val="000000"/>
              </w:rPr>
            </w:pPr>
            <w:r w:rsidRPr="00BE61C3">
              <w:rPr>
                <w:rFonts w:ascii="Times New Roman" w:eastAsia="Times New Roman" w:hAnsi="Times New Roman" w:cs="Times New Roman"/>
                <w:b/>
                <w:color w:val="000000"/>
              </w:rPr>
              <w:t>Mg</w:t>
            </w:r>
          </w:p>
        </w:tc>
        <w:tc>
          <w:tcPr>
            <w:tcW w:w="1220" w:type="dxa"/>
            <w:tcBorders>
              <w:top w:val="single" w:sz="4" w:space="0" w:color="000000"/>
              <w:left w:val="nil"/>
              <w:bottom w:val="single" w:sz="4" w:space="0" w:color="000000"/>
              <w:right w:val="single" w:sz="4" w:space="0" w:color="000000"/>
            </w:tcBorders>
            <w:shd w:val="clear" w:color="auto" w:fill="auto"/>
            <w:vAlign w:val="center"/>
          </w:tcPr>
          <w:p w14:paraId="1C842B18" w14:textId="77777777" w:rsidR="002500F8" w:rsidRPr="00BE61C3" w:rsidRDefault="00000000">
            <w:pPr>
              <w:jc w:val="center"/>
              <w:rPr>
                <w:rFonts w:ascii="Times New Roman" w:eastAsia="Times New Roman" w:hAnsi="Times New Roman" w:cs="Times New Roman"/>
                <w:b/>
                <w:color w:val="000000"/>
              </w:rPr>
            </w:pPr>
            <w:r w:rsidRPr="00BE61C3">
              <w:rPr>
                <w:rFonts w:ascii="Times New Roman" w:eastAsia="Times New Roman" w:hAnsi="Times New Roman" w:cs="Times New Roman"/>
                <w:b/>
                <w:color w:val="000000"/>
              </w:rPr>
              <w:t>Mn</w:t>
            </w:r>
          </w:p>
        </w:tc>
        <w:tc>
          <w:tcPr>
            <w:tcW w:w="945" w:type="dxa"/>
            <w:tcBorders>
              <w:top w:val="single" w:sz="4" w:space="0" w:color="000000"/>
              <w:left w:val="nil"/>
              <w:bottom w:val="single" w:sz="4" w:space="0" w:color="000000"/>
              <w:right w:val="single" w:sz="4" w:space="0" w:color="000000"/>
            </w:tcBorders>
            <w:shd w:val="clear" w:color="auto" w:fill="auto"/>
            <w:vAlign w:val="center"/>
          </w:tcPr>
          <w:p w14:paraId="1575F9A9" w14:textId="77777777" w:rsidR="002500F8" w:rsidRPr="00BE61C3" w:rsidRDefault="00000000">
            <w:pPr>
              <w:jc w:val="center"/>
              <w:rPr>
                <w:rFonts w:ascii="Times New Roman" w:eastAsia="Times New Roman" w:hAnsi="Times New Roman" w:cs="Times New Roman"/>
                <w:b/>
                <w:color w:val="000000"/>
              </w:rPr>
            </w:pPr>
            <w:r w:rsidRPr="00BE61C3">
              <w:rPr>
                <w:rFonts w:ascii="Times New Roman" w:eastAsia="Times New Roman" w:hAnsi="Times New Roman" w:cs="Times New Roman"/>
                <w:b/>
                <w:color w:val="000000"/>
              </w:rPr>
              <w:t>Pb</w:t>
            </w:r>
          </w:p>
        </w:tc>
        <w:tc>
          <w:tcPr>
            <w:tcW w:w="1083" w:type="dxa"/>
            <w:tcBorders>
              <w:top w:val="single" w:sz="4" w:space="0" w:color="000000"/>
              <w:left w:val="nil"/>
              <w:bottom w:val="nil"/>
              <w:right w:val="single" w:sz="4" w:space="0" w:color="000000"/>
            </w:tcBorders>
            <w:shd w:val="clear" w:color="auto" w:fill="auto"/>
            <w:vAlign w:val="center"/>
          </w:tcPr>
          <w:p w14:paraId="69F775E0" w14:textId="77777777" w:rsidR="002500F8" w:rsidRPr="00BE61C3" w:rsidRDefault="00000000">
            <w:pPr>
              <w:jc w:val="center"/>
              <w:rPr>
                <w:rFonts w:ascii="Times New Roman" w:eastAsia="Times New Roman" w:hAnsi="Times New Roman" w:cs="Times New Roman"/>
                <w:b/>
                <w:color w:val="000000"/>
              </w:rPr>
            </w:pPr>
            <w:r w:rsidRPr="00BE61C3">
              <w:rPr>
                <w:rFonts w:ascii="Times New Roman" w:eastAsia="Times New Roman" w:hAnsi="Times New Roman" w:cs="Times New Roman"/>
                <w:b/>
                <w:color w:val="000000"/>
              </w:rPr>
              <w:t>Zn</w:t>
            </w:r>
          </w:p>
        </w:tc>
      </w:tr>
      <w:tr w:rsidR="002500F8" w:rsidRPr="00BE61C3" w14:paraId="0057A48D" w14:textId="77777777" w:rsidTr="00110A4A">
        <w:trPr>
          <w:trHeight w:val="339"/>
        </w:trPr>
        <w:tc>
          <w:tcPr>
            <w:tcW w:w="1022" w:type="dxa"/>
            <w:tcBorders>
              <w:top w:val="nil"/>
              <w:left w:val="single" w:sz="4" w:space="0" w:color="000000"/>
              <w:bottom w:val="nil"/>
              <w:right w:val="single" w:sz="4" w:space="0" w:color="000000"/>
            </w:tcBorders>
            <w:shd w:val="clear" w:color="auto" w:fill="auto"/>
            <w:vAlign w:val="center"/>
          </w:tcPr>
          <w:p w14:paraId="0FF85AB7"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001</w:t>
            </w:r>
          </w:p>
        </w:tc>
        <w:tc>
          <w:tcPr>
            <w:tcW w:w="1044" w:type="dxa"/>
            <w:tcBorders>
              <w:top w:val="nil"/>
              <w:left w:val="nil"/>
              <w:bottom w:val="nil"/>
              <w:right w:val="nil"/>
            </w:tcBorders>
            <w:shd w:val="clear" w:color="auto" w:fill="auto"/>
            <w:vAlign w:val="center"/>
          </w:tcPr>
          <w:p w14:paraId="45BCCEBC"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2.7</w:t>
            </w:r>
          </w:p>
        </w:tc>
        <w:tc>
          <w:tcPr>
            <w:tcW w:w="1059" w:type="dxa"/>
            <w:tcBorders>
              <w:top w:val="single" w:sz="4" w:space="0" w:color="000000"/>
              <w:left w:val="single" w:sz="4" w:space="0" w:color="000000"/>
              <w:bottom w:val="nil"/>
              <w:right w:val="single" w:sz="4" w:space="0" w:color="000000"/>
            </w:tcBorders>
            <w:shd w:val="clear" w:color="auto" w:fill="auto"/>
            <w:vAlign w:val="center"/>
          </w:tcPr>
          <w:p w14:paraId="7753DB3C"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rPr>
              <w:t>BDL</w:t>
            </w:r>
          </w:p>
        </w:tc>
        <w:tc>
          <w:tcPr>
            <w:tcW w:w="1087" w:type="dxa"/>
            <w:tcBorders>
              <w:top w:val="single" w:sz="4" w:space="0" w:color="000000"/>
              <w:left w:val="nil"/>
              <w:bottom w:val="nil"/>
              <w:right w:val="single" w:sz="4" w:space="0" w:color="000000"/>
            </w:tcBorders>
            <w:shd w:val="clear" w:color="auto" w:fill="auto"/>
            <w:vAlign w:val="center"/>
          </w:tcPr>
          <w:p w14:paraId="670E7DF0"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24699.2</w:t>
            </w:r>
          </w:p>
        </w:tc>
        <w:tc>
          <w:tcPr>
            <w:tcW w:w="1044" w:type="dxa"/>
            <w:tcBorders>
              <w:top w:val="nil"/>
              <w:left w:val="nil"/>
              <w:bottom w:val="nil"/>
              <w:right w:val="single" w:sz="4" w:space="0" w:color="000000"/>
            </w:tcBorders>
            <w:shd w:val="clear" w:color="auto" w:fill="auto"/>
            <w:vAlign w:val="center"/>
          </w:tcPr>
          <w:p w14:paraId="320244D1"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0.28</w:t>
            </w:r>
          </w:p>
        </w:tc>
        <w:tc>
          <w:tcPr>
            <w:tcW w:w="1220" w:type="dxa"/>
            <w:tcBorders>
              <w:top w:val="nil"/>
              <w:left w:val="nil"/>
              <w:bottom w:val="nil"/>
              <w:right w:val="single" w:sz="4" w:space="0" w:color="000000"/>
            </w:tcBorders>
            <w:shd w:val="clear" w:color="auto" w:fill="auto"/>
            <w:vAlign w:val="center"/>
          </w:tcPr>
          <w:p w14:paraId="1C16DD98"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58080.7</w:t>
            </w:r>
          </w:p>
        </w:tc>
        <w:tc>
          <w:tcPr>
            <w:tcW w:w="945" w:type="dxa"/>
            <w:tcBorders>
              <w:top w:val="nil"/>
              <w:left w:val="nil"/>
              <w:bottom w:val="nil"/>
              <w:right w:val="nil"/>
            </w:tcBorders>
            <w:shd w:val="clear" w:color="auto" w:fill="auto"/>
            <w:vAlign w:val="center"/>
          </w:tcPr>
          <w:p w14:paraId="343FD7A0"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84.97</w:t>
            </w:r>
          </w:p>
        </w:tc>
        <w:tc>
          <w:tcPr>
            <w:tcW w:w="1083" w:type="dxa"/>
            <w:tcBorders>
              <w:top w:val="single" w:sz="4" w:space="0" w:color="000000"/>
              <w:left w:val="single" w:sz="4" w:space="0" w:color="000000"/>
              <w:bottom w:val="nil"/>
              <w:right w:val="single" w:sz="4" w:space="0" w:color="000000"/>
            </w:tcBorders>
            <w:shd w:val="clear" w:color="auto" w:fill="auto"/>
            <w:vAlign w:val="center"/>
          </w:tcPr>
          <w:p w14:paraId="103FF2F0"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rPr>
              <w:t>BDL</w:t>
            </w:r>
          </w:p>
        </w:tc>
      </w:tr>
      <w:tr w:rsidR="002500F8" w:rsidRPr="00BE61C3" w14:paraId="217D3571" w14:textId="77777777" w:rsidTr="00110A4A">
        <w:trPr>
          <w:trHeight w:val="339"/>
        </w:trPr>
        <w:tc>
          <w:tcPr>
            <w:tcW w:w="1022" w:type="dxa"/>
            <w:tcBorders>
              <w:top w:val="nil"/>
              <w:left w:val="single" w:sz="4" w:space="0" w:color="000000"/>
              <w:bottom w:val="nil"/>
              <w:right w:val="single" w:sz="4" w:space="0" w:color="000000"/>
            </w:tcBorders>
            <w:shd w:val="clear" w:color="auto" w:fill="auto"/>
            <w:vAlign w:val="center"/>
          </w:tcPr>
          <w:p w14:paraId="3D507403"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002</w:t>
            </w:r>
          </w:p>
        </w:tc>
        <w:tc>
          <w:tcPr>
            <w:tcW w:w="1044" w:type="dxa"/>
            <w:tcBorders>
              <w:top w:val="nil"/>
              <w:left w:val="nil"/>
              <w:bottom w:val="nil"/>
              <w:right w:val="nil"/>
            </w:tcBorders>
            <w:shd w:val="clear" w:color="auto" w:fill="auto"/>
            <w:vAlign w:val="center"/>
          </w:tcPr>
          <w:p w14:paraId="527F792C"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3.6</w:t>
            </w:r>
          </w:p>
        </w:tc>
        <w:tc>
          <w:tcPr>
            <w:tcW w:w="1059" w:type="dxa"/>
            <w:tcBorders>
              <w:top w:val="nil"/>
              <w:left w:val="single" w:sz="4" w:space="0" w:color="000000"/>
              <w:bottom w:val="nil"/>
              <w:right w:val="single" w:sz="4" w:space="0" w:color="000000"/>
            </w:tcBorders>
            <w:shd w:val="clear" w:color="auto" w:fill="auto"/>
            <w:vAlign w:val="center"/>
          </w:tcPr>
          <w:p w14:paraId="7F586C4A"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rPr>
              <w:t>BDL</w:t>
            </w:r>
          </w:p>
        </w:tc>
        <w:tc>
          <w:tcPr>
            <w:tcW w:w="1087" w:type="dxa"/>
            <w:tcBorders>
              <w:top w:val="nil"/>
              <w:left w:val="nil"/>
              <w:bottom w:val="nil"/>
              <w:right w:val="single" w:sz="4" w:space="0" w:color="000000"/>
            </w:tcBorders>
            <w:shd w:val="clear" w:color="auto" w:fill="auto"/>
            <w:vAlign w:val="center"/>
          </w:tcPr>
          <w:p w14:paraId="7E3F54E1"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81959.6</w:t>
            </w:r>
          </w:p>
        </w:tc>
        <w:tc>
          <w:tcPr>
            <w:tcW w:w="1044" w:type="dxa"/>
            <w:tcBorders>
              <w:top w:val="nil"/>
              <w:left w:val="nil"/>
              <w:bottom w:val="nil"/>
              <w:right w:val="single" w:sz="4" w:space="0" w:color="000000"/>
            </w:tcBorders>
            <w:shd w:val="clear" w:color="auto" w:fill="auto"/>
            <w:vAlign w:val="center"/>
          </w:tcPr>
          <w:p w14:paraId="5EA841A2"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0.19</w:t>
            </w:r>
          </w:p>
        </w:tc>
        <w:tc>
          <w:tcPr>
            <w:tcW w:w="1220" w:type="dxa"/>
            <w:tcBorders>
              <w:top w:val="nil"/>
              <w:left w:val="nil"/>
              <w:bottom w:val="nil"/>
              <w:right w:val="single" w:sz="4" w:space="0" w:color="000000"/>
            </w:tcBorders>
            <w:shd w:val="clear" w:color="auto" w:fill="auto"/>
            <w:vAlign w:val="center"/>
          </w:tcPr>
          <w:p w14:paraId="77EAD477"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4473.21</w:t>
            </w:r>
          </w:p>
        </w:tc>
        <w:tc>
          <w:tcPr>
            <w:tcW w:w="945" w:type="dxa"/>
            <w:tcBorders>
              <w:top w:val="nil"/>
              <w:left w:val="nil"/>
              <w:bottom w:val="nil"/>
              <w:right w:val="nil"/>
            </w:tcBorders>
            <w:shd w:val="clear" w:color="auto" w:fill="auto"/>
            <w:vAlign w:val="center"/>
          </w:tcPr>
          <w:p w14:paraId="06E5D9A9"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22.04</w:t>
            </w:r>
          </w:p>
        </w:tc>
        <w:tc>
          <w:tcPr>
            <w:tcW w:w="1083" w:type="dxa"/>
            <w:tcBorders>
              <w:top w:val="nil"/>
              <w:left w:val="single" w:sz="4" w:space="0" w:color="000000"/>
              <w:bottom w:val="nil"/>
              <w:right w:val="single" w:sz="4" w:space="0" w:color="000000"/>
            </w:tcBorders>
            <w:shd w:val="clear" w:color="auto" w:fill="auto"/>
            <w:vAlign w:val="center"/>
          </w:tcPr>
          <w:p w14:paraId="3ADBE8C2"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318.82</w:t>
            </w:r>
          </w:p>
        </w:tc>
      </w:tr>
      <w:tr w:rsidR="002500F8" w:rsidRPr="00BE61C3" w14:paraId="7E6CF35B" w14:textId="77777777" w:rsidTr="00110A4A">
        <w:trPr>
          <w:trHeight w:val="339"/>
        </w:trPr>
        <w:tc>
          <w:tcPr>
            <w:tcW w:w="1022" w:type="dxa"/>
            <w:tcBorders>
              <w:top w:val="nil"/>
              <w:left w:val="single" w:sz="4" w:space="0" w:color="000000"/>
              <w:bottom w:val="nil"/>
              <w:right w:val="single" w:sz="4" w:space="0" w:color="000000"/>
            </w:tcBorders>
            <w:shd w:val="clear" w:color="auto" w:fill="auto"/>
            <w:vAlign w:val="center"/>
          </w:tcPr>
          <w:p w14:paraId="5B77F728"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003</w:t>
            </w:r>
          </w:p>
        </w:tc>
        <w:tc>
          <w:tcPr>
            <w:tcW w:w="1044" w:type="dxa"/>
            <w:tcBorders>
              <w:top w:val="nil"/>
              <w:left w:val="nil"/>
              <w:bottom w:val="nil"/>
              <w:right w:val="nil"/>
            </w:tcBorders>
            <w:shd w:val="clear" w:color="auto" w:fill="auto"/>
            <w:vAlign w:val="center"/>
          </w:tcPr>
          <w:p w14:paraId="2451A1D5"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3.76</w:t>
            </w:r>
          </w:p>
        </w:tc>
        <w:tc>
          <w:tcPr>
            <w:tcW w:w="1059" w:type="dxa"/>
            <w:tcBorders>
              <w:top w:val="nil"/>
              <w:left w:val="single" w:sz="4" w:space="0" w:color="000000"/>
              <w:bottom w:val="nil"/>
              <w:right w:val="single" w:sz="4" w:space="0" w:color="000000"/>
            </w:tcBorders>
            <w:shd w:val="clear" w:color="auto" w:fill="auto"/>
            <w:vAlign w:val="center"/>
          </w:tcPr>
          <w:p w14:paraId="6ABA3C39"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rPr>
              <w:t>BDL</w:t>
            </w:r>
          </w:p>
        </w:tc>
        <w:tc>
          <w:tcPr>
            <w:tcW w:w="1087" w:type="dxa"/>
            <w:tcBorders>
              <w:top w:val="nil"/>
              <w:left w:val="nil"/>
              <w:bottom w:val="nil"/>
              <w:right w:val="single" w:sz="4" w:space="0" w:color="000000"/>
            </w:tcBorders>
            <w:shd w:val="clear" w:color="auto" w:fill="auto"/>
            <w:vAlign w:val="center"/>
          </w:tcPr>
          <w:p w14:paraId="05A53A5E"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rPr>
              <w:t>BDL</w:t>
            </w:r>
          </w:p>
        </w:tc>
        <w:tc>
          <w:tcPr>
            <w:tcW w:w="1044" w:type="dxa"/>
            <w:tcBorders>
              <w:top w:val="nil"/>
              <w:left w:val="nil"/>
              <w:bottom w:val="nil"/>
              <w:right w:val="single" w:sz="4" w:space="0" w:color="000000"/>
            </w:tcBorders>
            <w:shd w:val="clear" w:color="auto" w:fill="auto"/>
            <w:vAlign w:val="center"/>
          </w:tcPr>
          <w:p w14:paraId="2EBCCB97"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0.19</w:t>
            </w:r>
          </w:p>
        </w:tc>
        <w:tc>
          <w:tcPr>
            <w:tcW w:w="1220" w:type="dxa"/>
            <w:tcBorders>
              <w:top w:val="nil"/>
              <w:left w:val="nil"/>
              <w:bottom w:val="nil"/>
              <w:right w:val="single" w:sz="4" w:space="0" w:color="000000"/>
            </w:tcBorders>
            <w:shd w:val="clear" w:color="auto" w:fill="auto"/>
            <w:vAlign w:val="center"/>
          </w:tcPr>
          <w:p w14:paraId="1BDB367A"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14131.9</w:t>
            </w:r>
          </w:p>
        </w:tc>
        <w:tc>
          <w:tcPr>
            <w:tcW w:w="945" w:type="dxa"/>
            <w:tcBorders>
              <w:top w:val="nil"/>
              <w:left w:val="nil"/>
              <w:bottom w:val="nil"/>
              <w:right w:val="nil"/>
            </w:tcBorders>
            <w:shd w:val="clear" w:color="auto" w:fill="auto"/>
            <w:vAlign w:val="center"/>
          </w:tcPr>
          <w:p w14:paraId="43C598E6"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15.73</w:t>
            </w:r>
          </w:p>
        </w:tc>
        <w:tc>
          <w:tcPr>
            <w:tcW w:w="1083" w:type="dxa"/>
            <w:tcBorders>
              <w:top w:val="nil"/>
              <w:left w:val="single" w:sz="4" w:space="0" w:color="000000"/>
              <w:bottom w:val="nil"/>
              <w:right w:val="single" w:sz="4" w:space="0" w:color="000000"/>
            </w:tcBorders>
            <w:shd w:val="clear" w:color="auto" w:fill="auto"/>
            <w:vAlign w:val="center"/>
          </w:tcPr>
          <w:p w14:paraId="0E877A56"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903.53</w:t>
            </w:r>
          </w:p>
        </w:tc>
      </w:tr>
      <w:tr w:rsidR="002500F8" w:rsidRPr="00BE61C3" w14:paraId="67930BEB" w14:textId="77777777" w:rsidTr="00110A4A">
        <w:trPr>
          <w:trHeight w:val="339"/>
        </w:trPr>
        <w:tc>
          <w:tcPr>
            <w:tcW w:w="1022" w:type="dxa"/>
            <w:tcBorders>
              <w:top w:val="nil"/>
              <w:left w:val="single" w:sz="4" w:space="0" w:color="000000"/>
              <w:bottom w:val="nil"/>
              <w:right w:val="single" w:sz="4" w:space="0" w:color="000000"/>
            </w:tcBorders>
            <w:shd w:val="clear" w:color="auto" w:fill="auto"/>
            <w:vAlign w:val="center"/>
          </w:tcPr>
          <w:p w14:paraId="34C0DA27"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004</w:t>
            </w:r>
          </w:p>
        </w:tc>
        <w:tc>
          <w:tcPr>
            <w:tcW w:w="1044" w:type="dxa"/>
            <w:tcBorders>
              <w:top w:val="nil"/>
              <w:left w:val="nil"/>
              <w:bottom w:val="nil"/>
              <w:right w:val="nil"/>
            </w:tcBorders>
            <w:shd w:val="clear" w:color="auto" w:fill="auto"/>
            <w:vAlign w:val="center"/>
          </w:tcPr>
          <w:p w14:paraId="657DD9D1"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5.24</w:t>
            </w:r>
          </w:p>
        </w:tc>
        <w:tc>
          <w:tcPr>
            <w:tcW w:w="1059" w:type="dxa"/>
            <w:tcBorders>
              <w:top w:val="nil"/>
              <w:left w:val="single" w:sz="4" w:space="0" w:color="000000"/>
              <w:bottom w:val="nil"/>
              <w:right w:val="single" w:sz="4" w:space="0" w:color="000000"/>
            </w:tcBorders>
            <w:shd w:val="clear" w:color="auto" w:fill="auto"/>
            <w:vAlign w:val="center"/>
          </w:tcPr>
          <w:p w14:paraId="281A03FD"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rPr>
              <w:t>BDL</w:t>
            </w:r>
          </w:p>
        </w:tc>
        <w:tc>
          <w:tcPr>
            <w:tcW w:w="1087" w:type="dxa"/>
            <w:tcBorders>
              <w:top w:val="nil"/>
              <w:left w:val="nil"/>
              <w:bottom w:val="nil"/>
              <w:right w:val="single" w:sz="4" w:space="0" w:color="000000"/>
            </w:tcBorders>
            <w:shd w:val="clear" w:color="auto" w:fill="auto"/>
            <w:vAlign w:val="center"/>
          </w:tcPr>
          <w:p w14:paraId="0917CB51"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87457.8</w:t>
            </w:r>
          </w:p>
        </w:tc>
        <w:tc>
          <w:tcPr>
            <w:tcW w:w="1044" w:type="dxa"/>
            <w:tcBorders>
              <w:top w:val="nil"/>
              <w:left w:val="nil"/>
              <w:bottom w:val="nil"/>
              <w:right w:val="single" w:sz="4" w:space="0" w:color="000000"/>
            </w:tcBorders>
            <w:shd w:val="clear" w:color="auto" w:fill="auto"/>
            <w:vAlign w:val="center"/>
          </w:tcPr>
          <w:p w14:paraId="70DFA40F"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0.16</w:t>
            </w:r>
          </w:p>
        </w:tc>
        <w:tc>
          <w:tcPr>
            <w:tcW w:w="1220" w:type="dxa"/>
            <w:tcBorders>
              <w:top w:val="nil"/>
              <w:left w:val="nil"/>
              <w:bottom w:val="nil"/>
              <w:right w:val="single" w:sz="4" w:space="0" w:color="000000"/>
            </w:tcBorders>
            <w:shd w:val="clear" w:color="auto" w:fill="auto"/>
            <w:vAlign w:val="center"/>
          </w:tcPr>
          <w:p w14:paraId="4EA5D826"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1129.97</w:t>
            </w:r>
          </w:p>
        </w:tc>
        <w:tc>
          <w:tcPr>
            <w:tcW w:w="945" w:type="dxa"/>
            <w:tcBorders>
              <w:top w:val="nil"/>
              <w:left w:val="nil"/>
              <w:bottom w:val="nil"/>
              <w:right w:val="nil"/>
            </w:tcBorders>
            <w:shd w:val="clear" w:color="auto" w:fill="auto"/>
            <w:vAlign w:val="center"/>
          </w:tcPr>
          <w:p w14:paraId="4B61F7A8"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74.17</w:t>
            </w:r>
          </w:p>
        </w:tc>
        <w:tc>
          <w:tcPr>
            <w:tcW w:w="1083" w:type="dxa"/>
            <w:tcBorders>
              <w:top w:val="nil"/>
              <w:left w:val="single" w:sz="4" w:space="0" w:color="000000"/>
              <w:bottom w:val="nil"/>
              <w:right w:val="single" w:sz="4" w:space="0" w:color="000000"/>
            </w:tcBorders>
            <w:shd w:val="clear" w:color="auto" w:fill="auto"/>
            <w:vAlign w:val="center"/>
          </w:tcPr>
          <w:p w14:paraId="0866B74F"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685.28</w:t>
            </w:r>
          </w:p>
        </w:tc>
      </w:tr>
      <w:tr w:rsidR="002500F8" w:rsidRPr="00BE61C3" w14:paraId="46EF766F" w14:textId="77777777" w:rsidTr="00110A4A">
        <w:trPr>
          <w:trHeight w:val="339"/>
        </w:trPr>
        <w:tc>
          <w:tcPr>
            <w:tcW w:w="1022" w:type="dxa"/>
            <w:tcBorders>
              <w:top w:val="nil"/>
              <w:left w:val="single" w:sz="4" w:space="0" w:color="000000"/>
              <w:bottom w:val="nil"/>
              <w:right w:val="single" w:sz="4" w:space="0" w:color="000000"/>
            </w:tcBorders>
            <w:shd w:val="clear" w:color="auto" w:fill="auto"/>
            <w:vAlign w:val="center"/>
          </w:tcPr>
          <w:p w14:paraId="0F3D1562"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005</w:t>
            </w:r>
          </w:p>
        </w:tc>
        <w:tc>
          <w:tcPr>
            <w:tcW w:w="1044" w:type="dxa"/>
            <w:tcBorders>
              <w:top w:val="nil"/>
              <w:left w:val="nil"/>
              <w:bottom w:val="nil"/>
              <w:right w:val="nil"/>
            </w:tcBorders>
            <w:shd w:val="clear" w:color="auto" w:fill="auto"/>
            <w:vAlign w:val="center"/>
          </w:tcPr>
          <w:p w14:paraId="356A105E"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1.28</w:t>
            </w:r>
          </w:p>
        </w:tc>
        <w:tc>
          <w:tcPr>
            <w:tcW w:w="1059" w:type="dxa"/>
            <w:tcBorders>
              <w:top w:val="nil"/>
              <w:left w:val="single" w:sz="4" w:space="0" w:color="000000"/>
              <w:bottom w:val="nil"/>
              <w:right w:val="single" w:sz="4" w:space="0" w:color="000000"/>
            </w:tcBorders>
            <w:shd w:val="clear" w:color="auto" w:fill="auto"/>
            <w:vAlign w:val="center"/>
          </w:tcPr>
          <w:p w14:paraId="4102AFBA"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330.13</w:t>
            </w:r>
          </w:p>
        </w:tc>
        <w:tc>
          <w:tcPr>
            <w:tcW w:w="1087" w:type="dxa"/>
            <w:tcBorders>
              <w:top w:val="nil"/>
              <w:left w:val="nil"/>
              <w:bottom w:val="nil"/>
              <w:right w:val="single" w:sz="4" w:space="0" w:color="000000"/>
            </w:tcBorders>
            <w:shd w:val="clear" w:color="auto" w:fill="auto"/>
            <w:vAlign w:val="center"/>
          </w:tcPr>
          <w:p w14:paraId="1F1C5AA6"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5023.24</w:t>
            </w:r>
          </w:p>
        </w:tc>
        <w:tc>
          <w:tcPr>
            <w:tcW w:w="1044" w:type="dxa"/>
            <w:tcBorders>
              <w:top w:val="nil"/>
              <w:left w:val="nil"/>
              <w:bottom w:val="nil"/>
              <w:right w:val="single" w:sz="4" w:space="0" w:color="000000"/>
            </w:tcBorders>
            <w:shd w:val="clear" w:color="auto" w:fill="auto"/>
            <w:vAlign w:val="center"/>
          </w:tcPr>
          <w:p w14:paraId="1DCE513F"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0.20</w:t>
            </w:r>
          </w:p>
        </w:tc>
        <w:tc>
          <w:tcPr>
            <w:tcW w:w="1220" w:type="dxa"/>
            <w:tcBorders>
              <w:top w:val="nil"/>
              <w:left w:val="nil"/>
              <w:bottom w:val="nil"/>
              <w:right w:val="single" w:sz="4" w:space="0" w:color="000000"/>
            </w:tcBorders>
            <w:shd w:val="clear" w:color="auto" w:fill="auto"/>
            <w:vAlign w:val="center"/>
          </w:tcPr>
          <w:p w14:paraId="0F0FA78B"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621.17</w:t>
            </w:r>
          </w:p>
        </w:tc>
        <w:tc>
          <w:tcPr>
            <w:tcW w:w="945" w:type="dxa"/>
            <w:tcBorders>
              <w:top w:val="nil"/>
              <w:left w:val="nil"/>
              <w:bottom w:val="nil"/>
              <w:right w:val="nil"/>
            </w:tcBorders>
            <w:shd w:val="clear" w:color="auto" w:fill="auto"/>
            <w:vAlign w:val="center"/>
          </w:tcPr>
          <w:p w14:paraId="669B482D"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13.6</w:t>
            </w:r>
          </w:p>
        </w:tc>
        <w:tc>
          <w:tcPr>
            <w:tcW w:w="1083" w:type="dxa"/>
            <w:tcBorders>
              <w:top w:val="nil"/>
              <w:left w:val="single" w:sz="4" w:space="0" w:color="000000"/>
              <w:bottom w:val="nil"/>
              <w:right w:val="single" w:sz="4" w:space="0" w:color="000000"/>
            </w:tcBorders>
            <w:shd w:val="clear" w:color="auto" w:fill="auto"/>
            <w:vAlign w:val="center"/>
          </w:tcPr>
          <w:p w14:paraId="6E2CC787"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1135.42</w:t>
            </w:r>
          </w:p>
        </w:tc>
      </w:tr>
      <w:tr w:rsidR="002500F8" w:rsidRPr="00BE61C3" w14:paraId="6BBD4195" w14:textId="77777777" w:rsidTr="00110A4A">
        <w:trPr>
          <w:trHeight w:val="339"/>
        </w:trPr>
        <w:tc>
          <w:tcPr>
            <w:tcW w:w="1022" w:type="dxa"/>
            <w:tcBorders>
              <w:top w:val="nil"/>
              <w:left w:val="single" w:sz="4" w:space="0" w:color="000000"/>
              <w:bottom w:val="nil"/>
              <w:right w:val="single" w:sz="4" w:space="0" w:color="000000"/>
            </w:tcBorders>
            <w:shd w:val="clear" w:color="auto" w:fill="auto"/>
            <w:vAlign w:val="center"/>
          </w:tcPr>
          <w:p w14:paraId="6B9F6BD8"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006</w:t>
            </w:r>
          </w:p>
        </w:tc>
        <w:tc>
          <w:tcPr>
            <w:tcW w:w="1044" w:type="dxa"/>
            <w:tcBorders>
              <w:top w:val="nil"/>
              <w:left w:val="nil"/>
              <w:bottom w:val="nil"/>
              <w:right w:val="nil"/>
            </w:tcBorders>
            <w:shd w:val="clear" w:color="auto" w:fill="auto"/>
            <w:vAlign w:val="center"/>
          </w:tcPr>
          <w:p w14:paraId="5DF93068"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1.19</w:t>
            </w:r>
          </w:p>
        </w:tc>
        <w:tc>
          <w:tcPr>
            <w:tcW w:w="1059" w:type="dxa"/>
            <w:tcBorders>
              <w:top w:val="nil"/>
              <w:left w:val="single" w:sz="4" w:space="0" w:color="000000"/>
              <w:bottom w:val="nil"/>
              <w:right w:val="single" w:sz="4" w:space="0" w:color="000000"/>
            </w:tcBorders>
            <w:shd w:val="clear" w:color="auto" w:fill="auto"/>
            <w:vAlign w:val="center"/>
          </w:tcPr>
          <w:p w14:paraId="3BC2F833"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rPr>
              <w:t>BDL</w:t>
            </w:r>
          </w:p>
        </w:tc>
        <w:tc>
          <w:tcPr>
            <w:tcW w:w="1087" w:type="dxa"/>
            <w:tcBorders>
              <w:top w:val="nil"/>
              <w:left w:val="nil"/>
              <w:bottom w:val="nil"/>
              <w:right w:val="single" w:sz="4" w:space="0" w:color="000000"/>
            </w:tcBorders>
            <w:shd w:val="clear" w:color="auto" w:fill="auto"/>
            <w:vAlign w:val="center"/>
          </w:tcPr>
          <w:p w14:paraId="41B87E04"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rPr>
              <w:t>BDL</w:t>
            </w:r>
          </w:p>
        </w:tc>
        <w:tc>
          <w:tcPr>
            <w:tcW w:w="1044" w:type="dxa"/>
            <w:tcBorders>
              <w:top w:val="nil"/>
              <w:left w:val="nil"/>
              <w:bottom w:val="nil"/>
              <w:right w:val="single" w:sz="4" w:space="0" w:color="000000"/>
            </w:tcBorders>
            <w:shd w:val="clear" w:color="auto" w:fill="auto"/>
            <w:vAlign w:val="center"/>
          </w:tcPr>
          <w:p w14:paraId="5DC72FDA"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0.30</w:t>
            </w:r>
          </w:p>
        </w:tc>
        <w:tc>
          <w:tcPr>
            <w:tcW w:w="1220" w:type="dxa"/>
            <w:tcBorders>
              <w:top w:val="nil"/>
              <w:left w:val="nil"/>
              <w:bottom w:val="nil"/>
              <w:right w:val="single" w:sz="4" w:space="0" w:color="000000"/>
            </w:tcBorders>
            <w:shd w:val="clear" w:color="auto" w:fill="auto"/>
            <w:vAlign w:val="center"/>
          </w:tcPr>
          <w:p w14:paraId="3D839437"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15506.6</w:t>
            </w:r>
          </w:p>
        </w:tc>
        <w:tc>
          <w:tcPr>
            <w:tcW w:w="945" w:type="dxa"/>
            <w:tcBorders>
              <w:top w:val="nil"/>
              <w:left w:val="nil"/>
              <w:bottom w:val="nil"/>
              <w:right w:val="nil"/>
            </w:tcBorders>
            <w:shd w:val="clear" w:color="auto" w:fill="auto"/>
            <w:vAlign w:val="center"/>
          </w:tcPr>
          <w:p w14:paraId="7BD9C989"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4.55</w:t>
            </w:r>
          </w:p>
        </w:tc>
        <w:tc>
          <w:tcPr>
            <w:tcW w:w="1083" w:type="dxa"/>
            <w:tcBorders>
              <w:top w:val="nil"/>
              <w:left w:val="single" w:sz="4" w:space="0" w:color="000000"/>
              <w:bottom w:val="nil"/>
              <w:right w:val="single" w:sz="4" w:space="0" w:color="000000"/>
            </w:tcBorders>
            <w:shd w:val="clear" w:color="auto" w:fill="auto"/>
            <w:vAlign w:val="center"/>
          </w:tcPr>
          <w:p w14:paraId="6D157884"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rPr>
              <w:t>BDL</w:t>
            </w:r>
          </w:p>
        </w:tc>
      </w:tr>
      <w:tr w:rsidR="002500F8" w:rsidRPr="00BE61C3" w14:paraId="50D7FBC0" w14:textId="77777777" w:rsidTr="00110A4A">
        <w:trPr>
          <w:trHeight w:val="339"/>
        </w:trPr>
        <w:tc>
          <w:tcPr>
            <w:tcW w:w="1022" w:type="dxa"/>
            <w:tcBorders>
              <w:top w:val="nil"/>
              <w:left w:val="single" w:sz="4" w:space="0" w:color="000000"/>
              <w:bottom w:val="nil"/>
              <w:right w:val="single" w:sz="4" w:space="0" w:color="000000"/>
            </w:tcBorders>
            <w:shd w:val="clear" w:color="auto" w:fill="auto"/>
            <w:vAlign w:val="center"/>
          </w:tcPr>
          <w:p w14:paraId="5689E50B"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007</w:t>
            </w:r>
          </w:p>
        </w:tc>
        <w:tc>
          <w:tcPr>
            <w:tcW w:w="1044" w:type="dxa"/>
            <w:tcBorders>
              <w:top w:val="nil"/>
              <w:left w:val="nil"/>
              <w:bottom w:val="nil"/>
              <w:right w:val="nil"/>
            </w:tcBorders>
            <w:shd w:val="clear" w:color="auto" w:fill="auto"/>
            <w:vAlign w:val="center"/>
          </w:tcPr>
          <w:p w14:paraId="0324B0D7"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2.63</w:t>
            </w:r>
          </w:p>
        </w:tc>
        <w:tc>
          <w:tcPr>
            <w:tcW w:w="1059" w:type="dxa"/>
            <w:tcBorders>
              <w:top w:val="nil"/>
              <w:left w:val="single" w:sz="4" w:space="0" w:color="000000"/>
              <w:bottom w:val="nil"/>
              <w:right w:val="single" w:sz="4" w:space="0" w:color="000000"/>
            </w:tcBorders>
            <w:shd w:val="clear" w:color="auto" w:fill="auto"/>
            <w:vAlign w:val="center"/>
          </w:tcPr>
          <w:p w14:paraId="31A0D36A"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rPr>
              <w:t>BDL</w:t>
            </w:r>
          </w:p>
        </w:tc>
        <w:tc>
          <w:tcPr>
            <w:tcW w:w="1087" w:type="dxa"/>
            <w:tcBorders>
              <w:top w:val="nil"/>
              <w:left w:val="nil"/>
              <w:bottom w:val="nil"/>
              <w:right w:val="single" w:sz="4" w:space="0" w:color="000000"/>
            </w:tcBorders>
            <w:shd w:val="clear" w:color="auto" w:fill="auto"/>
            <w:vAlign w:val="center"/>
          </w:tcPr>
          <w:p w14:paraId="01DB62E7"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rPr>
              <w:t>BDL</w:t>
            </w:r>
          </w:p>
        </w:tc>
        <w:tc>
          <w:tcPr>
            <w:tcW w:w="1044" w:type="dxa"/>
            <w:tcBorders>
              <w:top w:val="nil"/>
              <w:left w:val="nil"/>
              <w:bottom w:val="nil"/>
              <w:right w:val="single" w:sz="4" w:space="0" w:color="000000"/>
            </w:tcBorders>
            <w:shd w:val="clear" w:color="auto" w:fill="auto"/>
            <w:vAlign w:val="center"/>
          </w:tcPr>
          <w:p w14:paraId="586DF6C8"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0.23</w:t>
            </w:r>
          </w:p>
        </w:tc>
        <w:tc>
          <w:tcPr>
            <w:tcW w:w="1220" w:type="dxa"/>
            <w:tcBorders>
              <w:top w:val="nil"/>
              <w:left w:val="nil"/>
              <w:bottom w:val="nil"/>
              <w:right w:val="single" w:sz="4" w:space="0" w:color="000000"/>
            </w:tcBorders>
            <w:shd w:val="clear" w:color="auto" w:fill="auto"/>
            <w:vAlign w:val="center"/>
          </w:tcPr>
          <w:p w14:paraId="0DA13FB6"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46870.4</w:t>
            </w:r>
          </w:p>
        </w:tc>
        <w:tc>
          <w:tcPr>
            <w:tcW w:w="945" w:type="dxa"/>
            <w:tcBorders>
              <w:top w:val="nil"/>
              <w:left w:val="nil"/>
              <w:bottom w:val="nil"/>
              <w:right w:val="nil"/>
            </w:tcBorders>
            <w:shd w:val="clear" w:color="auto" w:fill="auto"/>
            <w:vAlign w:val="center"/>
          </w:tcPr>
          <w:p w14:paraId="7E15E68E"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34.05</w:t>
            </w:r>
          </w:p>
        </w:tc>
        <w:tc>
          <w:tcPr>
            <w:tcW w:w="1083" w:type="dxa"/>
            <w:tcBorders>
              <w:top w:val="nil"/>
              <w:left w:val="single" w:sz="4" w:space="0" w:color="000000"/>
              <w:bottom w:val="nil"/>
              <w:right w:val="single" w:sz="4" w:space="0" w:color="000000"/>
            </w:tcBorders>
            <w:shd w:val="clear" w:color="auto" w:fill="auto"/>
            <w:vAlign w:val="center"/>
          </w:tcPr>
          <w:p w14:paraId="293AD3B1"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3094.03</w:t>
            </w:r>
          </w:p>
        </w:tc>
      </w:tr>
      <w:tr w:rsidR="002500F8" w:rsidRPr="00BE61C3" w14:paraId="557A6965" w14:textId="77777777" w:rsidTr="00110A4A">
        <w:trPr>
          <w:trHeight w:val="339"/>
        </w:trPr>
        <w:tc>
          <w:tcPr>
            <w:tcW w:w="1022" w:type="dxa"/>
            <w:tcBorders>
              <w:top w:val="nil"/>
              <w:left w:val="single" w:sz="4" w:space="0" w:color="000000"/>
              <w:bottom w:val="nil"/>
              <w:right w:val="single" w:sz="4" w:space="0" w:color="000000"/>
            </w:tcBorders>
            <w:shd w:val="clear" w:color="auto" w:fill="auto"/>
            <w:vAlign w:val="center"/>
          </w:tcPr>
          <w:p w14:paraId="08E1D569"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008</w:t>
            </w:r>
          </w:p>
        </w:tc>
        <w:tc>
          <w:tcPr>
            <w:tcW w:w="1044" w:type="dxa"/>
            <w:tcBorders>
              <w:top w:val="nil"/>
              <w:left w:val="nil"/>
              <w:bottom w:val="nil"/>
              <w:right w:val="nil"/>
            </w:tcBorders>
            <w:shd w:val="clear" w:color="auto" w:fill="auto"/>
            <w:vAlign w:val="center"/>
          </w:tcPr>
          <w:p w14:paraId="5AC4DCC2"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2.68</w:t>
            </w:r>
          </w:p>
        </w:tc>
        <w:tc>
          <w:tcPr>
            <w:tcW w:w="1059" w:type="dxa"/>
            <w:tcBorders>
              <w:top w:val="nil"/>
              <w:left w:val="single" w:sz="4" w:space="0" w:color="000000"/>
              <w:bottom w:val="nil"/>
              <w:right w:val="single" w:sz="4" w:space="0" w:color="000000"/>
            </w:tcBorders>
            <w:shd w:val="clear" w:color="auto" w:fill="auto"/>
            <w:vAlign w:val="center"/>
          </w:tcPr>
          <w:p w14:paraId="4D55E07B"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rPr>
              <w:t>BDL</w:t>
            </w:r>
          </w:p>
        </w:tc>
        <w:tc>
          <w:tcPr>
            <w:tcW w:w="1087" w:type="dxa"/>
            <w:tcBorders>
              <w:top w:val="nil"/>
              <w:left w:val="nil"/>
              <w:bottom w:val="nil"/>
              <w:right w:val="single" w:sz="4" w:space="0" w:color="000000"/>
            </w:tcBorders>
            <w:shd w:val="clear" w:color="auto" w:fill="auto"/>
            <w:vAlign w:val="center"/>
          </w:tcPr>
          <w:p w14:paraId="7291BF00"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1969.08</w:t>
            </w:r>
          </w:p>
        </w:tc>
        <w:tc>
          <w:tcPr>
            <w:tcW w:w="1044" w:type="dxa"/>
            <w:tcBorders>
              <w:top w:val="nil"/>
              <w:left w:val="nil"/>
              <w:bottom w:val="nil"/>
              <w:right w:val="single" w:sz="4" w:space="0" w:color="000000"/>
            </w:tcBorders>
            <w:shd w:val="clear" w:color="auto" w:fill="auto"/>
            <w:vAlign w:val="center"/>
          </w:tcPr>
          <w:p w14:paraId="5C59478D"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0.27</w:t>
            </w:r>
          </w:p>
        </w:tc>
        <w:tc>
          <w:tcPr>
            <w:tcW w:w="1220" w:type="dxa"/>
            <w:tcBorders>
              <w:top w:val="nil"/>
              <w:left w:val="nil"/>
              <w:bottom w:val="nil"/>
              <w:right w:val="single" w:sz="4" w:space="0" w:color="000000"/>
            </w:tcBorders>
            <w:shd w:val="clear" w:color="auto" w:fill="auto"/>
            <w:vAlign w:val="center"/>
          </w:tcPr>
          <w:p w14:paraId="681AE36E"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214.35</w:t>
            </w:r>
          </w:p>
        </w:tc>
        <w:tc>
          <w:tcPr>
            <w:tcW w:w="945" w:type="dxa"/>
            <w:tcBorders>
              <w:top w:val="nil"/>
              <w:left w:val="nil"/>
              <w:bottom w:val="nil"/>
              <w:right w:val="nil"/>
            </w:tcBorders>
            <w:shd w:val="clear" w:color="auto" w:fill="auto"/>
            <w:vAlign w:val="center"/>
          </w:tcPr>
          <w:p w14:paraId="6A93F2C9"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56.1</w:t>
            </w:r>
          </w:p>
        </w:tc>
        <w:tc>
          <w:tcPr>
            <w:tcW w:w="1083" w:type="dxa"/>
            <w:tcBorders>
              <w:top w:val="nil"/>
              <w:left w:val="single" w:sz="4" w:space="0" w:color="000000"/>
              <w:bottom w:val="nil"/>
              <w:right w:val="single" w:sz="4" w:space="0" w:color="000000"/>
            </w:tcBorders>
            <w:shd w:val="clear" w:color="auto" w:fill="auto"/>
            <w:vAlign w:val="center"/>
          </w:tcPr>
          <w:p w14:paraId="48D60493"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753.74</w:t>
            </w:r>
          </w:p>
        </w:tc>
      </w:tr>
      <w:tr w:rsidR="002500F8" w:rsidRPr="00BE61C3" w14:paraId="69FCE2BD" w14:textId="77777777" w:rsidTr="00110A4A">
        <w:trPr>
          <w:trHeight w:val="339"/>
        </w:trPr>
        <w:tc>
          <w:tcPr>
            <w:tcW w:w="1022" w:type="dxa"/>
            <w:tcBorders>
              <w:top w:val="nil"/>
              <w:left w:val="single" w:sz="4" w:space="0" w:color="000000"/>
              <w:bottom w:val="nil"/>
              <w:right w:val="single" w:sz="4" w:space="0" w:color="000000"/>
            </w:tcBorders>
            <w:shd w:val="clear" w:color="auto" w:fill="auto"/>
            <w:vAlign w:val="center"/>
          </w:tcPr>
          <w:p w14:paraId="542A3A68"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009</w:t>
            </w:r>
          </w:p>
        </w:tc>
        <w:tc>
          <w:tcPr>
            <w:tcW w:w="1044" w:type="dxa"/>
            <w:tcBorders>
              <w:top w:val="nil"/>
              <w:left w:val="nil"/>
              <w:bottom w:val="nil"/>
              <w:right w:val="nil"/>
            </w:tcBorders>
            <w:shd w:val="clear" w:color="auto" w:fill="auto"/>
            <w:vAlign w:val="center"/>
          </w:tcPr>
          <w:p w14:paraId="730F8524"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2.59</w:t>
            </w:r>
          </w:p>
        </w:tc>
        <w:tc>
          <w:tcPr>
            <w:tcW w:w="1059" w:type="dxa"/>
            <w:tcBorders>
              <w:top w:val="nil"/>
              <w:left w:val="single" w:sz="4" w:space="0" w:color="000000"/>
              <w:bottom w:val="nil"/>
              <w:right w:val="single" w:sz="4" w:space="0" w:color="000000"/>
            </w:tcBorders>
            <w:shd w:val="clear" w:color="auto" w:fill="auto"/>
            <w:vAlign w:val="center"/>
          </w:tcPr>
          <w:p w14:paraId="35739C5B"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rPr>
              <w:t>BDL</w:t>
            </w:r>
          </w:p>
        </w:tc>
        <w:tc>
          <w:tcPr>
            <w:tcW w:w="1087" w:type="dxa"/>
            <w:tcBorders>
              <w:top w:val="nil"/>
              <w:left w:val="nil"/>
              <w:bottom w:val="nil"/>
              <w:right w:val="single" w:sz="4" w:space="0" w:color="000000"/>
            </w:tcBorders>
            <w:shd w:val="clear" w:color="auto" w:fill="auto"/>
            <w:vAlign w:val="center"/>
          </w:tcPr>
          <w:p w14:paraId="2F4226A7"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503.14</w:t>
            </w:r>
          </w:p>
        </w:tc>
        <w:tc>
          <w:tcPr>
            <w:tcW w:w="1044" w:type="dxa"/>
            <w:tcBorders>
              <w:top w:val="nil"/>
              <w:left w:val="nil"/>
              <w:bottom w:val="nil"/>
              <w:right w:val="single" w:sz="4" w:space="0" w:color="000000"/>
            </w:tcBorders>
            <w:shd w:val="clear" w:color="auto" w:fill="auto"/>
            <w:vAlign w:val="center"/>
          </w:tcPr>
          <w:p w14:paraId="17D1951C"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0.84</w:t>
            </w:r>
          </w:p>
        </w:tc>
        <w:tc>
          <w:tcPr>
            <w:tcW w:w="1220" w:type="dxa"/>
            <w:tcBorders>
              <w:top w:val="nil"/>
              <w:left w:val="nil"/>
              <w:bottom w:val="nil"/>
              <w:right w:val="single" w:sz="4" w:space="0" w:color="000000"/>
            </w:tcBorders>
            <w:shd w:val="clear" w:color="auto" w:fill="auto"/>
            <w:vAlign w:val="center"/>
          </w:tcPr>
          <w:p w14:paraId="5E520EBD"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14.53</w:t>
            </w:r>
          </w:p>
        </w:tc>
        <w:tc>
          <w:tcPr>
            <w:tcW w:w="945" w:type="dxa"/>
            <w:tcBorders>
              <w:top w:val="nil"/>
              <w:left w:val="nil"/>
              <w:bottom w:val="nil"/>
              <w:right w:val="nil"/>
            </w:tcBorders>
            <w:shd w:val="clear" w:color="auto" w:fill="auto"/>
            <w:vAlign w:val="center"/>
          </w:tcPr>
          <w:p w14:paraId="0D0C5203"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16.28</w:t>
            </w:r>
          </w:p>
        </w:tc>
        <w:tc>
          <w:tcPr>
            <w:tcW w:w="1083" w:type="dxa"/>
            <w:tcBorders>
              <w:top w:val="nil"/>
              <w:left w:val="single" w:sz="4" w:space="0" w:color="000000"/>
              <w:bottom w:val="nil"/>
              <w:right w:val="single" w:sz="4" w:space="0" w:color="000000"/>
            </w:tcBorders>
            <w:shd w:val="clear" w:color="auto" w:fill="auto"/>
            <w:vAlign w:val="center"/>
          </w:tcPr>
          <w:p w14:paraId="2CB2FF67"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568.45</w:t>
            </w:r>
          </w:p>
        </w:tc>
      </w:tr>
      <w:tr w:rsidR="002500F8" w:rsidRPr="00BE61C3" w14:paraId="5E7CC0BA" w14:textId="77777777" w:rsidTr="00110A4A">
        <w:trPr>
          <w:trHeight w:val="339"/>
        </w:trPr>
        <w:tc>
          <w:tcPr>
            <w:tcW w:w="1022" w:type="dxa"/>
            <w:tcBorders>
              <w:top w:val="nil"/>
              <w:left w:val="single" w:sz="4" w:space="0" w:color="000000"/>
              <w:bottom w:val="nil"/>
              <w:right w:val="single" w:sz="4" w:space="0" w:color="000000"/>
            </w:tcBorders>
            <w:shd w:val="clear" w:color="auto" w:fill="auto"/>
            <w:vAlign w:val="center"/>
          </w:tcPr>
          <w:p w14:paraId="25936213"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010</w:t>
            </w:r>
          </w:p>
        </w:tc>
        <w:tc>
          <w:tcPr>
            <w:tcW w:w="1044" w:type="dxa"/>
            <w:tcBorders>
              <w:top w:val="nil"/>
              <w:left w:val="nil"/>
              <w:bottom w:val="nil"/>
              <w:right w:val="nil"/>
            </w:tcBorders>
            <w:shd w:val="clear" w:color="auto" w:fill="auto"/>
            <w:vAlign w:val="center"/>
          </w:tcPr>
          <w:p w14:paraId="22263E95"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4.67</w:t>
            </w:r>
          </w:p>
        </w:tc>
        <w:tc>
          <w:tcPr>
            <w:tcW w:w="1059" w:type="dxa"/>
            <w:tcBorders>
              <w:top w:val="nil"/>
              <w:left w:val="single" w:sz="4" w:space="0" w:color="000000"/>
              <w:bottom w:val="nil"/>
              <w:right w:val="single" w:sz="4" w:space="0" w:color="000000"/>
            </w:tcBorders>
            <w:shd w:val="clear" w:color="auto" w:fill="auto"/>
            <w:vAlign w:val="center"/>
          </w:tcPr>
          <w:p w14:paraId="303B9F24"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306.54</w:t>
            </w:r>
          </w:p>
        </w:tc>
        <w:tc>
          <w:tcPr>
            <w:tcW w:w="1087" w:type="dxa"/>
            <w:tcBorders>
              <w:top w:val="nil"/>
              <w:left w:val="nil"/>
              <w:bottom w:val="nil"/>
              <w:right w:val="single" w:sz="4" w:space="0" w:color="000000"/>
            </w:tcBorders>
            <w:shd w:val="clear" w:color="auto" w:fill="auto"/>
            <w:vAlign w:val="center"/>
          </w:tcPr>
          <w:p w14:paraId="7A54E6B7"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49626.7</w:t>
            </w:r>
          </w:p>
        </w:tc>
        <w:tc>
          <w:tcPr>
            <w:tcW w:w="1044" w:type="dxa"/>
            <w:tcBorders>
              <w:top w:val="nil"/>
              <w:left w:val="nil"/>
              <w:bottom w:val="nil"/>
              <w:right w:val="single" w:sz="4" w:space="0" w:color="000000"/>
            </w:tcBorders>
            <w:shd w:val="clear" w:color="auto" w:fill="auto"/>
            <w:vAlign w:val="center"/>
          </w:tcPr>
          <w:p w14:paraId="2623F4FD"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0.31</w:t>
            </w:r>
          </w:p>
        </w:tc>
        <w:tc>
          <w:tcPr>
            <w:tcW w:w="1220" w:type="dxa"/>
            <w:tcBorders>
              <w:top w:val="nil"/>
              <w:left w:val="nil"/>
              <w:bottom w:val="nil"/>
              <w:right w:val="single" w:sz="4" w:space="0" w:color="000000"/>
            </w:tcBorders>
            <w:shd w:val="clear" w:color="auto" w:fill="auto"/>
            <w:vAlign w:val="center"/>
          </w:tcPr>
          <w:p w14:paraId="4C7A6726"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2686.26</w:t>
            </w:r>
          </w:p>
        </w:tc>
        <w:tc>
          <w:tcPr>
            <w:tcW w:w="945" w:type="dxa"/>
            <w:tcBorders>
              <w:top w:val="nil"/>
              <w:left w:val="nil"/>
              <w:bottom w:val="nil"/>
              <w:right w:val="nil"/>
            </w:tcBorders>
            <w:shd w:val="clear" w:color="auto" w:fill="auto"/>
            <w:vAlign w:val="center"/>
          </w:tcPr>
          <w:p w14:paraId="0ED40376"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71.5</w:t>
            </w:r>
          </w:p>
        </w:tc>
        <w:tc>
          <w:tcPr>
            <w:tcW w:w="1083" w:type="dxa"/>
            <w:tcBorders>
              <w:top w:val="nil"/>
              <w:left w:val="single" w:sz="4" w:space="0" w:color="000000"/>
              <w:bottom w:val="nil"/>
              <w:right w:val="single" w:sz="4" w:space="0" w:color="000000"/>
            </w:tcBorders>
            <w:shd w:val="clear" w:color="auto" w:fill="auto"/>
            <w:vAlign w:val="center"/>
          </w:tcPr>
          <w:p w14:paraId="7695737F"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668.47</w:t>
            </w:r>
          </w:p>
        </w:tc>
      </w:tr>
      <w:tr w:rsidR="002500F8" w:rsidRPr="00BE61C3" w14:paraId="5AE4F9C2" w14:textId="77777777" w:rsidTr="00110A4A">
        <w:trPr>
          <w:trHeight w:val="339"/>
        </w:trPr>
        <w:tc>
          <w:tcPr>
            <w:tcW w:w="1022" w:type="dxa"/>
            <w:tcBorders>
              <w:top w:val="nil"/>
              <w:left w:val="single" w:sz="4" w:space="0" w:color="000000"/>
              <w:bottom w:val="nil"/>
              <w:right w:val="single" w:sz="4" w:space="0" w:color="000000"/>
            </w:tcBorders>
            <w:shd w:val="clear" w:color="auto" w:fill="auto"/>
            <w:vAlign w:val="center"/>
          </w:tcPr>
          <w:p w14:paraId="72FA877E"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011</w:t>
            </w:r>
          </w:p>
        </w:tc>
        <w:tc>
          <w:tcPr>
            <w:tcW w:w="1044" w:type="dxa"/>
            <w:tcBorders>
              <w:top w:val="nil"/>
              <w:left w:val="nil"/>
              <w:bottom w:val="nil"/>
              <w:right w:val="nil"/>
            </w:tcBorders>
            <w:shd w:val="clear" w:color="auto" w:fill="auto"/>
            <w:vAlign w:val="center"/>
          </w:tcPr>
          <w:p w14:paraId="102CEA82"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3.89</w:t>
            </w:r>
          </w:p>
        </w:tc>
        <w:tc>
          <w:tcPr>
            <w:tcW w:w="1059" w:type="dxa"/>
            <w:tcBorders>
              <w:top w:val="nil"/>
              <w:left w:val="single" w:sz="4" w:space="0" w:color="000000"/>
              <w:bottom w:val="nil"/>
              <w:right w:val="single" w:sz="4" w:space="0" w:color="000000"/>
            </w:tcBorders>
            <w:shd w:val="clear" w:color="auto" w:fill="auto"/>
            <w:vAlign w:val="center"/>
          </w:tcPr>
          <w:p w14:paraId="262D28E9"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rPr>
              <w:t>BDL</w:t>
            </w:r>
          </w:p>
        </w:tc>
        <w:tc>
          <w:tcPr>
            <w:tcW w:w="1087" w:type="dxa"/>
            <w:tcBorders>
              <w:top w:val="nil"/>
              <w:left w:val="nil"/>
              <w:bottom w:val="nil"/>
              <w:right w:val="single" w:sz="4" w:space="0" w:color="000000"/>
            </w:tcBorders>
            <w:shd w:val="clear" w:color="auto" w:fill="auto"/>
            <w:vAlign w:val="center"/>
          </w:tcPr>
          <w:p w14:paraId="2D874884"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1513.45</w:t>
            </w:r>
          </w:p>
        </w:tc>
        <w:tc>
          <w:tcPr>
            <w:tcW w:w="1044" w:type="dxa"/>
            <w:tcBorders>
              <w:top w:val="nil"/>
              <w:left w:val="nil"/>
              <w:bottom w:val="nil"/>
              <w:right w:val="single" w:sz="4" w:space="0" w:color="000000"/>
            </w:tcBorders>
            <w:shd w:val="clear" w:color="auto" w:fill="auto"/>
            <w:vAlign w:val="center"/>
          </w:tcPr>
          <w:p w14:paraId="39F5A993"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0.36</w:t>
            </w:r>
          </w:p>
        </w:tc>
        <w:tc>
          <w:tcPr>
            <w:tcW w:w="1220" w:type="dxa"/>
            <w:tcBorders>
              <w:top w:val="nil"/>
              <w:left w:val="nil"/>
              <w:bottom w:val="nil"/>
              <w:right w:val="single" w:sz="4" w:space="0" w:color="000000"/>
            </w:tcBorders>
            <w:shd w:val="clear" w:color="auto" w:fill="auto"/>
            <w:vAlign w:val="center"/>
          </w:tcPr>
          <w:p w14:paraId="20773A08"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6931.9</w:t>
            </w:r>
          </w:p>
        </w:tc>
        <w:tc>
          <w:tcPr>
            <w:tcW w:w="945" w:type="dxa"/>
            <w:tcBorders>
              <w:top w:val="nil"/>
              <w:left w:val="nil"/>
              <w:bottom w:val="nil"/>
              <w:right w:val="nil"/>
            </w:tcBorders>
            <w:shd w:val="clear" w:color="auto" w:fill="auto"/>
            <w:vAlign w:val="center"/>
          </w:tcPr>
          <w:p w14:paraId="18F9FF47"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312.72</w:t>
            </w:r>
          </w:p>
        </w:tc>
        <w:tc>
          <w:tcPr>
            <w:tcW w:w="1083" w:type="dxa"/>
            <w:tcBorders>
              <w:top w:val="nil"/>
              <w:left w:val="single" w:sz="4" w:space="0" w:color="000000"/>
              <w:bottom w:val="nil"/>
              <w:right w:val="single" w:sz="4" w:space="0" w:color="000000"/>
            </w:tcBorders>
            <w:shd w:val="clear" w:color="auto" w:fill="auto"/>
            <w:vAlign w:val="center"/>
          </w:tcPr>
          <w:p w14:paraId="49C30D60"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265.29</w:t>
            </w:r>
          </w:p>
        </w:tc>
      </w:tr>
      <w:tr w:rsidR="002500F8" w:rsidRPr="00BE61C3" w14:paraId="294918C8" w14:textId="77777777" w:rsidTr="00110A4A">
        <w:trPr>
          <w:trHeight w:val="339"/>
        </w:trPr>
        <w:tc>
          <w:tcPr>
            <w:tcW w:w="1022" w:type="dxa"/>
            <w:tcBorders>
              <w:top w:val="nil"/>
              <w:left w:val="single" w:sz="4" w:space="0" w:color="000000"/>
              <w:bottom w:val="single" w:sz="4" w:space="0" w:color="000000"/>
              <w:right w:val="single" w:sz="4" w:space="0" w:color="000000"/>
            </w:tcBorders>
            <w:shd w:val="clear" w:color="auto" w:fill="auto"/>
            <w:vAlign w:val="center"/>
          </w:tcPr>
          <w:p w14:paraId="1D4E782C"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012</w:t>
            </w:r>
          </w:p>
        </w:tc>
        <w:tc>
          <w:tcPr>
            <w:tcW w:w="1044" w:type="dxa"/>
            <w:tcBorders>
              <w:top w:val="nil"/>
              <w:left w:val="nil"/>
              <w:bottom w:val="single" w:sz="4" w:space="0" w:color="000000"/>
              <w:right w:val="nil"/>
            </w:tcBorders>
            <w:shd w:val="clear" w:color="auto" w:fill="auto"/>
            <w:vAlign w:val="center"/>
          </w:tcPr>
          <w:p w14:paraId="6664EAA7"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2.35</w:t>
            </w:r>
          </w:p>
        </w:tc>
        <w:tc>
          <w:tcPr>
            <w:tcW w:w="1059" w:type="dxa"/>
            <w:tcBorders>
              <w:top w:val="nil"/>
              <w:left w:val="single" w:sz="4" w:space="0" w:color="000000"/>
              <w:bottom w:val="single" w:sz="4" w:space="0" w:color="000000"/>
              <w:right w:val="single" w:sz="4" w:space="0" w:color="000000"/>
            </w:tcBorders>
            <w:shd w:val="clear" w:color="auto" w:fill="auto"/>
            <w:vAlign w:val="center"/>
          </w:tcPr>
          <w:p w14:paraId="488AEB20"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rPr>
              <w:t>BDL</w:t>
            </w:r>
          </w:p>
        </w:tc>
        <w:tc>
          <w:tcPr>
            <w:tcW w:w="1087" w:type="dxa"/>
            <w:tcBorders>
              <w:top w:val="nil"/>
              <w:left w:val="nil"/>
              <w:bottom w:val="single" w:sz="4" w:space="0" w:color="000000"/>
              <w:right w:val="single" w:sz="4" w:space="0" w:color="000000"/>
            </w:tcBorders>
            <w:shd w:val="clear" w:color="auto" w:fill="auto"/>
            <w:vAlign w:val="center"/>
          </w:tcPr>
          <w:p w14:paraId="146AF807"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1576.28</w:t>
            </w:r>
          </w:p>
        </w:tc>
        <w:tc>
          <w:tcPr>
            <w:tcW w:w="1044" w:type="dxa"/>
            <w:tcBorders>
              <w:top w:val="nil"/>
              <w:left w:val="nil"/>
              <w:bottom w:val="single" w:sz="4" w:space="0" w:color="000000"/>
              <w:right w:val="single" w:sz="4" w:space="0" w:color="000000"/>
            </w:tcBorders>
            <w:shd w:val="clear" w:color="auto" w:fill="auto"/>
            <w:vAlign w:val="center"/>
          </w:tcPr>
          <w:p w14:paraId="66B9F05E"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0.67</w:t>
            </w:r>
          </w:p>
        </w:tc>
        <w:tc>
          <w:tcPr>
            <w:tcW w:w="1220" w:type="dxa"/>
            <w:tcBorders>
              <w:top w:val="nil"/>
              <w:left w:val="nil"/>
              <w:bottom w:val="single" w:sz="4" w:space="0" w:color="000000"/>
              <w:right w:val="single" w:sz="4" w:space="0" w:color="000000"/>
            </w:tcBorders>
            <w:shd w:val="clear" w:color="auto" w:fill="auto"/>
            <w:vAlign w:val="center"/>
          </w:tcPr>
          <w:p w14:paraId="06473F76"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1755.76</w:t>
            </w:r>
          </w:p>
        </w:tc>
        <w:tc>
          <w:tcPr>
            <w:tcW w:w="945" w:type="dxa"/>
            <w:tcBorders>
              <w:top w:val="nil"/>
              <w:left w:val="nil"/>
              <w:bottom w:val="single" w:sz="4" w:space="0" w:color="000000"/>
              <w:right w:val="nil"/>
            </w:tcBorders>
            <w:shd w:val="clear" w:color="auto" w:fill="auto"/>
            <w:vAlign w:val="center"/>
          </w:tcPr>
          <w:p w14:paraId="765A4843"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51.47</w:t>
            </w:r>
          </w:p>
        </w:tc>
        <w:tc>
          <w:tcPr>
            <w:tcW w:w="1083" w:type="dxa"/>
            <w:tcBorders>
              <w:top w:val="nil"/>
              <w:left w:val="single" w:sz="4" w:space="0" w:color="000000"/>
              <w:bottom w:val="single" w:sz="4" w:space="0" w:color="000000"/>
              <w:right w:val="single" w:sz="4" w:space="0" w:color="000000"/>
            </w:tcBorders>
            <w:shd w:val="clear" w:color="auto" w:fill="auto"/>
            <w:vAlign w:val="center"/>
          </w:tcPr>
          <w:p w14:paraId="00932D9A" w14:textId="77777777" w:rsidR="002500F8" w:rsidRPr="00BE61C3" w:rsidRDefault="00000000">
            <w:pPr>
              <w:jc w:val="center"/>
              <w:rPr>
                <w:rFonts w:ascii="Times New Roman" w:eastAsia="Times New Roman" w:hAnsi="Times New Roman" w:cs="Times New Roman"/>
                <w:color w:val="000000"/>
              </w:rPr>
            </w:pPr>
            <w:r w:rsidRPr="00BE61C3">
              <w:rPr>
                <w:rFonts w:ascii="Times New Roman" w:eastAsia="Times New Roman" w:hAnsi="Times New Roman" w:cs="Times New Roman"/>
                <w:color w:val="000000"/>
              </w:rPr>
              <w:t>446.58</w:t>
            </w:r>
          </w:p>
        </w:tc>
      </w:tr>
    </w:tbl>
    <w:p w14:paraId="74486E19" w14:textId="77777777" w:rsidR="002500F8" w:rsidRPr="00BE61C3" w:rsidRDefault="002500F8">
      <w:pPr>
        <w:spacing w:line="360" w:lineRule="auto"/>
        <w:rPr>
          <w:rFonts w:ascii="Times New Roman" w:eastAsia="Times New Roman" w:hAnsi="Times New Roman" w:cs="Times New Roman"/>
          <w:color w:val="000000"/>
        </w:rPr>
      </w:pPr>
    </w:p>
    <w:p w14:paraId="19B49854" w14:textId="77777777" w:rsidR="002500F8" w:rsidRPr="00BE61C3" w:rsidRDefault="002500F8">
      <w:pPr>
        <w:spacing w:line="360" w:lineRule="auto"/>
        <w:rPr>
          <w:rFonts w:ascii="Times New Roman" w:eastAsia="Times New Roman" w:hAnsi="Times New Roman" w:cs="Times New Roman"/>
          <w:color w:val="000000"/>
        </w:rPr>
      </w:pPr>
    </w:p>
    <w:p w14:paraId="4044854A" w14:textId="77777777" w:rsidR="002500F8" w:rsidRPr="00BE61C3" w:rsidRDefault="002500F8">
      <w:pPr>
        <w:spacing w:line="360" w:lineRule="auto"/>
        <w:rPr>
          <w:rFonts w:ascii="Times New Roman" w:eastAsia="Times New Roman" w:hAnsi="Times New Roman" w:cs="Times New Roman"/>
          <w:color w:val="000000"/>
        </w:rPr>
      </w:pPr>
    </w:p>
    <w:p w14:paraId="1FBA3942" w14:textId="77777777" w:rsidR="002500F8" w:rsidRPr="00BE61C3" w:rsidRDefault="002500F8">
      <w:pPr>
        <w:spacing w:line="360" w:lineRule="auto"/>
        <w:rPr>
          <w:rFonts w:ascii="Times New Roman" w:eastAsia="Times New Roman" w:hAnsi="Times New Roman" w:cs="Times New Roman"/>
          <w:color w:val="000000"/>
        </w:rPr>
      </w:pPr>
    </w:p>
    <w:p w14:paraId="4633567E" w14:textId="77777777" w:rsidR="002500F8" w:rsidRPr="00BE61C3" w:rsidRDefault="002500F8">
      <w:pPr>
        <w:spacing w:line="360" w:lineRule="auto"/>
        <w:rPr>
          <w:rFonts w:ascii="Times New Roman" w:eastAsia="Times New Roman" w:hAnsi="Times New Roman" w:cs="Times New Roman"/>
          <w:color w:val="000000"/>
        </w:rPr>
      </w:pPr>
    </w:p>
    <w:p w14:paraId="3A89FE7C" w14:textId="77777777" w:rsidR="002500F8" w:rsidRPr="00BE61C3" w:rsidRDefault="002500F8">
      <w:pPr>
        <w:spacing w:line="360" w:lineRule="auto"/>
        <w:rPr>
          <w:rFonts w:ascii="Times New Roman" w:eastAsia="Times New Roman" w:hAnsi="Times New Roman" w:cs="Times New Roman"/>
          <w:color w:val="000000"/>
        </w:rPr>
      </w:pPr>
    </w:p>
    <w:p w14:paraId="5AF4A54D" w14:textId="77777777" w:rsidR="002500F8" w:rsidRPr="00BE61C3" w:rsidRDefault="002500F8">
      <w:pPr>
        <w:spacing w:line="360" w:lineRule="auto"/>
        <w:rPr>
          <w:rFonts w:ascii="Times New Roman" w:eastAsia="Times New Roman" w:hAnsi="Times New Roman" w:cs="Times New Roman"/>
          <w:color w:val="000000"/>
        </w:rPr>
      </w:pPr>
    </w:p>
    <w:p w14:paraId="76765509" w14:textId="77777777" w:rsidR="002500F8" w:rsidRPr="00BE61C3" w:rsidRDefault="002500F8">
      <w:pPr>
        <w:spacing w:line="360" w:lineRule="auto"/>
        <w:rPr>
          <w:rFonts w:ascii="Times New Roman" w:eastAsia="Times New Roman" w:hAnsi="Times New Roman" w:cs="Times New Roman"/>
          <w:color w:val="000000"/>
        </w:rPr>
      </w:pPr>
    </w:p>
    <w:p w14:paraId="34A920D9" w14:textId="77777777" w:rsidR="002500F8" w:rsidRPr="00BE61C3" w:rsidRDefault="002500F8">
      <w:pPr>
        <w:spacing w:line="360" w:lineRule="auto"/>
        <w:rPr>
          <w:rFonts w:ascii="Times New Roman" w:eastAsia="Times New Roman" w:hAnsi="Times New Roman" w:cs="Times New Roman"/>
          <w:color w:val="000000"/>
        </w:rPr>
      </w:pPr>
    </w:p>
    <w:p w14:paraId="575DF1EF" w14:textId="77777777" w:rsidR="002500F8" w:rsidRPr="00BE61C3" w:rsidRDefault="002500F8">
      <w:pPr>
        <w:spacing w:line="360" w:lineRule="auto"/>
        <w:rPr>
          <w:rFonts w:ascii="Times New Roman" w:eastAsia="Times New Roman" w:hAnsi="Times New Roman" w:cs="Times New Roman"/>
          <w:color w:val="000000"/>
        </w:rPr>
      </w:pPr>
    </w:p>
    <w:p w14:paraId="4A173424" w14:textId="77777777" w:rsidR="002500F8" w:rsidRPr="00BE61C3" w:rsidRDefault="002500F8">
      <w:pPr>
        <w:spacing w:line="360" w:lineRule="auto"/>
        <w:rPr>
          <w:rFonts w:ascii="Times New Roman" w:eastAsia="Times New Roman" w:hAnsi="Times New Roman" w:cs="Times New Roman"/>
          <w:color w:val="000000"/>
        </w:rPr>
      </w:pPr>
    </w:p>
    <w:p w14:paraId="77382C81" w14:textId="77777777" w:rsidR="002500F8" w:rsidRPr="00BE61C3" w:rsidRDefault="00000000">
      <w:pPr>
        <w:rPr>
          <w:rFonts w:ascii="Times New Roman" w:eastAsia="Times New Roman" w:hAnsi="Times New Roman" w:cs="Times New Roman"/>
        </w:rPr>
      </w:pPr>
      <w:r w:rsidRPr="00BE61C3">
        <w:rPr>
          <w:rFonts w:ascii="Times New Roman" w:hAnsi="Times New Roman" w:cs="Times New Roman"/>
        </w:rPr>
        <w:br w:type="page"/>
      </w:r>
    </w:p>
    <w:p w14:paraId="4110527D" w14:textId="6B4BF6A7" w:rsidR="002500F8" w:rsidRDefault="00000000" w:rsidP="00A92C97">
      <w:pPr>
        <w:pStyle w:val="Caption"/>
      </w:pPr>
      <w:bookmarkStart w:id="269" w:name="_Toc110688841"/>
      <w:bookmarkStart w:id="270" w:name="_Toc110885221"/>
      <w:bookmarkStart w:id="271" w:name="_Toc110940876"/>
      <w:bookmarkStart w:id="272" w:name="_Toc110940939"/>
      <w:r w:rsidRPr="00BE61C3">
        <w:lastRenderedPageBreak/>
        <w:t>Table 3.16. Summary of 16S rRNA gene sequence data for each sample. The number of OTUs were assigned at the 97% sequence identity cutoff for each sample. Alpha diversity indices at the genus level of periphyton samples across sites sampled along Third Creek, Knoxville, Tennessee, in July 2021. Distance (km) is with respect to confluence with the Tennessee River.</w:t>
      </w:r>
      <w:bookmarkEnd w:id="269"/>
      <w:bookmarkEnd w:id="270"/>
      <w:bookmarkEnd w:id="271"/>
      <w:bookmarkEnd w:id="272"/>
    </w:p>
    <w:p w14:paraId="5C42506A" w14:textId="77777777" w:rsidR="004C27C7" w:rsidRPr="004C27C7" w:rsidRDefault="004C27C7" w:rsidP="004C27C7"/>
    <w:tbl>
      <w:tblPr>
        <w:tblStyle w:val="af4"/>
        <w:tblW w:w="5927" w:type="dxa"/>
        <w:jc w:val="center"/>
        <w:tblLayout w:type="fixed"/>
        <w:tblLook w:val="0400" w:firstRow="0" w:lastRow="0" w:firstColumn="0" w:lastColumn="0" w:noHBand="0" w:noVBand="1"/>
      </w:tblPr>
      <w:tblGrid>
        <w:gridCol w:w="869"/>
        <w:gridCol w:w="1098"/>
        <w:gridCol w:w="1710"/>
        <w:gridCol w:w="1170"/>
        <w:gridCol w:w="1080"/>
      </w:tblGrid>
      <w:tr w:rsidR="002500F8" w:rsidRPr="00BE61C3" w14:paraId="13BAF58C" w14:textId="77777777" w:rsidTr="002F6708">
        <w:trPr>
          <w:trHeight w:val="714"/>
          <w:jc w:val="center"/>
        </w:trPr>
        <w:tc>
          <w:tcPr>
            <w:tcW w:w="869" w:type="dxa"/>
            <w:tcBorders>
              <w:top w:val="single" w:sz="4" w:space="0" w:color="000000"/>
              <w:left w:val="single" w:sz="4" w:space="0" w:color="000000"/>
              <w:bottom w:val="single" w:sz="4" w:space="0" w:color="000000"/>
              <w:right w:val="single" w:sz="4" w:space="0" w:color="000000"/>
            </w:tcBorders>
            <w:vAlign w:val="center"/>
          </w:tcPr>
          <w:p w14:paraId="2A39688B" w14:textId="77777777" w:rsidR="002500F8" w:rsidRPr="00BE61C3" w:rsidRDefault="00000000">
            <w:pPr>
              <w:jc w:val="center"/>
              <w:rPr>
                <w:rFonts w:ascii="Times New Roman" w:eastAsia="Times New Roman" w:hAnsi="Times New Roman" w:cs="Times New Roman"/>
                <w:b/>
                <w:color w:val="000000"/>
                <w:sz w:val="22"/>
                <w:szCs w:val="22"/>
              </w:rPr>
            </w:pPr>
            <w:r w:rsidRPr="00BE61C3">
              <w:rPr>
                <w:rFonts w:ascii="Times New Roman" w:eastAsia="Times New Roman" w:hAnsi="Times New Roman" w:cs="Times New Roman"/>
                <w:b/>
                <w:color w:val="000000"/>
                <w:sz w:val="22"/>
                <w:szCs w:val="22"/>
              </w:rPr>
              <w:t>Site ID</w:t>
            </w:r>
          </w:p>
        </w:tc>
        <w:tc>
          <w:tcPr>
            <w:tcW w:w="1098" w:type="dxa"/>
            <w:tcBorders>
              <w:top w:val="single" w:sz="4" w:space="0" w:color="000000"/>
              <w:left w:val="single" w:sz="4" w:space="0" w:color="000000"/>
              <w:bottom w:val="single" w:sz="4" w:space="0" w:color="000000"/>
              <w:right w:val="single" w:sz="4" w:space="0" w:color="000000"/>
            </w:tcBorders>
            <w:vAlign w:val="center"/>
          </w:tcPr>
          <w:p w14:paraId="776C5BE2" w14:textId="77777777" w:rsidR="002500F8" w:rsidRPr="00BE61C3" w:rsidRDefault="00000000">
            <w:pPr>
              <w:jc w:val="center"/>
              <w:rPr>
                <w:rFonts w:ascii="Times New Roman" w:eastAsia="Times New Roman" w:hAnsi="Times New Roman" w:cs="Times New Roman"/>
                <w:b/>
                <w:color w:val="000000"/>
                <w:sz w:val="22"/>
                <w:szCs w:val="22"/>
              </w:rPr>
            </w:pPr>
            <w:r w:rsidRPr="00BE61C3">
              <w:rPr>
                <w:rFonts w:ascii="Times New Roman" w:eastAsia="Times New Roman" w:hAnsi="Times New Roman" w:cs="Times New Roman"/>
                <w:b/>
                <w:color w:val="000000"/>
                <w:sz w:val="22"/>
                <w:szCs w:val="22"/>
              </w:rPr>
              <w:t>Distance (km)</w:t>
            </w:r>
          </w:p>
        </w:tc>
        <w:tc>
          <w:tcPr>
            <w:tcW w:w="1710" w:type="dxa"/>
            <w:tcBorders>
              <w:top w:val="single" w:sz="4" w:space="0" w:color="000000"/>
              <w:left w:val="nil"/>
              <w:bottom w:val="single" w:sz="4" w:space="0" w:color="000000"/>
              <w:right w:val="single" w:sz="4" w:space="0" w:color="000000"/>
            </w:tcBorders>
            <w:vAlign w:val="center"/>
          </w:tcPr>
          <w:p w14:paraId="130DE092" w14:textId="77777777" w:rsidR="002500F8" w:rsidRPr="00BE61C3" w:rsidRDefault="00000000">
            <w:pPr>
              <w:jc w:val="center"/>
              <w:rPr>
                <w:rFonts w:ascii="Times New Roman" w:eastAsia="Times New Roman" w:hAnsi="Times New Roman" w:cs="Times New Roman"/>
                <w:b/>
                <w:color w:val="000000"/>
                <w:sz w:val="22"/>
                <w:szCs w:val="22"/>
              </w:rPr>
            </w:pPr>
            <w:r w:rsidRPr="00BE61C3">
              <w:rPr>
                <w:rFonts w:ascii="Times New Roman" w:eastAsia="Times New Roman" w:hAnsi="Times New Roman" w:cs="Times New Roman"/>
                <w:b/>
                <w:color w:val="000000"/>
                <w:sz w:val="22"/>
                <w:szCs w:val="22"/>
              </w:rPr>
              <w:t>Number of 16S rRNA Seqs. After Processing</w:t>
            </w:r>
          </w:p>
        </w:tc>
        <w:tc>
          <w:tcPr>
            <w:tcW w:w="11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6CF112" w14:textId="77777777" w:rsidR="002500F8" w:rsidRPr="00BE61C3" w:rsidRDefault="00000000">
            <w:pPr>
              <w:jc w:val="center"/>
              <w:rPr>
                <w:rFonts w:ascii="Times New Roman" w:eastAsia="Times New Roman" w:hAnsi="Times New Roman" w:cs="Times New Roman"/>
                <w:b/>
                <w:color w:val="000000"/>
                <w:sz w:val="22"/>
                <w:szCs w:val="22"/>
              </w:rPr>
            </w:pPr>
            <w:r w:rsidRPr="00BE61C3">
              <w:rPr>
                <w:rFonts w:ascii="Times New Roman" w:eastAsia="Times New Roman" w:hAnsi="Times New Roman" w:cs="Times New Roman"/>
                <w:b/>
                <w:color w:val="000000"/>
                <w:sz w:val="22"/>
                <w:szCs w:val="22"/>
              </w:rPr>
              <w:t>Simpsons (D')</w:t>
            </w:r>
          </w:p>
        </w:tc>
        <w:tc>
          <w:tcPr>
            <w:tcW w:w="1080" w:type="dxa"/>
            <w:tcBorders>
              <w:top w:val="single" w:sz="4" w:space="0" w:color="000000"/>
              <w:left w:val="nil"/>
              <w:bottom w:val="single" w:sz="4" w:space="0" w:color="000000"/>
              <w:right w:val="single" w:sz="4" w:space="0" w:color="000000"/>
            </w:tcBorders>
            <w:shd w:val="clear" w:color="auto" w:fill="auto"/>
            <w:vAlign w:val="center"/>
          </w:tcPr>
          <w:p w14:paraId="6C690392" w14:textId="77777777" w:rsidR="002500F8" w:rsidRPr="00BE61C3" w:rsidRDefault="00000000">
            <w:pPr>
              <w:jc w:val="center"/>
              <w:rPr>
                <w:rFonts w:ascii="Times New Roman" w:eastAsia="Times New Roman" w:hAnsi="Times New Roman" w:cs="Times New Roman"/>
                <w:b/>
                <w:color w:val="000000"/>
                <w:sz w:val="22"/>
                <w:szCs w:val="22"/>
              </w:rPr>
            </w:pPr>
            <w:r w:rsidRPr="00BE61C3">
              <w:rPr>
                <w:rFonts w:ascii="Times New Roman" w:eastAsia="Times New Roman" w:hAnsi="Times New Roman" w:cs="Times New Roman"/>
                <w:b/>
                <w:color w:val="000000"/>
                <w:sz w:val="22"/>
                <w:szCs w:val="22"/>
              </w:rPr>
              <w:t>Shannon (H')</w:t>
            </w:r>
          </w:p>
        </w:tc>
      </w:tr>
      <w:tr w:rsidR="002500F8" w:rsidRPr="00BE61C3" w14:paraId="5C78E3A5" w14:textId="77777777" w:rsidTr="002F6708">
        <w:trPr>
          <w:trHeight w:val="265"/>
          <w:jc w:val="center"/>
        </w:trPr>
        <w:tc>
          <w:tcPr>
            <w:tcW w:w="869" w:type="dxa"/>
            <w:tcBorders>
              <w:top w:val="single" w:sz="4" w:space="0" w:color="000000"/>
              <w:left w:val="single" w:sz="4" w:space="0" w:color="000000"/>
              <w:bottom w:val="nil"/>
              <w:right w:val="single" w:sz="4" w:space="0" w:color="000000"/>
            </w:tcBorders>
            <w:vAlign w:val="center"/>
          </w:tcPr>
          <w:p w14:paraId="066AB8EE" w14:textId="77777777"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001</w:t>
            </w:r>
          </w:p>
        </w:tc>
        <w:tc>
          <w:tcPr>
            <w:tcW w:w="1098" w:type="dxa"/>
            <w:tcBorders>
              <w:top w:val="single" w:sz="4" w:space="0" w:color="000000"/>
              <w:left w:val="single" w:sz="4" w:space="0" w:color="000000"/>
              <w:bottom w:val="nil"/>
              <w:right w:val="single" w:sz="4" w:space="0" w:color="000000"/>
            </w:tcBorders>
            <w:vAlign w:val="center"/>
          </w:tcPr>
          <w:p w14:paraId="4745375C" w14:textId="77777777"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5.07</w:t>
            </w:r>
          </w:p>
        </w:tc>
        <w:tc>
          <w:tcPr>
            <w:tcW w:w="1710" w:type="dxa"/>
            <w:tcBorders>
              <w:top w:val="single" w:sz="4" w:space="0" w:color="000000"/>
              <w:left w:val="single" w:sz="4" w:space="0" w:color="000000"/>
              <w:bottom w:val="nil"/>
              <w:right w:val="single" w:sz="4" w:space="0" w:color="000000"/>
            </w:tcBorders>
            <w:vAlign w:val="center"/>
          </w:tcPr>
          <w:p w14:paraId="4569A767" w14:textId="0D57A0D2"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691</w:t>
            </w:r>
            <w:r w:rsidR="00A2131B" w:rsidRPr="00BE61C3">
              <w:rPr>
                <w:rFonts w:ascii="Times New Roman" w:eastAsia="Times New Roman" w:hAnsi="Times New Roman" w:cs="Times New Roman"/>
                <w:color w:val="000000"/>
                <w:sz w:val="22"/>
                <w:szCs w:val="22"/>
              </w:rPr>
              <w:t>,</w:t>
            </w:r>
            <w:r w:rsidRPr="00BE61C3">
              <w:rPr>
                <w:rFonts w:ascii="Times New Roman" w:eastAsia="Times New Roman" w:hAnsi="Times New Roman" w:cs="Times New Roman"/>
                <w:color w:val="000000"/>
                <w:sz w:val="22"/>
                <w:szCs w:val="22"/>
              </w:rPr>
              <w:t>504</w:t>
            </w:r>
          </w:p>
        </w:tc>
        <w:tc>
          <w:tcPr>
            <w:tcW w:w="1170" w:type="dxa"/>
            <w:tcBorders>
              <w:top w:val="single" w:sz="4" w:space="0" w:color="000000"/>
              <w:left w:val="single" w:sz="4" w:space="0" w:color="000000"/>
              <w:bottom w:val="nil"/>
              <w:right w:val="single" w:sz="4" w:space="0" w:color="000000"/>
            </w:tcBorders>
            <w:shd w:val="clear" w:color="auto" w:fill="auto"/>
            <w:vAlign w:val="bottom"/>
          </w:tcPr>
          <w:p w14:paraId="0147F23D" w14:textId="77777777"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0.01</w:t>
            </w:r>
          </w:p>
        </w:tc>
        <w:tc>
          <w:tcPr>
            <w:tcW w:w="1080" w:type="dxa"/>
            <w:tcBorders>
              <w:top w:val="single" w:sz="4" w:space="0" w:color="000000"/>
              <w:left w:val="single" w:sz="4" w:space="0" w:color="000000"/>
              <w:bottom w:val="nil"/>
              <w:right w:val="single" w:sz="4" w:space="0" w:color="000000"/>
            </w:tcBorders>
            <w:shd w:val="clear" w:color="auto" w:fill="auto"/>
            <w:vAlign w:val="bottom"/>
          </w:tcPr>
          <w:p w14:paraId="4024BD24" w14:textId="77777777"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6.61</w:t>
            </w:r>
          </w:p>
        </w:tc>
      </w:tr>
      <w:tr w:rsidR="002500F8" w:rsidRPr="00BE61C3" w14:paraId="0EA9B1F3" w14:textId="77777777" w:rsidTr="002F6708">
        <w:trPr>
          <w:trHeight w:val="265"/>
          <w:jc w:val="center"/>
        </w:trPr>
        <w:tc>
          <w:tcPr>
            <w:tcW w:w="869" w:type="dxa"/>
            <w:tcBorders>
              <w:top w:val="nil"/>
              <w:left w:val="single" w:sz="4" w:space="0" w:color="000000"/>
              <w:right w:val="single" w:sz="4" w:space="0" w:color="000000"/>
            </w:tcBorders>
            <w:vAlign w:val="center"/>
          </w:tcPr>
          <w:p w14:paraId="24C226E1" w14:textId="77777777"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002</w:t>
            </w:r>
          </w:p>
        </w:tc>
        <w:tc>
          <w:tcPr>
            <w:tcW w:w="1098" w:type="dxa"/>
            <w:tcBorders>
              <w:top w:val="nil"/>
              <w:left w:val="single" w:sz="4" w:space="0" w:color="000000"/>
              <w:right w:val="single" w:sz="4" w:space="0" w:color="000000"/>
            </w:tcBorders>
            <w:vAlign w:val="center"/>
          </w:tcPr>
          <w:p w14:paraId="475A5BD5" w14:textId="77777777"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4.59</w:t>
            </w:r>
          </w:p>
        </w:tc>
        <w:tc>
          <w:tcPr>
            <w:tcW w:w="1710" w:type="dxa"/>
            <w:tcBorders>
              <w:top w:val="nil"/>
              <w:left w:val="single" w:sz="4" w:space="0" w:color="000000"/>
              <w:right w:val="single" w:sz="4" w:space="0" w:color="000000"/>
            </w:tcBorders>
            <w:vAlign w:val="center"/>
          </w:tcPr>
          <w:p w14:paraId="7081C8E7" w14:textId="77777777"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537,837</w:t>
            </w:r>
          </w:p>
        </w:tc>
        <w:tc>
          <w:tcPr>
            <w:tcW w:w="1170" w:type="dxa"/>
            <w:tcBorders>
              <w:top w:val="nil"/>
              <w:left w:val="single" w:sz="4" w:space="0" w:color="000000"/>
              <w:right w:val="single" w:sz="4" w:space="0" w:color="000000"/>
            </w:tcBorders>
            <w:shd w:val="clear" w:color="auto" w:fill="auto"/>
            <w:vAlign w:val="bottom"/>
          </w:tcPr>
          <w:p w14:paraId="3E052D8B" w14:textId="77777777"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0.01</w:t>
            </w:r>
          </w:p>
        </w:tc>
        <w:tc>
          <w:tcPr>
            <w:tcW w:w="1080" w:type="dxa"/>
            <w:tcBorders>
              <w:top w:val="nil"/>
              <w:left w:val="single" w:sz="4" w:space="0" w:color="000000"/>
              <w:right w:val="single" w:sz="4" w:space="0" w:color="000000"/>
            </w:tcBorders>
            <w:shd w:val="clear" w:color="auto" w:fill="auto"/>
            <w:vAlign w:val="bottom"/>
          </w:tcPr>
          <w:p w14:paraId="67B10F6D" w14:textId="77777777"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6.40</w:t>
            </w:r>
          </w:p>
        </w:tc>
      </w:tr>
      <w:tr w:rsidR="002500F8" w:rsidRPr="00BE61C3" w14:paraId="185C04E6" w14:textId="77777777" w:rsidTr="002F6708">
        <w:trPr>
          <w:trHeight w:val="265"/>
          <w:jc w:val="center"/>
        </w:trPr>
        <w:tc>
          <w:tcPr>
            <w:tcW w:w="869" w:type="dxa"/>
            <w:tcBorders>
              <w:top w:val="nil"/>
              <w:left w:val="single" w:sz="4" w:space="0" w:color="000000"/>
              <w:right w:val="single" w:sz="4" w:space="0" w:color="000000"/>
            </w:tcBorders>
            <w:vAlign w:val="center"/>
          </w:tcPr>
          <w:p w14:paraId="1F1C7997" w14:textId="77777777"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003</w:t>
            </w:r>
          </w:p>
        </w:tc>
        <w:tc>
          <w:tcPr>
            <w:tcW w:w="1098" w:type="dxa"/>
            <w:tcBorders>
              <w:top w:val="nil"/>
              <w:left w:val="single" w:sz="4" w:space="0" w:color="000000"/>
              <w:right w:val="single" w:sz="4" w:space="0" w:color="000000"/>
            </w:tcBorders>
            <w:vAlign w:val="center"/>
          </w:tcPr>
          <w:p w14:paraId="2271662E" w14:textId="3C995DFE"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4.1</w:t>
            </w:r>
            <w:r w:rsidR="00A0631E" w:rsidRPr="00BE61C3">
              <w:rPr>
                <w:rFonts w:ascii="Times New Roman" w:eastAsia="Times New Roman" w:hAnsi="Times New Roman" w:cs="Times New Roman"/>
                <w:color w:val="000000"/>
                <w:sz w:val="22"/>
                <w:szCs w:val="22"/>
              </w:rPr>
              <w:t>0</w:t>
            </w:r>
          </w:p>
        </w:tc>
        <w:tc>
          <w:tcPr>
            <w:tcW w:w="1710" w:type="dxa"/>
            <w:tcBorders>
              <w:top w:val="nil"/>
              <w:left w:val="single" w:sz="4" w:space="0" w:color="000000"/>
              <w:right w:val="single" w:sz="4" w:space="0" w:color="000000"/>
            </w:tcBorders>
            <w:vAlign w:val="center"/>
          </w:tcPr>
          <w:p w14:paraId="7369C1C2" w14:textId="77777777"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806,342</w:t>
            </w:r>
          </w:p>
        </w:tc>
        <w:tc>
          <w:tcPr>
            <w:tcW w:w="1170" w:type="dxa"/>
            <w:tcBorders>
              <w:top w:val="nil"/>
              <w:left w:val="single" w:sz="4" w:space="0" w:color="000000"/>
              <w:right w:val="single" w:sz="4" w:space="0" w:color="000000"/>
            </w:tcBorders>
            <w:shd w:val="clear" w:color="auto" w:fill="auto"/>
            <w:vAlign w:val="bottom"/>
          </w:tcPr>
          <w:p w14:paraId="3B3B2185" w14:textId="77777777"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0.01</w:t>
            </w:r>
          </w:p>
        </w:tc>
        <w:tc>
          <w:tcPr>
            <w:tcW w:w="1080" w:type="dxa"/>
            <w:tcBorders>
              <w:top w:val="nil"/>
              <w:left w:val="single" w:sz="4" w:space="0" w:color="000000"/>
              <w:right w:val="single" w:sz="4" w:space="0" w:color="000000"/>
            </w:tcBorders>
            <w:shd w:val="clear" w:color="auto" w:fill="auto"/>
            <w:vAlign w:val="bottom"/>
          </w:tcPr>
          <w:p w14:paraId="6681B079" w14:textId="77777777"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6.36</w:t>
            </w:r>
          </w:p>
        </w:tc>
      </w:tr>
      <w:tr w:rsidR="002500F8" w:rsidRPr="00BE61C3" w14:paraId="5D8642E9" w14:textId="77777777" w:rsidTr="002F6708">
        <w:trPr>
          <w:trHeight w:val="265"/>
          <w:jc w:val="center"/>
        </w:trPr>
        <w:tc>
          <w:tcPr>
            <w:tcW w:w="869" w:type="dxa"/>
            <w:tcBorders>
              <w:top w:val="nil"/>
              <w:left w:val="single" w:sz="4" w:space="0" w:color="000000"/>
              <w:right w:val="single" w:sz="4" w:space="0" w:color="000000"/>
            </w:tcBorders>
            <w:vAlign w:val="center"/>
          </w:tcPr>
          <w:p w14:paraId="1D34B776" w14:textId="77777777"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004</w:t>
            </w:r>
          </w:p>
        </w:tc>
        <w:tc>
          <w:tcPr>
            <w:tcW w:w="1098" w:type="dxa"/>
            <w:tcBorders>
              <w:top w:val="nil"/>
              <w:left w:val="single" w:sz="4" w:space="0" w:color="000000"/>
              <w:right w:val="single" w:sz="4" w:space="0" w:color="000000"/>
            </w:tcBorders>
            <w:vAlign w:val="center"/>
          </w:tcPr>
          <w:p w14:paraId="0A6EDD6C" w14:textId="77777777"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3.86</w:t>
            </w:r>
          </w:p>
        </w:tc>
        <w:tc>
          <w:tcPr>
            <w:tcW w:w="1710" w:type="dxa"/>
            <w:tcBorders>
              <w:top w:val="nil"/>
              <w:left w:val="single" w:sz="4" w:space="0" w:color="000000"/>
              <w:right w:val="single" w:sz="4" w:space="0" w:color="000000"/>
            </w:tcBorders>
            <w:vAlign w:val="center"/>
          </w:tcPr>
          <w:p w14:paraId="5A312A83" w14:textId="77777777"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815,380</w:t>
            </w:r>
          </w:p>
        </w:tc>
        <w:tc>
          <w:tcPr>
            <w:tcW w:w="1170" w:type="dxa"/>
            <w:tcBorders>
              <w:top w:val="nil"/>
              <w:left w:val="single" w:sz="4" w:space="0" w:color="000000"/>
              <w:right w:val="single" w:sz="4" w:space="0" w:color="000000"/>
            </w:tcBorders>
            <w:shd w:val="clear" w:color="auto" w:fill="auto"/>
            <w:vAlign w:val="bottom"/>
          </w:tcPr>
          <w:p w14:paraId="2B38B8DC" w14:textId="77777777"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0.00</w:t>
            </w:r>
          </w:p>
        </w:tc>
        <w:tc>
          <w:tcPr>
            <w:tcW w:w="1080" w:type="dxa"/>
            <w:tcBorders>
              <w:top w:val="nil"/>
              <w:left w:val="single" w:sz="4" w:space="0" w:color="000000"/>
              <w:right w:val="single" w:sz="4" w:space="0" w:color="000000"/>
            </w:tcBorders>
            <w:shd w:val="clear" w:color="auto" w:fill="auto"/>
            <w:vAlign w:val="bottom"/>
          </w:tcPr>
          <w:p w14:paraId="3A189E86" w14:textId="77777777"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7.30</w:t>
            </w:r>
          </w:p>
        </w:tc>
      </w:tr>
      <w:tr w:rsidR="002500F8" w:rsidRPr="00BE61C3" w14:paraId="1A1DD13E" w14:textId="77777777" w:rsidTr="002F6708">
        <w:trPr>
          <w:trHeight w:val="265"/>
          <w:jc w:val="center"/>
        </w:trPr>
        <w:tc>
          <w:tcPr>
            <w:tcW w:w="869" w:type="dxa"/>
            <w:tcBorders>
              <w:top w:val="nil"/>
              <w:left w:val="single" w:sz="4" w:space="0" w:color="000000"/>
              <w:right w:val="single" w:sz="4" w:space="0" w:color="000000"/>
            </w:tcBorders>
            <w:vAlign w:val="center"/>
          </w:tcPr>
          <w:p w14:paraId="02C1C262" w14:textId="77777777"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005</w:t>
            </w:r>
          </w:p>
        </w:tc>
        <w:tc>
          <w:tcPr>
            <w:tcW w:w="1098" w:type="dxa"/>
            <w:tcBorders>
              <w:top w:val="nil"/>
              <w:left w:val="single" w:sz="4" w:space="0" w:color="000000"/>
              <w:right w:val="single" w:sz="4" w:space="0" w:color="000000"/>
            </w:tcBorders>
            <w:vAlign w:val="center"/>
          </w:tcPr>
          <w:p w14:paraId="5E4AE5FE" w14:textId="77777777"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3.62</w:t>
            </w:r>
          </w:p>
        </w:tc>
        <w:tc>
          <w:tcPr>
            <w:tcW w:w="1710" w:type="dxa"/>
            <w:tcBorders>
              <w:top w:val="nil"/>
              <w:left w:val="single" w:sz="4" w:space="0" w:color="000000"/>
              <w:right w:val="single" w:sz="4" w:space="0" w:color="000000"/>
            </w:tcBorders>
            <w:vAlign w:val="center"/>
          </w:tcPr>
          <w:p w14:paraId="7A662A8C" w14:textId="77777777"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715,049</w:t>
            </w:r>
          </w:p>
        </w:tc>
        <w:tc>
          <w:tcPr>
            <w:tcW w:w="1170" w:type="dxa"/>
            <w:tcBorders>
              <w:top w:val="nil"/>
              <w:left w:val="single" w:sz="4" w:space="0" w:color="000000"/>
              <w:right w:val="single" w:sz="4" w:space="0" w:color="000000"/>
            </w:tcBorders>
            <w:shd w:val="clear" w:color="auto" w:fill="auto"/>
            <w:vAlign w:val="bottom"/>
          </w:tcPr>
          <w:p w14:paraId="3C7B3592" w14:textId="77777777"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0.01</w:t>
            </w:r>
          </w:p>
        </w:tc>
        <w:tc>
          <w:tcPr>
            <w:tcW w:w="1080" w:type="dxa"/>
            <w:tcBorders>
              <w:top w:val="nil"/>
              <w:left w:val="single" w:sz="4" w:space="0" w:color="000000"/>
              <w:right w:val="single" w:sz="4" w:space="0" w:color="000000"/>
            </w:tcBorders>
            <w:shd w:val="clear" w:color="auto" w:fill="auto"/>
            <w:vAlign w:val="bottom"/>
          </w:tcPr>
          <w:p w14:paraId="5DC2ED7E" w14:textId="77777777"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6.20</w:t>
            </w:r>
          </w:p>
        </w:tc>
      </w:tr>
      <w:tr w:rsidR="002500F8" w:rsidRPr="00BE61C3" w14:paraId="646794A0" w14:textId="77777777" w:rsidTr="002F6708">
        <w:trPr>
          <w:trHeight w:val="265"/>
          <w:jc w:val="center"/>
        </w:trPr>
        <w:tc>
          <w:tcPr>
            <w:tcW w:w="869" w:type="dxa"/>
            <w:tcBorders>
              <w:top w:val="nil"/>
              <w:left w:val="single" w:sz="4" w:space="0" w:color="000000"/>
              <w:right w:val="single" w:sz="4" w:space="0" w:color="000000"/>
            </w:tcBorders>
            <w:vAlign w:val="center"/>
          </w:tcPr>
          <w:p w14:paraId="04F10288" w14:textId="77777777"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006</w:t>
            </w:r>
          </w:p>
        </w:tc>
        <w:tc>
          <w:tcPr>
            <w:tcW w:w="1098" w:type="dxa"/>
            <w:tcBorders>
              <w:top w:val="nil"/>
              <w:left w:val="single" w:sz="4" w:space="0" w:color="000000"/>
              <w:right w:val="single" w:sz="4" w:space="0" w:color="000000"/>
            </w:tcBorders>
            <w:vAlign w:val="center"/>
          </w:tcPr>
          <w:p w14:paraId="2CFAC811" w14:textId="77777777"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3.38</w:t>
            </w:r>
          </w:p>
        </w:tc>
        <w:tc>
          <w:tcPr>
            <w:tcW w:w="1710" w:type="dxa"/>
            <w:tcBorders>
              <w:top w:val="nil"/>
              <w:left w:val="single" w:sz="4" w:space="0" w:color="000000"/>
              <w:right w:val="single" w:sz="4" w:space="0" w:color="000000"/>
            </w:tcBorders>
            <w:vAlign w:val="center"/>
          </w:tcPr>
          <w:p w14:paraId="2BD9F18B" w14:textId="77777777"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634,397</w:t>
            </w:r>
          </w:p>
        </w:tc>
        <w:tc>
          <w:tcPr>
            <w:tcW w:w="1170" w:type="dxa"/>
            <w:tcBorders>
              <w:top w:val="nil"/>
              <w:left w:val="single" w:sz="4" w:space="0" w:color="000000"/>
              <w:right w:val="single" w:sz="4" w:space="0" w:color="000000"/>
            </w:tcBorders>
            <w:shd w:val="clear" w:color="auto" w:fill="auto"/>
            <w:vAlign w:val="bottom"/>
          </w:tcPr>
          <w:p w14:paraId="63143244" w14:textId="77777777"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0.02</w:t>
            </w:r>
          </w:p>
        </w:tc>
        <w:tc>
          <w:tcPr>
            <w:tcW w:w="1080" w:type="dxa"/>
            <w:tcBorders>
              <w:top w:val="nil"/>
              <w:left w:val="single" w:sz="4" w:space="0" w:color="000000"/>
              <w:right w:val="single" w:sz="4" w:space="0" w:color="000000"/>
            </w:tcBorders>
            <w:shd w:val="clear" w:color="auto" w:fill="auto"/>
            <w:vAlign w:val="bottom"/>
          </w:tcPr>
          <w:p w14:paraId="18D95391" w14:textId="77777777"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5.49</w:t>
            </w:r>
          </w:p>
        </w:tc>
      </w:tr>
      <w:tr w:rsidR="002500F8" w:rsidRPr="00BE61C3" w14:paraId="5D6AA874" w14:textId="77777777" w:rsidTr="002F6708">
        <w:trPr>
          <w:trHeight w:val="265"/>
          <w:jc w:val="center"/>
        </w:trPr>
        <w:tc>
          <w:tcPr>
            <w:tcW w:w="869" w:type="dxa"/>
            <w:tcBorders>
              <w:top w:val="nil"/>
              <w:left w:val="single" w:sz="4" w:space="0" w:color="000000"/>
              <w:right w:val="single" w:sz="4" w:space="0" w:color="000000"/>
            </w:tcBorders>
            <w:vAlign w:val="center"/>
          </w:tcPr>
          <w:p w14:paraId="74BDABBE" w14:textId="77777777"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007</w:t>
            </w:r>
          </w:p>
        </w:tc>
        <w:tc>
          <w:tcPr>
            <w:tcW w:w="1098" w:type="dxa"/>
            <w:tcBorders>
              <w:top w:val="nil"/>
              <w:left w:val="single" w:sz="4" w:space="0" w:color="000000"/>
              <w:right w:val="single" w:sz="4" w:space="0" w:color="000000"/>
            </w:tcBorders>
            <w:vAlign w:val="center"/>
          </w:tcPr>
          <w:p w14:paraId="2B728E43" w14:textId="7615200F"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2.9</w:t>
            </w:r>
            <w:r w:rsidR="00A0631E" w:rsidRPr="00BE61C3">
              <w:rPr>
                <w:rFonts w:ascii="Times New Roman" w:eastAsia="Times New Roman" w:hAnsi="Times New Roman" w:cs="Times New Roman"/>
                <w:color w:val="000000"/>
                <w:sz w:val="22"/>
                <w:szCs w:val="22"/>
              </w:rPr>
              <w:t>0</w:t>
            </w:r>
          </w:p>
        </w:tc>
        <w:tc>
          <w:tcPr>
            <w:tcW w:w="1710" w:type="dxa"/>
            <w:tcBorders>
              <w:top w:val="nil"/>
              <w:left w:val="single" w:sz="4" w:space="0" w:color="000000"/>
              <w:right w:val="single" w:sz="4" w:space="0" w:color="000000"/>
            </w:tcBorders>
            <w:vAlign w:val="center"/>
          </w:tcPr>
          <w:p w14:paraId="64C86C17" w14:textId="77777777"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689,092</w:t>
            </w:r>
          </w:p>
        </w:tc>
        <w:tc>
          <w:tcPr>
            <w:tcW w:w="1170" w:type="dxa"/>
            <w:tcBorders>
              <w:top w:val="nil"/>
              <w:left w:val="single" w:sz="4" w:space="0" w:color="000000"/>
              <w:right w:val="single" w:sz="4" w:space="0" w:color="000000"/>
            </w:tcBorders>
            <w:shd w:val="clear" w:color="auto" w:fill="auto"/>
            <w:vAlign w:val="bottom"/>
          </w:tcPr>
          <w:p w14:paraId="77E7A0B1" w14:textId="77777777"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0.01</w:t>
            </w:r>
          </w:p>
        </w:tc>
        <w:tc>
          <w:tcPr>
            <w:tcW w:w="1080" w:type="dxa"/>
            <w:tcBorders>
              <w:top w:val="nil"/>
              <w:left w:val="single" w:sz="4" w:space="0" w:color="000000"/>
              <w:right w:val="single" w:sz="4" w:space="0" w:color="000000"/>
            </w:tcBorders>
            <w:shd w:val="clear" w:color="auto" w:fill="auto"/>
            <w:vAlign w:val="bottom"/>
          </w:tcPr>
          <w:p w14:paraId="0C0CAD8D" w14:textId="77777777"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6.33</w:t>
            </w:r>
          </w:p>
        </w:tc>
      </w:tr>
      <w:tr w:rsidR="002500F8" w:rsidRPr="00BE61C3" w14:paraId="32B1E3EA" w14:textId="77777777" w:rsidTr="002F6708">
        <w:trPr>
          <w:trHeight w:val="265"/>
          <w:jc w:val="center"/>
        </w:trPr>
        <w:tc>
          <w:tcPr>
            <w:tcW w:w="869" w:type="dxa"/>
            <w:tcBorders>
              <w:top w:val="nil"/>
              <w:left w:val="single" w:sz="4" w:space="0" w:color="000000"/>
              <w:right w:val="single" w:sz="4" w:space="0" w:color="000000"/>
            </w:tcBorders>
            <w:vAlign w:val="center"/>
          </w:tcPr>
          <w:p w14:paraId="5FCD46C0" w14:textId="77777777"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008</w:t>
            </w:r>
          </w:p>
        </w:tc>
        <w:tc>
          <w:tcPr>
            <w:tcW w:w="1098" w:type="dxa"/>
            <w:tcBorders>
              <w:top w:val="nil"/>
              <w:left w:val="single" w:sz="4" w:space="0" w:color="000000"/>
              <w:right w:val="single" w:sz="4" w:space="0" w:color="000000"/>
            </w:tcBorders>
            <w:vAlign w:val="center"/>
          </w:tcPr>
          <w:p w14:paraId="61202112" w14:textId="77777777"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2.41</w:t>
            </w:r>
          </w:p>
        </w:tc>
        <w:tc>
          <w:tcPr>
            <w:tcW w:w="1710" w:type="dxa"/>
            <w:tcBorders>
              <w:top w:val="nil"/>
              <w:left w:val="single" w:sz="4" w:space="0" w:color="000000"/>
              <w:right w:val="single" w:sz="4" w:space="0" w:color="000000"/>
            </w:tcBorders>
            <w:vAlign w:val="center"/>
          </w:tcPr>
          <w:p w14:paraId="28A189E8" w14:textId="77777777"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526,534</w:t>
            </w:r>
          </w:p>
        </w:tc>
        <w:tc>
          <w:tcPr>
            <w:tcW w:w="1170" w:type="dxa"/>
            <w:tcBorders>
              <w:top w:val="nil"/>
              <w:left w:val="single" w:sz="4" w:space="0" w:color="000000"/>
              <w:right w:val="single" w:sz="4" w:space="0" w:color="000000"/>
            </w:tcBorders>
            <w:shd w:val="clear" w:color="auto" w:fill="auto"/>
            <w:vAlign w:val="bottom"/>
          </w:tcPr>
          <w:p w14:paraId="58343F01" w14:textId="77777777"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0.03</w:t>
            </w:r>
          </w:p>
        </w:tc>
        <w:tc>
          <w:tcPr>
            <w:tcW w:w="1080" w:type="dxa"/>
            <w:tcBorders>
              <w:top w:val="nil"/>
              <w:left w:val="single" w:sz="4" w:space="0" w:color="000000"/>
              <w:right w:val="single" w:sz="4" w:space="0" w:color="000000"/>
            </w:tcBorders>
            <w:shd w:val="clear" w:color="auto" w:fill="auto"/>
            <w:vAlign w:val="bottom"/>
          </w:tcPr>
          <w:p w14:paraId="6761EC44" w14:textId="77777777"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5.40</w:t>
            </w:r>
          </w:p>
        </w:tc>
      </w:tr>
      <w:tr w:rsidR="002500F8" w:rsidRPr="00BE61C3" w14:paraId="75C9E891" w14:textId="77777777" w:rsidTr="002F6708">
        <w:trPr>
          <w:trHeight w:val="265"/>
          <w:jc w:val="center"/>
        </w:trPr>
        <w:tc>
          <w:tcPr>
            <w:tcW w:w="869" w:type="dxa"/>
            <w:tcBorders>
              <w:top w:val="nil"/>
              <w:left w:val="single" w:sz="4" w:space="0" w:color="000000"/>
              <w:right w:val="single" w:sz="4" w:space="0" w:color="000000"/>
            </w:tcBorders>
            <w:vAlign w:val="center"/>
          </w:tcPr>
          <w:p w14:paraId="6D816178" w14:textId="77777777"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009</w:t>
            </w:r>
          </w:p>
        </w:tc>
        <w:tc>
          <w:tcPr>
            <w:tcW w:w="1098" w:type="dxa"/>
            <w:tcBorders>
              <w:top w:val="nil"/>
              <w:left w:val="single" w:sz="4" w:space="0" w:color="000000"/>
              <w:right w:val="single" w:sz="4" w:space="0" w:color="000000"/>
            </w:tcBorders>
            <w:vAlign w:val="center"/>
          </w:tcPr>
          <w:p w14:paraId="17853427" w14:textId="77777777"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1.93</w:t>
            </w:r>
          </w:p>
        </w:tc>
        <w:tc>
          <w:tcPr>
            <w:tcW w:w="1710" w:type="dxa"/>
            <w:tcBorders>
              <w:top w:val="nil"/>
              <w:left w:val="single" w:sz="4" w:space="0" w:color="000000"/>
              <w:right w:val="single" w:sz="4" w:space="0" w:color="000000"/>
            </w:tcBorders>
            <w:vAlign w:val="center"/>
          </w:tcPr>
          <w:p w14:paraId="6C2E83DF" w14:textId="77777777"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656,278</w:t>
            </w:r>
          </w:p>
        </w:tc>
        <w:tc>
          <w:tcPr>
            <w:tcW w:w="1170" w:type="dxa"/>
            <w:tcBorders>
              <w:top w:val="nil"/>
              <w:left w:val="single" w:sz="4" w:space="0" w:color="000000"/>
              <w:right w:val="single" w:sz="4" w:space="0" w:color="000000"/>
            </w:tcBorders>
            <w:shd w:val="clear" w:color="auto" w:fill="auto"/>
            <w:vAlign w:val="bottom"/>
          </w:tcPr>
          <w:p w14:paraId="4F85FBB2" w14:textId="77777777"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0.32</w:t>
            </w:r>
          </w:p>
        </w:tc>
        <w:tc>
          <w:tcPr>
            <w:tcW w:w="1080" w:type="dxa"/>
            <w:tcBorders>
              <w:top w:val="nil"/>
              <w:left w:val="single" w:sz="4" w:space="0" w:color="000000"/>
              <w:right w:val="single" w:sz="4" w:space="0" w:color="000000"/>
            </w:tcBorders>
            <w:shd w:val="clear" w:color="auto" w:fill="auto"/>
            <w:vAlign w:val="bottom"/>
          </w:tcPr>
          <w:p w14:paraId="6215B4E7" w14:textId="77777777"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2.18</w:t>
            </w:r>
          </w:p>
        </w:tc>
      </w:tr>
      <w:tr w:rsidR="002500F8" w:rsidRPr="00BE61C3" w14:paraId="305E4FF9" w14:textId="77777777" w:rsidTr="002F6708">
        <w:trPr>
          <w:trHeight w:val="265"/>
          <w:jc w:val="center"/>
        </w:trPr>
        <w:tc>
          <w:tcPr>
            <w:tcW w:w="869" w:type="dxa"/>
            <w:tcBorders>
              <w:top w:val="nil"/>
              <w:left w:val="single" w:sz="4" w:space="0" w:color="000000"/>
              <w:right w:val="single" w:sz="4" w:space="0" w:color="000000"/>
            </w:tcBorders>
            <w:vAlign w:val="center"/>
          </w:tcPr>
          <w:p w14:paraId="5DEBFD08" w14:textId="77777777"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010</w:t>
            </w:r>
          </w:p>
        </w:tc>
        <w:tc>
          <w:tcPr>
            <w:tcW w:w="1098" w:type="dxa"/>
            <w:tcBorders>
              <w:top w:val="nil"/>
              <w:left w:val="single" w:sz="4" w:space="0" w:color="000000"/>
              <w:right w:val="single" w:sz="4" w:space="0" w:color="000000"/>
            </w:tcBorders>
            <w:vAlign w:val="center"/>
          </w:tcPr>
          <w:p w14:paraId="41570D93" w14:textId="77777777"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1.45</w:t>
            </w:r>
          </w:p>
        </w:tc>
        <w:tc>
          <w:tcPr>
            <w:tcW w:w="1710" w:type="dxa"/>
            <w:tcBorders>
              <w:top w:val="nil"/>
              <w:left w:val="single" w:sz="4" w:space="0" w:color="000000"/>
              <w:right w:val="single" w:sz="4" w:space="0" w:color="000000"/>
            </w:tcBorders>
            <w:vAlign w:val="center"/>
          </w:tcPr>
          <w:p w14:paraId="43B088EF" w14:textId="77777777"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442,785</w:t>
            </w:r>
          </w:p>
        </w:tc>
        <w:tc>
          <w:tcPr>
            <w:tcW w:w="1170" w:type="dxa"/>
            <w:tcBorders>
              <w:top w:val="nil"/>
              <w:left w:val="single" w:sz="4" w:space="0" w:color="000000"/>
              <w:right w:val="single" w:sz="4" w:space="0" w:color="000000"/>
            </w:tcBorders>
            <w:shd w:val="clear" w:color="auto" w:fill="auto"/>
            <w:vAlign w:val="bottom"/>
          </w:tcPr>
          <w:p w14:paraId="66820C11" w14:textId="77777777"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0.01</w:t>
            </w:r>
          </w:p>
        </w:tc>
        <w:tc>
          <w:tcPr>
            <w:tcW w:w="1080" w:type="dxa"/>
            <w:tcBorders>
              <w:top w:val="nil"/>
              <w:left w:val="single" w:sz="4" w:space="0" w:color="000000"/>
              <w:right w:val="single" w:sz="4" w:space="0" w:color="000000"/>
            </w:tcBorders>
            <w:shd w:val="clear" w:color="auto" w:fill="auto"/>
            <w:vAlign w:val="bottom"/>
          </w:tcPr>
          <w:p w14:paraId="2615E0D0" w14:textId="77777777"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6.92</w:t>
            </w:r>
          </w:p>
        </w:tc>
      </w:tr>
      <w:tr w:rsidR="002500F8" w:rsidRPr="00BE61C3" w14:paraId="354FC6E9" w14:textId="77777777" w:rsidTr="002F6708">
        <w:trPr>
          <w:trHeight w:val="265"/>
          <w:jc w:val="center"/>
        </w:trPr>
        <w:tc>
          <w:tcPr>
            <w:tcW w:w="869" w:type="dxa"/>
            <w:tcBorders>
              <w:top w:val="nil"/>
              <w:left w:val="single" w:sz="4" w:space="0" w:color="000000"/>
              <w:right w:val="single" w:sz="4" w:space="0" w:color="000000"/>
            </w:tcBorders>
            <w:vAlign w:val="center"/>
          </w:tcPr>
          <w:p w14:paraId="2D2ED714" w14:textId="77777777"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011</w:t>
            </w:r>
          </w:p>
        </w:tc>
        <w:tc>
          <w:tcPr>
            <w:tcW w:w="1098" w:type="dxa"/>
            <w:tcBorders>
              <w:top w:val="nil"/>
              <w:left w:val="single" w:sz="4" w:space="0" w:color="000000"/>
              <w:right w:val="single" w:sz="4" w:space="0" w:color="000000"/>
            </w:tcBorders>
            <w:vAlign w:val="center"/>
          </w:tcPr>
          <w:p w14:paraId="78FDE903" w14:textId="77777777"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0.97</w:t>
            </w:r>
          </w:p>
        </w:tc>
        <w:tc>
          <w:tcPr>
            <w:tcW w:w="1710" w:type="dxa"/>
            <w:tcBorders>
              <w:top w:val="nil"/>
              <w:left w:val="single" w:sz="4" w:space="0" w:color="000000"/>
              <w:right w:val="single" w:sz="4" w:space="0" w:color="000000"/>
            </w:tcBorders>
            <w:vAlign w:val="center"/>
          </w:tcPr>
          <w:p w14:paraId="3FE1149F" w14:textId="77777777"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431,337</w:t>
            </w:r>
          </w:p>
        </w:tc>
        <w:tc>
          <w:tcPr>
            <w:tcW w:w="1170" w:type="dxa"/>
            <w:tcBorders>
              <w:top w:val="nil"/>
              <w:left w:val="single" w:sz="4" w:space="0" w:color="000000"/>
              <w:right w:val="single" w:sz="4" w:space="0" w:color="000000"/>
            </w:tcBorders>
            <w:shd w:val="clear" w:color="auto" w:fill="auto"/>
            <w:vAlign w:val="bottom"/>
          </w:tcPr>
          <w:p w14:paraId="38E0ED68" w14:textId="77777777"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0.02</w:t>
            </w:r>
          </w:p>
        </w:tc>
        <w:tc>
          <w:tcPr>
            <w:tcW w:w="1080" w:type="dxa"/>
            <w:tcBorders>
              <w:top w:val="nil"/>
              <w:left w:val="single" w:sz="4" w:space="0" w:color="000000"/>
              <w:right w:val="single" w:sz="4" w:space="0" w:color="000000"/>
            </w:tcBorders>
            <w:shd w:val="clear" w:color="auto" w:fill="auto"/>
            <w:vAlign w:val="bottom"/>
          </w:tcPr>
          <w:p w14:paraId="280079DC" w14:textId="77777777"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6.22</w:t>
            </w:r>
          </w:p>
        </w:tc>
      </w:tr>
      <w:tr w:rsidR="002500F8" w:rsidRPr="00BE61C3" w14:paraId="4F946199" w14:textId="77777777" w:rsidTr="002F6708">
        <w:trPr>
          <w:trHeight w:val="265"/>
          <w:jc w:val="center"/>
        </w:trPr>
        <w:tc>
          <w:tcPr>
            <w:tcW w:w="869" w:type="dxa"/>
            <w:tcBorders>
              <w:top w:val="nil"/>
              <w:left w:val="single" w:sz="4" w:space="0" w:color="000000"/>
              <w:bottom w:val="single" w:sz="4" w:space="0" w:color="000000"/>
              <w:right w:val="single" w:sz="4" w:space="0" w:color="000000"/>
            </w:tcBorders>
            <w:vAlign w:val="center"/>
          </w:tcPr>
          <w:p w14:paraId="508EB841" w14:textId="77777777"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012</w:t>
            </w:r>
          </w:p>
        </w:tc>
        <w:tc>
          <w:tcPr>
            <w:tcW w:w="1098" w:type="dxa"/>
            <w:tcBorders>
              <w:top w:val="nil"/>
              <w:left w:val="single" w:sz="4" w:space="0" w:color="000000"/>
              <w:bottom w:val="single" w:sz="4" w:space="0" w:color="000000"/>
              <w:right w:val="single" w:sz="4" w:space="0" w:color="000000"/>
            </w:tcBorders>
            <w:vAlign w:val="center"/>
          </w:tcPr>
          <w:p w14:paraId="0E3F66C4" w14:textId="77777777"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0.48</w:t>
            </w:r>
          </w:p>
        </w:tc>
        <w:tc>
          <w:tcPr>
            <w:tcW w:w="1710" w:type="dxa"/>
            <w:tcBorders>
              <w:top w:val="nil"/>
              <w:left w:val="single" w:sz="4" w:space="0" w:color="000000"/>
              <w:bottom w:val="single" w:sz="4" w:space="0" w:color="000000"/>
              <w:right w:val="single" w:sz="4" w:space="0" w:color="000000"/>
            </w:tcBorders>
            <w:vAlign w:val="center"/>
          </w:tcPr>
          <w:p w14:paraId="315615D1" w14:textId="77777777"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425,160</w:t>
            </w:r>
          </w:p>
        </w:tc>
        <w:tc>
          <w:tcPr>
            <w:tcW w:w="1170" w:type="dxa"/>
            <w:tcBorders>
              <w:top w:val="nil"/>
              <w:left w:val="single" w:sz="4" w:space="0" w:color="000000"/>
              <w:bottom w:val="single" w:sz="4" w:space="0" w:color="000000"/>
              <w:right w:val="single" w:sz="4" w:space="0" w:color="000000"/>
            </w:tcBorders>
            <w:shd w:val="clear" w:color="auto" w:fill="auto"/>
            <w:vAlign w:val="bottom"/>
          </w:tcPr>
          <w:p w14:paraId="4E8FB7A2" w14:textId="77777777"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0.05</w:t>
            </w:r>
          </w:p>
        </w:tc>
        <w:tc>
          <w:tcPr>
            <w:tcW w:w="1080" w:type="dxa"/>
            <w:tcBorders>
              <w:top w:val="nil"/>
              <w:left w:val="single" w:sz="4" w:space="0" w:color="000000"/>
              <w:bottom w:val="single" w:sz="4" w:space="0" w:color="000000"/>
              <w:right w:val="single" w:sz="4" w:space="0" w:color="000000"/>
            </w:tcBorders>
            <w:shd w:val="clear" w:color="auto" w:fill="auto"/>
            <w:vAlign w:val="bottom"/>
          </w:tcPr>
          <w:p w14:paraId="7A84B157" w14:textId="77777777"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4.96</w:t>
            </w:r>
          </w:p>
        </w:tc>
      </w:tr>
    </w:tbl>
    <w:p w14:paraId="0A710254" w14:textId="77777777" w:rsidR="002500F8" w:rsidRPr="00BE61C3" w:rsidRDefault="002500F8">
      <w:pPr>
        <w:rPr>
          <w:rFonts w:ascii="Times New Roman" w:eastAsia="Times New Roman" w:hAnsi="Times New Roman" w:cs="Times New Roman"/>
        </w:rPr>
      </w:pPr>
    </w:p>
    <w:p w14:paraId="2C72F887" w14:textId="77777777" w:rsidR="002500F8" w:rsidRPr="00BE61C3" w:rsidRDefault="002500F8">
      <w:pPr>
        <w:rPr>
          <w:rFonts w:ascii="Times New Roman" w:eastAsia="Times New Roman" w:hAnsi="Times New Roman" w:cs="Times New Roman"/>
        </w:rPr>
      </w:pPr>
    </w:p>
    <w:p w14:paraId="51B52CBB" w14:textId="77777777" w:rsidR="002500F8" w:rsidRPr="00BE61C3" w:rsidRDefault="002500F8">
      <w:pPr>
        <w:tabs>
          <w:tab w:val="left" w:pos="720"/>
        </w:tabs>
        <w:spacing w:line="360" w:lineRule="auto"/>
        <w:rPr>
          <w:rFonts w:ascii="Times New Roman" w:eastAsia="Times New Roman" w:hAnsi="Times New Roman" w:cs="Times New Roman"/>
          <w:highlight w:val="white"/>
        </w:rPr>
      </w:pPr>
    </w:p>
    <w:p w14:paraId="2E81EC09" w14:textId="77777777" w:rsidR="002500F8" w:rsidRPr="00BE61C3" w:rsidRDefault="002500F8">
      <w:pPr>
        <w:spacing w:line="360" w:lineRule="auto"/>
        <w:rPr>
          <w:rFonts w:ascii="Times New Roman" w:eastAsia="Times New Roman" w:hAnsi="Times New Roman" w:cs="Times New Roman"/>
          <w:color w:val="000000"/>
        </w:rPr>
        <w:sectPr w:rsidR="002500F8" w:rsidRPr="00BE61C3" w:rsidSect="003D597D">
          <w:pgSz w:w="12240" w:h="15840"/>
          <w:pgMar w:top="1440" w:right="1800" w:bottom="1872" w:left="1800" w:header="720" w:footer="1440" w:gutter="0"/>
          <w:cols w:space="720"/>
        </w:sectPr>
      </w:pPr>
    </w:p>
    <w:p w14:paraId="4948D08A" w14:textId="21276E18" w:rsidR="002500F8" w:rsidRPr="00BE61C3" w:rsidRDefault="00063874">
      <w:pPr>
        <w:spacing w:line="360" w:lineRule="auto"/>
        <w:rPr>
          <w:rFonts w:ascii="Times New Roman" w:eastAsia="Times New Roman" w:hAnsi="Times New Roman" w:cs="Times New Roman"/>
          <w:color w:val="000000"/>
        </w:rPr>
      </w:pPr>
      <w:r w:rsidRPr="00BE61C3">
        <w:rPr>
          <w:rFonts w:ascii="Times New Roman" w:eastAsia="Times New Roman" w:hAnsi="Times New Roman" w:cs="Times New Roman"/>
          <w:noProof/>
          <w:color w:val="000000"/>
        </w:rPr>
        <w:lastRenderedPageBreak/>
        <w:drawing>
          <wp:anchor distT="0" distB="0" distL="114300" distR="114300" simplePos="0" relativeHeight="251678720" behindDoc="0" locked="0" layoutInCell="1" hidden="0" allowOverlap="1" wp14:anchorId="3125452F" wp14:editId="00B758FA">
            <wp:simplePos x="0" y="0"/>
            <wp:positionH relativeFrom="margin">
              <wp:align>center</wp:align>
            </wp:positionH>
            <wp:positionV relativeFrom="margin">
              <wp:posOffset>-199176</wp:posOffset>
            </wp:positionV>
            <wp:extent cx="7239000" cy="4572000"/>
            <wp:effectExtent l="0" t="0" r="0" b="0"/>
            <wp:wrapSquare wrapText="bothSides" distT="0" distB="0" distL="114300" distR="114300"/>
            <wp:docPr id="83" name="Chart 83"/>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anchor>
        </w:drawing>
      </w:r>
    </w:p>
    <w:p w14:paraId="09750B9D" w14:textId="77777777" w:rsidR="002500F8" w:rsidRPr="00BE61C3" w:rsidRDefault="002500F8">
      <w:pPr>
        <w:spacing w:line="360" w:lineRule="auto"/>
        <w:rPr>
          <w:rFonts w:ascii="Times New Roman" w:eastAsia="Times New Roman" w:hAnsi="Times New Roman" w:cs="Times New Roman"/>
          <w:color w:val="000000"/>
        </w:rPr>
      </w:pPr>
    </w:p>
    <w:p w14:paraId="6A4B3277" w14:textId="77777777" w:rsidR="002500F8" w:rsidRPr="00BE61C3" w:rsidRDefault="002500F8">
      <w:pPr>
        <w:spacing w:line="360" w:lineRule="auto"/>
        <w:rPr>
          <w:rFonts w:ascii="Times New Roman" w:eastAsia="Times New Roman" w:hAnsi="Times New Roman" w:cs="Times New Roman"/>
          <w:color w:val="000000"/>
        </w:rPr>
      </w:pPr>
    </w:p>
    <w:p w14:paraId="61DBF46B" w14:textId="77777777" w:rsidR="002500F8" w:rsidRPr="00BE61C3" w:rsidRDefault="002500F8">
      <w:pPr>
        <w:spacing w:line="360" w:lineRule="auto"/>
        <w:rPr>
          <w:rFonts w:ascii="Times New Roman" w:eastAsia="Times New Roman" w:hAnsi="Times New Roman" w:cs="Times New Roman"/>
          <w:color w:val="000000"/>
        </w:rPr>
      </w:pPr>
    </w:p>
    <w:p w14:paraId="4E3C8A02" w14:textId="77777777" w:rsidR="002500F8" w:rsidRPr="00BE61C3" w:rsidRDefault="002500F8">
      <w:pPr>
        <w:spacing w:line="360" w:lineRule="auto"/>
        <w:rPr>
          <w:rFonts w:ascii="Times New Roman" w:eastAsia="Times New Roman" w:hAnsi="Times New Roman" w:cs="Times New Roman"/>
          <w:color w:val="000000"/>
        </w:rPr>
      </w:pPr>
    </w:p>
    <w:p w14:paraId="0387401A" w14:textId="77777777" w:rsidR="002500F8" w:rsidRPr="00BE61C3" w:rsidRDefault="002500F8">
      <w:pPr>
        <w:spacing w:line="360" w:lineRule="auto"/>
        <w:rPr>
          <w:rFonts w:ascii="Times New Roman" w:eastAsia="Times New Roman" w:hAnsi="Times New Roman" w:cs="Times New Roman"/>
          <w:color w:val="000000"/>
        </w:rPr>
      </w:pPr>
    </w:p>
    <w:p w14:paraId="76B2E2F5" w14:textId="77777777" w:rsidR="002500F8" w:rsidRPr="00BE61C3" w:rsidRDefault="002500F8">
      <w:pPr>
        <w:spacing w:line="360" w:lineRule="auto"/>
        <w:rPr>
          <w:rFonts w:ascii="Times New Roman" w:eastAsia="Times New Roman" w:hAnsi="Times New Roman" w:cs="Times New Roman"/>
          <w:color w:val="000000"/>
        </w:rPr>
      </w:pPr>
    </w:p>
    <w:p w14:paraId="47B9D614" w14:textId="77777777" w:rsidR="002500F8" w:rsidRPr="00BE61C3" w:rsidRDefault="002500F8">
      <w:pPr>
        <w:spacing w:line="360" w:lineRule="auto"/>
        <w:rPr>
          <w:rFonts w:ascii="Times New Roman" w:eastAsia="Times New Roman" w:hAnsi="Times New Roman" w:cs="Times New Roman"/>
          <w:color w:val="000000"/>
        </w:rPr>
      </w:pPr>
    </w:p>
    <w:p w14:paraId="3F568785" w14:textId="77777777" w:rsidR="002500F8" w:rsidRPr="00BE61C3" w:rsidRDefault="002500F8">
      <w:pPr>
        <w:spacing w:line="360" w:lineRule="auto"/>
        <w:rPr>
          <w:rFonts w:ascii="Times New Roman" w:eastAsia="Times New Roman" w:hAnsi="Times New Roman" w:cs="Times New Roman"/>
          <w:color w:val="000000"/>
        </w:rPr>
      </w:pPr>
    </w:p>
    <w:p w14:paraId="7599D361" w14:textId="77777777" w:rsidR="002500F8" w:rsidRPr="00BE61C3" w:rsidRDefault="002500F8">
      <w:pPr>
        <w:spacing w:line="360" w:lineRule="auto"/>
        <w:rPr>
          <w:rFonts w:ascii="Times New Roman" w:eastAsia="Times New Roman" w:hAnsi="Times New Roman" w:cs="Times New Roman"/>
          <w:color w:val="000000"/>
        </w:rPr>
      </w:pPr>
    </w:p>
    <w:p w14:paraId="294F16D1" w14:textId="77777777" w:rsidR="002500F8" w:rsidRPr="00BE61C3" w:rsidRDefault="002500F8">
      <w:pPr>
        <w:spacing w:line="360" w:lineRule="auto"/>
        <w:rPr>
          <w:rFonts w:ascii="Times New Roman" w:eastAsia="Times New Roman" w:hAnsi="Times New Roman" w:cs="Times New Roman"/>
          <w:color w:val="000000"/>
        </w:rPr>
      </w:pPr>
    </w:p>
    <w:p w14:paraId="5A2B1D07" w14:textId="77777777" w:rsidR="002500F8" w:rsidRPr="00BE61C3" w:rsidRDefault="002500F8">
      <w:pPr>
        <w:spacing w:line="360" w:lineRule="auto"/>
        <w:rPr>
          <w:rFonts w:ascii="Times New Roman" w:eastAsia="Times New Roman" w:hAnsi="Times New Roman" w:cs="Times New Roman"/>
          <w:color w:val="000000"/>
        </w:rPr>
      </w:pPr>
    </w:p>
    <w:p w14:paraId="43056BDC" w14:textId="77777777" w:rsidR="002500F8" w:rsidRPr="00BE61C3" w:rsidRDefault="002500F8">
      <w:pPr>
        <w:spacing w:line="360" w:lineRule="auto"/>
        <w:rPr>
          <w:rFonts w:ascii="Times New Roman" w:eastAsia="Times New Roman" w:hAnsi="Times New Roman" w:cs="Times New Roman"/>
          <w:color w:val="000000"/>
        </w:rPr>
      </w:pPr>
    </w:p>
    <w:p w14:paraId="33FC6FFD" w14:textId="77777777" w:rsidR="00063874" w:rsidRDefault="00063874">
      <w:pPr>
        <w:pBdr>
          <w:top w:val="nil"/>
          <w:left w:val="nil"/>
          <w:bottom w:val="nil"/>
          <w:right w:val="nil"/>
          <w:between w:val="nil"/>
        </w:pBdr>
        <w:rPr>
          <w:rFonts w:ascii="Times New Roman" w:eastAsia="Times New Roman" w:hAnsi="Times New Roman" w:cs="Times New Roman"/>
          <w:color w:val="000000"/>
        </w:rPr>
      </w:pPr>
    </w:p>
    <w:p w14:paraId="04230767" w14:textId="77777777" w:rsidR="00063874" w:rsidRDefault="00063874">
      <w:pPr>
        <w:pBdr>
          <w:top w:val="nil"/>
          <w:left w:val="nil"/>
          <w:bottom w:val="nil"/>
          <w:right w:val="nil"/>
          <w:between w:val="nil"/>
        </w:pBdr>
        <w:rPr>
          <w:rFonts w:ascii="Times New Roman" w:eastAsia="Times New Roman" w:hAnsi="Times New Roman" w:cs="Times New Roman"/>
          <w:color w:val="000000"/>
        </w:rPr>
      </w:pPr>
    </w:p>
    <w:p w14:paraId="75AC0109" w14:textId="77777777" w:rsidR="00063874" w:rsidRDefault="00063874">
      <w:pPr>
        <w:pBdr>
          <w:top w:val="nil"/>
          <w:left w:val="nil"/>
          <w:bottom w:val="nil"/>
          <w:right w:val="nil"/>
          <w:between w:val="nil"/>
        </w:pBdr>
        <w:rPr>
          <w:rFonts w:ascii="Times New Roman" w:eastAsia="Times New Roman" w:hAnsi="Times New Roman" w:cs="Times New Roman"/>
          <w:color w:val="000000"/>
        </w:rPr>
      </w:pPr>
    </w:p>
    <w:p w14:paraId="2C39010A" w14:textId="77777777" w:rsidR="00063874" w:rsidRDefault="00063874">
      <w:pPr>
        <w:pBdr>
          <w:top w:val="nil"/>
          <w:left w:val="nil"/>
          <w:bottom w:val="nil"/>
          <w:right w:val="nil"/>
          <w:between w:val="nil"/>
        </w:pBdr>
        <w:rPr>
          <w:rFonts w:ascii="Times New Roman" w:eastAsia="Times New Roman" w:hAnsi="Times New Roman" w:cs="Times New Roman"/>
          <w:color w:val="000000"/>
        </w:rPr>
      </w:pPr>
    </w:p>
    <w:p w14:paraId="38FC5DA2" w14:textId="24A1E3BC" w:rsidR="00063874" w:rsidRDefault="00063874">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br/>
      </w:r>
    </w:p>
    <w:p w14:paraId="71AA6455" w14:textId="5F0D8006" w:rsidR="00063874" w:rsidRDefault="00063874">
      <w:pPr>
        <w:pBdr>
          <w:top w:val="nil"/>
          <w:left w:val="nil"/>
          <w:bottom w:val="nil"/>
          <w:right w:val="nil"/>
          <w:between w:val="nil"/>
        </w:pBdr>
        <w:rPr>
          <w:rFonts w:ascii="Times New Roman" w:eastAsia="Times New Roman" w:hAnsi="Times New Roman" w:cs="Times New Roman"/>
          <w:color w:val="000000"/>
        </w:rPr>
      </w:pPr>
    </w:p>
    <w:p w14:paraId="23F55094" w14:textId="77777777" w:rsidR="00063874" w:rsidRDefault="00063874">
      <w:pPr>
        <w:pBdr>
          <w:top w:val="nil"/>
          <w:left w:val="nil"/>
          <w:bottom w:val="nil"/>
          <w:right w:val="nil"/>
          <w:between w:val="nil"/>
        </w:pBdr>
        <w:rPr>
          <w:rFonts w:ascii="Times New Roman" w:eastAsia="Times New Roman" w:hAnsi="Times New Roman" w:cs="Times New Roman"/>
          <w:color w:val="000000"/>
        </w:rPr>
      </w:pPr>
    </w:p>
    <w:p w14:paraId="4207BA5A" w14:textId="5CFAE5DA" w:rsidR="002500F8" w:rsidRPr="00BE61C3" w:rsidRDefault="00000000" w:rsidP="00A92C97">
      <w:pPr>
        <w:pStyle w:val="Caption"/>
        <w:sectPr w:rsidR="002500F8" w:rsidRPr="00BE61C3" w:rsidSect="003D597D">
          <w:pgSz w:w="15840" w:h="12240" w:orient="landscape"/>
          <w:pgMar w:top="1800" w:right="1440" w:bottom="1800" w:left="1872" w:header="720" w:footer="1440" w:gutter="0"/>
          <w:cols w:space="720"/>
        </w:sectPr>
      </w:pPr>
      <w:bookmarkStart w:id="273" w:name="_Toc110689396"/>
      <w:bookmarkStart w:id="274" w:name="_Toc110693396"/>
      <w:bookmarkStart w:id="275" w:name="_Toc110695916"/>
      <w:bookmarkStart w:id="276" w:name="_Toc110767575"/>
      <w:bookmarkStart w:id="277" w:name="_Toc110767818"/>
      <w:bookmarkStart w:id="278" w:name="_Toc110885155"/>
      <w:bookmarkStart w:id="279" w:name="_Toc110940877"/>
      <w:bookmarkStart w:id="280" w:name="_Toc110940940"/>
      <w:r w:rsidRPr="00BE61C3">
        <w:t>Figure 3.10. Trace metal concentrations from AFDM periphyton samples from Third Creek, Knoxville, Tennessee, during July 2021.  All metals except for As and Cd are plotted on the secondary y-axis; As and Cd are plotted on the primary y-axis.</w:t>
      </w:r>
      <w:bookmarkEnd w:id="273"/>
      <w:bookmarkEnd w:id="274"/>
      <w:bookmarkEnd w:id="275"/>
      <w:bookmarkEnd w:id="276"/>
      <w:bookmarkEnd w:id="277"/>
      <w:bookmarkEnd w:id="278"/>
      <w:bookmarkEnd w:id="279"/>
      <w:bookmarkEnd w:id="280"/>
    </w:p>
    <w:p w14:paraId="6377A147" w14:textId="77777777" w:rsidR="00AE725B" w:rsidRPr="00BE61C3" w:rsidRDefault="00AE725B" w:rsidP="00AE725B">
      <w:pPr>
        <w:spacing w:line="360" w:lineRule="auto"/>
        <w:rPr>
          <w:rFonts w:ascii="Times New Roman" w:eastAsia="Times New Roman" w:hAnsi="Times New Roman" w:cs="Times New Roman"/>
        </w:rPr>
      </w:pPr>
      <w:r w:rsidRPr="00BE61C3">
        <w:rPr>
          <w:rFonts w:ascii="Times New Roman" w:eastAsia="Times New Roman" w:hAnsi="Times New Roman" w:cs="Times New Roman"/>
        </w:rPr>
        <w:lastRenderedPageBreak/>
        <w:t xml:space="preserve">phyla. </w:t>
      </w:r>
    </w:p>
    <w:p w14:paraId="3D84E9F5" w14:textId="181EC64A" w:rsidR="002500F8" w:rsidRPr="00BE61C3" w:rsidRDefault="00AE725B" w:rsidP="00AE725B">
      <w:pPr>
        <w:spacing w:line="360" w:lineRule="auto"/>
        <w:ind w:firstLine="720"/>
        <w:rPr>
          <w:rFonts w:ascii="Times New Roman" w:eastAsia="Times New Roman" w:hAnsi="Times New Roman" w:cs="Times New Roman"/>
        </w:rPr>
      </w:pPr>
      <w:r w:rsidRPr="00BE61C3">
        <w:rPr>
          <w:rFonts w:ascii="Times New Roman" w:eastAsia="Times New Roman" w:hAnsi="Times New Roman" w:cs="Times New Roman"/>
        </w:rPr>
        <w:t xml:space="preserve">Among the 12 periphyton samples, there were 58,156 16S rRNA OTUs, of which </w:t>
      </w:r>
      <w:r>
        <w:rPr>
          <w:rFonts w:ascii="Times New Roman" w:eastAsia="Times New Roman" w:hAnsi="Times New Roman" w:cs="Times New Roman"/>
        </w:rPr>
        <w:t xml:space="preserve"> </w:t>
      </w:r>
      <w:r w:rsidRPr="00BE61C3">
        <w:rPr>
          <w:rFonts w:ascii="Times New Roman" w:eastAsia="Times New Roman" w:hAnsi="Times New Roman" w:cs="Times New Roman"/>
        </w:rPr>
        <w:t>25,452 OTUs were represented by a single sequence and 6,117 OTUs were comprised of more than one sequence but found only in a single location. Consequently, there were 26,587 remaining shared OTUs among all the samples, but 1,625 OTUs were shared</w:t>
      </w:r>
    </w:p>
    <w:p w14:paraId="2F103EFC" w14:textId="77777777" w:rsidR="002500F8" w:rsidRPr="00BE61C3" w:rsidRDefault="00000000">
      <w:pPr>
        <w:tabs>
          <w:tab w:val="left" w:pos="720"/>
        </w:tabs>
        <w:spacing w:line="360" w:lineRule="auto"/>
        <w:rPr>
          <w:rFonts w:ascii="Times New Roman" w:eastAsia="Times New Roman" w:hAnsi="Times New Roman" w:cs="Times New Roman"/>
        </w:rPr>
      </w:pPr>
      <w:r w:rsidRPr="00BE61C3">
        <w:rPr>
          <w:rFonts w:ascii="Times New Roman" w:eastAsia="Times New Roman" w:hAnsi="Times New Roman" w:cs="Times New Roman"/>
        </w:rPr>
        <w:t xml:space="preserve">among all 12 periphyton samples. The </w:t>
      </w:r>
      <w:proofErr w:type="gramStart"/>
      <w:r w:rsidRPr="00BE61C3">
        <w:rPr>
          <w:rFonts w:ascii="Times New Roman" w:eastAsia="Times New Roman" w:hAnsi="Times New Roman" w:cs="Times New Roman"/>
        </w:rPr>
        <w:t>top most</w:t>
      </w:r>
      <w:proofErr w:type="gramEnd"/>
      <w:r w:rsidRPr="00BE61C3">
        <w:rPr>
          <w:rFonts w:ascii="Times New Roman" w:eastAsia="Times New Roman" w:hAnsi="Times New Roman" w:cs="Times New Roman"/>
        </w:rPr>
        <w:t xml:space="preserve"> abundant 180 OTUs comprised 50% of the total sequence diversity for all the samples. The top 20 most abundant OTUs shared among all 12 sites were represented by predominately Proteobacteria, Cyanobacteria, </w:t>
      </w:r>
      <w:proofErr w:type="spellStart"/>
      <w:r w:rsidRPr="00BE61C3">
        <w:rPr>
          <w:rFonts w:ascii="Times New Roman" w:eastAsia="Times New Roman" w:hAnsi="Times New Roman" w:cs="Times New Roman"/>
        </w:rPr>
        <w:t>Chloroflexi</w:t>
      </w:r>
      <w:proofErr w:type="spellEnd"/>
      <w:r w:rsidRPr="00BE61C3">
        <w:rPr>
          <w:rFonts w:ascii="Times New Roman" w:eastAsia="Times New Roman" w:hAnsi="Times New Roman" w:cs="Times New Roman"/>
        </w:rPr>
        <w:t xml:space="preserve">, and unclassified bacteria (Figure 3.11). The periphyton from sample 007 had an unusually high relative abundance of unclassified bacteria; the significance of this is unknown. It could represent contamination, although potential contaminating sequences and OTUs were removed. Based on the alpha diversity indices (Table 3.16), similar to the water, there was high relative diversity and evenness among the periphyton samples, although site 009 had lower diversity. </w:t>
      </w:r>
    </w:p>
    <w:p w14:paraId="1D4D215E" w14:textId="41699B39" w:rsidR="002500F8" w:rsidRPr="00BE61C3" w:rsidRDefault="00000000">
      <w:pPr>
        <w:tabs>
          <w:tab w:val="left" w:pos="720"/>
        </w:tabs>
        <w:spacing w:line="360" w:lineRule="auto"/>
        <w:rPr>
          <w:rFonts w:ascii="Times New Roman" w:eastAsia="Times New Roman" w:hAnsi="Times New Roman" w:cs="Times New Roman"/>
          <w:b/>
        </w:rPr>
      </w:pPr>
      <w:r w:rsidRPr="00BE61C3">
        <w:rPr>
          <w:rFonts w:ascii="Times New Roman" w:eastAsia="Times New Roman" w:hAnsi="Times New Roman" w:cs="Times New Roman"/>
        </w:rPr>
        <w:tab/>
        <w:t xml:space="preserve">The most abundant OTU in all samples, on average, was unclassified </w:t>
      </w:r>
      <w:proofErr w:type="spellStart"/>
      <w:r w:rsidRPr="00BE61C3">
        <w:rPr>
          <w:rFonts w:ascii="Times New Roman" w:eastAsia="Times New Roman" w:hAnsi="Times New Roman" w:cs="Times New Roman"/>
        </w:rPr>
        <w:t>Rhodobacteraceae</w:t>
      </w:r>
      <w:proofErr w:type="spellEnd"/>
      <w:r w:rsidRPr="00BE61C3">
        <w:rPr>
          <w:rFonts w:ascii="Times New Roman" w:eastAsia="Times New Roman" w:hAnsi="Times New Roman" w:cs="Times New Roman"/>
        </w:rPr>
        <w:t xml:space="preserve"> (class </w:t>
      </w:r>
      <w:proofErr w:type="spellStart"/>
      <w:r w:rsidRPr="00BE61C3">
        <w:rPr>
          <w:rFonts w:ascii="Times New Roman" w:eastAsia="Times New Roman" w:hAnsi="Times New Roman" w:cs="Times New Roman"/>
        </w:rPr>
        <w:t>Alphaproteobacteria</w:t>
      </w:r>
      <w:proofErr w:type="spellEnd"/>
      <w:r w:rsidRPr="00BE61C3">
        <w:rPr>
          <w:rFonts w:ascii="Times New Roman" w:eastAsia="Times New Roman" w:hAnsi="Times New Roman" w:cs="Times New Roman"/>
        </w:rPr>
        <w:t xml:space="preserve">, order </w:t>
      </w:r>
      <w:proofErr w:type="spellStart"/>
      <w:r w:rsidRPr="00BE61C3">
        <w:rPr>
          <w:rFonts w:ascii="Times New Roman" w:eastAsia="Times New Roman" w:hAnsi="Times New Roman" w:cs="Times New Roman"/>
        </w:rPr>
        <w:t>Rhodobacterales</w:t>
      </w:r>
      <w:proofErr w:type="spellEnd"/>
      <w:r w:rsidRPr="00BE61C3">
        <w:rPr>
          <w:rFonts w:ascii="Times New Roman" w:eastAsia="Times New Roman" w:hAnsi="Times New Roman" w:cs="Times New Roman"/>
        </w:rPr>
        <w:t xml:space="preserve">, family </w:t>
      </w:r>
      <w:proofErr w:type="spellStart"/>
      <w:r w:rsidRPr="00BE61C3">
        <w:rPr>
          <w:rFonts w:ascii="Times New Roman" w:eastAsia="Times New Roman" w:hAnsi="Times New Roman" w:cs="Times New Roman"/>
        </w:rPr>
        <w:t>Rhodobacteraceae</w:t>
      </w:r>
      <w:proofErr w:type="spellEnd"/>
      <w:r w:rsidRPr="00BE61C3">
        <w:rPr>
          <w:rFonts w:ascii="Times New Roman" w:eastAsia="Times New Roman" w:hAnsi="Times New Roman" w:cs="Times New Roman"/>
        </w:rPr>
        <w:t xml:space="preserve">). </w:t>
      </w:r>
      <w:proofErr w:type="gramStart"/>
      <w:r w:rsidRPr="00BE61C3">
        <w:rPr>
          <w:rFonts w:ascii="Times New Roman" w:eastAsia="Times New Roman" w:hAnsi="Times New Roman" w:cs="Times New Roman"/>
        </w:rPr>
        <w:t>Being unclassified, there</w:t>
      </w:r>
      <w:proofErr w:type="gramEnd"/>
      <w:r w:rsidRPr="00BE61C3">
        <w:rPr>
          <w:rFonts w:ascii="Times New Roman" w:eastAsia="Times New Roman" w:hAnsi="Times New Roman" w:cs="Times New Roman"/>
        </w:rPr>
        <w:t xml:space="preserve"> </w:t>
      </w:r>
      <w:r w:rsidR="00A0631E" w:rsidRPr="00BE61C3">
        <w:rPr>
          <w:rFonts w:ascii="Times New Roman" w:eastAsia="Times New Roman" w:hAnsi="Times New Roman" w:cs="Times New Roman"/>
        </w:rPr>
        <w:t>could be</w:t>
      </w:r>
      <w:r w:rsidRPr="00BE61C3">
        <w:rPr>
          <w:rFonts w:ascii="Times New Roman" w:eastAsia="Times New Roman" w:hAnsi="Times New Roman" w:cs="Times New Roman"/>
        </w:rPr>
        <w:t xml:space="preserve"> a chance that these sequences represented a novel genus within this family because other OTUs with high relative abundances were assigned to specific genera, including </w:t>
      </w:r>
      <w:proofErr w:type="spellStart"/>
      <w:r w:rsidRPr="00BE61C3">
        <w:rPr>
          <w:rFonts w:ascii="Times New Roman" w:eastAsia="Times New Roman" w:hAnsi="Times New Roman" w:cs="Times New Roman"/>
          <w:i/>
        </w:rPr>
        <w:t>Pseudorhodobacter</w:t>
      </w:r>
      <w:proofErr w:type="spellEnd"/>
      <w:r w:rsidRPr="00BE61C3">
        <w:rPr>
          <w:rFonts w:ascii="Times New Roman" w:eastAsia="Times New Roman" w:hAnsi="Times New Roman" w:cs="Times New Roman"/>
        </w:rPr>
        <w:t xml:space="preserve"> and </w:t>
      </w:r>
      <w:proofErr w:type="spellStart"/>
      <w:r w:rsidRPr="00BE61C3">
        <w:rPr>
          <w:rFonts w:ascii="Times New Roman" w:eastAsia="Times New Roman" w:hAnsi="Times New Roman" w:cs="Times New Roman"/>
          <w:i/>
        </w:rPr>
        <w:t>Rhodobacter</w:t>
      </w:r>
      <w:proofErr w:type="spellEnd"/>
      <w:r w:rsidRPr="00BE61C3">
        <w:rPr>
          <w:rFonts w:ascii="Times New Roman" w:eastAsia="Times New Roman" w:hAnsi="Times New Roman" w:cs="Times New Roman"/>
        </w:rPr>
        <w:t xml:space="preserve"> (Figure 3.11).</w:t>
      </w:r>
      <w:r w:rsidRPr="00BE61C3">
        <w:rPr>
          <w:rFonts w:ascii="Times New Roman" w:eastAsia="Times New Roman" w:hAnsi="Times New Roman" w:cs="Times New Roman"/>
          <w:highlight w:val="white"/>
        </w:rPr>
        <w:t xml:space="preserve"> </w:t>
      </w:r>
    </w:p>
    <w:p w14:paraId="3305C221" w14:textId="77777777" w:rsidR="002500F8" w:rsidRPr="00BE61C3" w:rsidRDefault="00000000">
      <w:pPr>
        <w:pStyle w:val="Heading3"/>
      </w:pPr>
      <w:bookmarkStart w:id="281" w:name="_Toc110885084"/>
      <w:r w:rsidRPr="00BE61C3">
        <w:t>3.7.2 Eukaryotes</w:t>
      </w:r>
      <w:bookmarkEnd w:id="281"/>
    </w:p>
    <w:p w14:paraId="7EF5418E" w14:textId="60E3C71F" w:rsidR="002500F8" w:rsidRPr="00BE61C3" w:rsidRDefault="00000000">
      <w:pPr>
        <w:spacing w:line="360" w:lineRule="auto"/>
        <w:ind w:firstLine="720"/>
        <w:rPr>
          <w:rFonts w:ascii="Times New Roman" w:eastAsia="Times New Roman" w:hAnsi="Times New Roman" w:cs="Times New Roman"/>
        </w:rPr>
      </w:pPr>
      <w:bookmarkStart w:id="282" w:name="_heading=h.1opuj5n" w:colFirst="0" w:colLast="0"/>
      <w:bookmarkEnd w:id="282"/>
      <w:r w:rsidRPr="00BE61C3">
        <w:rPr>
          <w:rFonts w:ascii="Times New Roman" w:eastAsia="Times New Roman" w:hAnsi="Times New Roman" w:cs="Times New Roman"/>
        </w:rPr>
        <w:t>Similar to the water analyses, because of non-specific amplification using the 18S rRNA primers, some 18S rRNA gene sequences were also assigned to Archaea and Bacteria</w:t>
      </w:r>
      <w:r w:rsidR="00A0631E" w:rsidRPr="00BE61C3">
        <w:rPr>
          <w:rFonts w:ascii="Times New Roman" w:eastAsia="Times New Roman" w:hAnsi="Times New Roman" w:cs="Times New Roman"/>
        </w:rPr>
        <w:t xml:space="preserve"> and needed to be removed</w:t>
      </w:r>
      <w:r w:rsidRPr="00BE61C3">
        <w:rPr>
          <w:rFonts w:ascii="Times New Roman" w:eastAsia="Times New Roman" w:hAnsi="Times New Roman" w:cs="Times New Roman"/>
        </w:rPr>
        <w:t xml:space="preserve">. Of the raw 8,713,840 reads obtained from the periphyton, and removal of non-eukaryotic reads, 6,972,925 (excluding controls) qualified 18S rRNA gene sequences (or roughly 86% of the data) were used for taxonomic analyses (Table 3.17). Overall, 48 phyla were retrieved from all the periphyton samples, although their relative abundances differed. Only 8 phyla had relative abundances above 1%, including </w:t>
      </w:r>
      <w:proofErr w:type="spellStart"/>
      <w:r w:rsidRPr="00BE61C3">
        <w:rPr>
          <w:rFonts w:ascii="Times New Roman" w:eastAsia="Times New Roman" w:hAnsi="Times New Roman" w:cs="Times New Roman"/>
        </w:rPr>
        <w:t>Florideophycidae</w:t>
      </w:r>
      <w:proofErr w:type="spellEnd"/>
      <w:r w:rsidRPr="00BE61C3">
        <w:rPr>
          <w:rFonts w:ascii="Times New Roman" w:eastAsia="Times New Roman" w:hAnsi="Times New Roman" w:cs="Times New Roman"/>
        </w:rPr>
        <w:t xml:space="preserve"> (15.5% relative abundances of all samples), </w:t>
      </w:r>
      <w:proofErr w:type="spellStart"/>
      <w:r w:rsidRPr="00BE61C3">
        <w:rPr>
          <w:rFonts w:ascii="Times New Roman" w:eastAsia="Times New Roman" w:hAnsi="Times New Roman" w:cs="Times New Roman"/>
        </w:rPr>
        <w:t>Diatomea</w:t>
      </w:r>
      <w:proofErr w:type="spellEnd"/>
      <w:r w:rsidRPr="00BE61C3">
        <w:rPr>
          <w:rFonts w:ascii="Times New Roman" w:eastAsia="Times New Roman" w:hAnsi="Times New Roman" w:cs="Times New Roman"/>
        </w:rPr>
        <w:t xml:space="preserve"> (14.8%), </w:t>
      </w:r>
      <w:proofErr w:type="spellStart"/>
      <w:r w:rsidRPr="00BE61C3">
        <w:rPr>
          <w:rFonts w:ascii="Times New Roman" w:eastAsia="Times New Roman" w:hAnsi="Times New Roman" w:cs="Times New Roman"/>
        </w:rPr>
        <w:t>Phragmoplastophyta</w:t>
      </w:r>
      <w:proofErr w:type="spellEnd"/>
      <w:r w:rsidRPr="00BE61C3">
        <w:rPr>
          <w:rFonts w:ascii="Times New Roman" w:eastAsia="Times New Roman" w:hAnsi="Times New Roman" w:cs="Times New Roman"/>
        </w:rPr>
        <w:t xml:space="preserve"> (11.1%), Chlorophyta (9.1%), </w:t>
      </w:r>
    </w:p>
    <w:p w14:paraId="21E0CF10" w14:textId="20CEEB36" w:rsidR="002500F8" w:rsidRPr="00BE61C3" w:rsidRDefault="002500F8">
      <w:pPr>
        <w:spacing w:line="360" w:lineRule="auto"/>
        <w:rPr>
          <w:rFonts w:ascii="Times New Roman" w:eastAsia="Times New Roman" w:hAnsi="Times New Roman" w:cs="Times New Roman"/>
          <w:highlight w:val="white"/>
        </w:rPr>
        <w:sectPr w:rsidR="002500F8" w:rsidRPr="00BE61C3" w:rsidSect="003D597D">
          <w:pgSz w:w="12240" w:h="15840"/>
          <w:pgMar w:top="1440" w:right="1800" w:bottom="1872" w:left="1800" w:header="720" w:footer="1440" w:gutter="0"/>
          <w:cols w:space="720"/>
        </w:sectPr>
      </w:pPr>
    </w:p>
    <w:p w14:paraId="487450A2" w14:textId="77777777" w:rsidR="002500F8" w:rsidRPr="00BE61C3" w:rsidRDefault="00000000">
      <w:pPr>
        <w:rPr>
          <w:rFonts w:ascii="Times New Roman" w:eastAsia="Times New Roman" w:hAnsi="Times New Roman" w:cs="Times New Roman"/>
        </w:rPr>
      </w:pPr>
      <w:r w:rsidRPr="00BE61C3">
        <w:rPr>
          <w:rFonts w:ascii="Times New Roman" w:eastAsia="Times New Roman" w:hAnsi="Times New Roman" w:cs="Times New Roman"/>
          <w:noProof/>
        </w:rPr>
        <w:lastRenderedPageBreak/>
        <w:drawing>
          <wp:inline distT="0" distB="0" distL="0" distR="0" wp14:anchorId="777C25F3" wp14:editId="1EE902CB">
            <wp:extent cx="7955280" cy="4318781"/>
            <wp:effectExtent l="0" t="0" r="7620" b="5715"/>
            <wp:docPr id="71" name="Chart 71"/>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31463D0E" w14:textId="77777777" w:rsidR="002500F8" w:rsidRPr="00BE61C3" w:rsidRDefault="002500F8">
      <w:pPr>
        <w:rPr>
          <w:rFonts w:ascii="Times New Roman" w:eastAsia="Times New Roman" w:hAnsi="Times New Roman" w:cs="Times New Roman"/>
        </w:rPr>
      </w:pPr>
    </w:p>
    <w:p w14:paraId="6EA112A2" w14:textId="228C8B75" w:rsidR="002500F8" w:rsidRPr="00BE61C3" w:rsidRDefault="00000000" w:rsidP="00A92C97">
      <w:pPr>
        <w:pStyle w:val="Caption"/>
      </w:pPr>
      <w:bookmarkStart w:id="283" w:name="_Toc110689397"/>
      <w:bookmarkStart w:id="284" w:name="_Toc110693397"/>
      <w:bookmarkStart w:id="285" w:name="_Toc110695917"/>
      <w:bookmarkStart w:id="286" w:name="_Toc110767576"/>
      <w:bookmarkStart w:id="287" w:name="_Toc110767819"/>
      <w:bookmarkStart w:id="288" w:name="_Toc110885156"/>
      <w:bookmarkStart w:id="289" w:name="_Toc110940878"/>
      <w:bookmarkStart w:id="290" w:name="_Toc110940941"/>
      <w:r w:rsidRPr="00BE61C3">
        <w:t>Figure 3.11. Number of sequences in the top 20 most abundant and shared 16S rRNA gene sequence OTUs from periphyton sampled along Third Creek, Knoxville, Tennessee, from July 2021.</w:t>
      </w:r>
      <w:bookmarkEnd w:id="283"/>
      <w:bookmarkEnd w:id="284"/>
      <w:bookmarkEnd w:id="285"/>
      <w:bookmarkEnd w:id="286"/>
      <w:bookmarkEnd w:id="287"/>
      <w:bookmarkEnd w:id="288"/>
      <w:bookmarkEnd w:id="289"/>
      <w:bookmarkEnd w:id="290"/>
    </w:p>
    <w:p w14:paraId="3454B4CF" w14:textId="77777777" w:rsidR="002500F8" w:rsidRPr="00BE61C3" w:rsidRDefault="002500F8">
      <w:pPr>
        <w:tabs>
          <w:tab w:val="left" w:pos="5430"/>
        </w:tabs>
        <w:spacing w:line="360" w:lineRule="auto"/>
        <w:rPr>
          <w:rFonts w:ascii="Times New Roman" w:eastAsia="Times New Roman" w:hAnsi="Times New Roman" w:cs="Times New Roman"/>
        </w:rPr>
      </w:pPr>
    </w:p>
    <w:p w14:paraId="30A928AA" w14:textId="77777777" w:rsidR="002500F8" w:rsidRPr="00BE61C3" w:rsidRDefault="00000000">
      <w:pPr>
        <w:rPr>
          <w:rFonts w:ascii="Times New Roman" w:eastAsia="Times New Roman" w:hAnsi="Times New Roman" w:cs="Times New Roman"/>
        </w:rPr>
        <w:sectPr w:rsidR="002500F8" w:rsidRPr="00BE61C3" w:rsidSect="003D597D">
          <w:pgSz w:w="15840" w:h="12240" w:orient="landscape"/>
          <w:pgMar w:top="1800" w:right="1440" w:bottom="1800" w:left="1872" w:header="720" w:footer="1440" w:gutter="0"/>
          <w:cols w:space="720"/>
        </w:sectPr>
      </w:pPr>
      <w:r w:rsidRPr="00BE61C3">
        <w:rPr>
          <w:rFonts w:ascii="Times New Roman" w:hAnsi="Times New Roman" w:cs="Times New Roman"/>
        </w:rPr>
        <w:br w:type="page"/>
      </w:r>
    </w:p>
    <w:p w14:paraId="6489D5D3" w14:textId="0A174FCF" w:rsidR="002500F8" w:rsidRDefault="00000000" w:rsidP="00A92C97">
      <w:pPr>
        <w:pStyle w:val="Caption"/>
      </w:pPr>
      <w:bookmarkStart w:id="291" w:name="_Toc110688844"/>
      <w:bookmarkStart w:id="292" w:name="_Toc110885224"/>
      <w:bookmarkStart w:id="293" w:name="_Toc110940879"/>
      <w:bookmarkStart w:id="294" w:name="_Toc110940942"/>
      <w:r w:rsidRPr="00BE61C3">
        <w:lastRenderedPageBreak/>
        <w:t>Table 3.17. Summary of 18S rRNA gene sequence data for each sample. The number of OTUs were assigned at the 97% sequence identity cutoff for each sample. Alpha diversity indices at the genus level of periphyton samples across sites sampled along Third Creek, Knoxville, Tennessee, in July 2021. Distance (km) is with respect to confluence with the Tennessee River.</w:t>
      </w:r>
      <w:bookmarkEnd w:id="291"/>
      <w:bookmarkEnd w:id="292"/>
      <w:bookmarkEnd w:id="293"/>
      <w:bookmarkEnd w:id="294"/>
    </w:p>
    <w:p w14:paraId="3B5D7424" w14:textId="77777777" w:rsidR="004C27C7" w:rsidRPr="004C27C7" w:rsidRDefault="004C27C7" w:rsidP="004C27C7"/>
    <w:tbl>
      <w:tblPr>
        <w:tblStyle w:val="af5"/>
        <w:tblW w:w="6107" w:type="dxa"/>
        <w:jc w:val="center"/>
        <w:tblLayout w:type="fixed"/>
        <w:tblLook w:val="0400" w:firstRow="0" w:lastRow="0" w:firstColumn="0" w:lastColumn="0" w:noHBand="0" w:noVBand="1"/>
      </w:tblPr>
      <w:tblGrid>
        <w:gridCol w:w="869"/>
        <w:gridCol w:w="1098"/>
        <w:gridCol w:w="1710"/>
        <w:gridCol w:w="1170"/>
        <w:gridCol w:w="1260"/>
      </w:tblGrid>
      <w:tr w:rsidR="002500F8" w:rsidRPr="00BE61C3" w14:paraId="7CF4FE4A" w14:textId="77777777" w:rsidTr="002F6708">
        <w:trPr>
          <w:trHeight w:val="714"/>
          <w:jc w:val="center"/>
        </w:trPr>
        <w:tc>
          <w:tcPr>
            <w:tcW w:w="869" w:type="dxa"/>
            <w:tcBorders>
              <w:top w:val="single" w:sz="4" w:space="0" w:color="000000"/>
              <w:left w:val="single" w:sz="4" w:space="0" w:color="000000"/>
              <w:bottom w:val="single" w:sz="4" w:space="0" w:color="000000"/>
              <w:right w:val="single" w:sz="4" w:space="0" w:color="000000"/>
            </w:tcBorders>
            <w:vAlign w:val="center"/>
          </w:tcPr>
          <w:p w14:paraId="16DCF837" w14:textId="77777777" w:rsidR="002500F8" w:rsidRPr="00BE61C3" w:rsidRDefault="00000000">
            <w:pPr>
              <w:jc w:val="center"/>
              <w:rPr>
                <w:rFonts w:ascii="Times New Roman" w:eastAsia="Times New Roman" w:hAnsi="Times New Roman" w:cs="Times New Roman"/>
                <w:b/>
                <w:color w:val="000000"/>
                <w:sz w:val="22"/>
                <w:szCs w:val="22"/>
              </w:rPr>
            </w:pPr>
            <w:r w:rsidRPr="00BE61C3">
              <w:rPr>
                <w:rFonts w:ascii="Times New Roman" w:eastAsia="Times New Roman" w:hAnsi="Times New Roman" w:cs="Times New Roman"/>
                <w:b/>
                <w:color w:val="000000"/>
                <w:sz w:val="22"/>
                <w:szCs w:val="22"/>
              </w:rPr>
              <w:t>Site ID</w:t>
            </w:r>
          </w:p>
        </w:tc>
        <w:tc>
          <w:tcPr>
            <w:tcW w:w="1098" w:type="dxa"/>
            <w:tcBorders>
              <w:top w:val="single" w:sz="4" w:space="0" w:color="000000"/>
              <w:left w:val="single" w:sz="4" w:space="0" w:color="000000"/>
              <w:bottom w:val="single" w:sz="4" w:space="0" w:color="000000"/>
              <w:right w:val="single" w:sz="4" w:space="0" w:color="000000"/>
            </w:tcBorders>
            <w:vAlign w:val="center"/>
          </w:tcPr>
          <w:p w14:paraId="362B136C" w14:textId="77777777" w:rsidR="002500F8" w:rsidRPr="00BE61C3" w:rsidRDefault="00000000">
            <w:pPr>
              <w:jc w:val="center"/>
              <w:rPr>
                <w:rFonts w:ascii="Times New Roman" w:eastAsia="Times New Roman" w:hAnsi="Times New Roman" w:cs="Times New Roman"/>
                <w:b/>
                <w:color w:val="000000"/>
                <w:sz w:val="22"/>
                <w:szCs w:val="22"/>
              </w:rPr>
            </w:pPr>
            <w:r w:rsidRPr="00BE61C3">
              <w:rPr>
                <w:rFonts w:ascii="Times New Roman" w:eastAsia="Times New Roman" w:hAnsi="Times New Roman" w:cs="Times New Roman"/>
                <w:b/>
                <w:color w:val="000000"/>
                <w:sz w:val="22"/>
                <w:szCs w:val="22"/>
              </w:rPr>
              <w:t>Distance (km)</w:t>
            </w:r>
          </w:p>
        </w:tc>
        <w:tc>
          <w:tcPr>
            <w:tcW w:w="1710" w:type="dxa"/>
            <w:tcBorders>
              <w:top w:val="single" w:sz="4" w:space="0" w:color="000000"/>
              <w:left w:val="nil"/>
              <w:bottom w:val="single" w:sz="4" w:space="0" w:color="000000"/>
              <w:right w:val="single" w:sz="4" w:space="0" w:color="000000"/>
            </w:tcBorders>
            <w:vAlign w:val="center"/>
          </w:tcPr>
          <w:p w14:paraId="2D94EDFA" w14:textId="77777777" w:rsidR="002500F8" w:rsidRPr="00BE61C3" w:rsidRDefault="00000000">
            <w:pPr>
              <w:jc w:val="center"/>
              <w:rPr>
                <w:rFonts w:ascii="Times New Roman" w:eastAsia="Times New Roman" w:hAnsi="Times New Roman" w:cs="Times New Roman"/>
                <w:b/>
                <w:color w:val="000000"/>
                <w:sz w:val="22"/>
                <w:szCs w:val="22"/>
              </w:rPr>
            </w:pPr>
            <w:r w:rsidRPr="00BE61C3">
              <w:rPr>
                <w:rFonts w:ascii="Times New Roman" w:eastAsia="Times New Roman" w:hAnsi="Times New Roman" w:cs="Times New Roman"/>
                <w:b/>
                <w:color w:val="000000"/>
                <w:sz w:val="22"/>
                <w:szCs w:val="22"/>
              </w:rPr>
              <w:t>Number of 18S rRNA Seqs. After Processing</w:t>
            </w:r>
          </w:p>
        </w:tc>
        <w:tc>
          <w:tcPr>
            <w:tcW w:w="11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7A5E32" w14:textId="77777777" w:rsidR="002500F8" w:rsidRPr="00BE61C3" w:rsidRDefault="00000000">
            <w:pPr>
              <w:jc w:val="center"/>
              <w:rPr>
                <w:rFonts w:ascii="Times New Roman" w:eastAsia="Times New Roman" w:hAnsi="Times New Roman" w:cs="Times New Roman"/>
                <w:b/>
                <w:color w:val="000000"/>
                <w:sz w:val="22"/>
                <w:szCs w:val="22"/>
              </w:rPr>
            </w:pPr>
            <w:r w:rsidRPr="00BE61C3">
              <w:rPr>
                <w:rFonts w:ascii="Times New Roman" w:eastAsia="Times New Roman" w:hAnsi="Times New Roman" w:cs="Times New Roman"/>
                <w:b/>
                <w:color w:val="000000"/>
                <w:sz w:val="22"/>
                <w:szCs w:val="22"/>
              </w:rPr>
              <w:t>Simpsons (D')</w:t>
            </w:r>
          </w:p>
        </w:tc>
        <w:tc>
          <w:tcPr>
            <w:tcW w:w="1260" w:type="dxa"/>
            <w:tcBorders>
              <w:top w:val="single" w:sz="4" w:space="0" w:color="000000"/>
              <w:left w:val="nil"/>
              <w:bottom w:val="single" w:sz="4" w:space="0" w:color="000000"/>
              <w:right w:val="single" w:sz="4" w:space="0" w:color="000000"/>
            </w:tcBorders>
            <w:shd w:val="clear" w:color="auto" w:fill="auto"/>
            <w:vAlign w:val="center"/>
          </w:tcPr>
          <w:p w14:paraId="027C7DDB" w14:textId="77777777" w:rsidR="002500F8" w:rsidRPr="00BE61C3" w:rsidRDefault="00000000">
            <w:pPr>
              <w:jc w:val="center"/>
              <w:rPr>
                <w:rFonts w:ascii="Times New Roman" w:eastAsia="Times New Roman" w:hAnsi="Times New Roman" w:cs="Times New Roman"/>
                <w:b/>
                <w:color w:val="000000"/>
                <w:sz w:val="22"/>
                <w:szCs w:val="22"/>
              </w:rPr>
            </w:pPr>
            <w:r w:rsidRPr="00BE61C3">
              <w:rPr>
                <w:rFonts w:ascii="Times New Roman" w:eastAsia="Times New Roman" w:hAnsi="Times New Roman" w:cs="Times New Roman"/>
                <w:b/>
                <w:color w:val="000000"/>
                <w:sz w:val="22"/>
                <w:szCs w:val="22"/>
              </w:rPr>
              <w:t>Shannon (H')</w:t>
            </w:r>
          </w:p>
        </w:tc>
      </w:tr>
      <w:tr w:rsidR="002500F8" w:rsidRPr="00BE61C3" w14:paraId="7F4BBEEB" w14:textId="77777777" w:rsidTr="002F6708">
        <w:trPr>
          <w:trHeight w:val="289"/>
          <w:jc w:val="center"/>
        </w:trPr>
        <w:tc>
          <w:tcPr>
            <w:tcW w:w="869" w:type="dxa"/>
            <w:tcBorders>
              <w:top w:val="single" w:sz="4" w:space="0" w:color="000000"/>
              <w:left w:val="single" w:sz="4" w:space="0" w:color="000000"/>
              <w:bottom w:val="nil"/>
              <w:right w:val="single" w:sz="4" w:space="0" w:color="000000"/>
            </w:tcBorders>
            <w:vAlign w:val="center"/>
          </w:tcPr>
          <w:p w14:paraId="5DCC64E1" w14:textId="77777777"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001</w:t>
            </w:r>
          </w:p>
        </w:tc>
        <w:tc>
          <w:tcPr>
            <w:tcW w:w="1098" w:type="dxa"/>
            <w:tcBorders>
              <w:top w:val="single" w:sz="4" w:space="0" w:color="000000"/>
              <w:left w:val="single" w:sz="4" w:space="0" w:color="000000"/>
              <w:bottom w:val="nil"/>
              <w:right w:val="single" w:sz="4" w:space="0" w:color="000000"/>
            </w:tcBorders>
            <w:vAlign w:val="center"/>
          </w:tcPr>
          <w:p w14:paraId="0546F039" w14:textId="77777777"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5.07</w:t>
            </w:r>
          </w:p>
        </w:tc>
        <w:tc>
          <w:tcPr>
            <w:tcW w:w="1710" w:type="dxa"/>
            <w:tcBorders>
              <w:top w:val="single" w:sz="4" w:space="0" w:color="000000"/>
              <w:left w:val="single" w:sz="4" w:space="0" w:color="000000"/>
              <w:bottom w:val="nil"/>
              <w:right w:val="single" w:sz="4" w:space="0" w:color="000000"/>
            </w:tcBorders>
            <w:vAlign w:val="center"/>
          </w:tcPr>
          <w:p w14:paraId="0D7A5E14" w14:textId="7FA26F88"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415</w:t>
            </w:r>
            <w:r w:rsidR="00A0631E" w:rsidRPr="00BE61C3">
              <w:rPr>
                <w:rFonts w:ascii="Times New Roman" w:eastAsia="Times New Roman" w:hAnsi="Times New Roman" w:cs="Times New Roman"/>
                <w:color w:val="000000"/>
                <w:sz w:val="22"/>
                <w:szCs w:val="22"/>
              </w:rPr>
              <w:t>,</w:t>
            </w:r>
            <w:r w:rsidRPr="00BE61C3">
              <w:rPr>
                <w:rFonts w:ascii="Times New Roman" w:eastAsia="Times New Roman" w:hAnsi="Times New Roman" w:cs="Times New Roman"/>
                <w:color w:val="000000"/>
                <w:sz w:val="22"/>
                <w:szCs w:val="22"/>
              </w:rPr>
              <w:t>367</w:t>
            </w:r>
          </w:p>
        </w:tc>
        <w:tc>
          <w:tcPr>
            <w:tcW w:w="1170" w:type="dxa"/>
            <w:tcBorders>
              <w:top w:val="single" w:sz="4" w:space="0" w:color="000000"/>
              <w:left w:val="single" w:sz="4" w:space="0" w:color="000000"/>
              <w:bottom w:val="nil"/>
              <w:right w:val="single" w:sz="4" w:space="0" w:color="000000"/>
            </w:tcBorders>
            <w:shd w:val="clear" w:color="auto" w:fill="auto"/>
            <w:vAlign w:val="bottom"/>
          </w:tcPr>
          <w:p w14:paraId="2A77CE8E" w14:textId="77777777"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0.01</w:t>
            </w:r>
          </w:p>
        </w:tc>
        <w:tc>
          <w:tcPr>
            <w:tcW w:w="1260" w:type="dxa"/>
            <w:tcBorders>
              <w:top w:val="single" w:sz="4" w:space="0" w:color="000000"/>
              <w:left w:val="single" w:sz="4" w:space="0" w:color="000000"/>
              <w:bottom w:val="nil"/>
              <w:right w:val="single" w:sz="4" w:space="0" w:color="000000"/>
            </w:tcBorders>
            <w:shd w:val="clear" w:color="auto" w:fill="auto"/>
            <w:vAlign w:val="bottom"/>
          </w:tcPr>
          <w:p w14:paraId="513BD448" w14:textId="77777777"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6.11</w:t>
            </w:r>
          </w:p>
        </w:tc>
      </w:tr>
      <w:tr w:rsidR="002500F8" w:rsidRPr="00BE61C3" w14:paraId="2CFE4F6A" w14:textId="77777777" w:rsidTr="002F6708">
        <w:trPr>
          <w:trHeight w:val="265"/>
          <w:jc w:val="center"/>
        </w:trPr>
        <w:tc>
          <w:tcPr>
            <w:tcW w:w="869" w:type="dxa"/>
            <w:tcBorders>
              <w:top w:val="nil"/>
              <w:left w:val="single" w:sz="4" w:space="0" w:color="000000"/>
              <w:right w:val="single" w:sz="4" w:space="0" w:color="000000"/>
            </w:tcBorders>
            <w:vAlign w:val="center"/>
          </w:tcPr>
          <w:p w14:paraId="17E84BBD" w14:textId="77777777"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002</w:t>
            </w:r>
          </w:p>
        </w:tc>
        <w:tc>
          <w:tcPr>
            <w:tcW w:w="1098" w:type="dxa"/>
            <w:tcBorders>
              <w:top w:val="nil"/>
              <w:left w:val="single" w:sz="4" w:space="0" w:color="000000"/>
              <w:right w:val="single" w:sz="4" w:space="0" w:color="000000"/>
            </w:tcBorders>
            <w:vAlign w:val="center"/>
          </w:tcPr>
          <w:p w14:paraId="45AE49A2" w14:textId="77777777"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4.59</w:t>
            </w:r>
          </w:p>
        </w:tc>
        <w:tc>
          <w:tcPr>
            <w:tcW w:w="1710" w:type="dxa"/>
            <w:tcBorders>
              <w:top w:val="nil"/>
              <w:left w:val="single" w:sz="4" w:space="0" w:color="000000"/>
              <w:right w:val="single" w:sz="4" w:space="0" w:color="000000"/>
            </w:tcBorders>
            <w:vAlign w:val="center"/>
          </w:tcPr>
          <w:p w14:paraId="4A4B99A0" w14:textId="0ECB8B32"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318</w:t>
            </w:r>
            <w:r w:rsidR="00A0631E" w:rsidRPr="00BE61C3">
              <w:rPr>
                <w:rFonts w:ascii="Times New Roman" w:eastAsia="Times New Roman" w:hAnsi="Times New Roman" w:cs="Times New Roman"/>
                <w:color w:val="000000"/>
                <w:sz w:val="22"/>
                <w:szCs w:val="22"/>
              </w:rPr>
              <w:t>,</w:t>
            </w:r>
            <w:r w:rsidRPr="00BE61C3">
              <w:rPr>
                <w:rFonts w:ascii="Times New Roman" w:eastAsia="Times New Roman" w:hAnsi="Times New Roman" w:cs="Times New Roman"/>
                <w:color w:val="000000"/>
                <w:sz w:val="22"/>
                <w:szCs w:val="22"/>
              </w:rPr>
              <w:t>879</w:t>
            </w:r>
          </w:p>
        </w:tc>
        <w:tc>
          <w:tcPr>
            <w:tcW w:w="1170" w:type="dxa"/>
            <w:tcBorders>
              <w:top w:val="nil"/>
              <w:left w:val="single" w:sz="4" w:space="0" w:color="000000"/>
              <w:right w:val="single" w:sz="4" w:space="0" w:color="000000"/>
            </w:tcBorders>
            <w:shd w:val="clear" w:color="auto" w:fill="auto"/>
            <w:vAlign w:val="bottom"/>
          </w:tcPr>
          <w:p w14:paraId="51517DCB" w14:textId="77777777"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0.03</w:t>
            </w:r>
          </w:p>
        </w:tc>
        <w:tc>
          <w:tcPr>
            <w:tcW w:w="1260" w:type="dxa"/>
            <w:tcBorders>
              <w:top w:val="nil"/>
              <w:left w:val="single" w:sz="4" w:space="0" w:color="000000"/>
              <w:right w:val="single" w:sz="4" w:space="0" w:color="000000"/>
            </w:tcBorders>
            <w:shd w:val="clear" w:color="auto" w:fill="auto"/>
            <w:vAlign w:val="bottom"/>
          </w:tcPr>
          <w:p w14:paraId="3E53B973" w14:textId="77777777"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5.32</w:t>
            </w:r>
          </w:p>
        </w:tc>
      </w:tr>
      <w:tr w:rsidR="002500F8" w:rsidRPr="00BE61C3" w14:paraId="1E8EBB90" w14:textId="77777777" w:rsidTr="002F6708">
        <w:trPr>
          <w:trHeight w:val="265"/>
          <w:jc w:val="center"/>
        </w:trPr>
        <w:tc>
          <w:tcPr>
            <w:tcW w:w="869" w:type="dxa"/>
            <w:tcBorders>
              <w:top w:val="nil"/>
              <w:left w:val="single" w:sz="4" w:space="0" w:color="000000"/>
              <w:right w:val="single" w:sz="4" w:space="0" w:color="000000"/>
            </w:tcBorders>
            <w:vAlign w:val="center"/>
          </w:tcPr>
          <w:p w14:paraId="333958CB" w14:textId="77777777"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003</w:t>
            </w:r>
          </w:p>
        </w:tc>
        <w:tc>
          <w:tcPr>
            <w:tcW w:w="1098" w:type="dxa"/>
            <w:tcBorders>
              <w:top w:val="nil"/>
              <w:left w:val="single" w:sz="4" w:space="0" w:color="000000"/>
              <w:right w:val="single" w:sz="4" w:space="0" w:color="000000"/>
            </w:tcBorders>
            <w:vAlign w:val="center"/>
          </w:tcPr>
          <w:p w14:paraId="3A1041EF" w14:textId="25A8BE03"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4.1</w:t>
            </w:r>
            <w:r w:rsidR="00A0631E" w:rsidRPr="00BE61C3">
              <w:rPr>
                <w:rFonts w:ascii="Times New Roman" w:eastAsia="Times New Roman" w:hAnsi="Times New Roman" w:cs="Times New Roman"/>
                <w:color w:val="000000"/>
                <w:sz w:val="22"/>
                <w:szCs w:val="22"/>
              </w:rPr>
              <w:t>0</w:t>
            </w:r>
          </w:p>
        </w:tc>
        <w:tc>
          <w:tcPr>
            <w:tcW w:w="1710" w:type="dxa"/>
            <w:tcBorders>
              <w:top w:val="nil"/>
              <w:left w:val="single" w:sz="4" w:space="0" w:color="000000"/>
              <w:right w:val="single" w:sz="4" w:space="0" w:color="000000"/>
            </w:tcBorders>
            <w:vAlign w:val="center"/>
          </w:tcPr>
          <w:p w14:paraId="1CBE2DAA" w14:textId="689661BD"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353</w:t>
            </w:r>
            <w:r w:rsidR="00A0631E" w:rsidRPr="00BE61C3">
              <w:rPr>
                <w:rFonts w:ascii="Times New Roman" w:eastAsia="Times New Roman" w:hAnsi="Times New Roman" w:cs="Times New Roman"/>
                <w:color w:val="000000"/>
                <w:sz w:val="22"/>
                <w:szCs w:val="22"/>
              </w:rPr>
              <w:t>,</w:t>
            </w:r>
            <w:r w:rsidRPr="00BE61C3">
              <w:rPr>
                <w:rFonts w:ascii="Times New Roman" w:eastAsia="Times New Roman" w:hAnsi="Times New Roman" w:cs="Times New Roman"/>
                <w:color w:val="000000"/>
                <w:sz w:val="22"/>
                <w:szCs w:val="22"/>
              </w:rPr>
              <w:t>381</w:t>
            </w:r>
          </w:p>
        </w:tc>
        <w:tc>
          <w:tcPr>
            <w:tcW w:w="1170" w:type="dxa"/>
            <w:tcBorders>
              <w:top w:val="nil"/>
              <w:left w:val="single" w:sz="4" w:space="0" w:color="000000"/>
              <w:right w:val="single" w:sz="4" w:space="0" w:color="000000"/>
            </w:tcBorders>
            <w:shd w:val="clear" w:color="auto" w:fill="auto"/>
            <w:vAlign w:val="bottom"/>
          </w:tcPr>
          <w:p w14:paraId="46EAA34E" w14:textId="77777777"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0.07</w:t>
            </w:r>
          </w:p>
        </w:tc>
        <w:tc>
          <w:tcPr>
            <w:tcW w:w="1260" w:type="dxa"/>
            <w:tcBorders>
              <w:top w:val="nil"/>
              <w:left w:val="single" w:sz="4" w:space="0" w:color="000000"/>
              <w:right w:val="single" w:sz="4" w:space="0" w:color="000000"/>
            </w:tcBorders>
            <w:shd w:val="clear" w:color="auto" w:fill="auto"/>
            <w:vAlign w:val="bottom"/>
          </w:tcPr>
          <w:p w14:paraId="3287CB4B" w14:textId="77777777"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4.58</w:t>
            </w:r>
          </w:p>
        </w:tc>
      </w:tr>
      <w:tr w:rsidR="002500F8" w:rsidRPr="00BE61C3" w14:paraId="2103CD5F" w14:textId="77777777" w:rsidTr="002F6708">
        <w:trPr>
          <w:trHeight w:val="265"/>
          <w:jc w:val="center"/>
        </w:trPr>
        <w:tc>
          <w:tcPr>
            <w:tcW w:w="869" w:type="dxa"/>
            <w:tcBorders>
              <w:top w:val="nil"/>
              <w:left w:val="single" w:sz="4" w:space="0" w:color="000000"/>
              <w:right w:val="single" w:sz="4" w:space="0" w:color="000000"/>
            </w:tcBorders>
            <w:vAlign w:val="center"/>
          </w:tcPr>
          <w:p w14:paraId="64BE4972" w14:textId="77777777"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004</w:t>
            </w:r>
          </w:p>
        </w:tc>
        <w:tc>
          <w:tcPr>
            <w:tcW w:w="1098" w:type="dxa"/>
            <w:tcBorders>
              <w:top w:val="nil"/>
              <w:left w:val="single" w:sz="4" w:space="0" w:color="000000"/>
              <w:right w:val="single" w:sz="4" w:space="0" w:color="000000"/>
            </w:tcBorders>
            <w:vAlign w:val="center"/>
          </w:tcPr>
          <w:p w14:paraId="731474DA" w14:textId="77777777"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3.86</w:t>
            </w:r>
          </w:p>
        </w:tc>
        <w:tc>
          <w:tcPr>
            <w:tcW w:w="1710" w:type="dxa"/>
            <w:tcBorders>
              <w:top w:val="nil"/>
              <w:left w:val="single" w:sz="4" w:space="0" w:color="000000"/>
              <w:right w:val="single" w:sz="4" w:space="0" w:color="000000"/>
            </w:tcBorders>
            <w:vAlign w:val="center"/>
          </w:tcPr>
          <w:p w14:paraId="72D3B23F" w14:textId="07AB2A87"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390</w:t>
            </w:r>
            <w:r w:rsidR="00A0631E" w:rsidRPr="00BE61C3">
              <w:rPr>
                <w:rFonts w:ascii="Times New Roman" w:eastAsia="Times New Roman" w:hAnsi="Times New Roman" w:cs="Times New Roman"/>
                <w:color w:val="000000"/>
                <w:sz w:val="22"/>
                <w:szCs w:val="22"/>
              </w:rPr>
              <w:t>,</w:t>
            </w:r>
            <w:r w:rsidRPr="00BE61C3">
              <w:rPr>
                <w:rFonts w:ascii="Times New Roman" w:eastAsia="Times New Roman" w:hAnsi="Times New Roman" w:cs="Times New Roman"/>
                <w:color w:val="000000"/>
                <w:sz w:val="22"/>
                <w:szCs w:val="22"/>
              </w:rPr>
              <w:t>511</w:t>
            </w:r>
          </w:p>
        </w:tc>
        <w:tc>
          <w:tcPr>
            <w:tcW w:w="1170" w:type="dxa"/>
            <w:tcBorders>
              <w:top w:val="nil"/>
              <w:left w:val="single" w:sz="4" w:space="0" w:color="000000"/>
              <w:right w:val="single" w:sz="4" w:space="0" w:color="000000"/>
            </w:tcBorders>
            <w:shd w:val="clear" w:color="auto" w:fill="auto"/>
            <w:vAlign w:val="bottom"/>
          </w:tcPr>
          <w:p w14:paraId="3E6A202F" w14:textId="77777777"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0.01</w:t>
            </w:r>
          </w:p>
        </w:tc>
        <w:tc>
          <w:tcPr>
            <w:tcW w:w="1260" w:type="dxa"/>
            <w:tcBorders>
              <w:top w:val="nil"/>
              <w:left w:val="single" w:sz="4" w:space="0" w:color="000000"/>
              <w:right w:val="single" w:sz="4" w:space="0" w:color="000000"/>
            </w:tcBorders>
            <w:shd w:val="clear" w:color="auto" w:fill="auto"/>
            <w:vAlign w:val="bottom"/>
          </w:tcPr>
          <w:p w14:paraId="08618A50" w14:textId="77777777"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6.32</w:t>
            </w:r>
          </w:p>
        </w:tc>
      </w:tr>
      <w:tr w:rsidR="002500F8" w:rsidRPr="00BE61C3" w14:paraId="2D5CED11" w14:textId="77777777" w:rsidTr="002F6708">
        <w:trPr>
          <w:trHeight w:val="265"/>
          <w:jc w:val="center"/>
        </w:trPr>
        <w:tc>
          <w:tcPr>
            <w:tcW w:w="869" w:type="dxa"/>
            <w:tcBorders>
              <w:top w:val="nil"/>
              <w:left w:val="single" w:sz="4" w:space="0" w:color="000000"/>
              <w:right w:val="single" w:sz="4" w:space="0" w:color="000000"/>
            </w:tcBorders>
            <w:vAlign w:val="center"/>
          </w:tcPr>
          <w:p w14:paraId="29EA72BB" w14:textId="77777777"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005</w:t>
            </w:r>
          </w:p>
        </w:tc>
        <w:tc>
          <w:tcPr>
            <w:tcW w:w="1098" w:type="dxa"/>
            <w:tcBorders>
              <w:top w:val="nil"/>
              <w:left w:val="single" w:sz="4" w:space="0" w:color="000000"/>
              <w:right w:val="single" w:sz="4" w:space="0" w:color="000000"/>
            </w:tcBorders>
            <w:vAlign w:val="center"/>
          </w:tcPr>
          <w:p w14:paraId="224032C6" w14:textId="77777777"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3.62</w:t>
            </w:r>
          </w:p>
        </w:tc>
        <w:tc>
          <w:tcPr>
            <w:tcW w:w="1710" w:type="dxa"/>
            <w:tcBorders>
              <w:top w:val="nil"/>
              <w:left w:val="single" w:sz="4" w:space="0" w:color="000000"/>
              <w:right w:val="single" w:sz="4" w:space="0" w:color="000000"/>
            </w:tcBorders>
            <w:vAlign w:val="center"/>
          </w:tcPr>
          <w:p w14:paraId="13E88A4F" w14:textId="775DE352"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575</w:t>
            </w:r>
            <w:r w:rsidR="00A0631E" w:rsidRPr="00BE61C3">
              <w:rPr>
                <w:rFonts w:ascii="Times New Roman" w:eastAsia="Times New Roman" w:hAnsi="Times New Roman" w:cs="Times New Roman"/>
                <w:color w:val="000000"/>
                <w:sz w:val="22"/>
                <w:szCs w:val="22"/>
              </w:rPr>
              <w:t>,</w:t>
            </w:r>
            <w:r w:rsidRPr="00BE61C3">
              <w:rPr>
                <w:rFonts w:ascii="Times New Roman" w:eastAsia="Times New Roman" w:hAnsi="Times New Roman" w:cs="Times New Roman"/>
                <w:color w:val="000000"/>
                <w:sz w:val="22"/>
                <w:szCs w:val="22"/>
              </w:rPr>
              <w:t>596</w:t>
            </w:r>
          </w:p>
        </w:tc>
        <w:tc>
          <w:tcPr>
            <w:tcW w:w="1170" w:type="dxa"/>
            <w:tcBorders>
              <w:top w:val="nil"/>
              <w:left w:val="single" w:sz="4" w:space="0" w:color="000000"/>
              <w:right w:val="single" w:sz="4" w:space="0" w:color="000000"/>
            </w:tcBorders>
            <w:shd w:val="clear" w:color="auto" w:fill="auto"/>
            <w:vAlign w:val="bottom"/>
          </w:tcPr>
          <w:p w14:paraId="5B0EAAE6" w14:textId="77777777"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0.23</w:t>
            </w:r>
          </w:p>
        </w:tc>
        <w:tc>
          <w:tcPr>
            <w:tcW w:w="1260" w:type="dxa"/>
            <w:tcBorders>
              <w:top w:val="nil"/>
              <w:left w:val="single" w:sz="4" w:space="0" w:color="000000"/>
              <w:right w:val="single" w:sz="4" w:space="0" w:color="000000"/>
            </w:tcBorders>
            <w:shd w:val="clear" w:color="auto" w:fill="auto"/>
            <w:vAlign w:val="bottom"/>
          </w:tcPr>
          <w:p w14:paraId="5CBF2E37" w14:textId="77777777"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3.41</w:t>
            </w:r>
          </w:p>
        </w:tc>
      </w:tr>
      <w:tr w:rsidR="002500F8" w:rsidRPr="00BE61C3" w14:paraId="4404C229" w14:textId="77777777" w:rsidTr="002F6708">
        <w:trPr>
          <w:trHeight w:val="265"/>
          <w:jc w:val="center"/>
        </w:trPr>
        <w:tc>
          <w:tcPr>
            <w:tcW w:w="869" w:type="dxa"/>
            <w:tcBorders>
              <w:top w:val="nil"/>
              <w:left w:val="single" w:sz="4" w:space="0" w:color="000000"/>
              <w:right w:val="single" w:sz="4" w:space="0" w:color="000000"/>
            </w:tcBorders>
            <w:vAlign w:val="center"/>
          </w:tcPr>
          <w:p w14:paraId="60FF6D08" w14:textId="77777777"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006</w:t>
            </w:r>
          </w:p>
        </w:tc>
        <w:tc>
          <w:tcPr>
            <w:tcW w:w="1098" w:type="dxa"/>
            <w:tcBorders>
              <w:top w:val="nil"/>
              <w:left w:val="single" w:sz="4" w:space="0" w:color="000000"/>
              <w:right w:val="single" w:sz="4" w:space="0" w:color="000000"/>
            </w:tcBorders>
            <w:vAlign w:val="center"/>
          </w:tcPr>
          <w:p w14:paraId="4206AD2A" w14:textId="77777777"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3.38</w:t>
            </w:r>
          </w:p>
        </w:tc>
        <w:tc>
          <w:tcPr>
            <w:tcW w:w="1710" w:type="dxa"/>
            <w:tcBorders>
              <w:top w:val="nil"/>
              <w:left w:val="single" w:sz="4" w:space="0" w:color="000000"/>
              <w:right w:val="single" w:sz="4" w:space="0" w:color="000000"/>
            </w:tcBorders>
            <w:vAlign w:val="center"/>
          </w:tcPr>
          <w:p w14:paraId="152DF542" w14:textId="40A66F49"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436</w:t>
            </w:r>
            <w:r w:rsidR="00A0631E" w:rsidRPr="00BE61C3">
              <w:rPr>
                <w:rFonts w:ascii="Times New Roman" w:eastAsia="Times New Roman" w:hAnsi="Times New Roman" w:cs="Times New Roman"/>
                <w:color w:val="000000"/>
                <w:sz w:val="22"/>
                <w:szCs w:val="22"/>
              </w:rPr>
              <w:t>,</w:t>
            </w:r>
            <w:r w:rsidRPr="00BE61C3">
              <w:rPr>
                <w:rFonts w:ascii="Times New Roman" w:eastAsia="Times New Roman" w:hAnsi="Times New Roman" w:cs="Times New Roman"/>
                <w:color w:val="000000"/>
                <w:sz w:val="22"/>
                <w:szCs w:val="22"/>
              </w:rPr>
              <w:t>510</w:t>
            </w:r>
          </w:p>
        </w:tc>
        <w:tc>
          <w:tcPr>
            <w:tcW w:w="1170" w:type="dxa"/>
            <w:tcBorders>
              <w:top w:val="nil"/>
              <w:left w:val="single" w:sz="4" w:space="0" w:color="000000"/>
              <w:right w:val="single" w:sz="4" w:space="0" w:color="000000"/>
            </w:tcBorders>
            <w:shd w:val="clear" w:color="auto" w:fill="auto"/>
            <w:vAlign w:val="bottom"/>
          </w:tcPr>
          <w:p w14:paraId="1F26A604" w14:textId="77777777"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0.11</w:t>
            </w:r>
          </w:p>
        </w:tc>
        <w:tc>
          <w:tcPr>
            <w:tcW w:w="1260" w:type="dxa"/>
            <w:tcBorders>
              <w:top w:val="nil"/>
              <w:left w:val="single" w:sz="4" w:space="0" w:color="000000"/>
              <w:right w:val="single" w:sz="4" w:space="0" w:color="000000"/>
            </w:tcBorders>
            <w:shd w:val="clear" w:color="auto" w:fill="auto"/>
            <w:vAlign w:val="bottom"/>
          </w:tcPr>
          <w:p w14:paraId="28BBB468" w14:textId="77777777"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3.77</w:t>
            </w:r>
          </w:p>
        </w:tc>
      </w:tr>
      <w:tr w:rsidR="002500F8" w:rsidRPr="00BE61C3" w14:paraId="4A3B68AD" w14:textId="77777777" w:rsidTr="002F6708">
        <w:trPr>
          <w:trHeight w:val="265"/>
          <w:jc w:val="center"/>
        </w:trPr>
        <w:tc>
          <w:tcPr>
            <w:tcW w:w="869" w:type="dxa"/>
            <w:tcBorders>
              <w:top w:val="nil"/>
              <w:left w:val="single" w:sz="4" w:space="0" w:color="000000"/>
              <w:right w:val="single" w:sz="4" w:space="0" w:color="000000"/>
            </w:tcBorders>
            <w:vAlign w:val="center"/>
          </w:tcPr>
          <w:p w14:paraId="05998A92" w14:textId="77777777"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007</w:t>
            </w:r>
          </w:p>
        </w:tc>
        <w:tc>
          <w:tcPr>
            <w:tcW w:w="1098" w:type="dxa"/>
            <w:tcBorders>
              <w:top w:val="nil"/>
              <w:left w:val="single" w:sz="4" w:space="0" w:color="000000"/>
              <w:right w:val="single" w:sz="4" w:space="0" w:color="000000"/>
            </w:tcBorders>
            <w:vAlign w:val="center"/>
          </w:tcPr>
          <w:p w14:paraId="6E65B730" w14:textId="7D051C13"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2.9</w:t>
            </w:r>
            <w:r w:rsidR="00A0631E" w:rsidRPr="00BE61C3">
              <w:rPr>
                <w:rFonts w:ascii="Times New Roman" w:eastAsia="Times New Roman" w:hAnsi="Times New Roman" w:cs="Times New Roman"/>
                <w:color w:val="000000"/>
                <w:sz w:val="22"/>
                <w:szCs w:val="22"/>
              </w:rPr>
              <w:t>0</w:t>
            </w:r>
          </w:p>
        </w:tc>
        <w:tc>
          <w:tcPr>
            <w:tcW w:w="1710" w:type="dxa"/>
            <w:tcBorders>
              <w:top w:val="nil"/>
              <w:left w:val="single" w:sz="4" w:space="0" w:color="000000"/>
              <w:right w:val="single" w:sz="4" w:space="0" w:color="000000"/>
            </w:tcBorders>
            <w:vAlign w:val="center"/>
          </w:tcPr>
          <w:p w14:paraId="4F319676" w14:textId="5A52F879"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762</w:t>
            </w:r>
            <w:r w:rsidR="00A0631E" w:rsidRPr="00BE61C3">
              <w:rPr>
                <w:rFonts w:ascii="Times New Roman" w:eastAsia="Times New Roman" w:hAnsi="Times New Roman" w:cs="Times New Roman"/>
                <w:color w:val="000000"/>
                <w:sz w:val="22"/>
                <w:szCs w:val="22"/>
              </w:rPr>
              <w:t>,</w:t>
            </w:r>
            <w:r w:rsidRPr="00BE61C3">
              <w:rPr>
                <w:rFonts w:ascii="Times New Roman" w:eastAsia="Times New Roman" w:hAnsi="Times New Roman" w:cs="Times New Roman"/>
                <w:color w:val="000000"/>
                <w:sz w:val="22"/>
                <w:szCs w:val="22"/>
              </w:rPr>
              <w:t>602</w:t>
            </w:r>
          </w:p>
        </w:tc>
        <w:tc>
          <w:tcPr>
            <w:tcW w:w="1170" w:type="dxa"/>
            <w:tcBorders>
              <w:top w:val="nil"/>
              <w:left w:val="single" w:sz="4" w:space="0" w:color="000000"/>
              <w:right w:val="single" w:sz="4" w:space="0" w:color="000000"/>
            </w:tcBorders>
            <w:shd w:val="clear" w:color="auto" w:fill="auto"/>
            <w:vAlign w:val="bottom"/>
          </w:tcPr>
          <w:p w14:paraId="3C66079B" w14:textId="77777777"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0.47</w:t>
            </w:r>
          </w:p>
        </w:tc>
        <w:tc>
          <w:tcPr>
            <w:tcW w:w="1260" w:type="dxa"/>
            <w:tcBorders>
              <w:top w:val="nil"/>
              <w:left w:val="single" w:sz="4" w:space="0" w:color="000000"/>
              <w:right w:val="single" w:sz="4" w:space="0" w:color="000000"/>
            </w:tcBorders>
            <w:shd w:val="clear" w:color="auto" w:fill="auto"/>
            <w:vAlign w:val="bottom"/>
          </w:tcPr>
          <w:p w14:paraId="313E9DE0" w14:textId="77777777"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2.15</w:t>
            </w:r>
          </w:p>
        </w:tc>
      </w:tr>
      <w:tr w:rsidR="002500F8" w:rsidRPr="00BE61C3" w14:paraId="40B24DC3" w14:textId="77777777" w:rsidTr="002F6708">
        <w:trPr>
          <w:trHeight w:val="265"/>
          <w:jc w:val="center"/>
        </w:trPr>
        <w:tc>
          <w:tcPr>
            <w:tcW w:w="869" w:type="dxa"/>
            <w:tcBorders>
              <w:top w:val="nil"/>
              <w:left w:val="single" w:sz="4" w:space="0" w:color="000000"/>
              <w:right w:val="single" w:sz="4" w:space="0" w:color="000000"/>
            </w:tcBorders>
            <w:vAlign w:val="center"/>
          </w:tcPr>
          <w:p w14:paraId="642B8791" w14:textId="77777777"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008</w:t>
            </w:r>
          </w:p>
        </w:tc>
        <w:tc>
          <w:tcPr>
            <w:tcW w:w="1098" w:type="dxa"/>
            <w:tcBorders>
              <w:top w:val="nil"/>
              <w:left w:val="single" w:sz="4" w:space="0" w:color="000000"/>
              <w:right w:val="single" w:sz="4" w:space="0" w:color="000000"/>
            </w:tcBorders>
            <w:vAlign w:val="center"/>
          </w:tcPr>
          <w:p w14:paraId="74FCB3E4" w14:textId="77777777"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2.41</w:t>
            </w:r>
          </w:p>
        </w:tc>
        <w:tc>
          <w:tcPr>
            <w:tcW w:w="1710" w:type="dxa"/>
            <w:tcBorders>
              <w:top w:val="nil"/>
              <w:left w:val="single" w:sz="4" w:space="0" w:color="000000"/>
              <w:right w:val="single" w:sz="4" w:space="0" w:color="000000"/>
            </w:tcBorders>
            <w:vAlign w:val="center"/>
          </w:tcPr>
          <w:p w14:paraId="1D8E3973" w14:textId="326B3B02"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481</w:t>
            </w:r>
            <w:r w:rsidR="00A0631E" w:rsidRPr="00BE61C3">
              <w:rPr>
                <w:rFonts w:ascii="Times New Roman" w:eastAsia="Times New Roman" w:hAnsi="Times New Roman" w:cs="Times New Roman"/>
                <w:color w:val="000000"/>
                <w:sz w:val="22"/>
                <w:szCs w:val="22"/>
              </w:rPr>
              <w:t>,</w:t>
            </w:r>
            <w:r w:rsidRPr="00BE61C3">
              <w:rPr>
                <w:rFonts w:ascii="Times New Roman" w:eastAsia="Times New Roman" w:hAnsi="Times New Roman" w:cs="Times New Roman"/>
                <w:color w:val="000000"/>
                <w:sz w:val="22"/>
                <w:szCs w:val="22"/>
              </w:rPr>
              <w:t>476</w:t>
            </w:r>
          </w:p>
        </w:tc>
        <w:tc>
          <w:tcPr>
            <w:tcW w:w="1170" w:type="dxa"/>
            <w:tcBorders>
              <w:top w:val="nil"/>
              <w:left w:val="single" w:sz="4" w:space="0" w:color="000000"/>
              <w:right w:val="single" w:sz="4" w:space="0" w:color="000000"/>
            </w:tcBorders>
            <w:shd w:val="clear" w:color="auto" w:fill="auto"/>
            <w:vAlign w:val="bottom"/>
          </w:tcPr>
          <w:p w14:paraId="743EC1EC" w14:textId="77777777"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0.30</w:t>
            </w:r>
          </w:p>
        </w:tc>
        <w:tc>
          <w:tcPr>
            <w:tcW w:w="1260" w:type="dxa"/>
            <w:tcBorders>
              <w:top w:val="nil"/>
              <w:left w:val="single" w:sz="4" w:space="0" w:color="000000"/>
              <w:right w:val="single" w:sz="4" w:space="0" w:color="000000"/>
            </w:tcBorders>
            <w:shd w:val="clear" w:color="auto" w:fill="auto"/>
            <w:vAlign w:val="bottom"/>
          </w:tcPr>
          <w:p w14:paraId="26A27013" w14:textId="77777777"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2.61</w:t>
            </w:r>
          </w:p>
        </w:tc>
      </w:tr>
      <w:tr w:rsidR="002500F8" w:rsidRPr="00BE61C3" w14:paraId="037CE1B5" w14:textId="77777777" w:rsidTr="002F6708">
        <w:trPr>
          <w:trHeight w:val="265"/>
          <w:jc w:val="center"/>
        </w:trPr>
        <w:tc>
          <w:tcPr>
            <w:tcW w:w="869" w:type="dxa"/>
            <w:tcBorders>
              <w:top w:val="nil"/>
              <w:left w:val="single" w:sz="4" w:space="0" w:color="000000"/>
              <w:right w:val="single" w:sz="4" w:space="0" w:color="000000"/>
            </w:tcBorders>
            <w:vAlign w:val="center"/>
          </w:tcPr>
          <w:p w14:paraId="135E08E9" w14:textId="77777777"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009</w:t>
            </w:r>
          </w:p>
        </w:tc>
        <w:tc>
          <w:tcPr>
            <w:tcW w:w="1098" w:type="dxa"/>
            <w:tcBorders>
              <w:top w:val="nil"/>
              <w:left w:val="single" w:sz="4" w:space="0" w:color="000000"/>
              <w:right w:val="single" w:sz="4" w:space="0" w:color="000000"/>
            </w:tcBorders>
            <w:vAlign w:val="center"/>
          </w:tcPr>
          <w:p w14:paraId="198888AC" w14:textId="77777777"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1.93</w:t>
            </w:r>
          </w:p>
        </w:tc>
        <w:tc>
          <w:tcPr>
            <w:tcW w:w="1710" w:type="dxa"/>
            <w:tcBorders>
              <w:top w:val="nil"/>
              <w:left w:val="single" w:sz="4" w:space="0" w:color="000000"/>
              <w:right w:val="single" w:sz="4" w:space="0" w:color="000000"/>
            </w:tcBorders>
            <w:vAlign w:val="center"/>
          </w:tcPr>
          <w:p w14:paraId="25EFE08A" w14:textId="1A5E1BF8"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829</w:t>
            </w:r>
            <w:r w:rsidR="00A0631E" w:rsidRPr="00BE61C3">
              <w:rPr>
                <w:rFonts w:ascii="Times New Roman" w:eastAsia="Times New Roman" w:hAnsi="Times New Roman" w:cs="Times New Roman"/>
                <w:color w:val="000000"/>
                <w:sz w:val="22"/>
                <w:szCs w:val="22"/>
              </w:rPr>
              <w:t>,</w:t>
            </w:r>
            <w:r w:rsidRPr="00BE61C3">
              <w:rPr>
                <w:rFonts w:ascii="Times New Roman" w:eastAsia="Times New Roman" w:hAnsi="Times New Roman" w:cs="Times New Roman"/>
                <w:color w:val="000000"/>
                <w:sz w:val="22"/>
                <w:szCs w:val="22"/>
              </w:rPr>
              <w:t>769</w:t>
            </w:r>
          </w:p>
        </w:tc>
        <w:tc>
          <w:tcPr>
            <w:tcW w:w="1170" w:type="dxa"/>
            <w:tcBorders>
              <w:top w:val="nil"/>
              <w:left w:val="single" w:sz="4" w:space="0" w:color="000000"/>
              <w:right w:val="single" w:sz="4" w:space="0" w:color="000000"/>
            </w:tcBorders>
            <w:shd w:val="clear" w:color="auto" w:fill="auto"/>
            <w:vAlign w:val="bottom"/>
          </w:tcPr>
          <w:p w14:paraId="7E85CE7E" w14:textId="77777777"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0.70</w:t>
            </w:r>
          </w:p>
        </w:tc>
        <w:tc>
          <w:tcPr>
            <w:tcW w:w="1260" w:type="dxa"/>
            <w:tcBorders>
              <w:top w:val="nil"/>
              <w:left w:val="single" w:sz="4" w:space="0" w:color="000000"/>
              <w:right w:val="single" w:sz="4" w:space="0" w:color="000000"/>
            </w:tcBorders>
            <w:shd w:val="clear" w:color="auto" w:fill="auto"/>
            <w:vAlign w:val="bottom"/>
          </w:tcPr>
          <w:p w14:paraId="6E4FB919" w14:textId="77777777"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1.15</w:t>
            </w:r>
          </w:p>
        </w:tc>
      </w:tr>
      <w:tr w:rsidR="002500F8" w:rsidRPr="00BE61C3" w14:paraId="2BBB4FFA" w14:textId="77777777" w:rsidTr="002F6708">
        <w:trPr>
          <w:trHeight w:val="265"/>
          <w:jc w:val="center"/>
        </w:trPr>
        <w:tc>
          <w:tcPr>
            <w:tcW w:w="869" w:type="dxa"/>
            <w:tcBorders>
              <w:top w:val="nil"/>
              <w:left w:val="single" w:sz="4" w:space="0" w:color="000000"/>
              <w:right w:val="single" w:sz="4" w:space="0" w:color="000000"/>
            </w:tcBorders>
            <w:vAlign w:val="center"/>
          </w:tcPr>
          <w:p w14:paraId="68EB8656" w14:textId="77777777"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010</w:t>
            </w:r>
          </w:p>
        </w:tc>
        <w:tc>
          <w:tcPr>
            <w:tcW w:w="1098" w:type="dxa"/>
            <w:tcBorders>
              <w:top w:val="nil"/>
              <w:left w:val="single" w:sz="4" w:space="0" w:color="000000"/>
              <w:right w:val="single" w:sz="4" w:space="0" w:color="000000"/>
            </w:tcBorders>
            <w:vAlign w:val="center"/>
          </w:tcPr>
          <w:p w14:paraId="2E8D8A2E" w14:textId="77777777"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1.45</w:t>
            </w:r>
          </w:p>
        </w:tc>
        <w:tc>
          <w:tcPr>
            <w:tcW w:w="1710" w:type="dxa"/>
            <w:tcBorders>
              <w:top w:val="nil"/>
              <w:left w:val="single" w:sz="4" w:space="0" w:color="000000"/>
              <w:right w:val="single" w:sz="4" w:space="0" w:color="000000"/>
            </w:tcBorders>
            <w:vAlign w:val="center"/>
          </w:tcPr>
          <w:p w14:paraId="06FAC0A2" w14:textId="4ECC15D1"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668</w:t>
            </w:r>
            <w:r w:rsidR="00A0631E" w:rsidRPr="00BE61C3">
              <w:rPr>
                <w:rFonts w:ascii="Times New Roman" w:eastAsia="Times New Roman" w:hAnsi="Times New Roman" w:cs="Times New Roman"/>
                <w:color w:val="000000"/>
                <w:sz w:val="22"/>
                <w:szCs w:val="22"/>
              </w:rPr>
              <w:t>,</w:t>
            </w:r>
            <w:r w:rsidRPr="00BE61C3">
              <w:rPr>
                <w:rFonts w:ascii="Times New Roman" w:eastAsia="Times New Roman" w:hAnsi="Times New Roman" w:cs="Times New Roman"/>
                <w:color w:val="000000"/>
                <w:sz w:val="22"/>
                <w:szCs w:val="22"/>
              </w:rPr>
              <w:t>087</w:t>
            </w:r>
          </w:p>
        </w:tc>
        <w:tc>
          <w:tcPr>
            <w:tcW w:w="1170" w:type="dxa"/>
            <w:tcBorders>
              <w:top w:val="nil"/>
              <w:left w:val="single" w:sz="4" w:space="0" w:color="000000"/>
              <w:right w:val="single" w:sz="4" w:space="0" w:color="000000"/>
            </w:tcBorders>
            <w:shd w:val="clear" w:color="auto" w:fill="auto"/>
            <w:vAlign w:val="bottom"/>
          </w:tcPr>
          <w:p w14:paraId="5CBCC9FC" w14:textId="77777777"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0.02</w:t>
            </w:r>
          </w:p>
        </w:tc>
        <w:tc>
          <w:tcPr>
            <w:tcW w:w="1260" w:type="dxa"/>
            <w:tcBorders>
              <w:top w:val="nil"/>
              <w:left w:val="single" w:sz="4" w:space="0" w:color="000000"/>
              <w:right w:val="single" w:sz="4" w:space="0" w:color="000000"/>
            </w:tcBorders>
            <w:shd w:val="clear" w:color="auto" w:fill="auto"/>
            <w:vAlign w:val="bottom"/>
          </w:tcPr>
          <w:p w14:paraId="519DBF28" w14:textId="77777777"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6.17</w:t>
            </w:r>
          </w:p>
        </w:tc>
      </w:tr>
      <w:tr w:rsidR="002500F8" w:rsidRPr="00BE61C3" w14:paraId="5870E74B" w14:textId="77777777" w:rsidTr="002F6708">
        <w:trPr>
          <w:trHeight w:val="265"/>
          <w:jc w:val="center"/>
        </w:trPr>
        <w:tc>
          <w:tcPr>
            <w:tcW w:w="869" w:type="dxa"/>
            <w:tcBorders>
              <w:top w:val="nil"/>
              <w:left w:val="single" w:sz="4" w:space="0" w:color="000000"/>
              <w:right w:val="single" w:sz="4" w:space="0" w:color="000000"/>
            </w:tcBorders>
            <w:vAlign w:val="center"/>
          </w:tcPr>
          <w:p w14:paraId="4BF7F99E" w14:textId="77777777"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011</w:t>
            </w:r>
          </w:p>
        </w:tc>
        <w:tc>
          <w:tcPr>
            <w:tcW w:w="1098" w:type="dxa"/>
            <w:tcBorders>
              <w:top w:val="nil"/>
              <w:left w:val="single" w:sz="4" w:space="0" w:color="000000"/>
              <w:right w:val="single" w:sz="4" w:space="0" w:color="000000"/>
            </w:tcBorders>
            <w:vAlign w:val="center"/>
          </w:tcPr>
          <w:p w14:paraId="03300D66" w14:textId="77777777"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0.97</w:t>
            </w:r>
          </w:p>
        </w:tc>
        <w:tc>
          <w:tcPr>
            <w:tcW w:w="1710" w:type="dxa"/>
            <w:tcBorders>
              <w:top w:val="nil"/>
              <w:left w:val="single" w:sz="4" w:space="0" w:color="000000"/>
              <w:right w:val="single" w:sz="4" w:space="0" w:color="000000"/>
            </w:tcBorders>
            <w:vAlign w:val="center"/>
          </w:tcPr>
          <w:p w14:paraId="657EC437" w14:textId="1E0AA3EC"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932</w:t>
            </w:r>
            <w:r w:rsidR="00A0631E" w:rsidRPr="00BE61C3">
              <w:rPr>
                <w:rFonts w:ascii="Times New Roman" w:eastAsia="Times New Roman" w:hAnsi="Times New Roman" w:cs="Times New Roman"/>
                <w:color w:val="000000"/>
                <w:sz w:val="22"/>
                <w:szCs w:val="22"/>
              </w:rPr>
              <w:t>,</w:t>
            </w:r>
            <w:r w:rsidRPr="00BE61C3">
              <w:rPr>
                <w:rFonts w:ascii="Times New Roman" w:eastAsia="Times New Roman" w:hAnsi="Times New Roman" w:cs="Times New Roman"/>
                <w:color w:val="000000"/>
                <w:sz w:val="22"/>
                <w:szCs w:val="22"/>
              </w:rPr>
              <w:t>524</w:t>
            </w:r>
          </w:p>
        </w:tc>
        <w:tc>
          <w:tcPr>
            <w:tcW w:w="1170" w:type="dxa"/>
            <w:tcBorders>
              <w:top w:val="nil"/>
              <w:left w:val="single" w:sz="4" w:space="0" w:color="000000"/>
              <w:right w:val="single" w:sz="4" w:space="0" w:color="000000"/>
            </w:tcBorders>
            <w:shd w:val="clear" w:color="auto" w:fill="auto"/>
            <w:vAlign w:val="bottom"/>
          </w:tcPr>
          <w:p w14:paraId="4B3A5ABB" w14:textId="77777777"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0.23</w:t>
            </w:r>
          </w:p>
        </w:tc>
        <w:tc>
          <w:tcPr>
            <w:tcW w:w="1260" w:type="dxa"/>
            <w:tcBorders>
              <w:top w:val="nil"/>
              <w:left w:val="single" w:sz="4" w:space="0" w:color="000000"/>
              <w:right w:val="single" w:sz="4" w:space="0" w:color="000000"/>
            </w:tcBorders>
            <w:shd w:val="clear" w:color="auto" w:fill="auto"/>
            <w:vAlign w:val="bottom"/>
          </w:tcPr>
          <w:p w14:paraId="18B7A63B" w14:textId="77777777"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3.03</w:t>
            </w:r>
          </w:p>
        </w:tc>
      </w:tr>
      <w:tr w:rsidR="002500F8" w:rsidRPr="00BE61C3" w14:paraId="2EFEF4DC" w14:textId="77777777" w:rsidTr="002F6708">
        <w:trPr>
          <w:trHeight w:val="265"/>
          <w:jc w:val="center"/>
        </w:trPr>
        <w:tc>
          <w:tcPr>
            <w:tcW w:w="869" w:type="dxa"/>
            <w:tcBorders>
              <w:top w:val="nil"/>
              <w:left w:val="single" w:sz="4" w:space="0" w:color="000000"/>
              <w:bottom w:val="single" w:sz="4" w:space="0" w:color="000000"/>
              <w:right w:val="single" w:sz="4" w:space="0" w:color="000000"/>
            </w:tcBorders>
            <w:vAlign w:val="center"/>
          </w:tcPr>
          <w:p w14:paraId="7E661B7B" w14:textId="77777777"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012</w:t>
            </w:r>
          </w:p>
        </w:tc>
        <w:tc>
          <w:tcPr>
            <w:tcW w:w="1098" w:type="dxa"/>
            <w:tcBorders>
              <w:top w:val="nil"/>
              <w:left w:val="single" w:sz="4" w:space="0" w:color="000000"/>
              <w:bottom w:val="single" w:sz="4" w:space="0" w:color="000000"/>
              <w:right w:val="single" w:sz="4" w:space="0" w:color="000000"/>
            </w:tcBorders>
            <w:vAlign w:val="center"/>
          </w:tcPr>
          <w:p w14:paraId="2E394BD3" w14:textId="77777777"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0.48</w:t>
            </w:r>
          </w:p>
        </w:tc>
        <w:tc>
          <w:tcPr>
            <w:tcW w:w="1710" w:type="dxa"/>
            <w:tcBorders>
              <w:top w:val="nil"/>
              <w:left w:val="single" w:sz="4" w:space="0" w:color="000000"/>
              <w:bottom w:val="single" w:sz="4" w:space="0" w:color="000000"/>
              <w:right w:val="single" w:sz="4" w:space="0" w:color="000000"/>
            </w:tcBorders>
            <w:vAlign w:val="center"/>
          </w:tcPr>
          <w:p w14:paraId="671EA728" w14:textId="27CC2D7D"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808</w:t>
            </w:r>
            <w:r w:rsidR="00A0631E" w:rsidRPr="00BE61C3">
              <w:rPr>
                <w:rFonts w:ascii="Times New Roman" w:eastAsia="Times New Roman" w:hAnsi="Times New Roman" w:cs="Times New Roman"/>
                <w:color w:val="000000"/>
                <w:sz w:val="22"/>
                <w:szCs w:val="22"/>
              </w:rPr>
              <w:t>,</w:t>
            </w:r>
            <w:r w:rsidRPr="00BE61C3">
              <w:rPr>
                <w:rFonts w:ascii="Times New Roman" w:eastAsia="Times New Roman" w:hAnsi="Times New Roman" w:cs="Times New Roman"/>
                <w:color w:val="000000"/>
                <w:sz w:val="22"/>
                <w:szCs w:val="22"/>
              </w:rPr>
              <w:t>223</w:t>
            </w:r>
          </w:p>
        </w:tc>
        <w:tc>
          <w:tcPr>
            <w:tcW w:w="1170" w:type="dxa"/>
            <w:tcBorders>
              <w:top w:val="nil"/>
              <w:left w:val="single" w:sz="4" w:space="0" w:color="000000"/>
              <w:bottom w:val="single" w:sz="4" w:space="0" w:color="000000"/>
              <w:right w:val="single" w:sz="4" w:space="0" w:color="000000"/>
            </w:tcBorders>
            <w:shd w:val="clear" w:color="auto" w:fill="auto"/>
            <w:vAlign w:val="bottom"/>
          </w:tcPr>
          <w:p w14:paraId="1DFF8AA4" w14:textId="77777777"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0.24</w:t>
            </w:r>
          </w:p>
        </w:tc>
        <w:tc>
          <w:tcPr>
            <w:tcW w:w="1260" w:type="dxa"/>
            <w:tcBorders>
              <w:top w:val="nil"/>
              <w:left w:val="single" w:sz="4" w:space="0" w:color="000000"/>
              <w:bottom w:val="single" w:sz="4" w:space="0" w:color="000000"/>
              <w:right w:val="single" w:sz="4" w:space="0" w:color="000000"/>
            </w:tcBorders>
            <w:shd w:val="clear" w:color="auto" w:fill="auto"/>
            <w:vAlign w:val="bottom"/>
          </w:tcPr>
          <w:p w14:paraId="6F7678A3" w14:textId="77777777" w:rsidR="002500F8" w:rsidRPr="00BE61C3" w:rsidRDefault="00000000">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2.61</w:t>
            </w:r>
          </w:p>
        </w:tc>
      </w:tr>
    </w:tbl>
    <w:p w14:paraId="06046847" w14:textId="77777777" w:rsidR="002500F8" w:rsidRPr="00BE61C3" w:rsidRDefault="002500F8">
      <w:pPr>
        <w:rPr>
          <w:rFonts w:ascii="Times New Roman" w:eastAsia="Times New Roman" w:hAnsi="Times New Roman" w:cs="Times New Roman"/>
          <w:highlight w:val="white"/>
        </w:rPr>
      </w:pPr>
    </w:p>
    <w:p w14:paraId="722122CA" w14:textId="77777777" w:rsidR="002500F8" w:rsidRPr="00BE61C3" w:rsidRDefault="002500F8">
      <w:pPr>
        <w:spacing w:line="360" w:lineRule="auto"/>
        <w:ind w:firstLine="720"/>
        <w:rPr>
          <w:rFonts w:ascii="Times New Roman" w:eastAsia="Times New Roman" w:hAnsi="Times New Roman" w:cs="Times New Roman"/>
        </w:rPr>
      </w:pPr>
    </w:p>
    <w:p w14:paraId="7C4085A8" w14:textId="77777777" w:rsidR="002500F8" w:rsidRPr="00BE61C3" w:rsidRDefault="00000000">
      <w:pPr>
        <w:rPr>
          <w:rFonts w:ascii="Times New Roman" w:eastAsia="Times New Roman" w:hAnsi="Times New Roman" w:cs="Times New Roman"/>
        </w:rPr>
      </w:pPr>
      <w:r w:rsidRPr="00BE61C3">
        <w:rPr>
          <w:rFonts w:ascii="Times New Roman" w:hAnsi="Times New Roman" w:cs="Times New Roman"/>
        </w:rPr>
        <w:br w:type="page"/>
      </w:r>
    </w:p>
    <w:p w14:paraId="1D5ADC16" w14:textId="77777777" w:rsidR="00AE725B" w:rsidRPr="00BE61C3" w:rsidRDefault="00AE725B" w:rsidP="00AE725B">
      <w:pPr>
        <w:spacing w:line="360" w:lineRule="auto"/>
        <w:rPr>
          <w:rFonts w:ascii="Times New Roman" w:eastAsia="Times New Roman" w:hAnsi="Times New Roman" w:cs="Times New Roman"/>
        </w:rPr>
      </w:pPr>
      <w:r w:rsidRPr="00BE61C3">
        <w:rPr>
          <w:rFonts w:ascii="Times New Roman" w:eastAsia="Times New Roman" w:hAnsi="Times New Roman" w:cs="Times New Roman"/>
        </w:rPr>
        <w:lastRenderedPageBreak/>
        <w:t xml:space="preserve">Arthropoda (9.0%), </w:t>
      </w:r>
      <w:proofErr w:type="spellStart"/>
      <w:r w:rsidRPr="00BE61C3">
        <w:rPr>
          <w:rFonts w:ascii="Times New Roman" w:eastAsia="Times New Roman" w:hAnsi="Times New Roman" w:cs="Times New Roman"/>
        </w:rPr>
        <w:t>Rotifera</w:t>
      </w:r>
      <w:proofErr w:type="spellEnd"/>
      <w:r w:rsidRPr="00BE61C3">
        <w:rPr>
          <w:rFonts w:ascii="Times New Roman" w:eastAsia="Times New Roman" w:hAnsi="Times New Roman" w:cs="Times New Roman"/>
        </w:rPr>
        <w:t xml:space="preserve"> (2.1%), </w:t>
      </w:r>
      <w:proofErr w:type="spellStart"/>
      <w:r w:rsidRPr="00BE61C3">
        <w:rPr>
          <w:rFonts w:ascii="Times New Roman" w:eastAsia="Times New Roman" w:hAnsi="Times New Roman" w:cs="Times New Roman"/>
        </w:rPr>
        <w:t>Nematozoa</w:t>
      </w:r>
      <w:proofErr w:type="spellEnd"/>
      <w:r w:rsidRPr="00BE61C3">
        <w:rPr>
          <w:rFonts w:ascii="Times New Roman" w:eastAsia="Times New Roman" w:hAnsi="Times New Roman" w:cs="Times New Roman"/>
        </w:rPr>
        <w:t xml:space="preserve"> (2.1%), and Ascomycota (1.9%). </w:t>
      </w:r>
      <w:proofErr w:type="spellStart"/>
      <w:r w:rsidRPr="00BE61C3">
        <w:rPr>
          <w:rFonts w:ascii="Times New Roman" w:eastAsia="Times New Roman" w:hAnsi="Times New Roman" w:cs="Times New Roman"/>
        </w:rPr>
        <w:t>Florideophycidae</w:t>
      </w:r>
      <w:proofErr w:type="spellEnd"/>
      <w:r w:rsidRPr="00BE61C3">
        <w:rPr>
          <w:rFonts w:ascii="Times New Roman" w:eastAsia="Times New Roman" w:hAnsi="Times New Roman" w:cs="Times New Roman"/>
        </w:rPr>
        <w:t xml:space="preserve"> are red algae, and although most are marine, there are some</w:t>
      </w:r>
    </w:p>
    <w:p w14:paraId="52547BFC" w14:textId="35C0F7C9" w:rsidR="002500F8" w:rsidRPr="00BE61C3" w:rsidRDefault="00A0631E">
      <w:pPr>
        <w:spacing w:line="360" w:lineRule="auto"/>
        <w:rPr>
          <w:rFonts w:ascii="Times New Roman" w:hAnsi="Times New Roman" w:cs="Times New Roman"/>
        </w:rPr>
      </w:pPr>
      <w:r w:rsidRPr="00BE61C3">
        <w:rPr>
          <w:rFonts w:ascii="Times New Roman" w:eastAsia="Times New Roman" w:hAnsi="Times New Roman" w:cs="Times New Roman"/>
        </w:rPr>
        <w:t>freshwater varieties that have been described in Australia and New Zealand (</w:t>
      </w:r>
      <w:proofErr w:type="spellStart"/>
      <w:r w:rsidRPr="00BE61C3">
        <w:rPr>
          <w:rFonts w:ascii="Times New Roman" w:eastAsia="Times New Roman" w:hAnsi="Times New Roman" w:cs="Times New Roman"/>
        </w:rPr>
        <w:t>Enteistle</w:t>
      </w:r>
      <w:proofErr w:type="spellEnd"/>
      <w:r w:rsidRPr="00BE61C3">
        <w:rPr>
          <w:rFonts w:ascii="Times New Roman" w:eastAsia="Times New Roman" w:hAnsi="Times New Roman" w:cs="Times New Roman"/>
        </w:rPr>
        <w:t xml:space="preserve"> and Kraft, 1984). </w:t>
      </w:r>
      <w:proofErr w:type="spellStart"/>
      <w:r w:rsidRPr="00BE61C3">
        <w:rPr>
          <w:rFonts w:ascii="Times New Roman" w:eastAsia="Times New Roman" w:hAnsi="Times New Roman" w:cs="Times New Roman"/>
        </w:rPr>
        <w:t>Phragmoplastophyta</w:t>
      </w:r>
      <w:proofErr w:type="spellEnd"/>
      <w:r w:rsidRPr="00BE61C3">
        <w:rPr>
          <w:rFonts w:ascii="Times New Roman" w:eastAsia="Times New Roman" w:hAnsi="Times New Roman" w:cs="Times New Roman"/>
        </w:rPr>
        <w:t xml:space="preserve"> are freshwater green algae that are ancestral to land plants and distinct phylogenetically from another large clade of green algae, Chlorophyta. Ascomycota are a group of fungi, and Arthropoda (invertebrates), </w:t>
      </w:r>
      <w:proofErr w:type="spellStart"/>
      <w:r w:rsidRPr="00BE61C3">
        <w:rPr>
          <w:rFonts w:ascii="Times New Roman" w:eastAsia="Times New Roman" w:hAnsi="Times New Roman" w:cs="Times New Roman"/>
        </w:rPr>
        <w:t>Rotifera</w:t>
      </w:r>
      <w:proofErr w:type="spellEnd"/>
      <w:r w:rsidRPr="00BE61C3">
        <w:rPr>
          <w:rFonts w:ascii="Times New Roman" w:eastAsia="Times New Roman" w:hAnsi="Times New Roman" w:cs="Times New Roman"/>
        </w:rPr>
        <w:t xml:space="preserve"> (wheel animals), and </w:t>
      </w:r>
      <w:proofErr w:type="spellStart"/>
      <w:r w:rsidRPr="00BE61C3">
        <w:rPr>
          <w:rFonts w:ascii="Times New Roman" w:eastAsia="Times New Roman" w:hAnsi="Times New Roman" w:cs="Times New Roman"/>
        </w:rPr>
        <w:t>Nematozoa</w:t>
      </w:r>
      <w:proofErr w:type="spellEnd"/>
      <w:r w:rsidRPr="00BE61C3">
        <w:rPr>
          <w:rFonts w:ascii="Times New Roman" w:eastAsia="Times New Roman" w:hAnsi="Times New Roman" w:cs="Times New Roman"/>
        </w:rPr>
        <w:t xml:space="preserve"> (words) are all groups of animals. Roughly 29% of all sequences, on average, were unclassified </w:t>
      </w:r>
      <w:proofErr w:type="spellStart"/>
      <w:r w:rsidRPr="00BE61C3">
        <w:rPr>
          <w:rFonts w:ascii="Times New Roman" w:eastAsia="Times New Roman" w:hAnsi="Times New Roman" w:cs="Times New Roman"/>
        </w:rPr>
        <w:t>Eukaryota</w:t>
      </w:r>
      <w:proofErr w:type="spellEnd"/>
      <w:r w:rsidRPr="00BE61C3">
        <w:rPr>
          <w:rFonts w:ascii="Times New Roman" w:eastAsia="Times New Roman" w:hAnsi="Times New Roman" w:cs="Times New Roman"/>
        </w:rPr>
        <w:t xml:space="preserve">, which suggests potential novel, undescribed diversity, similar to the water samples. </w:t>
      </w:r>
    </w:p>
    <w:p w14:paraId="0E25596D" w14:textId="77777777" w:rsidR="002500F8" w:rsidRPr="00BE61C3" w:rsidRDefault="00000000">
      <w:pPr>
        <w:spacing w:line="360" w:lineRule="auto"/>
        <w:ind w:firstLine="720"/>
        <w:rPr>
          <w:rFonts w:ascii="Times New Roman" w:eastAsia="Times New Roman" w:hAnsi="Times New Roman" w:cs="Times New Roman"/>
        </w:rPr>
      </w:pPr>
      <w:r w:rsidRPr="00BE61C3">
        <w:rPr>
          <w:rFonts w:ascii="Times New Roman" w:eastAsia="Times New Roman" w:hAnsi="Times New Roman" w:cs="Times New Roman"/>
        </w:rPr>
        <w:t xml:space="preserve">From the OTU-based analyses, only 6,969,574 reads were used after removing Archaea and Bacteria, as well as reads with no domain-level classification (i.e., unknown). A total of 32,129 OTUs were assigned at 97% sequence identity. The most abundant OTU that was retrieved from 10 of 12 samples (i.e., not 007 or 010), with 747,770 reads in the full dataset (or roughly 10.1% of all reads), was classified to the genus </w:t>
      </w:r>
      <w:r w:rsidRPr="00BE61C3">
        <w:rPr>
          <w:rFonts w:ascii="Times New Roman" w:eastAsia="Times New Roman" w:hAnsi="Times New Roman" w:cs="Times New Roman"/>
          <w:i/>
        </w:rPr>
        <w:t>Bryophyta</w:t>
      </w:r>
      <w:r w:rsidRPr="00BE61C3">
        <w:rPr>
          <w:rFonts w:ascii="Times New Roman" w:eastAsia="Times New Roman" w:hAnsi="Times New Roman" w:cs="Times New Roman"/>
        </w:rPr>
        <w:t xml:space="preserve"> (phylum </w:t>
      </w:r>
      <w:proofErr w:type="spellStart"/>
      <w:r w:rsidRPr="00BE61C3">
        <w:rPr>
          <w:rFonts w:ascii="Times New Roman" w:eastAsia="Times New Roman" w:hAnsi="Times New Roman" w:cs="Times New Roman"/>
        </w:rPr>
        <w:t>Phradmoplastophyta</w:t>
      </w:r>
      <w:proofErr w:type="spellEnd"/>
      <w:r w:rsidRPr="00BE61C3">
        <w:rPr>
          <w:rFonts w:ascii="Times New Roman" w:eastAsia="Times New Roman" w:hAnsi="Times New Roman" w:cs="Times New Roman"/>
        </w:rPr>
        <w:t xml:space="preserve">, class </w:t>
      </w:r>
      <w:proofErr w:type="spellStart"/>
      <w:r w:rsidRPr="00BE61C3">
        <w:rPr>
          <w:rFonts w:ascii="Times New Roman" w:eastAsia="Times New Roman" w:hAnsi="Times New Roman" w:cs="Times New Roman"/>
        </w:rPr>
        <w:t>Embryophyta</w:t>
      </w:r>
      <w:proofErr w:type="spellEnd"/>
      <w:r w:rsidRPr="00BE61C3">
        <w:rPr>
          <w:rFonts w:ascii="Times New Roman" w:eastAsia="Times New Roman" w:hAnsi="Times New Roman" w:cs="Times New Roman"/>
        </w:rPr>
        <w:t xml:space="preserve">, order Bryophyta). The next most abundant OTUs, which added to the Bryophyta OTU represented 32% of all the sample reads, were also retrieved from 10 or 11 sites. These other OTUs included an undescribed genus within the </w:t>
      </w:r>
      <w:proofErr w:type="spellStart"/>
      <w:r w:rsidRPr="00BE61C3">
        <w:rPr>
          <w:rFonts w:ascii="Times New Roman" w:eastAsia="Times New Roman" w:hAnsi="Times New Roman" w:cs="Times New Roman"/>
        </w:rPr>
        <w:t>Nemaliophycidae</w:t>
      </w:r>
      <w:proofErr w:type="spellEnd"/>
      <w:r w:rsidRPr="00BE61C3">
        <w:rPr>
          <w:rFonts w:ascii="Times New Roman" w:eastAsia="Times New Roman" w:hAnsi="Times New Roman" w:cs="Times New Roman"/>
        </w:rPr>
        <w:t xml:space="preserve"> family (phylum </w:t>
      </w:r>
      <w:proofErr w:type="spellStart"/>
      <w:r w:rsidRPr="00BE61C3">
        <w:rPr>
          <w:rFonts w:ascii="Times New Roman" w:eastAsia="Times New Roman" w:hAnsi="Times New Roman" w:cs="Times New Roman"/>
        </w:rPr>
        <w:t>Florideophcidae</w:t>
      </w:r>
      <w:proofErr w:type="spellEnd"/>
      <w:r w:rsidRPr="00BE61C3">
        <w:rPr>
          <w:rFonts w:ascii="Times New Roman" w:eastAsia="Times New Roman" w:hAnsi="Times New Roman" w:cs="Times New Roman"/>
        </w:rPr>
        <w:t xml:space="preserve">, class </w:t>
      </w:r>
      <w:proofErr w:type="spellStart"/>
      <w:r w:rsidRPr="00BE61C3">
        <w:rPr>
          <w:rFonts w:ascii="Times New Roman" w:eastAsia="Times New Roman" w:hAnsi="Times New Roman" w:cs="Times New Roman"/>
        </w:rPr>
        <w:t>Nemaliophycidae</w:t>
      </w:r>
      <w:proofErr w:type="spellEnd"/>
      <w:r w:rsidRPr="00BE61C3">
        <w:rPr>
          <w:rFonts w:ascii="Times New Roman" w:eastAsia="Times New Roman" w:hAnsi="Times New Roman" w:cs="Times New Roman"/>
        </w:rPr>
        <w:t xml:space="preserve">), with 741,476 reads (from all sites except 010), an unclassified arthropod (494,193 from all sites except 003), and the genus </w:t>
      </w:r>
      <w:proofErr w:type="spellStart"/>
      <w:r w:rsidRPr="00BE61C3">
        <w:rPr>
          <w:rFonts w:ascii="Times New Roman" w:eastAsia="Times New Roman" w:hAnsi="Times New Roman" w:cs="Times New Roman"/>
          <w:i/>
        </w:rPr>
        <w:t>Sellaphora</w:t>
      </w:r>
      <w:proofErr w:type="spellEnd"/>
      <w:r w:rsidRPr="00BE61C3">
        <w:rPr>
          <w:rFonts w:ascii="Times New Roman" w:eastAsia="Times New Roman" w:hAnsi="Times New Roman" w:cs="Times New Roman"/>
        </w:rPr>
        <w:t xml:space="preserve"> (phylum </w:t>
      </w:r>
      <w:proofErr w:type="spellStart"/>
      <w:r w:rsidRPr="00BE61C3">
        <w:rPr>
          <w:rFonts w:ascii="Times New Roman" w:eastAsia="Times New Roman" w:hAnsi="Times New Roman" w:cs="Times New Roman"/>
        </w:rPr>
        <w:t>Diatomea</w:t>
      </w:r>
      <w:proofErr w:type="spellEnd"/>
      <w:r w:rsidRPr="00BE61C3">
        <w:rPr>
          <w:rFonts w:ascii="Times New Roman" w:eastAsia="Times New Roman" w:hAnsi="Times New Roman" w:cs="Times New Roman"/>
        </w:rPr>
        <w:t xml:space="preserve">, class Bacillariophyceae) (250,494 reads from all sites but 009). Overall, the most abundant OTUs based on the total number of reads were not present in all of the samples. There were 94 OTUs found in all 12 periphyton samples, and collectively these represented 36% of all the reads for all samples in the dataset. Three of the most abundant OTUs found in all samples belonged to the genera </w:t>
      </w:r>
      <w:proofErr w:type="spellStart"/>
      <w:r w:rsidRPr="00BE61C3">
        <w:rPr>
          <w:rFonts w:ascii="Times New Roman" w:eastAsia="Times New Roman" w:hAnsi="Times New Roman" w:cs="Times New Roman"/>
          <w:i/>
        </w:rPr>
        <w:t>Navicula</w:t>
      </w:r>
      <w:proofErr w:type="spellEnd"/>
      <w:r w:rsidRPr="00BE61C3">
        <w:rPr>
          <w:rFonts w:ascii="Times New Roman" w:eastAsia="Times New Roman" w:hAnsi="Times New Roman" w:cs="Times New Roman"/>
        </w:rPr>
        <w:t xml:space="preserve"> (75,565 reads), </w:t>
      </w:r>
      <w:proofErr w:type="spellStart"/>
      <w:r w:rsidRPr="00BE61C3">
        <w:rPr>
          <w:rFonts w:ascii="Times New Roman" w:eastAsia="Times New Roman" w:hAnsi="Times New Roman" w:cs="Times New Roman"/>
          <w:i/>
        </w:rPr>
        <w:t>Cocconeis</w:t>
      </w:r>
      <w:proofErr w:type="spellEnd"/>
      <w:r w:rsidRPr="00BE61C3">
        <w:rPr>
          <w:rFonts w:ascii="Times New Roman" w:eastAsia="Times New Roman" w:hAnsi="Times New Roman" w:cs="Times New Roman"/>
        </w:rPr>
        <w:t xml:space="preserve"> (56,566 reads in one OTU and 28,640 reads in another OTU). </w:t>
      </w:r>
      <w:proofErr w:type="spellStart"/>
      <w:r w:rsidRPr="00BE61C3">
        <w:rPr>
          <w:rFonts w:ascii="Times New Roman" w:eastAsia="Times New Roman" w:hAnsi="Times New Roman" w:cs="Times New Roman"/>
          <w:i/>
        </w:rPr>
        <w:t>Navicula</w:t>
      </w:r>
      <w:proofErr w:type="spellEnd"/>
      <w:r w:rsidRPr="00BE61C3">
        <w:rPr>
          <w:rFonts w:ascii="Times New Roman" w:eastAsia="Times New Roman" w:hAnsi="Times New Roman" w:cs="Times New Roman"/>
        </w:rPr>
        <w:t xml:space="preserve"> have been reported from periphyton studies in the United States and elsewhere in the world (McCormick et al., 1996; Cyr, 1998; Vis et al., 1998; Hill et al., 2000; Winter &amp; Duthie, 2000; </w:t>
      </w:r>
      <w:proofErr w:type="spellStart"/>
      <w:r w:rsidRPr="00BE61C3">
        <w:rPr>
          <w:rFonts w:ascii="Times New Roman" w:eastAsia="Times New Roman" w:hAnsi="Times New Roman" w:cs="Times New Roman"/>
        </w:rPr>
        <w:t>Pfiffner</w:t>
      </w:r>
      <w:proofErr w:type="spellEnd"/>
      <w:r w:rsidRPr="00BE61C3">
        <w:rPr>
          <w:rFonts w:ascii="Times New Roman" w:eastAsia="Times New Roman" w:hAnsi="Times New Roman" w:cs="Times New Roman"/>
        </w:rPr>
        <w:t xml:space="preserve"> et al., 2006; Middleton, 2010; Schneider et al., 2012; Hoyle, 2014; </w:t>
      </w:r>
      <w:proofErr w:type="spellStart"/>
      <w:r w:rsidRPr="00BE61C3">
        <w:rPr>
          <w:rFonts w:ascii="Times New Roman" w:eastAsia="Times New Roman" w:hAnsi="Times New Roman" w:cs="Times New Roman"/>
        </w:rPr>
        <w:t>Lebkuecher</w:t>
      </w:r>
      <w:proofErr w:type="spellEnd"/>
      <w:r w:rsidRPr="00BE61C3">
        <w:rPr>
          <w:rFonts w:ascii="Times New Roman" w:eastAsia="Times New Roman" w:hAnsi="Times New Roman" w:cs="Times New Roman"/>
        </w:rPr>
        <w:t xml:space="preserve"> et al., 2015; </w:t>
      </w:r>
      <w:proofErr w:type="spellStart"/>
      <w:r w:rsidRPr="00BE61C3">
        <w:rPr>
          <w:rFonts w:ascii="Times New Roman" w:eastAsia="Times New Roman" w:hAnsi="Times New Roman" w:cs="Times New Roman"/>
        </w:rPr>
        <w:t>Grimmett</w:t>
      </w:r>
      <w:proofErr w:type="spellEnd"/>
      <w:r w:rsidRPr="00BE61C3">
        <w:rPr>
          <w:rFonts w:ascii="Times New Roman" w:eastAsia="Times New Roman" w:hAnsi="Times New Roman" w:cs="Times New Roman"/>
        </w:rPr>
        <w:t xml:space="preserve"> &amp; </w:t>
      </w:r>
      <w:proofErr w:type="spellStart"/>
      <w:r w:rsidRPr="00BE61C3">
        <w:rPr>
          <w:rFonts w:ascii="Times New Roman" w:eastAsia="Times New Roman" w:hAnsi="Times New Roman" w:cs="Times New Roman"/>
        </w:rPr>
        <w:t>Lebkuecher</w:t>
      </w:r>
      <w:proofErr w:type="spellEnd"/>
      <w:r w:rsidRPr="00BE61C3">
        <w:rPr>
          <w:rFonts w:ascii="Times New Roman" w:eastAsia="Times New Roman" w:hAnsi="Times New Roman" w:cs="Times New Roman"/>
        </w:rPr>
        <w:t>, 2017).</w:t>
      </w:r>
    </w:p>
    <w:p w14:paraId="49E46D22" w14:textId="77777777" w:rsidR="002500F8" w:rsidRPr="00BE61C3" w:rsidRDefault="00000000">
      <w:pPr>
        <w:spacing w:line="360" w:lineRule="auto"/>
        <w:ind w:firstLine="720"/>
        <w:rPr>
          <w:rFonts w:ascii="Times New Roman" w:eastAsia="Times New Roman" w:hAnsi="Times New Roman" w:cs="Times New Roman"/>
        </w:rPr>
      </w:pPr>
      <w:r w:rsidRPr="00BE61C3">
        <w:rPr>
          <w:rFonts w:ascii="Times New Roman" w:eastAsia="Times New Roman" w:hAnsi="Times New Roman" w:cs="Times New Roman"/>
        </w:rPr>
        <w:lastRenderedPageBreak/>
        <w:t xml:space="preserve">The top 20 most abundant shared OTUs, which were not retrieved from all locations, represented 68% of the total 18S rRNA periphyton reads in the dataset (Figure 3.11). Some sites had distinct compositions, with high read counts for unclassified </w:t>
      </w:r>
      <w:proofErr w:type="spellStart"/>
      <w:r w:rsidRPr="00BE61C3">
        <w:rPr>
          <w:rFonts w:ascii="Times New Roman" w:eastAsia="Times New Roman" w:hAnsi="Times New Roman" w:cs="Times New Roman"/>
        </w:rPr>
        <w:t>Eukaryota</w:t>
      </w:r>
      <w:proofErr w:type="spellEnd"/>
      <w:r w:rsidRPr="00BE61C3">
        <w:rPr>
          <w:rFonts w:ascii="Times New Roman" w:eastAsia="Times New Roman" w:hAnsi="Times New Roman" w:cs="Times New Roman"/>
        </w:rPr>
        <w:t xml:space="preserve"> (e.g., sites 007 at 2.9 km from the confluence). Other samples had high read counts for only a few taxa. For example, site 010 (1.45 km) had high read counts for unclassified Chlorophyta and several OTUs assigned to unclassified Arthropoda, but other groups were absent. Also, sites 008 (2.341 km) and 011 (0.97 km) had higher read counts for </w:t>
      </w:r>
      <w:r w:rsidRPr="00BE61C3">
        <w:rPr>
          <w:rFonts w:ascii="Times New Roman" w:eastAsia="Times New Roman" w:hAnsi="Times New Roman" w:cs="Times New Roman"/>
          <w:i/>
        </w:rPr>
        <w:t>Bryophyta</w:t>
      </w:r>
      <w:r w:rsidRPr="00BE61C3">
        <w:rPr>
          <w:rFonts w:ascii="Times New Roman" w:eastAsia="Times New Roman" w:hAnsi="Times New Roman" w:cs="Times New Roman"/>
        </w:rPr>
        <w:t xml:space="preserve">. Sites 001 – 006 had generally increasing counts for the same OTU assigned to an unclassified red algae genus within the family </w:t>
      </w:r>
      <w:proofErr w:type="spellStart"/>
      <w:r w:rsidRPr="00BE61C3">
        <w:rPr>
          <w:rFonts w:ascii="Times New Roman" w:eastAsia="Times New Roman" w:hAnsi="Times New Roman" w:cs="Times New Roman"/>
        </w:rPr>
        <w:t>Nemaliophcidae</w:t>
      </w:r>
      <w:proofErr w:type="spellEnd"/>
      <w:r w:rsidRPr="00BE61C3">
        <w:rPr>
          <w:rFonts w:ascii="Times New Roman" w:eastAsia="Times New Roman" w:hAnsi="Times New Roman" w:cs="Times New Roman"/>
        </w:rPr>
        <w:t xml:space="preserve"> (phylum </w:t>
      </w:r>
      <w:proofErr w:type="spellStart"/>
      <w:r w:rsidRPr="00BE61C3">
        <w:rPr>
          <w:rFonts w:ascii="Times New Roman" w:eastAsia="Times New Roman" w:hAnsi="Times New Roman" w:cs="Times New Roman"/>
        </w:rPr>
        <w:t>Florideophycidae</w:t>
      </w:r>
      <w:proofErr w:type="spellEnd"/>
      <w:r w:rsidRPr="00BE61C3">
        <w:rPr>
          <w:rFonts w:ascii="Times New Roman" w:eastAsia="Times New Roman" w:hAnsi="Times New Roman" w:cs="Times New Roman"/>
        </w:rPr>
        <w:t xml:space="preserve">). This OTU was retrieved at abundances an order of magnitude lower from sites 005 and 006 and at very low counts from the other sites, which suggested that the conditions upstream and at the confluence were more conducive for this taxon compared to the middle or downstream sections. But, where this taxon was lowest, the OTU assigned to the green algae </w:t>
      </w:r>
      <w:r w:rsidRPr="00BE61C3">
        <w:rPr>
          <w:rFonts w:ascii="Times New Roman" w:eastAsia="Times New Roman" w:hAnsi="Times New Roman" w:cs="Times New Roman"/>
          <w:i/>
        </w:rPr>
        <w:t>Bryophyta</w:t>
      </w:r>
      <w:r w:rsidRPr="00BE61C3">
        <w:rPr>
          <w:rFonts w:ascii="Times New Roman" w:eastAsia="Times New Roman" w:hAnsi="Times New Roman" w:cs="Times New Roman"/>
        </w:rPr>
        <w:t xml:space="preserve"> was higher (Figure 3.11). This pattern emerged more explicitly after removing the unclassified and arthropod (i.e., heterotrophs) from the graph, and only considering the photosynthetic (i.e., autotrophic) proportion (Figure 3.12). The relative proportions of OTUs assigned to </w:t>
      </w:r>
      <w:proofErr w:type="spellStart"/>
      <w:r w:rsidRPr="00BE61C3">
        <w:rPr>
          <w:rFonts w:ascii="Times New Roman" w:eastAsia="Times New Roman" w:hAnsi="Times New Roman" w:cs="Times New Roman"/>
        </w:rPr>
        <w:t>Diatomea</w:t>
      </w:r>
      <w:proofErr w:type="spellEnd"/>
      <w:r w:rsidRPr="00BE61C3">
        <w:rPr>
          <w:rFonts w:ascii="Times New Roman" w:eastAsia="Times New Roman" w:hAnsi="Times New Roman" w:cs="Times New Roman"/>
        </w:rPr>
        <w:t xml:space="preserve"> remained relatively similar, if they were present in the periphyton. Specifically, samples from 009, 011, and 012 did not have diatoms within the top 20 most abundant OTUs.  </w:t>
      </w:r>
    </w:p>
    <w:p w14:paraId="5B3B9694" w14:textId="77777777" w:rsidR="002500F8" w:rsidRPr="00BE61C3" w:rsidRDefault="00000000">
      <w:pPr>
        <w:spacing w:line="360" w:lineRule="auto"/>
        <w:ind w:firstLine="720"/>
        <w:rPr>
          <w:rFonts w:ascii="Times New Roman" w:eastAsia="Times New Roman" w:hAnsi="Times New Roman" w:cs="Times New Roman"/>
        </w:rPr>
      </w:pPr>
      <w:r w:rsidRPr="00BE61C3">
        <w:rPr>
          <w:rFonts w:ascii="Times New Roman" w:eastAsia="Times New Roman" w:hAnsi="Times New Roman" w:cs="Times New Roman"/>
        </w:rPr>
        <w:t xml:space="preserve">The taxonomic classifications for the OTUs of 18S rRNA gene sequences from periphyton were binned into the two main functional groups, </w:t>
      </w:r>
      <w:proofErr w:type="gramStart"/>
      <w:r w:rsidRPr="00BE61C3">
        <w:rPr>
          <w:rFonts w:ascii="Times New Roman" w:eastAsia="Times New Roman" w:hAnsi="Times New Roman" w:cs="Times New Roman"/>
        </w:rPr>
        <w:t>autotrophs</w:t>
      </w:r>
      <w:proofErr w:type="gramEnd"/>
      <w:r w:rsidRPr="00BE61C3">
        <w:rPr>
          <w:rFonts w:ascii="Times New Roman" w:eastAsia="Times New Roman" w:hAnsi="Times New Roman" w:cs="Times New Roman"/>
        </w:rPr>
        <w:t xml:space="preserve"> and heterotrophs </w:t>
      </w:r>
    </w:p>
    <w:p w14:paraId="180C94D1" w14:textId="708386E3" w:rsidR="002500F8" w:rsidRPr="00BE61C3" w:rsidRDefault="00000000">
      <w:pPr>
        <w:spacing w:line="360" w:lineRule="auto"/>
        <w:rPr>
          <w:rFonts w:ascii="Times New Roman" w:eastAsia="Times New Roman" w:hAnsi="Times New Roman" w:cs="Times New Roman"/>
        </w:rPr>
        <w:sectPr w:rsidR="002500F8" w:rsidRPr="00BE61C3" w:rsidSect="003D597D">
          <w:pgSz w:w="12240" w:h="15840"/>
          <w:pgMar w:top="1440" w:right="1800" w:bottom="1872" w:left="1800" w:header="720" w:footer="1440" w:gutter="0"/>
          <w:cols w:space="720"/>
        </w:sectPr>
      </w:pPr>
      <w:r w:rsidRPr="00BE61C3">
        <w:rPr>
          <w:rFonts w:ascii="Times New Roman" w:eastAsia="Times New Roman" w:hAnsi="Times New Roman" w:cs="Times New Roman"/>
        </w:rPr>
        <w:t>(Figure 3.1</w:t>
      </w:r>
      <w:r w:rsidR="00AE725B">
        <w:rPr>
          <w:rFonts w:ascii="Times New Roman" w:eastAsia="Times New Roman" w:hAnsi="Times New Roman" w:cs="Times New Roman"/>
        </w:rPr>
        <w:t>4</w:t>
      </w:r>
      <w:r w:rsidRPr="00BE61C3">
        <w:rPr>
          <w:rFonts w:ascii="Times New Roman" w:eastAsia="Times New Roman" w:hAnsi="Times New Roman" w:cs="Times New Roman"/>
        </w:rPr>
        <w:t xml:space="preserve">A). Overall, the autotrophic proportion </w:t>
      </w:r>
      <w:r w:rsidR="00A0631E" w:rsidRPr="00BE61C3">
        <w:rPr>
          <w:rFonts w:ascii="Times New Roman" w:eastAsia="Times New Roman" w:hAnsi="Times New Roman" w:cs="Times New Roman"/>
        </w:rPr>
        <w:t xml:space="preserve">of the periphyton </w:t>
      </w:r>
      <w:r w:rsidRPr="00BE61C3">
        <w:rPr>
          <w:rFonts w:ascii="Times New Roman" w:eastAsia="Times New Roman" w:hAnsi="Times New Roman" w:cs="Times New Roman"/>
        </w:rPr>
        <w:t xml:space="preserve">was &gt;50% of the total community at all sites except for 009 (1.93 km) and 011 (0.9 km). The dominance of site 007 by </w:t>
      </w:r>
      <w:proofErr w:type="spellStart"/>
      <w:r w:rsidRPr="00BE61C3">
        <w:rPr>
          <w:rFonts w:ascii="Times New Roman" w:eastAsia="Times New Roman" w:hAnsi="Times New Roman" w:cs="Times New Roman"/>
        </w:rPr>
        <w:t>Phragmoplastophyta</w:t>
      </w:r>
      <w:proofErr w:type="spellEnd"/>
      <w:r w:rsidRPr="00BE61C3">
        <w:rPr>
          <w:rFonts w:ascii="Times New Roman" w:eastAsia="Times New Roman" w:hAnsi="Times New Roman" w:cs="Times New Roman"/>
        </w:rPr>
        <w:t xml:space="preserve"> </w:t>
      </w:r>
      <w:r w:rsidR="00D06DB4" w:rsidRPr="00BE61C3">
        <w:rPr>
          <w:rFonts w:ascii="Times New Roman" w:eastAsia="Times New Roman" w:hAnsi="Times New Roman" w:cs="Times New Roman"/>
        </w:rPr>
        <w:t>(green algae)</w:t>
      </w:r>
      <w:r w:rsidR="00D06DB4">
        <w:rPr>
          <w:rFonts w:ascii="Times New Roman" w:eastAsia="Times New Roman" w:hAnsi="Times New Roman" w:cs="Times New Roman"/>
        </w:rPr>
        <w:t xml:space="preserve"> </w:t>
      </w:r>
      <w:r w:rsidRPr="00BE61C3">
        <w:rPr>
          <w:rFonts w:ascii="Times New Roman" w:eastAsia="Times New Roman" w:hAnsi="Times New Roman" w:cs="Times New Roman"/>
        </w:rPr>
        <w:t xml:space="preserve">was reflected in its alpha diversity values compared to the other locations (Table 3.17) The diversity of autotrophic groups shifted along the stream (Figure 3.14B), which mirrored the top 20 OTU observations (Figure 3.13). Diatoms were generally more abundant from upstream periphyton </w:t>
      </w:r>
      <w:proofErr w:type="gramStart"/>
      <w:r w:rsidRPr="00BE61C3">
        <w:rPr>
          <w:rFonts w:ascii="Times New Roman" w:eastAsia="Times New Roman" w:hAnsi="Times New Roman" w:cs="Times New Roman"/>
        </w:rPr>
        <w:t>samples, and</w:t>
      </w:r>
      <w:proofErr w:type="gramEnd"/>
      <w:r w:rsidRPr="00BE61C3">
        <w:rPr>
          <w:rFonts w:ascii="Times New Roman" w:eastAsia="Times New Roman" w:hAnsi="Times New Roman" w:cs="Times New Roman"/>
        </w:rPr>
        <w:t xml:space="preserve"> decreased in and were replaced by </w:t>
      </w:r>
      <w:proofErr w:type="spellStart"/>
      <w:r w:rsidRPr="00BE61C3">
        <w:rPr>
          <w:rFonts w:ascii="Times New Roman" w:eastAsia="Times New Roman" w:hAnsi="Times New Roman" w:cs="Times New Roman"/>
        </w:rPr>
        <w:t>Florideophycidae</w:t>
      </w:r>
      <w:proofErr w:type="spellEnd"/>
      <w:r w:rsidRPr="00BE61C3">
        <w:rPr>
          <w:rFonts w:ascii="Times New Roman" w:eastAsia="Times New Roman" w:hAnsi="Times New Roman" w:cs="Times New Roman"/>
        </w:rPr>
        <w:t xml:space="preserve"> (red algae). Site 004 (3.86 km) had the highest</w:t>
      </w:r>
      <w:r w:rsidR="00A0631E" w:rsidRPr="00BE61C3">
        <w:rPr>
          <w:rFonts w:ascii="Times New Roman" w:eastAsia="Times New Roman" w:hAnsi="Times New Roman" w:cs="Times New Roman"/>
        </w:rPr>
        <w:t xml:space="preserve"> AI value, but this did not correspond to more autotrophic reads or a specific taxonomic group. By site 007 (2.9km), autotrophs were still more abundant in the </w:t>
      </w:r>
    </w:p>
    <w:p w14:paraId="35B5E2BA" w14:textId="77777777" w:rsidR="002500F8" w:rsidRPr="00BE61C3" w:rsidRDefault="00000000">
      <w:pPr>
        <w:spacing w:line="360" w:lineRule="auto"/>
        <w:rPr>
          <w:rFonts w:ascii="Times New Roman" w:eastAsia="Times New Roman" w:hAnsi="Times New Roman" w:cs="Times New Roman"/>
        </w:rPr>
      </w:pPr>
      <w:r w:rsidRPr="00BE61C3">
        <w:rPr>
          <w:rFonts w:ascii="Times New Roman" w:hAnsi="Times New Roman" w:cs="Times New Roman"/>
          <w:noProof/>
        </w:rPr>
        <w:lastRenderedPageBreak/>
        <w:drawing>
          <wp:inline distT="0" distB="0" distL="0" distR="0" wp14:anchorId="6179B362" wp14:editId="1493F17F">
            <wp:extent cx="7194550" cy="3841750"/>
            <wp:effectExtent l="0" t="0" r="6350" b="6350"/>
            <wp:docPr id="73" name="Chart 73"/>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1DC7DA61" w14:textId="75D94542" w:rsidR="002500F8" w:rsidRPr="00BE61C3" w:rsidRDefault="00000000" w:rsidP="00A92C97">
      <w:pPr>
        <w:pStyle w:val="Caption"/>
      </w:pPr>
      <w:bookmarkStart w:id="295" w:name="_Toc110689399"/>
      <w:bookmarkStart w:id="296" w:name="_Toc110693399"/>
      <w:bookmarkStart w:id="297" w:name="_Toc110695919"/>
      <w:bookmarkStart w:id="298" w:name="_Toc110767578"/>
      <w:bookmarkStart w:id="299" w:name="_Toc110767821"/>
      <w:bookmarkStart w:id="300" w:name="_Toc110885158"/>
      <w:bookmarkStart w:id="301" w:name="_Toc110940880"/>
      <w:bookmarkStart w:id="302" w:name="_Toc110940943"/>
      <w:r w:rsidRPr="00BE61C3">
        <w:t>Figure 3.12. Number of sequences in the top 20 most abundant and shared 18S rRNA gene sequence OTUs from periphyton sampled along Third Creek, Knoxville, Tennessee, from July 2021.</w:t>
      </w:r>
      <w:bookmarkEnd w:id="295"/>
      <w:bookmarkEnd w:id="296"/>
      <w:bookmarkEnd w:id="297"/>
      <w:bookmarkEnd w:id="298"/>
      <w:bookmarkEnd w:id="299"/>
      <w:bookmarkEnd w:id="300"/>
      <w:bookmarkEnd w:id="301"/>
      <w:bookmarkEnd w:id="302"/>
    </w:p>
    <w:p w14:paraId="171188CB" w14:textId="77777777" w:rsidR="002500F8" w:rsidRPr="00BE61C3" w:rsidRDefault="00000000">
      <w:pPr>
        <w:rPr>
          <w:rFonts w:ascii="Times New Roman" w:eastAsia="Times New Roman" w:hAnsi="Times New Roman" w:cs="Times New Roman"/>
        </w:rPr>
      </w:pPr>
      <w:r w:rsidRPr="00BE61C3">
        <w:rPr>
          <w:rFonts w:ascii="Times New Roman" w:hAnsi="Times New Roman" w:cs="Times New Roman"/>
        </w:rPr>
        <w:br w:type="page"/>
      </w:r>
    </w:p>
    <w:p w14:paraId="16B98726" w14:textId="77777777" w:rsidR="002500F8" w:rsidRPr="00BE61C3" w:rsidRDefault="00000000">
      <w:pPr>
        <w:rPr>
          <w:rFonts w:ascii="Times New Roman" w:eastAsia="Times New Roman" w:hAnsi="Times New Roman" w:cs="Times New Roman"/>
        </w:rPr>
      </w:pPr>
      <w:r w:rsidRPr="00BE61C3">
        <w:rPr>
          <w:rFonts w:ascii="Times New Roman" w:hAnsi="Times New Roman" w:cs="Times New Roman"/>
          <w:noProof/>
        </w:rPr>
        <w:lastRenderedPageBreak/>
        <w:drawing>
          <wp:inline distT="0" distB="0" distL="0" distR="0" wp14:anchorId="795CCE64" wp14:editId="6813887D">
            <wp:extent cx="7955280" cy="4271010"/>
            <wp:effectExtent l="0" t="0" r="7620" b="0"/>
            <wp:docPr id="74" name="Chart 74"/>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66828782" w14:textId="343F47DA" w:rsidR="002500F8" w:rsidRPr="00BE61C3" w:rsidRDefault="00000000" w:rsidP="00A92C97">
      <w:pPr>
        <w:pStyle w:val="Caption"/>
      </w:pPr>
      <w:bookmarkStart w:id="303" w:name="_Toc110689400"/>
      <w:bookmarkStart w:id="304" w:name="_Toc110693400"/>
      <w:bookmarkStart w:id="305" w:name="_Toc110695920"/>
      <w:bookmarkStart w:id="306" w:name="_Toc110767579"/>
      <w:bookmarkStart w:id="307" w:name="_Toc110767822"/>
      <w:bookmarkStart w:id="308" w:name="_Toc110885159"/>
      <w:bookmarkStart w:id="309" w:name="_Toc110940881"/>
      <w:bookmarkStart w:id="310" w:name="_Toc110940944"/>
      <w:r w:rsidRPr="00BE61C3">
        <w:t>Figure 3.13. From the top 20 most abundant and shared 18S rRNA gene sequence OTUs from periphyton samples shown in Figure 3.12, but with the unclassified and heterotrophic taxa removed. Samples were collected along Third Creek, Knoxville, Tennessee, from July 2021.</w:t>
      </w:r>
      <w:bookmarkEnd w:id="303"/>
      <w:bookmarkEnd w:id="304"/>
      <w:bookmarkEnd w:id="305"/>
      <w:bookmarkEnd w:id="306"/>
      <w:bookmarkEnd w:id="307"/>
      <w:bookmarkEnd w:id="308"/>
      <w:bookmarkEnd w:id="309"/>
      <w:bookmarkEnd w:id="310"/>
    </w:p>
    <w:p w14:paraId="389563BD" w14:textId="77777777" w:rsidR="002500F8" w:rsidRPr="00BE61C3" w:rsidRDefault="00000000">
      <w:pPr>
        <w:rPr>
          <w:rFonts w:ascii="Times New Roman" w:eastAsia="Times New Roman" w:hAnsi="Times New Roman" w:cs="Times New Roman"/>
        </w:rPr>
        <w:sectPr w:rsidR="002500F8" w:rsidRPr="00BE61C3" w:rsidSect="003D597D">
          <w:pgSz w:w="15840" w:h="12240" w:orient="landscape"/>
          <w:pgMar w:top="1800" w:right="1440" w:bottom="1800" w:left="1872" w:header="720" w:footer="1440" w:gutter="0"/>
          <w:cols w:space="720"/>
        </w:sectPr>
      </w:pPr>
      <w:r w:rsidRPr="00BE61C3">
        <w:rPr>
          <w:rFonts w:ascii="Times New Roman" w:hAnsi="Times New Roman" w:cs="Times New Roman"/>
        </w:rPr>
        <w:br w:type="page"/>
      </w:r>
    </w:p>
    <w:p w14:paraId="56201782" w14:textId="77777777" w:rsidR="002500F8" w:rsidRPr="00BE61C3" w:rsidRDefault="00000000">
      <w:pPr>
        <w:spacing w:line="360" w:lineRule="auto"/>
        <w:jc w:val="center"/>
        <w:rPr>
          <w:rFonts w:ascii="Times New Roman" w:eastAsia="Times New Roman" w:hAnsi="Times New Roman" w:cs="Times New Roman"/>
          <w:b/>
        </w:rPr>
      </w:pPr>
      <w:r w:rsidRPr="00BE61C3">
        <w:rPr>
          <w:rFonts w:ascii="Times New Roman" w:hAnsi="Times New Roman" w:cs="Times New Roman"/>
          <w:noProof/>
        </w:rPr>
        <w:lastRenderedPageBreak/>
        <w:drawing>
          <wp:inline distT="0" distB="0" distL="0" distR="0" wp14:anchorId="1BF7F989" wp14:editId="7B88338E">
            <wp:extent cx="4907915" cy="3314700"/>
            <wp:effectExtent l="0" t="0" r="6985" b="0"/>
            <wp:docPr id="76" name="Chart 76"/>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Pr="00BE61C3">
        <w:rPr>
          <w:rFonts w:ascii="Times New Roman" w:hAnsi="Times New Roman" w:cs="Times New Roman"/>
          <w:noProof/>
        </w:rPr>
        <mc:AlternateContent>
          <mc:Choice Requires="wps">
            <w:drawing>
              <wp:anchor distT="0" distB="0" distL="114300" distR="114300" simplePos="0" relativeHeight="251679744" behindDoc="0" locked="0" layoutInCell="1" hidden="0" allowOverlap="1" wp14:anchorId="3563A7B2" wp14:editId="4B253027">
                <wp:simplePos x="0" y="0"/>
                <wp:positionH relativeFrom="column">
                  <wp:posOffset>292100</wp:posOffset>
                </wp:positionH>
                <wp:positionV relativeFrom="paragraph">
                  <wp:posOffset>0</wp:posOffset>
                </wp:positionV>
                <wp:extent cx="358775" cy="422275"/>
                <wp:effectExtent l="0" t="0" r="0" b="0"/>
                <wp:wrapNone/>
                <wp:docPr id="85" name="Rectangle 85"/>
                <wp:cNvGraphicFramePr/>
                <a:graphic xmlns:a="http://schemas.openxmlformats.org/drawingml/2006/main">
                  <a:graphicData uri="http://schemas.microsoft.com/office/word/2010/wordprocessingShape">
                    <wps:wsp>
                      <wps:cNvSpPr/>
                      <wps:spPr>
                        <a:xfrm>
                          <a:off x="5171375" y="3573625"/>
                          <a:ext cx="349250" cy="412750"/>
                        </a:xfrm>
                        <a:prstGeom prst="rect">
                          <a:avLst/>
                        </a:prstGeom>
                        <a:solidFill>
                          <a:schemeClr val="lt1"/>
                        </a:solidFill>
                        <a:ln>
                          <a:noFill/>
                        </a:ln>
                      </wps:spPr>
                      <wps:txbx>
                        <w:txbxContent>
                          <w:p w14:paraId="4156E50F" w14:textId="77777777" w:rsidR="002500F8" w:rsidRDefault="00000000">
                            <w:pPr>
                              <w:textDirection w:val="btLr"/>
                            </w:pPr>
                            <w:r>
                              <w:rPr>
                                <w:color w:val="000000"/>
                                <w:sz w:val="48"/>
                              </w:rPr>
                              <w:t>A</w:t>
                            </w:r>
                          </w:p>
                        </w:txbxContent>
                      </wps:txbx>
                      <wps:bodyPr spcFirstLastPara="1" wrap="square" lIns="91425" tIns="45700" rIns="91425" bIns="45700" anchor="t" anchorCtr="0">
                        <a:noAutofit/>
                      </wps:bodyPr>
                    </wps:wsp>
                  </a:graphicData>
                </a:graphic>
              </wp:anchor>
            </w:drawing>
          </mc:Choice>
          <mc:Fallback>
            <w:pict>
              <v:rect w14:anchorId="3563A7B2" id="Rectangle 85" o:spid="_x0000_s1031" style="position:absolute;left:0;text-align:left;margin-left:23pt;margin-top:0;width:28.25pt;height:33.25pt;z-index:251679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" fillcolor="white [3201]" stroked="f">
                <v:textbox inset="2.53958mm,1.2694mm,2.53958mm,1.2694mm">
                  <w:txbxContent>
                    <w:p w14:paraId="4156E50F" w14:textId="77777777" w:rsidR="002500F8" w:rsidRDefault="00000000">
                      <w:pPr>
                        <w:textDirection w:val="btLr"/>
                      </w:pPr>
                      <w:r>
                        <w:rPr>
                          <w:color w:val="000000"/>
                          <w:sz w:val="48"/>
                        </w:rPr>
                        <w:t>A</w:t>
                      </w:r>
                    </w:p>
                  </w:txbxContent>
                </v:textbox>
              </v:rect>
            </w:pict>
          </mc:Fallback>
        </mc:AlternateContent>
      </w:r>
    </w:p>
    <w:p w14:paraId="2832CBDE" w14:textId="77777777" w:rsidR="002500F8" w:rsidRPr="00BE61C3" w:rsidRDefault="00000000">
      <w:pPr>
        <w:spacing w:line="360" w:lineRule="auto"/>
        <w:jc w:val="center"/>
        <w:rPr>
          <w:rFonts w:ascii="Times New Roman" w:eastAsia="Times New Roman" w:hAnsi="Times New Roman" w:cs="Times New Roman"/>
          <w:b/>
        </w:rPr>
      </w:pPr>
      <w:r w:rsidRPr="00BE61C3">
        <w:rPr>
          <w:rFonts w:ascii="Times New Roman" w:hAnsi="Times New Roman" w:cs="Times New Roman"/>
          <w:noProof/>
        </w:rPr>
        <w:drawing>
          <wp:inline distT="0" distB="0" distL="0" distR="0" wp14:anchorId="6CB535DC" wp14:editId="5F707301">
            <wp:extent cx="4895850" cy="3721100"/>
            <wp:effectExtent l="0" t="0" r="0" b="0"/>
            <wp:docPr id="77" name="Chart 77"/>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r w:rsidRPr="00BE61C3">
        <w:rPr>
          <w:rFonts w:ascii="Times New Roman" w:hAnsi="Times New Roman" w:cs="Times New Roman"/>
          <w:noProof/>
        </w:rPr>
        <mc:AlternateContent>
          <mc:Choice Requires="wps">
            <w:drawing>
              <wp:anchor distT="0" distB="0" distL="114300" distR="114300" simplePos="0" relativeHeight="251680768" behindDoc="0" locked="0" layoutInCell="1" hidden="0" allowOverlap="1" wp14:anchorId="7A89578B" wp14:editId="01F05B52">
                <wp:simplePos x="0" y="0"/>
                <wp:positionH relativeFrom="column">
                  <wp:posOffset>304800</wp:posOffset>
                </wp:positionH>
                <wp:positionV relativeFrom="paragraph">
                  <wp:posOffset>0</wp:posOffset>
                </wp:positionV>
                <wp:extent cx="358775" cy="422275"/>
                <wp:effectExtent l="0" t="0" r="0" b="0"/>
                <wp:wrapNone/>
                <wp:docPr id="86" name="Rectangle 86"/>
                <wp:cNvGraphicFramePr/>
                <a:graphic xmlns:a="http://schemas.openxmlformats.org/drawingml/2006/main">
                  <a:graphicData uri="http://schemas.microsoft.com/office/word/2010/wordprocessingShape">
                    <wps:wsp>
                      <wps:cNvSpPr/>
                      <wps:spPr>
                        <a:xfrm>
                          <a:off x="5171375" y="3573625"/>
                          <a:ext cx="349250" cy="412750"/>
                        </a:xfrm>
                        <a:prstGeom prst="rect">
                          <a:avLst/>
                        </a:prstGeom>
                        <a:solidFill>
                          <a:schemeClr val="lt1"/>
                        </a:solidFill>
                        <a:ln>
                          <a:noFill/>
                        </a:ln>
                      </wps:spPr>
                      <wps:txbx>
                        <w:txbxContent>
                          <w:p w14:paraId="7B8F3652" w14:textId="77777777" w:rsidR="002500F8" w:rsidRDefault="00000000">
                            <w:pPr>
                              <w:textDirection w:val="btLr"/>
                            </w:pPr>
                            <w:r>
                              <w:rPr>
                                <w:color w:val="000000"/>
                                <w:sz w:val="48"/>
                              </w:rPr>
                              <w:t>B</w:t>
                            </w:r>
                          </w:p>
                        </w:txbxContent>
                      </wps:txbx>
                      <wps:bodyPr spcFirstLastPara="1" wrap="square" lIns="91425" tIns="45700" rIns="91425" bIns="45700" anchor="t" anchorCtr="0">
                        <a:noAutofit/>
                      </wps:bodyPr>
                    </wps:wsp>
                  </a:graphicData>
                </a:graphic>
              </wp:anchor>
            </w:drawing>
          </mc:Choice>
          <mc:Fallback>
            <w:pict>
              <v:rect w14:anchorId="7A89578B" id="Rectangle 86" o:spid="_x0000_s1032" style="position:absolute;left:0;text-align:left;margin-left:24pt;margin-top:0;width:28.25pt;height:33.25pt;z-index:251680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" fillcolor="white [3201]" stroked="f">
                <v:textbox inset="2.53958mm,1.2694mm,2.53958mm,1.2694mm">
                  <w:txbxContent>
                    <w:p w14:paraId="7B8F3652" w14:textId="77777777" w:rsidR="002500F8" w:rsidRDefault="00000000">
                      <w:pPr>
                        <w:textDirection w:val="btLr"/>
                      </w:pPr>
                      <w:r>
                        <w:rPr>
                          <w:color w:val="000000"/>
                          <w:sz w:val="48"/>
                        </w:rPr>
                        <w:t>B</w:t>
                      </w:r>
                    </w:p>
                  </w:txbxContent>
                </v:textbox>
              </v:rect>
            </w:pict>
          </mc:Fallback>
        </mc:AlternateContent>
      </w:r>
    </w:p>
    <w:p w14:paraId="3FC3BDDE" w14:textId="77777777" w:rsidR="002500F8" w:rsidRPr="00BE61C3" w:rsidRDefault="00000000" w:rsidP="00A92C97">
      <w:pPr>
        <w:pStyle w:val="Caption"/>
        <w:rPr>
          <w:b/>
        </w:rPr>
      </w:pPr>
      <w:bookmarkStart w:id="311" w:name="_Toc110689401"/>
      <w:bookmarkStart w:id="312" w:name="_Toc110693401"/>
      <w:bookmarkStart w:id="313" w:name="_Toc110695921"/>
      <w:bookmarkStart w:id="314" w:name="_Toc110767580"/>
      <w:bookmarkStart w:id="315" w:name="_Toc110767823"/>
      <w:bookmarkStart w:id="316" w:name="_Toc110885160"/>
      <w:bookmarkStart w:id="317" w:name="_Toc110940882"/>
      <w:bookmarkStart w:id="318" w:name="_Toc110940945"/>
      <w:r w:rsidRPr="00BE61C3">
        <w:t>Figure 3.14. (A) Functional proportions of 18S rRNA gene sequences from taxonomic classifications of binned OTUs from periphyton. (B) Phylum-level diversity of all 18S rRNA sequences assigned to autotrophic function based on OTUs from periphyton.</w:t>
      </w:r>
      <w:bookmarkEnd w:id="311"/>
      <w:bookmarkEnd w:id="312"/>
      <w:bookmarkEnd w:id="313"/>
      <w:bookmarkEnd w:id="314"/>
      <w:bookmarkEnd w:id="315"/>
      <w:bookmarkEnd w:id="316"/>
      <w:bookmarkEnd w:id="317"/>
      <w:bookmarkEnd w:id="318"/>
    </w:p>
    <w:p w14:paraId="6A532F28" w14:textId="609DA086" w:rsidR="002500F8" w:rsidRPr="00BE61C3" w:rsidRDefault="00AE725B">
      <w:pPr>
        <w:spacing w:line="360" w:lineRule="auto"/>
        <w:rPr>
          <w:rFonts w:ascii="Times New Roman" w:eastAsia="Times New Roman" w:hAnsi="Times New Roman" w:cs="Times New Roman"/>
        </w:rPr>
      </w:pPr>
      <w:r w:rsidRPr="00BE61C3">
        <w:rPr>
          <w:rFonts w:ascii="Times New Roman" w:eastAsia="Times New Roman" w:hAnsi="Times New Roman" w:cs="Times New Roman"/>
        </w:rPr>
        <w:lastRenderedPageBreak/>
        <w:t xml:space="preserve">periphyton (Figure 3.14A), but there was a shift in the autotrophic groups from </w:t>
      </w:r>
      <w:proofErr w:type="spellStart"/>
      <w:r w:rsidRPr="00BE61C3">
        <w:rPr>
          <w:rFonts w:ascii="Times New Roman" w:eastAsia="Times New Roman" w:hAnsi="Times New Roman" w:cs="Times New Roman"/>
        </w:rPr>
        <w:t>Florideophycidae</w:t>
      </w:r>
      <w:proofErr w:type="spellEnd"/>
      <w:r w:rsidRPr="00BE61C3">
        <w:rPr>
          <w:rFonts w:ascii="Times New Roman" w:eastAsia="Times New Roman" w:hAnsi="Times New Roman" w:cs="Times New Roman"/>
        </w:rPr>
        <w:t xml:space="preserve"> to </w:t>
      </w:r>
      <w:proofErr w:type="spellStart"/>
      <w:r w:rsidRPr="00BE61C3">
        <w:rPr>
          <w:rFonts w:ascii="Times New Roman" w:eastAsia="Times New Roman" w:hAnsi="Times New Roman" w:cs="Times New Roman"/>
        </w:rPr>
        <w:t>Phragmoplastophyta</w:t>
      </w:r>
      <w:proofErr w:type="spellEnd"/>
      <w:r w:rsidRPr="00BE61C3">
        <w:rPr>
          <w:rFonts w:ascii="Times New Roman" w:eastAsia="Times New Roman" w:hAnsi="Times New Roman" w:cs="Times New Roman"/>
        </w:rPr>
        <w:t>. By site 009 (1.93 km), the</w:t>
      </w:r>
      <w:r>
        <w:rPr>
          <w:rFonts w:ascii="Times New Roman" w:eastAsia="Times New Roman" w:hAnsi="Times New Roman" w:cs="Times New Roman"/>
        </w:rPr>
        <w:t xml:space="preserve"> p</w:t>
      </w:r>
      <w:r w:rsidRPr="00BE61C3">
        <w:rPr>
          <w:rFonts w:ascii="Times New Roman" w:eastAsia="Times New Roman" w:hAnsi="Times New Roman" w:cs="Times New Roman"/>
        </w:rPr>
        <w:t>roportion</w:t>
      </w:r>
      <w:r>
        <w:rPr>
          <w:rFonts w:ascii="Times New Roman" w:eastAsia="Times New Roman" w:hAnsi="Times New Roman" w:cs="Times New Roman"/>
        </w:rPr>
        <w:t xml:space="preserve"> of</w:t>
      </w:r>
      <w:r w:rsidRPr="00BE61C3">
        <w:rPr>
          <w:rFonts w:ascii="Times New Roman" w:eastAsia="Times New Roman" w:hAnsi="Times New Roman" w:cs="Times New Roman"/>
        </w:rPr>
        <w:t xml:space="preserve"> </w:t>
      </w:r>
      <w:r w:rsidR="00972CA3" w:rsidRPr="00BE61C3">
        <w:rPr>
          <w:rFonts w:ascii="Times New Roman" w:eastAsia="Times New Roman" w:hAnsi="Times New Roman" w:cs="Times New Roman"/>
        </w:rPr>
        <w:t xml:space="preserve">heterotrophs was higher than autotrophs, and the diversity of autotrophs shifted to more Chlorophyta (green algae). The relative proportions of Chlorophyta and diatoms switched within the middle reach where periphyton had more heterotrophs than autotroph. At site 010 (1.45 km), the autotrophic proportion increased due to an increase in diatoms that replaced Chlorophyta and </w:t>
      </w:r>
      <w:proofErr w:type="spellStart"/>
      <w:r w:rsidR="00972CA3" w:rsidRPr="00BE61C3">
        <w:rPr>
          <w:rFonts w:ascii="Times New Roman" w:eastAsia="Times New Roman" w:hAnsi="Times New Roman" w:cs="Times New Roman"/>
        </w:rPr>
        <w:t>Phragmoplastophyta</w:t>
      </w:r>
      <w:proofErr w:type="spellEnd"/>
      <w:r w:rsidR="00972CA3" w:rsidRPr="00BE61C3">
        <w:rPr>
          <w:rFonts w:ascii="Times New Roman" w:eastAsia="Times New Roman" w:hAnsi="Times New Roman" w:cs="Times New Roman"/>
        </w:rPr>
        <w:t>, but the periphyton near the confluence with the Tennessee River was dominated by Chlorophyta, and specifically the same OTU that was retrieved from upstream sites but in lower relative abundances (Figures 3.12 and 3.13).</w:t>
      </w:r>
    </w:p>
    <w:p w14:paraId="08C1FD8A" w14:textId="2CBB1C1A" w:rsidR="00312140" w:rsidRPr="00BE61C3" w:rsidRDefault="00972CA3" w:rsidP="00312140">
      <w:pPr>
        <w:pStyle w:val="Heading2"/>
        <w:spacing w:before="240"/>
      </w:pPr>
      <w:bookmarkStart w:id="319" w:name="_Toc110885085"/>
      <w:r w:rsidRPr="00BE61C3">
        <w:t>3.8 Correlations among Environmental Variables and Taxonomic Groups</w:t>
      </w:r>
      <w:bookmarkEnd w:id="319"/>
    </w:p>
    <w:p w14:paraId="204F41D7" w14:textId="1A9869D3" w:rsidR="00AE725B" w:rsidRDefault="003466A1" w:rsidP="006C14FA">
      <w:pPr>
        <w:spacing w:line="360" w:lineRule="auto"/>
        <w:rPr>
          <w:rFonts w:ascii="Times New Roman" w:hAnsi="Times New Roman" w:cs="Times New Roman"/>
        </w:rPr>
        <w:sectPr w:rsidR="00AE725B" w:rsidSect="003D597D">
          <w:pgSz w:w="12240" w:h="15840"/>
          <w:pgMar w:top="1440" w:right="1800" w:bottom="1872" w:left="1800" w:header="720" w:footer="1440" w:gutter="0"/>
          <w:cols w:space="720"/>
          <w:docGrid w:linePitch="326"/>
        </w:sectPr>
      </w:pPr>
      <w:r w:rsidRPr="00BE61C3">
        <w:rPr>
          <w:rFonts w:ascii="Times New Roman" w:hAnsi="Times New Roman" w:cs="Times New Roman"/>
        </w:rPr>
        <w:tab/>
      </w:r>
      <w:r w:rsidR="00813BED" w:rsidRPr="00BE61C3">
        <w:rPr>
          <w:rFonts w:ascii="Times New Roman" w:hAnsi="Times New Roman" w:cs="Times New Roman"/>
        </w:rPr>
        <w:t xml:space="preserve">Spearman’s correlation was used to determine </w:t>
      </w:r>
      <w:r w:rsidR="00E612EA">
        <w:rPr>
          <w:rFonts w:ascii="Times New Roman" w:hAnsi="Times New Roman" w:cs="Times New Roman"/>
        </w:rPr>
        <w:t xml:space="preserve">how phototrophic taxa, grouped into major categories (e.g., Chlorophyta, </w:t>
      </w:r>
      <w:proofErr w:type="spellStart"/>
      <w:r w:rsidR="00E612EA">
        <w:rPr>
          <w:rFonts w:ascii="Times New Roman" w:hAnsi="Times New Roman" w:cs="Times New Roman"/>
        </w:rPr>
        <w:t>Diatom</w:t>
      </w:r>
      <w:r w:rsidR="00BE6605">
        <w:rPr>
          <w:rFonts w:ascii="Times New Roman" w:hAnsi="Times New Roman" w:cs="Times New Roman"/>
        </w:rPr>
        <w:t>e</w:t>
      </w:r>
      <w:r w:rsidR="00E612EA">
        <w:rPr>
          <w:rFonts w:ascii="Times New Roman" w:hAnsi="Times New Roman" w:cs="Times New Roman"/>
        </w:rPr>
        <w:t>a</w:t>
      </w:r>
      <w:proofErr w:type="spellEnd"/>
      <w:r w:rsidR="00E612EA">
        <w:rPr>
          <w:rFonts w:ascii="Times New Roman" w:hAnsi="Times New Roman" w:cs="Times New Roman"/>
        </w:rPr>
        <w:t>), correlate</w:t>
      </w:r>
      <w:r w:rsidR="00930C80">
        <w:rPr>
          <w:rFonts w:ascii="Times New Roman" w:hAnsi="Times New Roman" w:cs="Times New Roman"/>
        </w:rPr>
        <w:t>d</w:t>
      </w:r>
      <w:r w:rsidR="00E612EA">
        <w:rPr>
          <w:rFonts w:ascii="Times New Roman" w:hAnsi="Times New Roman" w:cs="Times New Roman"/>
        </w:rPr>
        <w:t xml:space="preserve"> to each other (Table 3.18), </w:t>
      </w:r>
      <w:r w:rsidR="00BE6605">
        <w:rPr>
          <w:rFonts w:ascii="Times New Roman" w:hAnsi="Times New Roman" w:cs="Times New Roman"/>
        </w:rPr>
        <w:t>whether</w:t>
      </w:r>
      <w:r w:rsidR="00930C80">
        <w:rPr>
          <w:rFonts w:ascii="Times New Roman" w:hAnsi="Times New Roman" w:cs="Times New Roman"/>
        </w:rPr>
        <w:t xml:space="preserve"> there were any</w:t>
      </w:r>
      <w:r w:rsidR="00BE6605">
        <w:rPr>
          <w:rFonts w:ascii="Times New Roman" w:hAnsi="Times New Roman" w:cs="Times New Roman"/>
        </w:rPr>
        <w:t xml:space="preserve"> </w:t>
      </w:r>
      <w:r w:rsidR="00E612EA">
        <w:rPr>
          <w:rFonts w:ascii="Times New Roman" w:hAnsi="Times New Roman" w:cs="Times New Roman"/>
        </w:rPr>
        <w:t xml:space="preserve">specific </w:t>
      </w:r>
      <w:r w:rsidR="00813BED" w:rsidRPr="00BE61C3">
        <w:rPr>
          <w:rFonts w:ascii="Times New Roman" w:hAnsi="Times New Roman" w:cs="Times New Roman"/>
        </w:rPr>
        <w:t>environmental variables</w:t>
      </w:r>
      <w:r w:rsidR="00E612EA">
        <w:rPr>
          <w:rFonts w:ascii="Times New Roman" w:hAnsi="Times New Roman" w:cs="Times New Roman"/>
        </w:rPr>
        <w:t xml:space="preserve"> </w:t>
      </w:r>
      <w:r w:rsidR="00E612EA" w:rsidRPr="00BE61C3">
        <w:rPr>
          <w:rFonts w:ascii="Times New Roman" w:hAnsi="Times New Roman" w:cs="Times New Roman"/>
        </w:rPr>
        <w:t>(</w:t>
      </w:r>
      <w:r w:rsidR="00E612EA">
        <w:rPr>
          <w:rFonts w:ascii="Times New Roman" w:hAnsi="Times New Roman" w:cs="Times New Roman"/>
        </w:rPr>
        <w:t xml:space="preserve">e.g., </w:t>
      </w:r>
      <w:r w:rsidR="00E612EA" w:rsidRPr="00BE61C3">
        <w:rPr>
          <w:rFonts w:ascii="Times New Roman" w:hAnsi="Times New Roman" w:cs="Times New Roman"/>
        </w:rPr>
        <w:t xml:space="preserve">NPOC, </w:t>
      </w:r>
      <w:r w:rsidR="00E612EA" w:rsidRPr="00BE61C3">
        <w:rPr>
          <w:rFonts w:ascii="Times New Roman" w:hAnsi="Times New Roman" w:cs="Times New Roman"/>
          <w:i/>
          <w:iCs/>
        </w:rPr>
        <w:t>E. coli</w:t>
      </w:r>
      <w:r w:rsidR="00E612EA" w:rsidRPr="00BE61C3">
        <w:rPr>
          <w:rFonts w:ascii="Times New Roman" w:hAnsi="Times New Roman" w:cs="Times New Roman"/>
        </w:rPr>
        <w:t>, As, Pb)</w:t>
      </w:r>
      <w:r w:rsidR="00E612EA">
        <w:rPr>
          <w:rFonts w:ascii="Times New Roman" w:hAnsi="Times New Roman" w:cs="Times New Roman"/>
        </w:rPr>
        <w:t xml:space="preserve"> and</w:t>
      </w:r>
      <w:r w:rsidR="00267DED" w:rsidRPr="00BE61C3">
        <w:rPr>
          <w:rFonts w:ascii="Times New Roman" w:hAnsi="Times New Roman" w:cs="Times New Roman"/>
        </w:rPr>
        <w:t xml:space="preserve"> </w:t>
      </w:r>
      <w:r w:rsidR="00092AF7">
        <w:rPr>
          <w:rFonts w:ascii="Times New Roman" w:hAnsi="Times New Roman" w:cs="Times New Roman"/>
        </w:rPr>
        <w:t>LULC</w:t>
      </w:r>
      <w:r w:rsidR="00267DED" w:rsidRPr="00BE61C3">
        <w:rPr>
          <w:rFonts w:ascii="Times New Roman" w:hAnsi="Times New Roman" w:cs="Times New Roman"/>
        </w:rPr>
        <w:t xml:space="preserve"> </w:t>
      </w:r>
      <w:r w:rsidR="00E612EA">
        <w:rPr>
          <w:rFonts w:ascii="Times New Roman" w:hAnsi="Times New Roman" w:cs="Times New Roman"/>
        </w:rPr>
        <w:t xml:space="preserve">levels </w:t>
      </w:r>
      <w:r w:rsidR="00267DED" w:rsidRPr="00BE61C3">
        <w:rPr>
          <w:rFonts w:ascii="Times New Roman" w:hAnsi="Times New Roman" w:cs="Times New Roman"/>
        </w:rPr>
        <w:t>(i.e., low, medium, high)</w:t>
      </w:r>
      <w:r w:rsidR="00BE6605">
        <w:rPr>
          <w:rFonts w:ascii="Times New Roman" w:hAnsi="Times New Roman" w:cs="Times New Roman"/>
        </w:rPr>
        <w:t xml:space="preserve"> </w:t>
      </w:r>
      <w:r w:rsidR="00930C80">
        <w:rPr>
          <w:rFonts w:ascii="Times New Roman" w:hAnsi="Times New Roman" w:cs="Times New Roman"/>
        </w:rPr>
        <w:t xml:space="preserve">that </w:t>
      </w:r>
      <w:r w:rsidR="00BE6605">
        <w:rPr>
          <w:rFonts w:ascii="Times New Roman" w:hAnsi="Times New Roman" w:cs="Times New Roman"/>
        </w:rPr>
        <w:t xml:space="preserve">correlated (Table 3.19), and then what environmental variables </w:t>
      </w:r>
      <w:r w:rsidR="00930C80">
        <w:rPr>
          <w:rFonts w:ascii="Times New Roman" w:hAnsi="Times New Roman" w:cs="Times New Roman"/>
        </w:rPr>
        <w:t xml:space="preserve">may have </w:t>
      </w:r>
      <w:r w:rsidR="00BE6605">
        <w:rPr>
          <w:rFonts w:ascii="Times New Roman" w:hAnsi="Times New Roman" w:cs="Times New Roman"/>
        </w:rPr>
        <w:t>influence</w:t>
      </w:r>
      <w:r w:rsidR="00930C80">
        <w:rPr>
          <w:rFonts w:ascii="Times New Roman" w:hAnsi="Times New Roman" w:cs="Times New Roman"/>
        </w:rPr>
        <w:t>d</w:t>
      </w:r>
      <w:r w:rsidR="00BE6605">
        <w:rPr>
          <w:rFonts w:ascii="Times New Roman" w:hAnsi="Times New Roman" w:cs="Times New Roman"/>
        </w:rPr>
        <w:t xml:space="preserve"> phototrophic taxa (Table 3.20)</w:t>
      </w:r>
      <w:r w:rsidR="00E612EA">
        <w:rPr>
          <w:rFonts w:ascii="Times New Roman" w:hAnsi="Times New Roman" w:cs="Times New Roman"/>
        </w:rPr>
        <w:t>.</w:t>
      </w:r>
      <w:r w:rsidR="00A30B27">
        <w:rPr>
          <w:rFonts w:ascii="Times New Roman" w:hAnsi="Times New Roman" w:cs="Times New Roman"/>
        </w:rPr>
        <w:t xml:space="preserve"> Although there were not many </w:t>
      </w:r>
      <w:r w:rsidR="00930C80">
        <w:rPr>
          <w:rFonts w:ascii="Times New Roman" w:hAnsi="Times New Roman" w:cs="Times New Roman"/>
        </w:rPr>
        <w:t xml:space="preserve">strong </w:t>
      </w:r>
      <w:r w:rsidR="00A30B27">
        <w:rPr>
          <w:rFonts w:ascii="Times New Roman" w:hAnsi="Times New Roman" w:cs="Times New Roman"/>
        </w:rPr>
        <w:t xml:space="preserve">correlations among phototrophic taxa, </w:t>
      </w:r>
      <w:r w:rsidR="00A30B27" w:rsidRPr="00BE61C3">
        <w:rPr>
          <w:rFonts w:ascii="Times New Roman" w:hAnsi="Times New Roman" w:cs="Times New Roman"/>
        </w:rPr>
        <w:t>Chlorophyta</w:t>
      </w:r>
      <w:r w:rsidR="00A30B27">
        <w:rPr>
          <w:rFonts w:ascii="Times New Roman" w:hAnsi="Times New Roman" w:cs="Times New Roman"/>
        </w:rPr>
        <w:t xml:space="preserve"> positively correlated to unclassified green algae and </w:t>
      </w:r>
      <w:proofErr w:type="spellStart"/>
      <w:r w:rsidR="00A30B27" w:rsidRPr="00BE61C3">
        <w:rPr>
          <w:rFonts w:ascii="Times New Roman" w:hAnsi="Times New Roman" w:cs="Times New Roman"/>
        </w:rPr>
        <w:t>Ochrophyta</w:t>
      </w:r>
      <w:proofErr w:type="spellEnd"/>
      <w:r w:rsidR="00A30B27">
        <w:rPr>
          <w:rFonts w:ascii="Times New Roman" w:hAnsi="Times New Roman" w:cs="Times New Roman"/>
        </w:rPr>
        <w:t xml:space="preserve">, </w:t>
      </w:r>
      <w:r w:rsidR="00930C80">
        <w:rPr>
          <w:rFonts w:ascii="Times New Roman" w:hAnsi="Times New Roman" w:cs="Times New Roman"/>
        </w:rPr>
        <w:t xml:space="preserve">and </w:t>
      </w:r>
      <w:r w:rsidR="0016146A">
        <w:rPr>
          <w:rFonts w:ascii="Times New Roman" w:hAnsi="Times New Roman" w:cs="Times New Roman"/>
        </w:rPr>
        <w:t xml:space="preserve">unclassified green algae positively correlated to </w:t>
      </w:r>
      <w:proofErr w:type="spellStart"/>
      <w:r w:rsidR="0016146A" w:rsidRPr="0016146A">
        <w:rPr>
          <w:rFonts w:ascii="Times New Roman" w:hAnsi="Times New Roman" w:cs="Times New Roman"/>
        </w:rPr>
        <w:t>Pavlovophyceae</w:t>
      </w:r>
      <w:proofErr w:type="spellEnd"/>
      <w:r w:rsidR="0016146A">
        <w:rPr>
          <w:rFonts w:ascii="Times New Roman" w:hAnsi="Times New Roman" w:cs="Times New Roman"/>
        </w:rPr>
        <w:t xml:space="preserve"> and negatively correlated to </w:t>
      </w:r>
      <w:proofErr w:type="spellStart"/>
      <w:r w:rsidR="007877BB" w:rsidRPr="00092AF7">
        <w:rPr>
          <w:rFonts w:ascii="Times New Roman" w:hAnsi="Times New Roman" w:cs="Times New Roman"/>
        </w:rPr>
        <w:t>Florideophycidae</w:t>
      </w:r>
      <w:proofErr w:type="spellEnd"/>
      <w:r w:rsidR="0016146A">
        <w:rPr>
          <w:rFonts w:ascii="Times New Roman" w:hAnsi="Times New Roman" w:cs="Times New Roman"/>
        </w:rPr>
        <w:t xml:space="preserve">. Stream depth and width positively correlated </w:t>
      </w:r>
      <w:r w:rsidR="00930C80">
        <w:rPr>
          <w:rFonts w:ascii="Times New Roman" w:hAnsi="Times New Roman" w:cs="Times New Roman"/>
        </w:rPr>
        <w:t>to</w:t>
      </w:r>
      <w:r w:rsidR="0016146A">
        <w:rPr>
          <w:rFonts w:ascii="Times New Roman" w:hAnsi="Times New Roman" w:cs="Times New Roman"/>
        </w:rPr>
        <w:t xml:space="preserve"> several environmental variables, such as temperature, DO, NPOC, and TN</w:t>
      </w:r>
      <w:r w:rsidR="00A30B27">
        <w:rPr>
          <w:rFonts w:ascii="Times New Roman" w:hAnsi="Times New Roman" w:cs="Times New Roman"/>
        </w:rPr>
        <w:t>.</w:t>
      </w:r>
      <w:r w:rsidR="0016146A">
        <w:rPr>
          <w:rFonts w:ascii="Times New Roman" w:hAnsi="Times New Roman" w:cs="Times New Roman"/>
        </w:rPr>
        <w:t xml:space="preserve"> LULC categories of low and medium intensity correlated to NPOC and trace metal concentrations, like Pb and As. </w:t>
      </w:r>
      <w:r w:rsidR="00FE14A7">
        <w:rPr>
          <w:rFonts w:ascii="Times New Roman" w:hAnsi="Times New Roman" w:cs="Times New Roman"/>
        </w:rPr>
        <w:t>There were strong positive correlations among taxa, such as</w:t>
      </w:r>
      <w:r w:rsidR="00FE14A7" w:rsidRPr="00FE14A7">
        <w:rPr>
          <w:rFonts w:ascii="Times New Roman" w:hAnsi="Times New Roman" w:cs="Times New Roman"/>
        </w:rPr>
        <w:t xml:space="preserve"> </w:t>
      </w:r>
      <w:r w:rsidR="00FE14A7" w:rsidRPr="00BE61C3">
        <w:rPr>
          <w:rFonts w:ascii="Times New Roman" w:hAnsi="Times New Roman" w:cs="Times New Roman"/>
        </w:rPr>
        <w:t xml:space="preserve">Chlorophyta, </w:t>
      </w:r>
      <w:r w:rsidR="00FE14A7">
        <w:rPr>
          <w:rFonts w:ascii="Times New Roman" w:hAnsi="Times New Roman" w:cs="Times New Roman"/>
        </w:rPr>
        <w:t xml:space="preserve">and </w:t>
      </w:r>
      <w:proofErr w:type="spellStart"/>
      <w:r w:rsidR="00FE14A7" w:rsidRPr="00BE61C3">
        <w:rPr>
          <w:rFonts w:ascii="Times New Roman" w:hAnsi="Times New Roman" w:cs="Times New Roman"/>
        </w:rPr>
        <w:t>Ochrophyta</w:t>
      </w:r>
      <w:proofErr w:type="spellEnd"/>
      <w:r w:rsidR="00FE14A7">
        <w:rPr>
          <w:rFonts w:ascii="Times New Roman" w:hAnsi="Times New Roman" w:cs="Times New Roman"/>
        </w:rPr>
        <w:t xml:space="preserve">, </w:t>
      </w:r>
      <w:r w:rsidR="00930C80">
        <w:rPr>
          <w:rFonts w:ascii="Times New Roman" w:hAnsi="Times New Roman" w:cs="Times New Roman"/>
        </w:rPr>
        <w:t xml:space="preserve">and environmental variables and </w:t>
      </w:r>
      <w:r w:rsidR="00FE14A7">
        <w:rPr>
          <w:rFonts w:ascii="Times New Roman" w:hAnsi="Times New Roman" w:cs="Times New Roman"/>
        </w:rPr>
        <w:t xml:space="preserve">low </w:t>
      </w:r>
      <w:r w:rsidR="0016146A">
        <w:rPr>
          <w:rFonts w:ascii="Times New Roman" w:hAnsi="Times New Roman" w:cs="Times New Roman"/>
        </w:rPr>
        <w:t>LULC</w:t>
      </w:r>
      <w:r w:rsidR="007877BB" w:rsidRPr="00092AF7">
        <w:rPr>
          <w:rFonts w:ascii="Times New Roman" w:hAnsi="Times New Roman" w:cs="Times New Roman"/>
        </w:rPr>
        <w:t xml:space="preserve"> </w:t>
      </w:r>
      <w:r w:rsidR="00092AF7">
        <w:rPr>
          <w:rFonts w:ascii="Times New Roman" w:hAnsi="Times New Roman" w:cs="Times New Roman"/>
        </w:rPr>
        <w:t>intens</w:t>
      </w:r>
      <w:r w:rsidR="0016146A">
        <w:rPr>
          <w:rFonts w:ascii="Times New Roman" w:hAnsi="Times New Roman" w:cs="Times New Roman"/>
        </w:rPr>
        <w:t>ity</w:t>
      </w:r>
      <w:r w:rsidR="00FE14A7">
        <w:rPr>
          <w:rFonts w:ascii="Times New Roman" w:hAnsi="Times New Roman" w:cs="Times New Roman"/>
        </w:rPr>
        <w:t xml:space="preserve"> and negative correlations to medium LULC intensity for most groups. </w:t>
      </w:r>
      <w:proofErr w:type="spellStart"/>
      <w:r w:rsidR="00FE14A7" w:rsidRPr="00092AF7">
        <w:rPr>
          <w:rFonts w:ascii="Times New Roman" w:hAnsi="Times New Roman" w:cs="Times New Roman"/>
        </w:rPr>
        <w:t>Florideophycida</w:t>
      </w:r>
      <w:proofErr w:type="spellEnd"/>
      <w:r w:rsidR="00FE14A7" w:rsidRPr="00BE61C3" w:rsidDel="00557E50">
        <w:rPr>
          <w:rFonts w:ascii="Times New Roman" w:hAnsi="Times New Roman" w:cs="Times New Roman"/>
        </w:rPr>
        <w:t xml:space="preserve"> </w:t>
      </w:r>
      <w:r w:rsidR="00FE14A7">
        <w:rPr>
          <w:rFonts w:ascii="Times New Roman" w:hAnsi="Times New Roman" w:cs="Times New Roman"/>
        </w:rPr>
        <w:t>strongly and positively correlated to high</w:t>
      </w:r>
      <w:r w:rsidR="00B740C1" w:rsidRPr="00BE61C3">
        <w:rPr>
          <w:rFonts w:ascii="Times New Roman" w:hAnsi="Times New Roman" w:cs="Times New Roman"/>
        </w:rPr>
        <w:t xml:space="preserve"> intensity </w:t>
      </w:r>
      <w:r w:rsidR="0016146A">
        <w:rPr>
          <w:rFonts w:ascii="Times New Roman" w:hAnsi="Times New Roman" w:cs="Times New Roman"/>
        </w:rPr>
        <w:t>LULC</w:t>
      </w:r>
      <w:r w:rsidR="00AA5E62">
        <w:rPr>
          <w:rFonts w:ascii="Times New Roman" w:hAnsi="Times New Roman" w:cs="Times New Roman"/>
        </w:rPr>
        <w:t>.</w:t>
      </w:r>
      <w:r w:rsidR="00FE14A7">
        <w:rPr>
          <w:rFonts w:ascii="Times New Roman" w:hAnsi="Times New Roman" w:cs="Times New Roman"/>
        </w:rPr>
        <w:t xml:space="preserve"> </w:t>
      </w:r>
      <w:r w:rsidR="0062056C">
        <w:rPr>
          <w:rFonts w:ascii="Times New Roman" w:hAnsi="Times New Roman" w:cs="Times New Roman"/>
        </w:rPr>
        <w:t xml:space="preserve">All taxonomic groups, including </w:t>
      </w:r>
      <w:proofErr w:type="spellStart"/>
      <w:r w:rsidR="0062056C" w:rsidRPr="0062056C">
        <w:rPr>
          <w:rFonts w:ascii="Times New Roman" w:hAnsi="Times New Roman" w:cs="Times New Roman"/>
        </w:rPr>
        <w:t>Phragmoplastophyta</w:t>
      </w:r>
      <w:proofErr w:type="spellEnd"/>
      <w:r w:rsidR="0062056C">
        <w:rPr>
          <w:rFonts w:ascii="Times New Roman" w:hAnsi="Times New Roman" w:cs="Times New Roman"/>
        </w:rPr>
        <w:t>, strongly and negative</w:t>
      </w:r>
      <w:r w:rsidR="00AD0B3F">
        <w:rPr>
          <w:rFonts w:ascii="Times New Roman" w:hAnsi="Times New Roman" w:cs="Times New Roman"/>
        </w:rPr>
        <w:t>ly</w:t>
      </w:r>
      <w:r w:rsidR="0062056C">
        <w:rPr>
          <w:rFonts w:ascii="Times New Roman" w:hAnsi="Times New Roman" w:cs="Times New Roman"/>
        </w:rPr>
        <w:t xml:space="preserve"> correlated to trace metals like Zn, As, and Pb</w:t>
      </w:r>
      <w:r w:rsidR="00985D7D">
        <w:rPr>
          <w:rFonts w:ascii="Times New Roman" w:hAnsi="Times New Roman" w:cs="Times New Roman"/>
        </w:rPr>
        <w:t>.</w:t>
      </w:r>
    </w:p>
    <w:p w14:paraId="5A7D886B" w14:textId="7F052950" w:rsidR="00376166" w:rsidRDefault="00BE61C3" w:rsidP="00A92C97">
      <w:pPr>
        <w:pStyle w:val="Caption"/>
      </w:pPr>
      <w:bookmarkStart w:id="320" w:name="_Toc110688848"/>
      <w:bookmarkStart w:id="321" w:name="_Toc110885228"/>
      <w:bookmarkStart w:id="322" w:name="_Toc110940883"/>
      <w:bookmarkStart w:id="323" w:name="_Toc110940946"/>
      <w:r w:rsidRPr="00BE61C3">
        <w:lastRenderedPageBreak/>
        <w:t xml:space="preserve">Table </w:t>
      </w:r>
      <w:r>
        <w:t xml:space="preserve">3.18. </w:t>
      </w:r>
      <w:r w:rsidR="008730EC">
        <w:t>C</w:t>
      </w:r>
      <w:r w:rsidRPr="00BE61C3">
        <w:t xml:space="preserve">orrelations among </w:t>
      </w:r>
      <w:r w:rsidR="008730EC">
        <w:t>phototrophic</w:t>
      </w:r>
      <w:r w:rsidR="00513416">
        <w:t xml:space="preserve"> t</w:t>
      </w:r>
      <w:r w:rsidRPr="00BE61C3">
        <w:t xml:space="preserve">axonomic </w:t>
      </w:r>
      <w:r w:rsidR="00513416">
        <w:t>g</w:t>
      </w:r>
      <w:r w:rsidRPr="00BE61C3">
        <w:t xml:space="preserve">roups </w:t>
      </w:r>
      <w:r>
        <w:t xml:space="preserve">using </w:t>
      </w:r>
      <w:r w:rsidRPr="00BE61C3">
        <w:rPr>
          <w:rFonts w:eastAsia="Times New Roman"/>
          <w:bCs/>
          <w:color w:val="000000"/>
        </w:rPr>
        <w:t xml:space="preserve">Spearman’s rho </w:t>
      </w:r>
      <w:r w:rsidR="008730EC">
        <w:rPr>
          <w:rFonts w:eastAsia="Times New Roman"/>
          <w:bCs/>
          <w:color w:val="000000"/>
        </w:rPr>
        <w:t>determination</w:t>
      </w:r>
      <w:r w:rsidRPr="00EE6AE8">
        <w:t xml:space="preserve">. </w:t>
      </w:r>
      <w:r w:rsidR="008730EC">
        <w:t xml:space="preserve">The </w:t>
      </w:r>
      <w:r w:rsidR="00A71B36">
        <w:t>bottom</w:t>
      </w:r>
      <w:r w:rsidR="008730EC">
        <w:t xml:space="preserve"> triangle includes the Spearman’s rho values for each relationship and the </w:t>
      </w:r>
      <w:r w:rsidR="00A71B36">
        <w:t>top</w:t>
      </w:r>
      <w:r w:rsidR="008730EC">
        <w:t xml:space="preserve"> triangle contains the p-values for the relationship. </w:t>
      </w:r>
      <w:r w:rsidR="00EE6AE8">
        <w:t>The colored cells represent varying relationships as follows</w:t>
      </w:r>
      <w:r w:rsidR="008730EC">
        <w:t>:</w:t>
      </w:r>
      <w:r w:rsidR="00EE6AE8">
        <w:t xml:space="preserve"> green</w:t>
      </w:r>
      <w:r w:rsidRPr="00EE6AE8">
        <w:t xml:space="preserve"> </w:t>
      </w:r>
      <w:r w:rsidR="00EE6AE8">
        <w:t>is</w:t>
      </w:r>
      <w:r w:rsidRPr="00EE6AE8">
        <w:t xml:space="preserve"> an indication of </w:t>
      </w:r>
      <w:r w:rsidR="00EE6AE8">
        <w:t>the</w:t>
      </w:r>
      <w:r w:rsidR="00EE6AE8" w:rsidRPr="00EE6AE8">
        <w:t xml:space="preserve"> strongest </w:t>
      </w:r>
      <w:r w:rsidR="00EE6AE8">
        <w:t>positive or</w:t>
      </w:r>
      <w:r w:rsidR="00EE6AE8" w:rsidRPr="00EE6AE8">
        <w:t xml:space="preserve"> negative relationship</w:t>
      </w:r>
      <w:r w:rsidR="008730EC">
        <w:t>;</w:t>
      </w:r>
      <w:r w:rsidR="00EE6AE8">
        <w:t xml:space="preserve"> blue represents moderately significant relationships</w:t>
      </w:r>
      <w:r w:rsidR="008730EC">
        <w:t>;</w:t>
      </w:r>
      <w:r w:rsidR="00EE6AE8">
        <w:t xml:space="preserve"> yellow corresponds to </w:t>
      </w:r>
      <w:r w:rsidR="00EE6AE8" w:rsidRPr="00EE6AE8">
        <w:t>p-values &gt;</w:t>
      </w:r>
      <w:r w:rsidR="00EE6AE8">
        <w:t xml:space="preserve"> </w:t>
      </w:r>
      <w:r w:rsidR="00EE6AE8" w:rsidRPr="00EE6AE8">
        <w:t>0.05 (</w:t>
      </w:r>
      <w:r w:rsidR="00A71B36">
        <w:t xml:space="preserve">i.e., </w:t>
      </w:r>
      <w:r w:rsidR="00EE6AE8" w:rsidRPr="00EE6AE8">
        <w:t>significant)</w:t>
      </w:r>
      <w:r w:rsidR="00A71B36">
        <w:t>,</w:t>
      </w:r>
      <w:r w:rsidR="00EE6AE8">
        <w:t xml:space="preserve"> whereas orange is related to </w:t>
      </w:r>
      <w:r w:rsidR="00EE6AE8" w:rsidRPr="00EE6AE8">
        <w:t>p-values &gt;</w:t>
      </w:r>
      <w:r w:rsidR="00EE6AE8">
        <w:t xml:space="preserve"> </w:t>
      </w:r>
      <w:r w:rsidR="00EE6AE8" w:rsidRPr="00EE6AE8">
        <w:t xml:space="preserve">0.05 </w:t>
      </w:r>
      <w:r w:rsidR="00EE6AE8">
        <w:t xml:space="preserve">but </w:t>
      </w:r>
      <w:r w:rsidR="00EE6AE8" w:rsidRPr="00EE6AE8">
        <w:t>&lt;</w:t>
      </w:r>
      <w:r w:rsidR="00EE6AE8">
        <w:t xml:space="preserve"> </w:t>
      </w:r>
      <w:r w:rsidR="00EE6AE8" w:rsidRPr="00EE6AE8">
        <w:t>0.07 (</w:t>
      </w:r>
      <w:r w:rsidR="00A71B36">
        <w:t xml:space="preserve">i.e., </w:t>
      </w:r>
      <w:r w:rsidR="00EE6AE8" w:rsidRPr="00EE6AE8">
        <w:t>moderately significant</w:t>
      </w:r>
      <w:r w:rsidR="008730EC">
        <w:t>)</w:t>
      </w:r>
      <w:r w:rsidR="00EE6AE8">
        <w:t>.</w:t>
      </w:r>
      <w:bookmarkEnd w:id="320"/>
      <w:bookmarkEnd w:id="321"/>
      <w:bookmarkEnd w:id="322"/>
      <w:bookmarkEnd w:id="323"/>
      <w:r w:rsidR="00EE6AE8">
        <w:t xml:space="preserve"> </w:t>
      </w:r>
    </w:p>
    <w:p w14:paraId="13D0E263" w14:textId="206F54FF" w:rsidR="0040743F" w:rsidRDefault="0040743F" w:rsidP="00813BED">
      <w:pPr>
        <w:spacing w:line="360" w:lineRule="auto"/>
        <w:rPr>
          <w:rFonts w:ascii="Times New Roman" w:hAnsi="Times New Roman" w:cs="Times New Roman"/>
        </w:rPr>
      </w:pPr>
    </w:p>
    <w:tbl>
      <w:tblPr>
        <w:tblW w:w="121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760"/>
        <w:gridCol w:w="1071"/>
        <w:gridCol w:w="1339"/>
        <w:gridCol w:w="830"/>
        <w:gridCol w:w="1170"/>
        <w:gridCol w:w="1476"/>
        <w:gridCol w:w="1232"/>
        <w:gridCol w:w="1385"/>
        <w:gridCol w:w="822"/>
        <w:gridCol w:w="1086"/>
      </w:tblGrid>
      <w:tr w:rsidR="00AB27E9" w:rsidRPr="0040743F" w14:paraId="7ABDBFBD" w14:textId="77777777" w:rsidTr="000C7E00">
        <w:trPr>
          <w:trHeight w:val="279"/>
          <w:jc w:val="center"/>
        </w:trPr>
        <w:tc>
          <w:tcPr>
            <w:tcW w:w="1562" w:type="dxa"/>
            <w:tcMar>
              <w:top w:w="0" w:type="dxa"/>
              <w:left w:w="45" w:type="dxa"/>
              <w:bottom w:w="0" w:type="dxa"/>
              <w:right w:w="45" w:type="dxa"/>
            </w:tcMar>
            <w:vAlign w:val="center"/>
            <w:hideMark/>
          </w:tcPr>
          <w:p w14:paraId="4F89B75F" w14:textId="37C8CF08" w:rsidR="0040743F" w:rsidRPr="0040743F" w:rsidRDefault="00A71B36" w:rsidP="00454ED7">
            <w:pPr>
              <w:jc w:val="center"/>
              <w:rPr>
                <w:rFonts w:ascii="Times New Roman" w:eastAsia="Times New Roman" w:hAnsi="Times New Roman" w:cs="Times New Roman"/>
                <w:b/>
                <w:bCs/>
                <w:sz w:val="18"/>
                <w:szCs w:val="18"/>
              </w:rPr>
            </w:pPr>
            <w:r>
              <w:rPr>
                <w:rFonts w:ascii="Times New Roman" w:eastAsia="Times New Roman" w:hAnsi="Times New Roman" w:cs="Times New Roman"/>
                <w:b/>
                <w:bCs/>
                <w:sz w:val="20"/>
                <w:szCs w:val="20"/>
              </w:rPr>
              <w:t>p-value</w:t>
            </w:r>
            <w:r w:rsidR="008730EC" w:rsidRPr="00454ED7">
              <w:rPr>
                <w:rFonts w:ascii="Times New Roman" w:eastAsia="Times New Roman" w:hAnsi="Times New Roman" w:cs="Times New Roman"/>
                <w:b/>
                <w:bCs/>
                <w:sz w:val="20"/>
                <w:szCs w:val="20"/>
              </w:rPr>
              <w:t>/</w:t>
            </w:r>
            <w:r>
              <w:rPr>
                <w:rFonts w:ascii="Times New Roman" w:eastAsia="Times New Roman" w:hAnsi="Times New Roman" w:cs="Times New Roman"/>
                <w:b/>
                <w:bCs/>
                <w:sz w:val="20"/>
                <w:szCs w:val="20"/>
              </w:rPr>
              <w:t>rho</w:t>
            </w:r>
          </w:p>
        </w:tc>
        <w:tc>
          <w:tcPr>
            <w:tcW w:w="1068" w:type="dxa"/>
            <w:tcMar>
              <w:top w:w="0" w:type="dxa"/>
              <w:left w:w="45" w:type="dxa"/>
              <w:bottom w:w="0" w:type="dxa"/>
              <w:right w:w="45" w:type="dxa"/>
            </w:tcMar>
            <w:vAlign w:val="center"/>
            <w:hideMark/>
          </w:tcPr>
          <w:p w14:paraId="714C9552" w14:textId="77777777" w:rsidR="0040743F" w:rsidRPr="0040743F" w:rsidRDefault="0040743F" w:rsidP="0040743F">
            <w:pPr>
              <w:jc w:val="center"/>
              <w:rPr>
                <w:rFonts w:ascii="Times New Roman" w:eastAsia="Times New Roman" w:hAnsi="Times New Roman" w:cs="Times New Roman"/>
                <w:b/>
                <w:bCs/>
                <w:sz w:val="18"/>
                <w:szCs w:val="18"/>
              </w:rPr>
            </w:pPr>
            <w:r w:rsidRPr="0040743F">
              <w:rPr>
                <w:rFonts w:ascii="Times New Roman" w:eastAsia="Times New Roman" w:hAnsi="Times New Roman" w:cs="Times New Roman"/>
                <w:b/>
                <w:bCs/>
                <w:sz w:val="18"/>
                <w:szCs w:val="18"/>
              </w:rPr>
              <w:t>Chlorophyta (green algae)</w:t>
            </w:r>
          </w:p>
        </w:tc>
        <w:tc>
          <w:tcPr>
            <w:tcW w:w="0" w:type="auto"/>
            <w:tcMar>
              <w:top w:w="0" w:type="dxa"/>
              <w:left w:w="45" w:type="dxa"/>
              <w:bottom w:w="0" w:type="dxa"/>
              <w:right w:w="45" w:type="dxa"/>
            </w:tcMar>
            <w:vAlign w:val="center"/>
            <w:hideMark/>
          </w:tcPr>
          <w:p w14:paraId="22095484" w14:textId="77777777" w:rsidR="0040743F" w:rsidRPr="0040743F" w:rsidRDefault="0040743F" w:rsidP="0040743F">
            <w:pPr>
              <w:jc w:val="center"/>
              <w:rPr>
                <w:rFonts w:ascii="Times New Roman" w:eastAsia="Times New Roman" w:hAnsi="Times New Roman" w:cs="Times New Roman"/>
                <w:b/>
                <w:bCs/>
                <w:sz w:val="18"/>
                <w:szCs w:val="18"/>
              </w:rPr>
            </w:pPr>
            <w:proofErr w:type="spellStart"/>
            <w:r w:rsidRPr="0040743F">
              <w:rPr>
                <w:rFonts w:ascii="Times New Roman" w:eastAsia="Times New Roman" w:hAnsi="Times New Roman" w:cs="Times New Roman"/>
                <w:b/>
                <w:bCs/>
                <w:sz w:val="18"/>
                <w:szCs w:val="18"/>
              </w:rPr>
              <w:t>Cryptophyceae</w:t>
            </w:r>
            <w:proofErr w:type="spellEnd"/>
            <w:r w:rsidRPr="0040743F">
              <w:rPr>
                <w:rFonts w:ascii="Times New Roman" w:eastAsia="Times New Roman" w:hAnsi="Times New Roman" w:cs="Times New Roman"/>
                <w:b/>
                <w:bCs/>
                <w:sz w:val="18"/>
                <w:szCs w:val="18"/>
              </w:rPr>
              <w:t xml:space="preserve"> (unclassified algae)</w:t>
            </w:r>
          </w:p>
        </w:tc>
        <w:tc>
          <w:tcPr>
            <w:tcW w:w="0" w:type="auto"/>
            <w:tcMar>
              <w:top w:w="0" w:type="dxa"/>
              <w:left w:w="45" w:type="dxa"/>
              <w:bottom w:w="0" w:type="dxa"/>
              <w:right w:w="45" w:type="dxa"/>
            </w:tcMar>
            <w:vAlign w:val="center"/>
            <w:hideMark/>
          </w:tcPr>
          <w:p w14:paraId="5AFC0AD1" w14:textId="77777777" w:rsidR="0040743F" w:rsidRPr="0040743F" w:rsidRDefault="0040743F" w:rsidP="0040743F">
            <w:pPr>
              <w:jc w:val="center"/>
              <w:rPr>
                <w:rFonts w:ascii="Times New Roman" w:eastAsia="Times New Roman" w:hAnsi="Times New Roman" w:cs="Times New Roman"/>
                <w:b/>
                <w:bCs/>
                <w:sz w:val="18"/>
                <w:szCs w:val="18"/>
              </w:rPr>
            </w:pPr>
            <w:proofErr w:type="spellStart"/>
            <w:r w:rsidRPr="0040743F">
              <w:rPr>
                <w:rFonts w:ascii="Times New Roman" w:eastAsia="Times New Roman" w:hAnsi="Times New Roman" w:cs="Times New Roman"/>
                <w:b/>
                <w:bCs/>
                <w:sz w:val="18"/>
                <w:szCs w:val="18"/>
              </w:rPr>
              <w:t>Diatomea</w:t>
            </w:r>
            <w:proofErr w:type="spellEnd"/>
          </w:p>
        </w:tc>
        <w:tc>
          <w:tcPr>
            <w:tcW w:w="0" w:type="auto"/>
            <w:tcMar>
              <w:top w:w="0" w:type="dxa"/>
              <w:left w:w="45" w:type="dxa"/>
              <w:bottom w:w="0" w:type="dxa"/>
              <w:right w:w="45" w:type="dxa"/>
            </w:tcMar>
            <w:vAlign w:val="center"/>
            <w:hideMark/>
          </w:tcPr>
          <w:p w14:paraId="1237DCFA" w14:textId="77777777" w:rsidR="0040743F" w:rsidRPr="0040743F" w:rsidRDefault="0040743F" w:rsidP="0040743F">
            <w:pPr>
              <w:jc w:val="center"/>
              <w:rPr>
                <w:rFonts w:ascii="Times New Roman" w:eastAsia="Times New Roman" w:hAnsi="Times New Roman" w:cs="Times New Roman"/>
                <w:b/>
                <w:bCs/>
                <w:sz w:val="18"/>
                <w:szCs w:val="18"/>
              </w:rPr>
            </w:pPr>
            <w:proofErr w:type="spellStart"/>
            <w:r w:rsidRPr="0040743F">
              <w:rPr>
                <w:rFonts w:ascii="Times New Roman" w:eastAsia="Times New Roman" w:hAnsi="Times New Roman" w:cs="Times New Roman"/>
                <w:b/>
                <w:bCs/>
                <w:sz w:val="18"/>
                <w:szCs w:val="18"/>
              </w:rPr>
              <w:t>Dinoflagellata</w:t>
            </w:r>
            <w:proofErr w:type="spellEnd"/>
          </w:p>
        </w:tc>
        <w:tc>
          <w:tcPr>
            <w:tcW w:w="0" w:type="auto"/>
            <w:tcMar>
              <w:top w:w="0" w:type="dxa"/>
              <w:left w:w="45" w:type="dxa"/>
              <w:bottom w:w="0" w:type="dxa"/>
              <w:right w:w="45" w:type="dxa"/>
            </w:tcMar>
            <w:vAlign w:val="center"/>
            <w:hideMark/>
          </w:tcPr>
          <w:p w14:paraId="04252FA0" w14:textId="77777777" w:rsidR="0040743F" w:rsidRPr="0040743F" w:rsidRDefault="0040743F" w:rsidP="0040743F">
            <w:pPr>
              <w:jc w:val="center"/>
              <w:rPr>
                <w:rFonts w:ascii="Times New Roman" w:eastAsia="Times New Roman" w:hAnsi="Times New Roman" w:cs="Times New Roman"/>
                <w:b/>
                <w:bCs/>
                <w:sz w:val="18"/>
                <w:szCs w:val="18"/>
              </w:rPr>
            </w:pPr>
            <w:proofErr w:type="spellStart"/>
            <w:r w:rsidRPr="0040743F">
              <w:rPr>
                <w:rFonts w:ascii="Times New Roman" w:eastAsia="Times New Roman" w:hAnsi="Times New Roman" w:cs="Times New Roman"/>
                <w:b/>
                <w:bCs/>
                <w:sz w:val="18"/>
                <w:szCs w:val="18"/>
              </w:rPr>
              <w:t>Florideophycidae</w:t>
            </w:r>
            <w:proofErr w:type="spellEnd"/>
            <w:r w:rsidRPr="0040743F">
              <w:rPr>
                <w:rFonts w:ascii="Times New Roman" w:eastAsia="Times New Roman" w:hAnsi="Times New Roman" w:cs="Times New Roman"/>
                <w:b/>
                <w:bCs/>
                <w:sz w:val="18"/>
                <w:szCs w:val="18"/>
              </w:rPr>
              <w:t xml:space="preserve"> (red algae)</w:t>
            </w:r>
          </w:p>
        </w:tc>
        <w:tc>
          <w:tcPr>
            <w:tcW w:w="0" w:type="auto"/>
            <w:tcMar>
              <w:top w:w="0" w:type="dxa"/>
              <w:left w:w="45" w:type="dxa"/>
              <w:bottom w:w="0" w:type="dxa"/>
              <w:right w:w="45" w:type="dxa"/>
            </w:tcMar>
            <w:vAlign w:val="center"/>
            <w:hideMark/>
          </w:tcPr>
          <w:p w14:paraId="2FD91A70" w14:textId="77777777" w:rsidR="0040743F" w:rsidRDefault="0040743F" w:rsidP="0040743F">
            <w:pPr>
              <w:jc w:val="center"/>
              <w:rPr>
                <w:rFonts w:ascii="Times New Roman" w:eastAsia="Times New Roman" w:hAnsi="Times New Roman" w:cs="Times New Roman"/>
                <w:b/>
                <w:bCs/>
                <w:sz w:val="18"/>
                <w:szCs w:val="18"/>
              </w:rPr>
            </w:pPr>
            <w:proofErr w:type="spellStart"/>
            <w:r w:rsidRPr="0040743F">
              <w:rPr>
                <w:rFonts w:ascii="Times New Roman" w:eastAsia="Times New Roman" w:hAnsi="Times New Roman" w:cs="Times New Roman"/>
                <w:b/>
                <w:bCs/>
                <w:sz w:val="18"/>
                <w:szCs w:val="18"/>
              </w:rPr>
              <w:t>Klebsormidio</w:t>
            </w:r>
            <w:r>
              <w:rPr>
                <w:rFonts w:ascii="Times New Roman" w:eastAsia="Times New Roman" w:hAnsi="Times New Roman" w:cs="Times New Roman"/>
                <w:b/>
                <w:bCs/>
                <w:sz w:val="18"/>
                <w:szCs w:val="18"/>
              </w:rPr>
              <w:t>-</w:t>
            </w:r>
            <w:r w:rsidRPr="0040743F">
              <w:rPr>
                <w:rFonts w:ascii="Times New Roman" w:eastAsia="Times New Roman" w:hAnsi="Times New Roman" w:cs="Times New Roman"/>
                <w:b/>
                <w:bCs/>
                <w:sz w:val="18"/>
                <w:szCs w:val="18"/>
              </w:rPr>
              <w:t>phyceae</w:t>
            </w:r>
            <w:proofErr w:type="spellEnd"/>
            <w:r w:rsidRPr="0040743F">
              <w:rPr>
                <w:rFonts w:ascii="Times New Roman" w:eastAsia="Times New Roman" w:hAnsi="Times New Roman" w:cs="Times New Roman"/>
                <w:b/>
                <w:bCs/>
                <w:sz w:val="18"/>
                <w:szCs w:val="18"/>
              </w:rPr>
              <w:t xml:space="preserve"> </w:t>
            </w:r>
          </w:p>
          <w:p w14:paraId="21A0C792" w14:textId="630AC94A" w:rsidR="0040743F" w:rsidRPr="0040743F" w:rsidRDefault="0040743F" w:rsidP="0040743F">
            <w:pPr>
              <w:jc w:val="center"/>
              <w:rPr>
                <w:rFonts w:ascii="Times New Roman" w:eastAsia="Times New Roman" w:hAnsi="Times New Roman" w:cs="Times New Roman"/>
                <w:b/>
                <w:bCs/>
                <w:sz w:val="18"/>
                <w:szCs w:val="18"/>
              </w:rPr>
            </w:pPr>
            <w:r w:rsidRPr="0040743F">
              <w:rPr>
                <w:rFonts w:ascii="Times New Roman" w:eastAsia="Times New Roman" w:hAnsi="Times New Roman" w:cs="Times New Roman"/>
                <w:b/>
                <w:bCs/>
                <w:sz w:val="18"/>
                <w:szCs w:val="18"/>
              </w:rPr>
              <w:t>(</w:t>
            </w:r>
            <w:proofErr w:type="gramStart"/>
            <w:r w:rsidRPr="0040743F">
              <w:rPr>
                <w:rFonts w:ascii="Times New Roman" w:eastAsia="Times New Roman" w:hAnsi="Times New Roman" w:cs="Times New Roman"/>
                <w:b/>
                <w:bCs/>
                <w:sz w:val="18"/>
                <w:szCs w:val="18"/>
              </w:rPr>
              <w:t>green</w:t>
            </w:r>
            <w:proofErr w:type="gramEnd"/>
            <w:r w:rsidRPr="0040743F">
              <w:rPr>
                <w:rFonts w:ascii="Times New Roman" w:eastAsia="Times New Roman" w:hAnsi="Times New Roman" w:cs="Times New Roman"/>
                <w:b/>
                <w:bCs/>
                <w:sz w:val="18"/>
                <w:szCs w:val="18"/>
              </w:rPr>
              <w:t xml:space="preserve"> algae)</w:t>
            </w:r>
          </w:p>
        </w:tc>
        <w:tc>
          <w:tcPr>
            <w:tcW w:w="0" w:type="auto"/>
            <w:tcMar>
              <w:top w:w="0" w:type="dxa"/>
              <w:left w:w="45" w:type="dxa"/>
              <w:bottom w:w="0" w:type="dxa"/>
              <w:right w:w="45" w:type="dxa"/>
            </w:tcMar>
            <w:vAlign w:val="center"/>
            <w:hideMark/>
          </w:tcPr>
          <w:p w14:paraId="3014F997" w14:textId="77777777" w:rsidR="0040743F" w:rsidRPr="0040743F" w:rsidRDefault="0040743F" w:rsidP="0040743F">
            <w:pPr>
              <w:jc w:val="center"/>
              <w:rPr>
                <w:rFonts w:ascii="Times New Roman" w:eastAsia="Times New Roman" w:hAnsi="Times New Roman" w:cs="Times New Roman"/>
                <w:b/>
                <w:bCs/>
                <w:sz w:val="18"/>
                <w:szCs w:val="18"/>
              </w:rPr>
            </w:pPr>
            <w:proofErr w:type="spellStart"/>
            <w:r w:rsidRPr="0040743F">
              <w:rPr>
                <w:rFonts w:ascii="Times New Roman" w:eastAsia="Times New Roman" w:hAnsi="Times New Roman" w:cs="Times New Roman"/>
                <w:b/>
                <w:bCs/>
                <w:sz w:val="18"/>
                <w:szCs w:val="18"/>
              </w:rPr>
              <w:t>Ochrophyta</w:t>
            </w:r>
            <w:proofErr w:type="spellEnd"/>
            <w:r w:rsidRPr="0040743F">
              <w:rPr>
                <w:rFonts w:ascii="Times New Roman" w:eastAsia="Times New Roman" w:hAnsi="Times New Roman" w:cs="Times New Roman"/>
                <w:b/>
                <w:bCs/>
                <w:sz w:val="18"/>
                <w:szCs w:val="18"/>
              </w:rPr>
              <w:t xml:space="preserve"> (photosynthetic heterokonts)</w:t>
            </w:r>
          </w:p>
        </w:tc>
        <w:tc>
          <w:tcPr>
            <w:tcW w:w="0" w:type="auto"/>
            <w:tcMar>
              <w:top w:w="0" w:type="dxa"/>
              <w:left w:w="45" w:type="dxa"/>
              <w:bottom w:w="0" w:type="dxa"/>
              <w:right w:w="45" w:type="dxa"/>
            </w:tcMar>
            <w:vAlign w:val="center"/>
            <w:hideMark/>
          </w:tcPr>
          <w:p w14:paraId="2FB7EF9F" w14:textId="3B9864B5" w:rsidR="0040743F" w:rsidRPr="0040743F" w:rsidRDefault="0040743F" w:rsidP="0040743F">
            <w:pPr>
              <w:jc w:val="center"/>
              <w:rPr>
                <w:rFonts w:ascii="Times New Roman" w:eastAsia="Times New Roman" w:hAnsi="Times New Roman" w:cs="Times New Roman"/>
                <w:b/>
                <w:bCs/>
                <w:sz w:val="18"/>
                <w:szCs w:val="18"/>
              </w:rPr>
            </w:pPr>
            <w:proofErr w:type="spellStart"/>
            <w:r w:rsidRPr="0040743F">
              <w:rPr>
                <w:rFonts w:ascii="Times New Roman" w:eastAsia="Times New Roman" w:hAnsi="Times New Roman" w:cs="Times New Roman"/>
                <w:b/>
                <w:bCs/>
                <w:sz w:val="18"/>
                <w:szCs w:val="18"/>
              </w:rPr>
              <w:t>Pavlovo</w:t>
            </w:r>
            <w:r>
              <w:rPr>
                <w:rFonts w:ascii="Times New Roman" w:eastAsia="Times New Roman" w:hAnsi="Times New Roman" w:cs="Times New Roman"/>
                <w:b/>
                <w:bCs/>
                <w:sz w:val="18"/>
                <w:szCs w:val="18"/>
              </w:rPr>
              <w:t>-</w:t>
            </w:r>
            <w:r w:rsidRPr="0040743F">
              <w:rPr>
                <w:rFonts w:ascii="Times New Roman" w:eastAsia="Times New Roman" w:hAnsi="Times New Roman" w:cs="Times New Roman"/>
                <w:b/>
                <w:bCs/>
                <w:sz w:val="18"/>
                <w:szCs w:val="18"/>
              </w:rPr>
              <w:t>phyceae</w:t>
            </w:r>
            <w:proofErr w:type="spellEnd"/>
            <w:r w:rsidRPr="0040743F">
              <w:rPr>
                <w:rFonts w:ascii="Times New Roman" w:eastAsia="Times New Roman" w:hAnsi="Times New Roman" w:cs="Times New Roman"/>
                <w:b/>
                <w:bCs/>
                <w:sz w:val="18"/>
                <w:szCs w:val="18"/>
              </w:rPr>
              <w:t xml:space="preserve"> (algae)</w:t>
            </w:r>
          </w:p>
        </w:tc>
        <w:tc>
          <w:tcPr>
            <w:tcW w:w="0" w:type="auto"/>
            <w:tcMar>
              <w:top w:w="0" w:type="dxa"/>
              <w:left w:w="45" w:type="dxa"/>
              <w:bottom w:w="0" w:type="dxa"/>
              <w:right w:w="45" w:type="dxa"/>
            </w:tcMar>
            <w:vAlign w:val="center"/>
            <w:hideMark/>
          </w:tcPr>
          <w:p w14:paraId="3E707177" w14:textId="36E3D85B" w:rsidR="0040743F" w:rsidRPr="0040743F" w:rsidRDefault="0040743F" w:rsidP="0040743F">
            <w:pPr>
              <w:jc w:val="center"/>
              <w:rPr>
                <w:rFonts w:ascii="Times New Roman" w:eastAsia="Times New Roman" w:hAnsi="Times New Roman" w:cs="Times New Roman"/>
                <w:b/>
                <w:bCs/>
                <w:sz w:val="18"/>
                <w:szCs w:val="18"/>
              </w:rPr>
            </w:pPr>
            <w:proofErr w:type="spellStart"/>
            <w:r w:rsidRPr="0040743F">
              <w:rPr>
                <w:rFonts w:ascii="Times New Roman" w:eastAsia="Times New Roman" w:hAnsi="Times New Roman" w:cs="Times New Roman"/>
                <w:b/>
                <w:bCs/>
                <w:sz w:val="18"/>
                <w:szCs w:val="18"/>
              </w:rPr>
              <w:t>Phragmo</w:t>
            </w:r>
            <w:r>
              <w:rPr>
                <w:rFonts w:ascii="Times New Roman" w:eastAsia="Times New Roman" w:hAnsi="Times New Roman" w:cs="Times New Roman"/>
                <w:b/>
                <w:bCs/>
                <w:sz w:val="18"/>
                <w:szCs w:val="18"/>
              </w:rPr>
              <w:t>-</w:t>
            </w:r>
            <w:r w:rsidRPr="0040743F">
              <w:rPr>
                <w:rFonts w:ascii="Times New Roman" w:eastAsia="Times New Roman" w:hAnsi="Times New Roman" w:cs="Times New Roman"/>
                <w:b/>
                <w:bCs/>
                <w:sz w:val="18"/>
                <w:szCs w:val="18"/>
              </w:rPr>
              <w:t>plastophyta</w:t>
            </w:r>
            <w:proofErr w:type="spellEnd"/>
            <w:r w:rsidRPr="0040743F">
              <w:rPr>
                <w:rFonts w:ascii="Times New Roman" w:eastAsia="Times New Roman" w:hAnsi="Times New Roman" w:cs="Times New Roman"/>
                <w:b/>
                <w:bCs/>
                <w:sz w:val="18"/>
                <w:szCs w:val="18"/>
              </w:rPr>
              <w:t xml:space="preserve"> (green algae)</w:t>
            </w:r>
          </w:p>
        </w:tc>
      </w:tr>
      <w:tr w:rsidR="0040743F" w:rsidRPr="0040743F" w14:paraId="3D8E2F18" w14:textId="77777777" w:rsidTr="000C7E00">
        <w:trPr>
          <w:trHeight w:val="279"/>
          <w:jc w:val="center"/>
        </w:trPr>
        <w:tc>
          <w:tcPr>
            <w:tcW w:w="1562" w:type="dxa"/>
            <w:tcMar>
              <w:top w:w="0" w:type="dxa"/>
              <w:left w:w="45" w:type="dxa"/>
              <w:bottom w:w="0" w:type="dxa"/>
              <w:right w:w="45" w:type="dxa"/>
            </w:tcMar>
            <w:vAlign w:val="center"/>
            <w:hideMark/>
          </w:tcPr>
          <w:p w14:paraId="7DD52999" w14:textId="77777777" w:rsidR="0040743F" w:rsidRDefault="0040743F" w:rsidP="0040743F">
            <w:pPr>
              <w:rPr>
                <w:rFonts w:ascii="Times New Roman" w:eastAsia="Times New Roman" w:hAnsi="Times New Roman" w:cs="Times New Roman"/>
                <w:b/>
                <w:bCs/>
                <w:sz w:val="18"/>
                <w:szCs w:val="18"/>
              </w:rPr>
            </w:pPr>
            <w:r w:rsidRPr="0040743F">
              <w:rPr>
                <w:rFonts w:ascii="Times New Roman" w:eastAsia="Times New Roman" w:hAnsi="Times New Roman" w:cs="Times New Roman"/>
                <w:b/>
                <w:bCs/>
                <w:sz w:val="18"/>
                <w:szCs w:val="18"/>
              </w:rPr>
              <w:t xml:space="preserve">Chlorophyta </w:t>
            </w:r>
          </w:p>
          <w:p w14:paraId="5C71A9DF" w14:textId="52436060" w:rsidR="0040743F" w:rsidRPr="0040743F" w:rsidRDefault="0040743F" w:rsidP="0040743F">
            <w:pPr>
              <w:rPr>
                <w:rFonts w:ascii="Times New Roman" w:eastAsia="Times New Roman" w:hAnsi="Times New Roman" w:cs="Times New Roman"/>
                <w:b/>
                <w:bCs/>
                <w:sz w:val="18"/>
                <w:szCs w:val="18"/>
              </w:rPr>
            </w:pPr>
            <w:r w:rsidRPr="0040743F">
              <w:rPr>
                <w:rFonts w:ascii="Times New Roman" w:eastAsia="Times New Roman" w:hAnsi="Times New Roman" w:cs="Times New Roman"/>
                <w:b/>
                <w:bCs/>
                <w:sz w:val="18"/>
                <w:szCs w:val="18"/>
              </w:rPr>
              <w:t>(</w:t>
            </w:r>
            <w:proofErr w:type="gramStart"/>
            <w:r w:rsidRPr="0040743F">
              <w:rPr>
                <w:rFonts w:ascii="Times New Roman" w:eastAsia="Times New Roman" w:hAnsi="Times New Roman" w:cs="Times New Roman"/>
                <w:b/>
                <w:bCs/>
                <w:sz w:val="18"/>
                <w:szCs w:val="18"/>
              </w:rPr>
              <w:t>green</w:t>
            </w:r>
            <w:proofErr w:type="gramEnd"/>
            <w:r w:rsidRPr="0040743F">
              <w:rPr>
                <w:rFonts w:ascii="Times New Roman" w:eastAsia="Times New Roman" w:hAnsi="Times New Roman" w:cs="Times New Roman"/>
                <w:b/>
                <w:bCs/>
                <w:sz w:val="18"/>
                <w:szCs w:val="18"/>
              </w:rPr>
              <w:t xml:space="preserve"> algae)</w:t>
            </w:r>
          </w:p>
        </w:tc>
        <w:tc>
          <w:tcPr>
            <w:tcW w:w="1068" w:type="dxa"/>
            <w:shd w:val="clear" w:color="auto" w:fill="000000"/>
            <w:tcMar>
              <w:top w:w="0" w:type="dxa"/>
              <w:left w:w="45" w:type="dxa"/>
              <w:bottom w:w="0" w:type="dxa"/>
              <w:right w:w="45" w:type="dxa"/>
            </w:tcMar>
            <w:vAlign w:val="center"/>
            <w:hideMark/>
          </w:tcPr>
          <w:p w14:paraId="0F8EC5BA" w14:textId="77777777" w:rsidR="0040743F" w:rsidRPr="0040743F" w:rsidRDefault="0040743F" w:rsidP="0040743F">
            <w:pPr>
              <w:jc w:val="center"/>
              <w:rPr>
                <w:rFonts w:ascii="Times New Roman" w:eastAsia="Times New Roman" w:hAnsi="Times New Roman" w:cs="Times New Roman"/>
                <w:sz w:val="18"/>
                <w:szCs w:val="18"/>
              </w:rPr>
            </w:pPr>
            <w:r w:rsidRPr="0040743F">
              <w:rPr>
                <w:rFonts w:ascii="Times New Roman" w:eastAsia="Times New Roman" w:hAnsi="Times New Roman" w:cs="Times New Roman"/>
                <w:sz w:val="18"/>
                <w:szCs w:val="18"/>
              </w:rPr>
              <w:t>0</w:t>
            </w:r>
          </w:p>
        </w:tc>
        <w:tc>
          <w:tcPr>
            <w:tcW w:w="0" w:type="auto"/>
            <w:shd w:val="clear" w:color="auto" w:fill="FFFF00"/>
            <w:tcMar>
              <w:top w:w="0" w:type="dxa"/>
              <w:left w:w="45" w:type="dxa"/>
              <w:bottom w:w="0" w:type="dxa"/>
              <w:right w:w="45" w:type="dxa"/>
            </w:tcMar>
            <w:vAlign w:val="center"/>
            <w:hideMark/>
          </w:tcPr>
          <w:p w14:paraId="734431C1" w14:textId="42D6C189" w:rsidR="0040743F" w:rsidRPr="0040743F" w:rsidRDefault="0040743F" w:rsidP="0040743F">
            <w:pPr>
              <w:jc w:val="center"/>
              <w:rPr>
                <w:rFonts w:ascii="Times New Roman" w:eastAsia="Times New Roman" w:hAnsi="Times New Roman" w:cs="Times New Roman"/>
                <w:sz w:val="18"/>
                <w:szCs w:val="18"/>
              </w:rPr>
            </w:pPr>
            <w:r w:rsidRPr="0040743F">
              <w:rPr>
                <w:rFonts w:ascii="Times New Roman" w:eastAsia="Times New Roman" w:hAnsi="Times New Roman" w:cs="Times New Roman"/>
                <w:sz w:val="18"/>
                <w:szCs w:val="18"/>
              </w:rPr>
              <w:t>0.03</w:t>
            </w:r>
            <w:r w:rsidR="00AB27E9">
              <w:rPr>
                <w:rFonts w:ascii="Times New Roman" w:eastAsia="Times New Roman" w:hAnsi="Times New Roman" w:cs="Times New Roman"/>
                <w:sz w:val="18"/>
                <w:szCs w:val="18"/>
              </w:rPr>
              <w:t>3</w:t>
            </w:r>
          </w:p>
        </w:tc>
        <w:tc>
          <w:tcPr>
            <w:tcW w:w="0" w:type="auto"/>
            <w:tcMar>
              <w:top w:w="0" w:type="dxa"/>
              <w:left w:w="45" w:type="dxa"/>
              <w:bottom w:w="0" w:type="dxa"/>
              <w:right w:w="45" w:type="dxa"/>
            </w:tcMar>
            <w:vAlign w:val="center"/>
            <w:hideMark/>
          </w:tcPr>
          <w:p w14:paraId="1A35BA5E" w14:textId="541751D2" w:rsidR="0040743F" w:rsidRPr="0040743F" w:rsidRDefault="0040743F" w:rsidP="0040743F">
            <w:pPr>
              <w:jc w:val="center"/>
              <w:rPr>
                <w:rFonts w:ascii="Times New Roman" w:eastAsia="Times New Roman" w:hAnsi="Times New Roman" w:cs="Times New Roman"/>
                <w:sz w:val="18"/>
                <w:szCs w:val="18"/>
              </w:rPr>
            </w:pPr>
            <w:r w:rsidRPr="0040743F">
              <w:rPr>
                <w:rFonts w:ascii="Times New Roman" w:eastAsia="Times New Roman" w:hAnsi="Times New Roman" w:cs="Times New Roman"/>
                <w:sz w:val="18"/>
                <w:szCs w:val="18"/>
              </w:rPr>
              <w:t>0.25</w:t>
            </w:r>
          </w:p>
        </w:tc>
        <w:tc>
          <w:tcPr>
            <w:tcW w:w="0" w:type="auto"/>
            <w:tcMar>
              <w:top w:w="0" w:type="dxa"/>
              <w:left w:w="45" w:type="dxa"/>
              <w:bottom w:w="0" w:type="dxa"/>
              <w:right w:w="45" w:type="dxa"/>
            </w:tcMar>
            <w:vAlign w:val="center"/>
            <w:hideMark/>
          </w:tcPr>
          <w:p w14:paraId="1A3B685D" w14:textId="44C6BB50" w:rsidR="0040743F" w:rsidRPr="0040743F" w:rsidRDefault="0040743F" w:rsidP="0040743F">
            <w:pPr>
              <w:jc w:val="center"/>
              <w:rPr>
                <w:rFonts w:ascii="Times New Roman" w:eastAsia="Times New Roman" w:hAnsi="Times New Roman" w:cs="Times New Roman"/>
                <w:sz w:val="18"/>
                <w:szCs w:val="18"/>
              </w:rPr>
            </w:pPr>
            <w:r w:rsidRPr="0040743F">
              <w:rPr>
                <w:rFonts w:ascii="Times New Roman" w:eastAsia="Times New Roman" w:hAnsi="Times New Roman" w:cs="Times New Roman"/>
                <w:sz w:val="18"/>
                <w:szCs w:val="18"/>
              </w:rPr>
              <w:t>0.3</w:t>
            </w:r>
            <w:r w:rsidR="00AB27E9">
              <w:rPr>
                <w:rFonts w:ascii="Times New Roman" w:eastAsia="Times New Roman" w:hAnsi="Times New Roman" w:cs="Times New Roman"/>
                <w:sz w:val="18"/>
                <w:szCs w:val="18"/>
              </w:rPr>
              <w:t>5</w:t>
            </w:r>
          </w:p>
        </w:tc>
        <w:tc>
          <w:tcPr>
            <w:tcW w:w="0" w:type="auto"/>
            <w:tcMar>
              <w:top w:w="0" w:type="dxa"/>
              <w:left w:w="45" w:type="dxa"/>
              <w:bottom w:w="0" w:type="dxa"/>
              <w:right w:w="45" w:type="dxa"/>
            </w:tcMar>
            <w:vAlign w:val="center"/>
            <w:hideMark/>
          </w:tcPr>
          <w:p w14:paraId="741F84CF" w14:textId="443BE18E" w:rsidR="0040743F" w:rsidRPr="0040743F" w:rsidRDefault="0040743F" w:rsidP="0040743F">
            <w:pPr>
              <w:jc w:val="center"/>
              <w:rPr>
                <w:rFonts w:ascii="Times New Roman" w:eastAsia="Times New Roman" w:hAnsi="Times New Roman" w:cs="Times New Roman"/>
                <w:sz w:val="18"/>
                <w:szCs w:val="18"/>
              </w:rPr>
            </w:pPr>
            <w:r w:rsidRPr="0040743F">
              <w:rPr>
                <w:rFonts w:ascii="Times New Roman" w:eastAsia="Times New Roman" w:hAnsi="Times New Roman" w:cs="Times New Roman"/>
                <w:sz w:val="18"/>
                <w:szCs w:val="18"/>
              </w:rPr>
              <w:t>0.08</w:t>
            </w:r>
          </w:p>
        </w:tc>
        <w:tc>
          <w:tcPr>
            <w:tcW w:w="0" w:type="auto"/>
            <w:tcMar>
              <w:top w:w="0" w:type="dxa"/>
              <w:left w:w="45" w:type="dxa"/>
              <w:bottom w:w="0" w:type="dxa"/>
              <w:right w:w="45" w:type="dxa"/>
            </w:tcMar>
            <w:vAlign w:val="center"/>
            <w:hideMark/>
          </w:tcPr>
          <w:p w14:paraId="7836EEE9" w14:textId="6FD4796E" w:rsidR="0040743F" w:rsidRPr="0040743F" w:rsidRDefault="0040743F" w:rsidP="0040743F">
            <w:pPr>
              <w:jc w:val="center"/>
              <w:rPr>
                <w:rFonts w:ascii="Times New Roman" w:eastAsia="Times New Roman" w:hAnsi="Times New Roman" w:cs="Times New Roman"/>
                <w:sz w:val="18"/>
                <w:szCs w:val="18"/>
              </w:rPr>
            </w:pPr>
            <w:r w:rsidRPr="0040743F">
              <w:rPr>
                <w:rFonts w:ascii="Times New Roman" w:eastAsia="Times New Roman" w:hAnsi="Times New Roman" w:cs="Times New Roman"/>
                <w:sz w:val="18"/>
                <w:szCs w:val="18"/>
              </w:rPr>
              <w:t>0.16</w:t>
            </w:r>
          </w:p>
        </w:tc>
        <w:tc>
          <w:tcPr>
            <w:tcW w:w="0" w:type="auto"/>
            <w:shd w:val="clear" w:color="auto" w:fill="FFFF00"/>
            <w:tcMar>
              <w:top w:w="0" w:type="dxa"/>
              <w:left w:w="45" w:type="dxa"/>
              <w:bottom w:w="0" w:type="dxa"/>
              <w:right w:w="45" w:type="dxa"/>
            </w:tcMar>
            <w:vAlign w:val="center"/>
            <w:hideMark/>
          </w:tcPr>
          <w:p w14:paraId="6E784845" w14:textId="5F51344E" w:rsidR="0040743F" w:rsidRPr="0040743F" w:rsidRDefault="0040743F" w:rsidP="0040743F">
            <w:pPr>
              <w:jc w:val="center"/>
              <w:rPr>
                <w:rFonts w:ascii="Times New Roman" w:eastAsia="Times New Roman" w:hAnsi="Times New Roman" w:cs="Times New Roman"/>
                <w:sz w:val="18"/>
                <w:szCs w:val="18"/>
              </w:rPr>
            </w:pPr>
            <w:r w:rsidRPr="0040743F">
              <w:rPr>
                <w:rFonts w:ascii="Times New Roman" w:eastAsia="Times New Roman" w:hAnsi="Times New Roman" w:cs="Times New Roman"/>
                <w:sz w:val="18"/>
                <w:szCs w:val="18"/>
              </w:rPr>
              <w:t>0.02</w:t>
            </w:r>
          </w:p>
        </w:tc>
        <w:tc>
          <w:tcPr>
            <w:tcW w:w="0" w:type="auto"/>
            <w:tcMar>
              <w:top w:w="0" w:type="dxa"/>
              <w:left w:w="45" w:type="dxa"/>
              <w:bottom w:w="0" w:type="dxa"/>
              <w:right w:w="45" w:type="dxa"/>
            </w:tcMar>
            <w:vAlign w:val="center"/>
            <w:hideMark/>
          </w:tcPr>
          <w:p w14:paraId="17796100" w14:textId="34635572" w:rsidR="0040743F" w:rsidRPr="0040743F" w:rsidRDefault="0040743F" w:rsidP="0040743F">
            <w:pPr>
              <w:jc w:val="center"/>
              <w:rPr>
                <w:rFonts w:ascii="Times New Roman" w:eastAsia="Times New Roman" w:hAnsi="Times New Roman" w:cs="Times New Roman"/>
                <w:sz w:val="18"/>
                <w:szCs w:val="18"/>
              </w:rPr>
            </w:pPr>
            <w:r w:rsidRPr="0040743F">
              <w:rPr>
                <w:rFonts w:ascii="Times New Roman" w:eastAsia="Times New Roman" w:hAnsi="Times New Roman" w:cs="Times New Roman"/>
                <w:sz w:val="18"/>
                <w:szCs w:val="18"/>
              </w:rPr>
              <w:t>0.</w:t>
            </w:r>
            <w:r w:rsidR="00AB27E9">
              <w:rPr>
                <w:rFonts w:ascii="Times New Roman" w:eastAsia="Times New Roman" w:hAnsi="Times New Roman" w:cs="Times New Roman"/>
                <w:sz w:val="18"/>
                <w:szCs w:val="18"/>
              </w:rPr>
              <w:t>88</w:t>
            </w:r>
          </w:p>
        </w:tc>
        <w:tc>
          <w:tcPr>
            <w:tcW w:w="0" w:type="auto"/>
            <w:tcMar>
              <w:top w:w="0" w:type="dxa"/>
              <w:left w:w="45" w:type="dxa"/>
              <w:bottom w:w="0" w:type="dxa"/>
              <w:right w:w="45" w:type="dxa"/>
            </w:tcMar>
            <w:vAlign w:val="center"/>
            <w:hideMark/>
          </w:tcPr>
          <w:p w14:paraId="268B0010" w14:textId="3640737B" w:rsidR="0040743F" w:rsidRPr="0040743F" w:rsidRDefault="0040743F" w:rsidP="0040743F">
            <w:pPr>
              <w:jc w:val="center"/>
              <w:rPr>
                <w:rFonts w:ascii="Times New Roman" w:eastAsia="Times New Roman" w:hAnsi="Times New Roman" w:cs="Times New Roman"/>
                <w:sz w:val="18"/>
                <w:szCs w:val="18"/>
              </w:rPr>
            </w:pPr>
            <w:r w:rsidRPr="0040743F">
              <w:rPr>
                <w:rFonts w:ascii="Times New Roman" w:eastAsia="Times New Roman" w:hAnsi="Times New Roman" w:cs="Times New Roman"/>
                <w:sz w:val="18"/>
                <w:szCs w:val="18"/>
              </w:rPr>
              <w:t>0.4</w:t>
            </w:r>
            <w:r w:rsidR="00AB27E9">
              <w:rPr>
                <w:rFonts w:ascii="Times New Roman" w:eastAsia="Times New Roman" w:hAnsi="Times New Roman" w:cs="Times New Roman"/>
                <w:sz w:val="18"/>
                <w:szCs w:val="18"/>
              </w:rPr>
              <w:t>2</w:t>
            </w:r>
          </w:p>
        </w:tc>
      </w:tr>
      <w:tr w:rsidR="0040743F" w:rsidRPr="0040743F" w14:paraId="30A3683E" w14:textId="77777777" w:rsidTr="000C7E00">
        <w:trPr>
          <w:trHeight w:val="279"/>
          <w:jc w:val="center"/>
        </w:trPr>
        <w:tc>
          <w:tcPr>
            <w:tcW w:w="1562" w:type="dxa"/>
            <w:tcMar>
              <w:top w:w="0" w:type="dxa"/>
              <w:left w:w="45" w:type="dxa"/>
              <w:bottom w:w="0" w:type="dxa"/>
              <w:right w:w="45" w:type="dxa"/>
            </w:tcMar>
            <w:vAlign w:val="center"/>
            <w:hideMark/>
          </w:tcPr>
          <w:p w14:paraId="12B177ED" w14:textId="77777777" w:rsidR="0040743F" w:rsidRPr="0040743F" w:rsidRDefault="0040743F" w:rsidP="0040743F">
            <w:pPr>
              <w:rPr>
                <w:rFonts w:ascii="Times New Roman" w:eastAsia="Times New Roman" w:hAnsi="Times New Roman" w:cs="Times New Roman"/>
                <w:b/>
                <w:bCs/>
                <w:sz w:val="18"/>
                <w:szCs w:val="18"/>
              </w:rPr>
            </w:pPr>
            <w:proofErr w:type="spellStart"/>
            <w:r w:rsidRPr="0040743F">
              <w:rPr>
                <w:rFonts w:ascii="Times New Roman" w:eastAsia="Times New Roman" w:hAnsi="Times New Roman" w:cs="Times New Roman"/>
                <w:b/>
                <w:bCs/>
                <w:sz w:val="18"/>
                <w:szCs w:val="18"/>
              </w:rPr>
              <w:t>Cryptophyceae</w:t>
            </w:r>
            <w:proofErr w:type="spellEnd"/>
            <w:r w:rsidRPr="0040743F">
              <w:rPr>
                <w:rFonts w:ascii="Times New Roman" w:eastAsia="Times New Roman" w:hAnsi="Times New Roman" w:cs="Times New Roman"/>
                <w:b/>
                <w:bCs/>
                <w:sz w:val="18"/>
                <w:szCs w:val="18"/>
              </w:rPr>
              <w:t xml:space="preserve"> (unclassified algae)</w:t>
            </w:r>
          </w:p>
        </w:tc>
        <w:tc>
          <w:tcPr>
            <w:tcW w:w="1068" w:type="dxa"/>
            <w:shd w:val="clear" w:color="auto" w:fill="92D050"/>
            <w:tcMar>
              <w:top w:w="0" w:type="dxa"/>
              <w:left w:w="45" w:type="dxa"/>
              <w:bottom w:w="0" w:type="dxa"/>
              <w:right w:w="45" w:type="dxa"/>
            </w:tcMar>
            <w:vAlign w:val="center"/>
            <w:hideMark/>
          </w:tcPr>
          <w:p w14:paraId="3D526829" w14:textId="77777777" w:rsidR="0040743F" w:rsidRPr="0040743F" w:rsidRDefault="0040743F" w:rsidP="0040743F">
            <w:pPr>
              <w:jc w:val="center"/>
              <w:rPr>
                <w:rFonts w:ascii="Times New Roman" w:eastAsia="Times New Roman" w:hAnsi="Times New Roman" w:cs="Times New Roman"/>
                <w:sz w:val="18"/>
                <w:szCs w:val="18"/>
              </w:rPr>
            </w:pPr>
            <w:r w:rsidRPr="0040743F">
              <w:rPr>
                <w:rFonts w:ascii="Times New Roman" w:eastAsia="Times New Roman" w:hAnsi="Times New Roman" w:cs="Times New Roman"/>
                <w:sz w:val="18"/>
                <w:szCs w:val="18"/>
              </w:rPr>
              <w:t>0.61404</w:t>
            </w:r>
          </w:p>
        </w:tc>
        <w:tc>
          <w:tcPr>
            <w:tcW w:w="0" w:type="auto"/>
            <w:shd w:val="clear" w:color="auto" w:fill="000000"/>
            <w:tcMar>
              <w:top w:w="0" w:type="dxa"/>
              <w:left w:w="45" w:type="dxa"/>
              <w:bottom w:w="0" w:type="dxa"/>
              <w:right w:w="45" w:type="dxa"/>
            </w:tcMar>
            <w:vAlign w:val="center"/>
            <w:hideMark/>
          </w:tcPr>
          <w:p w14:paraId="1D72B50E" w14:textId="77777777" w:rsidR="0040743F" w:rsidRPr="0040743F" w:rsidRDefault="0040743F" w:rsidP="0040743F">
            <w:pPr>
              <w:jc w:val="center"/>
              <w:rPr>
                <w:rFonts w:ascii="Times New Roman" w:eastAsia="Times New Roman" w:hAnsi="Times New Roman" w:cs="Times New Roman"/>
                <w:sz w:val="18"/>
                <w:szCs w:val="18"/>
              </w:rPr>
            </w:pPr>
            <w:r w:rsidRPr="0040743F">
              <w:rPr>
                <w:rFonts w:ascii="Times New Roman" w:eastAsia="Times New Roman" w:hAnsi="Times New Roman" w:cs="Times New Roman"/>
                <w:sz w:val="18"/>
                <w:szCs w:val="18"/>
              </w:rPr>
              <w:t>0</w:t>
            </w:r>
          </w:p>
        </w:tc>
        <w:tc>
          <w:tcPr>
            <w:tcW w:w="0" w:type="auto"/>
            <w:tcMar>
              <w:top w:w="0" w:type="dxa"/>
              <w:left w:w="45" w:type="dxa"/>
              <w:bottom w:w="0" w:type="dxa"/>
              <w:right w:w="45" w:type="dxa"/>
            </w:tcMar>
            <w:vAlign w:val="center"/>
            <w:hideMark/>
          </w:tcPr>
          <w:p w14:paraId="54988A7D" w14:textId="42B3780D" w:rsidR="0040743F" w:rsidRPr="0040743F" w:rsidRDefault="0040743F" w:rsidP="0040743F">
            <w:pPr>
              <w:jc w:val="center"/>
              <w:rPr>
                <w:rFonts w:ascii="Times New Roman" w:eastAsia="Times New Roman" w:hAnsi="Times New Roman" w:cs="Times New Roman"/>
                <w:sz w:val="18"/>
                <w:szCs w:val="18"/>
              </w:rPr>
            </w:pPr>
            <w:r w:rsidRPr="0040743F">
              <w:rPr>
                <w:rFonts w:ascii="Times New Roman" w:eastAsia="Times New Roman" w:hAnsi="Times New Roman" w:cs="Times New Roman"/>
                <w:sz w:val="18"/>
                <w:szCs w:val="18"/>
              </w:rPr>
              <w:t>0.21</w:t>
            </w:r>
          </w:p>
        </w:tc>
        <w:tc>
          <w:tcPr>
            <w:tcW w:w="0" w:type="auto"/>
            <w:tcMar>
              <w:top w:w="0" w:type="dxa"/>
              <w:left w:w="45" w:type="dxa"/>
              <w:bottom w:w="0" w:type="dxa"/>
              <w:right w:w="45" w:type="dxa"/>
            </w:tcMar>
            <w:vAlign w:val="center"/>
            <w:hideMark/>
          </w:tcPr>
          <w:p w14:paraId="7B05C449" w14:textId="3CE5E5C5" w:rsidR="0040743F" w:rsidRPr="0040743F" w:rsidRDefault="0040743F" w:rsidP="0040743F">
            <w:pPr>
              <w:jc w:val="center"/>
              <w:rPr>
                <w:rFonts w:ascii="Times New Roman" w:eastAsia="Times New Roman" w:hAnsi="Times New Roman" w:cs="Times New Roman"/>
                <w:sz w:val="18"/>
                <w:szCs w:val="18"/>
              </w:rPr>
            </w:pPr>
            <w:r w:rsidRPr="0040743F">
              <w:rPr>
                <w:rFonts w:ascii="Times New Roman" w:eastAsia="Times New Roman" w:hAnsi="Times New Roman" w:cs="Times New Roman"/>
                <w:sz w:val="18"/>
                <w:szCs w:val="18"/>
              </w:rPr>
              <w:t>0.17</w:t>
            </w:r>
          </w:p>
        </w:tc>
        <w:tc>
          <w:tcPr>
            <w:tcW w:w="0" w:type="auto"/>
            <w:shd w:val="clear" w:color="auto" w:fill="FFFF00"/>
            <w:tcMar>
              <w:top w:w="0" w:type="dxa"/>
              <w:left w:w="45" w:type="dxa"/>
              <w:bottom w:w="0" w:type="dxa"/>
              <w:right w:w="45" w:type="dxa"/>
            </w:tcMar>
            <w:vAlign w:val="center"/>
            <w:hideMark/>
          </w:tcPr>
          <w:p w14:paraId="27480D6C" w14:textId="4B1C0580" w:rsidR="0040743F" w:rsidRPr="0040743F" w:rsidRDefault="0040743F" w:rsidP="0040743F">
            <w:pPr>
              <w:jc w:val="center"/>
              <w:rPr>
                <w:rFonts w:ascii="Times New Roman" w:eastAsia="Times New Roman" w:hAnsi="Times New Roman" w:cs="Times New Roman"/>
                <w:sz w:val="18"/>
                <w:szCs w:val="18"/>
              </w:rPr>
            </w:pPr>
            <w:r w:rsidRPr="0040743F">
              <w:rPr>
                <w:rFonts w:ascii="Times New Roman" w:eastAsia="Times New Roman" w:hAnsi="Times New Roman" w:cs="Times New Roman"/>
                <w:sz w:val="18"/>
                <w:szCs w:val="18"/>
              </w:rPr>
              <w:t>0.00</w:t>
            </w:r>
            <w:r w:rsidR="00AB27E9">
              <w:rPr>
                <w:rFonts w:ascii="Times New Roman" w:eastAsia="Times New Roman" w:hAnsi="Times New Roman" w:cs="Times New Roman"/>
                <w:sz w:val="18"/>
                <w:szCs w:val="18"/>
              </w:rPr>
              <w:t>1</w:t>
            </w:r>
          </w:p>
        </w:tc>
        <w:tc>
          <w:tcPr>
            <w:tcW w:w="0" w:type="auto"/>
            <w:tcMar>
              <w:top w:w="0" w:type="dxa"/>
              <w:left w:w="45" w:type="dxa"/>
              <w:bottom w:w="0" w:type="dxa"/>
              <w:right w:w="45" w:type="dxa"/>
            </w:tcMar>
            <w:vAlign w:val="center"/>
            <w:hideMark/>
          </w:tcPr>
          <w:p w14:paraId="1237A71A" w14:textId="04116723" w:rsidR="0040743F" w:rsidRPr="0040743F" w:rsidRDefault="0040743F" w:rsidP="0040743F">
            <w:pPr>
              <w:jc w:val="center"/>
              <w:rPr>
                <w:rFonts w:ascii="Times New Roman" w:eastAsia="Times New Roman" w:hAnsi="Times New Roman" w:cs="Times New Roman"/>
                <w:sz w:val="18"/>
                <w:szCs w:val="18"/>
              </w:rPr>
            </w:pPr>
            <w:r w:rsidRPr="0040743F">
              <w:rPr>
                <w:rFonts w:ascii="Times New Roman" w:eastAsia="Times New Roman" w:hAnsi="Times New Roman" w:cs="Times New Roman"/>
                <w:sz w:val="18"/>
                <w:szCs w:val="18"/>
              </w:rPr>
              <w:t>0.</w:t>
            </w:r>
            <w:r w:rsidR="00AB27E9">
              <w:rPr>
                <w:rFonts w:ascii="Times New Roman" w:eastAsia="Times New Roman" w:hAnsi="Times New Roman" w:cs="Times New Roman"/>
                <w:sz w:val="18"/>
                <w:szCs w:val="18"/>
              </w:rPr>
              <w:t>1</w:t>
            </w:r>
          </w:p>
        </w:tc>
        <w:tc>
          <w:tcPr>
            <w:tcW w:w="0" w:type="auto"/>
            <w:tcMar>
              <w:top w:w="0" w:type="dxa"/>
              <w:left w:w="45" w:type="dxa"/>
              <w:bottom w:w="0" w:type="dxa"/>
              <w:right w:w="45" w:type="dxa"/>
            </w:tcMar>
            <w:vAlign w:val="center"/>
            <w:hideMark/>
          </w:tcPr>
          <w:p w14:paraId="7C125321" w14:textId="7C144CDA" w:rsidR="0040743F" w:rsidRPr="0040743F" w:rsidRDefault="0040743F" w:rsidP="0040743F">
            <w:pPr>
              <w:jc w:val="center"/>
              <w:rPr>
                <w:rFonts w:ascii="Times New Roman" w:eastAsia="Times New Roman" w:hAnsi="Times New Roman" w:cs="Times New Roman"/>
                <w:sz w:val="18"/>
                <w:szCs w:val="18"/>
              </w:rPr>
            </w:pPr>
            <w:r w:rsidRPr="0040743F">
              <w:rPr>
                <w:rFonts w:ascii="Times New Roman" w:eastAsia="Times New Roman" w:hAnsi="Times New Roman" w:cs="Times New Roman"/>
                <w:sz w:val="18"/>
                <w:szCs w:val="18"/>
              </w:rPr>
              <w:t>0.</w:t>
            </w:r>
            <w:r w:rsidR="00AB27E9">
              <w:rPr>
                <w:rFonts w:ascii="Times New Roman" w:eastAsia="Times New Roman" w:hAnsi="Times New Roman" w:cs="Times New Roman"/>
                <w:sz w:val="18"/>
                <w:szCs w:val="18"/>
              </w:rPr>
              <w:t>1</w:t>
            </w:r>
          </w:p>
        </w:tc>
        <w:tc>
          <w:tcPr>
            <w:tcW w:w="0" w:type="auto"/>
            <w:shd w:val="clear" w:color="auto" w:fill="FFFF00"/>
            <w:tcMar>
              <w:top w:w="0" w:type="dxa"/>
              <w:left w:w="45" w:type="dxa"/>
              <w:bottom w:w="0" w:type="dxa"/>
              <w:right w:w="45" w:type="dxa"/>
            </w:tcMar>
            <w:vAlign w:val="center"/>
            <w:hideMark/>
          </w:tcPr>
          <w:p w14:paraId="660C0C27" w14:textId="621FA38A" w:rsidR="0040743F" w:rsidRPr="0040743F" w:rsidRDefault="0040743F" w:rsidP="0040743F">
            <w:pPr>
              <w:jc w:val="center"/>
              <w:rPr>
                <w:rFonts w:ascii="Times New Roman" w:eastAsia="Times New Roman" w:hAnsi="Times New Roman" w:cs="Times New Roman"/>
                <w:sz w:val="18"/>
                <w:szCs w:val="18"/>
              </w:rPr>
            </w:pPr>
            <w:r w:rsidRPr="0040743F">
              <w:rPr>
                <w:rFonts w:ascii="Times New Roman" w:eastAsia="Times New Roman" w:hAnsi="Times New Roman" w:cs="Times New Roman"/>
                <w:sz w:val="18"/>
                <w:szCs w:val="18"/>
              </w:rPr>
              <w:t>0.01</w:t>
            </w:r>
          </w:p>
        </w:tc>
        <w:tc>
          <w:tcPr>
            <w:tcW w:w="0" w:type="auto"/>
            <w:tcMar>
              <w:top w:w="0" w:type="dxa"/>
              <w:left w:w="45" w:type="dxa"/>
              <w:bottom w:w="0" w:type="dxa"/>
              <w:right w:w="45" w:type="dxa"/>
            </w:tcMar>
            <w:vAlign w:val="center"/>
            <w:hideMark/>
          </w:tcPr>
          <w:p w14:paraId="773B150C" w14:textId="1C7A2750" w:rsidR="0040743F" w:rsidRPr="0040743F" w:rsidRDefault="0040743F" w:rsidP="0040743F">
            <w:pPr>
              <w:jc w:val="center"/>
              <w:rPr>
                <w:rFonts w:ascii="Times New Roman" w:eastAsia="Times New Roman" w:hAnsi="Times New Roman" w:cs="Times New Roman"/>
                <w:sz w:val="18"/>
                <w:szCs w:val="18"/>
              </w:rPr>
            </w:pPr>
            <w:r w:rsidRPr="0040743F">
              <w:rPr>
                <w:rFonts w:ascii="Times New Roman" w:eastAsia="Times New Roman" w:hAnsi="Times New Roman" w:cs="Times New Roman"/>
                <w:sz w:val="18"/>
                <w:szCs w:val="18"/>
              </w:rPr>
              <w:t>0.8</w:t>
            </w:r>
            <w:r w:rsidR="00AB27E9">
              <w:rPr>
                <w:rFonts w:ascii="Times New Roman" w:eastAsia="Times New Roman" w:hAnsi="Times New Roman" w:cs="Times New Roman"/>
                <w:sz w:val="18"/>
                <w:szCs w:val="18"/>
              </w:rPr>
              <w:t>8</w:t>
            </w:r>
          </w:p>
        </w:tc>
      </w:tr>
      <w:tr w:rsidR="0040743F" w:rsidRPr="0040743F" w14:paraId="3E0F0BCA" w14:textId="77777777" w:rsidTr="000C7E00">
        <w:trPr>
          <w:trHeight w:val="279"/>
          <w:jc w:val="center"/>
        </w:trPr>
        <w:tc>
          <w:tcPr>
            <w:tcW w:w="1562" w:type="dxa"/>
            <w:tcMar>
              <w:top w:w="0" w:type="dxa"/>
              <w:left w:w="45" w:type="dxa"/>
              <w:bottom w:w="0" w:type="dxa"/>
              <w:right w:w="45" w:type="dxa"/>
            </w:tcMar>
            <w:vAlign w:val="center"/>
            <w:hideMark/>
          </w:tcPr>
          <w:p w14:paraId="07E2E82C" w14:textId="77777777" w:rsidR="0040743F" w:rsidRPr="0040743F" w:rsidRDefault="0040743F" w:rsidP="0040743F">
            <w:pPr>
              <w:rPr>
                <w:rFonts w:ascii="Times New Roman" w:eastAsia="Times New Roman" w:hAnsi="Times New Roman" w:cs="Times New Roman"/>
                <w:b/>
                <w:bCs/>
                <w:sz w:val="18"/>
                <w:szCs w:val="18"/>
              </w:rPr>
            </w:pPr>
            <w:proofErr w:type="spellStart"/>
            <w:r w:rsidRPr="0040743F">
              <w:rPr>
                <w:rFonts w:ascii="Times New Roman" w:eastAsia="Times New Roman" w:hAnsi="Times New Roman" w:cs="Times New Roman"/>
                <w:b/>
                <w:bCs/>
                <w:sz w:val="18"/>
                <w:szCs w:val="18"/>
              </w:rPr>
              <w:t>Diatomea</w:t>
            </w:r>
            <w:proofErr w:type="spellEnd"/>
          </w:p>
        </w:tc>
        <w:tc>
          <w:tcPr>
            <w:tcW w:w="1068" w:type="dxa"/>
            <w:tcMar>
              <w:top w:w="0" w:type="dxa"/>
              <w:left w:w="45" w:type="dxa"/>
              <w:bottom w:w="0" w:type="dxa"/>
              <w:right w:w="45" w:type="dxa"/>
            </w:tcMar>
            <w:vAlign w:val="center"/>
            <w:hideMark/>
          </w:tcPr>
          <w:p w14:paraId="26F184B3" w14:textId="77777777" w:rsidR="0040743F" w:rsidRPr="0040743F" w:rsidRDefault="0040743F" w:rsidP="0040743F">
            <w:pPr>
              <w:jc w:val="center"/>
              <w:rPr>
                <w:rFonts w:ascii="Times New Roman" w:eastAsia="Times New Roman" w:hAnsi="Times New Roman" w:cs="Times New Roman"/>
                <w:sz w:val="18"/>
                <w:szCs w:val="18"/>
              </w:rPr>
            </w:pPr>
            <w:r w:rsidRPr="0040743F">
              <w:rPr>
                <w:rFonts w:ascii="Times New Roman" w:eastAsia="Times New Roman" w:hAnsi="Times New Roman" w:cs="Times New Roman"/>
                <w:sz w:val="18"/>
                <w:szCs w:val="18"/>
              </w:rPr>
              <w:t>0.35664</w:t>
            </w:r>
          </w:p>
        </w:tc>
        <w:tc>
          <w:tcPr>
            <w:tcW w:w="0" w:type="auto"/>
            <w:tcMar>
              <w:top w:w="0" w:type="dxa"/>
              <w:left w:w="45" w:type="dxa"/>
              <w:bottom w:w="0" w:type="dxa"/>
              <w:right w:w="45" w:type="dxa"/>
            </w:tcMar>
            <w:vAlign w:val="center"/>
            <w:hideMark/>
          </w:tcPr>
          <w:p w14:paraId="1A7CA105" w14:textId="77777777" w:rsidR="0040743F" w:rsidRPr="0040743F" w:rsidRDefault="0040743F" w:rsidP="0040743F">
            <w:pPr>
              <w:jc w:val="center"/>
              <w:rPr>
                <w:rFonts w:ascii="Times New Roman" w:eastAsia="Times New Roman" w:hAnsi="Times New Roman" w:cs="Times New Roman"/>
                <w:sz w:val="18"/>
                <w:szCs w:val="18"/>
              </w:rPr>
            </w:pPr>
            <w:r w:rsidRPr="0040743F">
              <w:rPr>
                <w:rFonts w:ascii="Times New Roman" w:eastAsia="Times New Roman" w:hAnsi="Times New Roman" w:cs="Times New Roman"/>
                <w:sz w:val="18"/>
                <w:szCs w:val="18"/>
              </w:rPr>
              <w:t>0.38597</w:t>
            </w:r>
          </w:p>
        </w:tc>
        <w:tc>
          <w:tcPr>
            <w:tcW w:w="0" w:type="auto"/>
            <w:shd w:val="clear" w:color="auto" w:fill="000000"/>
            <w:tcMar>
              <w:top w:w="0" w:type="dxa"/>
              <w:left w:w="45" w:type="dxa"/>
              <w:bottom w:w="0" w:type="dxa"/>
              <w:right w:w="45" w:type="dxa"/>
            </w:tcMar>
            <w:vAlign w:val="center"/>
            <w:hideMark/>
          </w:tcPr>
          <w:p w14:paraId="3A39F610" w14:textId="77777777" w:rsidR="0040743F" w:rsidRPr="0040743F" w:rsidRDefault="0040743F" w:rsidP="0040743F">
            <w:pPr>
              <w:jc w:val="center"/>
              <w:rPr>
                <w:rFonts w:ascii="Times New Roman" w:eastAsia="Times New Roman" w:hAnsi="Times New Roman" w:cs="Times New Roman"/>
                <w:sz w:val="18"/>
                <w:szCs w:val="18"/>
              </w:rPr>
            </w:pPr>
            <w:r w:rsidRPr="0040743F">
              <w:rPr>
                <w:rFonts w:ascii="Times New Roman" w:eastAsia="Times New Roman" w:hAnsi="Times New Roman" w:cs="Times New Roman"/>
                <w:sz w:val="18"/>
                <w:szCs w:val="18"/>
              </w:rPr>
              <w:t>0</w:t>
            </w:r>
          </w:p>
        </w:tc>
        <w:tc>
          <w:tcPr>
            <w:tcW w:w="0" w:type="auto"/>
            <w:tcMar>
              <w:top w:w="0" w:type="dxa"/>
              <w:left w:w="45" w:type="dxa"/>
              <w:bottom w:w="0" w:type="dxa"/>
              <w:right w:w="45" w:type="dxa"/>
            </w:tcMar>
            <w:vAlign w:val="center"/>
            <w:hideMark/>
          </w:tcPr>
          <w:p w14:paraId="5CA194F5" w14:textId="01B66F64" w:rsidR="0040743F" w:rsidRPr="0040743F" w:rsidRDefault="0040743F" w:rsidP="0040743F">
            <w:pPr>
              <w:jc w:val="center"/>
              <w:rPr>
                <w:rFonts w:ascii="Times New Roman" w:eastAsia="Times New Roman" w:hAnsi="Times New Roman" w:cs="Times New Roman"/>
                <w:sz w:val="18"/>
                <w:szCs w:val="18"/>
              </w:rPr>
            </w:pPr>
            <w:r w:rsidRPr="0040743F">
              <w:rPr>
                <w:rFonts w:ascii="Times New Roman" w:eastAsia="Times New Roman" w:hAnsi="Times New Roman" w:cs="Times New Roman"/>
                <w:sz w:val="18"/>
                <w:szCs w:val="18"/>
              </w:rPr>
              <w:t>0.85</w:t>
            </w:r>
          </w:p>
        </w:tc>
        <w:tc>
          <w:tcPr>
            <w:tcW w:w="0" w:type="auto"/>
            <w:tcMar>
              <w:top w:w="0" w:type="dxa"/>
              <w:left w:w="45" w:type="dxa"/>
              <w:bottom w:w="0" w:type="dxa"/>
              <w:right w:w="45" w:type="dxa"/>
            </w:tcMar>
            <w:vAlign w:val="center"/>
            <w:hideMark/>
          </w:tcPr>
          <w:p w14:paraId="3DDC7058" w14:textId="30AC256C" w:rsidR="0040743F" w:rsidRPr="0040743F" w:rsidRDefault="0040743F" w:rsidP="0040743F">
            <w:pPr>
              <w:jc w:val="center"/>
              <w:rPr>
                <w:rFonts w:ascii="Times New Roman" w:eastAsia="Times New Roman" w:hAnsi="Times New Roman" w:cs="Times New Roman"/>
                <w:sz w:val="18"/>
                <w:szCs w:val="18"/>
              </w:rPr>
            </w:pPr>
            <w:r w:rsidRPr="0040743F">
              <w:rPr>
                <w:rFonts w:ascii="Times New Roman" w:eastAsia="Times New Roman" w:hAnsi="Times New Roman" w:cs="Times New Roman"/>
                <w:sz w:val="18"/>
                <w:szCs w:val="18"/>
              </w:rPr>
              <w:t>0.</w:t>
            </w:r>
            <w:r w:rsidR="00AB27E9">
              <w:rPr>
                <w:rFonts w:ascii="Times New Roman" w:eastAsia="Times New Roman" w:hAnsi="Times New Roman" w:cs="Times New Roman"/>
                <w:sz w:val="18"/>
                <w:szCs w:val="18"/>
              </w:rPr>
              <w:t>5</w:t>
            </w:r>
          </w:p>
        </w:tc>
        <w:tc>
          <w:tcPr>
            <w:tcW w:w="0" w:type="auto"/>
            <w:shd w:val="clear" w:color="auto" w:fill="FFC000"/>
            <w:tcMar>
              <w:top w:w="0" w:type="dxa"/>
              <w:left w:w="45" w:type="dxa"/>
              <w:bottom w:w="0" w:type="dxa"/>
              <w:right w:w="45" w:type="dxa"/>
            </w:tcMar>
            <w:vAlign w:val="center"/>
            <w:hideMark/>
          </w:tcPr>
          <w:p w14:paraId="4CCEA4AD" w14:textId="3121A81A" w:rsidR="0040743F" w:rsidRPr="0040743F" w:rsidRDefault="0040743F" w:rsidP="0040743F">
            <w:pPr>
              <w:jc w:val="center"/>
              <w:rPr>
                <w:rFonts w:ascii="Times New Roman" w:eastAsia="Times New Roman" w:hAnsi="Times New Roman" w:cs="Times New Roman"/>
                <w:sz w:val="18"/>
                <w:szCs w:val="18"/>
              </w:rPr>
            </w:pPr>
            <w:r w:rsidRPr="0040743F">
              <w:rPr>
                <w:rFonts w:ascii="Times New Roman" w:eastAsia="Times New Roman" w:hAnsi="Times New Roman" w:cs="Times New Roman"/>
                <w:sz w:val="18"/>
                <w:szCs w:val="18"/>
              </w:rPr>
              <w:t>0.05</w:t>
            </w:r>
          </w:p>
        </w:tc>
        <w:tc>
          <w:tcPr>
            <w:tcW w:w="0" w:type="auto"/>
            <w:tcMar>
              <w:top w:w="0" w:type="dxa"/>
              <w:left w:w="45" w:type="dxa"/>
              <w:bottom w:w="0" w:type="dxa"/>
              <w:right w:w="45" w:type="dxa"/>
            </w:tcMar>
            <w:vAlign w:val="center"/>
            <w:hideMark/>
          </w:tcPr>
          <w:p w14:paraId="2E907058" w14:textId="7E94B4C8" w:rsidR="0040743F" w:rsidRPr="0040743F" w:rsidRDefault="0040743F" w:rsidP="0040743F">
            <w:pPr>
              <w:jc w:val="center"/>
              <w:rPr>
                <w:rFonts w:ascii="Times New Roman" w:eastAsia="Times New Roman" w:hAnsi="Times New Roman" w:cs="Times New Roman"/>
                <w:sz w:val="18"/>
                <w:szCs w:val="18"/>
              </w:rPr>
            </w:pPr>
            <w:r w:rsidRPr="0040743F">
              <w:rPr>
                <w:rFonts w:ascii="Times New Roman" w:eastAsia="Times New Roman" w:hAnsi="Times New Roman" w:cs="Times New Roman"/>
                <w:sz w:val="18"/>
                <w:szCs w:val="18"/>
              </w:rPr>
              <w:t>0.15</w:t>
            </w:r>
          </w:p>
        </w:tc>
        <w:tc>
          <w:tcPr>
            <w:tcW w:w="0" w:type="auto"/>
            <w:tcMar>
              <w:top w:w="0" w:type="dxa"/>
              <w:left w:w="45" w:type="dxa"/>
              <w:bottom w:w="0" w:type="dxa"/>
              <w:right w:w="45" w:type="dxa"/>
            </w:tcMar>
            <w:vAlign w:val="center"/>
            <w:hideMark/>
          </w:tcPr>
          <w:p w14:paraId="76329E3B" w14:textId="626E8631" w:rsidR="0040743F" w:rsidRPr="0040743F" w:rsidRDefault="0040743F" w:rsidP="0040743F">
            <w:pPr>
              <w:jc w:val="center"/>
              <w:rPr>
                <w:rFonts w:ascii="Times New Roman" w:eastAsia="Times New Roman" w:hAnsi="Times New Roman" w:cs="Times New Roman"/>
                <w:sz w:val="18"/>
                <w:szCs w:val="18"/>
              </w:rPr>
            </w:pPr>
            <w:r w:rsidRPr="0040743F">
              <w:rPr>
                <w:rFonts w:ascii="Times New Roman" w:eastAsia="Times New Roman" w:hAnsi="Times New Roman" w:cs="Times New Roman"/>
                <w:sz w:val="18"/>
                <w:szCs w:val="18"/>
              </w:rPr>
              <w:t>0.42</w:t>
            </w:r>
          </w:p>
        </w:tc>
        <w:tc>
          <w:tcPr>
            <w:tcW w:w="0" w:type="auto"/>
            <w:tcMar>
              <w:top w:w="0" w:type="dxa"/>
              <w:left w:w="45" w:type="dxa"/>
              <w:bottom w:w="0" w:type="dxa"/>
              <w:right w:w="45" w:type="dxa"/>
            </w:tcMar>
            <w:vAlign w:val="center"/>
            <w:hideMark/>
          </w:tcPr>
          <w:p w14:paraId="0EED3B77" w14:textId="720EA202" w:rsidR="0040743F" w:rsidRPr="0040743F" w:rsidRDefault="0040743F" w:rsidP="0040743F">
            <w:pPr>
              <w:jc w:val="center"/>
              <w:rPr>
                <w:rFonts w:ascii="Times New Roman" w:eastAsia="Times New Roman" w:hAnsi="Times New Roman" w:cs="Times New Roman"/>
                <w:sz w:val="18"/>
                <w:szCs w:val="18"/>
              </w:rPr>
            </w:pPr>
            <w:r w:rsidRPr="0040743F">
              <w:rPr>
                <w:rFonts w:ascii="Times New Roman" w:eastAsia="Times New Roman" w:hAnsi="Times New Roman" w:cs="Times New Roman"/>
                <w:sz w:val="18"/>
                <w:szCs w:val="18"/>
              </w:rPr>
              <w:t>0.8</w:t>
            </w:r>
            <w:r w:rsidR="00AB27E9">
              <w:rPr>
                <w:rFonts w:ascii="Times New Roman" w:eastAsia="Times New Roman" w:hAnsi="Times New Roman" w:cs="Times New Roman"/>
                <w:sz w:val="18"/>
                <w:szCs w:val="18"/>
              </w:rPr>
              <w:t>1</w:t>
            </w:r>
          </w:p>
        </w:tc>
      </w:tr>
      <w:tr w:rsidR="0040743F" w:rsidRPr="0040743F" w14:paraId="3CFAB7E9" w14:textId="77777777" w:rsidTr="000C7E00">
        <w:trPr>
          <w:trHeight w:val="279"/>
          <w:jc w:val="center"/>
        </w:trPr>
        <w:tc>
          <w:tcPr>
            <w:tcW w:w="1562" w:type="dxa"/>
            <w:tcMar>
              <w:top w:w="0" w:type="dxa"/>
              <w:left w:w="45" w:type="dxa"/>
              <w:bottom w:w="0" w:type="dxa"/>
              <w:right w:w="45" w:type="dxa"/>
            </w:tcMar>
            <w:vAlign w:val="center"/>
            <w:hideMark/>
          </w:tcPr>
          <w:p w14:paraId="624409C4" w14:textId="77777777" w:rsidR="0040743F" w:rsidRPr="0040743F" w:rsidRDefault="0040743F" w:rsidP="0040743F">
            <w:pPr>
              <w:rPr>
                <w:rFonts w:ascii="Times New Roman" w:eastAsia="Times New Roman" w:hAnsi="Times New Roman" w:cs="Times New Roman"/>
                <w:b/>
                <w:bCs/>
                <w:sz w:val="18"/>
                <w:szCs w:val="18"/>
              </w:rPr>
            </w:pPr>
            <w:proofErr w:type="spellStart"/>
            <w:r w:rsidRPr="0040743F">
              <w:rPr>
                <w:rFonts w:ascii="Times New Roman" w:eastAsia="Times New Roman" w:hAnsi="Times New Roman" w:cs="Times New Roman"/>
                <w:b/>
                <w:bCs/>
                <w:sz w:val="18"/>
                <w:szCs w:val="18"/>
              </w:rPr>
              <w:t>Dinoflagellata</w:t>
            </w:r>
            <w:proofErr w:type="spellEnd"/>
          </w:p>
        </w:tc>
        <w:tc>
          <w:tcPr>
            <w:tcW w:w="1068" w:type="dxa"/>
            <w:tcMar>
              <w:top w:w="0" w:type="dxa"/>
              <w:left w:w="45" w:type="dxa"/>
              <w:bottom w:w="0" w:type="dxa"/>
              <w:right w:w="45" w:type="dxa"/>
            </w:tcMar>
            <w:vAlign w:val="center"/>
            <w:hideMark/>
          </w:tcPr>
          <w:p w14:paraId="673785AF" w14:textId="77777777" w:rsidR="0040743F" w:rsidRPr="0040743F" w:rsidRDefault="0040743F" w:rsidP="0040743F">
            <w:pPr>
              <w:jc w:val="center"/>
              <w:rPr>
                <w:rFonts w:ascii="Times New Roman" w:eastAsia="Times New Roman" w:hAnsi="Times New Roman" w:cs="Times New Roman"/>
                <w:sz w:val="18"/>
                <w:szCs w:val="18"/>
              </w:rPr>
            </w:pPr>
            <w:r w:rsidRPr="0040743F">
              <w:rPr>
                <w:rFonts w:ascii="Times New Roman" w:eastAsia="Times New Roman" w:hAnsi="Times New Roman" w:cs="Times New Roman"/>
                <w:sz w:val="18"/>
                <w:szCs w:val="18"/>
              </w:rPr>
              <w:t>0.29825</w:t>
            </w:r>
          </w:p>
        </w:tc>
        <w:tc>
          <w:tcPr>
            <w:tcW w:w="0" w:type="auto"/>
            <w:tcMar>
              <w:top w:w="0" w:type="dxa"/>
              <w:left w:w="45" w:type="dxa"/>
              <w:bottom w:w="0" w:type="dxa"/>
              <w:right w:w="45" w:type="dxa"/>
            </w:tcMar>
            <w:vAlign w:val="center"/>
            <w:hideMark/>
          </w:tcPr>
          <w:p w14:paraId="5810707A" w14:textId="77777777" w:rsidR="0040743F" w:rsidRPr="0040743F" w:rsidRDefault="0040743F" w:rsidP="0040743F">
            <w:pPr>
              <w:jc w:val="center"/>
              <w:rPr>
                <w:rFonts w:ascii="Times New Roman" w:eastAsia="Times New Roman" w:hAnsi="Times New Roman" w:cs="Times New Roman"/>
                <w:sz w:val="18"/>
                <w:szCs w:val="18"/>
              </w:rPr>
            </w:pPr>
            <w:r w:rsidRPr="0040743F">
              <w:rPr>
                <w:rFonts w:ascii="Times New Roman" w:eastAsia="Times New Roman" w:hAnsi="Times New Roman" w:cs="Times New Roman"/>
                <w:sz w:val="18"/>
                <w:szCs w:val="18"/>
              </w:rPr>
              <w:t>0.42077</w:t>
            </w:r>
          </w:p>
        </w:tc>
        <w:tc>
          <w:tcPr>
            <w:tcW w:w="0" w:type="auto"/>
            <w:tcMar>
              <w:top w:w="0" w:type="dxa"/>
              <w:left w:w="45" w:type="dxa"/>
              <w:bottom w:w="0" w:type="dxa"/>
              <w:right w:w="45" w:type="dxa"/>
            </w:tcMar>
            <w:vAlign w:val="center"/>
            <w:hideMark/>
          </w:tcPr>
          <w:p w14:paraId="09B7D35D" w14:textId="77777777" w:rsidR="0040743F" w:rsidRPr="0040743F" w:rsidRDefault="0040743F" w:rsidP="0040743F">
            <w:pPr>
              <w:jc w:val="center"/>
              <w:rPr>
                <w:rFonts w:ascii="Times New Roman" w:eastAsia="Times New Roman" w:hAnsi="Times New Roman" w:cs="Times New Roman"/>
                <w:sz w:val="18"/>
                <w:szCs w:val="18"/>
              </w:rPr>
            </w:pPr>
            <w:r w:rsidRPr="0040743F">
              <w:rPr>
                <w:rFonts w:ascii="Times New Roman" w:eastAsia="Times New Roman" w:hAnsi="Times New Roman" w:cs="Times New Roman"/>
                <w:sz w:val="18"/>
                <w:szCs w:val="18"/>
              </w:rPr>
              <w:t>0.059649</w:t>
            </w:r>
          </w:p>
        </w:tc>
        <w:tc>
          <w:tcPr>
            <w:tcW w:w="0" w:type="auto"/>
            <w:shd w:val="clear" w:color="auto" w:fill="000000"/>
            <w:tcMar>
              <w:top w:w="0" w:type="dxa"/>
              <w:left w:w="45" w:type="dxa"/>
              <w:bottom w:w="0" w:type="dxa"/>
              <w:right w:w="45" w:type="dxa"/>
            </w:tcMar>
            <w:vAlign w:val="center"/>
            <w:hideMark/>
          </w:tcPr>
          <w:p w14:paraId="6C343E7F" w14:textId="77777777" w:rsidR="0040743F" w:rsidRPr="0040743F" w:rsidRDefault="0040743F" w:rsidP="0040743F">
            <w:pPr>
              <w:jc w:val="center"/>
              <w:rPr>
                <w:rFonts w:ascii="Times New Roman" w:eastAsia="Times New Roman" w:hAnsi="Times New Roman" w:cs="Times New Roman"/>
                <w:sz w:val="18"/>
                <w:szCs w:val="18"/>
              </w:rPr>
            </w:pPr>
            <w:r w:rsidRPr="0040743F">
              <w:rPr>
                <w:rFonts w:ascii="Times New Roman" w:eastAsia="Times New Roman" w:hAnsi="Times New Roman" w:cs="Times New Roman"/>
                <w:sz w:val="18"/>
                <w:szCs w:val="18"/>
              </w:rPr>
              <w:t>0</w:t>
            </w:r>
          </w:p>
        </w:tc>
        <w:tc>
          <w:tcPr>
            <w:tcW w:w="0" w:type="auto"/>
            <w:tcMar>
              <w:top w:w="0" w:type="dxa"/>
              <w:left w:w="45" w:type="dxa"/>
              <w:bottom w:w="0" w:type="dxa"/>
              <w:right w:w="45" w:type="dxa"/>
            </w:tcMar>
            <w:vAlign w:val="center"/>
            <w:hideMark/>
          </w:tcPr>
          <w:p w14:paraId="2B4E7251" w14:textId="65A546E4" w:rsidR="0040743F" w:rsidRPr="0040743F" w:rsidRDefault="0040743F" w:rsidP="0040743F">
            <w:pPr>
              <w:jc w:val="center"/>
              <w:rPr>
                <w:rFonts w:ascii="Times New Roman" w:eastAsia="Times New Roman" w:hAnsi="Times New Roman" w:cs="Times New Roman"/>
                <w:sz w:val="18"/>
                <w:szCs w:val="18"/>
              </w:rPr>
            </w:pPr>
            <w:r w:rsidRPr="0040743F">
              <w:rPr>
                <w:rFonts w:ascii="Times New Roman" w:eastAsia="Times New Roman" w:hAnsi="Times New Roman" w:cs="Times New Roman"/>
                <w:sz w:val="18"/>
                <w:szCs w:val="18"/>
              </w:rPr>
              <w:t>0.1</w:t>
            </w:r>
            <w:r w:rsidR="00AB27E9">
              <w:rPr>
                <w:rFonts w:ascii="Times New Roman" w:eastAsia="Times New Roman" w:hAnsi="Times New Roman" w:cs="Times New Roman"/>
                <w:sz w:val="18"/>
                <w:szCs w:val="18"/>
              </w:rPr>
              <w:t>7</w:t>
            </w:r>
          </w:p>
        </w:tc>
        <w:tc>
          <w:tcPr>
            <w:tcW w:w="0" w:type="auto"/>
            <w:tcMar>
              <w:top w:w="0" w:type="dxa"/>
              <w:left w:w="45" w:type="dxa"/>
              <w:bottom w:w="0" w:type="dxa"/>
              <w:right w:w="45" w:type="dxa"/>
            </w:tcMar>
            <w:vAlign w:val="center"/>
            <w:hideMark/>
          </w:tcPr>
          <w:p w14:paraId="7B8461B8" w14:textId="544FB73C" w:rsidR="0040743F" w:rsidRPr="0040743F" w:rsidRDefault="0040743F" w:rsidP="0040743F">
            <w:pPr>
              <w:jc w:val="center"/>
              <w:rPr>
                <w:rFonts w:ascii="Times New Roman" w:eastAsia="Times New Roman" w:hAnsi="Times New Roman" w:cs="Times New Roman"/>
                <w:sz w:val="18"/>
                <w:szCs w:val="18"/>
              </w:rPr>
            </w:pPr>
            <w:r w:rsidRPr="0040743F">
              <w:rPr>
                <w:rFonts w:ascii="Times New Roman" w:eastAsia="Times New Roman" w:hAnsi="Times New Roman" w:cs="Times New Roman"/>
                <w:sz w:val="18"/>
                <w:szCs w:val="18"/>
              </w:rPr>
              <w:t>0.0</w:t>
            </w:r>
            <w:r w:rsidR="00AB27E9">
              <w:rPr>
                <w:rFonts w:ascii="Times New Roman" w:eastAsia="Times New Roman" w:hAnsi="Times New Roman" w:cs="Times New Roman"/>
                <w:sz w:val="18"/>
                <w:szCs w:val="18"/>
              </w:rPr>
              <w:t>8</w:t>
            </w:r>
          </w:p>
        </w:tc>
        <w:tc>
          <w:tcPr>
            <w:tcW w:w="0" w:type="auto"/>
            <w:shd w:val="clear" w:color="auto" w:fill="FFC000"/>
            <w:tcMar>
              <w:top w:w="0" w:type="dxa"/>
              <w:left w:w="45" w:type="dxa"/>
              <w:bottom w:w="0" w:type="dxa"/>
              <w:right w:w="45" w:type="dxa"/>
            </w:tcMar>
            <w:vAlign w:val="center"/>
            <w:hideMark/>
          </w:tcPr>
          <w:p w14:paraId="20A5B6F3" w14:textId="1AFEEBDD" w:rsidR="0040743F" w:rsidRPr="0040743F" w:rsidRDefault="0040743F" w:rsidP="0040743F">
            <w:pPr>
              <w:jc w:val="center"/>
              <w:rPr>
                <w:rFonts w:ascii="Times New Roman" w:eastAsia="Times New Roman" w:hAnsi="Times New Roman" w:cs="Times New Roman"/>
                <w:sz w:val="18"/>
                <w:szCs w:val="18"/>
              </w:rPr>
            </w:pPr>
            <w:r w:rsidRPr="0040743F">
              <w:rPr>
                <w:rFonts w:ascii="Times New Roman" w:eastAsia="Times New Roman" w:hAnsi="Times New Roman" w:cs="Times New Roman"/>
                <w:sz w:val="18"/>
                <w:szCs w:val="18"/>
              </w:rPr>
              <w:t>0.06</w:t>
            </w:r>
          </w:p>
        </w:tc>
        <w:tc>
          <w:tcPr>
            <w:tcW w:w="0" w:type="auto"/>
            <w:tcMar>
              <w:top w:w="0" w:type="dxa"/>
              <w:left w:w="45" w:type="dxa"/>
              <w:bottom w:w="0" w:type="dxa"/>
              <w:right w:w="45" w:type="dxa"/>
            </w:tcMar>
            <w:vAlign w:val="center"/>
            <w:hideMark/>
          </w:tcPr>
          <w:p w14:paraId="1068395C" w14:textId="40AFA125" w:rsidR="0040743F" w:rsidRPr="0040743F" w:rsidRDefault="0040743F" w:rsidP="0040743F">
            <w:pPr>
              <w:jc w:val="center"/>
              <w:rPr>
                <w:rFonts w:ascii="Times New Roman" w:eastAsia="Times New Roman" w:hAnsi="Times New Roman" w:cs="Times New Roman"/>
                <w:sz w:val="18"/>
                <w:szCs w:val="18"/>
              </w:rPr>
            </w:pPr>
            <w:r w:rsidRPr="0040743F">
              <w:rPr>
                <w:rFonts w:ascii="Times New Roman" w:eastAsia="Times New Roman" w:hAnsi="Times New Roman" w:cs="Times New Roman"/>
                <w:sz w:val="18"/>
                <w:szCs w:val="18"/>
              </w:rPr>
              <w:t>0.8</w:t>
            </w:r>
          </w:p>
        </w:tc>
        <w:tc>
          <w:tcPr>
            <w:tcW w:w="0" w:type="auto"/>
            <w:tcMar>
              <w:top w:w="0" w:type="dxa"/>
              <w:left w:w="45" w:type="dxa"/>
              <w:bottom w:w="0" w:type="dxa"/>
              <w:right w:w="45" w:type="dxa"/>
            </w:tcMar>
            <w:vAlign w:val="center"/>
            <w:hideMark/>
          </w:tcPr>
          <w:p w14:paraId="096D30ED" w14:textId="77777777" w:rsidR="0040743F" w:rsidRPr="0040743F" w:rsidRDefault="0040743F" w:rsidP="0040743F">
            <w:pPr>
              <w:jc w:val="center"/>
              <w:rPr>
                <w:rFonts w:ascii="Times New Roman" w:eastAsia="Times New Roman" w:hAnsi="Times New Roman" w:cs="Times New Roman"/>
                <w:sz w:val="18"/>
                <w:szCs w:val="18"/>
              </w:rPr>
            </w:pPr>
            <w:r w:rsidRPr="0040743F">
              <w:rPr>
                <w:rFonts w:ascii="Times New Roman" w:eastAsia="Times New Roman" w:hAnsi="Times New Roman" w:cs="Times New Roman"/>
                <w:sz w:val="18"/>
                <w:szCs w:val="18"/>
              </w:rPr>
              <w:t>1</w:t>
            </w:r>
          </w:p>
        </w:tc>
      </w:tr>
      <w:tr w:rsidR="0040743F" w:rsidRPr="0040743F" w14:paraId="39991682" w14:textId="77777777" w:rsidTr="000C7E00">
        <w:trPr>
          <w:trHeight w:val="279"/>
          <w:jc w:val="center"/>
        </w:trPr>
        <w:tc>
          <w:tcPr>
            <w:tcW w:w="1562" w:type="dxa"/>
            <w:tcMar>
              <w:top w:w="0" w:type="dxa"/>
              <w:left w:w="45" w:type="dxa"/>
              <w:bottom w:w="0" w:type="dxa"/>
              <w:right w:w="45" w:type="dxa"/>
            </w:tcMar>
            <w:vAlign w:val="center"/>
            <w:hideMark/>
          </w:tcPr>
          <w:p w14:paraId="796E27E1" w14:textId="77777777" w:rsidR="0040743F" w:rsidRPr="0040743F" w:rsidRDefault="0040743F" w:rsidP="0040743F">
            <w:pPr>
              <w:rPr>
                <w:rFonts w:ascii="Times New Roman" w:eastAsia="Times New Roman" w:hAnsi="Times New Roman" w:cs="Times New Roman"/>
                <w:b/>
                <w:bCs/>
                <w:sz w:val="18"/>
                <w:szCs w:val="18"/>
              </w:rPr>
            </w:pPr>
            <w:proofErr w:type="spellStart"/>
            <w:r w:rsidRPr="0040743F">
              <w:rPr>
                <w:rFonts w:ascii="Times New Roman" w:eastAsia="Times New Roman" w:hAnsi="Times New Roman" w:cs="Times New Roman"/>
                <w:b/>
                <w:bCs/>
                <w:sz w:val="18"/>
                <w:szCs w:val="18"/>
              </w:rPr>
              <w:t>Florideophycidae</w:t>
            </w:r>
            <w:proofErr w:type="spellEnd"/>
            <w:r w:rsidRPr="0040743F">
              <w:rPr>
                <w:rFonts w:ascii="Times New Roman" w:eastAsia="Times New Roman" w:hAnsi="Times New Roman" w:cs="Times New Roman"/>
                <w:b/>
                <w:bCs/>
                <w:sz w:val="18"/>
                <w:szCs w:val="18"/>
              </w:rPr>
              <w:t xml:space="preserve"> (red algae)</w:t>
            </w:r>
          </w:p>
        </w:tc>
        <w:tc>
          <w:tcPr>
            <w:tcW w:w="1068" w:type="dxa"/>
            <w:tcMar>
              <w:top w:w="0" w:type="dxa"/>
              <w:left w:w="45" w:type="dxa"/>
              <w:bottom w:w="0" w:type="dxa"/>
              <w:right w:w="45" w:type="dxa"/>
            </w:tcMar>
            <w:vAlign w:val="center"/>
            <w:hideMark/>
          </w:tcPr>
          <w:p w14:paraId="11FCD276" w14:textId="77777777" w:rsidR="0040743F" w:rsidRPr="0040743F" w:rsidRDefault="0040743F" w:rsidP="0040743F">
            <w:pPr>
              <w:jc w:val="center"/>
              <w:rPr>
                <w:rFonts w:ascii="Times New Roman" w:eastAsia="Times New Roman" w:hAnsi="Times New Roman" w:cs="Times New Roman"/>
                <w:sz w:val="18"/>
                <w:szCs w:val="18"/>
              </w:rPr>
            </w:pPr>
            <w:r w:rsidRPr="0040743F">
              <w:rPr>
                <w:rFonts w:ascii="Times New Roman" w:eastAsia="Times New Roman" w:hAnsi="Times New Roman" w:cs="Times New Roman"/>
                <w:sz w:val="18"/>
                <w:szCs w:val="18"/>
              </w:rPr>
              <w:t>-0.52448</w:t>
            </w:r>
          </w:p>
        </w:tc>
        <w:tc>
          <w:tcPr>
            <w:tcW w:w="0" w:type="auto"/>
            <w:shd w:val="clear" w:color="auto" w:fill="92D050"/>
            <w:tcMar>
              <w:top w:w="0" w:type="dxa"/>
              <w:left w:w="45" w:type="dxa"/>
              <w:bottom w:w="0" w:type="dxa"/>
              <w:right w:w="45" w:type="dxa"/>
            </w:tcMar>
            <w:vAlign w:val="center"/>
            <w:hideMark/>
          </w:tcPr>
          <w:p w14:paraId="2B22A5C0" w14:textId="77777777" w:rsidR="0040743F" w:rsidRPr="0040743F" w:rsidRDefault="0040743F" w:rsidP="0040743F">
            <w:pPr>
              <w:jc w:val="center"/>
              <w:rPr>
                <w:rFonts w:ascii="Times New Roman" w:eastAsia="Times New Roman" w:hAnsi="Times New Roman" w:cs="Times New Roman"/>
                <w:sz w:val="18"/>
                <w:szCs w:val="18"/>
              </w:rPr>
            </w:pPr>
            <w:r w:rsidRPr="0040743F">
              <w:rPr>
                <w:rFonts w:ascii="Times New Roman" w:eastAsia="Times New Roman" w:hAnsi="Times New Roman" w:cs="Times New Roman"/>
                <w:sz w:val="18"/>
                <w:szCs w:val="18"/>
              </w:rPr>
              <w:t>-0.70878</w:t>
            </w:r>
          </w:p>
        </w:tc>
        <w:tc>
          <w:tcPr>
            <w:tcW w:w="0" w:type="auto"/>
            <w:tcMar>
              <w:top w:w="0" w:type="dxa"/>
              <w:left w:w="45" w:type="dxa"/>
              <w:bottom w:w="0" w:type="dxa"/>
              <w:right w:w="45" w:type="dxa"/>
            </w:tcMar>
            <w:vAlign w:val="center"/>
            <w:hideMark/>
          </w:tcPr>
          <w:p w14:paraId="6B3D8905" w14:textId="77777777" w:rsidR="0040743F" w:rsidRPr="0040743F" w:rsidRDefault="0040743F" w:rsidP="0040743F">
            <w:pPr>
              <w:jc w:val="center"/>
              <w:rPr>
                <w:rFonts w:ascii="Times New Roman" w:eastAsia="Times New Roman" w:hAnsi="Times New Roman" w:cs="Times New Roman"/>
                <w:sz w:val="18"/>
                <w:szCs w:val="18"/>
              </w:rPr>
            </w:pPr>
            <w:r w:rsidRPr="0040743F">
              <w:rPr>
                <w:rFonts w:ascii="Times New Roman" w:eastAsia="Times New Roman" w:hAnsi="Times New Roman" w:cs="Times New Roman"/>
                <w:sz w:val="18"/>
                <w:szCs w:val="18"/>
              </w:rPr>
              <w:t>0.25175</w:t>
            </w:r>
          </w:p>
        </w:tc>
        <w:tc>
          <w:tcPr>
            <w:tcW w:w="0" w:type="auto"/>
            <w:tcMar>
              <w:top w:w="0" w:type="dxa"/>
              <w:left w:w="45" w:type="dxa"/>
              <w:bottom w:w="0" w:type="dxa"/>
              <w:right w:w="45" w:type="dxa"/>
            </w:tcMar>
            <w:vAlign w:val="center"/>
            <w:hideMark/>
          </w:tcPr>
          <w:p w14:paraId="32BE6F97" w14:textId="77777777" w:rsidR="0040743F" w:rsidRPr="0040743F" w:rsidRDefault="0040743F" w:rsidP="0040743F">
            <w:pPr>
              <w:jc w:val="center"/>
              <w:rPr>
                <w:rFonts w:ascii="Times New Roman" w:eastAsia="Times New Roman" w:hAnsi="Times New Roman" w:cs="Times New Roman"/>
                <w:sz w:val="18"/>
                <w:szCs w:val="18"/>
              </w:rPr>
            </w:pPr>
            <w:r w:rsidRPr="0040743F">
              <w:rPr>
                <w:rFonts w:ascii="Times New Roman" w:eastAsia="Times New Roman" w:hAnsi="Times New Roman" w:cs="Times New Roman"/>
                <w:sz w:val="18"/>
                <w:szCs w:val="18"/>
              </w:rPr>
              <w:t>-0.42456</w:t>
            </w:r>
          </w:p>
        </w:tc>
        <w:tc>
          <w:tcPr>
            <w:tcW w:w="0" w:type="auto"/>
            <w:shd w:val="clear" w:color="auto" w:fill="000000"/>
            <w:tcMar>
              <w:top w:w="0" w:type="dxa"/>
              <w:left w:w="45" w:type="dxa"/>
              <w:bottom w:w="0" w:type="dxa"/>
              <w:right w:w="45" w:type="dxa"/>
            </w:tcMar>
            <w:vAlign w:val="center"/>
            <w:hideMark/>
          </w:tcPr>
          <w:p w14:paraId="4ECBC78D" w14:textId="77777777" w:rsidR="0040743F" w:rsidRPr="0040743F" w:rsidRDefault="0040743F" w:rsidP="0040743F">
            <w:pPr>
              <w:jc w:val="center"/>
              <w:rPr>
                <w:rFonts w:ascii="Times New Roman" w:eastAsia="Times New Roman" w:hAnsi="Times New Roman" w:cs="Times New Roman"/>
                <w:sz w:val="18"/>
                <w:szCs w:val="18"/>
              </w:rPr>
            </w:pPr>
            <w:r w:rsidRPr="0040743F">
              <w:rPr>
                <w:rFonts w:ascii="Times New Roman" w:eastAsia="Times New Roman" w:hAnsi="Times New Roman" w:cs="Times New Roman"/>
                <w:sz w:val="18"/>
                <w:szCs w:val="18"/>
              </w:rPr>
              <w:t>0</w:t>
            </w:r>
          </w:p>
        </w:tc>
        <w:tc>
          <w:tcPr>
            <w:tcW w:w="0" w:type="auto"/>
            <w:tcMar>
              <w:top w:w="0" w:type="dxa"/>
              <w:left w:w="45" w:type="dxa"/>
              <w:bottom w:w="0" w:type="dxa"/>
              <w:right w:w="45" w:type="dxa"/>
            </w:tcMar>
            <w:vAlign w:val="center"/>
            <w:hideMark/>
          </w:tcPr>
          <w:p w14:paraId="7AB341F0" w14:textId="7D04F998" w:rsidR="0040743F" w:rsidRPr="0040743F" w:rsidRDefault="0040743F" w:rsidP="0040743F">
            <w:pPr>
              <w:jc w:val="center"/>
              <w:rPr>
                <w:rFonts w:ascii="Times New Roman" w:eastAsia="Times New Roman" w:hAnsi="Times New Roman" w:cs="Times New Roman"/>
                <w:sz w:val="18"/>
                <w:szCs w:val="18"/>
              </w:rPr>
            </w:pPr>
            <w:r w:rsidRPr="0040743F">
              <w:rPr>
                <w:rFonts w:ascii="Times New Roman" w:eastAsia="Times New Roman" w:hAnsi="Times New Roman" w:cs="Times New Roman"/>
                <w:sz w:val="18"/>
                <w:szCs w:val="18"/>
              </w:rPr>
              <w:t>0.36</w:t>
            </w:r>
          </w:p>
        </w:tc>
        <w:tc>
          <w:tcPr>
            <w:tcW w:w="0" w:type="auto"/>
            <w:tcMar>
              <w:top w:w="0" w:type="dxa"/>
              <w:left w:w="45" w:type="dxa"/>
              <w:bottom w:w="0" w:type="dxa"/>
              <w:right w:w="45" w:type="dxa"/>
            </w:tcMar>
            <w:vAlign w:val="center"/>
            <w:hideMark/>
          </w:tcPr>
          <w:p w14:paraId="49F58C99" w14:textId="1BAF49EB" w:rsidR="0040743F" w:rsidRPr="0040743F" w:rsidRDefault="0040743F" w:rsidP="0040743F">
            <w:pPr>
              <w:jc w:val="center"/>
              <w:rPr>
                <w:rFonts w:ascii="Times New Roman" w:eastAsia="Times New Roman" w:hAnsi="Times New Roman" w:cs="Times New Roman"/>
                <w:sz w:val="18"/>
                <w:szCs w:val="18"/>
              </w:rPr>
            </w:pPr>
            <w:r w:rsidRPr="0040743F">
              <w:rPr>
                <w:rFonts w:ascii="Times New Roman" w:eastAsia="Times New Roman" w:hAnsi="Times New Roman" w:cs="Times New Roman"/>
                <w:sz w:val="18"/>
                <w:szCs w:val="18"/>
              </w:rPr>
              <w:t>0.54</w:t>
            </w:r>
          </w:p>
        </w:tc>
        <w:tc>
          <w:tcPr>
            <w:tcW w:w="0" w:type="auto"/>
            <w:tcMar>
              <w:top w:w="0" w:type="dxa"/>
              <w:left w:w="45" w:type="dxa"/>
              <w:bottom w:w="0" w:type="dxa"/>
              <w:right w:w="45" w:type="dxa"/>
            </w:tcMar>
            <w:vAlign w:val="center"/>
            <w:hideMark/>
          </w:tcPr>
          <w:p w14:paraId="6C1F9F86" w14:textId="6585FADC" w:rsidR="0040743F" w:rsidRPr="0040743F" w:rsidRDefault="0040743F" w:rsidP="0040743F">
            <w:pPr>
              <w:jc w:val="center"/>
              <w:rPr>
                <w:rFonts w:ascii="Times New Roman" w:eastAsia="Times New Roman" w:hAnsi="Times New Roman" w:cs="Times New Roman"/>
                <w:sz w:val="18"/>
                <w:szCs w:val="18"/>
              </w:rPr>
            </w:pPr>
            <w:r w:rsidRPr="0040743F">
              <w:rPr>
                <w:rFonts w:ascii="Times New Roman" w:eastAsia="Times New Roman" w:hAnsi="Times New Roman" w:cs="Times New Roman"/>
                <w:sz w:val="18"/>
                <w:szCs w:val="18"/>
              </w:rPr>
              <w:t>0.16</w:t>
            </w:r>
          </w:p>
        </w:tc>
        <w:tc>
          <w:tcPr>
            <w:tcW w:w="0" w:type="auto"/>
            <w:tcMar>
              <w:top w:w="0" w:type="dxa"/>
              <w:left w:w="45" w:type="dxa"/>
              <w:bottom w:w="0" w:type="dxa"/>
              <w:right w:w="45" w:type="dxa"/>
            </w:tcMar>
            <w:vAlign w:val="center"/>
            <w:hideMark/>
          </w:tcPr>
          <w:p w14:paraId="1437BEA2" w14:textId="44D309AA" w:rsidR="0040743F" w:rsidRPr="0040743F" w:rsidRDefault="0040743F" w:rsidP="0040743F">
            <w:pPr>
              <w:jc w:val="center"/>
              <w:rPr>
                <w:rFonts w:ascii="Times New Roman" w:eastAsia="Times New Roman" w:hAnsi="Times New Roman" w:cs="Times New Roman"/>
                <w:sz w:val="18"/>
                <w:szCs w:val="18"/>
              </w:rPr>
            </w:pPr>
            <w:r w:rsidRPr="0040743F">
              <w:rPr>
                <w:rFonts w:ascii="Times New Roman" w:eastAsia="Times New Roman" w:hAnsi="Times New Roman" w:cs="Times New Roman"/>
                <w:sz w:val="18"/>
                <w:szCs w:val="18"/>
              </w:rPr>
              <w:t>0.6</w:t>
            </w:r>
            <w:r w:rsidR="00AB27E9">
              <w:rPr>
                <w:rFonts w:ascii="Times New Roman" w:eastAsia="Times New Roman" w:hAnsi="Times New Roman" w:cs="Times New Roman"/>
                <w:sz w:val="18"/>
                <w:szCs w:val="18"/>
              </w:rPr>
              <w:t>2</w:t>
            </w:r>
          </w:p>
        </w:tc>
      </w:tr>
      <w:tr w:rsidR="0040743F" w:rsidRPr="0040743F" w14:paraId="40FD6737" w14:textId="77777777" w:rsidTr="000C7E00">
        <w:trPr>
          <w:trHeight w:val="279"/>
          <w:jc w:val="center"/>
        </w:trPr>
        <w:tc>
          <w:tcPr>
            <w:tcW w:w="1562" w:type="dxa"/>
            <w:tcMar>
              <w:top w:w="0" w:type="dxa"/>
              <w:left w:w="45" w:type="dxa"/>
              <w:bottom w:w="0" w:type="dxa"/>
              <w:right w:w="45" w:type="dxa"/>
            </w:tcMar>
            <w:vAlign w:val="center"/>
            <w:hideMark/>
          </w:tcPr>
          <w:p w14:paraId="2020A4C5" w14:textId="77777777" w:rsidR="0040743F" w:rsidRDefault="0040743F" w:rsidP="0040743F">
            <w:pPr>
              <w:rPr>
                <w:rFonts w:ascii="Times New Roman" w:eastAsia="Times New Roman" w:hAnsi="Times New Roman" w:cs="Times New Roman"/>
                <w:b/>
                <w:bCs/>
                <w:sz w:val="18"/>
                <w:szCs w:val="18"/>
              </w:rPr>
            </w:pPr>
            <w:proofErr w:type="spellStart"/>
            <w:r w:rsidRPr="0040743F">
              <w:rPr>
                <w:rFonts w:ascii="Times New Roman" w:eastAsia="Times New Roman" w:hAnsi="Times New Roman" w:cs="Times New Roman"/>
                <w:b/>
                <w:bCs/>
                <w:sz w:val="18"/>
                <w:szCs w:val="18"/>
              </w:rPr>
              <w:t>Klebsormidiophyceae</w:t>
            </w:r>
            <w:proofErr w:type="spellEnd"/>
            <w:r w:rsidRPr="0040743F">
              <w:rPr>
                <w:rFonts w:ascii="Times New Roman" w:eastAsia="Times New Roman" w:hAnsi="Times New Roman" w:cs="Times New Roman"/>
                <w:b/>
                <w:bCs/>
                <w:sz w:val="18"/>
                <w:szCs w:val="18"/>
              </w:rPr>
              <w:t xml:space="preserve"> </w:t>
            </w:r>
          </w:p>
          <w:p w14:paraId="410141E8" w14:textId="36ACD97F" w:rsidR="0040743F" w:rsidRPr="0040743F" w:rsidRDefault="0040743F" w:rsidP="0040743F">
            <w:pPr>
              <w:rPr>
                <w:rFonts w:ascii="Times New Roman" w:eastAsia="Times New Roman" w:hAnsi="Times New Roman" w:cs="Times New Roman"/>
                <w:b/>
                <w:bCs/>
                <w:sz w:val="18"/>
                <w:szCs w:val="18"/>
              </w:rPr>
            </w:pPr>
            <w:r w:rsidRPr="0040743F">
              <w:rPr>
                <w:rFonts w:ascii="Times New Roman" w:eastAsia="Times New Roman" w:hAnsi="Times New Roman" w:cs="Times New Roman"/>
                <w:b/>
                <w:bCs/>
                <w:sz w:val="18"/>
                <w:szCs w:val="18"/>
              </w:rPr>
              <w:t>(</w:t>
            </w:r>
            <w:proofErr w:type="gramStart"/>
            <w:r w:rsidRPr="0040743F">
              <w:rPr>
                <w:rFonts w:ascii="Times New Roman" w:eastAsia="Times New Roman" w:hAnsi="Times New Roman" w:cs="Times New Roman"/>
                <w:b/>
                <w:bCs/>
                <w:sz w:val="18"/>
                <w:szCs w:val="18"/>
              </w:rPr>
              <w:t>green</w:t>
            </w:r>
            <w:proofErr w:type="gramEnd"/>
            <w:r w:rsidRPr="0040743F">
              <w:rPr>
                <w:rFonts w:ascii="Times New Roman" w:eastAsia="Times New Roman" w:hAnsi="Times New Roman" w:cs="Times New Roman"/>
                <w:b/>
                <w:bCs/>
                <w:sz w:val="18"/>
                <w:szCs w:val="18"/>
              </w:rPr>
              <w:t xml:space="preserve"> algae)</w:t>
            </w:r>
          </w:p>
        </w:tc>
        <w:tc>
          <w:tcPr>
            <w:tcW w:w="1068" w:type="dxa"/>
            <w:tcMar>
              <w:top w:w="0" w:type="dxa"/>
              <w:left w:w="45" w:type="dxa"/>
              <w:bottom w:w="0" w:type="dxa"/>
              <w:right w:w="45" w:type="dxa"/>
            </w:tcMar>
            <w:vAlign w:val="center"/>
            <w:hideMark/>
          </w:tcPr>
          <w:p w14:paraId="684A4276" w14:textId="77777777" w:rsidR="0040743F" w:rsidRPr="0040743F" w:rsidRDefault="0040743F" w:rsidP="0040743F">
            <w:pPr>
              <w:jc w:val="center"/>
              <w:rPr>
                <w:rFonts w:ascii="Times New Roman" w:eastAsia="Times New Roman" w:hAnsi="Times New Roman" w:cs="Times New Roman"/>
                <w:sz w:val="18"/>
                <w:szCs w:val="18"/>
              </w:rPr>
            </w:pPr>
            <w:r w:rsidRPr="0040743F">
              <w:rPr>
                <w:rFonts w:ascii="Times New Roman" w:eastAsia="Times New Roman" w:hAnsi="Times New Roman" w:cs="Times New Roman"/>
                <w:sz w:val="18"/>
                <w:szCs w:val="18"/>
              </w:rPr>
              <w:t>0.42922</w:t>
            </w:r>
          </w:p>
        </w:tc>
        <w:tc>
          <w:tcPr>
            <w:tcW w:w="0" w:type="auto"/>
            <w:tcMar>
              <w:top w:w="0" w:type="dxa"/>
              <w:left w:w="45" w:type="dxa"/>
              <w:bottom w:w="0" w:type="dxa"/>
              <w:right w:w="45" w:type="dxa"/>
            </w:tcMar>
            <w:vAlign w:val="center"/>
            <w:hideMark/>
          </w:tcPr>
          <w:p w14:paraId="03E49943" w14:textId="77777777" w:rsidR="0040743F" w:rsidRPr="0040743F" w:rsidRDefault="0040743F" w:rsidP="0040743F">
            <w:pPr>
              <w:jc w:val="center"/>
              <w:rPr>
                <w:rFonts w:ascii="Times New Roman" w:eastAsia="Times New Roman" w:hAnsi="Times New Roman" w:cs="Times New Roman"/>
                <w:sz w:val="18"/>
                <w:szCs w:val="18"/>
              </w:rPr>
            </w:pPr>
            <w:r w:rsidRPr="0040743F">
              <w:rPr>
                <w:rFonts w:ascii="Times New Roman" w:eastAsia="Times New Roman" w:hAnsi="Times New Roman" w:cs="Times New Roman"/>
                <w:sz w:val="18"/>
                <w:szCs w:val="18"/>
              </w:rPr>
              <w:t>0.50002</w:t>
            </w:r>
          </w:p>
        </w:tc>
        <w:tc>
          <w:tcPr>
            <w:tcW w:w="0" w:type="auto"/>
            <w:shd w:val="clear" w:color="auto" w:fill="00B0F0"/>
            <w:tcMar>
              <w:top w:w="0" w:type="dxa"/>
              <w:left w:w="45" w:type="dxa"/>
              <w:bottom w:w="0" w:type="dxa"/>
              <w:right w:w="45" w:type="dxa"/>
            </w:tcMar>
            <w:vAlign w:val="center"/>
            <w:hideMark/>
          </w:tcPr>
          <w:p w14:paraId="73D8647F" w14:textId="77777777" w:rsidR="0040743F" w:rsidRPr="0040743F" w:rsidRDefault="0040743F" w:rsidP="0040743F">
            <w:pPr>
              <w:jc w:val="center"/>
              <w:rPr>
                <w:rFonts w:ascii="Times New Roman" w:eastAsia="Times New Roman" w:hAnsi="Times New Roman" w:cs="Times New Roman"/>
                <w:sz w:val="18"/>
                <w:szCs w:val="18"/>
              </w:rPr>
            </w:pPr>
            <w:r w:rsidRPr="0040743F">
              <w:rPr>
                <w:rFonts w:ascii="Times New Roman" w:eastAsia="Times New Roman" w:hAnsi="Times New Roman" w:cs="Times New Roman"/>
                <w:sz w:val="18"/>
                <w:szCs w:val="18"/>
              </w:rPr>
              <w:t>0.57478</w:t>
            </w:r>
          </w:p>
        </w:tc>
        <w:tc>
          <w:tcPr>
            <w:tcW w:w="0" w:type="auto"/>
            <w:tcMar>
              <w:top w:w="0" w:type="dxa"/>
              <w:left w:w="45" w:type="dxa"/>
              <w:bottom w:w="0" w:type="dxa"/>
              <w:right w:w="45" w:type="dxa"/>
            </w:tcMar>
            <w:vAlign w:val="center"/>
            <w:hideMark/>
          </w:tcPr>
          <w:p w14:paraId="4F944F13" w14:textId="77777777" w:rsidR="0040743F" w:rsidRPr="0040743F" w:rsidRDefault="0040743F" w:rsidP="0040743F">
            <w:pPr>
              <w:jc w:val="center"/>
              <w:rPr>
                <w:rFonts w:ascii="Times New Roman" w:eastAsia="Times New Roman" w:hAnsi="Times New Roman" w:cs="Times New Roman"/>
                <w:sz w:val="18"/>
                <w:szCs w:val="18"/>
              </w:rPr>
            </w:pPr>
            <w:r w:rsidRPr="0040743F">
              <w:rPr>
                <w:rFonts w:ascii="Times New Roman" w:eastAsia="Times New Roman" w:hAnsi="Times New Roman" w:cs="Times New Roman"/>
                <w:sz w:val="18"/>
                <w:szCs w:val="18"/>
              </w:rPr>
              <w:t>0.52998</w:t>
            </w:r>
          </w:p>
        </w:tc>
        <w:tc>
          <w:tcPr>
            <w:tcW w:w="0" w:type="auto"/>
            <w:tcMar>
              <w:top w:w="0" w:type="dxa"/>
              <w:left w:w="45" w:type="dxa"/>
              <w:bottom w:w="0" w:type="dxa"/>
              <w:right w:w="45" w:type="dxa"/>
            </w:tcMar>
            <w:vAlign w:val="center"/>
            <w:hideMark/>
          </w:tcPr>
          <w:p w14:paraId="07AA7E52" w14:textId="77777777" w:rsidR="0040743F" w:rsidRPr="0040743F" w:rsidRDefault="0040743F" w:rsidP="0040743F">
            <w:pPr>
              <w:jc w:val="center"/>
              <w:rPr>
                <w:rFonts w:ascii="Times New Roman" w:eastAsia="Times New Roman" w:hAnsi="Times New Roman" w:cs="Times New Roman"/>
                <w:sz w:val="18"/>
                <w:szCs w:val="18"/>
              </w:rPr>
            </w:pPr>
            <w:r w:rsidRPr="0040743F">
              <w:rPr>
                <w:rFonts w:ascii="Times New Roman" w:eastAsia="Times New Roman" w:hAnsi="Times New Roman" w:cs="Times New Roman"/>
                <w:sz w:val="18"/>
                <w:szCs w:val="18"/>
              </w:rPr>
              <w:t>-0.28739</w:t>
            </w:r>
          </w:p>
        </w:tc>
        <w:tc>
          <w:tcPr>
            <w:tcW w:w="0" w:type="auto"/>
            <w:shd w:val="clear" w:color="auto" w:fill="000000"/>
            <w:tcMar>
              <w:top w:w="0" w:type="dxa"/>
              <w:left w:w="45" w:type="dxa"/>
              <w:bottom w:w="0" w:type="dxa"/>
              <w:right w:w="45" w:type="dxa"/>
            </w:tcMar>
            <w:vAlign w:val="center"/>
            <w:hideMark/>
          </w:tcPr>
          <w:p w14:paraId="32BCD147" w14:textId="77777777" w:rsidR="0040743F" w:rsidRPr="0040743F" w:rsidRDefault="0040743F" w:rsidP="0040743F">
            <w:pPr>
              <w:jc w:val="center"/>
              <w:rPr>
                <w:rFonts w:ascii="Times New Roman" w:eastAsia="Times New Roman" w:hAnsi="Times New Roman" w:cs="Times New Roman"/>
                <w:sz w:val="18"/>
                <w:szCs w:val="18"/>
              </w:rPr>
            </w:pPr>
            <w:r w:rsidRPr="0040743F">
              <w:rPr>
                <w:rFonts w:ascii="Times New Roman" w:eastAsia="Times New Roman" w:hAnsi="Times New Roman" w:cs="Times New Roman"/>
                <w:sz w:val="18"/>
                <w:szCs w:val="18"/>
              </w:rPr>
              <w:t>0</w:t>
            </w:r>
          </w:p>
        </w:tc>
        <w:tc>
          <w:tcPr>
            <w:tcW w:w="0" w:type="auto"/>
            <w:shd w:val="clear" w:color="auto" w:fill="FFFF00"/>
            <w:tcMar>
              <w:top w:w="0" w:type="dxa"/>
              <w:left w:w="45" w:type="dxa"/>
              <w:bottom w:w="0" w:type="dxa"/>
              <w:right w:w="45" w:type="dxa"/>
            </w:tcMar>
            <w:vAlign w:val="center"/>
            <w:hideMark/>
          </w:tcPr>
          <w:p w14:paraId="10B56132" w14:textId="38C59CA3" w:rsidR="0040743F" w:rsidRPr="0040743F" w:rsidRDefault="0040743F" w:rsidP="0040743F">
            <w:pPr>
              <w:jc w:val="center"/>
              <w:rPr>
                <w:rFonts w:ascii="Times New Roman" w:eastAsia="Times New Roman" w:hAnsi="Times New Roman" w:cs="Times New Roman"/>
                <w:sz w:val="18"/>
                <w:szCs w:val="18"/>
              </w:rPr>
            </w:pPr>
            <w:r w:rsidRPr="0040743F">
              <w:rPr>
                <w:rFonts w:ascii="Times New Roman" w:eastAsia="Times New Roman" w:hAnsi="Times New Roman" w:cs="Times New Roman"/>
                <w:sz w:val="18"/>
                <w:szCs w:val="18"/>
              </w:rPr>
              <w:t>0.01</w:t>
            </w:r>
          </w:p>
        </w:tc>
        <w:tc>
          <w:tcPr>
            <w:tcW w:w="0" w:type="auto"/>
            <w:tcMar>
              <w:top w:w="0" w:type="dxa"/>
              <w:left w:w="45" w:type="dxa"/>
              <w:bottom w:w="0" w:type="dxa"/>
              <w:right w:w="45" w:type="dxa"/>
            </w:tcMar>
            <w:vAlign w:val="center"/>
            <w:hideMark/>
          </w:tcPr>
          <w:p w14:paraId="195E6AD2" w14:textId="3CF010E3" w:rsidR="0040743F" w:rsidRPr="0040743F" w:rsidRDefault="0040743F" w:rsidP="0040743F">
            <w:pPr>
              <w:jc w:val="center"/>
              <w:rPr>
                <w:rFonts w:ascii="Times New Roman" w:eastAsia="Times New Roman" w:hAnsi="Times New Roman" w:cs="Times New Roman"/>
                <w:sz w:val="18"/>
                <w:szCs w:val="18"/>
              </w:rPr>
            </w:pPr>
            <w:r w:rsidRPr="0040743F">
              <w:rPr>
                <w:rFonts w:ascii="Times New Roman" w:eastAsia="Times New Roman" w:hAnsi="Times New Roman" w:cs="Times New Roman"/>
                <w:sz w:val="18"/>
                <w:szCs w:val="18"/>
              </w:rPr>
              <w:t>0.30</w:t>
            </w:r>
          </w:p>
        </w:tc>
        <w:tc>
          <w:tcPr>
            <w:tcW w:w="0" w:type="auto"/>
            <w:tcMar>
              <w:top w:w="0" w:type="dxa"/>
              <w:left w:w="45" w:type="dxa"/>
              <w:bottom w:w="0" w:type="dxa"/>
              <w:right w:w="45" w:type="dxa"/>
            </w:tcMar>
            <w:vAlign w:val="center"/>
            <w:hideMark/>
          </w:tcPr>
          <w:p w14:paraId="5634C1D8" w14:textId="6F5AD1E9" w:rsidR="0040743F" w:rsidRPr="0040743F" w:rsidRDefault="0040743F" w:rsidP="0040743F">
            <w:pPr>
              <w:jc w:val="center"/>
              <w:rPr>
                <w:rFonts w:ascii="Times New Roman" w:eastAsia="Times New Roman" w:hAnsi="Times New Roman" w:cs="Times New Roman"/>
                <w:sz w:val="18"/>
                <w:szCs w:val="18"/>
              </w:rPr>
            </w:pPr>
            <w:r w:rsidRPr="0040743F">
              <w:rPr>
                <w:rFonts w:ascii="Times New Roman" w:eastAsia="Times New Roman" w:hAnsi="Times New Roman" w:cs="Times New Roman"/>
                <w:sz w:val="18"/>
                <w:szCs w:val="18"/>
              </w:rPr>
              <w:t>0.1</w:t>
            </w:r>
            <w:r w:rsidR="00AB27E9">
              <w:rPr>
                <w:rFonts w:ascii="Times New Roman" w:eastAsia="Times New Roman" w:hAnsi="Times New Roman" w:cs="Times New Roman"/>
                <w:sz w:val="18"/>
                <w:szCs w:val="18"/>
              </w:rPr>
              <w:t>9</w:t>
            </w:r>
          </w:p>
        </w:tc>
      </w:tr>
      <w:tr w:rsidR="0040743F" w:rsidRPr="0040743F" w14:paraId="59E0BF98" w14:textId="77777777" w:rsidTr="000C7E00">
        <w:trPr>
          <w:trHeight w:val="279"/>
          <w:jc w:val="center"/>
        </w:trPr>
        <w:tc>
          <w:tcPr>
            <w:tcW w:w="1562" w:type="dxa"/>
            <w:tcMar>
              <w:top w:w="0" w:type="dxa"/>
              <w:left w:w="45" w:type="dxa"/>
              <w:bottom w:w="0" w:type="dxa"/>
              <w:right w:w="45" w:type="dxa"/>
            </w:tcMar>
            <w:vAlign w:val="center"/>
            <w:hideMark/>
          </w:tcPr>
          <w:p w14:paraId="546D8A76" w14:textId="77777777" w:rsidR="0040743F" w:rsidRPr="0040743F" w:rsidRDefault="0040743F" w:rsidP="0040743F">
            <w:pPr>
              <w:rPr>
                <w:rFonts w:ascii="Times New Roman" w:eastAsia="Times New Roman" w:hAnsi="Times New Roman" w:cs="Times New Roman"/>
                <w:b/>
                <w:bCs/>
                <w:sz w:val="18"/>
                <w:szCs w:val="18"/>
              </w:rPr>
            </w:pPr>
            <w:proofErr w:type="spellStart"/>
            <w:r w:rsidRPr="0040743F">
              <w:rPr>
                <w:rFonts w:ascii="Times New Roman" w:eastAsia="Times New Roman" w:hAnsi="Times New Roman" w:cs="Times New Roman"/>
                <w:b/>
                <w:bCs/>
                <w:sz w:val="18"/>
                <w:szCs w:val="18"/>
              </w:rPr>
              <w:t>Ochrophyta</w:t>
            </w:r>
            <w:proofErr w:type="spellEnd"/>
            <w:r w:rsidRPr="0040743F">
              <w:rPr>
                <w:rFonts w:ascii="Times New Roman" w:eastAsia="Times New Roman" w:hAnsi="Times New Roman" w:cs="Times New Roman"/>
                <w:b/>
                <w:bCs/>
                <w:sz w:val="18"/>
                <w:szCs w:val="18"/>
              </w:rPr>
              <w:t xml:space="preserve"> (photosynthetic heterokonts)</w:t>
            </w:r>
          </w:p>
        </w:tc>
        <w:tc>
          <w:tcPr>
            <w:tcW w:w="1068" w:type="dxa"/>
            <w:shd w:val="clear" w:color="auto" w:fill="92D050"/>
            <w:tcMar>
              <w:top w:w="0" w:type="dxa"/>
              <w:left w:w="45" w:type="dxa"/>
              <w:bottom w:w="0" w:type="dxa"/>
              <w:right w:w="45" w:type="dxa"/>
            </w:tcMar>
            <w:vAlign w:val="center"/>
            <w:hideMark/>
          </w:tcPr>
          <w:p w14:paraId="0965B6C6" w14:textId="77777777" w:rsidR="0040743F" w:rsidRPr="0040743F" w:rsidRDefault="0040743F" w:rsidP="0040743F">
            <w:pPr>
              <w:jc w:val="center"/>
              <w:rPr>
                <w:rFonts w:ascii="Times New Roman" w:eastAsia="Times New Roman" w:hAnsi="Times New Roman" w:cs="Times New Roman"/>
                <w:sz w:val="18"/>
                <w:szCs w:val="18"/>
              </w:rPr>
            </w:pPr>
            <w:r w:rsidRPr="0040743F">
              <w:rPr>
                <w:rFonts w:ascii="Times New Roman" w:eastAsia="Times New Roman" w:hAnsi="Times New Roman" w:cs="Times New Roman"/>
                <w:sz w:val="18"/>
                <w:szCs w:val="18"/>
              </w:rPr>
              <w:t>0.65734</w:t>
            </w:r>
          </w:p>
        </w:tc>
        <w:tc>
          <w:tcPr>
            <w:tcW w:w="0" w:type="auto"/>
            <w:tcMar>
              <w:top w:w="0" w:type="dxa"/>
              <w:left w:w="45" w:type="dxa"/>
              <w:bottom w:w="0" w:type="dxa"/>
              <w:right w:w="45" w:type="dxa"/>
            </w:tcMar>
            <w:vAlign w:val="center"/>
            <w:hideMark/>
          </w:tcPr>
          <w:p w14:paraId="1E217E9B" w14:textId="77777777" w:rsidR="0040743F" w:rsidRPr="0040743F" w:rsidRDefault="0040743F" w:rsidP="0040743F">
            <w:pPr>
              <w:jc w:val="center"/>
              <w:rPr>
                <w:rFonts w:ascii="Times New Roman" w:eastAsia="Times New Roman" w:hAnsi="Times New Roman" w:cs="Times New Roman"/>
                <w:sz w:val="18"/>
                <w:szCs w:val="18"/>
              </w:rPr>
            </w:pPr>
            <w:r w:rsidRPr="0040743F">
              <w:rPr>
                <w:rFonts w:ascii="Times New Roman" w:eastAsia="Times New Roman" w:hAnsi="Times New Roman" w:cs="Times New Roman"/>
                <w:sz w:val="18"/>
                <w:szCs w:val="18"/>
              </w:rPr>
              <w:t>0.4</w:t>
            </w:r>
          </w:p>
        </w:tc>
        <w:tc>
          <w:tcPr>
            <w:tcW w:w="0" w:type="auto"/>
            <w:tcMar>
              <w:top w:w="0" w:type="dxa"/>
              <w:left w:w="45" w:type="dxa"/>
              <w:bottom w:w="0" w:type="dxa"/>
              <w:right w:w="45" w:type="dxa"/>
            </w:tcMar>
            <w:vAlign w:val="center"/>
            <w:hideMark/>
          </w:tcPr>
          <w:p w14:paraId="0602CE63" w14:textId="77777777" w:rsidR="0040743F" w:rsidRPr="0040743F" w:rsidRDefault="0040743F" w:rsidP="0040743F">
            <w:pPr>
              <w:jc w:val="center"/>
              <w:rPr>
                <w:rFonts w:ascii="Times New Roman" w:eastAsia="Times New Roman" w:hAnsi="Times New Roman" w:cs="Times New Roman"/>
                <w:sz w:val="18"/>
                <w:szCs w:val="18"/>
              </w:rPr>
            </w:pPr>
            <w:r w:rsidRPr="0040743F">
              <w:rPr>
                <w:rFonts w:ascii="Times New Roman" w:eastAsia="Times New Roman" w:hAnsi="Times New Roman" w:cs="Times New Roman"/>
                <w:sz w:val="18"/>
                <w:szCs w:val="18"/>
              </w:rPr>
              <w:t>0.44056</w:t>
            </w:r>
          </w:p>
        </w:tc>
        <w:tc>
          <w:tcPr>
            <w:tcW w:w="0" w:type="auto"/>
            <w:shd w:val="clear" w:color="auto" w:fill="00B0F0"/>
            <w:tcMar>
              <w:top w:w="0" w:type="dxa"/>
              <w:left w:w="45" w:type="dxa"/>
              <w:bottom w:w="0" w:type="dxa"/>
              <w:right w:w="45" w:type="dxa"/>
            </w:tcMar>
            <w:vAlign w:val="center"/>
            <w:hideMark/>
          </w:tcPr>
          <w:p w14:paraId="34B469C8" w14:textId="77777777" w:rsidR="0040743F" w:rsidRPr="0040743F" w:rsidRDefault="0040743F" w:rsidP="0040743F">
            <w:pPr>
              <w:jc w:val="center"/>
              <w:rPr>
                <w:rFonts w:ascii="Times New Roman" w:eastAsia="Times New Roman" w:hAnsi="Times New Roman" w:cs="Times New Roman"/>
                <w:sz w:val="18"/>
                <w:szCs w:val="18"/>
              </w:rPr>
            </w:pPr>
            <w:r w:rsidRPr="0040743F">
              <w:rPr>
                <w:rFonts w:ascii="Times New Roman" w:eastAsia="Times New Roman" w:hAnsi="Times New Roman" w:cs="Times New Roman"/>
                <w:sz w:val="18"/>
                <w:szCs w:val="18"/>
              </w:rPr>
              <w:t>0.55088</w:t>
            </w:r>
          </w:p>
        </w:tc>
        <w:tc>
          <w:tcPr>
            <w:tcW w:w="0" w:type="auto"/>
            <w:tcMar>
              <w:top w:w="0" w:type="dxa"/>
              <w:left w:w="45" w:type="dxa"/>
              <w:bottom w:w="0" w:type="dxa"/>
              <w:right w:w="45" w:type="dxa"/>
            </w:tcMar>
            <w:vAlign w:val="center"/>
            <w:hideMark/>
          </w:tcPr>
          <w:p w14:paraId="084AF1E1" w14:textId="77777777" w:rsidR="0040743F" w:rsidRPr="0040743F" w:rsidRDefault="0040743F" w:rsidP="0040743F">
            <w:pPr>
              <w:jc w:val="center"/>
              <w:rPr>
                <w:rFonts w:ascii="Times New Roman" w:eastAsia="Times New Roman" w:hAnsi="Times New Roman" w:cs="Times New Roman"/>
                <w:sz w:val="18"/>
                <w:szCs w:val="18"/>
              </w:rPr>
            </w:pPr>
            <w:r w:rsidRPr="0040743F">
              <w:rPr>
                <w:rFonts w:ascii="Times New Roman" w:eastAsia="Times New Roman" w:hAnsi="Times New Roman" w:cs="Times New Roman"/>
                <w:sz w:val="18"/>
                <w:szCs w:val="18"/>
              </w:rPr>
              <w:t>-0.1958</w:t>
            </w:r>
          </w:p>
        </w:tc>
        <w:tc>
          <w:tcPr>
            <w:tcW w:w="0" w:type="auto"/>
            <w:shd w:val="clear" w:color="auto" w:fill="92D050"/>
            <w:tcMar>
              <w:top w:w="0" w:type="dxa"/>
              <w:left w:w="45" w:type="dxa"/>
              <w:bottom w:w="0" w:type="dxa"/>
              <w:right w:w="45" w:type="dxa"/>
            </w:tcMar>
            <w:vAlign w:val="center"/>
            <w:hideMark/>
          </w:tcPr>
          <w:p w14:paraId="3E2DFE82" w14:textId="77777777" w:rsidR="0040743F" w:rsidRPr="0040743F" w:rsidRDefault="0040743F" w:rsidP="0040743F">
            <w:pPr>
              <w:jc w:val="center"/>
              <w:rPr>
                <w:rFonts w:ascii="Times New Roman" w:eastAsia="Times New Roman" w:hAnsi="Times New Roman" w:cs="Times New Roman"/>
                <w:sz w:val="18"/>
                <w:szCs w:val="18"/>
              </w:rPr>
            </w:pPr>
            <w:r w:rsidRPr="0040743F">
              <w:rPr>
                <w:rFonts w:ascii="Times New Roman" w:eastAsia="Times New Roman" w:hAnsi="Times New Roman" w:cs="Times New Roman"/>
                <w:sz w:val="18"/>
                <w:szCs w:val="18"/>
              </w:rPr>
              <w:t>0.70541</w:t>
            </w:r>
          </w:p>
        </w:tc>
        <w:tc>
          <w:tcPr>
            <w:tcW w:w="0" w:type="auto"/>
            <w:shd w:val="clear" w:color="auto" w:fill="000000"/>
            <w:tcMar>
              <w:top w:w="0" w:type="dxa"/>
              <w:left w:w="45" w:type="dxa"/>
              <w:bottom w:w="0" w:type="dxa"/>
              <w:right w:w="45" w:type="dxa"/>
            </w:tcMar>
            <w:vAlign w:val="center"/>
            <w:hideMark/>
          </w:tcPr>
          <w:p w14:paraId="05899CCB" w14:textId="77777777" w:rsidR="0040743F" w:rsidRPr="0040743F" w:rsidRDefault="0040743F" w:rsidP="0040743F">
            <w:pPr>
              <w:jc w:val="center"/>
              <w:rPr>
                <w:rFonts w:ascii="Times New Roman" w:eastAsia="Times New Roman" w:hAnsi="Times New Roman" w:cs="Times New Roman"/>
                <w:sz w:val="18"/>
                <w:szCs w:val="18"/>
              </w:rPr>
            </w:pPr>
            <w:r w:rsidRPr="0040743F">
              <w:rPr>
                <w:rFonts w:ascii="Times New Roman" w:eastAsia="Times New Roman" w:hAnsi="Times New Roman" w:cs="Times New Roman"/>
                <w:sz w:val="18"/>
                <w:szCs w:val="18"/>
              </w:rPr>
              <w:t>0</w:t>
            </w:r>
          </w:p>
        </w:tc>
        <w:tc>
          <w:tcPr>
            <w:tcW w:w="0" w:type="auto"/>
            <w:tcMar>
              <w:top w:w="0" w:type="dxa"/>
              <w:left w:w="45" w:type="dxa"/>
              <w:bottom w:w="0" w:type="dxa"/>
              <w:right w:w="45" w:type="dxa"/>
            </w:tcMar>
            <w:vAlign w:val="center"/>
            <w:hideMark/>
          </w:tcPr>
          <w:p w14:paraId="0B50C9E0" w14:textId="33C7D65B" w:rsidR="0040743F" w:rsidRPr="0040743F" w:rsidRDefault="0040743F" w:rsidP="0040743F">
            <w:pPr>
              <w:jc w:val="center"/>
              <w:rPr>
                <w:rFonts w:ascii="Times New Roman" w:eastAsia="Times New Roman" w:hAnsi="Times New Roman" w:cs="Times New Roman"/>
                <w:sz w:val="18"/>
                <w:szCs w:val="18"/>
              </w:rPr>
            </w:pPr>
            <w:r w:rsidRPr="0040743F">
              <w:rPr>
                <w:rFonts w:ascii="Times New Roman" w:eastAsia="Times New Roman" w:hAnsi="Times New Roman" w:cs="Times New Roman"/>
                <w:sz w:val="18"/>
                <w:szCs w:val="18"/>
              </w:rPr>
              <w:t>0.82</w:t>
            </w:r>
          </w:p>
        </w:tc>
        <w:tc>
          <w:tcPr>
            <w:tcW w:w="0" w:type="auto"/>
            <w:tcMar>
              <w:top w:w="0" w:type="dxa"/>
              <w:left w:w="45" w:type="dxa"/>
              <w:bottom w:w="0" w:type="dxa"/>
              <w:right w:w="45" w:type="dxa"/>
            </w:tcMar>
            <w:vAlign w:val="center"/>
            <w:hideMark/>
          </w:tcPr>
          <w:p w14:paraId="355D5DB5" w14:textId="4A3B8516" w:rsidR="0040743F" w:rsidRPr="0040743F" w:rsidRDefault="0040743F" w:rsidP="0040743F">
            <w:pPr>
              <w:jc w:val="center"/>
              <w:rPr>
                <w:rFonts w:ascii="Times New Roman" w:eastAsia="Times New Roman" w:hAnsi="Times New Roman" w:cs="Times New Roman"/>
                <w:sz w:val="18"/>
                <w:szCs w:val="18"/>
              </w:rPr>
            </w:pPr>
            <w:r w:rsidRPr="0040743F">
              <w:rPr>
                <w:rFonts w:ascii="Times New Roman" w:eastAsia="Times New Roman" w:hAnsi="Times New Roman" w:cs="Times New Roman"/>
                <w:sz w:val="18"/>
                <w:szCs w:val="18"/>
              </w:rPr>
              <w:t>0.40</w:t>
            </w:r>
          </w:p>
        </w:tc>
      </w:tr>
      <w:tr w:rsidR="0040743F" w:rsidRPr="0040743F" w14:paraId="68967084" w14:textId="77777777" w:rsidTr="000C7E00">
        <w:trPr>
          <w:trHeight w:val="279"/>
          <w:jc w:val="center"/>
        </w:trPr>
        <w:tc>
          <w:tcPr>
            <w:tcW w:w="1562" w:type="dxa"/>
            <w:tcMar>
              <w:top w:w="0" w:type="dxa"/>
              <w:left w:w="45" w:type="dxa"/>
              <w:bottom w:w="0" w:type="dxa"/>
              <w:right w:w="45" w:type="dxa"/>
            </w:tcMar>
            <w:vAlign w:val="center"/>
            <w:hideMark/>
          </w:tcPr>
          <w:p w14:paraId="1E231811" w14:textId="77777777" w:rsidR="0040743F" w:rsidRPr="0040743F" w:rsidRDefault="0040743F" w:rsidP="0040743F">
            <w:pPr>
              <w:rPr>
                <w:rFonts w:ascii="Times New Roman" w:eastAsia="Times New Roman" w:hAnsi="Times New Roman" w:cs="Times New Roman"/>
                <w:b/>
                <w:bCs/>
                <w:sz w:val="18"/>
                <w:szCs w:val="18"/>
              </w:rPr>
            </w:pPr>
            <w:proofErr w:type="spellStart"/>
            <w:r w:rsidRPr="0040743F">
              <w:rPr>
                <w:rFonts w:ascii="Times New Roman" w:eastAsia="Times New Roman" w:hAnsi="Times New Roman" w:cs="Times New Roman"/>
                <w:b/>
                <w:bCs/>
                <w:sz w:val="18"/>
                <w:szCs w:val="18"/>
              </w:rPr>
              <w:t>Pavlovophyceae</w:t>
            </w:r>
            <w:proofErr w:type="spellEnd"/>
            <w:r w:rsidRPr="0040743F">
              <w:rPr>
                <w:rFonts w:ascii="Times New Roman" w:eastAsia="Times New Roman" w:hAnsi="Times New Roman" w:cs="Times New Roman"/>
                <w:b/>
                <w:bCs/>
                <w:sz w:val="18"/>
                <w:szCs w:val="18"/>
              </w:rPr>
              <w:t xml:space="preserve"> (algae)</w:t>
            </w:r>
          </w:p>
        </w:tc>
        <w:tc>
          <w:tcPr>
            <w:tcW w:w="1068" w:type="dxa"/>
            <w:tcMar>
              <w:top w:w="0" w:type="dxa"/>
              <w:left w:w="45" w:type="dxa"/>
              <w:bottom w:w="0" w:type="dxa"/>
              <w:right w:w="45" w:type="dxa"/>
            </w:tcMar>
            <w:vAlign w:val="center"/>
            <w:hideMark/>
          </w:tcPr>
          <w:p w14:paraId="435F0297" w14:textId="77777777" w:rsidR="0040743F" w:rsidRPr="0040743F" w:rsidRDefault="0040743F" w:rsidP="0040743F">
            <w:pPr>
              <w:jc w:val="center"/>
              <w:rPr>
                <w:rFonts w:ascii="Times New Roman" w:eastAsia="Times New Roman" w:hAnsi="Times New Roman" w:cs="Times New Roman"/>
                <w:sz w:val="18"/>
                <w:szCs w:val="18"/>
              </w:rPr>
            </w:pPr>
            <w:r w:rsidRPr="0040743F">
              <w:rPr>
                <w:rFonts w:ascii="Times New Roman" w:eastAsia="Times New Roman" w:hAnsi="Times New Roman" w:cs="Times New Roman"/>
                <w:sz w:val="18"/>
                <w:szCs w:val="18"/>
              </w:rPr>
              <w:t>0.045895</w:t>
            </w:r>
          </w:p>
        </w:tc>
        <w:tc>
          <w:tcPr>
            <w:tcW w:w="0" w:type="auto"/>
            <w:shd w:val="clear" w:color="auto" w:fill="92D050"/>
            <w:tcMar>
              <w:top w:w="0" w:type="dxa"/>
              <w:left w:w="45" w:type="dxa"/>
              <w:bottom w:w="0" w:type="dxa"/>
              <w:right w:w="45" w:type="dxa"/>
            </w:tcMar>
            <w:vAlign w:val="center"/>
            <w:hideMark/>
          </w:tcPr>
          <w:p w14:paraId="2EF34076" w14:textId="77777777" w:rsidR="0040743F" w:rsidRPr="0040743F" w:rsidRDefault="0040743F" w:rsidP="0040743F">
            <w:pPr>
              <w:jc w:val="center"/>
              <w:rPr>
                <w:rFonts w:ascii="Times New Roman" w:eastAsia="Times New Roman" w:hAnsi="Times New Roman" w:cs="Times New Roman"/>
                <w:sz w:val="18"/>
                <w:szCs w:val="18"/>
              </w:rPr>
            </w:pPr>
            <w:r w:rsidRPr="0040743F">
              <w:rPr>
                <w:rFonts w:ascii="Times New Roman" w:eastAsia="Times New Roman" w:hAnsi="Times New Roman" w:cs="Times New Roman"/>
                <w:sz w:val="18"/>
                <w:szCs w:val="18"/>
              </w:rPr>
              <w:t>0.70005</w:t>
            </w:r>
          </w:p>
        </w:tc>
        <w:tc>
          <w:tcPr>
            <w:tcW w:w="0" w:type="auto"/>
            <w:tcMar>
              <w:top w:w="0" w:type="dxa"/>
              <w:left w:w="45" w:type="dxa"/>
              <w:bottom w:w="0" w:type="dxa"/>
              <w:right w:w="45" w:type="dxa"/>
            </w:tcMar>
            <w:vAlign w:val="center"/>
            <w:hideMark/>
          </w:tcPr>
          <w:p w14:paraId="44FCAE08" w14:textId="77777777" w:rsidR="0040743F" w:rsidRPr="0040743F" w:rsidRDefault="0040743F" w:rsidP="0040743F">
            <w:pPr>
              <w:jc w:val="center"/>
              <w:rPr>
                <w:rFonts w:ascii="Times New Roman" w:eastAsia="Times New Roman" w:hAnsi="Times New Roman" w:cs="Times New Roman"/>
                <w:sz w:val="18"/>
                <w:szCs w:val="18"/>
              </w:rPr>
            </w:pPr>
            <w:r w:rsidRPr="0040743F">
              <w:rPr>
                <w:rFonts w:ascii="Times New Roman" w:eastAsia="Times New Roman" w:hAnsi="Times New Roman" w:cs="Times New Roman"/>
                <w:sz w:val="18"/>
                <w:szCs w:val="18"/>
              </w:rPr>
              <w:t>0.25701</w:t>
            </w:r>
          </w:p>
        </w:tc>
        <w:tc>
          <w:tcPr>
            <w:tcW w:w="0" w:type="auto"/>
            <w:tcMar>
              <w:top w:w="0" w:type="dxa"/>
              <w:left w:w="45" w:type="dxa"/>
              <w:bottom w:w="0" w:type="dxa"/>
              <w:right w:w="45" w:type="dxa"/>
            </w:tcMar>
            <w:vAlign w:val="center"/>
            <w:hideMark/>
          </w:tcPr>
          <w:p w14:paraId="2CAD4778" w14:textId="77777777" w:rsidR="0040743F" w:rsidRPr="0040743F" w:rsidRDefault="0040743F" w:rsidP="0040743F">
            <w:pPr>
              <w:jc w:val="center"/>
              <w:rPr>
                <w:rFonts w:ascii="Times New Roman" w:eastAsia="Times New Roman" w:hAnsi="Times New Roman" w:cs="Times New Roman"/>
                <w:sz w:val="18"/>
                <w:szCs w:val="18"/>
              </w:rPr>
            </w:pPr>
            <w:r w:rsidRPr="0040743F">
              <w:rPr>
                <w:rFonts w:ascii="Times New Roman" w:eastAsia="Times New Roman" w:hAnsi="Times New Roman" w:cs="Times New Roman"/>
                <w:sz w:val="18"/>
                <w:szCs w:val="18"/>
              </w:rPr>
              <w:t>0.07369</w:t>
            </w:r>
          </w:p>
        </w:tc>
        <w:tc>
          <w:tcPr>
            <w:tcW w:w="0" w:type="auto"/>
            <w:tcMar>
              <w:top w:w="0" w:type="dxa"/>
              <w:left w:w="45" w:type="dxa"/>
              <w:bottom w:w="0" w:type="dxa"/>
              <w:right w:w="45" w:type="dxa"/>
            </w:tcMar>
            <w:vAlign w:val="center"/>
            <w:hideMark/>
          </w:tcPr>
          <w:p w14:paraId="0E9B82EA" w14:textId="77777777" w:rsidR="0040743F" w:rsidRPr="0040743F" w:rsidRDefault="0040743F" w:rsidP="0040743F">
            <w:pPr>
              <w:jc w:val="center"/>
              <w:rPr>
                <w:rFonts w:ascii="Times New Roman" w:eastAsia="Times New Roman" w:hAnsi="Times New Roman" w:cs="Times New Roman"/>
                <w:sz w:val="18"/>
                <w:szCs w:val="18"/>
              </w:rPr>
            </w:pPr>
            <w:r w:rsidRPr="0040743F">
              <w:rPr>
                <w:rFonts w:ascii="Times New Roman" w:eastAsia="Times New Roman" w:hAnsi="Times New Roman" w:cs="Times New Roman"/>
                <w:sz w:val="18"/>
                <w:szCs w:val="18"/>
              </w:rPr>
              <w:t>-0.43141</w:t>
            </w:r>
          </w:p>
        </w:tc>
        <w:tc>
          <w:tcPr>
            <w:tcW w:w="0" w:type="auto"/>
            <w:tcMar>
              <w:top w:w="0" w:type="dxa"/>
              <w:left w:w="45" w:type="dxa"/>
              <w:bottom w:w="0" w:type="dxa"/>
              <w:right w:w="45" w:type="dxa"/>
            </w:tcMar>
            <w:vAlign w:val="center"/>
            <w:hideMark/>
          </w:tcPr>
          <w:p w14:paraId="7EFA06F2" w14:textId="77777777" w:rsidR="0040743F" w:rsidRPr="0040743F" w:rsidRDefault="0040743F" w:rsidP="0040743F">
            <w:pPr>
              <w:jc w:val="center"/>
              <w:rPr>
                <w:rFonts w:ascii="Times New Roman" w:eastAsia="Times New Roman" w:hAnsi="Times New Roman" w:cs="Times New Roman"/>
                <w:sz w:val="18"/>
                <w:szCs w:val="18"/>
              </w:rPr>
            </w:pPr>
            <w:r w:rsidRPr="0040743F">
              <w:rPr>
                <w:rFonts w:ascii="Times New Roman" w:eastAsia="Times New Roman" w:hAnsi="Times New Roman" w:cs="Times New Roman"/>
                <w:sz w:val="18"/>
                <w:szCs w:val="18"/>
              </w:rPr>
              <w:t>0.32334</w:t>
            </w:r>
          </w:p>
        </w:tc>
        <w:tc>
          <w:tcPr>
            <w:tcW w:w="0" w:type="auto"/>
            <w:tcMar>
              <w:top w:w="0" w:type="dxa"/>
              <w:left w:w="45" w:type="dxa"/>
              <w:bottom w:w="0" w:type="dxa"/>
              <w:right w:w="45" w:type="dxa"/>
            </w:tcMar>
            <w:vAlign w:val="center"/>
            <w:hideMark/>
          </w:tcPr>
          <w:p w14:paraId="58E97E1B" w14:textId="77777777" w:rsidR="0040743F" w:rsidRPr="0040743F" w:rsidRDefault="0040743F" w:rsidP="0040743F">
            <w:pPr>
              <w:jc w:val="center"/>
              <w:rPr>
                <w:rFonts w:ascii="Times New Roman" w:eastAsia="Times New Roman" w:hAnsi="Times New Roman" w:cs="Times New Roman"/>
                <w:sz w:val="18"/>
                <w:szCs w:val="18"/>
              </w:rPr>
            </w:pPr>
            <w:r w:rsidRPr="0040743F">
              <w:rPr>
                <w:rFonts w:ascii="Times New Roman" w:eastAsia="Times New Roman" w:hAnsi="Times New Roman" w:cs="Times New Roman"/>
                <w:sz w:val="18"/>
                <w:szCs w:val="18"/>
              </w:rPr>
              <w:t>0.073432</w:t>
            </w:r>
          </w:p>
        </w:tc>
        <w:tc>
          <w:tcPr>
            <w:tcW w:w="0" w:type="auto"/>
            <w:shd w:val="clear" w:color="auto" w:fill="000000"/>
            <w:tcMar>
              <w:top w:w="0" w:type="dxa"/>
              <w:left w:w="45" w:type="dxa"/>
              <w:bottom w:w="0" w:type="dxa"/>
              <w:right w:w="45" w:type="dxa"/>
            </w:tcMar>
            <w:vAlign w:val="center"/>
            <w:hideMark/>
          </w:tcPr>
          <w:p w14:paraId="1097A5F5" w14:textId="77777777" w:rsidR="0040743F" w:rsidRPr="0040743F" w:rsidRDefault="0040743F" w:rsidP="0040743F">
            <w:pPr>
              <w:jc w:val="center"/>
              <w:rPr>
                <w:rFonts w:ascii="Times New Roman" w:eastAsia="Times New Roman" w:hAnsi="Times New Roman" w:cs="Times New Roman"/>
                <w:sz w:val="18"/>
                <w:szCs w:val="18"/>
              </w:rPr>
            </w:pPr>
            <w:r w:rsidRPr="0040743F">
              <w:rPr>
                <w:rFonts w:ascii="Times New Roman" w:eastAsia="Times New Roman" w:hAnsi="Times New Roman" w:cs="Times New Roman"/>
                <w:sz w:val="18"/>
                <w:szCs w:val="18"/>
              </w:rPr>
              <w:t>0</w:t>
            </w:r>
          </w:p>
        </w:tc>
        <w:tc>
          <w:tcPr>
            <w:tcW w:w="0" w:type="auto"/>
            <w:tcMar>
              <w:top w:w="0" w:type="dxa"/>
              <w:left w:w="45" w:type="dxa"/>
              <w:bottom w:w="0" w:type="dxa"/>
              <w:right w:w="45" w:type="dxa"/>
            </w:tcMar>
            <w:vAlign w:val="center"/>
            <w:hideMark/>
          </w:tcPr>
          <w:p w14:paraId="24C65ACF" w14:textId="649E5A79" w:rsidR="0040743F" w:rsidRPr="0040743F" w:rsidRDefault="0040743F" w:rsidP="0040743F">
            <w:pPr>
              <w:jc w:val="center"/>
              <w:rPr>
                <w:rFonts w:ascii="Times New Roman" w:eastAsia="Times New Roman" w:hAnsi="Times New Roman" w:cs="Times New Roman"/>
                <w:sz w:val="18"/>
                <w:szCs w:val="18"/>
              </w:rPr>
            </w:pPr>
            <w:r w:rsidRPr="0040743F">
              <w:rPr>
                <w:rFonts w:ascii="Times New Roman" w:eastAsia="Times New Roman" w:hAnsi="Times New Roman" w:cs="Times New Roman"/>
                <w:sz w:val="18"/>
                <w:szCs w:val="18"/>
              </w:rPr>
              <w:t>0.69</w:t>
            </w:r>
          </w:p>
        </w:tc>
      </w:tr>
      <w:tr w:rsidR="0040743F" w:rsidRPr="0040743F" w14:paraId="1D31351E" w14:textId="77777777" w:rsidTr="000C7E00">
        <w:trPr>
          <w:trHeight w:val="279"/>
          <w:jc w:val="center"/>
        </w:trPr>
        <w:tc>
          <w:tcPr>
            <w:tcW w:w="1562" w:type="dxa"/>
            <w:tcMar>
              <w:top w:w="0" w:type="dxa"/>
              <w:left w:w="45" w:type="dxa"/>
              <w:bottom w:w="0" w:type="dxa"/>
              <w:right w:w="45" w:type="dxa"/>
            </w:tcMar>
            <w:vAlign w:val="center"/>
            <w:hideMark/>
          </w:tcPr>
          <w:p w14:paraId="6E67766E" w14:textId="77777777" w:rsidR="0040743F" w:rsidRPr="0040743F" w:rsidRDefault="0040743F" w:rsidP="0040743F">
            <w:pPr>
              <w:rPr>
                <w:rFonts w:ascii="Times New Roman" w:eastAsia="Times New Roman" w:hAnsi="Times New Roman" w:cs="Times New Roman"/>
                <w:b/>
                <w:bCs/>
                <w:sz w:val="18"/>
                <w:szCs w:val="18"/>
              </w:rPr>
            </w:pPr>
            <w:proofErr w:type="spellStart"/>
            <w:r w:rsidRPr="0040743F">
              <w:rPr>
                <w:rFonts w:ascii="Times New Roman" w:eastAsia="Times New Roman" w:hAnsi="Times New Roman" w:cs="Times New Roman"/>
                <w:b/>
                <w:bCs/>
                <w:sz w:val="18"/>
                <w:szCs w:val="18"/>
              </w:rPr>
              <w:t>Phragmoplastophyta</w:t>
            </w:r>
            <w:proofErr w:type="spellEnd"/>
            <w:r w:rsidRPr="0040743F">
              <w:rPr>
                <w:rFonts w:ascii="Times New Roman" w:eastAsia="Times New Roman" w:hAnsi="Times New Roman" w:cs="Times New Roman"/>
                <w:b/>
                <w:bCs/>
                <w:sz w:val="18"/>
                <w:szCs w:val="18"/>
              </w:rPr>
              <w:t xml:space="preserve"> (green algae)</w:t>
            </w:r>
          </w:p>
        </w:tc>
        <w:tc>
          <w:tcPr>
            <w:tcW w:w="1068" w:type="dxa"/>
            <w:tcMar>
              <w:top w:w="0" w:type="dxa"/>
              <w:left w:w="45" w:type="dxa"/>
              <w:bottom w:w="0" w:type="dxa"/>
              <w:right w:w="45" w:type="dxa"/>
            </w:tcMar>
            <w:vAlign w:val="center"/>
            <w:hideMark/>
          </w:tcPr>
          <w:p w14:paraId="12374B2E" w14:textId="77777777" w:rsidR="0040743F" w:rsidRPr="0040743F" w:rsidRDefault="0040743F" w:rsidP="0040743F">
            <w:pPr>
              <w:jc w:val="center"/>
              <w:rPr>
                <w:rFonts w:ascii="Times New Roman" w:eastAsia="Times New Roman" w:hAnsi="Times New Roman" w:cs="Times New Roman"/>
                <w:sz w:val="18"/>
                <w:szCs w:val="18"/>
              </w:rPr>
            </w:pPr>
            <w:r w:rsidRPr="0040743F">
              <w:rPr>
                <w:rFonts w:ascii="Times New Roman" w:eastAsia="Times New Roman" w:hAnsi="Times New Roman" w:cs="Times New Roman"/>
                <w:sz w:val="18"/>
                <w:szCs w:val="18"/>
              </w:rPr>
              <w:t>-0.25874</w:t>
            </w:r>
          </w:p>
        </w:tc>
        <w:tc>
          <w:tcPr>
            <w:tcW w:w="0" w:type="auto"/>
            <w:tcMar>
              <w:top w:w="0" w:type="dxa"/>
              <w:left w:w="45" w:type="dxa"/>
              <w:bottom w:w="0" w:type="dxa"/>
              <w:right w:w="45" w:type="dxa"/>
            </w:tcMar>
            <w:vAlign w:val="center"/>
            <w:hideMark/>
          </w:tcPr>
          <w:p w14:paraId="6E4BE8DE" w14:textId="77777777" w:rsidR="0040743F" w:rsidRPr="0040743F" w:rsidRDefault="0040743F" w:rsidP="0040743F">
            <w:pPr>
              <w:jc w:val="center"/>
              <w:rPr>
                <w:rFonts w:ascii="Times New Roman" w:eastAsia="Times New Roman" w:hAnsi="Times New Roman" w:cs="Times New Roman"/>
                <w:sz w:val="18"/>
                <w:szCs w:val="18"/>
              </w:rPr>
            </w:pPr>
            <w:r w:rsidRPr="0040743F">
              <w:rPr>
                <w:rFonts w:ascii="Times New Roman" w:eastAsia="Times New Roman" w:hAnsi="Times New Roman" w:cs="Times New Roman"/>
                <w:sz w:val="18"/>
                <w:szCs w:val="18"/>
              </w:rPr>
              <w:t>-0.049123</w:t>
            </w:r>
          </w:p>
        </w:tc>
        <w:tc>
          <w:tcPr>
            <w:tcW w:w="0" w:type="auto"/>
            <w:tcMar>
              <w:top w:w="0" w:type="dxa"/>
              <w:left w:w="45" w:type="dxa"/>
              <w:bottom w:w="0" w:type="dxa"/>
              <w:right w:w="45" w:type="dxa"/>
            </w:tcMar>
            <w:vAlign w:val="center"/>
            <w:hideMark/>
          </w:tcPr>
          <w:p w14:paraId="71317F96" w14:textId="77777777" w:rsidR="0040743F" w:rsidRPr="0040743F" w:rsidRDefault="0040743F" w:rsidP="0040743F">
            <w:pPr>
              <w:jc w:val="center"/>
              <w:rPr>
                <w:rFonts w:ascii="Times New Roman" w:eastAsia="Times New Roman" w:hAnsi="Times New Roman" w:cs="Times New Roman"/>
                <w:sz w:val="18"/>
                <w:szCs w:val="18"/>
              </w:rPr>
            </w:pPr>
            <w:r w:rsidRPr="0040743F">
              <w:rPr>
                <w:rFonts w:ascii="Times New Roman" w:eastAsia="Times New Roman" w:hAnsi="Times New Roman" w:cs="Times New Roman"/>
                <w:sz w:val="18"/>
                <w:szCs w:val="18"/>
              </w:rPr>
              <w:t>-0.076923</w:t>
            </w:r>
          </w:p>
        </w:tc>
        <w:tc>
          <w:tcPr>
            <w:tcW w:w="0" w:type="auto"/>
            <w:tcMar>
              <w:top w:w="0" w:type="dxa"/>
              <w:left w:w="45" w:type="dxa"/>
              <w:bottom w:w="0" w:type="dxa"/>
              <w:right w:w="45" w:type="dxa"/>
            </w:tcMar>
            <w:vAlign w:val="center"/>
            <w:hideMark/>
          </w:tcPr>
          <w:p w14:paraId="12F88FE9" w14:textId="77777777" w:rsidR="0040743F" w:rsidRPr="0040743F" w:rsidRDefault="0040743F" w:rsidP="0040743F">
            <w:pPr>
              <w:jc w:val="center"/>
              <w:rPr>
                <w:rFonts w:ascii="Times New Roman" w:eastAsia="Times New Roman" w:hAnsi="Times New Roman" w:cs="Times New Roman"/>
                <w:sz w:val="18"/>
                <w:szCs w:val="18"/>
              </w:rPr>
            </w:pPr>
            <w:r w:rsidRPr="0040743F">
              <w:rPr>
                <w:rFonts w:ascii="Times New Roman" w:eastAsia="Times New Roman" w:hAnsi="Times New Roman" w:cs="Times New Roman"/>
                <w:sz w:val="18"/>
                <w:szCs w:val="18"/>
              </w:rPr>
              <w:t>0</w:t>
            </w:r>
          </w:p>
        </w:tc>
        <w:tc>
          <w:tcPr>
            <w:tcW w:w="0" w:type="auto"/>
            <w:tcMar>
              <w:top w:w="0" w:type="dxa"/>
              <w:left w:w="45" w:type="dxa"/>
              <w:bottom w:w="0" w:type="dxa"/>
              <w:right w:w="45" w:type="dxa"/>
            </w:tcMar>
            <w:vAlign w:val="center"/>
            <w:hideMark/>
          </w:tcPr>
          <w:p w14:paraId="64B59F34" w14:textId="77777777" w:rsidR="0040743F" w:rsidRPr="0040743F" w:rsidRDefault="0040743F" w:rsidP="0040743F">
            <w:pPr>
              <w:jc w:val="center"/>
              <w:rPr>
                <w:rFonts w:ascii="Times New Roman" w:eastAsia="Times New Roman" w:hAnsi="Times New Roman" w:cs="Times New Roman"/>
                <w:sz w:val="18"/>
                <w:szCs w:val="18"/>
              </w:rPr>
            </w:pPr>
            <w:r w:rsidRPr="0040743F">
              <w:rPr>
                <w:rFonts w:ascii="Times New Roman" w:eastAsia="Times New Roman" w:hAnsi="Times New Roman" w:cs="Times New Roman"/>
                <w:sz w:val="18"/>
                <w:szCs w:val="18"/>
              </w:rPr>
              <w:t>-0.16084</w:t>
            </w:r>
          </w:p>
        </w:tc>
        <w:tc>
          <w:tcPr>
            <w:tcW w:w="0" w:type="auto"/>
            <w:tcMar>
              <w:top w:w="0" w:type="dxa"/>
              <w:left w:w="45" w:type="dxa"/>
              <w:bottom w:w="0" w:type="dxa"/>
              <w:right w:w="45" w:type="dxa"/>
            </w:tcMar>
            <w:vAlign w:val="center"/>
            <w:hideMark/>
          </w:tcPr>
          <w:p w14:paraId="26A98B9F" w14:textId="77777777" w:rsidR="0040743F" w:rsidRPr="0040743F" w:rsidRDefault="0040743F" w:rsidP="0040743F">
            <w:pPr>
              <w:jc w:val="center"/>
              <w:rPr>
                <w:rFonts w:ascii="Times New Roman" w:eastAsia="Times New Roman" w:hAnsi="Times New Roman" w:cs="Times New Roman"/>
                <w:sz w:val="18"/>
                <w:szCs w:val="18"/>
              </w:rPr>
            </w:pPr>
            <w:r w:rsidRPr="0040743F">
              <w:rPr>
                <w:rFonts w:ascii="Times New Roman" w:eastAsia="Times New Roman" w:hAnsi="Times New Roman" w:cs="Times New Roman"/>
                <w:sz w:val="18"/>
                <w:szCs w:val="18"/>
              </w:rPr>
              <w:t>0.40682</w:t>
            </w:r>
          </w:p>
        </w:tc>
        <w:tc>
          <w:tcPr>
            <w:tcW w:w="0" w:type="auto"/>
            <w:tcMar>
              <w:top w:w="0" w:type="dxa"/>
              <w:left w:w="45" w:type="dxa"/>
              <w:bottom w:w="0" w:type="dxa"/>
              <w:right w:w="45" w:type="dxa"/>
            </w:tcMar>
            <w:vAlign w:val="center"/>
            <w:hideMark/>
          </w:tcPr>
          <w:p w14:paraId="515E24A8" w14:textId="77777777" w:rsidR="0040743F" w:rsidRPr="0040743F" w:rsidRDefault="0040743F" w:rsidP="0040743F">
            <w:pPr>
              <w:jc w:val="center"/>
              <w:rPr>
                <w:rFonts w:ascii="Times New Roman" w:eastAsia="Times New Roman" w:hAnsi="Times New Roman" w:cs="Times New Roman"/>
                <w:sz w:val="18"/>
                <w:szCs w:val="18"/>
              </w:rPr>
            </w:pPr>
            <w:r w:rsidRPr="0040743F">
              <w:rPr>
                <w:rFonts w:ascii="Times New Roman" w:eastAsia="Times New Roman" w:hAnsi="Times New Roman" w:cs="Times New Roman"/>
                <w:sz w:val="18"/>
                <w:szCs w:val="18"/>
              </w:rPr>
              <w:t>-0.26573</w:t>
            </w:r>
          </w:p>
        </w:tc>
        <w:tc>
          <w:tcPr>
            <w:tcW w:w="0" w:type="auto"/>
            <w:tcMar>
              <w:top w:w="0" w:type="dxa"/>
              <w:left w:w="45" w:type="dxa"/>
              <w:bottom w:w="0" w:type="dxa"/>
              <w:right w:w="45" w:type="dxa"/>
            </w:tcMar>
            <w:vAlign w:val="center"/>
            <w:hideMark/>
          </w:tcPr>
          <w:p w14:paraId="23B12F54" w14:textId="77777777" w:rsidR="0040743F" w:rsidRPr="0040743F" w:rsidRDefault="0040743F" w:rsidP="0040743F">
            <w:pPr>
              <w:jc w:val="center"/>
              <w:rPr>
                <w:rFonts w:ascii="Times New Roman" w:eastAsia="Times New Roman" w:hAnsi="Times New Roman" w:cs="Times New Roman"/>
                <w:sz w:val="18"/>
                <w:szCs w:val="18"/>
              </w:rPr>
            </w:pPr>
            <w:r w:rsidRPr="0040743F">
              <w:rPr>
                <w:rFonts w:ascii="Times New Roman" w:eastAsia="Times New Roman" w:hAnsi="Times New Roman" w:cs="Times New Roman"/>
                <w:sz w:val="18"/>
                <w:szCs w:val="18"/>
              </w:rPr>
              <w:t>0.12851</w:t>
            </w:r>
          </w:p>
        </w:tc>
        <w:tc>
          <w:tcPr>
            <w:tcW w:w="0" w:type="auto"/>
            <w:shd w:val="clear" w:color="auto" w:fill="000000"/>
            <w:tcMar>
              <w:top w:w="0" w:type="dxa"/>
              <w:left w:w="45" w:type="dxa"/>
              <w:bottom w:w="0" w:type="dxa"/>
              <w:right w:w="45" w:type="dxa"/>
            </w:tcMar>
            <w:vAlign w:val="center"/>
            <w:hideMark/>
          </w:tcPr>
          <w:p w14:paraId="5F716B60" w14:textId="77777777" w:rsidR="0040743F" w:rsidRPr="0040743F" w:rsidRDefault="0040743F" w:rsidP="0040743F">
            <w:pPr>
              <w:jc w:val="center"/>
              <w:rPr>
                <w:rFonts w:ascii="Times New Roman" w:eastAsia="Times New Roman" w:hAnsi="Times New Roman" w:cs="Times New Roman"/>
                <w:sz w:val="18"/>
                <w:szCs w:val="18"/>
              </w:rPr>
            </w:pPr>
            <w:r w:rsidRPr="0040743F">
              <w:rPr>
                <w:rFonts w:ascii="Times New Roman" w:eastAsia="Times New Roman" w:hAnsi="Times New Roman" w:cs="Times New Roman"/>
                <w:sz w:val="18"/>
                <w:szCs w:val="18"/>
              </w:rPr>
              <w:t>0</w:t>
            </w:r>
          </w:p>
        </w:tc>
      </w:tr>
    </w:tbl>
    <w:p w14:paraId="4BB0A732" w14:textId="77777777" w:rsidR="0011094A" w:rsidRDefault="0011094A" w:rsidP="00813BED">
      <w:pPr>
        <w:spacing w:line="360" w:lineRule="auto"/>
        <w:rPr>
          <w:rFonts w:ascii="Times New Roman" w:hAnsi="Times New Roman" w:cs="Times New Roman"/>
        </w:rPr>
      </w:pPr>
    </w:p>
    <w:p w14:paraId="2937A047" w14:textId="77777777" w:rsidR="00F45FED" w:rsidRDefault="00F45FED" w:rsidP="00813BED">
      <w:pPr>
        <w:spacing w:line="360" w:lineRule="auto"/>
        <w:rPr>
          <w:rFonts w:ascii="Times New Roman" w:hAnsi="Times New Roman" w:cs="Times New Roman"/>
        </w:rPr>
      </w:pPr>
    </w:p>
    <w:p w14:paraId="389FA98F" w14:textId="5838E307" w:rsidR="00557E50" w:rsidRDefault="00F45FED">
      <w:pPr>
        <w:rPr>
          <w:rFonts w:ascii="Times New Roman" w:hAnsi="Times New Roman" w:cs="Times New Roman"/>
        </w:rPr>
      </w:pPr>
      <w:r>
        <w:rPr>
          <w:rFonts w:ascii="Times New Roman" w:hAnsi="Times New Roman" w:cs="Times New Roman"/>
        </w:rPr>
        <w:br w:type="page"/>
      </w:r>
    </w:p>
    <w:p w14:paraId="2BB31108" w14:textId="77777777" w:rsidR="000A2D97" w:rsidRDefault="000A2D97" w:rsidP="00A92C97">
      <w:pPr>
        <w:pStyle w:val="Caption"/>
        <w:sectPr w:rsidR="000A2D97" w:rsidSect="003D597D">
          <w:pgSz w:w="15840" w:h="12240" w:orient="landscape"/>
          <w:pgMar w:top="1800" w:right="1440" w:bottom="1800" w:left="1872" w:header="720" w:footer="1440" w:gutter="0"/>
          <w:cols w:space="720"/>
          <w:docGrid w:linePitch="326"/>
        </w:sectPr>
      </w:pPr>
    </w:p>
    <w:p w14:paraId="31AD41DA" w14:textId="62A577E1" w:rsidR="00557E50" w:rsidRDefault="00557E50" w:rsidP="00A92C97">
      <w:pPr>
        <w:pStyle w:val="Caption"/>
      </w:pPr>
      <w:bookmarkStart w:id="324" w:name="_Toc110885229"/>
      <w:bookmarkStart w:id="325" w:name="_Toc110940884"/>
      <w:bookmarkStart w:id="326" w:name="_Toc110940947"/>
      <w:r w:rsidRPr="00BE61C3">
        <w:lastRenderedPageBreak/>
        <w:t xml:space="preserve">Table </w:t>
      </w:r>
      <w:r>
        <w:t>3.19. C</w:t>
      </w:r>
      <w:r w:rsidRPr="00BE61C3">
        <w:t xml:space="preserve">orrelations among </w:t>
      </w:r>
      <w:r>
        <w:t>environmental variables</w:t>
      </w:r>
      <w:r w:rsidRPr="00BE61C3">
        <w:t xml:space="preserve"> </w:t>
      </w:r>
      <w:r w:rsidR="004B2D47">
        <w:t xml:space="preserve">using </w:t>
      </w:r>
      <w:r w:rsidR="004B2D47" w:rsidRPr="00BE61C3">
        <w:t xml:space="preserve">Spearman’s rho </w:t>
      </w:r>
      <w:r w:rsidR="004B2D47">
        <w:t>determination and significant (p-value &lt;0.5) and moderately significant (p-values &gt;0.05 but &lt;0.07) relationships to environmental variables</w:t>
      </w:r>
      <w:r w:rsidR="004B2D47" w:rsidRPr="00EE6AE8">
        <w:t>.</w:t>
      </w:r>
      <w:bookmarkEnd w:id="324"/>
      <w:bookmarkEnd w:id="325"/>
      <w:bookmarkEnd w:id="326"/>
      <w:r w:rsidR="004B2D47" w:rsidRPr="00EE6AE8">
        <w:t xml:space="preserve"> </w:t>
      </w:r>
    </w:p>
    <w:p w14:paraId="03CD2AE2" w14:textId="77777777" w:rsidR="00F45FED" w:rsidRDefault="00F45FED" w:rsidP="00A92C97">
      <w:pPr>
        <w:pStyle w:val="Caption"/>
      </w:pPr>
    </w:p>
    <w:tbl>
      <w:tblPr>
        <w:tblW w:w="8185" w:type="dxa"/>
        <w:jc w:val="center"/>
        <w:tblBorders>
          <w:top w:val="single" w:sz="4" w:space="0" w:color="auto"/>
          <w:left w:val="single" w:sz="4" w:space="0" w:color="auto"/>
          <w:bottom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90"/>
        <w:gridCol w:w="2590"/>
        <w:gridCol w:w="1724"/>
        <w:gridCol w:w="1281"/>
      </w:tblGrid>
      <w:tr w:rsidR="003D597D" w:rsidRPr="000A2D97" w14:paraId="5C4FC0EF" w14:textId="77777777" w:rsidTr="000C7E00">
        <w:trPr>
          <w:trHeight w:val="300"/>
          <w:jc w:val="center"/>
        </w:trPr>
        <w:tc>
          <w:tcPr>
            <w:tcW w:w="0" w:type="auto"/>
            <w:tcBorders>
              <w:bottom w:val="single" w:sz="4" w:space="0" w:color="auto"/>
            </w:tcBorders>
            <w:shd w:val="clear" w:color="auto" w:fill="auto"/>
            <w:tcMar>
              <w:top w:w="0" w:type="dxa"/>
              <w:left w:w="45" w:type="dxa"/>
              <w:bottom w:w="0" w:type="dxa"/>
              <w:right w:w="45" w:type="dxa"/>
            </w:tcMar>
            <w:vAlign w:val="bottom"/>
            <w:hideMark/>
          </w:tcPr>
          <w:p w14:paraId="2D8BB728" w14:textId="77777777" w:rsidR="000A2D97" w:rsidRPr="000A2D97" w:rsidRDefault="000A2D97" w:rsidP="000A2D97">
            <w:pPr>
              <w:rPr>
                <w:rFonts w:ascii="Times New Roman" w:eastAsia="Times New Roman" w:hAnsi="Times New Roman" w:cs="Times New Roman"/>
                <w:b/>
                <w:bCs/>
              </w:rPr>
            </w:pPr>
            <w:r w:rsidRPr="000A2D97">
              <w:rPr>
                <w:rFonts w:ascii="Times New Roman" w:eastAsia="Times New Roman" w:hAnsi="Times New Roman" w:cs="Times New Roman"/>
                <w:b/>
                <w:bCs/>
              </w:rPr>
              <w:t>Environmental Variable</w:t>
            </w:r>
          </w:p>
        </w:tc>
        <w:tc>
          <w:tcPr>
            <w:tcW w:w="0" w:type="auto"/>
            <w:tcBorders>
              <w:bottom w:val="single" w:sz="4" w:space="0" w:color="auto"/>
            </w:tcBorders>
            <w:shd w:val="clear" w:color="auto" w:fill="auto"/>
            <w:tcMar>
              <w:top w:w="0" w:type="dxa"/>
              <w:left w:w="45" w:type="dxa"/>
              <w:bottom w:w="0" w:type="dxa"/>
              <w:right w:w="45" w:type="dxa"/>
            </w:tcMar>
            <w:vAlign w:val="bottom"/>
            <w:hideMark/>
          </w:tcPr>
          <w:p w14:paraId="63FE3A6B" w14:textId="77777777" w:rsidR="000A2D97" w:rsidRPr="000A2D97" w:rsidRDefault="000A2D97" w:rsidP="000A2D97">
            <w:pPr>
              <w:rPr>
                <w:rFonts w:ascii="Times New Roman" w:eastAsia="Times New Roman" w:hAnsi="Times New Roman" w:cs="Times New Roman"/>
                <w:b/>
                <w:bCs/>
              </w:rPr>
            </w:pPr>
            <w:r w:rsidRPr="000A2D97">
              <w:rPr>
                <w:rFonts w:ascii="Times New Roman" w:eastAsia="Times New Roman" w:hAnsi="Times New Roman" w:cs="Times New Roman"/>
                <w:b/>
                <w:bCs/>
              </w:rPr>
              <w:t>Environmental Variable</w:t>
            </w:r>
          </w:p>
        </w:tc>
        <w:tc>
          <w:tcPr>
            <w:tcW w:w="0" w:type="auto"/>
            <w:tcBorders>
              <w:bottom w:val="single" w:sz="4" w:space="0" w:color="auto"/>
            </w:tcBorders>
            <w:shd w:val="clear" w:color="auto" w:fill="auto"/>
            <w:tcMar>
              <w:top w:w="0" w:type="dxa"/>
              <w:left w:w="45" w:type="dxa"/>
              <w:bottom w:w="0" w:type="dxa"/>
              <w:right w:w="45" w:type="dxa"/>
            </w:tcMar>
            <w:vAlign w:val="bottom"/>
            <w:hideMark/>
          </w:tcPr>
          <w:p w14:paraId="2B140040" w14:textId="77777777" w:rsidR="000A2D97" w:rsidRPr="000A2D97" w:rsidRDefault="000A2D97" w:rsidP="000A2D97">
            <w:pPr>
              <w:rPr>
                <w:rFonts w:ascii="Times New Roman" w:eastAsia="Times New Roman" w:hAnsi="Times New Roman" w:cs="Times New Roman"/>
                <w:b/>
                <w:bCs/>
              </w:rPr>
            </w:pPr>
            <w:r w:rsidRPr="000A2D97">
              <w:rPr>
                <w:rFonts w:ascii="Times New Roman" w:eastAsia="Times New Roman" w:hAnsi="Times New Roman" w:cs="Times New Roman"/>
                <w:b/>
                <w:bCs/>
              </w:rPr>
              <w:t>Spearman's rho</w:t>
            </w:r>
          </w:p>
        </w:tc>
        <w:tc>
          <w:tcPr>
            <w:tcW w:w="1281" w:type="dxa"/>
            <w:tcBorders>
              <w:bottom w:val="single" w:sz="4" w:space="0" w:color="auto"/>
              <w:right w:val="single" w:sz="4" w:space="0" w:color="auto"/>
            </w:tcBorders>
            <w:shd w:val="clear" w:color="auto" w:fill="auto"/>
            <w:tcMar>
              <w:top w:w="0" w:type="dxa"/>
              <w:left w:w="45" w:type="dxa"/>
              <w:bottom w:w="0" w:type="dxa"/>
              <w:right w:w="45" w:type="dxa"/>
            </w:tcMar>
            <w:vAlign w:val="bottom"/>
            <w:hideMark/>
          </w:tcPr>
          <w:p w14:paraId="395A67E0" w14:textId="77777777" w:rsidR="000A2D97" w:rsidRPr="000A2D97" w:rsidRDefault="000A2D97" w:rsidP="000A2D97">
            <w:pPr>
              <w:rPr>
                <w:rFonts w:ascii="Times New Roman" w:eastAsia="Times New Roman" w:hAnsi="Times New Roman" w:cs="Times New Roman"/>
                <w:b/>
                <w:bCs/>
              </w:rPr>
            </w:pPr>
            <w:r w:rsidRPr="000A2D97">
              <w:rPr>
                <w:rFonts w:ascii="Times New Roman" w:eastAsia="Times New Roman" w:hAnsi="Times New Roman" w:cs="Times New Roman"/>
                <w:b/>
                <w:bCs/>
              </w:rPr>
              <w:t>p-value</w:t>
            </w:r>
          </w:p>
        </w:tc>
      </w:tr>
      <w:tr w:rsidR="00F85F07" w:rsidRPr="000A2D97" w14:paraId="21CBDA63" w14:textId="77777777" w:rsidTr="000C7E00">
        <w:trPr>
          <w:trHeight w:val="300"/>
          <w:jc w:val="center"/>
        </w:trPr>
        <w:tc>
          <w:tcPr>
            <w:tcW w:w="0" w:type="auto"/>
            <w:tcBorders>
              <w:bottom w:val="nil"/>
              <w:right w:val="single" w:sz="4" w:space="0" w:color="auto"/>
            </w:tcBorders>
            <w:shd w:val="clear" w:color="auto" w:fill="auto"/>
            <w:tcMar>
              <w:top w:w="0" w:type="dxa"/>
              <w:left w:w="45" w:type="dxa"/>
              <w:bottom w:w="0" w:type="dxa"/>
              <w:right w:w="45" w:type="dxa"/>
            </w:tcMar>
            <w:vAlign w:val="bottom"/>
            <w:hideMark/>
          </w:tcPr>
          <w:p w14:paraId="7AA97261" w14:textId="77777777" w:rsidR="000A2D97" w:rsidRPr="000A2D97" w:rsidRDefault="000A2D97" w:rsidP="000A2D97">
            <w:pPr>
              <w:rPr>
                <w:rFonts w:ascii="Times New Roman" w:eastAsia="Times New Roman" w:hAnsi="Times New Roman" w:cs="Times New Roman"/>
              </w:rPr>
            </w:pPr>
            <w:r w:rsidRPr="000A2D97">
              <w:rPr>
                <w:rFonts w:ascii="Times New Roman" w:eastAsia="Times New Roman" w:hAnsi="Times New Roman" w:cs="Times New Roman"/>
              </w:rPr>
              <w:t>Temp</w:t>
            </w:r>
          </w:p>
        </w:tc>
        <w:tc>
          <w:tcPr>
            <w:tcW w:w="0" w:type="auto"/>
            <w:tcBorders>
              <w:left w:val="single" w:sz="4" w:space="0" w:color="auto"/>
              <w:bottom w:val="nil"/>
              <w:right w:val="single" w:sz="4" w:space="0" w:color="auto"/>
            </w:tcBorders>
            <w:shd w:val="clear" w:color="auto" w:fill="auto"/>
            <w:tcMar>
              <w:top w:w="0" w:type="dxa"/>
              <w:left w:w="45" w:type="dxa"/>
              <w:bottom w:w="0" w:type="dxa"/>
              <w:right w:w="45" w:type="dxa"/>
            </w:tcMar>
            <w:vAlign w:val="bottom"/>
            <w:hideMark/>
          </w:tcPr>
          <w:p w14:paraId="5195E01C" w14:textId="77777777" w:rsidR="000A2D97" w:rsidRPr="000A2D97" w:rsidRDefault="000A2D97" w:rsidP="000A2D97">
            <w:pPr>
              <w:rPr>
                <w:rFonts w:ascii="Times New Roman" w:eastAsia="Times New Roman" w:hAnsi="Times New Roman" w:cs="Times New Roman"/>
              </w:rPr>
            </w:pPr>
            <w:r w:rsidRPr="000A2D97">
              <w:rPr>
                <w:rFonts w:ascii="Times New Roman" w:eastAsia="Times New Roman" w:hAnsi="Times New Roman" w:cs="Times New Roman"/>
              </w:rPr>
              <w:t>Width</w:t>
            </w:r>
          </w:p>
        </w:tc>
        <w:tc>
          <w:tcPr>
            <w:tcW w:w="0" w:type="auto"/>
            <w:tcBorders>
              <w:left w:val="single" w:sz="4" w:space="0" w:color="auto"/>
              <w:bottom w:val="nil"/>
              <w:right w:val="single" w:sz="4" w:space="0" w:color="auto"/>
            </w:tcBorders>
            <w:shd w:val="clear" w:color="auto" w:fill="auto"/>
            <w:tcMar>
              <w:top w:w="0" w:type="dxa"/>
              <w:left w:w="45" w:type="dxa"/>
              <w:bottom w:w="0" w:type="dxa"/>
              <w:right w:w="45" w:type="dxa"/>
            </w:tcMar>
            <w:vAlign w:val="bottom"/>
            <w:hideMark/>
          </w:tcPr>
          <w:p w14:paraId="7DC36929" w14:textId="77777777" w:rsidR="000A2D97" w:rsidRPr="000A2D97" w:rsidRDefault="000A2D97" w:rsidP="00F85F07">
            <w:pPr>
              <w:jc w:val="center"/>
              <w:rPr>
                <w:rFonts w:ascii="Times New Roman" w:eastAsia="Times New Roman" w:hAnsi="Times New Roman" w:cs="Times New Roman"/>
              </w:rPr>
            </w:pPr>
            <w:r w:rsidRPr="000A2D97">
              <w:rPr>
                <w:rFonts w:ascii="Times New Roman" w:eastAsia="Times New Roman" w:hAnsi="Times New Roman" w:cs="Times New Roman"/>
              </w:rPr>
              <w:t>0.73722</w:t>
            </w:r>
          </w:p>
        </w:tc>
        <w:tc>
          <w:tcPr>
            <w:tcW w:w="1281" w:type="dxa"/>
            <w:tcBorders>
              <w:left w:val="single" w:sz="4" w:space="0" w:color="auto"/>
              <w:bottom w:val="nil"/>
              <w:right w:val="single" w:sz="4" w:space="0" w:color="auto"/>
            </w:tcBorders>
            <w:shd w:val="clear" w:color="auto" w:fill="auto"/>
            <w:tcMar>
              <w:top w:w="0" w:type="dxa"/>
              <w:left w:w="45" w:type="dxa"/>
              <w:bottom w:w="0" w:type="dxa"/>
              <w:right w:w="45" w:type="dxa"/>
            </w:tcMar>
            <w:vAlign w:val="bottom"/>
            <w:hideMark/>
          </w:tcPr>
          <w:p w14:paraId="4CA645AD" w14:textId="77777777" w:rsidR="000A2D97" w:rsidRPr="000A2D97" w:rsidRDefault="000A2D97" w:rsidP="00F85F07">
            <w:pPr>
              <w:jc w:val="center"/>
              <w:rPr>
                <w:rFonts w:ascii="Times New Roman" w:eastAsia="Times New Roman" w:hAnsi="Times New Roman" w:cs="Times New Roman"/>
              </w:rPr>
            </w:pPr>
            <w:r w:rsidRPr="000A2D97">
              <w:rPr>
                <w:rFonts w:ascii="Times New Roman" w:eastAsia="Times New Roman" w:hAnsi="Times New Roman" w:cs="Times New Roman"/>
              </w:rPr>
              <w:t>0.006</w:t>
            </w:r>
          </w:p>
        </w:tc>
      </w:tr>
      <w:tr w:rsidR="00F85F07" w:rsidRPr="000A2D97" w14:paraId="51794B93" w14:textId="77777777" w:rsidTr="000C7E00">
        <w:trPr>
          <w:trHeight w:val="300"/>
          <w:jc w:val="center"/>
        </w:trPr>
        <w:tc>
          <w:tcPr>
            <w:tcW w:w="0" w:type="auto"/>
            <w:tcBorders>
              <w:top w:val="nil"/>
              <w:bottom w:val="nil"/>
              <w:right w:val="single" w:sz="4" w:space="0" w:color="auto"/>
            </w:tcBorders>
            <w:shd w:val="clear" w:color="auto" w:fill="auto"/>
            <w:tcMar>
              <w:top w:w="0" w:type="dxa"/>
              <w:left w:w="45" w:type="dxa"/>
              <w:bottom w:w="0" w:type="dxa"/>
              <w:right w:w="45" w:type="dxa"/>
            </w:tcMar>
            <w:vAlign w:val="bottom"/>
            <w:hideMark/>
          </w:tcPr>
          <w:p w14:paraId="2485C7F5" w14:textId="77777777" w:rsidR="000A2D97" w:rsidRPr="000A2D97" w:rsidRDefault="000A2D97" w:rsidP="000A2D97">
            <w:pPr>
              <w:rPr>
                <w:rFonts w:ascii="Times New Roman" w:eastAsia="Times New Roman" w:hAnsi="Times New Roman" w:cs="Times New Roman"/>
              </w:rPr>
            </w:pPr>
            <w:r w:rsidRPr="000A2D97">
              <w:rPr>
                <w:rFonts w:ascii="Times New Roman" w:eastAsia="Times New Roman" w:hAnsi="Times New Roman" w:cs="Times New Roman"/>
              </w:rPr>
              <w:t>Temp</w:t>
            </w:r>
          </w:p>
        </w:tc>
        <w:tc>
          <w:tcPr>
            <w:tcW w:w="0" w:type="auto"/>
            <w:tcBorders>
              <w:top w:val="nil"/>
              <w:left w:val="single" w:sz="4" w:space="0" w:color="auto"/>
              <w:bottom w:val="nil"/>
              <w:right w:val="single" w:sz="4" w:space="0" w:color="auto"/>
            </w:tcBorders>
            <w:shd w:val="clear" w:color="auto" w:fill="auto"/>
            <w:tcMar>
              <w:top w:w="0" w:type="dxa"/>
              <w:left w:w="45" w:type="dxa"/>
              <w:bottom w:w="0" w:type="dxa"/>
              <w:right w:w="45" w:type="dxa"/>
            </w:tcMar>
            <w:vAlign w:val="bottom"/>
            <w:hideMark/>
          </w:tcPr>
          <w:p w14:paraId="3B54BA20" w14:textId="77777777" w:rsidR="000A2D97" w:rsidRPr="000A2D97" w:rsidRDefault="000A2D97" w:rsidP="000A2D97">
            <w:pPr>
              <w:rPr>
                <w:rFonts w:ascii="Times New Roman" w:eastAsia="Times New Roman" w:hAnsi="Times New Roman" w:cs="Times New Roman"/>
              </w:rPr>
            </w:pPr>
            <w:r w:rsidRPr="000A2D97">
              <w:rPr>
                <w:rFonts w:ascii="Times New Roman" w:eastAsia="Times New Roman" w:hAnsi="Times New Roman" w:cs="Times New Roman"/>
              </w:rPr>
              <w:t>Depth</w:t>
            </w:r>
          </w:p>
        </w:tc>
        <w:tc>
          <w:tcPr>
            <w:tcW w:w="0" w:type="auto"/>
            <w:tcBorders>
              <w:top w:val="nil"/>
              <w:left w:val="single" w:sz="4" w:space="0" w:color="auto"/>
              <w:bottom w:val="nil"/>
              <w:right w:val="single" w:sz="4" w:space="0" w:color="auto"/>
            </w:tcBorders>
            <w:shd w:val="clear" w:color="auto" w:fill="auto"/>
            <w:tcMar>
              <w:top w:w="0" w:type="dxa"/>
              <w:left w:w="45" w:type="dxa"/>
              <w:bottom w:w="0" w:type="dxa"/>
              <w:right w:w="45" w:type="dxa"/>
            </w:tcMar>
            <w:vAlign w:val="bottom"/>
            <w:hideMark/>
          </w:tcPr>
          <w:p w14:paraId="3C753956" w14:textId="77777777" w:rsidR="000A2D97" w:rsidRPr="000A2D97" w:rsidRDefault="000A2D97" w:rsidP="00F85F07">
            <w:pPr>
              <w:jc w:val="center"/>
              <w:rPr>
                <w:rFonts w:ascii="Times New Roman" w:eastAsia="Times New Roman" w:hAnsi="Times New Roman" w:cs="Times New Roman"/>
              </w:rPr>
            </w:pPr>
            <w:r w:rsidRPr="000A2D97">
              <w:rPr>
                <w:rFonts w:ascii="Times New Roman" w:eastAsia="Times New Roman" w:hAnsi="Times New Roman" w:cs="Times New Roman"/>
              </w:rPr>
              <w:t>0.58907</w:t>
            </w:r>
          </w:p>
        </w:tc>
        <w:tc>
          <w:tcPr>
            <w:tcW w:w="1281" w:type="dxa"/>
            <w:tcBorders>
              <w:top w:val="nil"/>
              <w:left w:val="single" w:sz="4" w:space="0" w:color="auto"/>
              <w:bottom w:val="nil"/>
              <w:right w:val="single" w:sz="4" w:space="0" w:color="auto"/>
            </w:tcBorders>
            <w:shd w:val="clear" w:color="auto" w:fill="auto"/>
            <w:tcMar>
              <w:top w:w="0" w:type="dxa"/>
              <w:left w:w="45" w:type="dxa"/>
              <w:bottom w:w="0" w:type="dxa"/>
              <w:right w:w="45" w:type="dxa"/>
            </w:tcMar>
            <w:vAlign w:val="bottom"/>
            <w:hideMark/>
          </w:tcPr>
          <w:p w14:paraId="78257EAB" w14:textId="77777777" w:rsidR="000A2D97" w:rsidRPr="000A2D97" w:rsidRDefault="000A2D97" w:rsidP="00F85F07">
            <w:pPr>
              <w:jc w:val="center"/>
              <w:rPr>
                <w:rFonts w:ascii="Times New Roman" w:eastAsia="Times New Roman" w:hAnsi="Times New Roman" w:cs="Times New Roman"/>
              </w:rPr>
            </w:pPr>
            <w:r w:rsidRPr="000A2D97">
              <w:rPr>
                <w:rFonts w:ascii="Times New Roman" w:eastAsia="Times New Roman" w:hAnsi="Times New Roman" w:cs="Times New Roman"/>
              </w:rPr>
              <w:t>0.04</w:t>
            </w:r>
          </w:p>
        </w:tc>
      </w:tr>
      <w:tr w:rsidR="00F85F07" w:rsidRPr="000A2D97" w14:paraId="27F504FC" w14:textId="77777777" w:rsidTr="000C7E00">
        <w:trPr>
          <w:trHeight w:val="300"/>
          <w:jc w:val="center"/>
        </w:trPr>
        <w:tc>
          <w:tcPr>
            <w:tcW w:w="0" w:type="auto"/>
            <w:tcBorders>
              <w:top w:val="nil"/>
              <w:bottom w:val="nil"/>
              <w:right w:val="single" w:sz="4" w:space="0" w:color="auto"/>
            </w:tcBorders>
            <w:shd w:val="clear" w:color="auto" w:fill="auto"/>
            <w:tcMar>
              <w:top w:w="0" w:type="dxa"/>
              <w:left w:w="45" w:type="dxa"/>
              <w:bottom w:w="0" w:type="dxa"/>
              <w:right w:w="45" w:type="dxa"/>
            </w:tcMar>
            <w:vAlign w:val="bottom"/>
            <w:hideMark/>
          </w:tcPr>
          <w:p w14:paraId="35551E25" w14:textId="77777777" w:rsidR="000A2D97" w:rsidRPr="000A2D97" w:rsidRDefault="000A2D97" w:rsidP="000A2D97">
            <w:pPr>
              <w:rPr>
                <w:rFonts w:ascii="Times New Roman" w:eastAsia="Times New Roman" w:hAnsi="Times New Roman" w:cs="Times New Roman"/>
              </w:rPr>
            </w:pPr>
            <w:r w:rsidRPr="000A2D97">
              <w:rPr>
                <w:rFonts w:ascii="Times New Roman" w:eastAsia="Times New Roman" w:hAnsi="Times New Roman" w:cs="Times New Roman"/>
              </w:rPr>
              <w:t>Temp</w:t>
            </w:r>
          </w:p>
        </w:tc>
        <w:tc>
          <w:tcPr>
            <w:tcW w:w="0" w:type="auto"/>
            <w:tcBorders>
              <w:top w:val="nil"/>
              <w:left w:val="single" w:sz="4" w:space="0" w:color="auto"/>
              <w:bottom w:val="nil"/>
              <w:right w:val="single" w:sz="4" w:space="0" w:color="auto"/>
            </w:tcBorders>
            <w:shd w:val="clear" w:color="auto" w:fill="auto"/>
            <w:tcMar>
              <w:top w:w="0" w:type="dxa"/>
              <w:left w:w="45" w:type="dxa"/>
              <w:bottom w:w="0" w:type="dxa"/>
              <w:right w:w="45" w:type="dxa"/>
            </w:tcMar>
            <w:vAlign w:val="bottom"/>
            <w:hideMark/>
          </w:tcPr>
          <w:p w14:paraId="1D723FD2" w14:textId="77777777" w:rsidR="000A2D97" w:rsidRPr="000A2D97" w:rsidRDefault="000A2D97" w:rsidP="000A2D97">
            <w:pPr>
              <w:rPr>
                <w:rFonts w:ascii="Times New Roman" w:eastAsia="Times New Roman" w:hAnsi="Times New Roman" w:cs="Times New Roman"/>
              </w:rPr>
            </w:pPr>
            <w:r w:rsidRPr="000A2D97">
              <w:rPr>
                <w:rFonts w:ascii="Times New Roman" w:eastAsia="Times New Roman" w:hAnsi="Times New Roman" w:cs="Times New Roman"/>
              </w:rPr>
              <w:t>Discharge</w:t>
            </w:r>
          </w:p>
        </w:tc>
        <w:tc>
          <w:tcPr>
            <w:tcW w:w="0" w:type="auto"/>
            <w:tcBorders>
              <w:top w:val="nil"/>
              <w:left w:val="single" w:sz="4" w:space="0" w:color="auto"/>
              <w:bottom w:val="nil"/>
              <w:right w:val="single" w:sz="4" w:space="0" w:color="auto"/>
            </w:tcBorders>
            <w:shd w:val="clear" w:color="auto" w:fill="auto"/>
            <w:tcMar>
              <w:top w:w="0" w:type="dxa"/>
              <w:left w:w="45" w:type="dxa"/>
              <w:bottom w:w="0" w:type="dxa"/>
              <w:right w:w="45" w:type="dxa"/>
            </w:tcMar>
            <w:vAlign w:val="bottom"/>
            <w:hideMark/>
          </w:tcPr>
          <w:p w14:paraId="43070E9D" w14:textId="77777777" w:rsidR="000A2D97" w:rsidRPr="000A2D97" w:rsidRDefault="000A2D97" w:rsidP="00F85F07">
            <w:pPr>
              <w:jc w:val="center"/>
              <w:rPr>
                <w:rFonts w:ascii="Times New Roman" w:eastAsia="Times New Roman" w:hAnsi="Times New Roman" w:cs="Times New Roman"/>
              </w:rPr>
            </w:pPr>
            <w:r w:rsidRPr="000A2D97">
              <w:rPr>
                <w:rFonts w:ascii="Times New Roman" w:eastAsia="Times New Roman" w:hAnsi="Times New Roman" w:cs="Times New Roman"/>
              </w:rPr>
              <w:t>0.61024</w:t>
            </w:r>
          </w:p>
        </w:tc>
        <w:tc>
          <w:tcPr>
            <w:tcW w:w="1281" w:type="dxa"/>
            <w:tcBorders>
              <w:top w:val="nil"/>
              <w:left w:val="single" w:sz="4" w:space="0" w:color="auto"/>
              <w:bottom w:val="nil"/>
              <w:right w:val="single" w:sz="4" w:space="0" w:color="auto"/>
            </w:tcBorders>
            <w:shd w:val="clear" w:color="auto" w:fill="auto"/>
            <w:tcMar>
              <w:top w:w="0" w:type="dxa"/>
              <w:left w:w="45" w:type="dxa"/>
              <w:bottom w:w="0" w:type="dxa"/>
              <w:right w:w="45" w:type="dxa"/>
            </w:tcMar>
            <w:vAlign w:val="bottom"/>
            <w:hideMark/>
          </w:tcPr>
          <w:p w14:paraId="00C88723" w14:textId="77777777" w:rsidR="000A2D97" w:rsidRPr="000A2D97" w:rsidRDefault="000A2D97" w:rsidP="00F85F07">
            <w:pPr>
              <w:jc w:val="center"/>
              <w:rPr>
                <w:rFonts w:ascii="Times New Roman" w:eastAsia="Times New Roman" w:hAnsi="Times New Roman" w:cs="Times New Roman"/>
              </w:rPr>
            </w:pPr>
            <w:r w:rsidRPr="000A2D97">
              <w:rPr>
                <w:rFonts w:ascii="Times New Roman" w:eastAsia="Times New Roman" w:hAnsi="Times New Roman" w:cs="Times New Roman"/>
              </w:rPr>
              <w:t>0.03</w:t>
            </w:r>
          </w:p>
        </w:tc>
      </w:tr>
      <w:tr w:rsidR="00F85F07" w:rsidRPr="000A2D97" w14:paraId="169F3B9A" w14:textId="77777777" w:rsidTr="000C7E00">
        <w:trPr>
          <w:trHeight w:val="300"/>
          <w:jc w:val="center"/>
        </w:trPr>
        <w:tc>
          <w:tcPr>
            <w:tcW w:w="0" w:type="auto"/>
            <w:tcBorders>
              <w:top w:val="nil"/>
              <w:bottom w:val="nil"/>
              <w:right w:val="single" w:sz="4" w:space="0" w:color="auto"/>
            </w:tcBorders>
            <w:shd w:val="clear" w:color="auto" w:fill="auto"/>
            <w:tcMar>
              <w:top w:w="0" w:type="dxa"/>
              <w:left w:w="45" w:type="dxa"/>
              <w:bottom w:w="0" w:type="dxa"/>
              <w:right w:w="45" w:type="dxa"/>
            </w:tcMar>
            <w:vAlign w:val="bottom"/>
            <w:hideMark/>
          </w:tcPr>
          <w:p w14:paraId="7DCD0505" w14:textId="77777777" w:rsidR="000A2D97" w:rsidRPr="000A2D97" w:rsidRDefault="000A2D97" w:rsidP="000A2D97">
            <w:pPr>
              <w:rPr>
                <w:rFonts w:ascii="Times New Roman" w:eastAsia="Times New Roman" w:hAnsi="Times New Roman" w:cs="Times New Roman"/>
              </w:rPr>
            </w:pPr>
            <w:r w:rsidRPr="000A2D97">
              <w:rPr>
                <w:rFonts w:ascii="Times New Roman" w:eastAsia="Times New Roman" w:hAnsi="Times New Roman" w:cs="Times New Roman"/>
              </w:rPr>
              <w:t>Temp</w:t>
            </w:r>
          </w:p>
        </w:tc>
        <w:tc>
          <w:tcPr>
            <w:tcW w:w="0" w:type="auto"/>
            <w:tcBorders>
              <w:top w:val="nil"/>
              <w:left w:val="single" w:sz="4" w:space="0" w:color="auto"/>
              <w:bottom w:val="nil"/>
              <w:right w:val="single" w:sz="4" w:space="0" w:color="auto"/>
            </w:tcBorders>
            <w:shd w:val="clear" w:color="auto" w:fill="auto"/>
            <w:tcMar>
              <w:top w:w="0" w:type="dxa"/>
              <w:left w:w="45" w:type="dxa"/>
              <w:bottom w:w="0" w:type="dxa"/>
              <w:right w:w="45" w:type="dxa"/>
            </w:tcMar>
            <w:vAlign w:val="bottom"/>
            <w:hideMark/>
          </w:tcPr>
          <w:p w14:paraId="3D46957A" w14:textId="282CBF8C" w:rsidR="000A2D97" w:rsidRPr="000A2D97" w:rsidRDefault="000A2D97" w:rsidP="000A2D97">
            <w:pPr>
              <w:rPr>
                <w:rFonts w:ascii="Times New Roman" w:eastAsia="Times New Roman" w:hAnsi="Times New Roman" w:cs="Times New Roman"/>
              </w:rPr>
            </w:pPr>
            <w:r w:rsidRPr="000A2D97">
              <w:rPr>
                <w:rFonts w:ascii="Times New Roman" w:eastAsia="Times New Roman" w:hAnsi="Times New Roman" w:cs="Times New Roman"/>
              </w:rPr>
              <w:t>Open Spac</w:t>
            </w:r>
            <w:r w:rsidR="00F85F07">
              <w:rPr>
                <w:rFonts w:ascii="Times New Roman" w:eastAsia="Times New Roman" w:hAnsi="Times New Roman" w:cs="Times New Roman"/>
              </w:rPr>
              <w:t>e</w:t>
            </w:r>
          </w:p>
        </w:tc>
        <w:tc>
          <w:tcPr>
            <w:tcW w:w="0" w:type="auto"/>
            <w:tcBorders>
              <w:top w:val="nil"/>
              <w:left w:val="single" w:sz="4" w:space="0" w:color="auto"/>
              <w:bottom w:val="nil"/>
              <w:right w:val="single" w:sz="4" w:space="0" w:color="auto"/>
            </w:tcBorders>
            <w:shd w:val="clear" w:color="auto" w:fill="auto"/>
            <w:tcMar>
              <w:top w:w="0" w:type="dxa"/>
              <w:left w:w="45" w:type="dxa"/>
              <w:bottom w:w="0" w:type="dxa"/>
              <w:right w:w="45" w:type="dxa"/>
            </w:tcMar>
            <w:vAlign w:val="bottom"/>
            <w:hideMark/>
          </w:tcPr>
          <w:p w14:paraId="57E146E8" w14:textId="77777777" w:rsidR="000A2D97" w:rsidRPr="000A2D97" w:rsidRDefault="000A2D97" w:rsidP="00F85F07">
            <w:pPr>
              <w:jc w:val="center"/>
              <w:rPr>
                <w:rFonts w:ascii="Times New Roman" w:eastAsia="Times New Roman" w:hAnsi="Times New Roman" w:cs="Times New Roman"/>
              </w:rPr>
            </w:pPr>
            <w:r w:rsidRPr="000A2D97">
              <w:rPr>
                <w:rFonts w:ascii="Times New Roman" w:eastAsia="Times New Roman" w:hAnsi="Times New Roman" w:cs="Times New Roman"/>
              </w:rPr>
              <w:t>-0.55477</w:t>
            </w:r>
          </w:p>
        </w:tc>
        <w:tc>
          <w:tcPr>
            <w:tcW w:w="1281" w:type="dxa"/>
            <w:tcBorders>
              <w:top w:val="nil"/>
              <w:left w:val="single" w:sz="4" w:space="0" w:color="auto"/>
              <w:bottom w:val="nil"/>
              <w:right w:val="single" w:sz="4" w:space="0" w:color="auto"/>
            </w:tcBorders>
            <w:shd w:val="clear" w:color="auto" w:fill="auto"/>
            <w:tcMar>
              <w:top w:w="0" w:type="dxa"/>
              <w:left w:w="45" w:type="dxa"/>
              <w:bottom w:w="0" w:type="dxa"/>
              <w:right w:w="45" w:type="dxa"/>
            </w:tcMar>
            <w:vAlign w:val="bottom"/>
            <w:hideMark/>
          </w:tcPr>
          <w:p w14:paraId="786A0719" w14:textId="77777777" w:rsidR="000A2D97" w:rsidRPr="000A2D97" w:rsidRDefault="000A2D97" w:rsidP="00F85F07">
            <w:pPr>
              <w:jc w:val="center"/>
              <w:rPr>
                <w:rFonts w:ascii="Times New Roman" w:eastAsia="Times New Roman" w:hAnsi="Times New Roman" w:cs="Times New Roman"/>
              </w:rPr>
            </w:pPr>
            <w:r w:rsidRPr="000A2D97">
              <w:rPr>
                <w:rFonts w:ascii="Times New Roman" w:eastAsia="Times New Roman" w:hAnsi="Times New Roman" w:cs="Times New Roman"/>
              </w:rPr>
              <w:t>0.06</w:t>
            </w:r>
          </w:p>
        </w:tc>
      </w:tr>
      <w:tr w:rsidR="00F85F07" w:rsidRPr="000A2D97" w14:paraId="44E1C813" w14:textId="77777777" w:rsidTr="000C7E00">
        <w:trPr>
          <w:trHeight w:val="300"/>
          <w:jc w:val="center"/>
        </w:trPr>
        <w:tc>
          <w:tcPr>
            <w:tcW w:w="0" w:type="auto"/>
            <w:tcBorders>
              <w:top w:val="nil"/>
              <w:bottom w:val="nil"/>
              <w:right w:val="single" w:sz="4" w:space="0" w:color="auto"/>
            </w:tcBorders>
            <w:shd w:val="clear" w:color="auto" w:fill="auto"/>
            <w:tcMar>
              <w:top w:w="0" w:type="dxa"/>
              <w:left w:w="45" w:type="dxa"/>
              <w:bottom w:w="0" w:type="dxa"/>
              <w:right w:w="45" w:type="dxa"/>
            </w:tcMar>
            <w:vAlign w:val="bottom"/>
            <w:hideMark/>
          </w:tcPr>
          <w:p w14:paraId="75BE3D9C" w14:textId="77777777" w:rsidR="000A2D97" w:rsidRPr="000A2D97" w:rsidRDefault="000A2D97" w:rsidP="000A2D97">
            <w:pPr>
              <w:rPr>
                <w:rFonts w:ascii="Times New Roman" w:eastAsia="Times New Roman" w:hAnsi="Times New Roman" w:cs="Times New Roman"/>
              </w:rPr>
            </w:pPr>
            <w:r w:rsidRPr="000A2D97">
              <w:rPr>
                <w:rFonts w:ascii="Times New Roman" w:eastAsia="Times New Roman" w:hAnsi="Times New Roman" w:cs="Times New Roman"/>
              </w:rPr>
              <w:t>TN</w:t>
            </w:r>
          </w:p>
        </w:tc>
        <w:tc>
          <w:tcPr>
            <w:tcW w:w="0" w:type="auto"/>
            <w:tcBorders>
              <w:top w:val="nil"/>
              <w:left w:val="single" w:sz="4" w:space="0" w:color="auto"/>
              <w:bottom w:val="nil"/>
              <w:right w:val="single" w:sz="4" w:space="0" w:color="auto"/>
            </w:tcBorders>
            <w:shd w:val="clear" w:color="auto" w:fill="auto"/>
            <w:tcMar>
              <w:top w:w="0" w:type="dxa"/>
              <w:left w:w="45" w:type="dxa"/>
              <w:bottom w:w="0" w:type="dxa"/>
              <w:right w:w="45" w:type="dxa"/>
            </w:tcMar>
            <w:vAlign w:val="bottom"/>
            <w:hideMark/>
          </w:tcPr>
          <w:p w14:paraId="1E4E927E" w14:textId="77777777" w:rsidR="000A2D97" w:rsidRPr="000A2D97" w:rsidRDefault="000A2D97" w:rsidP="000A2D97">
            <w:pPr>
              <w:rPr>
                <w:rFonts w:ascii="Times New Roman" w:eastAsia="Times New Roman" w:hAnsi="Times New Roman" w:cs="Times New Roman"/>
              </w:rPr>
            </w:pPr>
            <w:r w:rsidRPr="000A2D97">
              <w:rPr>
                <w:rFonts w:ascii="Times New Roman" w:eastAsia="Times New Roman" w:hAnsi="Times New Roman" w:cs="Times New Roman"/>
              </w:rPr>
              <w:t>Temp</w:t>
            </w:r>
          </w:p>
        </w:tc>
        <w:tc>
          <w:tcPr>
            <w:tcW w:w="0" w:type="auto"/>
            <w:tcBorders>
              <w:top w:val="nil"/>
              <w:left w:val="single" w:sz="4" w:space="0" w:color="auto"/>
              <w:bottom w:val="nil"/>
              <w:right w:val="single" w:sz="4" w:space="0" w:color="auto"/>
            </w:tcBorders>
            <w:shd w:val="clear" w:color="auto" w:fill="auto"/>
            <w:tcMar>
              <w:top w:w="0" w:type="dxa"/>
              <w:left w:w="45" w:type="dxa"/>
              <w:bottom w:w="0" w:type="dxa"/>
              <w:right w:w="45" w:type="dxa"/>
            </w:tcMar>
            <w:vAlign w:val="bottom"/>
            <w:hideMark/>
          </w:tcPr>
          <w:p w14:paraId="4756B953" w14:textId="77777777" w:rsidR="000A2D97" w:rsidRPr="000A2D97" w:rsidRDefault="000A2D97" w:rsidP="00F85F07">
            <w:pPr>
              <w:jc w:val="center"/>
              <w:rPr>
                <w:rFonts w:ascii="Times New Roman" w:eastAsia="Times New Roman" w:hAnsi="Times New Roman" w:cs="Times New Roman"/>
              </w:rPr>
            </w:pPr>
            <w:r w:rsidRPr="000A2D97">
              <w:rPr>
                <w:rFonts w:ascii="Times New Roman" w:eastAsia="Times New Roman" w:hAnsi="Times New Roman" w:cs="Times New Roman"/>
              </w:rPr>
              <w:t>0.9296</w:t>
            </w:r>
          </w:p>
        </w:tc>
        <w:tc>
          <w:tcPr>
            <w:tcW w:w="1281" w:type="dxa"/>
            <w:tcBorders>
              <w:top w:val="nil"/>
              <w:left w:val="single" w:sz="4" w:space="0" w:color="auto"/>
              <w:bottom w:val="nil"/>
              <w:right w:val="single" w:sz="4" w:space="0" w:color="auto"/>
            </w:tcBorders>
            <w:shd w:val="clear" w:color="auto" w:fill="auto"/>
            <w:tcMar>
              <w:top w:w="0" w:type="dxa"/>
              <w:left w:w="45" w:type="dxa"/>
              <w:bottom w:w="0" w:type="dxa"/>
              <w:right w:w="45" w:type="dxa"/>
            </w:tcMar>
            <w:vAlign w:val="bottom"/>
            <w:hideMark/>
          </w:tcPr>
          <w:p w14:paraId="65107EEA" w14:textId="1DEB47F6" w:rsidR="000A2D97" w:rsidRPr="000A2D97" w:rsidRDefault="00F85F07" w:rsidP="00F85F07">
            <w:pPr>
              <w:jc w:val="center"/>
              <w:rPr>
                <w:rFonts w:ascii="Times New Roman" w:eastAsia="Times New Roman" w:hAnsi="Times New Roman" w:cs="Times New Roman"/>
              </w:rPr>
            </w:pPr>
            <w:r>
              <w:rPr>
                <w:rFonts w:ascii="Times New Roman" w:eastAsia="Times New Roman" w:hAnsi="Times New Roman" w:cs="Times New Roman"/>
              </w:rPr>
              <w:t>0.00001</w:t>
            </w:r>
          </w:p>
        </w:tc>
      </w:tr>
      <w:tr w:rsidR="00F85F07" w:rsidRPr="000A2D97" w14:paraId="587F0EF8" w14:textId="77777777" w:rsidTr="000C7E00">
        <w:trPr>
          <w:trHeight w:val="300"/>
          <w:jc w:val="center"/>
        </w:trPr>
        <w:tc>
          <w:tcPr>
            <w:tcW w:w="0" w:type="auto"/>
            <w:tcBorders>
              <w:top w:val="nil"/>
              <w:bottom w:val="nil"/>
              <w:right w:val="single" w:sz="4" w:space="0" w:color="auto"/>
            </w:tcBorders>
            <w:shd w:val="clear" w:color="auto" w:fill="auto"/>
            <w:tcMar>
              <w:top w:w="0" w:type="dxa"/>
              <w:left w:w="45" w:type="dxa"/>
              <w:bottom w:w="0" w:type="dxa"/>
              <w:right w:w="45" w:type="dxa"/>
            </w:tcMar>
            <w:vAlign w:val="bottom"/>
            <w:hideMark/>
          </w:tcPr>
          <w:p w14:paraId="24C55E6A" w14:textId="77777777" w:rsidR="000A2D97" w:rsidRPr="000A2D97" w:rsidRDefault="000A2D97" w:rsidP="000A2D97">
            <w:pPr>
              <w:rPr>
                <w:rFonts w:ascii="Times New Roman" w:eastAsia="Times New Roman" w:hAnsi="Times New Roman" w:cs="Times New Roman"/>
              </w:rPr>
            </w:pPr>
            <w:r w:rsidRPr="000A2D97">
              <w:rPr>
                <w:rFonts w:ascii="Times New Roman" w:eastAsia="Times New Roman" w:hAnsi="Times New Roman" w:cs="Times New Roman"/>
              </w:rPr>
              <w:t>TN</w:t>
            </w:r>
          </w:p>
        </w:tc>
        <w:tc>
          <w:tcPr>
            <w:tcW w:w="0" w:type="auto"/>
            <w:tcBorders>
              <w:top w:val="nil"/>
              <w:left w:val="single" w:sz="4" w:space="0" w:color="auto"/>
              <w:bottom w:val="nil"/>
              <w:right w:val="single" w:sz="4" w:space="0" w:color="auto"/>
            </w:tcBorders>
            <w:shd w:val="clear" w:color="auto" w:fill="auto"/>
            <w:tcMar>
              <w:top w:w="0" w:type="dxa"/>
              <w:left w:w="45" w:type="dxa"/>
              <w:bottom w:w="0" w:type="dxa"/>
              <w:right w:w="45" w:type="dxa"/>
            </w:tcMar>
            <w:vAlign w:val="bottom"/>
            <w:hideMark/>
          </w:tcPr>
          <w:p w14:paraId="42C3D65C" w14:textId="77777777" w:rsidR="000A2D97" w:rsidRPr="000A2D97" w:rsidRDefault="000A2D97" w:rsidP="000A2D97">
            <w:pPr>
              <w:rPr>
                <w:rFonts w:ascii="Times New Roman" w:eastAsia="Times New Roman" w:hAnsi="Times New Roman" w:cs="Times New Roman"/>
              </w:rPr>
            </w:pPr>
            <w:r w:rsidRPr="000A2D97">
              <w:rPr>
                <w:rFonts w:ascii="Times New Roman" w:eastAsia="Times New Roman" w:hAnsi="Times New Roman" w:cs="Times New Roman"/>
              </w:rPr>
              <w:t>Width</w:t>
            </w:r>
          </w:p>
        </w:tc>
        <w:tc>
          <w:tcPr>
            <w:tcW w:w="0" w:type="auto"/>
            <w:tcBorders>
              <w:top w:val="nil"/>
              <w:left w:val="single" w:sz="4" w:space="0" w:color="auto"/>
              <w:bottom w:val="nil"/>
              <w:right w:val="single" w:sz="4" w:space="0" w:color="auto"/>
            </w:tcBorders>
            <w:shd w:val="clear" w:color="auto" w:fill="auto"/>
            <w:tcMar>
              <w:top w:w="0" w:type="dxa"/>
              <w:left w:w="45" w:type="dxa"/>
              <w:bottom w:w="0" w:type="dxa"/>
              <w:right w:w="45" w:type="dxa"/>
            </w:tcMar>
            <w:vAlign w:val="bottom"/>
            <w:hideMark/>
          </w:tcPr>
          <w:p w14:paraId="6E0356B2" w14:textId="77777777" w:rsidR="000A2D97" w:rsidRPr="000A2D97" w:rsidRDefault="000A2D97" w:rsidP="00F85F07">
            <w:pPr>
              <w:jc w:val="center"/>
              <w:rPr>
                <w:rFonts w:ascii="Times New Roman" w:eastAsia="Times New Roman" w:hAnsi="Times New Roman" w:cs="Times New Roman"/>
              </w:rPr>
            </w:pPr>
            <w:r w:rsidRPr="000A2D97">
              <w:rPr>
                <w:rFonts w:ascii="Times New Roman" w:eastAsia="Times New Roman" w:hAnsi="Times New Roman" w:cs="Times New Roman"/>
              </w:rPr>
              <w:t>0.73555</w:t>
            </w:r>
          </w:p>
        </w:tc>
        <w:tc>
          <w:tcPr>
            <w:tcW w:w="1281" w:type="dxa"/>
            <w:tcBorders>
              <w:top w:val="nil"/>
              <w:left w:val="single" w:sz="4" w:space="0" w:color="auto"/>
              <w:bottom w:val="nil"/>
              <w:right w:val="single" w:sz="4" w:space="0" w:color="auto"/>
            </w:tcBorders>
            <w:shd w:val="clear" w:color="auto" w:fill="auto"/>
            <w:tcMar>
              <w:top w:w="0" w:type="dxa"/>
              <w:left w:w="45" w:type="dxa"/>
              <w:bottom w:w="0" w:type="dxa"/>
              <w:right w:w="45" w:type="dxa"/>
            </w:tcMar>
            <w:vAlign w:val="bottom"/>
            <w:hideMark/>
          </w:tcPr>
          <w:p w14:paraId="1121CB40" w14:textId="77777777" w:rsidR="000A2D97" w:rsidRPr="000A2D97" w:rsidRDefault="000A2D97" w:rsidP="00F85F07">
            <w:pPr>
              <w:jc w:val="center"/>
              <w:rPr>
                <w:rFonts w:ascii="Times New Roman" w:eastAsia="Times New Roman" w:hAnsi="Times New Roman" w:cs="Times New Roman"/>
              </w:rPr>
            </w:pPr>
            <w:r w:rsidRPr="000A2D97">
              <w:rPr>
                <w:rFonts w:ascii="Times New Roman" w:eastAsia="Times New Roman" w:hAnsi="Times New Roman" w:cs="Times New Roman"/>
              </w:rPr>
              <w:t>0.006</w:t>
            </w:r>
          </w:p>
        </w:tc>
      </w:tr>
      <w:tr w:rsidR="00F85F07" w:rsidRPr="000A2D97" w14:paraId="387ED9BA" w14:textId="77777777" w:rsidTr="000C7E00">
        <w:trPr>
          <w:trHeight w:val="300"/>
          <w:jc w:val="center"/>
        </w:trPr>
        <w:tc>
          <w:tcPr>
            <w:tcW w:w="0" w:type="auto"/>
            <w:tcBorders>
              <w:top w:val="nil"/>
              <w:bottom w:val="nil"/>
              <w:right w:val="single" w:sz="4" w:space="0" w:color="auto"/>
            </w:tcBorders>
            <w:shd w:val="clear" w:color="auto" w:fill="auto"/>
            <w:tcMar>
              <w:top w:w="0" w:type="dxa"/>
              <w:left w:w="45" w:type="dxa"/>
              <w:bottom w:w="0" w:type="dxa"/>
              <w:right w:w="45" w:type="dxa"/>
            </w:tcMar>
            <w:vAlign w:val="bottom"/>
            <w:hideMark/>
          </w:tcPr>
          <w:p w14:paraId="1D6E2D31" w14:textId="77777777" w:rsidR="000A2D97" w:rsidRPr="000A2D97" w:rsidRDefault="000A2D97" w:rsidP="000A2D97">
            <w:pPr>
              <w:rPr>
                <w:rFonts w:ascii="Times New Roman" w:eastAsia="Times New Roman" w:hAnsi="Times New Roman" w:cs="Times New Roman"/>
              </w:rPr>
            </w:pPr>
            <w:r w:rsidRPr="000A2D97">
              <w:rPr>
                <w:rFonts w:ascii="Times New Roman" w:eastAsia="Times New Roman" w:hAnsi="Times New Roman" w:cs="Times New Roman"/>
              </w:rPr>
              <w:t>TN</w:t>
            </w:r>
          </w:p>
        </w:tc>
        <w:tc>
          <w:tcPr>
            <w:tcW w:w="0" w:type="auto"/>
            <w:tcBorders>
              <w:top w:val="nil"/>
              <w:left w:val="single" w:sz="4" w:space="0" w:color="auto"/>
              <w:bottom w:val="nil"/>
              <w:right w:val="single" w:sz="4" w:space="0" w:color="auto"/>
            </w:tcBorders>
            <w:shd w:val="clear" w:color="auto" w:fill="auto"/>
            <w:tcMar>
              <w:top w:w="0" w:type="dxa"/>
              <w:left w:w="45" w:type="dxa"/>
              <w:bottom w:w="0" w:type="dxa"/>
              <w:right w:w="45" w:type="dxa"/>
            </w:tcMar>
            <w:vAlign w:val="bottom"/>
            <w:hideMark/>
          </w:tcPr>
          <w:p w14:paraId="26C87643" w14:textId="77777777" w:rsidR="000A2D97" w:rsidRPr="000A2D97" w:rsidRDefault="000A2D97" w:rsidP="000A2D97">
            <w:pPr>
              <w:rPr>
                <w:rFonts w:ascii="Times New Roman" w:eastAsia="Times New Roman" w:hAnsi="Times New Roman" w:cs="Times New Roman"/>
              </w:rPr>
            </w:pPr>
            <w:r w:rsidRPr="000A2D97">
              <w:rPr>
                <w:rFonts w:ascii="Times New Roman" w:eastAsia="Times New Roman" w:hAnsi="Times New Roman" w:cs="Times New Roman"/>
              </w:rPr>
              <w:t>Depth</w:t>
            </w:r>
          </w:p>
        </w:tc>
        <w:tc>
          <w:tcPr>
            <w:tcW w:w="0" w:type="auto"/>
            <w:tcBorders>
              <w:top w:val="nil"/>
              <w:left w:val="single" w:sz="4" w:space="0" w:color="auto"/>
              <w:bottom w:val="nil"/>
              <w:right w:val="single" w:sz="4" w:space="0" w:color="auto"/>
            </w:tcBorders>
            <w:shd w:val="clear" w:color="auto" w:fill="auto"/>
            <w:tcMar>
              <w:top w:w="0" w:type="dxa"/>
              <w:left w:w="45" w:type="dxa"/>
              <w:bottom w:w="0" w:type="dxa"/>
              <w:right w:w="45" w:type="dxa"/>
            </w:tcMar>
            <w:vAlign w:val="bottom"/>
            <w:hideMark/>
          </w:tcPr>
          <w:p w14:paraId="736DAA6C" w14:textId="77777777" w:rsidR="000A2D97" w:rsidRPr="000A2D97" w:rsidRDefault="000A2D97" w:rsidP="00F85F07">
            <w:pPr>
              <w:jc w:val="center"/>
              <w:rPr>
                <w:rFonts w:ascii="Times New Roman" w:eastAsia="Times New Roman" w:hAnsi="Times New Roman" w:cs="Times New Roman"/>
              </w:rPr>
            </w:pPr>
            <w:r w:rsidRPr="000A2D97">
              <w:rPr>
                <w:rFonts w:ascii="Times New Roman" w:eastAsia="Times New Roman" w:hAnsi="Times New Roman" w:cs="Times New Roman"/>
              </w:rPr>
              <w:t>0.59895</w:t>
            </w:r>
          </w:p>
        </w:tc>
        <w:tc>
          <w:tcPr>
            <w:tcW w:w="1281" w:type="dxa"/>
            <w:tcBorders>
              <w:top w:val="nil"/>
              <w:left w:val="single" w:sz="4" w:space="0" w:color="auto"/>
              <w:bottom w:val="nil"/>
              <w:right w:val="single" w:sz="4" w:space="0" w:color="auto"/>
            </w:tcBorders>
            <w:shd w:val="clear" w:color="auto" w:fill="auto"/>
            <w:tcMar>
              <w:top w:w="0" w:type="dxa"/>
              <w:left w:w="45" w:type="dxa"/>
              <w:bottom w:w="0" w:type="dxa"/>
              <w:right w:w="45" w:type="dxa"/>
            </w:tcMar>
            <w:vAlign w:val="bottom"/>
            <w:hideMark/>
          </w:tcPr>
          <w:p w14:paraId="512FF961" w14:textId="77777777" w:rsidR="000A2D97" w:rsidRPr="000A2D97" w:rsidRDefault="000A2D97" w:rsidP="00F85F07">
            <w:pPr>
              <w:jc w:val="center"/>
              <w:rPr>
                <w:rFonts w:ascii="Times New Roman" w:eastAsia="Times New Roman" w:hAnsi="Times New Roman" w:cs="Times New Roman"/>
              </w:rPr>
            </w:pPr>
            <w:r w:rsidRPr="000A2D97">
              <w:rPr>
                <w:rFonts w:ascii="Times New Roman" w:eastAsia="Times New Roman" w:hAnsi="Times New Roman" w:cs="Times New Roman"/>
              </w:rPr>
              <w:t>0.04</w:t>
            </w:r>
          </w:p>
        </w:tc>
      </w:tr>
      <w:tr w:rsidR="00F85F07" w:rsidRPr="000A2D97" w14:paraId="6A23B939" w14:textId="77777777" w:rsidTr="000C7E00">
        <w:trPr>
          <w:trHeight w:val="300"/>
          <w:jc w:val="center"/>
        </w:trPr>
        <w:tc>
          <w:tcPr>
            <w:tcW w:w="0" w:type="auto"/>
            <w:tcBorders>
              <w:top w:val="nil"/>
              <w:bottom w:val="nil"/>
              <w:right w:val="single" w:sz="4" w:space="0" w:color="auto"/>
            </w:tcBorders>
            <w:shd w:val="clear" w:color="auto" w:fill="auto"/>
            <w:tcMar>
              <w:top w:w="0" w:type="dxa"/>
              <w:left w:w="45" w:type="dxa"/>
              <w:bottom w:w="0" w:type="dxa"/>
              <w:right w:w="45" w:type="dxa"/>
            </w:tcMar>
            <w:vAlign w:val="bottom"/>
            <w:hideMark/>
          </w:tcPr>
          <w:p w14:paraId="75738617" w14:textId="77777777" w:rsidR="000A2D97" w:rsidRPr="000A2D97" w:rsidRDefault="000A2D97" w:rsidP="000A2D97">
            <w:pPr>
              <w:rPr>
                <w:rFonts w:ascii="Times New Roman" w:eastAsia="Times New Roman" w:hAnsi="Times New Roman" w:cs="Times New Roman"/>
                <w:i/>
                <w:iCs/>
              </w:rPr>
            </w:pPr>
            <w:r w:rsidRPr="000A2D97">
              <w:rPr>
                <w:rFonts w:ascii="Times New Roman" w:eastAsia="Times New Roman" w:hAnsi="Times New Roman" w:cs="Times New Roman"/>
                <w:i/>
                <w:iCs/>
              </w:rPr>
              <w:t>E. coli</w:t>
            </w:r>
          </w:p>
        </w:tc>
        <w:tc>
          <w:tcPr>
            <w:tcW w:w="0" w:type="auto"/>
            <w:tcBorders>
              <w:top w:val="nil"/>
              <w:left w:val="single" w:sz="4" w:space="0" w:color="auto"/>
              <w:bottom w:val="nil"/>
              <w:right w:val="single" w:sz="4" w:space="0" w:color="auto"/>
            </w:tcBorders>
            <w:shd w:val="clear" w:color="auto" w:fill="auto"/>
            <w:tcMar>
              <w:top w:w="0" w:type="dxa"/>
              <w:left w:w="45" w:type="dxa"/>
              <w:bottom w:w="0" w:type="dxa"/>
              <w:right w:w="45" w:type="dxa"/>
            </w:tcMar>
            <w:vAlign w:val="bottom"/>
            <w:hideMark/>
          </w:tcPr>
          <w:p w14:paraId="6BEC122B" w14:textId="77777777" w:rsidR="000A2D97" w:rsidRPr="000A2D97" w:rsidRDefault="000A2D97" w:rsidP="000A2D97">
            <w:pPr>
              <w:rPr>
                <w:rFonts w:ascii="Times New Roman" w:eastAsia="Times New Roman" w:hAnsi="Times New Roman" w:cs="Times New Roman"/>
              </w:rPr>
            </w:pPr>
            <w:r w:rsidRPr="000A2D97">
              <w:rPr>
                <w:rFonts w:ascii="Times New Roman" w:eastAsia="Times New Roman" w:hAnsi="Times New Roman" w:cs="Times New Roman"/>
              </w:rPr>
              <w:t>AFDM</w:t>
            </w:r>
          </w:p>
        </w:tc>
        <w:tc>
          <w:tcPr>
            <w:tcW w:w="0" w:type="auto"/>
            <w:tcBorders>
              <w:top w:val="nil"/>
              <w:left w:val="single" w:sz="4" w:space="0" w:color="auto"/>
              <w:bottom w:val="nil"/>
              <w:right w:val="single" w:sz="4" w:space="0" w:color="auto"/>
            </w:tcBorders>
            <w:shd w:val="clear" w:color="auto" w:fill="auto"/>
            <w:tcMar>
              <w:top w:w="0" w:type="dxa"/>
              <w:left w:w="45" w:type="dxa"/>
              <w:bottom w:w="0" w:type="dxa"/>
              <w:right w:w="45" w:type="dxa"/>
            </w:tcMar>
            <w:vAlign w:val="bottom"/>
            <w:hideMark/>
          </w:tcPr>
          <w:p w14:paraId="5A81F886" w14:textId="77777777" w:rsidR="000A2D97" w:rsidRPr="000A2D97" w:rsidRDefault="000A2D97" w:rsidP="00F85F07">
            <w:pPr>
              <w:jc w:val="center"/>
              <w:rPr>
                <w:rFonts w:ascii="Times New Roman" w:eastAsia="Times New Roman" w:hAnsi="Times New Roman" w:cs="Times New Roman"/>
              </w:rPr>
            </w:pPr>
            <w:r w:rsidRPr="000A2D97">
              <w:rPr>
                <w:rFonts w:ascii="Times New Roman" w:eastAsia="Times New Roman" w:hAnsi="Times New Roman" w:cs="Times New Roman"/>
              </w:rPr>
              <w:t>-0.84157</w:t>
            </w:r>
          </w:p>
        </w:tc>
        <w:tc>
          <w:tcPr>
            <w:tcW w:w="1281" w:type="dxa"/>
            <w:tcBorders>
              <w:top w:val="nil"/>
              <w:left w:val="single" w:sz="4" w:space="0" w:color="auto"/>
              <w:bottom w:val="nil"/>
              <w:right w:val="single" w:sz="4" w:space="0" w:color="auto"/>
            </w:tcBorders>
            <w:shd w:val="clear" w:color="auto" w:fill="auto"/>
            <w:tcMar>
              <w:top w:w="0" w:type="dxa"/>
              <w:left w:w="45" w:type="dxa"/>
              <w:bottom w:w="0" w:type="dxa"/>
              <w:right w:w="45" w:type="dxa"/>
            </w:tcMar>
            <w:vAlign w:val="bottom"/>
            <w:hideMark/>
          </w:tcPr>
          <w:p w14:paraId="47282517" w14:textId="77777777" w:rsidR="000A2D97" w:rsidRPr="000A2D97" w:rsidRDefault="000A2D97" w:rsidP="00F85F07">
            <w:pPr>
              <w:jc w:val="center"/>
              <w:rPr>
                <w:rFonts w:ascii="Times New Roman" w:eastAsia="Times New Roman" w:hAnsi="Times New Roman" w:cs="Times New Roman"/>
              </w:rPr>
            </w:pPr>
            <w:r w:rsidRPr="000A2D97">
              <w:rPr>
                <w:rFonts w:ascii="Times New Roman" w:eastAsia="Times New Roman" w:hAnsi="Times New Roman" w:cs="Times New Roman"/>
              </w:rPr>
              <w:t>0.0006</w:t>
            </w:r>
          </w:p>
        </w:tc>
      </w:tr>
      <w:tr w:rsidR="00F85F07" w:rsidRPr="000A2D97" w14:paraId="2C32FA67" w14:textId="77777777" w:rsidTr="000C7E00">
        <w:trPr>
          <w:trHeight w:val="300"/>
          <w:jc w:val="center"/>
        </w:trPr>
        <w:tc>
          <w:tcPr>
            <w:tcW w:w="0" w:type="auto"/>
            <w:tcBorders>
              <w:top w:val="nil"/>
              <w:bottom w:val="nil"/>
              <w:right w:val="single" w:sz="4" w:space="0" w:color="auto"/>
            </w:tcBorders>
            <w:shd w:val="clear" w:color="auto" w:fill="auto"/>
            <w:tcMar>
              <w:top w:w="0" w:type="dxa"/>
              <w:left w:w="45" w:type="dxa"/>
              <w:bottom w:w="0" w:type="dxa"/>
              <w:right w:w="45" w:type="dxa"/>
            </w:tcMar>
            <w:vAlign w:val="bottom"/>
            <w:hideMark/>
          </w:tcPr>
          <w:p w14:paraId="77859FB0" w14:textId="77777777" w:rsidR="000A2D97" w:rsidRPr="000A2D97" w:rsidRDefault="000A2D97" w:rsidP="000A2D97">
            <w:pPr>
              <w:rPr>
                <w:rFonts w:ascii="Times New Roman" w:eastAsia="Times New Roman" w:hAnsi="Times New Roman" w:cs="Times New Roman"/>
                <w:i/>
                <w:iCs/>
              </w:rPr>
            </w:pPr>
            <w:r w:rsidRPr="000A2D97">
              <w:rPr>
                <w:rFonts w:ascii="Times New Roman" w:eastAsia="Times New Roman" w:hAnsi="Times New Roman" w:cs="Times New Roman"/>
                <w:i/>
                <w:iCs/>
              </w:rPr>
              <w:t>E. coli</w:t>
            </w:r>
          </w:p>
        </w:tc>
        <w:tc>
          <w:tcPr>
            <w:tcW w:w="0" w:type="auto"/>
            <w:tcBorders>
              <w:top w:val="nil"/>
              <w:left w:val="single" w:sz="4" w:space="0" w:color="auto"/>
              <w:bottom w:val="nil"/>
              <w:right w:val="single" w:sz="4" w:space="0" w:color="auto"/>
            </w:tcBorders>
            <w:shd w:val="clear" w:color="auto" w:fill="auto"/>
            <w:tcMar>
              <w:top w:w="0" w:type="dxa"/>
              <w:left w:w="45" w:type="dxa"/>
              <w:bottom w:w="0" w:type="dxa"/>
              <w:right w:w="45" w:type="dxa"/>
            </w:tcMar>
            <w:vAlign w:val="bottom"/>
            <w:hideMark/>
          </w:tcPr>
          <w:p w14:paraId="5C4C16ED" w14:textId="77777777" w:rsidR="000A2D97" w:rsidRPr="000A2D97" w:rsidRDefault="000A2D97" w:rsidP="000A2D97">
            <w:pPr>
              <w:rPr>
                <w:rFonts w:ascii="Times New Roman" w:eastAsia="Times New Roman" w:hAnsi="Times New Roman" w:cs="Times New Roman"/>
              </w:rPr>
            </w:pPr>
            <w:r w:rsidRPr="000A2D97">
              <w:rPr>
                <w:rFonts w:ascii="Times New Roman" w:eastAsia="Times New Roman" w:hAnsi="Times New Roman" w:cs="Times New Roman"/>
              </w:rPr>
              <w:t>DO</w:t>
            </w:r>
          </w:p>
        </w:tc>
        <w:tc>
          <w:tcPr>
            <w:tcW w:w="0" w:type="auto"/>
            <w:tcBorders>
              <w:top w:val="nil"/>
              <w:left w:val="single" w:sz="4" w:space="0" w:color="auto"/>
              <w:bottom w:val="nil"/>
              <w:right w:val="single" w:sz="4" w:space="0" w:color="auto"/>
            </w:tcBorders>
            <w:shd w:val="clear" w:color="auto" w:fill="auto"/>
            <w:tcMar>
              <w:top w:w="0" w:type="dxa"/>
              <w:left w:w="45" w:type="dxa"/>
              <w:bottom w:w="0" w:type="dxa"/>
              <w:right w:w="45" w:type="dxa"/>
            </w:tcMar>
            <w:vAlign w:val="bottom"/>
            <w:hideMark/>
          </w:tcPr>
          <w:p w14:paraId="6E1862D4" w14:textId="77777777" w:rsidR="000A2D97" w:rsidRPr="000A2D97" w:rsidRDefault="000A2D97" w:rsidP="00F85F07">
            <w:pPr>
              <w:jc w:val="center"/>
              <w:rPr>
                <w:rFonts w:ascii="Times New Roman" w:eastAsia="Times New Roman" w:hAnsi="Times New Roman" w:cs="Times New Roman"/>
              </w:rPr>
            </w:pPr>
            <w:r w:rsidRPr="000A2D97">
              <w:rPr>
                <w:rFonts w:ascii="Times New Roman" w:eastAsia="Times New Roman" w:hAnsi="Times New Roman" w:cs="Times New Roman"/>
              </w:rPr>
              <w:t>0.65847</w:t>
            </w:r>
          </w:p>
        </w:tc>
        <w:tc>
          <w:tcPr>
            <w:tcW w:w="1281" w:type="dxa"/>
            <w:tcBorders>
              <w:top w:val="nil"/>
              <w:left w:val="single" w:sz="4" w:space="0" w:color="auto"/>
              <w:bottom w:val="nil"/>
              <w:right w:val="single" w:sz="4" w:space="0" w:color="auto"/>
            </w:tcBorders>
            <w:shd w:val="clear" w:color="auto" w:fill="auto"/>
            <w:tcMar>
              <w:top w:w="0" w:type="dxa"/>
              <w:left w:w="45" w:type="dxa"/>
              <w:bottom w:w="0" w:type="dxa"/>
              <w:right w:w="45" w:type="dxa"/>
            </w:tcMar>
            <w:vAlign w:val="bottom"/>
            <w:hideMark/>
          </w:tcPr>
          <w:p w14:paraId="38944BF6" w14:textId="77777777" w:rsidR="000A2D97" w:rsidRPr="000A2D97" w:rsidRDefault="000A2D97" w:rsidP="00F85F07">
            <w:pPr>
              <w:jc w:val="center"/>
              <w:rPr>
                <w:rFonts w:ascii="Times New Roman" w:eastAsia="Times New Roman" w:hAnsi="Times New Roman" w:cs="Times New Roman"/>
              </w:rPr>
            </w:pPr>
            <w:r w:rsidRPr="000A2D97">
              <w:rPr>
                <w:rFonts w:ascii="Times New Roman" w:eastAsia="Times New Roman" w:hAnsi="Times New Roman" w:cs="Times New Roman"/>
              </w:rPr>
              <w:t>0.01</w:t>
            </w:r>
          </w:p>
        </w:tc>
      </w:tr>
      <w:tr w:rsidR="00F85F07" w:rsidRPr="000A2D97" w14:paraId="58BD72D5" w14:textId="77777777" w:rsidTr="000C7E00">
        <w:trPr>
          <w:trHeight w:val="300"/>
          <w:jc w:val="center"/>
        </w:trPr>
        <w:tc>
          <w:tcPr>
            <w:tcW w:w="0" w:type="auto"/>
            <w:tcBorders>
              <w:top w:val="nil"/>
              <w:bottom w:val="nil"/>
              <w:right w:val="single" w:sz="4" w:space="0" w:color="auto"/>
            </w:tcBorders>
            <w:shd w:val="clear" w:color="auto" w:fill="auto"/>
            <w:tcMar>
              <w:top w:w="0" w:type="dxa"/>
              <w:left w:w="45" w:type="dxa"/>
              <w:bottom w:w="0" w:type="dxa"/>
              <w:right w:w="45" w:type="dxa"/>
            </w:tcMar>
            <w:vAlign w:val="bottom"/>
            <w:hideMark/>
          </w:tcPr>
          <w:p w14:paraId="3ABD19AF" w14:textId="77777777" w:rsidR="000A2D97" w:rsidRPr="000A2D97" w:rsidRDefault="000A2D97" w:rsidP="000A2D97">
            <w:pPr>
              <w:rPr>
                <w:rFonts w:ascii="Times New Roman" w:eastAsia="Times New Roman" w:hAnsi="Times New Roman" w:cs="Times New Roman"/>
              </w:rPr>
            </w:pPr>
            <w:proofErr w:type="spellStart"/>
            <w:r w:rsidRPr="000A2D97">
              <w:rPr>
                <w:rFonts w:ascii="Times New Roman" w:eastAsia="Times New Roman" w:hAnsi="Times New Roman" w:cs="Times New Roman"/>
              </w:rPr>
              <w:t>Chl</w:t>
            </w:r>
            <w:proofErr w:type="spellEnd"/>
            <w:r w:rsidRPr="000A2D97">
              <w:rPr>
                <w:rFonts w:ascii="Times New Roman" w:eastAsia="Times New Roman" w:hAnsi="Times New Roman" w:cs="Times New Roman"/>
              </w:rPr>
              <w:t xml:space="preserve"> </w:t>
            </w:r>
            <w:r w:rsidRPr="000A2D97">
              <w:rPr>
                <w:rFonts w:ascii="Times New Roman" w:eastAsia="Times New Roman" w:hAnsi="Times New Roman" w:cs="Times New Roman"/>
                <w:i/>
                <w:iCs/>
              </w:rPr>
              <w:t>a</w:t>
            </w:r>
            <w:r w:rsidRPr="000A2D97">
              <w:rPr>
                <w:rFonts w:ascii="Times New Roman" w:eastAsia="Times New Roman" w:hAnsi="Times New Roman" w:cs="Times New Roman"/>
              </w:rPr>
              <w:t xml:space="preserve"> water</w:t>
            </w:r>
          </w:p>
        </w:tc>
        <w:tc>
          <w:tcPr>
            <w:tcW w:w="0" w:type="auto"/>
            <w:tcBorders>
              <w:top w:val="nil"/>
              <w:left w:val="single" w:sz="4" w:space="0" w:color="auto"/>
              <w:bottom w:val="nil"/>
              <w:right w:val="single" w:sz="4" w:space="0" w:color="auto"/>
            </w:tcBorders>
            <w:shd w:val="clear" w:color="auto" w:fill="auto"/>
            <w:tcMar>
              <w:top w:w="0" w:type="dxa"/>
              <w:left w:w="45" w:type="dxa"/>
              <w:bottom w:w="0" w:type="dxa"/>
              <w:right w:w="45" w:type="dxa"/>
            </w:tcMar>
            <w:vAlign w:val="bottom"/>
            <w:hideMark/>
          </w:tcPr>
          <w:p w14:paraId="038F275E" w14:textId="60C38E32" w:rsidR="000A2D97" w:rsidRPr="000A2D97" w:rsidRDefault="000A2D97" w:rsidP="000A2D97">
            <w:pPr>
              <w:rPr>
                <w:rFonts w:ascii="Times New Roman" w:eastAsia="Times New Roman" w:hAnsi="Times New Roman" w:cs="Times New Roman"/>
              </w:rPr>
            </w:pPr>
            <w:proofErr w:type="spellStart"/>
            <w:r w:rsidRPr="000A2D97">
              <w:rPr>
                <w:rFonts w:ascii="Times New Roman" w:eastAsia="Times New Roman" w:hAnsi="Times New Roman" w:cs="Times New Roman"/>
              </w:rPr>
              <w:t>Chl</w:t>
            </w:r>
            <w:proofErr w:type="spellEnd"/>
            <w:r w:rsidRPr="000A2D97">
              <w:rPr>
                <w:rFonts w:ascii="Times New Roman" w:eastAsia="Times New Roman" w:hAnsi="Times New Roman" w:cs="Times New Roman"/>
              </w:rPr>
              <w:t xml:space="preserve"> </w:t>
            </w:r>
            <w:r w:rsidRPr="000A2D97">
              <w:rPr>
                <w:rFonts w:ascii="Times New Roman" w:eastAsia="Times New Roman" w:hAnsi="Times New Roman" w:cs="Times New Roman"/>
                <w:i/>
                <w:iCs/>
              </w:rPr>
              <w:t>a</w:t>
            </w:r>
            <w:r w:rsidRPr="000A2D97">
              <w:rPr>
                <w:rFonts w:ascii="Times New Roman" w:eastAsia="Times New Roman" w:hAnsi="Times New Roman" w:cs="Times New Roman"/>
              </w:rPr>
              <w:t xml:space="preserve"> peri</w:t>
            </w:r>
            <w:r w:rsidR="00F85F07">
              <w:rPr>
                <w:rFonts w:ascii="Times New Roman" w:eastAsia="Times New Roman" w:hAnsi="Times New Roman" w:cs="Times New Roman"/>
              </w:rPr>
              <w:t>phyton</w:t>
            </w:r>
          </w:p>
        </w:tc>
        <w:tc>
          <w:tcPr>
            <w:tcW w:w="0" w:type="auto"/>
            <w:tcBorders>
              <w:top w:val="nil"/>
              <w:left w:val="single" w:sz="4" w:space="0" w:color="auto"/>
              <w:bottom w:val="nil"/>
              <w:right w:val="single" w:sz="4" w:space="0" w:color="auto"/>
            </w:tcBorders>
            <w:shd w:val="clear" w:color="auto" w:fill="auto"/>
            <w:tcMar>
              <w:top w:w="0" w:type="dxa"/>
              <w:left w:w="45" w:type="dxa"/>
              <w:bottom w:w="0" w:type="dxa"/>
              <w:right w:w="45" w:type="dxa"/>
            </w:tcMar>
            <w:vAlign w:val="bottom"/>
            <w:hideMark/>
          </w:tcPr>
          <w:p w14:paraId="25E5FDFE" w14:textId="77777777" w:rsidR="000A2D97" w:rsidRPr="000A2D97" w:rsidRDefault="000A2D97" w:rsidP="00F85F07">
            <w:pPr>
              <w:jc w:val="center"/>
              <w:rPr>
                <w:rFonts w:ascii="Times New Roman" w:eastAsia="Times New Roman" w:hAnsi="Times New Roman" w:cs="Times New Roman"/>
              </w:rPr>
            </w:pPr>
            <w:r w:rsidRPr="000A2D97">
              <w:rPr>
                <w:rFonts w:ascii="Times New Roman" w:eastAsia="Times New Roman" w:hAnsi="Times New Roman" w:cs="Times New Roman"/>
              </w:rPr>
              <w:t>0.66199</w:t>
            </w:r>
          </w:p>
        </w:tc>
        <w:tc>
          <w:tcPr>
            <w:tcW w:w="1281" w:type="dxa"/>
            <w:tcBorders>
              <w:top w:val="nil"/>
              <w:left w:val="single" w:sz="4" w:space="0" w:color="auto"/>
              <w:bottom w:val="nil"/>
              <w:right w:val="single" w:sz="4" w:space="0" w:color="auto"/>
            </w:tcBorders>
            <w:shd w:val="clear" w:color="auto" w:fill="auto"/>
            <w:tcMar>
              <w:top w:w="0" w:type="dxa"/>
              <w:left w:w="45" w:type="dxa"/>
              <w:bottom w:w="0" w:type="dxa"/>
              <w:right w:w="45" w:type="dxa"/>
            </w:tcMar>
            <w:vAlign w:val="bottom"/>
            <w:hideMark/>
          </w:tcPr>
          <w:p w14:paraId="034DBFA3" w14:textId="77777777" w:rsidR="000A2D97" w:rsidRPr="000A2D97" w:rsidRDefault="000A2D97" w:rsidP="00F85F07">
            <w:pPr>
              <w:jc w:val="center"/>
              <w:rPr>
                <w:rFonts w:ascii="Times New Roman" w:eastAsia="Times New Roman" w:hAnsi="Times New Roman" w:cs="Times New Roman"/>
              </w:rPr>
            </w:pPr>
            <w:r w:rsidRPr="000A2D97">
              <w:rPr>
                <w:rFonts w:ascii="Times New Roman" w:eastAsia="Times New Roman" w:hAnsi="Times New Roman" w:cs="Times New Roman"/>
              </w:rPr>
              <w:t>0.02</w:t>
            </w:r>
          </w:p>
        </w:tc>
      </w:tr>
      <w:tr w:rsidR="00F85F07" w:rsidRPr="000A2D97" w14:paraId="65BCA60F" w14:textId="77777777" w:rsidTr="000C7E00">
        <w:trPr>
          <w:trHeight w:val="300"/>
          <w:jc w:val="center"/>
        </w:trPr>
        <w:tc>
          <w:tcPr>
            <w:tcW w:w="0" w:type="auto"/>
            <w:tcBorders>
              <w:top w:val="nil"/>
              <w:bottom w:val="nil"/>
              <w:right w:val="single" w:sz="4" w:space="0" w:color="auto"/>
            </w:tcBorders>
            <w:shd w:val="clear" w:color="auto" w:fill="auto"/>
            <w:tcMar>
              <w:top w:w="0" w:type="dxa"/>
              <w:left w:w="45" w:type="dxa"/>
              <w:bottom w:w="0" w:type="dxa"/>
              <w:right w:w="45" w:type="dxa"/>
            </w:tcMar>
            <w:vAlign w:val="bottom"/>
            <w:hideMark/>
          </w:tcPr>
          <w:p w14:paraId="76EB2C12" w14:textId="77777777" w:rsidR="000A2D97" w:rsidRPr="000A2D97" w:rsidRDefault="000A2D97" w:rsidP="000A2D97">
            <w:pPr>
              <w:rPr>
                <w:rFonts w:ascii="Times New Roman" w:eastAsia="Times New Roman" w:hAnsi="Times New Roman" w:cs="Times New Roman"/>
              </w:rPr>
            </w:pPr>
            <w:r w:rsidRPr="000A2D97">
              <w:rPr>
                <w:rFonts w:ascii="Times New Roman" w:eastAsia="Times New Roman" w:hAnsi="Times New Roman" w:cs="Times New Roman"/>
              </w:rPr>
              <w:t>DO</w:t>
            </w:r>
          </w:p>
        </w:tc>
        <w:tc>
          <w:tcPr>
            <w:tcW w:w="0" w:type="auto"/>
            <w:tcBorders>
              <w:top w:val="nil"/>
              <w:left w:val="single" w:sz="4" w:space="0" w:color="auto"/>
              <w:bottom w:val="nil"/>
              <w:right w:val="single" w:sz="4" w:space="0" w:color="auto"/>
            </w:tcBorders>
            <w:shd w:val="clear" w:color="auto" w:fill="auto"/>
            <w:tcMar>
              <w:top w:w="0" w:type="dxa"/>
              <w:left w:w="45" w:type="dxa"/>
              <w:bottom w:w="0" w:type="dxa"/>
              <w:right w:w="45" w:type="dxa"/>
            </w:tcMar>
            <w:vAlign w:val="bottom"/>
            <w:hideMark/>
          </w:tcPr>
          <w:p w14:paraId="3706A573" w14:textId="77777777" w:rsidR="000A2D97" w:rsidRPr="000A2D97" w:rsidRDefault="000A2D97" w:rsidP="000A2D97">
            <w:pPr>
              <w:rPr>
                <w:rFonts w:ascii="Times New Roman" w:eastAsia="Times New Roman" w:hAnsi="Times New Roman" w:cs="Times New Roman"/>
              </w:rPr>
            </w:pPr>
            <w:r w:rsidRPr="000A2D97">
              <w:rPr>
                <w:rFonts w:ascii="Times New Roman" w:eastAsia="Times New Roman" w:hAnsi="Times New Roman" w:cs="Times New Roman"/>
              </w:rPr>
              <w:t>As</w:t>
            </w:r>
          </w:p>
        </w:tc>
        <w:tc>
          <w:tcPr>
            <w:tcW w:w="0" w:type="auto"/>
            <w:tcBorders>
              <w:top w:val="nil"/>
              <w:left w:val="single" w:sz="4" w:space="0" w:color="auto"/>
              <w:bottom w:val="nil"/>
              <w:right w:val="single" w:sz="4" w:space="0" w:color="auto"/>
            </w:tcBorders>
            <w:shd w:val="clear" w:color="auto" w:fill="auto"/>
            <w:tcMar>
              <w:top w:w="0" w:type="dxa"/>
              <w:left w:w="45" w:type="dxa"/>
              <w:bottom w:w="0" w:type="dxa"/>
              <w:right w:w="45" w:type="dxa"/>
            </w:tcMar>
            <w:vAlign w:val="bottom"/>
            <w:hideMark/>
          </w:tcPr>
          <w:p w14:paraId="150610CF" w14:textId="77777777" w:rsidR="000A2D97" w:rsidRPr="000A2D97" w:rsidRDefault="000A2D97" w:rsidP="00F85F07">
            <w:pPr>
              <w:jc w:val="center"/>
              <w:rPr>
                <w:rFonts w:ascii="Times New Roman" w:eastAsia="Times New Roman" w:hAnsi="Times New Roman" w:cs="Times New Roman"/>
              </w:rPr>
            </w:pPr>
            <w:r w:rsidRPr="000A2D97">
              <w:rPr>
                <w:rFonts w:ascii="Times New Roman" w:eastAsia="Times New Roman" w:hAnsi="Times New Roman" w:cs="Times New Roman"/>
              </w:rPr>
              <w:t>-0.62937</w:t>
            </w:r>
          </w:p>
        </w:tc>
        <w:tc>
          <w:tcPr>
            <w:tcW w:w="1281" w:type="dxa"/>
            <w:tcBorders>
              <w:top w:val="nil"/>
              <w:left w:val="single" w:sz="4" w:space="0" w:color="auto"/>
              <w:bottom w:val="nil"/>
              <w:right w:val="single" w:sz="4" w:space="0" w:color="auto"/>
            </w:tcBorders>
            <w:shd w:val="clear" w:color="auto" w:fill="auto"/>
            <w:tcMar>
              <w:top w:w="0" w:type="dxa"/>
              <w:left w:w="45" w:type="dxa"/>
              <w:bottom w:w="0" w:type="dxa"/>
              <w:right w:w="45" w:type="dxa"/>
            </w:tcMar>
            <w:vAlign w:val="bottom"/>
            <w:hideMark/>
          </w:tcPr>
          <w:p w14:paraId="24BF9B7C" w14:textId="77777777" w:rsidR="000A2D97" w:rsidRPr="000A2D97" w:rsidRDefault="000A2D97" w:rsidP="00F85F07">
            <w:pPr>
              <w:jc w:val="center"/>
              <w:rPr>
                <w:rFonts w:ascii="Times New Roman" w:eastAsia="Times New Roman" w:hAnsi="Times New Roman" w:cs="Times New Roman"/>
              </w:rPr>
            </w:pPr>
            <w:r w:rsidRPr="000A2D97">
              <w:rPr>
                <w:rFonts w:ascii="Times New Roman" w:eastAsia="Times New Roman" w:hAnsi="Times New Roman" w:cs="Times New Roman"/>
              </w:rPr>
              <w:t>0.03</w:t>
            </w:r>
          </w:p>
        </w:tc>
      </w:tr>
      <w:tr w:rsidR="00F85F07" w:rsidRPr="000A2D97" w14:paraId="6CCD57E8" w14:textId="77777777" w:rsidTr="000C7E00">
        <w:trPr>
          <w:trHeight w:val="300"/>
          <w:jc w:val="center"/>
        </w:trPr>
        <w:tc>
          <w:tcPr>
            <w:tcW w:w="0" w:type="auto"/>
            <w:tcBorders>
              <w:top w:val="nil"/>
              <w:bottom w:val="nil"/>
              <w:right w:val="single" w:sz="4" w:space="0" w:color="auto"/>
            </w:tcBorders>
            <w:shd w:val="clear" w:color="auto" w:fill="auto"/>
            <w:tcMar>
              <w:top w:w="0" w:type="dxa"/>
              <w:left w:w="45" w:type="dxa"/>
              <w:bottom w:w="0" w:type="dxa"/>
              <w:right w:w="45" w:type="dxa"/>
            </w:tcMar>
            <w:vAlign w:val="bottom"/>
            <w:hideMark/>
          </w:tcPr>
          <w:p w14:paraId="113B6844" w14:textId="77777777" w:rsidR="000A2D97" w:rsidRPr="000A2D97" w:rsidRDefault="000A2D97" w:rsidP="000A2D97">
            <w:pPr>
              <w:rPr>
                <w:rFonts w:ascii="Times New Roman" w:eastAsia="Times New Roman" w:hAnsi="Times New Roman" w:cs="Times New Roman"/>
              </w:rPr>
            </w:pPr>
            <w:r w:rsidRPr="000A2D97">
              <w:rPr>
                <w:rFonts w:ascii="Times New Roman" w:eastAsia="Times New Roman" w:hAnsi="Times New Roman" w:cs="Times New Roman"/>
              </w:rPr>
              <w:t>DO</w:t>
            </w:r>
          </w:p>
        </w:tc>
        <w:tc>
          <w:tcPr>
            <w:tcW w:w="0" w:type="auto"/>
            <w:tcBorders>
              <w:top w:val="nil"/>
              <w:left w:val="single" w:sz="4" w:space="0" w:color="auto"/>
              <w:bottom w:val="nil"/>
              <w:right w:val="single" w:sz="4" w:space="0" w:color="auto"/>
            </w:tcBorders>
            <w:shd w:val="clear" w:color="auto" w:fill="auto"/>
            <w:tcMar>
              <w:top w:w="0" w:type="dxa"/>
              <w:left w:w="45" w:type="dxa"/>
              <w:bottom w:w="0" w:type="dxa"/>
              <w:right w:w="45" w:type="dxa"/>
            </w:tcMar>
            <w:vAlign w:val="bottom"/>
            <w:hideMark/>
          </w:tcPr>
          <w:p w14:paraId="2F1BB1E0" w14:textId="77777777" w:rsidR="000A2D97" w:rsidRPr="000A2D97" w:rsidRDefault="000A2D97" w:rsidP="000A2D97">
            <w:pPr>
              <w:rPr>
                <w:rFonts w:ascii="Times New Roman" w:eastAsia="Times New Roman" w:hAnsi="Times New Roman" w:cs="Times New Roman"/>
              </w:rPr>
            </w:pPr>
            <w:r w:rsidRPr="000A2D97">
              <w:rPr>
                <w:rFonts w:ascii="Times New Roman" w:eastAsia="Times New Roman" w:hAnsi="Times New Roman" w:cs="Times New Roman"/>
              </w:rPr>
              <w:t>Pb</w:t>
            </w:r>
          </w:p>
        </w:tc>
        <w:tc>
          <w:tcPr>
            <w:tcW w:w="0" w:type="auto"/>
            <w:tcBorders>
              <w:top w:val="nil"/>
              <w:left w:val="single" w:sz="4" w:space="0" w:color="auto"/>
              <w:bottom w:val="nil"/>
              <w:right w:val="single" w:sz="4" w:space="0" w:color="auto"/>
            </w:tcBorders>
            <w:shd w:val="clear" w:color="auto" w:fill="auto"/>
            <w:tcMar>
              <w:top w:w="0" w:type="dxa"/>
              <w:left w:w="45" w:type="dxa"/>
              <w:bottom w:w="0" w:type="dxa"/>
              <w:right w:w="45" w:type="dxa"/>
            </w:tcMar>
            <w:vAlign w:val="bottom"/>
            <w:hideMark/>
          </w:tcPr>
          <w:p w14:paraId="5483A88E" w14:textId="77777777" w:rsidR="000A2D97" w:rsidRPr="000A2D97" w:rsidRDefault="000A2D97" w:rsidP="00F85F07">
            <w:pPr>
              <w:jc w:val="center"/>
              <w:rPr>
                <w:rFonts w:ascii="Times New Roman" w:eastAsia="Times New Roman" w:hAnsi="Times New Roman" w:cs="Times New Roman"/>
              </w:rPr>
            </w:pPr>
            <w:r w:rsidRPr="000A2D97">
              <w:rPr>
                <w:rFonts w:ascii="Times New Roman" w:eastAsia="Times New Roman" w:hAnsi="Times New Roman" w:cs="Times New Roman"/>
              </w:rPr>
              <w:t>-0.62238</w:t>
            </w:r>
          </w:p>
        </w:tc>
        <w:tc>
          <w:tcPr>
            <w:tcW w:w="1281" w:type="dxa"/>
            <w:tcBorders>
              <w:top w:val="nil"/>
              <w:left w:val="single" w:sz="4" w:space="0" w:color="auto"/>
              <w:bottom w:val="nil"/>
              <w:right w:val="single" w:sz="4" w:space="0" w:color="auto"/>
            </w:tcBorders>
            <w:shd w:val="clear" w:color="auto" w:fill="auto"/>
            <w:tcMar>
              <w:top w:w="0" w:type="dxa"/>
              <w:left w:w="45" w:type="dxa"/>
              <w:bottom w:w="0" w:type="dxa"/>
              <w:right w:w="45" w:type="dxa"/>
            </w:tcMar>
            <w:vAlign w:val="bottom"/>
            <w:hideMark/>
          </w:tcPr>
          <w:p w14:paraId="59E622AE" w14:textId="77777777" w:rsidR="000A2D97" w:rsidRPr="000A2D97" w:rsidRDefault="000A2D97" w:rsidP="00F85F07">
            <w:pPr>
              <w:jc w:val="center"/>
              <w:rPr>
                <w:rFonts w:ascii="Times New Roman" w:eastAsia="Times New Roman" w:hAnsi="Times New Roman" w:cs="Times New Roman"/>
              </w:rPr>
            </w:pPr>
            <w:r w:rsidRPr="000A2D97">
              <w:rPr>
                <w:rFonts w:ascii="Times New Roman" w:eastAsia="Times New Roman" w:hAnsi="Times New Roman" w:cs="Times New Roman"/>
              </w:rPr>
              <w:t>0.03</w:t>
            </w:r>
          </w:p>
        </w:tc>
      </w:tr>
      <w:tr w:rsidR="00F85F07" w:rsidRPr="000A2D97" w14:paraId="149773D5" w14:textId="77777777" w:rsidTr="000C7E00">
        <w:trPr>
          <w:trHeight w:val="300"/>
          <w:jc w:val="center"/>
        </w:trPr>
        <w:tc>
          <w:tcPr>
            <w:tcW w:w="0" w:type="auto"/>
            <w:tcBorders>
              <w:top w:val="nil"/>
              <w:bottom w:val="nil"/>
              <w:right w:val="single" w:sz="4" w:space="0" w:color="auto"/>
            </w:tcBorders>
            <w:shd w:val="clear" w:color="auto" w:fill="auto"/>
            <w:tcMar>
              <w:top w:w="0" w:type="dxa"/>
              <w:left w:w="45" w:type="dxa"/>
              <w:bottom w:w="0" w:type="dxa"/>
              <w:right w:w="45" w:type="dxa"/>
            </w:tcMar>
            <w:vAlign w:val="bottom"/>
            <w:hideMark/>
          </w:tcPr>
          <w:p w14:paraId="1CB2524C" w14:textId="77777777" w:rsidR="000A2D97" w:rsidRPr="000A2D97" w:rsidRDefault="000A2D97" w:rsidP="000A2D97">
            <w:pPr>
              <w:rPr>
                <w:rFonts w:ascii="Times New Roman" w:eastAsia="Times New Roman" w:hAnsi="Times New Roman" w:cs="Times New Roman"/>
              </w:rPr>
            </w:pPr>
            <w:r w:rsidRPr="000A2D97">
              <w:rPr>
                <w:rFonts w:ascii="Times New Roman" w:eastAsia="Times New Roman" w:hAnsi="Times New Roman" w:cs="Times New Roman"/>
              </w:rPr>
              <w:t>DO</w:t>
            </w:r>
          </w:p>
        </w:tc>
        <w:tc>
          <w:tcPr>
            <w:tcW w:w="0" w:type="auto"/>
            <w:tcBorders>
              <w:top w:val="nil"/>
              <w:left w:val="single" w:sz="4" w:space="0" w:color="auto"/>
              <w:bottom w:val="nil"/>
              <w:right w:val="single" w:sz="4" w:space="0" w:color="auto"/>
            </w:tcBorders>
            <w:shd w:val="clear" w:color="auto" w:fill="auto"/>
            <w:tcMar>
              <w:top w:w="0" w:type="dxa"/>
              <w:left w:w="45" w:type="dxa"/>
              <w:bottom w:w="0" w:type="dxa"/>
              <w:right w:w="45" w:type="dxa"/>
            </w:tcMar>
            <w:vAlign w:val="bottom"/>
            <w:hideMark/>
          </w:tcPr>
          <w:p w14:paraId="000C008F" w14:textId="77777777" w:rsidR="000A2D97" w:rsidRPr="000A2D97" w:rsidRDefault="000A2D97" w:rsidP="000A2D97">
            <w:pPr>
              <w:rPr>
                <w:rFonts w:ascii="Times New Roman" w:eastAsia="Times New Roman" w:hAnsi="Times New Roman" w:cs="Times New Roman"/>
              </w:rPr>
            </w:pPr>
            <w:r w:rsidRPr="000A2D97">
              <w:rPr>
                <w:rFonts w:ascii="Times New Roman" w:eastAsia="Times New Roman" w:hAnsi="Times New Roman" w:cs="Times New Roman"/>
              </w:rPr>
              <w:t>Width</w:t>
            </w:r>
          </w:p>
        </w:tc>
        <w:tc>
          <w:tcPr>
            <w:tcW w:w="0" w:type="auto"/>
            <w:tcBorders>
              <w:top w:val="nil"/>
              <w:left w:val="single" w:sz="4" w:space="0" w:color="auto"/>
              <w:bottom w:val="nil"/>
              <w:right w:val="single" w:sz="4" w:space="0" w:color="auto"/>
            </w:tcBorders>
            <w:shd w:val="clear" w:color="auto" w:fill="auto"/>
            <w:tcMar>
              <w:top w:w="0" w:type="dxa"/>
              <w:left w:w="45" w:type="dxa"/>
              <w:bottom w:w="0" w:type="dxa"/>
              <w:right w:w="45" w:type="dxa"/>
            </w:tcMar>
            <w:vAlign w:val="bottom"/>
            <w:hideMark/>
          </w:tcPr>
          <w:p w14:paraId="677E2458" w14:textId="77777777" w:rsidR="000A2D97" w:rsidRPr="000A2D97" w:rsidRDefault="000A2D97" w:rsidP="00F85F07">
            <w:pPr>
              <w:jc w:val="center"/>
              <w:rPr>
                <w:rFonts w:ascii="Times New Roman" w:eastAsia="Times New Roman" w:hAnsi="Times New Roman" w:cs="Times New Roman"/>
              </w:rPr>
            </w:pPr>
            <w:r w:rsidRPr="000A2D97">
              <w:rPr>
                <w:rFonts w:ascii="Times New Roman" w:eastAsia="Times New Roman" w:hAnsi="Times New Roman" w:cs="Times New Roman"/>
              </w:rPr>
              <w:t>-0.61296</w:t>
            </w:r>
          </w:p>
        </w:tc>
        <w:tc>
          <w:tcPr>
            <w:tcW w:w="1281" w:type="dxa"/>
            <w:tcBorders>
              <w:top w:val="nil"/>
              <w:left w:val="single" w:sz="4" w:space="0" w:color="auto"/>
              <w:bottom w:val="nil"/>
              <w:right w:val="single" w:sz="4" w:space="0" w:color="auto"/>
            </w:tcBorders>
            <w:shd w:val="clear" w:color="auto" w:fill="auto"/>
            <w:tcMar>
              <w:top w:w="0" w:type="dxa"/>
              <w:left w:w="45" w:type="dxa"/>
              <w:bottom w:w="0" w:type="dxa"/>
              <w:right w:w="45" w:type="dxa"/>
            </w:tcMar>
            <w:vAlign w:val="bottom"/>
            <w:hideMark/>
          </w:tcPr>
          <w:p w14:paraId="6D453F3A" w14:textId="77777777" w:rsidR="000A2D97" w:rsidRPr="000A2D97" w:rsidRDefault="000A2D97" w:rsidP="00F85F07">
            <w:pPr>
              <w:jc w:val="center"/>
              <w:rPr>
                <w:rFonts w:ascii="Times New Roman" w:eastAsia="Times New Roman" w:hAnsi="Times New Roman" w:cs="Times New Roman"/>
              </w:rPr>
            </w:pPr>
            <w:r w:rsidRPr="000A2D97">
              <w:rPr>
                <w:rFonts w:ascii="Times New Roman" w:eastAsia="Times New Roman" w:hAnsi="Times New Roman" w:cs="Times New Roman"/>
              </w:rPr>
              <w:t>0.03</w:t>
            </w:r>
          </w:p>
        </w:tc>
      </w:tr>
      <w:tr w:rsidR="00F85F07" w:rsidRPr="000A2D97" w14:paraId="6472260E" w14:textId="77777777" w:rsidTr="000C7E00">
        <w:trPr>
          <w:trHeight w:val="300"/>
          <w:jc w:val="center"/>
        </w:trPr>
        <w:tc>
          <w:tcPr>
            <w:tcW w:w="0" w:type="auto"/>
            <w:tcBorders>
              <w:top w:val="nil"/>
              <w:bottom w:val="nil"/>
              <w:right w:val="single" w:sz="4" w:space="0" w:color="auto"/>
            </w:tcBorders>
            <w:shd w:val="clear" w:color="auto" w:fill="auto"/>
            <w:tcMar>
              <w:top w:w="0" w:type="dxa"/>
              <w:left w:w="45" w:type="dxa"/>
              <w:bottom w:w="0" w:type="dxa"/>
              <w:right w:w="45" w:type="dxa"/>
            </w:tcMar>
            <w:vAlign w:val="bottom"/>
            <w:hideMark/>
          </w:tcPr>
          <w:p w14:paraId="11436B41" w14:textId="77777777" w:rsidR="000A2D97" w:rsidRPr="000A2D97" w:rsidRDefault="000A2D97" w:rsidP="000A2D97">
            <w:pPr>
              <w:rPr>
                <w:rFonts w:ascii="Times New Roman" w:eastAsia="Times New Roman" w:hAnsi="Times New Roman" w:cs="Times New Roman"/>
              </w:rPr>
            </w:pPr>
            <w:r w:rsidRPr="000A2D97">
              <w:rPr>
                <w:rFonts w:ascii="Times New Roman" w:eastAsia="Times New Roman" w:hAnsi="Times New Roman" w:cs="Times New Roman"/>
              </w:rPr>
              <w:t>NPOC</w:t>
            </w:r>
          </w:p>
        </w:tc>
        <w:tc>
          <w:tcPr>
            <w:tcW w:w="0" w:type="auto"/>
            <w:tcBorders>
              <w:top w:val="nil"/>
              <w:left w:val="single" w:sz="4" w:space="0" w:color="auto"/>
              <w:bottom w:val="nil"/>
              <w:right w:val="single" w:sz="4" w:space="0" w:color="auto"/>
            </w:tcBorders>
            <w:shd w:val="clear" w:color="auto" w:fill="auto"/>
            <w:tcMar>
              <w:top w:w="0" w:type="dxa"/>
              <w:left w:w="45" w:type="dxa"/>
              <w:bottom w:w="0" w:type="dxa"/>
              <w:right w:w="45" w:type="dxa"/>
            </w:tcMar>
            <w:vAlign w:val="bottom"/>
            <w:hideMark/>
          </w:tcPr>
          <w:p w14:paraId="62764AEB" w14:textId="77777777" w:rsidR="000A2D97" w:rsidRPr="000A2D97" w:rsidRDefault="000A2D97" w:rsidP="000A2D97">
            <w:pPr>
              <w:rPr>
                <w:rFonts w:ascii="Times New Roman" w:eastAsia="Times New Roman" w:hAnsi="Times New Roman" w:cs="Times New Roman"/>
              </w:rPr>
            </w:pPr>
            <w:r w:rsidRPr="000A2D97">
              <w:rPr>
                <w:rFonts w:ascii="Times New Roman" w:eastAsia="Times New Roman" w:hAnsi="Times New Roman" w:cs="Times New Roman"/>
              </w:rPr>
              <w:t>Zn</w:t>
            </w:r>
          </w:p>
        </w:tc>
        <w:tc>
          <w:tcPr>
            <w:tcW w:w="0" w:type="auto"/>
            <w:tcBorders>
              <w:top w:val="nil"/>
              <w:left w:val="single" w:sz="4" w:space="0" w:color="auto"/>
              <w:bottom w:val="nil"/>
              <w:right w:val="single" w:sz="4" w:space="0" w:color="auto"/>
            </w:tcBorders>
            <w:shd w:val="clear" w:color="auto" w:fill="auto"/>
            <w:tcMar>
              <w:top w:w="0" w:type="dxa"/>
              <w:left w:w="45" w:type="dxa"/>
              <w:bottom w:w="0" w:type="dxa"/>
              <w:right w:w="45" w:type="dxa"/>
            </w:tcMar>
            <w:vAlign w:val="bottom"/>
            <w:hideMark/>
          </w:tcPr>
          <w:p w14:paraId="6F24FCF3" w14:textId="77777777" w:rsidR="000A2D97" w:rsidRPr="000A2D97" w:rsidRDefault="000A2D97" w:rsidP="00F85F07">
            <w:pPr>
              <w:jc w:val="center"/>
              <w:rPr>
                <w:rFonts w:ascii="Times New Roman" w:eastAsia="Times New Roman" w:hAnsi="Times New Roman" w:cs="Times New Roman"/>
              </w:rPr>
            </w:pPr>
            <w:r w:rsidRPr="000A2D97">
              <w:rPr>
                <w:rFonts w:ascii="Times New Roman" w:eastAsia="Times New Roman" w:hAnsi="Times New Roman" w:cs="Times New Roman"/>
              </w:rPr>
              <w:t>-0.64912</w:t>
            </w:r>
          </w:p>
        </w:tc>
        <w:tc>
          <w:tcPr>
            <w:tcW w:w="1281" w:type="dxa"/>
            <w:tcBorders>
              <w:top w:val="nil"/>
              <w:left w:val="single" w:sz="4" w:space="0" w:color="auto"/>
              <w:bottom w:val="nil"/>
              <w:right w:val="single" w:sz="4" w:space="0" w:color="auto"/>
            </w:tcBorders>
            <w:shd w:val="clear" w:color="auto" w:fill="auto"/>
            <w:tcMar>
              <w:top w:w="0" w:type="dxa"/>
              <w:left w:w="45" w:type="dxa"/>
              <w:bottom w:w="0" w:type="dxa"/>
              <w:right w:w="45" w:type="dxa"/>
            </w:tcMar>
            <w:vAlign w:val="bottom"/>
            <w:hideMark/>
          </w:tcPr>
          <w:p w14:paraId="7908DF79" w14:textId="77777777" w:rsidR="000A2D97" w:rsidRPr="000A2D97" w:rsidRDefault="000A2D97" w:rsidP="00F85F07">
            <w:pPr>
              <w:jc w:val="center"/>
              <w:rPr>
                <w:rFonts w:ascii="Times New Roman" w:eastAsia="Times New Roman" w:hAnsi="Times New Roman" w:cs="Times New Roman"/>
              </w:rPr>
            </w:pPr>
            <w:r w:rsidRPr="000A2D97">
              <w:rPr>
                <w:rFonts w:ascii="Times New Roman" w:eastAsia="Times New Roman" w:hAnsi="Times New Roman" w:cs="Times New Roman"/>
              </w:rPr>
              <w:t>0.02</w:t>
            </w:r>
          </w:p>
        </w:tc>
      </w:tr>
      <w:tr w:rsidR="00F85F07" w:rsidRPr="000A2D97" w14:paraId="449C7235" w14:textId="77777777" w:rsidTr="000C7E00">
        <w:trPr>
          <w:trHeight w:val="300"/>
          <w:jc w:val="center"/>
        </w:trPr>
        <w:tc>
          <w:tcPr>
            <w:tcW w:w="0" w:type="auto"/>
            <w:tcBorders>
              <w:top w:val="nil"/>
              <w:bottom w:val="nil"/>
              <w:right w:val="single" w:sz="4" w:space="0" w:color="auto"/>
            </w:tcBorders>
            <w:shd w:val="clear" w:color="auto" w:fill="auto"/>
            <w:tcMar>
              <w:top w:w="0" w:type="dxa"/>
              <w:left w:w="45" w:type="dxa"/>
              <w:bottom w:w="0" w:type="dxa"/>
              <w:right w:w="45" w:type="dxa"/>
            </w:tcMar>
            <w:vAlign w:val="bottom"/>
            <w:hideMark/>
          </w:tcPr>
          <w:p w14:paraId="0A2AE618" w14:textId="77777777" w:rsidR="000A2D97" w:rsidRPr="000A2D97" w:rsidRDefault="000A2D97" w:rsidP="000A2D97">
            <w:pPr>
              <w:rPr>
                <w:rFonts w:ascii="Times New Roman" w:eastAsia="Times New Roman" w:hAnsi="Times New Roman" w:cs="Times New Roman"/>
              </w:rPr>
            </w:pPr>
            <w:r w:rsidRPr="000A2D97">
              <w:rPr>
                <w:rFonts w:ascii="Times New Roman" w:eastAsia="Times New Roman" w:hAnsi="Times New Roman" w:cs="Times New Roman"/>
              </w:rPr>
              <w:t>NPOC</w:t>
            </w:r>
          </w:p>
        </w:tc>
        <w:tc>
          <w:tcPr>
            <w:tcW w:w="0" w:type="auto"/>
            <w:tcBorders>
              <w:top w:val="nil"/>
              <w:left w:val="single" w:sz="4" w:space="0" w:color="auto"/>
              <w:bottom w:val="nil"/>
              <w:right w:val="single" w:sz="4" w:space="0" w:color="auto"/>
            </w:tcBorders>
            <w:shd w:val="clear" w:color="auto" w:fill="auto"/>
            <w:tcMar>
              <w:top w:w="0" w:type="dxa"/>
              <w:left w:w="45" w:type="dxa"/>
              <w:bottom w:w="0" w:type="dxa"/>
              <w:right w:w="45" w:type="dxa"/>
            </w:tcMar>
            <w:vAlign w:val="bottom"/>
            <w:hideMark/>
          </w:tcPr>
          <w:p w14:paraId="2AC9D5A0" w14:textId="77777777" w:rsidR="000A2D97" w:rsidRPr="000A2D97" w:rsidRDefault="000A2D97" w:rsidP="000A2D97">
            <w:pPr>
              <w:rPr>
                <w:rFonts w:ascii="Times New Roman" w:eastAsia="Times New Roman" w:hAnsi="Times New Roman" w:cs="Times New Roman"/>
              </w:rPr>
            </w:pPr>
            <w:r w:rsidRPr="000A2D97">
              <w:rPr>
                <w:rFonts w:ascii="Times New Roman" w:eastAsia="Times New Roman" w:hAnsi="Times New Roman" w:cs="Times New Roman"/>
              </w:rPr>
              <w:t>Width</w:t>
            </w:r>
          </w:p>
        </w:tc>
        <w:tc>
          <w:tcPr>
            <w:tcW w:w="0" w:type="auto"/>
            <w:tcBorders>
              <w:top w:val="nil"/>
              <w:left w:val="single" w:sz="4" w:space="0" w:color="auto"/>
              <w:bottom w:val="nil"/>
              <w:right w:val="single" w:sz="4" w:space="0" w:color="auto"/>
            </w:tcBorders>
            <w:shd w:val="clear" w:color="auto" w:fill="auto"/>
            <w:tcMar>
              <w:top w:w="0" w:type="dxa"/>
              <w:left w:w="45" w:type="dxa"/>
              <w:bottom w:w="0" w:type="dxa"/>
              <w:right w:w="45" w:type="dxa"/>
            </w:tcMar>
            <w:vAlign w:val="bottom"/>
            <w:hideMark/>
          </w:tcPr>
          <w:p w14:paraId="1C1529BA" w14:textId="77777777" w:rsidR="000A2D97" w:rsidRPr="000A2D97" w:rsidRDefault="000A2D97" w:rsidP="00F85F07">
            <w:pPr>
              <w:jc w:val="center"/>
              <w:rPr>
                <w:rFonts w:ascii="Times New Roman" w:eastAsia="Times New Roman" w:hAnsi="Times New Roman" w:cs="Times New Roman"/>
              </w:rPr>
            </w:pPr>
            <w:r w:rsidRPr="000A2D97">
              <w:rPr>
                <w:rFonts w:ascii="Times New Roman" w:eastAsia="Times New Roman" w:hAnsi="Times New Roman" w:cs="Times New Roman"/>
              </w:rPr>
              <w:t>0.6386</w:t>
            </w:r>
          </w:p>
        </w:tc>
        <w:tc>
          <w:tcPr>
            <w:tcW w:w="1281" w:type="dxa"/>
            <w:tcBorders>
              <w:top w:val="nil"/>
              <w:left w:val="single" w:sz="4" w:space="0" w:color="auto"/>
              <w:bottom w:val="nil"/>
              <w:right w:val="single" w:sz="4" w:space="0" w:color="auto"/>
            </w:tcBorders>
            <w:shd w:val="clear" w:color="auto" w:fill="auto"/>
            <w:tcMar>
              <w:top w:w="0" w:type="dxa"/>
              <w:left w:w="45" w:type="dxa"/>
              <w:bottom w:w="0" w:type="dxa"/>
              <w:right w:w="45" w:type="dxa"/>
            </w:tcMar>
            <w:vAlign w:val="bottom"/>
            <w:hideMark/>
          </w:tcPr>
          <w:p w14:paraId="72EE8CCC" w14:textId="77777777" w:rsidR="000A2D97" w:rsidRPr="000A2D97" w:rsidRDefault="000A2D97" w:rsidP="00F85F07">
            <w:pPr>
              <w:jc w:val="center"/>
              <w:rPr>
                <w:rFonts w:ascii="Times New Roman" w:eastAsia="Times New Roman" w:hAnsi="Times New Roman" w:cs="Times New Roman"/>
              </w:rPr>
            </w:pPr>
            <w:r w:rsidRPr="000A2D97">
              <w:rPr>
                <w:rFonts w:ascii="Times New Roman" w:eastAsia="Times New Roman" w:hAnsi="Times New Roman" w:cs="Times New Roman"/>
              </w:rPr>
              <w:t>0.02</w:t>
            </w:r>
          </w:p>
        </w:tc>
      </w:tr>
      <w:tr w:rsidR="00F85F07" w:rsidRPr="000A2D97" w14:paraId="48FA2371" w14:textId="77777777" w:rsidTr="000C7E00">
        <w:trPr>
          <w:trHeight w:val="300"/>
          <w:jc w:val="center"/>
        </w:trPr>
        <w:tc>
          <w:tcPr>
            <w:tcW w:w="0" w:type="auto"/>
            <w:tcBorders>
              <w:top w:val="nil"/>
              <w:bottom w:val="nil"/>
              <w:right w:val="single" w:sz="4" w:space="0" w:color="auto"/>
            </w:tcBorders>
            <w:shd w:val="clear" w:color="auto" w:fill="auto"/>
            <w:tcMar>
              <w:top w:w="0" w:type="dxa"/>
              <w:left w:w="45" w:type="dxa"/>
              <w:bottom w:w="0" w:type="dxa"/>
              <w:right w:w="45" w:type="dxa"/>
            </w:tcMar>
            <w:vAlign w:val="bottom"/>
            <w:hideMark/>
          </w:tcPr>
          <w:p w14:paraId="40D63E16" w14:textId="77777777" w:rsidR="000A2D97" w:rsidRPr="000A2D97" w:rsidRDefault="000A2D97" w:rsidP="000A2D97">
            <w:pPr>
              <w:rPr>
                <w:rFonts w:ascii="Times New Roman" w:eastAsia="Times New Roman" w:hAnsi="Times New Roman" w:cs="Times New Roman"/>
              </w:rPr>
            </w:pPr>
            <w:r w:rsidRPr="000A2D97">
              <w:rPr>
                <w:rFonts w:ascii="Times New Roman" w:eastAsia="Times New Roman" w:hAnsi="Times New Roman" w:cs="Times New Roman"/>
              </w:rPr>
              <w:t>NPOC</w:t>
            </w:r>
          </w:p>
        </w:tc>
        <w:tc>
          <w:tcPr>
            <w:tcW w:w="0" w:type="auto"/>
            <w:tcBorders>
              <w:top w:val="nil"/>
              <w:left w:val="single" w:sz="4" w:space="0" w:color="auto"/>
              <w:bottom w:val="nil"/>
              <w:right w:val="single" w:sz="4" w:space="0" w:color="auto"/>
            </w:tcBorders>
            <w:shd w:val="clear" w:color="auto" w:fill="auto"/>
            <w:tcMar>
              <w:top w:w="0" w:type="dxa"/>
              <w:left w:w="45" w:type="dxa"/>
              <w:bottom w:w="0" w:type="dxa"/>
              <w:right w:w="45" w:type="dxa"/>
            </w:tcMar>
            <w:vAlign w:val="bottom"/>
            <w:hideMark/>
          </w:tcPr>
          <w:p w14:paraId="76189BDE" w14:textId="77777777" w:rsidR="000A2D97" w:rsidRPr="000A2D97" w:rsidRDefault="000A2D97" w:rsidP="000A2D97">
            <w:pPr>
              <w:rPr>
                <w:rFonts w:ascii="Times New Roman" w:eastAsia="Times New Roman" w:hAnsi="Times New Roman" w:cs="Times New Roman"/>
              </w:rPr>
            </w:pPr>
            <w:r w:rsidRPr="000A2D97">
              <w:rPr>
                <w:rFonts w:ascii="Times New Roman" w:eastAsia="Times New Roman" w:hAnsi="Times New Roman" w:cs="Times New Roman"/>
              </w:rPr>
              <w:t>Depth</w:t>
            </w:r>
          </w:p>
        </w:tc>
        <w:tc>
          <w:tcPr>
            <w:tcW w:w="0" w:type="auto"/>
            <w:tcBorders>
              <w:top w:val="nil"/>
              <w:left w:val="single" w:sz="4" w:space="0" w:color="auto"/>
              <w:bottom w:val="nil"/>
              <w:right w:val="single" w:sz="4" w:space="0" w:color="auto"/>
            </w:tcBorders>
            <w:shd w:val="clear" w:color="auto" w:fill="auto"/>
            <w:tcMar>
              <w:top w:w="0" w:type="dxa"/>
              <w:left w:w="45" w:type="dxa"/>
              <w:bottom w:w="0" w:type="dxa"/>
              <w:right w:w="45" w:type="dxa"/>
            </w:tcMar>
            <w:vAlign w:val="bottom"/>
            <w:hideMark/>
          </w:tcPr>
          <w:p w14:paraId="29209799" w14:textId="77777777" w:rsidR="000A2D97" w:rsidRPr="000A2D97" w:rsidRDefault="000A2D97" w:rsidP="00F85F07">
            <w:pPr>
              <w:jc w:val="center"/>
              <w:rPr>
                <w:rFonts w:ascii="Times New Roman" w:eastAsia="Times New Roman" w:hAnsi="Times New Roman" w:cs="Times New Roman"/>
              </w:rPr>
            </w:pPr>
            <w:r w:rsidRPr="000A2D97">
              <w:rPr>
                <w:rFonts w:ascii="Times New Roman" w:eastAsia="Times New Roman" w:hAnsi="Times New Roman" w:cs="Times New Roman"/>
              </w:rPr>
              <w:t>0.65965</w:t>
            </w:r>
          </w:p>
        </w:tc>
        <w:tc>
          <w:tcPr>
            <w:tcW w:w="1281" w:type="dxa"/>
            <w:tcBorders>
              <w:top w:val="nil"/>
              <w:left w:val="single" w:sz="4" w:space="0" w:color="auto"/>
              <w:bottom w:val="nil"/>
              <w:right w:val="single" w:sz="4" w:space="0" w:color="auto"/>
            </w:tcBorders>
            <w:shd w:val="clear" w:color="auto" w:fill="auto"/>
            <w:tcMar>
              <w:top w:w="0" w:type="dxa"/>
              <w:left w:w="45" w:type="dxa"/>
              <w:bottom w:w="0" w:type="dxa"/>
              <w:right w:w="45" w:type="dxa"/>
            </w:tcMar>
            <w:vAlign w:val="bottom"/>
            <w:hideMark/>
          </w:tcPr>
          <w:p w14:paraId="62649D79" w14:textId="77777777" w:rsidR="000A2D97" w:rsidRPr="000A2D97" w:rsidRDefault="000A2D97" w:rsidP="00F85F07">
            <w:pPr>
              <w:jc w:val="center"/>
              <w:rPr>
                <w:rFonts w:ascii="Times New Roman" w:eastAsia="Times New Roman" w:hAnsi="Times New Roman" w:cs="Times New Roman"/>
              </w:rPr>
            </w:pPr>
            <w:r w:rsidRPr="000A2D97">
              <w:rPr>
                <w:rFonts w:ascii="Times New Roman" w:eastAsia="Times New Roman" w:hAnsi="Times New Roman" w:cs="Times New Roman"/>
              </w:rPr>
              <w:t>0.02</w:t>
            </w:r>
          </w:p>
        </w:tc>
      </w:tr>
      <w:tr w:rsidR="00F85F07" w:rsidRPr="000A2D97" w14:paraId="4263FA78" w14:textId="77777777" w:rsidTr="000C7E00">
        <w:trPr>
          <w:trHeight w:val="300"/>
          <w:jc w:val="center"/>
        </w:trPr>
        <w:tc>
          <w:tcPr>
            <w:tcW w:w="0" w:type="auto"/>
            <w:tcBorders>
              <w:top w:val="nil"/>
              <w:bottom w:val="nil"/>
              <w:right w:val="single" w:sz="4" w:space="0" w:color="auto"/>
            </w:tcBorders>
            <w:shd w:val="clear" w:color="auto" w:fill="auto"/>
            <w:tcMar>
              <w:top w:w="0" w:type="dxa"/>
              <w:left w:w="45" w:type="dxa"/>
              <w:bottom w:w="0" w:type="dxa"/>
              <w:right w:w="45" w:type="dxa"/>
            </w:tcMar>
            <w:vAlign w:val="bottom"/>
            <w:hideMark/>
          </w:tcPr>
          <w:p w14:paraId="3F2E82E3" w14:textId="77777777" w:rsidR="000A2D97" w:rsidRPr="000A2D97" w:rsidRDefault="000A2D97" w:rsidP="000A2D97">
            <w:pPr>
              <w:rPr>
                <w:rFonts w:ascii="Times New Roman" w:eastAsia="Times New Roman" w:hAnsi="Times New Roman" w:cs="Times New Roman"/>
              </w:rPr>
            </w:pPr>
            <w:r w:rsidRPr="000A2D97">
              <w:rPr>
                <w:rFonts w:ascii="Times New Roman" w:eastAsia="Times New Roman" w:hAnsi="Times New Roman" w:cs="Times New Roman"/>
              </w:rPr>
              <w:t>NPOC</w:t>
            </w:r>
          </w:p>
        </w:tc>
        <w:tc>
          <w:tcPr>
            <w:tcW w:w="0" w:type="auto"/>
            <w:tcBorders>
              <w:top w:val="nil"/>
              <w:left w:val="single" w:sz="4" w:space="0" w:color="auto"/>
              <w:bottom w:val="nil"/>
              <w:right w:val="single" w:sz="4" w:space="0" w:color="auto"/>
            </w:tcBorders>
            <w:shd w:val="clear" w:color="auto" w:fill="auto"/>
            <w:tcMar>
              <w:top w:w="0" w:type="dxa"/>
              <w:left w:w="45" w:type="dxa"/>
              <w:bottom w:w="0" w:type="dxa"/>
              <w:right w:w="45" w:type="dxa"/>
            </w:tcMar>
            <w:vAlign w:val="bottom"/>
            <w:hideMark/>
          </w:tcPr>
          <w:p w14:paraId="76601A53" w14:textId="77777777" w:rsidR="000A2D97" w:rsidRPr="000A2D97" w:rsidRDefault="000A2D97" w:rsidP="000A2D97">
            <w:pPr>
              <w:rPr>
                <w:rFonts w:ascii="Times New Roman" w:eastAsia="Times New Roman" w:hAnsi="Times New Roman" w:cs="Times New Roman"/>
              </w:rPr>
            </w:pPr>
            <w:r w:rsidRPr="000A2D97">
              <w:rPr>
                <w:rFonts w:ascii="Times New Roman" w:eastAsia="Times New Roman" w:hAnsi="Times New Roman" w:cs="Times New Roman"/>
              </w:rPr>
              <w:t>Discharge</w:t>
            </w:r>
          </w:p>
        </w:tc>
        <w:tc>
          <w:tcPr>
            <w:tcW w:w="0" w:type="auto"/>
            <w:tcBorders>
              <w:top w:val="nil"/>
              <w:left w:val="single" w:sz="4" w:space="0" w:color="auto"/>
              <w:bottom w:val="nil"/>
              <w:right w:val="single" w:sz="4" w:space="0" w:color="auto"/>
            </w:tcBorders>
            <w:shd w:val="clear" w:color="auto" w:fill="auto"/>
            <w:tcMar>
              <w:top w:w="0" w:type="dxa"/>
              <w:left w:w="45" w:type="dxa"/>
              <w:bottom w:w="0" w:type="dxa"/>
              <w:right w:w="45" w:type="dxa"/>
            </w:tcMar>
            <w:vAlign w:val="bottom"/>
            <w:hideMark/>
          </w:tcPr>
          <w:p w14:paraId="5FDED684" w14:textId="77777777" w:rsidR="000A2D97" w:rsidRPr="000A2D97" w:rsidRDefault="000A2D97" w:rsidP="00F85F07">
            <w:pPr>
              <w:jc w:val="center"/>
              <w:rPr>
                <w:rFonts w:ascii="Times New Roman" w:eastAsia="Times New Roman" w:hAnsi="Times New Roman" w:cs="Times New Roman"/>
              </w:rPr>
            </w:pPr>
            <w:r w:rsidRPr="000A2D97">
              <w:rPr>
                <w:rFonts w:ascii="Times New Roman" w:eastAsia="Times New Roman" w:hAnsi="Times New Roman" w:cs="Times New Roman"/>
              </w:rPr>
              <w:t>0.84035</w:t>
            </w:r>
          </w:p>
        </w:tc>
        <w:tc>
          <w:tcPr>
            <w:tcW w:w="1281" w:type="dxa"/>
            <w:tcBorders>
              <w:top w:val="nil"/>
              <w:left w:val="single" w:sz="4" w:space="0" w:color="auto"/>
              <w:bottom w:val="nil"/>
              <w:right w:val="single" w:sz="4" w:space="0" w:color="auto"/>
            </w:tcBorders>
            <w:shd w:val="clear" w:color="auto" w:fill="auto"/>
            <w:tcMar>
              <w:top w:w="0" w:type="dxa"/>
              <w:left w:w="45" w:type="dxa"/>
              <w:bottom w:w="0" w:type="dxa"/>
              <w:right w:w="45" w:type="dxa"/>
            </w:tcMar>
            <w:vAlign w:val="bottom"/>
            <w:hideMark/>
          </w:tcPr>
          <w:p w14:paraId="02D8633E" w14:textId="77777777" w:rsidR="000A2D97" w:rsidRPr="000A2D97" w:rsidRDefault="000A2D97" w:rsidP="00F85F07">
            <w:pPr>
              <w:jc w:val="center"/>
              <w:rPr>
                <w:rFonts w:ascii="Times New Roman" w:eastAsia="Times New Roman" w:hAnsi="Times New Roman" w:cs="Times New Roman"/>
              </w:rPr>
            </w:pPr>
            <w:r w:rsidRPr="000A2D97">
              <w:rPr>
                <w:rFonts w:ascii="Times New Roman" w:eastAsia="Times New Roman" w:hAnsi="Times New Roman" w:cs="Times New Roman"/>
              </w:rPr>
              <w:t>0.0006</w:t>
            </w:r>
          </w:p>
        </w:tc>
      </w:tr>
      <w:tr w:rsidR="00F85F07" w:rsidRPr="000A2D97" w14:paraId="5B7F086C" w14:textId="77777777" w:rsidTr="000C7E00">
        <w:trPr>
          <w:trHeight w:val="300"/>
          <w:jc w:val="center"/>
        </w:trPr>
        <w:tc>
          <w:tcPr>
            <w:tcW w:w="0" w:type="auto"/>
            <w:tcBorders>
              <w:top w:val="nil"/>
              <w:bottom w:val="nil"/>
              <w:right w:val="single" w:sz="4" w:space="0" w:color="auto"/>
            </w:tcBorders>
            <w:shd w:val="clear" w:color="auto" w:fill="auto"/>
            <w:tcMar>
              <w:top w:w="0" w:type="dxa"/>
              <w:left w:w="45" w:type="dxa"/>
              <w:bottom w:w="0" w:type="dxa"/>
              <w:right w:w="45" w:type="dxa"/>
            </w:tcMar>
            <w:vAlign w:val="bottom"/>
            <w:hideMark/>
          </w:tcPr>
          <w:p w14:paraId="108CA93D" w14:textId="77777777" w:rsidR="000A2D97" w:rsidRPr="000A2D97" w:rsidRDefault="000A2D97" w:rsidP="000A2D97">
            <w:pPr>
              <w:rPr>
                <w:rFonts w:ascii="Times New Roman" w:eastAsia="Times New Roman" w:hAnsi="Times New Roman" w:cs="Times New Roman"/>
              </w:rPr>
            </w:pPr>
            <w:r w:rsidRPr="000A2D97">
              <w:rPr>
                <w:rFonts w:ascii="Times New Roman" w:eastAsia="Times New Roman" w:hAnsi="Times New Roman" w:cs="Times New Roman"/>
              </w:rPr>
              <w:t>NPOC</w:t>
            </w:r>
          </w:p>
        </w:tc>
        <w:tc>
          <w:tcPr>
            <w:tcW w:w="0" w:type="auto"/>
            <w:tcBorders>
              <w:top w:val="nil"/>
              <w:left w:val="single" w:sz="4" w:space="0" w:color="auto"/>
              <w:bottom w:val="nil"/>
              <w:right w:val="single" w:sz="4" w:space="0" w:color="auto"/>
            </w:tcBorders>
            <w:shd w:val="clear" w:color="auto" w:fill="auto"/>
            <w:tcMar>
              <w:top w:w="0" w:type="dxa"/>
              <w:left w:w="45" w:type="dxa"/>
              <w:bottom w:w="0" w:type="dxa"/>
              <w:right w:w="45" w:type="dxa"/>
            </w:tcMar>
            <w:vAlign w:val="bottom"/>
            <w:hideMark/>
          </w:tcPr>
          <w:p w14:paraId="7F4532E4" w14:textId="6987A78C" w:rsidR="000A2D97" w:rsidRPr="000A2D97" w:rsidRDefault="000A2D97" w:rsidP="000A2D97">
            <w:pPr>
              <w:rPr>
                <w:rFonts w:ascii="Times New Roman" w:eastAsia="Times New Roman" w:hAnsi="Times New Roman" w:cs="Times New Roman"/>
              </w:rPr>
            </w:pPr>
            <w:r w:rsidRPr="000A2D97">
              <w:rPr>
                <w:rFonts w:ascii="Times New Roman" w:eastAsia="Times New Roman" w:hAnsi="Times New Roman" w:cs="Times New Roman"/>
              </w:rPr>
              <w:t>Open Spac</w:t>
            </w:r>
            <w:r w:rsidR="00F85F07">
              <w:rPr>
                <w:rFonts w:ascii="Times New Roman" w:eastAsia="Times New Roman" w:hAnsi="Times New Roman" w:cs="Times New Roman"/>
              </w:rPr>
              <w:t>e</w:t>
            </w:r>
          </w:p>
        </w:tc>
        <w:tc>
          <w:tcPr>
            <w:tcW w:w="0" w:type="auto"/>
            <w:tcBorders>
              <w:top w:val="nil"/>
              <w:left w:val="single" w:sz="4" w:space="0" w:color="auto"/>
              <w:bottom w:val="nil"/>
              <w:right w:val="single" w:sz="4" w:space="0" w:color="auto"/>
            </w:tcBorders>
            <w:shd w:val="clear" w:color="auto" w:fill="auto"/>
            <w:tcMar>
              <w:top w:w="0" w:type="dxa"/>
              <w:left w:w="45" w:type="dxa"/>
              <w:bottom w:w="0" w:type="dxa"/>
              <w:right w:w="45" w:type="dxa"/>
            </w:tcMar>
            <w:vAlign w:val="bottom"/>
            <w:hideMark/>
          </w:tcPr>
          <w:p w14:paraId="1CBE5BB4" w14:textId="77777777" w:rsidR="000A2D97" w:rsidRPr="000A2D97" w:rsidRDefault="000A2D97" w:rsidP="00F85F07">
            <w:pPr>
              <w:jc w:val="center"/>
              <w:rPr>
                <w:rFonts w:ascii="Times New Roman" w:eastAsia="Times New Roman" w:hAnsi="Times New Roman" w:cs="Times New Roman"/>
              </w:rPr>
            </w:pPr>
            <w:r w:rsidRPr="000A2D97">
              <w:rPr>
                <w:rFonts w:ascii="Times New Roman" w:eastAsia="Times New Roman" w:hAnsi="Times New Roman" w:cs="Times New Roman"/>
              </w:rPr>
              <w:t>-0.7522</w:t>
            </w:r>
          </w:p>
        </w:tc>
        <w:tc>
          <w:tcPr>
            <w:tcW w:w="1281" w:type="dxa"/>
            <w:tcBorders>
              <w:top w:val="nil"/>
              <w:left w:val="single" w:sz="4" w:space="0" w:color="auto"/>
              <w:bottom w:val="nil"/>
              <w:right w:val="single" w:sz="4" w:space="0" w:color="auto"/>
            </w:tcBorders>
            <w:shd w:val="clear" w:color="auto" w:fill="auto"/>
            <w:tcMar>
              <w:top w:w="0" w:type="dxa"/>
              <w:left w:w="45" w:type="dxa"/>
              <w:bottom w:w="0" w:type="dxa"/>
              <w:right w:w="45" w:type="dxa"/>
            </w:tcMar>
            <w:vAlign w:val="bottom"/>
            <w:hideMark/>
          </w:tcPr>
          <w:p w14:paraId="4DD0BA11" w14:textId="77777777" w:rsidR="000A2D97" w:rsidRPr="000A2D97" w:rsidRDefault="000A2D97" w:rsidP="00F85F07">
            <w:pPr>
              <w:jc w:val="center"/>
              <w:rPr>
                <w:rFonts w:ascii="Times New Roman" w:eastAsia="Times New Roman" w:hAnsi="Times New Roman" w:cs="Times New Roman"/>
              </w:rPr>
            </w:pPr>
            <w:r w:rsidRPr="000A2D97">
              <w:rPr>
                <w:rFonts w:ascii="Times New Roman" w:eastAsia="Times New Roman" w:hAnsi="Times New Roman" w:cs="Times New Roman"/>
              </w:rPr>
              <w:t>0.005</w:t>
            </w:r>
          </w:p>
        </w:tc>
      </w:tr>
      <w:tr w:rsidR="00F85F07" w:rsidRPr="000A2D97" w14:paraId="563DBD38" w14:textId="77777777" w:rsidTr="000C7E00">
        <w:trPr>
          <w:trHeight w:val="300"/>
          <w:jc w:val="center"/>
        </w:trPr>
        <w:tc>
          <w:tcPr>
            <w:tcW w:w="0" w:type="auto"/>
            <w:tcBorders>
              <w:top w:val="nil"/>
              <w:bottom w:val="nil"/>
              <w:right w:val="single" w:sz="4" w:space="0" w:color="auto"/>
            </w:tcBorders>
            <w:shd w:val="clear" w:color="auto" w:fill="auto"/>
            <w:tcMar>
              <w:top w:w="0" w:type="dxa"/>
              <w:left w:w="45" w:type="dxa"/>
              <w:bottom w:w="0" w:type="dxa"/>
              <w:right w:w="45" w:type="dxa"/>
            </w:tcMar>
            <w:vAlign w:val="bottom"/>
            <w:hideMark/>
          </w:tcPr>
          <w:p w14:paraId="337306CE" w14:textId="77777777" w:rsidR="000A2D97" w:rsidRPr="000A2D97" w:rsidRDefault="000A2D97" w:rsidP="000A2D97">
            <w:pPr>
              <w:rPr>
                <w:rFonts w:ascii="Times New Roman" w:eastAsia="Times New Roman" w:hAnsi="Times New Roman" w:cs="Times New Roman"/>
              </w:rPr>
            </w:pPr>
            <w:r w:rsidRPr="000A2D97">
              <w:rPr>
                <w:rFonts w:ascii="Times New Roman" w:eastAsia="Times New Roman" w:hAnsi="Times New Roman" w:cs="Times New Roman"/>
              </w:rPr>
              <w:t>NPOC</w:t>
            </w:r>
          </w:p>
        </w:tc>
        <w:tc>
          <w:tcPr>
            <w:tcW w:w="0" w:type="auto"/>
            <w:tcBorders>
              <w:top w:val="nil"/>
              <w:left w:val="single" w:sz="4" w:space="0" w:color="auto"/>
              <w:bottom w:val="nil"/>
              <w:right w:val="single" w:sz="4" w:space="0" w:color="auto"/>
            </w:tcBorders>
            <w:shd w:val="clear" w:color="auto" w:fill="auto"/>
            <w:tcMar>
              <w:top w:w="0" w:type="dxa"/>
              <w:left w:w="45" w:type="dxa"/>
              <w:bottom w:w="0" w:type="dxa"/>
              <w:right w:w="45" w:type="dxa"/>
            </w:tcMar>
            <w:vAlign w:val="bottom"/>
            <w:hideMark/>
          </w:tcPr>
          <w:p w14:paraId="5ED8D211" w14:textId="77777777" w:rsidR="000A2D97" w:rsidRPr="000A2D97" w:rsidRDefault="000A2D97" w:rsidP="000A2D97">
            <w:pPr>
              <w:rPr>
                <w:rFonts w:ascii="Times New Roman" w:eastAsia="Times New Roman" w:hAnsi="Times New Roman" w:cs="Times New Roman"/>
              </w:rPr>
            </w:pPr>
            <w:r w:rsidRPr="000A2D97">
              <w:rPr>
                <w:rFonts w:ascii="Times New Roman" w:eastAsia="Times New Roman" w:hAnsi="Times New Roman" w:cs="Times New Roman"/>
              </w:rPr>
              <w:t>Low Intensity</w:t>
            </w:r>
          </w:p>
        </w:tc>
        <w:tc>
          <w:tcPr>
            <w:tcW w:w="0" w:type="auto"/>
            <w:tcBorders>
              <w:top w:val="nil"/>
              <w:left w:val="single" w:sz="4" w:space="0" w:color="auto"/>
              <w:bottom w:val="nil"/>
              <w:right w:val="single" w:sz="4" w:space="0" w:color="auto"/>
            </w:tcBorders>
            <w:shd w:val="clear" w:color="auto" w:fill="auto"/>
            <w:tcMar>
              <w:top w:w="0" w:type="dxa"/>
              <w:left w:w="45" w:type="dxa"/>
              <w:bottom w:w="0" w:type="dxa"/>
              <w:right w:w="45" w:type="dxa"/>
            </w:tcMar>
            <w:vAlign w:val="bottom"/>
            <w:hideMark/>
          </w:tcPr>
          <w:p w14:paraId="3EFFD016" w14:textId="77777777" w:rsidR="000A2D97" w:rsidRPr="000A2D97" w:rsidRDefault="000A2D97" w:rsidP="00F85F07">
            <w:pPr>
              <w:jc w:val="center"/>
              <w:rPr>
                <w:rFonts w:ascii="Times New Roman" w:eastAsia="Times New Roman" w:hAnsi="Times New Roman" w:cs="Times New Roman"/>
              </w:rPr>
            </w:pPr>
            <w:r w:rsidRPr="000A2D97">
              <w:rPr>
                <w:rFonts w:ascii="Times New Roman" w:eastAsia="Times New Roman" w:hAnsi="Times New Roman" w:cs="Times New Roman"/>
              </w:rPr>
              <w:t>0.56491</w:t>
            </w:r>
          </w:p>
        </w:tc>
        <w:tc>
          <w:tcPr>
            <w:tcW w:w="1281" w:type="dxa"/>
            <w:tcBorders>
              <w:top w:val="nil"/>
              <w:left w:val="single" w:sz="4" w:space="0" w:color="auto"/>
              <w:bottom w:val="nil"/>
              <w:right w:val="single" w:sz="4" w:space="0" w:color="auto"/>
            </w:tcBorders>
            <w:shd w:val="clear" w:color="auto" w:fill="auto"/>
            <w:tcMar>
              <w:top w:w="0" w:type="dxa"/>
              <w:left w:w="45" w:type="dxa"/>
              <w:bottom w:w="0" w:type="dxa"/>
              <w:right w:w="45" w:type="dxa"/>
            </w:tcMar>
            <w:vAlign w:val="bottom"/>
            <w:hideMark/>
          </w:tcPr>
          <w:p w14:paraId="76DEA3C5" w14:textId="77777777" w:rsidR="000A2D97" w:rsidRPr="000A2D97" w:rsidRDefault="000A2D97" w:rsidP="00F85F07">
            <w:pPr>
              <w:jc w:val="center"/>
              <w:rPr>
                <w:rFonts w:ascii="Times New Roman" w:eastAsia="Times New Roman" w:hAnsi="Times New Roman" w:cs="Times New Roman"/>
              </w:rPr>
            </w:pPr>
            <w:r w:rsidRPr="000A2D97">
              <w:rPr>
                <w:rFonts w:ascii="Times New Roman" w:eastAsia="Times New Roman" w:hAnsi="Times New Roman" w:cs="Times New Roman"/>
              </w:rPr>
              <w:t>0.06</w:t>
            </w:r>
          </w:p>
        </w:tc>
      </w:tr>
      <w:tr w:rsidR="00F85F07" w:rsidRPr="000A2D97" w14:paraId="1710CC32" w14:textId="77777777" w:rsidTr="000C7E00">
        <w:trPr>
          <w:trHeight w:val="300"/>
          <w:jc w:val="center"/>
        </w:trPr>
        <w:tc>
          <w:tcPr>
            <w:tcW w:w="0" w:type="auto"/>
            <w:tcBorders>
              <w:top w:val="nil"/>
              <w:bottom w:val="nil"/>
              <w:right w:val="single" w:sz="4" w:space="0" w:color="auto"/>
            </w:tcBorders>
            <w:shd w:val="clear" w:color="auto" w:fill="auto"/>
            <w:tcMar>
              <w:top w:w="0" w:type="dxa"/>
              <w:left w:w="45" w:type="dxa"/>
              <w:bottom w:w="0" w:type="dxa"/>
              <w:right w:w="45" w:type="dxa"/>
            </w:tcMar>
            <w:vAlign w:val="bottom"/>
            <w:hideMark/>
          </w:tcPr>
          <w:p w14:paraId="1990E28A" w14:textId="77777777" w:rsidR="000A2D97" w:rsidRPr="000A2D97" w:rsidRDefault="000A2D97" w:rsidP="000A2D97">
            <w:pPr>
              <w:rPr>
                <w:rFonts w:ascii="Times New Roman" w:eastAsia="Times New Roman" w:hAnsi="Times New Roman" w:cs="Times New Roman"/>
              </w:rPr>
            </w:pPr>
            <w:r w:rsidRPr="000A2D97">
              <w:rPr>
                <w:rFonts w:ascii="Times New Roman" w:eastAsia="Times New Roman" w:hAnsi="Times New Roman" w:cs="Times New Roman"/>
              </w:rPr>
              <w:t>NPOC</w:t>
            </w:r>
          </w:p>
        </w:tc>
        <w:tc>
          <w:tcPr>
            <w:tcW w:w="0" w:type="auto"/>
            <w:tcBorders>
              <w:top w:val="nil"/>
              <w:left w:val="single" w:sz="4" w:space="0" w:color="auto"/>
              <w:bottom w:val="nil"/>
              <w:right w:val="single" w:sz="4" w:space="0" w:color="auto"/>
            </w:tcBorders>
            <w:shd w:val="clear" w:color="auto" w:fill="auto"/>
            <w:tcMar>
              <w:top w:w="0" w:type="dxa"/>
              <w:left w:w="45" w:type="dxa"/>
              <w:bottom w:w="0" w:type="dxa"/>
              <w:right w:w="45" w:type="dxa"/>
            </w:tcMar>
            <w:vAlign w:val="bottom"/>
            <w:hideMark/>
          </w:tcPr>
          <w:p w14:paraId="664F8FC3" w14:textId="77777777" w:rsidR="000A2D97" w:rsidRPr="000A2D97" w:rsidRDefault="000A2D97" w:rsidP="000A2D97">
            <w:pPr>
              <w:rPr>
                <w:rFonts w:ascii="Times New Roman" w:eastAsia="Times New Roman" w:hAnsi="Times New Roman" w:cs="Times New Roman"/>
              </w:rPr>
            </w:pPr>
            <w:r w:rsidRPr="000A2D97">
              <w:rPr>
                <w:rFonts w:ascii="Times New Roman" w:eastAsia="Times New Roman" w:hAnsi="Times New Roman" w:cs="Times New Roman"/>
              </w:rPr>
              <w:t>Medium Intensity</w:t>
            </w:r>
          </w:p>
        </w:tc>
        <w:tc>
          <w:tcPr>
            <w:tcW w:w="0" w:type="auto"/>
            <w:tcBorders>
              <w:top w:val="nil"/>
              <w:left w:val="single" w:sz="4" w:space="0" w:color="auto"/>
              <w:bottom w:val="nil"/>
              <w:right w:val="single" w:sz="4" w:space="0" w:color="auto"/>
            </w:tcBorders>
            <w:shd w:val="clear" w:color="auto" w:fill="auto"/>
            <w:tcMar>
              <w:top w:w="0" w:type="dxa"/>
              <w:left w:w="45" w:type="dxa"/>
              <w:bottom w:w="0" w:type="dxa"/>
              <w:right w:w="45" w:type="dxa"/>
            </w:tcMar>
            <w:vAlign w:val="bottom"/>
            <w:hideMark/>
          </w:tcPr>
          <w:p w14:paraId="154B1E8F" w14:textId="77777777" w:rsidR="000A2D97" w:rsidRPr="000A2D97" w:rsidRDefault="000A2D97" w:rsidP="00F85F07">
            <w:pPr>
              <w:jc w:val="center"/>
              <w:rPr>
                <w:rFonts w:ascii="Times New Roman" w:eastAsia="Times New Roman" w:hAnsi="Times New Roman" w:cs="Times New Roman"/>
              </w:rPr>
            </w:pPr>
            <w:r w:rsidRPr="000A2D97">
              <w:rPr>
                <w:rFonts w:ascii="Times New Roman" w:eastAsia="Times New Roman" w:hAnsi="Times New Roman" w:cs="Times New Roman"/>
              </w:rPr>
              <w:t>0.92228</w:t>
            </w:r>
          </w:p>
        </w:tc>
        <w:tc>
          <w:tcPr>
            <w:tcW w:w="1281" w:type="dxa"/>
            <w:tcBorders>
              <w:top w:val="nil"/>
              <w:left w:val="single" w:sz="4" w:space="0" w:color="auto"/>
              <w:bottom w:val="nil"/>
              <w:right w:val="single" w:sz="4" w:space="0" w:color="auto"/>
            </w:tcBorders>
            <w:shd w:val="clear" w:color="auto" w:fill="auto"/>
            <w:tcMar>
              <w:top w:w="0" w:type="dxa"/>
              <w:left w:w="45" w:type="dxa"/>
              <w:bottom w:w="0" w:type="dxa"/>
              <w:right w:w="45" w:type="dxa"/>
            </w:tcMar>
            <w:vAlign w:val="bottom"/>
            <w:hideMark/>
          </w:tcPr>
          <w:p w14:paraId="7DE00AF1" w14:textId="18D58368" w:rsidR="000A2D97" w:rsidRPr="000A2D97" w:rsidRDefault="00F85F07" w:rsidP="00F85F07">
            <w:pPr>
              <w:jc w:val="center"/>
              <w:rPr>
                <w:rFonts w:ascii="Times New Roman" w:eastAsia="Times New Roman" w:hAnsi="Times New Roman" w:cs="Times New Roman"/>
              </w:rPr>
            </w:pPr>
            <w:r>
              <w:rPr>
                <w:rFonts w:ascii="Times New Roman" w:eastAsia="Times New Roman" w:hAnsi="Times New Roman" w:cs="Times New Roman"/>
              </w:rPr>
              <w:t>0.00002</w:t>
            </w:r>
          </w:p>
        </w:tc>
      </w:tr>
      <w:tr w:rsidR="00F85F07" w:rsidRPr="000A2D97" w14:paraId="53CD7085" w14:textId="77777777" w:rsidTr="000C7E00">
        <w:trPr>
          <w:trHeight w:val="300"/>
          <w:jc w:val="center"/>
        </w:trPr>
        <w:tc>
          <w:tcPr>
            <w:tcW w:w="0" w:type="auto"/>
            <w:tcBorders>
              <w:top w:val="nil"/>
              <w:bottom w:val="nil"/>
              <w:right w:val="single" w:sz="4" w:space="0" w:color="auto"/>
            </w:tcBorders>
            <w:shd w:val="clear" w:color="auto" w:fill="auto"/>
            <w:tcMar>
              <w:top w:w="0" w:type="dxa"/>
              <w:left w:w="45" w:type="dxa"/>
              <w:bottom w:w="0" w:type="dxa"/>
              <w:right w:w="45" w:type="dxa"/>
            </w:tcMar>
            <w:vAlign w:val="bottom"/>
            <w:hideMark/>
          </w:tcPr>
          <w:p w14:paraId="7A764B64" w14:textId="77777777" w:rsidR="000A2D97" w:rsidRPr="000A2D97" w:rsidRDefault="000A2D97" w:rsidP="000A2D97">
            <w:pPr>
              <w:rPr>
                <w:rFonts w:ascii="Times New Roman" w:eastAsia="Times New Roman" w:hAnsi="Times New Roman" w:cs="Times New Roman"/>
              </w:rPr>
            </w:pPr>
            <w:r w:rsidRPr="000A2D97">
              <w:rPr>
                <w:rFonts w:ascii="Times New Roman" w:eastAsia="Times New Roman" w:hAnsi="Times New Roman" w:cs="Times New Roman"/>
              </w:rPr>
              <w:t>NPOC</w:t>
            </w:r>
          </w:p>
        </w:tc>
        <w:tc>
          <w:tcPr>
            <w:tcW w:w="0" w:type="auto"/>
            <w:tcBorders>
              <w:top w:val="nil"/>
              <w:left w:val="single" w:sz="4" w:space="0" w:color="auto"/>
              <w:bottom w:val="nil"/>
              <w:right w:val="single" w:sz="4" w:space="0" w:color="auto"/>
            </w:tcBorders>
            <w:shd w:val="clear" w:color="auto" w:fill="auto"/>
            <w:tcMar>
              <w:top w:w="0" w:type="dxa"/>
              <w:left w:w="45" w:type="dxa"/>
              <w:bottom w:w="0" w:type="dxa"/>
              <w:right w:w="45" w:type="dxa"/>
            </w:tcMar>
            <w:vAlign w:val="bottom"/>
            <w:hideMark/>
          </w:tcPr>
          <w:p w14:paraId="27372222" w14:textId="676A3EF5" w:rsidR="000A2D97" w:rsidRPr="000A2D97" w:rsidRDefault="000A2D97" w:rsidP="000A2D97">
            <w:pPr>
              <w:rPr>
                <w:rFonts w:ascii="Times New Roman" w:eastAsia="Times New Roman" w:hAnsi="Times New Roman" w:cs="Times New Roman"/>
              </w:rPr>
            </w:pPr>
            <w:proofErr w:type="spellStart"/>
            <w:r w:rsidRPr="000A2D97">
              <w:rPr>
                <w:rFonts w:ascii="Times New Roman" w:eastAsia="Times New Roman" w:hAnsi="Times New Roman" w:cs="Times New Roman"/>
              </w:rPr>
              <w:t>Chl</w:t>
            </w:r>
            <w:proofErr w:type="spellEnd"/>
            <w:r w:rsidRPr="000A2D97">
              <w:rPr>
                <w:rFonts w:ascii="Times New Roman" w:eastAsia="Times New Roman" w:hAnsi="Times New Roman" w:cs="Times New Roman"/>
              </w:rPr>
              <w:t xml:space="preserve"> </w:t>
            </w:r>
            <w:r w:rsidRPr="000A2D97">
              <w:rPr>
                <w:rFonts w:ascii="Times New Roman" w:eastAsia="Times New Roman" w:hAnsi="Times New Roman" w:cs="Times New Roman"/>
                <w:i/>
                <w:iCs/>
              </w:rPr>
              <w:t>a</w:t>
            </w:r>
            <w:r w:rsidRPr="000A2D97">
              <w:rPr>
                <w:rFonts w:ascii="Times New Roman" w:eastAsia="Times New Roman" w:hAnsi="Times New Roman" w:cs="Times New Roman"/>
              </w:rPr>
              <w:t xml:space="preserve"> peri</w:t>
            </w:r>
            <w:r w:rsidR="00F85F07">
              <w:rPr>
                <w:rFonts w:ascii="Times New Roman" w:eastAsia="Times New Roman" w:hAnsi="Times New Roman" w:cs="Times New Roman"/>
              </w:rPr>
              <w:t>phyton</w:t>
            </w:r>
          </w:p>
        </w:tc>
        <w:tc>
          <w:tcPr>
            <w:tcW w:w="0" w:type="auto"/>
            <w:tcBorders>
              <w:top w:val="nil"/>
              <w:left w:val="single" w:sz="4" w:space="0" w:color="auto"/>
              <w:bottom w:val="nil"/>
              <w:right w:val="single" w:sz="4" w:space="0" w:color="auto"/>
            </w:tcBorders>
            <w:shd w:val="clear" w:color="auto" w:fill="auto"/>
            <w:tcMar>
              <w:top w:w="0" w:type="dxa"/>
              <w:left w:w="45" w:type="dxa"/>
              <w:bottom w:w="0" w:type="dxa"/>
              <w:right w:w="45" w:type="dxa"/>
            </w:tcMar>
            <w:vAlign w:val="bottom"/>
            <w:hideMark/>
          </w:tcPr>
          <w:p w14:paraId="09252DEC" w14:textId="77777777" w:rsidR="000A2D97" w:rsidRPr="000A2D97" w:rsidRDefault="000A2D97" w:rsidP="00F85F07">
            <w:pPr>
              <w:jc w:val="center"/>
              <w:rPr>
                <w:rFonts w:ascii="Times New Roman" w:eastAsia="Times New Roman" w:hAnsi="Times New Roman" w:cs="Times New Roman"/>
              </w:rPr>
            </w:pPr>
            <w:r w:rsidRPr="000A2D97">
              <w:rPr>
                <w:rFonts w:ascii="Times New Roman" w:eastAsia="Times New Roman" w:hAnsi="Times New Roman" w:cs="Times New Roman"/>
              </w:rPr>
              <w:t>0.56392</w:t>
            </w:r>
          </w:p>
        </w:tc>
        <w:tc>
          <w:tcPr>
            <w:tcW w:w="1281" w:type="dxa"/>
            <w:tcBorders>
              <w:top w:val="nil"/>
              <w:left w:val="single" w:sz="4" w:space="0" w:color="auto"/>
              <w:bottom w:val="nil"/>
              <w:right w:val="single" w:sz="4" w:space="0" w:color="auto"/>
            </w:tcBorders>
            <w:shd w:val="clear" w:color="auto" w:fill="auto"/>
            <w:tcMar>
              <w:top w:w="0" w:type="dxa"/>
              <w:left w:w="45" w:type="dxa"/>
              <w:bottom w:w="0" w:type="dxa"/>
              <w:right w:w="45" w:type="dxa"/>
            </w:tcMar>
            <w:vAlign w:val="bottom"/>
            <w:hideMark/>
          </w:tcPr>
          <w:p w14:paraId="725F79B8" w14:textId="77777777" w:rsidR="000A2D97" w:rsidRPr="000A2D97" w:rsidRDefault="000A2D97" w:rsidP="00F85F07">
            <w:pPr>
              <w:jc w:val="center"/>
              <w:rPr>
                <w:rFonts w:ascii="Times New Roman" w:eastAsia="Times New Roman" w:hAnsi="Times New Roman" w:cs="Times New Roman"/>
              </w:rPr>
            </w:pPr>
            <w:r w:rsidRPr="000A2D97">
              <w:rPr>
                <w:rFonts w:ascii="Times New Roman" w:eastAsia="Times New Roman" w:hAnsi="Times New Roman" w:cs="Times New Roman"/>
              </w:rPr>
              <w:t>0.06</w:t>
            </w:r>
          </w:p>
        </w:tc>
      </w:tr>
      <w:tr w:rsidR="00F85F07" w:rsidRPr="000A2D97" w14:paraId="1FE67EDD" w14:textId="77777777" w:rsidTr="000C7E00">
        <w:trPr>
          <w:trHeight w:val="300"/>
          <w:jc w:val="center"/>
        </w:trPr>
        <w:tc>
          <w:tcPr>
            <w:tcW w:w="0" w:type="auto"/>
            <w:tcBorders>
              <w:top w:val="nil"/>
              <w:bottom w:val="nil"/>
              <w:right w:val="single" w:sz="4" w:space="0" w:color="auto"/>
            </w:tcBorders>
            <w:shd w:val="clear" w:color="auto" w:fill="auto"/>
            <w:tcMar>
              <w:top w:w="0" w:type="dxa"/>
              <w:left w:w="45" w:type="dxa"/>
              <w:bottom w:w="0" w:type="dxa"/>
              <w:right w:w="45" w:type="dxa"/>
            </w:tcMar>
            <w:vAlign w:val="bottom"/>
            <w:hideMark/>
          </w:tcPr>
          <w:p w14:paraId="0B626EB8" w14:textId="77777777" w:rsidR="000A2D97" w:rsidRPr="000A2D97" w:rsidRDefault="000A2D97" w:rsidP="000A2D97">
            <w:pPr>
              <w:rPr>
                <w:rFonts w:ascii="Times New Roman" w:eastAsia="Times New Roman" w:hAnsi="Times New Roman" w:cs="Times New Roman"/>
              </w:rPr>
            </w:pPr>
            <w:r w:rsidRPr="000A2D97">
              <w:rPr>
                <w:rFonts w:ascii="Times New Roman" w:eastAsia="Times New Roman" w:hAnsi="Times New Roman" w:cs="Times New Roman"/>
              </w:rPr>
              <w:t>Mn</w:t>
            </w:r>
          </w:p>
        </w:tc>
        <w:tc>
          <w:tcPr>
            <w:tcW w:w="0" w:type="auto"/>
            <w:tcBorders>
              <w:top w:val="nil"/>
              <w:left w:val="single" w:sz="4" w:space="0" w:color="auto"/>
              <w:bottom w:val="nil"/>
              <w:right w:val="single" w:sz="4" w:space="0" w:color="auto"/>
            </w:tcBorders>
            <w:shd w:val="clear" w:color="auto" w:fill="auto"/>
            <w:tcMar>
              <w:top w:w="0" w:type="dxa"/>
              <w:left w:w="45" w:type="dxa"/>
              <w:bottom w:w="0" w:type="dxa"/>
              <w:right w:w="45" w:type="dxa"/>
            </w:tcMar>
            <w:vAlign w:val="bottom"/>
            <w:hideMark/>
          </w:tcPr>
          <w:p w14:paraId="5A3E387F" w14:textId="77777777" w:rsidR="000A2D97" w:rsidRPr="000A2D97" w:rsidRDefault="000A2D97" w:rsidP="000A2D97">
            <w:pPr>
              <w:rPr>
                <w:rFonts w:ascii="Times New Roman" w:eastAsia="Times New Roman" w:hAnsi="Times New Roman" w:cs="Times New Roman"/>
              </w:rPr>
            </w:pPr>
            <w:r w:rsidRPr="000A2D97">
              <w:rPr>
                <w:rFonts w:ascii="Times New Roman" w:eastAsia="Times New Roman" w:hAnsi="Times New Roman" w:cs="Times New Roman"/>
              </w:rPr>
              <w:t>Width</w:t>
            </w:r>
          </w:p>
        </w:tc>
        <w:tc>
          <w:tcPr>
            <w:tcW w:w="0" w:type="auto"/>
            <w:tcBorders>
              <w:top w:val="nil"/>
              <w:left w:val="single" w:sz="4" w:space="0" w:color="auto"/>
              <w:bottom w:val="nil"/>
              <w:right w:val="single" w:sz="4" w:space="0" w:color="auto"/>
            </w:tcBorders>
            <w:shd w:val="clear" w:color="auto" w:fill="auto"/>
            <w:tcMar>
              <w:top w:w="0" w:type="dxa"/>
              <w:left w:w="45" w:type="dxa"/>
              <w:bottom w:w="0" w:type="dxa"/>
              <w:right w:w="45" w:type="dxa"/>
            </w:tcMar>
            <w:vAlign w:val="bottom"/>
            <w:hideMark/>
          </w:tcPr>
          <w:p w14:paraId="200A4E0F" w14:textId="77777777" w:rsidR="000A2D97" w:rsidRPr="000A2D97" w:rsidRDefault="000A2D97" w:rsidP="00F85F07">
            <w:pPr>
              <w:jc w:val="center"/>
              <w:rPr>
                <w:rFonts w:ascii="Times New Roman" w:eastAsia="Times New Roman" w:hAnsi="Times New Roman" w:cs="Times New Roman"/>
              </w:rPr>
            </w:pPr>
            <w:r w:rsidRPr="000A2D97">
              <w:rPr>
                <w:rFonts w:ascii="Times New Roman" w:eastAsia="Times New Roman" w:hAnsi="Times New Roman" w:cs="Times New Roman"/>
              </w:rPr>
              <w:t>-0.60245</w:t>
            </w:r>
          </w:p>
        </w:tc>
        <w:tc>
          <w:tcPr>
            <w:tcW w:w="1281" w:type="dxa"/>
            <w:tcBorders>
              <w:top w:val="nil"/>
              <w:left w:val="single" w:sz="4" w:space="0" w:color="auto"/>
              <w:bottom w:val="nil"/>
              <w:right w:val="single" w:sz="4" w:space="0" w:color="auto"/>
            </w:tcBorders>
            <w:shd w:val="clear" w:color="auto" w:fill="auto"/>
            <w:tcMar>
              <w:top w:w="0" w:type="dxa"/>
              <w:left w:w="45" w:type="dxa"/>
              <w:bottom w:w="0" w:type="dxa"/>
              <w:right w:w="45" w:type="dxa"/>
            </w:tcMar>
            <w:vAlign w:val="bottom"/>
            <w:hideMark/>
          </w:tcPr>
          <w:p w14:paraId="46615AD5" w14:textId="77777777" w:rsidR="000A2D97" w:rsidRPr="000A2D97" w:rsidRDefault="000A2D97" w:rsidP="00F85F07">
            <w:pPr>
              <w:jc w:val="center"/>
              <w:rPr>
                <w:rFonts w:ascii="Times New Roman" w:eastAsia="Times New Roman" w:hAnsi="Times New Roman" w:cs="Times New Roman"/>
              </w:rPr>
            </w:pPr>
            <w:r w:rsidRPr="000A2D97">
              <w:rPr>
                <w:rFonts w:ascii="Times New Roman" w:eastAsia="Times New Roman" w:hAnsi="Times New Roman" w:cs="Times New Roman"/>
              </w:rPr>
              <w:t>0.04</w:t>
            </w:r>
          </w:p>
        </w:tc>
      </w:tr>
      <w:tr w:rsidR="00F85F07" w:rsidRPr="000A2D97" w14:paraId="3E14334F" w14:textId="77777777" w:rsidTr="000C7E00">
        <w:trPr>
          <w:trHeight w:val="300"/>
          <w:jc w:val="center"/>
        </w:trPr>
        <w:tc>
          <w:tcPr>
            <w:tcW w:w="0" w:type="auto"/>
            <w:tcBorders>
              <w:top w:val="nil"/>
              <w:bottom w:val="nil"/>
              <w:right w:val="single" w:sz="4" w:space="0" w:color="auto"/>
            </w:tcBorders>
            <w:shd w:val="clear" w:color="auto" w:fill="auto"/>
            <w:tcMar>
              <w:top w:w="0" w:type="dxa"/>
              <w:left w:w="45" w:type="dxa"/>
              <w:bottom w:w="0" w:type="dxa"/>
              <w:right w:w="45" w:type="dxa"/>
            </w:tcMar>
            <w:vAlign w:val="bottom"/>
            <w:hideMark/>
          </w:tcPr>
          <w:p w14:paraId="689DA3D2" w14:textId="77777777" w:rsidR="000A2D97" w:rsidRPr="000A2D97" w:rsidRDefault="000A2D97" w:rsidP="000A2D97">
            <w:pPr>
              <w:rPr>
                <w:rFonts w:ascii="Times New Roman" w:eastAsia="Times New Roman" w:hAnsi="Times New Roman" w:cs="Times New Roman"/>
              </w:rPr>
            </w:pPr>
            <w:r w:rsidRPr="000A2D97">
              <w:rPr>
                <w:rFonts w:ascii="Times New Roman" w:eastAsia="Times New Roman" w:hAnsi="Times New Roman" w:cs="Times New Roman"/>
              </w:rPr>
              <w:t>Pb</w:t>
            </w:r>
          </w:p>
        </w:tc>
        <w:tc>
          <w:tcPr>
            <w:tcW w:w="0" w:type="auto"/>
            <w:tcBorders>
              <w:top w:val="nil"/>
              <w:left w:val="single" w:sz="4" w:space="0" w:color="auto"/>
              <w:bottom w:val="nil"/>
              <w:right w:val="single" w:sz="4" w:space="0" w:color="auto"/>
            </w:tcBorders>
            <w:shd w:val="clear" w:color="auto" w:fill="auto"/>
            <w:tcMar>
              <w:top w:w="0" w:type="dxa"/>
              <w:left w:w="45" w:type="dxa"/>
              <w:bottom w:w="0" w:type="dxa"/>
              <w:right w:w="45" w:type="dxa"/>
            </w:tcMar>
            <w:vAlign w:val="bottom"/>
            <w:hideMark/>
          </w:tcPr>
          <w:p w14:paraId="02A2B0B2" w14:textId="77777777" w:rsidR="000A2D97" w:rsidRPr="000A2D97" w:rsidRDefault="000A2D97" w:rsidP="000A2D97">
            <w:pPr>
              <w:rPr>
                <w:rFonts w:ascii="Times New Roman" w:eastAsia="Times New Roman" w:hAnsi="Times New Roman" w:cs="Times New Roman"/>
              </w:rPr>
            </w:pPr>
            <w:r w:rsidRPr="000A2D97">
              <w:rPr>
                <w:rFonts w:ascii="Times New Roman" w:eastAsia="Times New Roman" w:hAnsi="Times New Roman" w:cs="Times New Roman"/>
              </w:rPr>
              <w:t>As</w:t>
            </w:r>
          </w:p>
        </w:tc>
        <w:tc>
          <w:tcPr>
            <w:tcW w:w="0" w:type="auto"/>
            <w:tcBorders>
              <w:top w:val="nil"/>
              <w:left w:val="single" w:sz="4" w:space="0" w:color="auto"/>
              <w:bottom w:val="nil"/>
              <w:right w:val="single" w:sz="4" w:space="0" w:color="auto"/>
            </w:tcBorders>
            <w:shd w:val="clear" w:color="auto" w:fill="auto"/>
            <w:tcMar>
              <w:top w:w="0" w:type="dxa"/>
              <w:left w:w="45" w:type="dxa"/>
              <w:bottom w:w="0" w:type="dxa"/>
              <w:right w:w="45" w:type="dxa"/>
            </w:tcMar>
            <w:vAlign w:val="bottom"/>
            <w:hideMark/>
          </w:tcPr>
          <w:p w14:paraId="36614461" w14:textId="77777777" w:rsidR="000A2D97" w:rsidRPr="000A2D97" w:rsidRDefault="000A2D97" w:rsidP="00F85F07">
            <w:pPr>
              <w:jc w:val="center"/>
              <w:rPr>
                <w:rFonts w:ascii="Times New Roman" w:eastAsia="Times New Roman" w:hAnsi="Times New Roman" w:cs="Times New Roman"/>
              </w:rPr>
            </w:pPr>
            <w:r w:rsidRPr="000A2D97">
              <w:rPr>
                <w:rFonts w:ascii="Times New Roman" w:eastAsia="Times New Roman" w:hAnsi="Times New Roman" w:cs="Times New Roman"/>
              </w:rPr>
              <w:t>0.67133</w:t>
            </w:r>
          </w:p>
        </w:tc>
        <w:tc>
          <w:tcPr>
            <w:tcW w:w="1281" w:type="dxa"/>
            <w:tcBorders>
              <w:top w:val="nil"/>
              <w:left w:val="single" w:sz="4" w:space="0" w:color="auto"/>
              <w:bottom w:val="nil"/>
              <w:right w:val="single" w:sz="4" w:space="0" w:color="auto"/>
            </w:tcBorders>
            <w:shd w:val="clear" w:color="auto" w:fill="auto"/>
            <w:tcMar>
              <w:top w:w="0" w:type="dxa"/>
              <w:left w:w="45" w:type="dxa"/>
              <w:bottom w:w="0" w:type="dxa"/>
              <w:right w:w="45" w:type="dxa"/>
            </w:tcMar>
            <w:vAlign w:val="bottom"/>
            <w:hideMark/>
          </w:tcPr>
          <w:p w14:paraId="4C88FB0E" w14:textId="77777777" w:rsidR="000A2D97" w:rsidRPr="000A2D97" w:rsidRDefault="000A2D97" w:rsidP="00F85F07">
            <w:pPr>
              <w:jc w:val="center"/>
              <w:rPr>
                <w:rFonts w:ascii="Times New Roman" w:eastAsia="Times New Roman" w:hAnsi="Times New Roman" w:cs="Times New Roman"/>
              </w:rPr>
            </w:pPr>
            <w:r w:rsidRPr="000A2D97">
              <w:rPr>
                <w:rFonts w:ascii="Times New Roman" w:eastAsia="Times New Roman" w:hAnsi="Times New Roman" w:cs="Times New Roman"/>
              </w:rPr>
              <w:t>0.02</w:t>
            </w:r>
          </w:p>
        </w:tc>
      </w:tr>
      <w:tr w:rsidR="00F85F07" w:rsidRPr="000A2D97" w14:paraId="77AC0BB5" w14:textId="77777777" w:rsidTr="000C7E00">
        <w:trPr>
          <w:trHeight w:val="300"/>
          <w:jc w:val="center"/>
        </w:trPr>
        <w:tc>
          <w:tcPr>
            <w:tcW w:w="0" w:type="auto"/>
            <w:tcBorders>
              <w:top w:val="nil"/>
              <w:bottom w:val="nil"/>
              <w:right w:val="single" w:sz="4" w:space="0" w:color="auto"/>
            </w:tcBorders>
            <w:shd w:val="clear" w:color="auto" w:fill="auto"/>
            <w:tcMar>
              <w:top w:w="0" w:type="dxa"/>
              <w:left w:w="45" w:type="dxa"/>
              <w:bottom w:w="0" w:type="dxa"/>
              <w:right w:w="45" w:type="dxa"/>
            </w:tcMar>
            <w:vAlign w:val="bottom"/>
            <w:hideMark/>
          </w:tcPr>
          <w:p w14:paraId="280134C5" w14:textId="77777777" w:rsidR="000A2D97" w:rsidRPr="000A2D97" w:rsidRDefault="000A2D97" w:rsidP="000A2D97">
            <w:pPr>
              <w:rPr>
                <w:rFonts w:ascii="Times New Roman" w:eastAsia="Times New Roman" w:hAnsi="Times New Roman" w:cs="Times New Roman"/>
              </w:rPr>
            </w:pPr>
            <w:r w:rsidRPr="000A2D97">
              <w:rPr>
                <w:rFonts w:ascii="Times New Roman" w:eastAsia="Times New Roman" w:hAnsi="Times New Roman" w:cs="Times New Roman"/>
              </w:rPr>
              <w:t>Pb</w:t>
            </w:r>
          </w:p>
        </w:tc>
        <w:tc>
          <w:tcPr>
            <w:tcW w:w="0" w:type="auto"/>
            <w:tcBorders>
              <w:top w:val="nil"/>
              <w:left w:val="single" w:sz="4" w:space="0" w:color="auto"/>
              <w:bottom w:val="nil"/>
              <w:right w:val="single" w:sz="4" w:space="0" w:color="auto"/>
            </w:tcBorders>
            <w:shd w:val="clear" w:color="auto" w:fill="auto"/>
            <w:tcMar>
              <w:top w:w="0" w:type="dxa"/>
              <w:left w:w="45" w:type="dxa"/>
              <w:bottom w:w="0" w:type="dxa"/>
              <w:right w:w="45" w:type="dxa"/>
            </w:tcMar>
            <w:vAlign w:val="bottom"/>
            <w:hideMark/>
          </w:tcPr>
          <w:p w14:paraId="51521F97" w14:textId="77777777" w:rsidR="000A2D97" w:rsidRPr="000A2D97" w:rsidRDefault="000A2D97" w:rsidP="000A2D97">
            <w:pPr>
              <w:rPr>
                <w:rFonts w:ascii="Times New Roman" w:eastAsia="Times New Roman" w:hAnsi="Times New Roman" w:cs="Times New Roman"/>
              </w:rPr>
            </w:pPr>
            <w:r w:rsidRPr="000A2D97">
              <w:rPr>
                <w:rFonts w:ascii="Times New Roman" w:eastAsia="Times New Roman" w:hAnsi="Times New Roman" w:cs="Times New Roman"/>
              </w:rPr>
              <w:t>Depth</w:t>
            </w:r>
          </w:p>
        </w:tc>
        <w:tc>
          <w:tcPr>
            <w:tcW w:w="0" w:type="auto"/>
            <w:tcBorders>
              <w:top w:val="nil"/>
              <w:left w:val="single" w:sz="4" w:space="0" w:color="auto"/>
              <w:bottom w:val="nil"/>
              <w:right w:val="single" w:sz="4" w:space="0" w:color="auto"/>
            </w:tcBorders>
            <w:shd w:val="clear" w:color="auto" w:fill="auto"/>
            <w:tcMar>
              <w:top w:w="0" w:type="dxa"/>
              <w:left w:w="45" w:type="dxa"/>
              <w:bottom w:w="0" w:type="dxa"/>
              <w:right w:w="45" w:type="dxa"/>
            </w:tcMar>
            <w:vAlign w:val="bottom"/>
            <w:hideMark/>
          </w:tcPr>
          <w:p w14:paraId="5692BC45" w14:textId="77777777" w:rsidR="000A2D97" w:rsidRPr="000A2D97" w:rsidRDefault="000A2D97" w:rsidP="00F85F07">
            <w:pPr>
              <w:jc w:val="center"/>
              <w:rPr>
                <w:rFonts w:ascii="Times New Roman" w:eastAsia="Times New Roman" w:hAnsi="Times New Roman" w:cs="Times New Roman"/>
              </w:rPr>
            </w:pPr>
            <w:r w:rsidRPr="000A2D97">
              <w:rPr>
                <w:rFonts w:ascii="Times New Roman" w:eastAsia="Times New Roman" w:hAnsi="Times New Roman" w:cs="Times New Roman"/>
              </w:rPr>
              <w:t>0.60946</w:t>
            </w:r>
          </w:p>
        </w:tc>
        <w:tc>
          <w:tcPr>
            <w:tcW w:w="1281" w:type="dxa"/>
            <w:tcBorders>
              <w:top w:val="nil"/>
              <w:left w:val="single" w:sz="4" w:space="0" w:color="auto"/>
              <w:bottom w:val="nil"/>
              <w:right w:val="single" w:sz="4" w:space="0" w:color="auto"/>
            </w:tcBorders>
            <w:shd w:val="clear" w:color="auto" w:fill="auto"/>
            <w:tcMar>
              <w:top w:w="0" w:type="dxa"/>
              <w:left w:w="45" w:type="dxa"/>
              <w:bottom w:w="0" w:type="dxa"/>
              <w:right w:w="45" w:type="dxa"/>
            </w:tcMar>
            <w:vAlign w:val="bottom"/>
            <w:hideMark/>
          </w:tcPr>
          <w:p w14:paraId="564D89CB" w14:textId="77777777" w:rsidR="000A2D97" w:rsidRPr="000A2D97" w:rsidRDefault="000A2D97" w:rsidP="00F85F07">
            <w:pPr>
              <w:jc w:val="center"/>
              <w:rPr>
                <w:rFonts w:ascii="Times New Roman" w:eastAsia="Times New Roman" w:hAnsi="Times New Roman" w:cs="Times New Roman"/>
              </w:rPr>
            </w:pPr>
            <w:r w:rsidRPr="000A2D97">
              <w:rPr>
                <w:rFonts w:ascii="Times New Roman" w:eastAsia="Times New Roman" w:hAnsi="Times New Roman" w:cs="Times New Roman"/>
              </w:rPr>
              <w:t>0.03</w:t>
            </w:r>
          </w:p>
        </w:tc>
      </w:tr>
      <w:tr w:rsidR="00F85F07" w:rsidRPr="000A2D97" w14:paraId="08A625AD" w14:textId="77777777" w:rsidTr="000C7E00">
        <w:trPr>
          <w:trHeight w:val="300"/>
          <w:jc w:val="center"/>
        </w:trPr>
        <w:tc>
          <w:tcPr>
            <w:tcW w:w="0" w:type="auto"/>
            <w:tcBorders>
              <w:top w:val="nil"/>
              <w:bottom w:val="nil"/>
              <w:right w:val="single" w:sz="4" w:space="0" w:color="auto"/>
            </w:tcBorders>
            <w:shd w:val="clear" w:color="auto" w:fill="auto"/>
            <w:tcMar>
              <w:top w:w="0" w:type="dxa"/>
              <w:left w:w="45" w:type="dxa"/>
              <w:bottom w:w="0" w:type="dxa"/>
              <w:right w:w="45" w:type="dxa"/>
            </w:tcMar>
            <w:vAlign w:val="bottom"/>
            <w:hideMark/>
          </w:tcPr>
          <w:p w14:paraId="1E4A0C3A" w14:textId="77777777" w:rsidR="000A2D97" w:rsidRPr="000A2D97" w:rsidRDefault="000A2D97" w:rsidP="000A2D97">
            <w:pPr>
              <w:rPr>
                <w:rFonts w:ascii="Times New Roman" w:eastAsia="Times New Roman" w:hAnsi="Times New Roman" w:cs="Times New Roman"/>
              </w:rPr>
            </w:pPr>
            <w:r w:rsidRPr="000A2D97">
              <w:rPr>
                <w:rFonts w:ascii="Times New Roman" w:eastAsia="Times New Roman" w:hAnsi="Times New Roman" w:cs="Times New Roman"/>
              </w:rPr>
              <w:t>Pb</w:t>
            </w:r>
          </w:p>
        </w:tc>
        <w:tc>
          <w:tcPr>
            <w:tcW w:w="0" w:type="auto"/>
            <w:tcBorders>
              <w:top w:val="nil"/>
              <w:left w:val="single" w:sz="4" w:space="0" w:color="auto"/>
              <w:bottom w:val="nil"/>
              <w:right w:val="single" w:sz="4" w:space="0" w:color="auto"/>
            </w:tcBorders>
            <w:shd w:val="clear" w:color="auto" w:fill="auto"/>
            <w:tcMar>
              <w:top w:w="0" w:type="dxa"/>
              <w:left w:w="45" w:type="dxa"/>
              <w:bottom w:w="0" w:type="dxa"/>
              <w:right w:w="45" w:type="dxa"/>
            </w:tcMar>
            <w:vAlign w:val="bottom"/>
            <w:hideMark/>
          </w:tcPr>
          <w:p w14:paraId="19C3CF16" w14:textId="77777777" w:rsidR="000A2D97" w:rsidRPr="000A2D97" w:rsidRDefault="000A2D97" w:rsidP="000A2D97">
            <w:pPr>
              <w:rPr>
                <w:rFonts w:ascii="Times New Roman" w:eastAsia="Times New Roman" w:hAnsi="Times New Roman" w:cs="Times New Roman"/>
              </w:rPr>
            </w:pPr>
            <w:r w:rsidRPr="000A2D97">
              <w:rPr>
                <w:rFonts w:ascii="Times New Roman" w:eastAsia="Times New Roman" w:hAnsi="Times New Roman" w:cs="Times New Roman"/>
              </w:rPr>
              <w:t>Medium Intensity</w:t>
            </w:r>
          </w:p>
        </w:tc>
        <w:tc>
          <w:tcPr>
            <w:tcW w:w="0" w:type="auto"/>
            <w:tcBorders>
              <w:top w:val="nil"/>
              <w:left w:val="single" w:sz="4" w:space="0" w:color="auto"/>
              <w:bottom w:val="nil"/>
              <w:right w:val="single" w:sz="4" w:space="0" w:color="auto"/>
            </w:tcBorders>
            <w:shd w:val="clear" w:color="auto" w:fill="auto"/>
            <w:tcMar>
              <w:top w:w="0" w:type="dxa"/>
              <w:left w:w="45" w:type="dxa"/>
              <w:bottom w:w="0" w:type="dxa"/>
              <w:right w:w="45" w:type="dxa"/>
            </w:tcMar>
            <w:vAlign w:val="bottom"/>
            <w:hideMark/>
          </w:tcPr>
          <w:p w14:paraId="07EC3372" w14:textId="77777777" w:rsidR="000A2D97" w:rsidRPr="000A2D97" w:rsidRDefault="000A2D97" w:rsidP="00F85F07">
            <w:pPr>
              <w:jc w:val="center"/>
              <w:rPr>
                <w:rFonts w:ascii="Times New Roman" w:eastAsia="Times New Roman" w:hAnsi="Times New Roman" w:cs="Times New Roman"/>
              </w:rPr>
            </w:pPr>
            <w:r w:rsidRPr="000A2D97">
              <w:rPr>
                <w:rFonts w:ascii="Times New Roman" w:eastAsia="Times New Roman" w:hAnsi="Times New Roman" w:cs="Times New Roman"/>
              </w:rPr>
              <w:t>0.59614</w:t>
            </w:r>
          </w:p>
        </w:tc>
        <w:tc>
          <w:tcPr>
            <w:tcW w:w="1281" w:type="dxa"/>
            <w:tcBorders>
              <w:top w:val="nil"/>
              <w:left w:val="single" w:sz="4" w:space="0" w:color="auto"/>
              <w:bottom w:val="nil"/>
              <w:right w:val="single" w:sz="4" w:space="0" w:color="auto"/>
            </w:tcBorders>
            <w:shd w:val="clear" w:color="auto" w:fill="auto"/>
            <w:tcMar>
              <w:top w:w="0" w:type="dxa"/>
              <w:left w:w="45" w:type="dxa"/>
              <w:bottom w:w="0" w:type="dxa"/>
              <w:right w:w="45" w:type="dxa"/>
            </w:tcMar>
            <w:vAlign w:val="bottom"/>
            <w:hideMark/>
          </w:tcPr>
          <w:p w14:paraId="0B7E5596" w14:textId="77777777" w:rsidR="000A2D97" w:rsidRPr="000A2D97" w:rsidRDefault="000A2D97" w:rsidP="00F85F07">
            <w:pPr>
              <w:jc w:val="center"/>
              <w:rPr>
                <w:rFonts w:ascii="Times New Roman" w:eastAsia="Times New Roman" w:hAnsi="Times New Roman" w:cs="Times New Roman"/>
              </w:rPr>
            </w:pPr>
            <w:r w:rsidRPr="000A2D97">
              <w:rPr>
                <w:rFonts w:ascii="Times New Roman" w:eastAsia="Times New Roman" w:hAnsi="Times New Roman" w:cs="Times New Roman"/>
              </w:rPr>
              <w:t>0.04</w:t>
            </w:r>
          </w:p>
        </w:tc>
      </w:tr>
      <w:tr w:rsidR="00F85F07" w:rsidRPr="000A2D97" w14:paraId="27AF2140" w14:textId="77777777" w:rsidTr="000C7E00">
        <w:trPr>
          <w:trHeight w:val="300"/>
          <w:jc w:val="center"/>
        </w:trPr>
        <w:tc>
          <w:tcPr>
            <w:tcW w:w="0" w:type="auto"/>
            <w:tcBorders>
              <w:top w:val="nil"/>
              <w:bottom w:val="nil"/>
              <w:right w:val="single" w:sz="4" w:space="0" w:color="auto"/>
            </w:tcBorders>
            <w:shd w:val="clear" w:color="auto" w:fill="auto"/>
            <w:tcMar>
              <w:top w:w="0" w:type="dxa"/>
              <w:left w:w="45" w:type="dxa"/>
              <w:bottom w:w="0" w:type="dxa"/>
              <w:right w:w="45" w:type="dxa"/>
            </w:tcMar>
            <w:vAlign w:val="bottom"/>
            <w:hideMark/>
          </w:tcPr>
          <w:p w14:paraId="69000A94" w14:textId="77777777" w:rsidR="000A2D97" w:rsidRPr="000A2D97" w:rsidRDefault="000A2D97" w:rsidP="000A2D97">
            <w:pPr>
              <w:rPr>
                <w:rFonts w:ascii="Times New Roman" w:eastAsia="Times New Roman" w:hAnsi="Times New Roman" w:cs="Times New Roman"/>
              </w:rPr>
            </w:pPr>
            <w:r w:rsidRPr="000A2D97">
              <w:rPr>
                <w:rFonts w:ascii="Times New Roman" w:eastAsia="Times New Roman" w:hAnsi="Times New Roman" w:cs="Times New Roman"/>
              </w:rPr>
              <w:t>Zn</w:t>
            </w:r>
          </w:p>
        </w:tc>
        <w:tc>
          <w:tcPr>
            <w:tcW w:w="0" w:type="auto"/>
            <w:tcBorders>
              <w:top w:val="nil"/>
              <w:left w:val="single" w:sz="4" w:space="0" w:color="auto"/>
              <w:bottom w:val="nil"/>
              <w:right w:val="single" w:sz="4" w:space="0" w:color="auto"/>
            </w:tcBorders>
            <w:shd w:val="clear" w:color="auto" w:fill="auto"/>
            <w:tcMar>
              <w:top w:w="0" w:type="dxa"/>
              <w:left w:w="45" w:type="dxa"/>
              <w:bottom w:w="0" w:type="dxa"/>
              <w:right w:w="45" w:type="dxa"/>
            </w:tcMar>
            <w:vAlign w:val="bottom"/>
            <w:hideMark/>
          </w:tcPr>
          <w:p w14:paraId="41A2BA77" w14:textId="77777777" w:rsidR="000A2D97" w:rsidRPr="000A2D97" w:rsidRDefault="000A2D97" w:rsidP="000A2D97">
            <w:pPr>
              <w:rPr>
                <w:rFonts w:ascii="Times New Roman" w:eastAsia="Times New Roman" w:hAnsi="Times New Roman" w:cs="Times New Roman"/>
              </w:rPr>
            </w:pPr>
            <w:r w:rsidRPr="000A2D97">
              <w:rPr>
                <w:rFonts w:ascii="Times New Roman" w:eastAsia="Times New Roman" w:hAnsi="Times New Roman" w:cs="Times New Roman"/>
              </w:rPr>
              <w:t>Discharge</w:t>
            </w:r>
          </w:p>
        </w:tc>
        <w:tc>
          <w:tcPr>
            <w:tcW w:w="0" w:type="auto"/>
            <w:tcBorders>
              <w:top w:val="nil"/>
              <w:left w:val="single" w:sz="4" w:space="0" w:color="auto"/>
              <w:bottom w:val="nil"/>
              <w:right w:val="single" w:sz="4" w:space="0" w:color="auto"/>
            </w:tcBorders>
            <w:shd w:val="clear" w:color="auto" w:fill="auto"/>
            <w:tcMar>
              <w:top w:w="0" w:type="dxa"/>
              <w:left w:w="45" w:type="dxa"/>
              <w:bottom w:w="0" w:type="dxa"/>
              <w:right w:w="45" w:type="dxa"/>
            </w:tcMar>
            <w:vAlign w:val="bottom"/>
            <w:hideMark/>
          </w:tcPr>
          <w:p w14:paraId="1AD833E2" w14:textId="77777777" w:rsidR="000A2D97" w:rsidRPr="000A2D97" w:rsidRDefault="000A2D97" w:rsidP="00F85F07">
            <w:pPr>
              <w:jc w:val="center"/>
              <w:rPr>
                <w:rFonts w:ascii="Times New Roman" w:eastAsia="Times New Roman" w:hAnsi="Times New Roman" w:cs="Times New Roman"/>
              </w:rPr>
            </w:pPr>
            <w:r w:rsidRPr="000A2D97">
              <w:rPr>
                <w:rFonts w:ascii="Times New Roman" w:eastAsia="Times New Roman" w:hAnsi="Times New Roman" w:cs="Times New Roman"/>
              </w:rPr>
              <w:t>-0.55789</w:t>
            </w:r>
          </w:p>
        </w:tc>
        <w:tc>
          <w:tcPr>
            <w:tcW w:w="1281" w:type="dxa"/>
            <w:tcBorders>
              <w:top w:val="nil"/>
              <w:left w:val="single" w:sz="4" w:space="0" w:color="auto"/>
              <w:bottom w:val="nil"/>
              <w:right w:val="single" w:sz="4" w:space="0" w:color="auto"/>
            </w:tcBorders>
            <w:shd w:val="clear" w:color="auto" w:fill="auto"/>
            <w:tcMar>
              <w:top w:w="0" w:type="dxa"/>
              <w:left w:w="45" w:type="dxa"/>
              <w:bottom w:w="0" w:type="dxa"/>
              <w:right w:w="45" w:type="dxa"/>
            </w:tcMar>
            <w:vAlign w:val="bottom"/>
            <w:hideMark/>
          </w:tcPr>
          <w:p w14:paraId="734B37F8" w14:textId="77777777" w:rsidR="000A2D97" w:rsidRPr="000A2D97" w:rsidRDefault="000A2D97" w:rsidP="00F85F07">
            <w:pPr>
              <w:jc w:val="center"/>
              <w:rPr>
                <w:rFonts w:ascii="Times New Roman" w:eastAsia="Times New Roman" w:hAnsi="Times New Roman" w:cs="Times New Roman"/>
              </w:rPr>
            </w:pPr>
            <w:r w:rsidRPr="000A2D97">
              <w:rPr>
                <w:rFonts w:ascii="Times New Roman" w:eastAsia="Times New Roman" w:hAnsi="Times New Roman" w:cs="Times New Roman"/>
              </w:rPr>
              <w:t>0.06</w:t>
            </w:r>
          </w:p>
        </w:tc>
      </w:tr>
      <w:tr w:rsidR="00F85F07" w:rsidRPr="000A2D97" w14:paraId="209C06F0" w14:textId="77777777" w:rsidTr="000C7E00">
        <w:trPr>
          <w:trHeight w:val="300"/>
          <w:jc w:val="center"/>
        </w:trPr>
        <w:tc>
          <w:tcPr>
            <w:tcW w:w="0" w:type="auto"/>
            <w:tcBorders>
              <w:top w:val="nil"/>
              <w:bottom w:val="nil"/>
              <w:right w:val="single" w:sz="4" w:space="0" w:color="auto"/>
            </w:tcBorders>
            <w:shd w:val="clear" w:color="auto" w:fill="auto"/>
            <w:tcMar>
              <w:top w:w="0" w:type="dxa"/>
              <w:left w:w="45" w:type="dxa"/>
              <w:bottom w:w="0" w:type="dxa"/>
              <w:right w:w="45" w:type="dxa"/>
            </w:tcMar>
            <w:vAlign w:val="bottom"/>
            <w:hideMark/>
          </w:tcPr>
          <w:p w14:paraId="049B6D58" w14:textId="77777777" w:rsidR="000A2D97" w:rsidRPr="000A2D97" w:rsidRDefault="000A2D97" w:rsidP="000A2D97">
            <w:pPr>
              <w:rPr>
                <w:rFonts w:ascii="Times New Roman" w:eastAsia="Times New Roman" w:hAnsi="Times New Roman" w:cs="Times New Roman"/>
              </w:rPr>
            </w:pPr>
            <w:r w:rsidRPr="000A2D97">
              <w:rPr>
                <w:rFonts w:ascii="Times New Roman" w:eastAsia="Times New Roman" w:hAnsi="Times New Roman" w:cs="Times New Roman"/>
              </w:rPr>
              <w:t>Zn</w:t>
            </w:r>
          </w:p>
        </w:tc>
        <w:tc>
          <w:tcPr>
            <w:tcW w:w="0" w:type="auto"/>
            <w:tcBorders>
              <w:top w:val="nil"/>
              <w:left w:val="single" w:sz="4" w:space="0" w:color="auto"/>
              <w:bottom w:val="nil"/>
              <w:right w:val="single" w:sz="4" w:space="0" w:color="auto"/>
            </w:tcBorders>
            <w:shd w:val="clear" w:color="auto" w:fill="auto"/>
            <w:tcMar>
              <w:top w:w="0" w:type="dxa"/>
              <w:left w:w="45" w:type="dxa"/>
              <w:bottom w:w="0" w:type="dxa"/>
              <w:right w:w="45" w:type="dxa"/>
            </w:tcMar>
            <w:vAlign w:val="bottom"/>
            <w:hideMark/>
          </w:tcPr>
          <w:p w14:paraId="59BE7B52" w14:textId="77777777" w:rsidR="000A2D97" w:rsidRPr="000A2D97" w:rsidRDefault="000A2D97" w:rsidP="000A2D97">
            <w:pPr>
              <w:rPr>
                <w:rFonts w:ascii="Times New Roman" w:eastAsia="Times New Roman" w:hAnsi="Times New Roman" w:cs="Times New Roman"/>
              </w:rPr>
            </w:pPr>
            <w:r w:rsidRPr="000A2D97">
              <w:rPr>
                <w:rFonts w:ascii="Times New Roman" w:eastAsia="Times New Roman" w:hAnsi="Times New Roman" w:cs="Times New Roman"/>
              </w:rPr>
              <w:t>Medium Intensity</w:t>
            </w:r>
          </w:p>
        </w:tc>
        <w:tc>
          <w:tcPr>
            <w:tcW w:w="0" w:type="auto"/>
            <w:tcBorders>
              <w:top w:val="nil"/>
              <w:left w:val="single" w:sz="4" w:space="0" w:color="auto"/>
              <w:bottom w:val="nil"/>
              <w:right w:val="single" w:sz="4" w:space="0" w:color="auto"/>
            </w:tcBorders>
            <w:shd w:val="clear" w:color="auto" w:fill="auto"/>
            <w:tcMar>
              <w:top w:w="0" w:type="dxa"/>
              <w:left w:w="45" w:type="dxa"/>
              <w:bottom w:w="0" w:type="dxa"/>
              <w:right w:w="45" w:type="dxa"/>
            </w:tcMar>
            <w:vAlign w:val="bottom"/>
            <w:hideMark/>
          </w:tcPr>
          <w:p w14:paraId="7B8DD506" w14:textId="77777777" w:rsidR="000A2D97" w:rsidRPr="000A2D97" w:rsidRDefault="000A2D97" w:rsidP="00F85F07">
            <w:pPr>
              <w:jc w:val="center"/>
              <w:rPr>
                <w:rFonts w:ascii="Times New Roman" w:eastAsia="Times New Roman" w:hAnsi="Times New Roman" w:cs="Times New Roman"/>
              </w:rPr>
            </w:pPr>
            <w:r w:rsidRPr="000A2D97">
              <w:rPr>
                <w:rFonts w:ascii="Times New Roman" w:eastAsia="Times New Roman" w:hAnsi="Times New Roman" w:cs="Times New Roman"/>
              </w:rPr>
              <w:t>-0.56185</w:t>
            </w:r>
          </w:p>
        </w:tc>
        <w:tc>
          <w:tcPr>
            <w:tcW w:w="1281" w:type="dxa"/>
            <w:tcBorders>
              <w:top w:val="nil"/>
              <w:left w:val="single" w:sz="4" w:space="0" w:color="auto"/>
              <w:bottom w:val="nil"/>
              <w:right w:val="single" w:sz="4" w:space="0" w:color="auto"/>
            </w:tcBorders>
            <w:shd w:val="clear" w:color="auto" w:fill="auto"/>
            <w:tcMar>
              <w:top w:w="0" w:type="dxa"/>
              <w:left w:w="45" w:type="dxa"/>
              <w:bottom w:w="0" w:type="dxa"/>
              <w:right w:w="45" w:type="dxa"/>
            </w:tcMar>
            <w:vAlign w:val="bottom"/>
            <w:hideMark/>
          </w:tcPr>
          <w:p w14:paraId="0B323806" w14:textId="77777777" w:rsidR="000A2D97" w:rsidRPr="000A2D97" w:rsidRDefault="000A2D97" w:rsidP="00F85F07">
            <w:pPr>
              <w:jc w:val="center"/>
              <w:rPr>
                <w:rFonts w:ascii="Times New Roman" w:eastAsia="Times New Roman" w:hAnsi="Times New Roman" w:cs="Times New Roman"/>
              </w:rPr>
            </w:pPr>
            <w:r w:rsidRPr="000A2D97">
              <w:rPr>
                <w:rFonts w:ascii="Times New Roman" w:eastAsia="Times New Roman" w:hAnsi="Times New Roman" w:cs="Times New Roman"/>
              </w:rPr>
              <w:t>0.06</w:t>
            </w:r>
          </w:p>
        </w:tc>
      </w:tr>
      <w:tr w:rsidR="00F85F07" w:rsidRPr="000A2D97" w14:paraId="4CD446F7" w14:textId="77777777" w:rsidTr="000C7E00">
        <w:trPr>
          <w:trHeight w:val="300"/>
          <w:jc w:val="center"/>
        </w:trPr>
        <w:tc>
          <w:tcPr>
            <w:tcW w:w="0" w:type="auto"/>
            <w:tcBorders>
              <w:top w:val="nil"/>
              <w:bottom w:val="nil"/>
              <w:right w:val="single" w:sz="4" w:space="0" w:color="auto"/>
            </w:tcBorders>
            <w:shd w:val="clear" w:color="auto" w:fill="auto"/>
            <w:tcMar>
              <w:top w:w="0" w:type="dxa"/>
              <w:left w:w="45" w:type="dxa"/>
              <w:bottom w:w="0" w:type="dxa"/>
              <w:right w:w="45" w:type="dxa"/>
            </w:tcMar>
            <w:vAlign w:val="bottom"/>
            <w:hideMark/>
          </w:tcPr>
          <w:p w14:paraId="1CC2E6FA" w14:textId="77777777" w:rsidR="000A2D97" w:rsidRPr="000A2D97" w:rsidRDefault="000A2D97" w:rsidP="000A2D97">
            <w:pPr>
              <w:rPr>
                <w:rFonts w:ascii="Times New Roman" w:eastAsia="Times New Roman" w:hAnsi="Times New Roman" w:cs="Times New Roman"/>
              </w:rPr>
            </w:pPr>
            <w:r w:rsidRPr="000A2D97">
              <w:rPr>
                <w:rFonts w:ascii="Times New Roman" w:eastAsia="Times New Roman" w:hAnsi="Times New Roman" w:cs="Times New Roman"/>
              </w:rPr>
              <w:t>Width</w:t>
            </w:r>
          </w:p>
        </w:tc>
        <w:tc>
          <w:tcPr>
            <w:tcW w:w="0" w:type="auto"/>
            <w:tcBorders>
              <w:top w:val="nil"/>
              <w:left w:val="single" w:sz="4" w:space="0" w:color="auto"/>
              <w:bottom w:val="nil"/>
              <w:right w:val="single" w:sz="4" w:space="0" w:color="auto"/>
            </w:tcBorders>
            <w:shd w:val="clear" w:color="auto" w:fill="auto"/>
            <w:tcMar>
              <w:top w:w="0" w:type="dxa"/>
              <w:left w:w="45" w:type="dxa"/>
              <w:bottom w:w="0" w:type="dxa"/>
              <w:right w:w="45" w:type="dxa"/>
            </w:tcMar>
            <w:vAlign w:val="bottom"/>
            <w:hideMark/>
          </w:tcPr>
          <w:p w14:paraId="7C23CABA" w14:textId="77777777" w:rsidR="000A2D97" w:rsidRPr="000A2D97" w:rsidRDefault="000A2D97" w:rsidP="000A2D97">
            <w:pPr>
              <w:rPr>
                <w:rFonts w:ascii="Times New Roman" w:eastAsia="Times New Roman" w:hAnsi="Times New Roman" w:cs="Times New Roman"/>
              </w:rPr>
            </w:pPr>
            <w:r w:rsidRPr="000A2D97">
              <w:rPr>
                <w:rFonts w:ascii="Times New Roman" w:eastAsia="Times New Roman" w:hAnsi="Times New Roman" w:cs="Times New Roman"/>
              </w:rPr>
              <w:t>Depth</w:t>
            </w:r>
          </w:p>
        </w:tc>
        <w:tc>
          <w:tcPr>
            <w:tcW w:w="0" w:type="auto"/>
            <w:tcBorders>
              <w:top w:val="nil"/>
              <w:left w:val="single" w:sz="4" w:space="0" w:color="auto"/>
              <w:bottom w:val="nil"/>
              <w:right w:val="single" w:sz="4" w:space="0" w:color="auto"/>
            </w:tcBorders>
            <w:shd w:val="clear" w:color="auto" w:fill="auto"/>
            <w:tcMar>
              <w:top w:w="0" w:type="dxa"/>
              <w:left w:w="45" w:type="dxa"/>
              <w:bottom w:w="0" w:type="dxa"/>
              <w:right w:w="45" w:type="dxa"/>
            </w:tcMar>
            <w:vAlign w:val="bottom"/>
            <w:hideMark/>
          </w:tcPr>
          <w:p w14:paraId="04252D79" w14:textId="77777777" w:rsidR="000A2D97" w:rsidRPr="000A2D97" w:rsidRDefault="000A2D97" w:rsidP="00F85F07">
            <w:pPr>
              <w:jc w:val="center"/>
              <w:rPr>
                <w:rFonts w:ascii="Times New Roman" w:eastAsia="Times New Roman" w:hAnsi="Times New Roman" w:cs="Times New Roman"/>
              </w:rPr>
            </w:pPr>
            <w:r w:rsidRPr="000A2D97">
              <w:rPr>
                <w:rFonts w:ascii="Times New Roman" w:eastAsia="Times New Roman" w:hAnsi="Times New Roman" w:cs="Times New Roman"/>
              </w:rPr>
              <w:t>0.77895</w:t>
            </w:r>
          </w:p>
        </w:tc>
        <w:tc>
          <w:tcPr>
            <w:tcW w:w="1281" w:type="dxa"/>
            <w:tcBorders>
              <w:top w:val="nil"/>
              <w:left w:val="single" w:sz="4" w:space="0" w:color="auto"/>
              <w:bottom w:val="nil"/>
              <w:right w:val="single" w:sz="4" w:space="0" w:color="auto"/>
            </w:tcBorders>
            <w:shd w:val="clear" w:color="auto" w:fill="auto"/>
            <w:tcMar>
              <w:top w:w="0" w:type="dxa"/>
              <w:left w:w="45" w:type="dxa"/>
              <w:bottom w:w="0" w:type="dxa"/>
              <w:right w:w="45" w:type="dxa"/>
            </w:tcMar>
            <w:vAlign w:val="bottom"/>
            <w:hideMark/>
          </w:tcPr>
          <w:p w14:paraId="214E1DA7" w14:textId="77777777" w:rsidR="000A2D97" w:rsidRPr="000A2D97" w:rsidRDefault="000A2D97" w:rsidP="00F85F07">
            <w:pPr>
              <w:jc w:val="center"/>
              <w:rPr>
                <w:rFonts w:ascii="Times New Roman" w:eastAsia="Times New Roman" w:hAnsi="Times New Roman" w:cs="Times New Roman"/>
              </w:rPr>
            </w:pPr>
            <w:r w:rsidRPr="000A2D97">
              <w:rPr>
                <w:rFonts w:ascii="Times New Roman" w:eastAsia="Times New Roman" w:hAnsi="Times New Roman" w:cs="Times New Roman"/>
              </w:rPr>
              <w:t>0.003</w:t>
            </w:r>
          </w:p>
        </w:tc>
      </w:tr>
      <w:tr w:rsidR="00F85F07" w:rsidRPr="000A2D97" w14:paraId="53B29E7C" w14:textId="77777777" w:rsidTr="000C7E00">
        <w:trPr>
          <w:trHeight w:val="300"/>
          <w:jc w:val="center"/>
        </w:trPr>
        <w:tc>
          <w:tcPr>
            <w:tcW w:w="0" w:type="auto"/>
            <w:tcBorders>
              <w:top w:val="nil"/>
              <w:bottom w:val="nil"/>
              <w:right w:val="single" w:sz="4" w:space="0" w:color="auto"/>
            </w:tcBorders>
            <w:shd w:val="clear" w:color="auto" w:fill="auto"/>
            <w:tcMar>
              <w:top w:w="0" w:type="dxa"/>
              <w:left w:w="45" w:type="dxa"/>
              <w:bottom w:w="0" w:type="dxa"/>
              <w:right w:w="45" w:type="dxa"/>
            </w:tcMar>
            <w:vAlign w:val="bottom"/>
            <w:hideMark/>
          </w:tcPr>
          <w:p w14:paraId="06B34D85" w14:textId="77777777" w:rsidR="000A2D97" w:rsidRPr="000A2D97" w:rsidRDefault="000A2D97" w:rsidP="000A2D97">
            <w:pPr>
              <w:rPr>
                <w:rFonts w:ascii="Times New Roman" w:eastAsia="Times New Roman" w:hAnsi="Times New Roman" w:cs="Times New Roman"/>
              </w:rPr>
            </w:pPr>
            <w:r w:rsidRPr="000A2D97">
              <w:rPr>
                <w:rFonts w:ascii="Times New Roman" w:eastAsia="Times New Roman" w:hAnsi="Times New Roman" w:cs="Times New Roman"/>
              </w:rPr>
              <w:t>Width</w:t>
            </w:r>
          </w:p>
        </w:tc>
        <w:tc>
          <w:tcPr>
            <w:tcW w:w="0" w:type="auto"/>
            <w:tcBorders>
              <w:top w:val="nil"/>
              <w:left w:val="single" w:sz="4" w:space="0" w:color="auto"/>
              <w:bottom w:val="nil"/>
              <w:right w:val="single" w:sz="4" w:space="0" w:color="auto"/>
            </w:tcBorders>
            <w:shd w:val="clear" w:color="auto" w:fill="auto"/>
            <w:tcMar>
              <w:top w:w="0" w:type="dxa"/>
              <w:left w:w="45" w:type="dxa"/>
              <w:bottom w:w="0" w:type="dxa"/>
              <w:right w:w="45" w:type="dxa"/>
            </w:tcMar>
            <w:vAlign w:val="bottom"/>
            <w:hideMark/>
          </w:tcPr>
          <w:p w14:paraId="27B1AE5A" w14:textId="76C80DD9" w:rsidR="000A2D97" w:rsidRPr="000A2D97" w:rsidRDefault="000A2D97" w:rsidP="000A2D97">
            <w:pPr>
              <w:rPr>
                <w:rFonts w:ascii="Times New Roman" w:eastAsia="Times New Roman" w:hAnsi="Times New Roman" w:cs="Times New Roman"/>
              </w:rPr>
            </w:pPr>
            <w:r w:rsidRPr="000A2D97">
              <w:rPr>
                <w:rFonts w:ascii="Times New Roman" w:eastAsia="Times New Roman" w:hAnsi="Times New Roman" w:cs="Times New Roman"/>
              </w:rPr>
              <w:t>Open Spac</w:t>
            </w:r>
            <w:r w:rsidR="00F85F07">
              <w:rPr>
                <w:rFonts w:ascii="Times New Roman" w:eastAsia="Times New Roman" w:hAnsi="Times New Roman" w:cs="Times New Roman"/>
              </w:rPr>
              <w:t>e</w:t>
            </w:r>
          </w:p>
        </w:tc>
        <w:tc>
          <w:tcPr>
            <w:tcW w:w="0" w:type="auto"/>
            <w:tcBorders>
              <w:top w:val="nil"/>
              <w:left w:val="single" w:sz="4" w:space="0" w:color="auto"/>
              <w:bottom w:val="nil"/>
              <w:right w:val="single" w:sz="4" w:space="0" w:color="auto"/>
            </w:tcBorders>
            <w:shd w:val="clear" w:color="auto" w:fill="auto"/>
            <w:tcMar>
              <w:top w:w="0" w:type="dxa"/>
              <w:left w:w="45" w:type="dxa"/>
              <w:bottom w:w="0" w:type="dxa"/>
              <w:right w:w="45" w:type="dxa"/>
            </w:tcMar>
            <w:vAlign w:val="bottom"/>
            <w:hideMark/>
          </w:tcPr>
          <w:p w14:paraId="667A6DA9" w14:textId="77777777" w:rsidR="000A2D97" w:rsidRPr="000A2D97" w:rsidRDefault="000A2D97" w:rsidP="00F85F07">
            <w:pPr>
              <w:jc w:val="center"/>
              <w:rPr>
                <w:rFonts w:ascii="Times New Roman" w:eastAsia="Times New Roman" w:hAnsi="Times New Roman" w:cs="Times New Roman"/>
              </w:rPr>
            </w:pPr>
            <w:r w:rsidRPr="000A2D97">
              <w:rPr>
                <w:rFonts w:ascii="Times New Roman" w:eastAsia="Times New Roman" w:hAnsi="Times New Roman" w:cs="Times New Roman"/>
              </w:rPr>
              <w:t>-0.69772</w:t>
            </w:r>
          </w:p>
        </w:tc>
        <w:tc>
          <w:tcPr>
            <w:tcW w:w="1281" w:type="dxa"/>
            <w:tcBorders>
              <w:top w:val="nil"/>
              <w:left w:val="single" w:sz="4" w:space="0" w:color="auto"/>
              <w:bottom w:val="nil"/>
              <w:right w:val="single" w:sz="4" w:space="0" w:color="auto"/>
            </w:tcBorders>
            <w:shd w:val="clear" w:color="auto" w:fill="auto"/>
            <w:tcMar>
              <w:top w:w="0" w:type="dxa"/>
              <w:left w:w="45" w:type="dxa"/>
              <w:bottom w:w="0" w:type="dxa"/>
              <w:right w:w="45" w:type="dxa"/>
            </w:tcMar>
            <w:vAlign w:val="bottom"/>
            <w:hideMark/>
          </w:tcPr>
          <w:p w14:paraId="01CDEABA" w14:textId="77777777" w:rsidR="000A2D97" w:rsidRPr="000A2D97" w:rsidRDefault="000A2D97" w:rsidP="00F85F07">
            <w:pPr>
              <w:jc w:val="center"/>
              <w:rPr>
                <w:rFonts w:ascii="Times New Roman" w:eastAsia="Times New Roman" w:hAnsi="Times New Roman" w:cs="Times New Roman"/>
              </w:rPr>
            </w:pPr>
            <w:r w:rsidRPr="000A2D97">
              <w:rPr>
                <w:rFonts w:ascii="Times New Roman" w:eastAsia="Times New Roman" w:hAnsi="Times New Roman" w:cs="Times New Roman"/>
              </w:rPr>
              <w:t>0.01</w:t>
            </w:r>
          </w:p>
        </w:tc>
      </w:tr>
      <w:tr w:rsidR="00F85F07" w:rsidRPr="000A2D97" w14:paraId="7025DD92" w14:textId="77777777" w:rsidTr="000C7E00">
        <w:trPr>
          <w:trHeight w:val="300"/>
          <w:jc w:val="center"/>
        </w:trPr>
        <w:tc>
          <w:tcPr>
            <w:tcW w:w="0" w:type="auto"/>
            <w:tcBorders>
              <w:top w:val="nil"/>
              <w:right w:val="single" w:sz="4" w:space="0" w:color="auto"/>
            </w:tcBorders>
            <w:shd w:val="clear" w:color="auto" w:fill="auto"/>
            <w:tcMar>
              <w:top w:w="0" w:type="dxa"/>
              <w:left w:w="45" w:type="dxa"/>
              <w:bottom w:w="0" w:type="dxa"/>
              <w:right w:w="45" w:type="dxa"/>
            </w:tcMar>
            <w:vAlign w:val="bottom"/>
            <w:hideMark/>
          </w:tcPr>
          <w:p w14:paraId="0676EEBE" w14:textId="77777777" w:rsidR="000A2D97" w:rsidRPr="000A2D97" w:rsidRDefault="000A2D97" w:rsidP="000A2D97">
            <w:pPr>
              <w:rPr>
                <w:rFonts w:ascii="Times New Roman" w:eastAsia="Times New Roman" w:hAnsi="Times New Roman" w:cs="Times New Roman"/>
              </w:rPr>
            </w:pPr>
            <w:r w:rsidRPr="000A2D97">
              <w:rPr>
                <w:rFonts w:ascii="Times New Roman" w:eastAsia="Times New Roman" w:hAnsi="Times New Roman" w:cs="Times New Roman"/>
              </w:rPr>
              <w:t>Width</w:t>
            </w:r>
          </w:p>
        </w:tc>
        <w:tc>
          <w:tcPr>
            <w:tcW w:w="0" w:type="auto"/>
            <w:tcBorders>
              <w:top w:val="nil"/>
              <w:left w:val="single" w:sz="4" w:space="0" w:color="auto"/>
              <w:right w:val="single" w:sz="4" w:space="0" w:color="auto"/>
            </w:tcBorders>
            <w:shd w:val="clear" w:color="auto" w:fill="auto"/>
            <w:tcMar>
              <w:top w:w="0" w:type="dxa"/>
              <w:left w:w="45" w:type="dxa"/>
              <w:bottom w:w="0" w:type="dxa"/>
              <w:right w:w="45" w:type="dxa"/>
            </w:tcMar>
            <w:vAlign w:val="bottom"/>
            <w:hideMark/>
          </w:tcPr>
          <w:p w14:paraId="1BB1A486" w14:textId="77777777" w:rsidR="000A2D97" w:rsidRPr="000A2D97" w:rsidRDefault="000A2D97" w:rsidP="000A2D97">
            <w:pPr>
              <w:rPr>
                <w:rFonts w:ascii="Times New Roman" w:eastAsia="Times New Roman" w:hAnsi="Times New Roman" w:cs="Times New Roman"/>
              </w:rPr>
            </w:pPr>
            <w:r w:rsidRPr="000A2D97">
              <w:rPr>
                <w:rFonts w:ascii="Times New Roman" w:eastAsia="Times New Roman" w:hAnsi="Times New Roman" w:cs="Times New Roman"/>
              </w:rPr>
              <w:t>Medium Intensity</w:t>
            </w:r>
          </w:p>
        </w:tc>
        <w:tc>
          <w:tcPr>
            <w:tcW w:w="0" w:type="auto"/>
            <w:tcBorders>
              <w:top w:val="nil"/>
              <w:left w:val="single" w:sz="4" w:space="0" w:color="auto"/>
              <w:right w:val="single" w:sz="4" w:space="0" w:color="auto"/>
            </w:tcBorders>
            <w:shd w:val="clear" w:color="auto" w:fill="auto"/>
            <w:tcMar>
              <w:top w:w="0" w:type="dxa"/>
              <w:left w:w="45" w:type="dxa"/>
              <w:bottom w:w="0" w:type="dxa"/>
              <w:right w:w="45" w:type="dxa"/>
            </w:tcMar>
            <w:vAlign w:val="bottom"/>
            <w:hideMark/>
          </w:tcPr>
          <w:p w14:paraId="090176AF" w14:textId="77777777" w:rsidR="000A2D97" w:rsidRPr="000A2D97" w:rsidRDefault="000A2D97" w:rsidP="00F85F07">
            <w:pPr>
              <w:jc w:val="center"/>
              <w:rPr>
                <w:rFonts w:ascii="Times New Roman" w:eastAsia="Times New Roman" w:hAnsi="Times New Roman" w:cs="Times New Roman"/>
              </w:rPr>
            </w:pPr>
            <w:r w:rsidRPr="000A2D97">
              <w:rPr>
                <w:rFonts w:ascii="Times New Roman" w:eastAsia="Times New Roman" w:hAnsi="Times New Roman" w:cs="Times New Roman"/>
              </w:rPr>
              <w:t>0.64666</w:t>
            </w:r>
          </w:p>
        </w:tc>
        <w:tc>
          <w:tcPr>
            <w:tcW w:w="1281" w:type="dxa"/>
            <w:tcBorders>
              <w:top w:val="nil"/>
              <w:left w:val="single" w:sz="4" w:space="0" w:color="auto"/>
              <w:right w:val="single" w:sz="4" w:space="0" w:color="auto"/>
            </w:tcBorders>
            <w:shd w:val="clear" w:color="auto" w:fill="auto"/>
            <w:tcMar>
              <w:top w:w="0" w:type="dxa"/>
              <w:left w:w="45" w:type="dxa"/>
              <w:bottom w:w="0" w:type="dxa"/>
              <w:right w:w="45" w:type="dxa"/>
            </w:tcMar>
            <w:vAlign w:val="bottom"/>
            <w:hideMark/>
          </w:tcPr>
          <w:p w14:paraId="1832CE6D" w14:textId="77777777" w:rsidR="000A2D97" w:rsidRPr="000A2D97" w:rsidRDefault="000A2D97" w:rsidP="00F85F07">
            <w:pPr>
              <w:jc w:val="center"/>
              <w:rPr>
                <w:rFonts w:ascii="Times New Roman" w:eastAsia="Times New Roman" w:hAnsi="Times New Roman" w:cs="Times New Roman"/>
              </w:rPr>
            </w:pPr>
            <w:r w:rsidRPr="000A2D97">
              <w:rPr>
                <w:rFonts w:ascii="Times New Roman" w:eastAsia="Times New Roman" w:hAnsi="Times New Roman" w:cs="Times New Roman"/>
              </w:rPr>
              <w:t>0.02</w:t>
            </w:r>
          </w:p>
        </w:tc>
      </w:tr>
    </w:tbl>
    <w:p w14:paraId="15AC5DB5" w14:textId="77777777" w:rsidR="00557E50" w:rsidRDefault="00557E50">
      <w:pPr>
        <w:rPr>
          <w:rFonts w:ascii="Times New Roman" w:hAnsi="Times New Roman" w:cs="Times New Roman"/>
          <w:iCs/>
          <w:color w:val="000000" w:themeColor="text1"/>
        </w:rPr>
      </w:pPr>
      <w:r>
        <w:br w:type="page"/>
      </w:r>
    </w:p>
    <w:p w14:paraId="0FA137E0" w14:textId="77777777" w:rsidR="000A2D97" w:rsidRDefault="000A2D97" w:rsidP="00A92C97">
      <w:pPr>
        <w:pStyle w:val="Caption"/>
        <w:sectPr w:rsidR="000A2D97" w:rsidSect="003D597D">
          <w:pgSz w:w="12240" w:h="15840"/>
          <w:pgMar w:top="1440" w:right="1800" w:bottom="1872" w:left="1800" w:header="720" w:footer="1440" w:gutter="0"/>
          <w:cols w:space="720"/>
          <w:docGrid w:linePitch="326"/>
        </w:sectPr>
      </w:pPr>
    </w:p>
    <w:p w14:paraId="2A914A9E" w14:textId="484B8EA6" w:rsidR="00F45FED" w:rsidRDefault="00F45FED" w:rsidP="00A92C97">
      <w:pPr>
        <w:pStyle w:val="Caption"/>
      </w:pPr>
      <w:bookmarkStart w:id="327" w:name="_Toc110885230"/>
      <w:bookmarkStart w:id="328" w:name="_Toc110940885"/>
      <w:bookmarkStart w:id="329" w:name="_Toc110940948"/>
      <w:r w:rsidRPr="00BE61C3">
        <w:lastRenderedPageBreak/>
        <w:t xml:space="preserve">Table </w:t>
      </w:r>
      <w:r>
        <w:t>3.</w:t>
      </w:r>
      <w:r w:rsidR="00557E50">
        <w:t>20</w:t>
      </w:r>
      <w:r>
        <w:t>. C</w:t>
      </w:r>
      <w:r w:rsidRPr="00BE61C3">
        <w:t xml:space="preserve">orrelations among </w:t>
      </w:r>
      <w:r>
        <w:t>phototrophic t</w:t>
      </w:r>
      <w:r w:rsidRPr="00BE61C3">
        <w:t xml:space="preserve">axonomic </w:t>
      </w:r>
      <w:r>
        <w:t>g</w:t>
      </w:r>
      <w:r w:rsidRPr="00BE61C3">
        <w:t xml:space="preserve">roups </w:t>
      </w:r>
      <w:r>
        <w:t xml:space="preserve">using </w:t>
      </w:r>
      <w:r w:rsidRPr="00BE61C3">
        <w:t xml:space="preserve">Spearman’s rho </w:t>
      </w:r>
      <w:r>
        <w:t>determination</w:t>
      </w:r>
      <w:r w:rsidR="005C3559">
        <w:t xml:space="preserve"> and significant (p-value &lt;0.5) and moderately significant (p-values &gt;0.05 but &lt;0.07) relationships to environmental variables</w:t>
      </w:r>
      <w:r w:rsidRPr="00EE6AE8">
        <w:t>.</w:t>
      </w:r>
      <w:bookmarkEnd w:id="327"/>
      <w:bookmarkEnd w:id="328"/>
      <w:bookmarkEnd w:id="329"/>
      <w:r w:rsidRPr="00EE6AE8">
        <w:t xml:space="preserve"> </w:t>
      </w:r>
    </w:p>
    <w:p w14:paraId="22E86678" w14:textId="77777777" w:rsidR="00F45FED" w:rsidRDefault="00F45FED" w:rsidP="00F45FED">
      <w:pPr>
        <w:spacing w:line="360" w:lineRule="auto"/>
        <w:rPr>
          <w:rFonts w:ascii="Times New Roman" w:hAnsi="Times New Roman" w:cs="Times New Roman"/>
        </w:rPr>
      </w:pPr>
    </w:p>
    <w:tbl>
      <w:tblPr>
        <w:tblW w:w="9340" w:type="dxa"/>
        <w:jc w:val="center"/>
        <w:tblBorders>
          <w:top w:val="single" w:sz="4" w:space="0" w:color="auto"/>
          <w:left w:val="single" w:sz="4" w:space="0" w:color="auto"/>
          <w:bottom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151"/>
        <w:gridCol w:w="2796"/>
        <w:gridCol w:w="1518"/>
        <w:gridCol w:w="875"/>
      </w:tblGrid>
      <w:tr w:rsidR="00AB27E9" w:rsidRPr="00AB27E9" w14:paraId="291832EB" w14:textId="77777777" w:rsidTr="00353913">
        <w:trPr>
          <w:trHeight w:val="300"/>
          <w:jc w:val="center"/>
        </w:trPr>
        <w:tc>
          <w:tcPr>
            <w:tcW w:w="0" w:type="auto"/>
            <w:tcMar>
              <w:top w:w="0" w:type="dxa"/>
              <w:left w:w="45" w:type="dxa"/>
              <w:bottom w:w="0" w:type="dxa"/>
              <w:right w:w="45" w:type="dxa"/>
            </w:tcMar>
            <w:vAlign w:val="center"/>
            <w:hideMark/>
          </w:tcPr>
          <w:p w14:paraId="0546FD71" w14:textId="77777777" w:rsidR="00AB27E9" w:rsidRPr="00AB27E9" w:rsidRDefault="00AB27E9" w:rsidP="00AB27E9">
            <w:pPr>
              <w:jc w:val="center"/>
              <w:rPr>
                <w:rFonts w:ascii="Times New Roman" w:eastAsia="Times New Roman" w:hAnsi="Times New Roman" w:cs="Times New Roman"/>
                <w:b/>
                <w:bCs/>
              </w:rPr>
            </w:pPr>
            <w:r w:rsidRPr="00AB27E9">
              <w:rPr>
                <w:rFonts w:ascii="Times New Roman" w:eastAsia="Times New Roman" w:hAnsi="Times New Roman" w:cs="Times New Roman"/>
                <w:b/>
                <w:bCs/>
              </w:rPr>
              <w:t>Phototrophic Taxa</w:t>
            </w:r>
          </w:p>
        </w:tc>
        <w:tc>
          <w:tcPr>
            <w:tcW w:w="2796" w:type="dxa"/>
            <w:tcMar>
              <w:top w:w="0" w:type="dxa"/>
              <w:left w:w="45" w:type="dxa"/>
              <w:bottom w:w="0" w:type="dxa"/>
              <w:right w:w="45" w:type="dxa"/>
            </w:tcMar>
            <w:vAlign w:val="center"/>
            <w:hideMark/>
          </w:tcPr>
          <w:p w14:paraId="0F758DA1" w14:textId="77777777" w:rsidR="00AB27E9" w:rsidRPr="00AB27E9" w:rsidRDefault="00AB27E9" w:rsidP="00AB27E9">
            <w:pPr>
              <w:jc w:val="center"/>
              <w:rPr>
                <w:rFonts w:ascii="Times New Roman" w:eastAsia="Times New Roman" w:hAnsi="Times New Roman" w:cs="Times New Roman"/>
                <w:b/>
                <w:bCs/>
              </w:rPr>
            </w:pPr>
            <w:r w:rsidRPr="00AB27E9">
              <w:rPr>
                <w:rFonts w:ascii="Times New Roman" w:eastAsia="Times New Roman" w:hAnsi="Times New Roman" w:cs="Times New Roman"/>
                <w:b/>
                <w:bCs/>
              </w:rPr>
              <w:t>Environmental Variable</w:t>
            </w:r>
          </w:p>
        </w:tc>
        <w:tc>
          <w:tcPr>
            <w:tcW w:w="1518" w:type="dxa"/>
            <w:tcMar>
              <w:top w:w="0" w:type="dxa"/>
              <w:left w:w="45" w:type="dxa"/>
              <w:bottom w:w="0" w:type="dxa"/>
              <w:right w:w="45" w:type="dxa"/>
            </w:tcMar>
            <w:vAlign w:val="center"/>
            <w:hideMark/>
          </w:tcPr>
          <w:p w14:paraId="2BC70818" w14:textId="77777777" w:rsidR="00AB27E9" w:rsidRPr="00AB27E9" w:rsidRDefault="00AB27E9" w:rsidP="00AB27E9">
            <w:pPr>
              <w:jc w:val="center"/>
              <w:rPr>
                <w:rFonts w:ascii="Times New Roman" w:eastAsia="Times New Roman" w:hAnsi="Times New Roman" w:cs="Times New Roman"/>
                <w:b/>
                <w:bCs/>
              </w:rPr>
            </w:pPr>
            <w:r w:rsidRPr="00AB27E9">
              <w:rPr>
                <w:rFonts w:ascii="Times New Roman" w:eastAsia="Times New Roman" w:hAnsi="Times New Roman" w:cs="Times New Roman"/>
                <w:b/>
                <w:bCs/>
              </w:rPr>
              <w:t>Spearman's rho</w:t>
            </w:r>
          </w:p>
        </w:tc>
        <w:tc>
          <w:tcPr>
            <w:tcW w:w="0" w:type="auto"/>
            <w:tcBorders>
              <w:right w:val="single" w:sz="4" w:space="0" w:color="auto"/>
            </w:tcBorders>
            <w:tcMar>
              <w:top w:w="0" w:type="dxa"/>
              <w:left w:w="45" w:type="dxa"/>
              <w:bottom w:w="0" w:type="dxa"/>
              <w:right w:w="45" w:type="dxa"/>
            </w:tcMar>
            <w:vAlign w:val="center"/>
            <w:hideMark/>
          </w:tcPr>
          <w:p w14:paraId="0D8E59D0" w14:textId="77777777" w:rsidR="00AB27E9" w:rsidRPr="00AB27E9" w:rsidRDefault="00AB27E9" w:rsidP="00AB27E9">
            <w:pPr>
              <w:jc w:val="center"/>
              <w:rPr>
                <w:rFonts w:ascii="Times New Roman" w:eastAsia="Times New Roman" w:hAnsi="Times New Roman" w:cs="Times New Roman"/>
                <w:b/>
                <w:bCs/>
              </w:rPr>
            </w:pPr>
            <w:r w:rsidRPr="00AB27E9">
              <w:rPr>
                <w:rFonts w:ascii="Times New Roman" w:eastAsia="Times New Roman" w:hAnsi="Times New Roman" w:cs="Times New Roman"/>
                <w:b/>
                <w:bCs/>
              </w:rPr>
              <w:t>p-value</w:t>
            </w:r>
          </w:p>
        </w:tc>
      </w:tr>
      <w:tr w:rsidR="00AB7163" w:rsidRPr="00AB27E9" w14:paraId="59C98EAA" w14:textId="77777777" w:rsidTr="00353913">
        <w:trPr>
          <w:trHeight w:val="300"/>
          <w:jc w:val="center"/>
        </w:trPr>
        <w:tc>
          <w:tcPr>
            <w:tcW w:w="0" w:type="auto"/>
            <w:tcMar>
              <w:top w:w="0" w:type="dxa"/>
              <w:left w:w="45" w:type="dxa"/>
              <w:bottom w:w="0" w:type="dxa"/>
              <w:right w:w="45" w:type="dxa"/>
            </w:tcMar>
            <w:vAlign w:val="bottom"/>
            <w:hideMark/>
          </w:tcPr>
          <w:p w14:paraId="2066173F" w14:textId="77777777" w:rsidR="00AB27E9" w:rsidRPr="00AB27E9" w:rsidRDefault="00AB27E9" w:rsidP="00AB27E9">
            <w:pPr>
              <w:rPr>
                <w:rFonts w:ascii="Times New Roman" w:eastAsia="Times New Roman" w:hAnsi="Times New Roman" w:cs="Times New Roman"/>
              </w:rPr>
            </w:pPr>
            <w:r w:rsidRPr="00AB27E9">
              <w:rPr>
                <w:rFonts w:ascii="Times New Roman" w:eastAsia="Times New Roman" w:hAnsi="Times New Roman" w:cs="Times New Roman"/>
              </w:rPr>
              <w:t>Chlorophyta (green algae)</w:t>
            </w:r>
          </w:p>
        </w:tc>
        <w:tc>
          <w:tcPr>
            <w:tcW w:w="0" w:type="auto"/>
            <w:tcMar>
              <w:top w:w="0" w:type="dxa"/>
              <w:left w:w="45" w:type="dxa"/>
              <w:bottom w:w="0" w:type="dxa"/>
              <w:right w:w="45" w:type="dxa"/>
            </w:tcMar>
            <w:vAlign w:val="bottom"/>
            <w:hideMark/>
          </w:tcPr>
          <w:p w14:paraId="0796965F" w14:textId="77777777" w:rsidR="00AB27E9" w:rsidRPr="00AB27E9" w:rsidRDefault="00AB27E9" w:rsidP="00AB27E9">
            <w:pPr>
              <w:rPr>
                <w:rFonts w:ascii="Times New Roman" w:eastAsia="Times New Roman" w:hAnsi="Times New Roman" w:cs="Times New Roman"/>
              </w:rPr>
            </w:pPr>
            <w:r w:rsidRPr="00AB27E9">
              <w:rPr>
                <w:rFonts w:ascii="Times New Roman" w:eastAsia="Times New Roman" w:hAnsi="Times New Roman" w:cs="Times New Roman"/>
              </w:rPr>
              <w:t>Zn</w:t>
            </w:r>
          </w:p>
        </w:tc>
        <w:tc>
          <w:tcPr>
            <w:tcW w:w="0" w:type="auto"/>
            <w:shd w:val="clear" w:color="auto" w:fill="auto"/>
            <w:tcMar>
              <w:top w:w="0" w:type="dxa"/>
              <w:left w:w="45" w:type="dxa"/>
              <w:bottom w:w="0" w:type="dxa"/>
              <w:right w:w="45" w:type="dxa"/>
            </w:tcMar>
            <w:vAlign w:val="bottom"/>
            <w:hideMark/>
          </w:tcPr>
          <w:p w14:paraId="37135CC1" w14:textId="77777777" w:rsidR="00AB27E9" w:rsidRPr="005C3559" w:rsidRDefault="00AB27E9" w:rsidP="00AB27E9">
            <w:pPr>
              <w:jc w:val="center"/>
              <w:rPr>
                <w:rFonts w:ascii="Times New Roman" w:eastAsia="Times New Roman" w:hAnsi="Times New Roman" w:cs="Times New Roman"/>
              </w:rPr>
            </w:pPr>
            <w:r w:rsidRPr="005C3559">
              <w:rPr>
                <w:rFonts w:ascii="Times New Roman" w:eastAsia="Times New Roman" w:hAnsi="Times New Roman" w:cs="Times New Roman"/>
              </w:rPr>
              <w:t>-0.62697</w:t>
            </w:r>
          </w:p>
        </w:tc>
        <w:tc>
          <w:tcPr>
            <w:tcW w:w="0" w:type="auto"/>
            <w:tcBorders>
              <w:right w:val="single" w:sz="4" w:space="0" w:color="auto"/>
            </w:tcBorders>
            <w:shd w:val="clear" w:color="auto" w:fill="auto"/>
            <w:tcMar>
              <w:top w:w="0" w:type="dxa"/>
              <w:left w:w="45" w:type="dxa"/>
              <w:bottom w:w="0" w:type="dxa"/>
              <w:right w:w="45" w:type="dxa"/>
            </w:tcMar>
            <w:vAlign w:val="bottom"/>
            <w:hideMark/>
          </w:tcPr>
          <w:p w14:paraId="7CDA3253" w14:textId="24CF0608" w:rsidR="00AB27E9" w:rsidRPr="005C3559" w:rsidRDefault="00AB27E9" w:rsidP="00AB27E9">
            <w:pPr>
              <w:jc w:val="center"/>
              <w:rPr>
                <w:rFonts w:ascii="Times New Roman" w:eastAsia="Times New Roman" w:hAnsi="Times New Roman" w:cs="Times New Roman"/>
              </w:rPr>
            </w:pPr>
            <w:r w:rsidRPr="005C3559">
              <w:rPr>
                <w:rFonts w:ascii="Times New Roman" w:eastAsia="Times New Roman" w:hAnsi="Times New Roman" w:cs="Times New Roman"/>
              </w:rPr>
              <w:t>0.029</w:t>
            </w:r>
          </w:p>
        </w:tc>
      </w:tr>
      <w:tr w:rsidR="00AB7163" w:rsidRPr="00AB27E9" w14:paraId="7784C137" w14:textId="77777777" w:rsidTr="00353913">
        <w:trPr>
          <w:trHeight w:val="300"/>
          <w:jc w:val="center"/>
        </w:trPr>
        <w:tc>
          <w:tcPr>
            <w:tcW w:w="0" w:type="auto"/>
            <w:tcMar>
              <w:top w:w="0" w:type="dxa"/>
              <w:left w:w="45" w:type="dxa"/>
              <w:bottom w:w="0" w:type="dxa"/>
              <w:right w:w="45" w:type="dxa"/>
            </w:tcMar>
            <w:vAlign w:val="bottom"/>
            <w:hideMark/>
          </w:tcPr>
          <w:p w14:paraId="2472FAFB" w14:textId="77777777" w:rsidR="00AB27E9" w:rsidRPr="00AB27E9" w:rsidRDefault="00AB27E9" w:rsidP="00AB27E9">
            <w:pPr>
              <w:rPr>
                <w:rFonts w:ascii="Times New Roman" w:eastAsia="Times New Roman" w:hAnsi="Times New Roman" w:cs="Times New Roman"/>
              </w:rPr>
            </w:pPr>
            <w:r w:rsidRPr="00AB27E9">
              <w:rPr>
                <w:rFonts w:ascii="Times New Roman" w:eastAsia="Times New Roman" w:hAnsi="Times New Roman" w:cs="Times New Roman"/>
              </w:rPr>
              <w:t>Chlorophyta (green algae)</w:t>
            </w:r>
          </w:p>
        </w:tc>
        <w:tc>
          <w:tcPr>
            <w:tcW w:w="0" w:type="auto"/>
            <w:tcMar>
              <w:top w:w="0" w:type="dxa"/>
              <w:left w:w="45" w:type="dxa"/>
              <w:bottom w:w="0" w:type="dxa"/>
              <w:right w:w="45" w:type="dxa"/>
            </w:tcMar>
            <w:vAlign w:val="bottom"/>
            <w:hideMark/>
          </w:tcPr>
          <w:p w14:paraId="6A13463F" w14:textId="77777777" w:rsidR="00AB27E9" w:rsidRPr="00AB27E9" w:rsidRDefault="00AB27E9" w:rsidP="00AB27E9">
            <w:pPr>
              <w:rPr>
                <w:rFonts w:ascii="Times New Roman" w:eastAsia="Times New Roman" w:hAnsi="Times New Roman" w:cs="Times New Roman"/>
              </w:rPr>
            </w:pPr>
            <w:r w:rsidRPr="00AB27E9">
              <w:rPr>
                <w:rFonts w:ascii="Times New Roman" w:eastAsia="Times New Roman" w:hAnsi="Times New Roman" w:cs="Times New Roman"/>
              </w:rPr>
              <w:t>Low Intensity</w:t>
            </w:r>
          </w:p>
        </w:tc>
        <w:tc>
          <w:tcPr>
            <w:tcW w:w="0" w:type="auto"/>
            <w:shd w:val="clear" w:color="auto" w:fill="auto"/>
            <w:tcMar>
              <w:top w:w="0" w:type="dxa"/>
              <w:left w:w="45" w:type="dxa"/>
              <w:bottom w:w="0" w:type="dxa"/>
              <w:right w:w="45" w:type="dxa"/>
            </w:tcMar>
            <w:vAlign w:val="bottom"/>
            <w:hideMark/>
          </w:tcPr>
          <w:p w14:paraId="007AE1A4" w14:textId="77777777" w:rsidR="00AB27E9" w:rsidRPr="005C3559" w:rsidRDefault="00AB27E9" w:rsidP="00AB27E9">
            <w:pPr>
              <w:jc w:val="center"/>
              <w:rPr>
                <w:rFonts w:ascii="Times New Roman" w:eastAsia="Times New Roman" w:hAnsi="Times New Roman" w:cs="Times New Roman"/>
              </w:rPr>
            </w:pPr>
            <w:r w:rsidRPr="005C3559">
              <w:rPr>
                <w:rFonts w:ascii="Times New Roman" w:eastAsia="Times New Roman" w:hAnsi="Times New Roman" w:cs="Times New Roman"/>
              </w:rPr>
              <w:t>0.63047</w:t>
            </w:r>
          </w:p>
        </w:tc>
        <w:tc>
          <w:tcPr>
            <w:tcW w:w="0" w:type="auto"/>
            <w:tcBorders>
              <w:right w:val="single" w:sz="4" w:space="0" w:color="auto"/>
            </w:tcBorders>
            <w:shd w:val="clear" w:color="auto" w:fill="auto"/>
            <w:tcMar>
              <w:top w:w="0" w:type="dxa"/>
              <w:left w:w="45" w:type="dxa"/>
              <w:bottom w:w="0" w:type="dxa"/>
              <w:right w:w="45" w:type="dxa"/>
            </w:tcMar>
            <w:vAlign w:val="bottom"/>
            <w:hideMark/>
          </w:tcPr>
          <w:p w14:paraId="052F02A2" w14:textId="61CC8352" w:rsidR="00AB27E9" w:rsidRPr="005C3559" w:rsidRDefault="00AB27E9" w:rsidP="00AB27E9">
            <w:pPr>
              <w:jc w:val="center"/>
              <w:rPr>
                <w:rFonts w:ascii="Times New Roman" w:eastAsia="Times New Roman" w:hAnsi="Times New Roman" w:cs="Times New Roman"/>
              </w:rPr>
            </w:pPr>
            <w:r w:rsidRPr="005C3559">
              <w:rPr>
                <w:rFonts w:ascii="Times New Roman" w:eastAsia="Times New Roman" w:hAnsi="Times New Roman" w:cs="Times New Roman"/>
              </w:rPr>
              <w:t>0.028</w:t>
            </w:r>
          </w:p>
        </w:tc>
      </w:tr>
      <w:tr w:rsidR="00AB7163" w:rsidRPr="00AB27E9" w14:paraId="5386392A" w14:textId="77777777" w:rsidTr="00353913">
        <w:trPr>
          <w:trHeight w:val="300"/>
          <w:jc w:val="center"/>
        </w:trPr>
        <w:tc>
          <w:tcPr>
            <w:tcW w:w="0" w:type="auto"/>
            <w:tcMar>
              <w:top w:w="0" w:type="dxa"/>
              <w:left w:w="45" w:type="dxa"/>
              <w:bottom w:w="0" w:type="dxa"/>
              <w:right w:w="45" w:type="dxa"/>
            </w:tcMar>
            <w:vAlign w:val="bottom"/>
            <w:hideMark/>
          </w:tcPr>
          <w:p w14:paraId="3AF54171" w14:textId="77777777" w:rsidR="00AB27E9" w:rsidRPr="00AB27E9" w:rsidRDefault="00AB27E9" w:rsidP="00AB27E9">
            <w:pPr>
              <w:rPr>
                <w:rFonts w:ascii="Times New Roman" w:eastAsia="Times New Roman" w:hAnsi="Times New Roman" w:cs="Times New Roman"/>
              </w:rPr>
            </w:pPr>
            <w:proofErr w:type="spellStart"/>
            <w:r w:rsidRPr="00AB27E9">
              <w:rPr>
                <w:rFonts w:ascii="Times New Roman" w:eastAsia="Times New Roman" w:hAnsi="Times New Roman" w:cs="Times New Roman"/>
              </w:rPr>
              <w:t>Diatomea</w:t>
            </w:r>
            <w:proofErr w:type="spellEnd"/>
          </w:p>
        </w:tc>
        <w:tc>
          <w:tcPr>
            <w:tcW w:w="0" w:type="auto"/>
            <w:tcMar>
              <w:top w:w="0" w:type="dxa"/>
              <w:left w:w="45" w:type="dxa"/>
              <w:bottom w:w="0" w:type="dxa"/>
              <w:right w:w="45" w:type="dxa"/>
            </w:tcMar>
            <w:vAlign w:val="bottom"/>
            <w:hideMark/>
          </w:tcPr>
          <w:p w14:paraId="6DDC5A33" w14:textId="77777777" w:rsidR="00AB27E9" w:rsidRPr="00AB27E9" w:rsidRDefault="00AB27E9" w:rsidP="00AB27E9">
            <w:pPr>
              <w:rPr>
                <w:rFonts w:ascii="Times New Roman" w:eastAsia="Times New Roman" w:hAnsi="Times New Roman" w:cs="Times New Roman"/>
              </w:rPr>
            </w:pPr>
            <w:r w:rsidRPr="00AB27E9">
              <w:rPr>
                <w:rFonts w:ascii="Times New Roman" w:eastAsia="Times New Roman" w:hAnsi="Times New Roman" w:cs="Times New Roman"/>
              </w:rPr>
              <w:t>Zn</w:t>
            </w:r>
          </w:p>
        </w:tc>
        <w:tc>
          <w:tcPr>
            <w:tcW w:w="0" w:type="auto"/>
            <w:shd w:val="clear" w:color="auto" w:fill="auto"/>
            <w:tcMar>
              <w:top w:w="0" w:type="dxa"/>
              <w:left w:w="45" w:type="dxa"/>
              <w:bottom w:w="0" w:type="dxa"/>
              <w:right w:w="45" w:type="dxa"/>
            </w:tcMar>
            <w:vAlign w:val="bottom"/>
            <w:hideMark/>
          </w:tcPr>
          <w:p w14:paraId="397D41AD" w14:textId="77777777" w:rsidR="00AB27E9" w:rsidRPr="005C3559" w:rsidRDefault="00AB27E9" w:rsidP="00AB27E9">
            <w:pPr>
              <w:jc w:val="center"/>
              <w:rPr>
                <w:rFonts w:ascii="Times New Roman" w:eastAsia="Times New Roman" w:hAnsi="Times New Roman" w:cs="Times New Roman"/>
              </w:rPr>
            </w:pPr>
            <w:r w:rsidRPr="005C3559">
              <w:rPr>
                <w:rFonts w:ascii="Times New Roman" w:eastAsia="Times New Roman" w:hAnsi="Times New Roman" w:cs="Times New Roman"/>
              </w:rPr>
              <w:t>-0.59194</w:t>
            </w:r>
          </w:p>
        </w:tc>
        <w:tc>
          <w:tcPr>
            <w:tcW w:w="0" w:type="auto"/>
            <w:tcBorders>
              <w:right w:val="single" w:sz="4" w:space="0" w:color="auto"/>
            </w:tcBorders>
            <w:shd w:val="clear" w:color="auto" w:fill="auto"/>
            <w:tcMar>
              <w:top w:w="0" w:type="dxa"/>
              <w:left w:w="45" w:type="dxa"/>
              <w:bottom w:w="0" w:type="dxa"/>
              <w:right w:w="45" w:type="dxa"/>
            </w:tcMar>
            <w:vAlign w:val="bottom"/>
            <w:hideMark/>
          </w:tcPr>
          <w:p w14:paraId="154D5A19" w14:textId="63127AE5" w:rsidR="00AB27E9" w:rsidRPr="005C3559" w:rsidRDefault="00AB27E9" w:rsidP="00AB27E9">
            <w:pPr>
              <w:jc w:val="center"/>
              <w:rPr>
                <w:rFonts w:ascii="Times New Roman" w:eastAsia="Times New Roman" w:hAnsi="Times New Roman" w:cs="Times New Roman"/>
              </w:rPr>
            </w:pPr>
            <w:r w:rsidRPr="005C3559">
              <w:rPr>
                <w:rFonts w:ascii="Times New Roman" w:eastAsia="Times New Roman" w:hAnsi="Times New Roman" w:cs="Times New Roman"/>
              </w:rPr>
              <w:t>0.043</w:t>
            </w:r>
          </w:p>
        </w:tc>
      </w:tr>
      <w:tr w:rsidR="00AB7163" w:rsidRPr="00AB27E9" w14:paraId="21739089" w14:textId="77777777" w:rsidTr="00353913">
        <w:trPr>
          <w:trHeight w:val="300"/>
          <w:jc w:val="center"/>
        </w:trPr>
        <w:tc>
          <w:tcPr>
            <w:tcW w:w="0" w:type="auto"/>
            <w:tcMar>
              <w:top w:w="0" w:type="dxa"/>
              <w:left w:w="45" w:type="dxa"/>
              <w:bottom w:w="0" w:type="dxa"/>
              <w:right w:w="45" w:type="dxa"/>
            </w:tcMar>
            <w:vAlign w:val="bottom"/>
            <w:hideMark/>
          </w:tcPr>
          <w:p w14:paraId="5F4BD00E" w14:textId="77777777" w:rsidR="00AB27E9" w:rsidRPr="00AB27E9" w:rsidRDefault="00AB27E9" w:rsidP="00AB27E9">
            <w:pPr>
              <w:rPr>
                <w:rFonts w:ascii="Times New Roman" w:eastAsia="Times New Roman" w:hAnsi="Times New Roman" w:cs="Times New Roman"/>
              </w:rPr>
            </w:pPr>
            <w:proofErr w:type="spellStart"/>
            <w:r w:rsidRPr="00AB27E9">
              <w:rPr>
                <w:rFonts w:ascii="Times New Roman" w:eastAsia="Times New Roman" w:hAnsi="Times New Roman" w:cs="Times New Roman"/>
              </w:rPr>
              <w:t>Dinoflagellata</w:t>
            </w:r>
            <w:proofErr w:type="spellEnd"/>
          </w:p>
        </w:tc>
        <w:tc>
          <w:tcPr>
            <w:tcW w:w="0" w:type="auto"/>
            <w:tcMar>
              <w:top w:w="0" w:type="dxa"/>
              <w:left w:w="45" w:type="dxa"/>
              <w:bottom w:w="0" w:type="dxa"/>
              <w:right w:w="45" w:type="dxa"/>
            </w:tcMar>
            <w:vAlign w:val="bottom"/>
            <w:hideMark/>
          </w:tcPr>
          <w:p w14:paraId="7A799415" w14:textId="77777777" w:rsidR="00AB27E9" w:rsidRPr="00AB27E9" w:rsidRDefault="00AB27E9" w:rsidP="00AB27E9">
            <w:pPr>
              <w:rPr>
                <w:rFonts w:ascii="Times New Roman" w:eastAsia="Times New Roman" w:hAnsi="Times New Roman" w:cs="Times New Roman"/>
              </w:rPr>
            </w:pPr>
            <w:proofErr w:type="spellStart"/>
            <w:r w:rsidRPr="00AB27E9">
              <w:rPr>
                <w:rFonts w:ascii="Times New Roman" w:eastAsia="Times New Roman" w:hAnsi="Times New Roman" w:cs="Times New Roman"/>
              </w:rPr>
              <w:t>Chl</w:t>
            </w:r>
            <w:proofErr w:type="spellEnd"/>
            <w:r w:rsidRPr="00AB27E9">
              <w:rPr>
                <w:rFonts w:ascii="Times New Roman" w:eastAsia="Times New Roman" w:hAnsi="Times New Roman" w:cs="Times New Roman"/>
              </w:rPr>
              <w:t xml:space="preserve"> </w:t>
            </w:r>
            <w:r w:rsidRPr="00AB27E9">
              <w:rPr>
                <w:rFonts w:ascii="Times New Roman" w:eastAsia="Times New Roman" w:hAnsi="Times New Roman" w:cs="Times New Roman"/>
                <w:i/>
                <w:iCs/>
              </w:rPr>
              <w:t>a</w:t>
            </w:r>
            <w:r w:rsidRPr="00AB27E9">
              <w:rPr>
                <w:rFonts w:ascii="Times New Roman" w:eastAsia="Times New Roman" w:hAnsi="Times New Roman" w:cs="Times New Roman"/>
              </w:rPr>
              <w:t xml:space="preserve"> water</w:t>
            </w:r>
          </w:p>
        </w:tc>
        <w:tc>
          <w:tcPr>
            <w:tcW w:w="0" w:type="auto"/>
            <w:shd w:val="clear" w:color="auto" w:fill="auto"/>
            <w:tcMar>
              <w:top w:w="0" w:type="dxa"/>
              <w:left w:w="45" w:type="dxa"/>
              <w:bottom w:w="0" w:type="dxa"/>
              <w:right w:w="45" w:type="dxa"/>
            </w:tcMar>
            <w:vAlign w:val="bottom"/>
            <w:hideMark/>
          </w:tcPr>
          <w:p w14:paraId="2532D228" w14:textId="77777777" w:rsidR="00AB27E9" w:rsidRPr="005C3559" w:rsidRDefault="00AB27E9" w:rsidP="00AB27E9">
            <w:pPr>
              <w:jc w:val="center"/>
              <w:rPr>
                <w:rFonts w:ascii="Times New Roman" w:eastAsia="Times New Roman" w:hAnsi="Times New Roman" w:cs="Times New Roman"/>
              </w:rPr>
            </w:pPr>
            <w:r w:rsidRPr="005C3559">
              <w:rPr>
                <w:rFonts w:ascii="Times New Roman" w:eastAsia="Times New Roman" w:hAnsi="Times New Roman" w:cs="Times New Roman"/>
              </w:rPr>
              <w:t>0.60424</w:t>
            </w:r>
          </w:p>
        </w:tc>
        <w:tc>
          <w:tcPr>
            <w:tcW w:w="0" w:type="auto"/>
            <w:tcBorders>
              <w:right w:val="single" w:sz="4" w:space="0" w:color="auto"/>
            </w:tcBorders>
            <w:shd w:val="clear" w:color="auto" w:fill="auto"/>
            <w:tcMar>
              <w:top w:w="0" w:type="dxa"/>
              <w:left w:w="45" w:type="dxa"/>
              <w:bottom w:w="0" w:type="dxa"/>
              <w:right w:w="45" w:type="dxa"/>
            </w:tcMar>
            <w:vAlign w:val="bottom"/>
            <w:hideMark/>
          </w:tcPr>
          <w:p w14:paraId="29B50AFF" w14:textId="617AEDB2" w:rsidR="00AB27E9" w:rsidRPr="005C3559" w:rsidRDefault="00AB27E9" w:rsidP="00AB27E9">
            <w:pPr>
              <w:jc w:val="center"/>
              <w:rPr>
                <w:rFonts w:ascii="Times New Roman" w:eastAsia="Times New Roman" w:hAnsi="Times New Roman" w:cs="Times New Roman"/>
              </w:rPr>
            </w:pPr>
            <w:r w:rsidRPr="005C3559">
              <w:rPr>
                <w:rFonts w:ascii="Times New Roman" w:eastAsia="Times New Roman" w:hAnsi="Times New Roman" w:cs="Times New Roman"/>
              </w:rPr>
              <w:t>0.037</w:t>
            </w:r>
          </w:p>
        </w:tc>
      </w:tr>
      <w:tr w:rsidR="00AB7163" w:rsidRPr="00AB27E9" w14:paraId="78844333" w14:textId="77777777" w:rsidTr="00353913">
        <w:trPr>
          <w:trHeight w:val="300"/>
          <w:jc w:val="center"/>
        </w:trPr>
        <w:tc>
          <w:tcPr>
            <w:tcW w:w="0" w:type="auto"/>
            <w:tcMar>
              <w:top w:w="0" w:type="dxa"/>
              <w:left w:w="45" w:type="dxa"/>
              <w:bottom w:w="0" w:type="dxa"/>
              <w:right w:w="45" w:type="dxa"/>
            </w:tcMar>
            <w:vAlign w:val="bottom"/>
            <w:hideMark/>
          </w:tcPr>
          <w:p w14:paraId="697C9E93" w14:textId="77777777" w:rsidR="00AB27E9" w:rsidRPr="00AB27E9" w:rsidRDefault="00AB27E9" w:rsidP="00AB27E9">
            <w:pPr>
              <w:rPr>
                <w:rFonts w:ascii="Times New Roman" w:eastAsia="Times New Roman" w:hAnsi="Times New Roman" w:cs="Times New Roman"/>
              </w:rPr>
            </w:pPr>
            <w:proofErr w:type="spellStart"/>
            <w:r w:rsidRPr="00AB27E9">
              <w:rPr>
                <w:rFonts w:ascii="Times New Roman" w:eastAsia="Times New Roman" w:hAnsi="Times New Roman" w:cs="Times New Roman"/>
              </w:rPr>
              <w:t>Dinoflagellata</w:t>
            </w:r>
            <w:proofErr w:type="spellEnd"/>
          </w:p>
        </w:tc>
        <w:tc>
          <w:tcPr>
            <w:tcW w:w="0" w:type="auto"/>
            <w:tcMar>
              <w:top w:w="0" w:type="dxa"/>
              <w:left w:w="45" w:type="dxa"/>
              <w:bottom w:w="0" w:type="dxa"/>
              <w:right w:w="45" w:type="dxa"/>
            </w:tcMar>
            <w:vAlign w:val="bottom"/>
            <w:hideMark/>
          </w:tcPr>
          <w:p w14:paraId="6CDC6031" w14:textId="77777777" w:rsidR="00AB27E9" w:rsidRPr="00AB27E9" w:rsidRDefault="00AB27E9" w:rsidP="00AB27E9">
            <w:pPr>
              <w:rPr>
                <w:rFonts w:ascii="Times New Roman" w:eastAsia="Times New Roman" w:hAnsi="Times New Roman" w:cs="Times New Roman"/>
              </w:rPr>
            </w:pPr>
            <w:r w:rsidRPr="00AB27E9">
              <w:rPr>
                <w:rFonts w:ascii="Times New Roman" w:eastAsia="Times New Roman" w:hAnsi="Times New Roman" w:cs="Times New Roman"/>
              </w:rPr>
              <w:t>Low Intensity</w:t>
            </w:r>
          </w:p>
        </w:tc>
        <w:tc>
          <w:tcPr>
            <w:tcW w:w="0" w:type="auto"/>
            <w:shd w:val="clear" w:color="auto" w:fill="auto"/>
            <w:tcMar>
              <w:top w:w="0" w:type="dxa"/>
              <w:left w:w="45" w:type="dxa"/>
              <w:bottom w:w="0" w:type="dxa"/>
              <w:right w:w="45" w:type="dxa"/>
            </w:tcMar>
            <w:vAlign w:val="bottom"/>
            <w:hideMark/>
          </w:tcPr>
          <w:p w14:paraId="5D631C21" w14:textId="77777777" w:rsidR="00AB27E9" w:rsidRPr="005C3559" w:rsidRDefault="00AB27E9" w:rsidP="00AB27E9">
            <w:pPr>
              <w:jc w:val="center"/>
              <w:rPr>
                <w:rFonts w:ascii="Times New Roman" w:eastAsia="Times New Roman" w:hAnsi="Times New Roman" w:cs="Times New Roman"/>
              </w:rPr>
            </w:pPr>
            <w:r w:rsidRPr="005C3559">
              <w:rPr>
                <w:rFonts w:ascii="Times New Roman" w:eastAsia="Times New Roman" w:hAnsi="Times New Roman" w:cs="Times New Roman"/>
              </w:rPr>
              <w:t>0.62917</w:t>
            </w:r>
          </w:p>
        </w:tc>
        <w:tc>
          <w:tcPr>
            <w:tcW w:w="0" w:type="auto"/>
            <w:tcBorders>
              <w:right w:val="single" w:sz="4" w:space="0" w:color="auto"/>
            </w:tcBorders>
            <w:shd w:val="clear" w:color="auto" w:fill="auto"/>
            <w:tcMar>
              <w:top w:w="0" w:type="dxa"/>
              <w:left w:w="45" w:type="dxa"/>
              <w:bottom w:w="0" w:type="dxa"/>
              <w:right w:w="45" w:type="dxa"/>
            </w:tcMar>
            <w:vAlign w:val="bottom"/>
            <w:hideMark/>
          </w:tcPr>
          <w:p w14:paraId="3E3B0038" w14:textId="752A9E79" w:rsidR="00AB27E9" w:rsidRPr="005C3559" w:rsidRDefault="00AB27E9" w:rsidP="00AB27E9">
            <w:pPr>
              <w:jc w:val="center"/>
              <w:rPr>
                <w:rFonts w:ascii="Times New Roman" w:eastAsia="Times New Roman" w:hAnsi="Times New Roman" w:cs="Times New Roman"/>
              </w:rPr>
            </w:pPr>
            <w:r w:rsidRPr="005C3559">
              <w:rPr>
                <w:rFonts w:ascii="Times New Roman" w:eastAsia="Times New Roman" w:hAnsi="Times New Roman" w:cs="Times New Roman"/>
              </w:rPr>
              <w:t>0.028</w:t>
            </w:r>
          </w:p>
        </w:tc>
      </w:tr>
      <w:tr w:rsidR="00AB7163" w:rsidRPr="00AB27E9" w14:paraId="3675DD74" w14:textId="77777777" w:rsidTr="00353913">
        <w:trPr>
          <w:trHeight w:val="300"/>
          <w:jc w:val="center"/>
        </w:trPr>
        <w:tc>
          <w:tcPr>
            <w:tcW w:w="0" w:type="auto"/>
            <w:tcMar>
              <w:top w:w="0" w:type="dxa"/>
              <w:left w:w="45" w:type="dxa"/>
              <w:bottom w:w="0" w:type="dxa"/>
              <w:right w:w="45" w:type="dxa"/>
            </w:tcMar>
            <w:vAlign w:val="bottom"/>
            <w:hideMark/>
          </w:tcPr>
          <w:p w14:paraId="0512FA16" w14:textId="77777777" w:rsidR="00AB27E9" w:rsidRPr="00AB27E9" w:rsidRDefault="00AB27E9" w:rsidP="00AB27E9">
            <w:pPr>
              <w:rPr>
                <w:rFonts w:ascii="Times New Roman" w:eastAsia="Times New Roman" w:hAnsi="Times New Roman" w:cs="Times New Roman"/>
              </w:rPr>
            </w:pPr>
            <w:proofErr w:type="spellStart"/>
            <w:r w:rsidRPr="00AB27E9">
              <w:rPr>
                <w:rFonts w:ascii="Times New Roman" w:eastAsia="Times New Roman" w:hAnsi="Times New Roman" w:cs="Times New Roman"/>
              </w:rPr>
              <w:t>Dinoflagellata</w:t>
            </w:r>
            <w:proofErr w:type="spellEnd"/>
          </w:p>
        </w:tc>
        <w:tc>
          <w:tcPr>
            <w:tcW w:w="0" w:type="auto"/>
            <w:tcMar>
              <w:top w:w="0" w:type="dxa"/>
              <w:left w:w="45" w:type="dxa"/>
              <w:bottom w:w="0" w:type="dxa"/>
              <w:right w:w="45" w:type="dxa"/>
            </w:tcMar>
            <w:vAlign w:val="bottom"/>
            <w:hideMark/>
          </w:tcPr>
          <w:p w14:paraId="4410C987" w14:textId="77777777" w:rsidR="00AB27E9" w:rsidRPr="00AB27E9" w:rsidRDefault="00AB27E9" w:rsidP="00AB27E9">
            <w:pPr>
              <w:rPr>
                <w:rFonts w:ascii="Times New Roman" w:eastAsia="Times New Roman" w:hAnsi="Times New Roman" w:cs="Times New Roman"/>
              </w:rPr>
            </w:pPr>
            <w:r w:rsidRPr="00AB27E9">
              <w:rPr>
                <w:rFonts w:ascii="Times New Roman" w:eastAsia="Times New Roman" w:hAnsi="Times New Roman" w:cs="Times New Roman"/>
              </w:rPr>
              <w:t>High Intensity</w:t>
            </w:r>
          </w:p>
        </w:tc>
        <w:tc>
          <w:tcPr>
            <w:tcW w:w="0" w:type="auto"/>
            <w:shd w:val="clear" w:color="auto" w:fill="auto"/>
            <w:tcMar>
              <w:top w:w="0" w:type="dxa"/>
              <w:left w:w="45" w:type="dxa"/>
              <w:bottom w:w="0" w:type="dxa"/>
              <w:right w:w="45" w:type="dxa"/>
            </w:tcMar>
            <w:vAlign w:val="bottom"/>
            <w:hideMark/>
          </w:tcPr>
          <w:p w14:paraId="531007F9" w14:textId="77777777" w:rsidR="00AB27E9" w:rsidRPr="005C3559" w:rsidRDefault="00AB27E9" w:rsidP="00AB27E9">
            <w:pPr>
              <w:jc w:val="center"/>
              <w:rPr>
                <w:rFonts w:ascii="Times New Roman" w:eastAsia="Times New Roman" w:hAnsi="Times New Roman" w:cs="Times New Roman"/>
              </w:rPr>
            </w:pPr>
            <w:r w:rsidRPr="005C3559">
              <w:rPr>
                <w:rFonts w:ascii="Times New Roman" w:eastAsia="Times New Roman" w:hAnsi="Times New Roman" w:cs="Times New Roman"/>
              </w:rPr>
              <w:t>-0.59109</w:t>
            </w:r>
          </w:p>
        </w:tc>
        <w:tc>
          <w:tcPr>
            <w:tcW w:w="0" w:type="auto"/>
            <w:tcBorders>
              <w:right w:val="single" w:sz="4" w:space="0" w:color="auto"/>
            </w:tcBorders>
            <w:shd w:val="clear" w:color="auto" w:fill="auto"/>
            <w:tcMar>
              <w:top w:w="0" w:type="dxa"/>
              <w:left w:w="45" w:type="dxa"/>
              <w:bottom w:w="0" w:type="dxa"/>
              <w:right w:w="45" w:type="dxa"/>
            </w:tcMar>
            <w:vAlign w:val="bottom"/>
            <w:hideMark/>
          </w:tcPr>
          <w:p w14:paraId="290EC3AF" w14:textId="6961F518" w:rsidR="00AB27E9" w:rsidRPr="005C3559" w:rsidRDefault="00AB27E9" w:rsidP="00AB27E9">
            <w:pPr>
              <w:jc w:val="center"/>
              <w:rPr>
                <w:rFonts w:ascii="Times New Roman" w:eastAsia="Times New Roman" w:hAnsi="Times New Roman" w:cs="Times New Roman"/>
              </w:rPr>
            </w:pPr>
            <w:r w:rsidRPr="005C3559">
              <w:rPr>
                <w:rFonts w:ascii="Times New Roman" w:eastAsia="Times New Roman" w:hAnsi="Times New Roman" w:cs="Times New Roman"/>
              </w:rPr>
              <w:t>0.043</w:t>
            </w:r>
          </w:p>
        </w:tc>
      </w:tr>
      <w:tr w:rsidR="00AB7163" w:rsidRPr="00AB27E9" w14:paraId="319C9A79" w14:textId="77777777" w:rsidTr="00353913">
        <w:trPr>
          <w:trHeight w:val="300"/>
          <w:jc w:val="center"/>
        </w:trPr>
        <w:tc>
          <w:tcPr>
            <w:tcW w:w="0" w:type="auto"/>
            <w:tcMar>
              <w:top w:w="0" w:type="dxa"/>
              <w:left w:w="45" w:type="dxa"/>
              <w:bottom w:w="0" w:type="dxa"/>
              <w:right w:w="45" w:type="dxa"/>
            </w:tcMar>
            <w:vAlign w:val="bottom"/>
            <w:hideMark/>
          </w:tcPr>
          <w:p w14:paraId="62BD6C8D" w14:textId="77777777" w:rsidR="00AB27E9" w:rsidRPr="00AB27E9" w:rsidRDefault="00AB27E9" w:rsidP="00AB27E9">
            <w:pPr>
              <w:rPr>
                <w:rFonts w:ascii="Times New Roman" w:eastAsia="Times New Roman" w:hAnsi="Times New Roman" w:cs="Times New Roman"/>
              </w:rPr>
            </w:pPr>
            <w:proofErr w:type="spellStart"/>
            <w:r w:rsidRPr="00AB27E9">
              <w:rPr>
                <w:rFonts w:ascii="Times New Roman" w:eastAsia="Times New Roman" w:hAnsi="Times New Roman" w:cs="Times New Roman"/>
              </w:rPr>
              <w:t>Florideophycidae</w:t>
            </w:r>
            <w:proofErr w:type="spellEnd"/>
            <w:r w:rsidRPr="00AB27E9">
              <w:rPr>
                <w:rFonts w:ascii="Times New Roman" w:eastAsia="Times New Roman" w:hAnsi="Times New Roman" w:cs="Times New Roman"/>
              </w:rPr>
              <w:t xml:space="preserve"> (red algae)</w:t>
            </w:r>
          </w:p>
        </w:tc>
        <w:tc>
          <w:tcPr>
            <w:tcW w:w="0" w:type="auto"/>
            <w:tcMar>
              <w:top w:w="0" w:type="dxa"/>
              <w:left w:w="45" w:type="dxa"/>
              <w:bottom w:w="0" w:type="dxa"/>
              <w:right w:w="45" w:type="dxa"/>
            </w:tcMar>
            <w:vAlign w:val="bottom"/>
            <w:hideMark/>
          </w:tcPr>
          <w:p w14:paraId="17FA4D05" w14:textId="77777777" w:rsidR="00AB27E9" w:rsidRPr="00AB27E9" w:rsidRDefault="00AB27E9" w:rsidP="00AB27E9">
            <w:pPr>
              <w:rPr>
                <w:rFonts w:ascii="Times New Roman" w:eastAsia="Times New Roman" w:hAnsi="Times New Roman" w:cs="Times New Roman"/>
              </w:rPr>
            </w:pPr>
            <w:r w:rsidRPr="00AB27E9">
              <w:rPr>
                <w:rFonts w:ascii="Times New Roman" w:eastAsia="Times New Roman" w:hAnsi="Times New Roman" w:cs="Times New Roman"/>
              </w:rPr>
              <w:t>pH</w:t>
            </w:r>
          </w:p>
        </w:tc>
        <w:tc>
          <w:tcPr>
            <w:tcW w:w="0" w:type="auto"/>
            <w:shd w:val="clear" w:color="auto" w:fill="auto"/>
            <w:tcMar>
              <w:top w:w="0" w:type="dxa"/>
              <w:left w:w="45" w:type="dxa"/>
              <w:bottom w:w="0" w:type="dxa"/>
              <w:right w:w="45" w:type="dxa"/>
            </w:tcMar>
            <w:vAlign w:val="bottom"/>
            <w:hideMark/>
          </w:tcPr>
          <w:p w14:paraId="78696C97" w14:textId="77777777" w:rsidR="00AB27E9" w:rsidRPr="005C3559" w:rsidRDefault="00AB27E9" w:rsidP="00AB27E9">
            <w:pPr>
              <w:jc w:val="center"/>
              <w:rPr>
                <w:rFonts w:ascii="Times New Roman" w:eastAsia="Times New Roman" w:hAnsi="Times New Roman" w:cs="Times New Roman"/>
              </w:rPr>
            </w:pPr>
            <w:r w:rsidRPr="005C3559">
              <w:rPr>
                <w:rFonts w:ascii="Times New Roman" w:eastAsia="Times New Roman" w:hAnsi="Times New Roman" w:cs="Times New Roman"/>
              </w:rPr>
              <w:t>-0.59441</w:t>
            </w:r>
          </w:p>
        </w:tc>
        <w:tc>
          <w:tcPr>
            <w:tcW w:w="0" w:type="auto"/>
            <w:tcBorders>
              <w:right w:val="single" w:sz="4" w:space="0" w:color="auto"/>
            </w:tcBorders>
            <w:shd w:val="clear" w:color="auto" w:fill="auto"/>
            <w:tcMar>
              <w:top w:w="0" w:type="dxa"/>
              <w:left w:w="45" w:type="dxa"/>
              <w:bottom w:w="0" w:type="dxa"/>
              <w:right w:w="45" w:type="dxa"/>
            </w:tcMar>
            <w:vAlign w:val="bottom"/>
            <w:hideMark/>
          </w:tcPr>
          <w:p w14:paraId="7F77CA66" w14:textId="38F07F7D" w:rsidR="00AB27E9" w:rsidRPr="005C3559" w:rsidRDefault="00AB27E9" w:rsidP="00AB27E9">
            <w:pPr>
              <w:jc w:val="center"/>
              <w:rPr>
                <w:rFonts w:ascii="Times New Roman" w:eastAsia="Times New Roman" w:hAnsi="Times New Roman" w:cs="Times New Roman"/>
              </w:rPr>
            </w:pPr>
            <w:r w:rsidRPr="005C3559">
              <w:rPr>
                <w:rFonts w:ascii="Times New Roman" w:eastAsia="Times New Roman" w:hAnsi="Times New Roman" w:cs="Times New Roman"/>
              </w:rPr>
              <w:t>0.041</w:t>
            </w:r>
          </w:p>
        </w:tc>
      </w:tr>
      <w:tr w:rsidR="00AB7163" w:rsidRPr="00AB27E9" w14:paraId="2F2D456F" w14:textId="77777777" w:rsidTr="00353913">
        <w:trPr>
          <w:trHeight w:val="300"/>
          <w:jc w:val="center"/>
        </w:trPr>
        <w:tc>
          <w:tcPr>
            <w:tcW w:w="0" w:type="auto"/>
            <w:tcMar>
              <w:top w:w="0" w:type="dxa"/>
              <w:left w:w="45" w:type="dxa"/>
              <w:bottom w:w="0" w:type="dxa"/>
              <w:right w:w="45" w:type="dxa"/>
            </w:tcMar>
            <w:vAlign w:val="bottom"/>
            <w:hideMark/>
          </w:tcPr>
          <w:p w14:paraId="5FDEF1B1" w14:textId="77777777" w:rsidR="00AB27E9" w:rsidRPr="00AB27E9" w:rsidRDefault="00AB27E9" w:rsidP="00AB27E9">
            <w:pPr>
              <w:rPr>
                <w:rFonts w:ascii="Times New Roman" w:eastAsia="Times New Roman" w:hAnsi="Times New Roman" w:cs="Times New Roman"/>
              </w:rPr>
            </w:pPr>
            <w:proofErr w:type="spellStart"/>
            <w:r w:rsidRPr="00AB27E9">
              <w:rPr>
                <w:rFonts w:ascii="Times New Roman" w:eastAsia="Times New Roman" w:hAnsi="Times New Roman" w:cs="Times New Roman"/>
              </w:rPr>
              <w:t>Florideophycidae</w:t>
            </w:r>
            <w:proofErr w:type="spellEnd"/>
            <w:r w:rsidRPr="00AB27E9">
              <w:rPr>
                <w:rFonts w:ascii="Times New Roman" w:eastAsia="Times New Roman" w:hAnsi="Times New Roman" w:cs="Times New Roman"/>
              </w:rPr>
              <w:t xml:space="preserve"> (red algae)</w:t>
            </w:r>
          </w:p>
        </w:tc>
        <w:tc>
          <w:tcPr>
            <w:tcW w:w="0" w:type="auto"/>
            <w:tcMar>
              <w:top w:w="0" w:type="dxa"/>
              <w:left w:w="45" w:type="dxa"/>
              <w:bottom w:w="0" w:type="dxa"/>
              <w:right w:w="45" w:type="dxa"/>
            </w:tcMar>
            <w:vAlign w:val="bottom"/>
            <w:hideMark/>
          </w:tcPr>
          <w:p w14:paraId="06EAF60F" w14:textId="77777777" w:rsidR="00AB27E9" w:rsidRPr="00AB27E9" w:rsidRDefault="00AB27E9" w:rsidP="00AB27E9">
            <w:pPr>
              <w:rPr>
                <w:rFonts w:ascii="Times New Roman" w:eastAsia="Times New Roman" w:hAnsi="Times New Roman" w:cs="Times New Roman"/>
              </w:rPr>
            </w:pPr>
            <w:r w:rsidRPr="00AB27E9">
              <w:rPr>
                <w:rFonts w:ascii="Times New Roman" w:eastAsia="Times New Roman" w:hAnsi="Times New Roman" w:cs="Times New Roman"/>
              </w:rPr>
              <w:t>High Intensity</w:t>
            </w:r>
          </w:p>
        </w:tc>
        <w:tc>
          <w:tcPr>
            <w:tcW w:w="0" w:type="auto"/>
            <w:shd w:val="clear" w:color="auto" w:fill="auto"/>
            <w:tcMar>
              <w:top w:w="0" w:type="dxa"/>
              <w:left w:w="45" w:type="dxa"/>
              <w:bottom w:w="0" w:type="dxa"/>
              <w:right w:w="45" w:type="dxa"/>
            </w:tcMar>
            <w:vAlign w:val="bottom"/>
            <w:hideMark/>
          </w:tcPr>
          <w:p w14:paraId="7EEE605B" w14:textId="77777777" w:rsidR="00AB27E9" w:rsidRPr="005C3559" w:rsidRDefault="00AB27E9" w:rsidP="00AB27E9">
            <w:pPr>
              <w:jc w:val="center"/>
              <w:rPr>
                <w:rFonts w:ascii="Times New Roman" w:eastAsia="Times New Roman" w:hAnsi="Times New Roman" w:cs="Times New Roman"/>
              </w:rPr>
            </w:pPr>
            <w:r w:rsidRPr="005C3559">
              <w:rPr>
                <w:rFonts w:ascii="Times New Roman" w:eastAsia="Times New Roman" w:hAnsi="Times New Roman" w:cs="Times New Roman"/>
              </w:rPr>
              <w:t>0.66568</w:t>
            </w:r>
          </w:p>
        </w:tc>
        <w:tc>
          <w:tcPr>
            <w:tcW w:w="0" w:type="auto"/>
            <w:tcBorders>
              <w:right w:val="single" w:sz="4" w:space="0" w:color="auto"/>
            </w:tcBorders>
            <w:shd w:val="clear" w:color="auto" w:fill="auto"/>
            <w:tcMar>
              <w:top w:w="0" w:type="dxa"/>
              <w:left w:w="45" w:type="dxa"/>
              <w:bottom w:w="0" w:type="dxa"/>
              <w:right w:w="45" w:type="dxa"/>
            </w:tcMar>
            <w:vAlign w:val="bottom"/>
            <w:hideMark/>
          </w:tcPr>
          <w:p w14:paraId="19F38B22" w14:textId="21579DAC" w:rsidR="00AB27E9" w:rsidRPr="005C3559" w:rsidRDefault="00AB27E9" w:rsidP="00AB27E9">
            <w:pPr>
              <w:jc w:val="center"/>
              <w:rPr>
                <w:rFonts w:ascii="Times New Roman" w:eastAsia="Times New Roman" w:hAnsi="Times New Roman" w:cs="Times New Roman"/>
              </w:rPr>
            </w:pPr>
            <w:r w:rsidRPr="005C3559">
              <w:rPr>
                <w:rFonts w:ascii="Times New Roman" w:eastAsia="Times New Roman" w:hAnsi="Times New Roman" w:cs="Times New Roman"/>
              </w:rPr>
              <w:t>0.018</w:t>
            </w:r>
          </w:p>
        </w:tc>
      </w:tr>
      <w:tr w:rsidR="00AB7163" w:rsidRPr="00AB27E9" w14:paraId="0ED983E7" w14:textId="77777777" w:rsidTr="00353913">
        <w:trPr>
          <w:trHeight w:val="300"/>
          <w:jc w:val="center"/>
        </w:trPr>
        <w:tc>
          <w:tcPr>
            <w:tcW w:w="0" w:type="auto"/>
            <w:tcMar>
              <w:top w:w="0" w:type="dxa"/>
              <w:left w:w="45" w:type="dxa"/>
              <w:bottom w:w="0" w:type="dxa"/>
              <w:right w:w="45" w:type="dxa"/>
            </w:tcMar>
            <w:vAlign w:val="bottom"/>
            <w:hideMark/>
          </w:tcPr>
          <w:p w14:paraId="76CD81FF" w14:textId="77777777" w:rsidR="00AB27E9" w:rsidRPr="00AB27E9" w:rsidRDefault="00AB27E9" w:rsidP="00AB27E9">
            <w:pPr>
              <w:rPr>
                <w:rFonts w:ascii="Times New Roman" w:eastAsia="Times New Roman" w:hAnsi="Times New Roman" w:cs="Times New Roman"/>
              </w:rPr>
            </w:pPr>
            <w:proofErr w:type="spellStart"/>
            <w:r w:rsidRPr="00AB27E9">
              <w:rPr>
                <w:rFonts w:ascii="Times New Roman" w:eastAsia="Times New Roman" w:hAnsi="Times New Roman" w:cs="Times New Roman"/>
              </w:rPr>
              <w:t>Klebsormidiophyceae</w:t>
            </w:r>
            <w:proofErr w:type="spellEnd"/>
            <w:r w:rsidRPr="00AB27E9">
              <w:rPr>
                <w:rFonts w:ascii="Times New Roman" w:eastAsia="Times New Roman" w:hAnsi="Times New Roman" w:cs="Times New Roman"/>
              </w:rPr>
              <w:t xml:space="preserve"> (green algae)</w:t>
            </w:r>
          </w:p>
        </w:tc>
        <w:tc>
          <w:tcPr>
            <w:tcW w:w="0" w:type="auto"/>
            <w:tcMar>
              <w:top w:w="0" w:type="dxa"/>
              <w:left w:w="45" w:type="dxa"/>
              <w:bottom w:w="0" w:type="dxa"/>
              <w:right w:w="45" w:type="dxa"/>
            </w:tcMar>
            <w:vAlign w:val="bottom"/>
            <w:hideMark/>
          </w:tcPr>
          <w:p w14:paraId="45010933" w14:textId="77777777" w:rsidR="00AB27E9" w:rsidRPr="00AB27E9" w:rsidRDefault="00AB27E9" w:rsidP="00AB27E9">
            <w:pPr>
              <w:rPr>
                <w:rFonts w:ascii="Times New Roman" w:eastAsia="Times New Roman" w:hAnsi="Times New Roman" w:cs="Times New Roman"/>
                <w:i/>
                <w:iCs/>
              </w:rPr>
            </w:pPr>
            <w:r w:rsidRPr="00AB27E9">
              <w:rPr>
                <w:rFonts w:ascii="Times New Roman" w:eastAsia="Times New Roman" w:hAnsi="Times New Roman" w:cs="Times New Roman"/>
                <w:i/>
                <w:iCs/>
              </w:rPr>
              <w:t>E. coli</w:t>
            </w:r>
          </w:p>
        </w:tc>
        <w:tc>
          <w:tcPr>
            <w:tcW w:w="0" w:type="auto"/>
            <w:shd w:val="clear" w:color="auto" w:fill="auto"/>
            <w:tcMar>
              <w:top w:w="0" w:type="dxa"/>
              <w:left w:w="45" w:type="dxa"/>
              <w:bottom w:w="0" w:type="dxa"/>
              <w:right w:w="45" w:type="dxa"/>
            </w:tcMar>
            <w:vAlign w:val="bottom"/>
            <w:hideMark/>
          </w:tcPr>
          <w:p w14:paraId="53CAC337" w14:textId="77777777" w:rsidR="00AB27E9" w:rsidRPr="005C3559" w:rsidRDefault="00AB27E9" w:rsidP="00AB27E9">
            <w:pPr>
              <w:jc w:val="center"/>
              <w:rPr>
                <w:rFonts w:ascii="Times New Roman" w:eastAsia="Times New Roman" w:hAnsi="Times New Roman" w:cs="Times New Roman"/>
              </w:rPr>
            </w:pPr>
            <w:r w:rsidRPr="005C3559">
              <w:rPr>
                <w:rFonts w:ascii="Times New Roman" w:eastAsia="Times New Roman" w:hAnsi="Times New Roman" w:cs="Times New Roman"/>
              </w:rPr>
              <w:t>0.55441</w:t>
            </w:r>
          </w:p>
        </w:tc>
        <w:tc>
          <w:tcPr>
            <w:tcW w:w="0" w:type="auto"/>
            <w:tcBorders>
              <w:right w:val="single" w:sz="4" w:space="0" w:color="auto"/>
            </w:tcBorders>
            <w:shd w:val="clear" w:color="auto" w:fill="auto"/>
            <w:tcMar>
              <w:top w:w="0" w:type="dxa"/>
              <w:left w:w="45" w:type="dxa"/>
              <w:bottom w:w="0" w:type="dxa"/>
              <w:right w:w="45" w:type="dxa"/>
            </w:tcMar>
            <w:vAlign w:val="bottom"/>
            <w:hideMark/>
          </w:tcPr>
          <w:p w14:paraId="24AFFF15" w14:textId="792BABDE" w:rsidR="00AB27E9" w:rsidRPr="005C3559" w:rsidRDefault="00AB27E9" w:rsidP="00AB27E9">
            <w:pPr>
              <w:jc w:val="center"/>
              <w:rPr>
                <w:rFonts w:ascii="Times New Roman" w:eastAsia="Times New Roman" w:hAnsi="Times New Roman" w:cs="Times New Roman"/>
              </w:rPr>
            </w:pPr>
            <w:r w:rsidRPr="005C3559">
              <w:rPr>
                <w:rFonts w:ascii="Times New Roman" w:eastAsia="Times New Roman" w:hAnsi="Times New Roman" w:cs="Times New Roman"/>
              </w:rPr>
              <w:t>0.061</w:t>
            </w:r>
          </w:p>
        </w:tc>
      </w:tr>
      <w:tr w:rsidR="00AB7163" w:rsidRPr="00AB27E9" w14:paraId="72BCDC58" w14:textId="77777777" w:rsidTr="00353913">
        <w:trPr>
          <w:trHeight w:val="300"/>
          <w:jc w:val="center"/>
        </w:trPr>
        <w:tc>
          <w:tcPr>
            <w:tcW w:w="0" w:type="auto"/>
            <w:tcMar>
              <w:top w:w="0" w:type="dxa"/>
              <w:left w:w="45" w:type="dxa"/>
              <w:bottom w:w="0" w:type="dxa"/>
              <w:right w:w="45" w:type="dxa"/>
            </w:tcMar>
            <w:vAlign w:val="bottom"/>
            <w:hideMark/>
          </w:tcPr>
          <w:p w14:paraId="49A5DC08" w14:textId="77777777" w:rsidR="00AB27E9" w:rsidRPr="00AB27E9" w:rsidRDefault="00AB27E9" w:rsidP="00AB27E9">
            <w:pPr>
              <w:rPr>
                <w:rFonts w:ascii="Times New Roman" w:eastAsia="Times New Roman" w:hAnsi="Times New Roman" w:cs="Times New Roman"/>
              </w:rPr>
            </w:pPr>
            <w:proofErr w:type="spellStart"/>
            <w:r w:rsidRPr="00AB27E9">
              <w:rPr>
                <w:rFonts w:ascii="Times New Roman" w:eastAsia="Times New Roman" w:hAnsi="Times New Roman" w:cs="Times New Roman"/>
              </w:rPr>
              <w:t>Klebsormidiophyceae</w:t>
            </w:r>
            <w:proofErr w:type="spellEnd"/>
            <w:r w:rsidRPr="00AB27E9">
              <w:rPr>
                <w:rFonts w:ascii="Times New Roman" w:eastAsia="Times New Roman" w:hAnsi="Times New Roman" w:cs="Times New Roman"/>
              </w:rPr>
              <w:t xml:space="preserve"> (green algae)</w:t>
            </w:r>
          </w:p>
        </w:tc>
        <w:tc>
          <w:tcPr>
            <w:tcW w:w="0" w:type="auto"/>
            <w:tcMar>
              <w:top w:w="0" w:type="dxa"/>
              <w:left w:w="45" w:type="dxa"/>
              <w:bottom w:w="0" w:type="dxa"/>
              <w:right w:w="45" w:type="dxa"/>
            </w:tcMar>
            <w:vAlign w:val="bottom"/>
            <w:hideMark/>
          </w:tcPr>
          <w:p w14:paraId="7AF6F1B3" w14:textId="77777777" w:rsidR="00AB27E9" w:rsidRPr="00AB27E9" w:rsidRDefault="00AB27E9" w:rsidP="00AB27E9">
            <w:pPr>
              <w:rPr>
                <w:rFonts w:ascii="Times New Roman" w:eastAsia="Times New Roman" w:hAnsi="Times New Roman" w:cs="Times New Roman"/>
              </w:rPr>
            </w:pPr>
            <w:r w:rsidRPr="00AB27E9">
              <w:rPr>
                <w:rFonts w:ascii="Times New Roman" w:eastAsia="Times New Roman" w:hAnsi="Times New Roman" w:cs="Times New Roman"/>
              </w:rPr>
              <w:t>NPOC</w:t>
            </w:r>
          </w:p>
        </w:tc>
        <w:tc>
          <w:tcPr>
            <w:tcW w:w="0" w:type="auto"/>
            <w:shd w:val="clear" w:color="auto" w:fill="auto"/>
            <w:tcMar>
              <w:top w:w="0" w:type="dxa"/>
              <w:left w:w="45" w:type="dxa"/>
              <w:bottom w:w="0" w:type="dxa"/>
              <w:right w:w="45" w:type="dxa"/>
            </w:tcMar>
            <w:vAlign w:val="bottom"/>
            <w:hideMark/>
          </w:tcPr>
          <w:p w14:paraId="6EA35536" w14:textId="77777777" w:rsidR="00AB27E9" w:rsidRPr="005C3559" w:rsidRDefault="00AB27E9" w:rsidP="00AB27E9">
            <w:pPr>
              <w:jc w:val="center"/>
              <w:rPr>
                <w:rFonts w:ascii="Times New Roman" w:eastAsia="Times New Roman" w:hAnsi="Times New Roman" w:cs="Times New Roman"/>
              </w:rPr>
            </w:pPr>
            <w:r w:rsidRPr="005C3559">
              <w:rPr>
                <w:rFonts w:ascii="Times New Roman" w:eastAsia="Times New Roman" w:hAnsi="Times New Roman" w:cs="Times New Roman"/>
              </w:rPr>
              <w:t>0.54961</w:t>
            </w:r>
          </w:p>
        </w:tc>
        <w:tc>
          <w:tcPr>
            <w:tcW w:w="0" w:type="auto"/>
            <w:tcBorders>
              <w:right w:val="single" w:sz="4" w:space="0" w:color="auto"/>
            </w:tcBorders>
            <w:shd w:val="clear" w:color="auto" w:fill="auto"/>
            <w:tcMar>
              <w:top w:w="0" w:type="dxa"/>
              <w:left w:w="45" w:type="dxa"/>
              <w:bottom w:w="0" w:type="dxa"/>
              <w:right w:w="45" w:type="dxa"/>
            </w:tcMar>
            <w:vAlign w:val="bottom"/>
            <w:hideMark/>
          </w:tcPr>
          <w:p w14:paraId="0B08FC1F" w14:textId="3910F22E" w:rsidR="00AB27E9" w:rsidRPr="005C3559" w:rsidRDefault="00AB27E9" w:rsidP="00AB27E9">
            <w:pPr>
              <w:jc w:val="center"/>
              <w:rPr>
                <w:rFonts w:ascii="Times New Roman" w:eastAsia="Times New Roman" w:hAnsi="Times New Roman" w:cs="Times New Roman"/>
              </w:rPr>
            </w:pPr>
            <w:r w:rsidRPr="005C3559">
              <w:rPr>
                <w:rFonts w:ascii="Times New Roman" w:eastAsia="Times New Roman" w:hAnsi="Times New Roman" w:cs="Times New Roman"/>
              </w:rPr>
              <w:t>0.064</w:t>
            </w:r>
          </w:p>
        </w:tc>
      </w:tr>
      <w:tr w:rsidR="00AB7163" w:rsidRPr="00AB27E9" w14:paraId="1D8D9E9B" w14:textId="77777777" w:rsidTr="00353913">
        <w:trPr>
          <w:trHeight w:val="300"/>
          <w:jc w:val="center"/>
        </w:trPr>
        <w:tc>
          <w:tcPr>
            <w:tcW w:w="0" w:type="auto"/>
            <w:tcMar>
              <w:top w:w="0" w:type="dxa"/>
              <w:left w:w="45" w:type="dxa"/>
              <w:bottom w:w="0" w:type="dxa"/>
              <w:right w:w="45" w:type="dxa"/>
            </w:tcMar>
            <w:vAlign w:val="bottom"/>
            <w:hideMark/>
          </w:tcPr>
          <w:p w14:paraId="525E06D1" w14:textId="77777777" w:rsidR="00AB27E9" w:rsidRPr="00AB27E9" w:rsidRDefault="00AB27E9" w:rsidP="00AB27E9">
            <w:pPr>
              <w:rPr>
                <w:rFonts w:ascii="Times New Roman" w:eastAsia="Times New Roman" w:hAnsi="Times New Roman" w:cs="Times New Roman"/>
              </w:rPr>
            </w:pPr>
            <w:proofErr w:type="spellStart"/>
            <w:r w:rsidRPr="00AB27E9">
              <w:rPr>
                <w:rFonts w:ascii="Times New Roman" w:eastAsia="Times New Roman" w:hAnsi="Times New Roman" w:cs="Times New Roman"/>
              </w:rPr>
              <w:t>Klebsormidiophyceae</w:t>
            </w:r>
            <w:proofErr w:type="spellEnd"/>
            <w:r w:rsidRPr="00AB27E9">
              <w:rPr>
                <w:rFonts w:ascii="Times New Roman" w:eastAsia="Times New Roman" w:hAnsi="Times New Roman" w:cs="Times New Roman"/>
              </w:rPr>
              <w:t xml:space="preserve"> (green algae)</w:t>
            </w:r>
          </w:p>
        </w:tc>
        <w:tc>
          <w:tcPr>
            <w:tcW w:w="0" w:type="auto"/>
            <w:tcMar>
              <w:top w:w="0" w:type="dxa"/>
              <w:left w:w="45" w:type="dxa"/>
              <w:bottom w:w="0" w:type="dxa"/>
              <w:right w:w="45" w:type="dxa"/>
            </w:tcMar>
            <w:vAlign w:val="bottom"/>
            <w:hideMark/>
          </w:tcPr>
          <w:p w14:paraId="7C385AA9" w14:textId="77777777" w:rsidR="00AB27E9" w:rsidRPr="00AB27E9" w:rsidRDefault="00AB27E9" w:rsidP="00AB27E9">
            <w:pPr>
              <w:rPr>
                <w:rFonts w:ascii="Times New Roman" w:eastAsia="Times New Roman" w:hAnsi="Times New Roman" w:cs="Times New Roman"/>
              </w:rPr>
            </w:pPr>
            <w:r w:rsidRPr="00AB27E9">
              <w:rPr>
                <w:rFonts w:ascii="Times New Roman" w:eastAsia="Times New Roman" w:hAnsi="Times New Roman" w:cs="Times New Roman"/>
              </w:rPr>
              <w:t>Low Intensity</w:t>
            </w:r>
          </w:p>
        </w:tc>
        <w:tc>
          <w:tcPr>
            <w:tcW w:w="0" w:type="auto"/>
            <w:shd w:val="clear" w:color="auto" w:fill="auto"/>
            <w:tcMar>
              <w:top w:w="0" w:type="dxa"/>
              <w:left w:w="45" w:type="dxa"/>
              <w:bottom w:w="0" w:type="dxa"/>
              <w:right w:w="45" w:type="dxa"/>
            </w:tcMar>
            <w:vAlign w:val="bottom"/>
            <w:hideMark/>
          </w:tcPr>
          <w:p w14:paraId="18FB0453" w14:textId="77777777" w:rsidR="00AB27E9" w:rsidRPr="005C3559" w:rsidRDefault="00AB27E9" w:rsidP="00AB27E9">
            <w:pPr>
              <w:jc w:val="center"/>
              <w:rPr>
                <w:rFonts w:ascii="Times New Roman" w:eastAsia="Times New Roman" w:hAnsi="Times New Roman" w:cs="Times New Roman"/>
              </w:rPr>
            </w:pPr>
            <w:r w:rsidRPr="005C3559">
              <w:rPr>
                <w:rFonts w:ascii="Times New Roman" w:eastAsia="Times New Roman" w:hAnsi="Times New Roman" w:cs="Times New Roman"/>
              </w:rPr>
              <w:t>0.80386</w:t>
            </w:r>
          </w:p>
        </w:tc>
        <w:tc>
          <w:tcPr>
            <w:tcW w:w="0" w:type="auto"/>
            <w:tcBorders>
              <w:right w:val="single" w:sz="4" w:space="0" w:color="auto"/>
            </w:tcBorders>
            <w:shd w:val="clear" w:color="auto" w:fill="auto"/>
            <w:tcMar>
              <w:top w:w="0" w:type="dxa"/>
              <w:left w:w="45" w:type="dxa"/>
              <w:bottom w:w="0" w:type="dxa"/>
              <w:right w:w="45" w:type="dxa"/>
            </w:tcMar>
            <w:vAlign w:val="bottom"/>
            <w:hideMark/>
          </w:tcPr>
          <w:p w14:paraId="70E1B299" w14:textId="5EC18F03" w:rsidR="00AB27E9" w:rsidRPr="005C3559" w:rsidRDefault="00AB27E9" w:rsidP="00AB27E9">
            <w:pPr>
              <w:jc w:val="center"/>
              <w:rPr>
                <w:rFonts w:ascii="Times New Roman" w:eastAsia="Times New Roman" w:hAnsi="Times New Roman" w:cs="Times New Roman"/>
              </w:rPr>
            </w:pPr>
            <w:r w:rsidRPr="005C3559">
              <w:rPr>
                <w:rFonts w:ascii="Times New Roman" w:eastAsia="Times New Roman" w:hAnsi="Times New Roman" w:cs="Times New Roman"/>
              </w:rPr>
              <w:t>0.001</w:t>
            </w:r>
          </w:p>
        </w:tc>
      </w:tr>
      <w:tr w:rsidR="00AB7163" w:rsidRPr="00AB27E9" w14:paraId="32256D2F" w14:textId="77777777" w:rsidTr="00353913">
        <w:trPr>
          <w:trHeight w:val="300"/>
          <w:jc w:val="center"/>
        </w:trPr>
        <w:tc>
          <w:tcPr>
            <w:tcW w:w="0" w:type="auto"/>
            <w:tcMar>
              <w:top w:w="0" w:type="dxa"/>
              <w:left w:w="45" w:type="dxa"/>
              <w:bottom w:w="0" w:type="dxa"/>
              <w:right w:w="45" w:type="dxa"/>
            </w:tcMar>
            <w:vAlign w:val="bottom"/>
            <w:hideMark/>
          </w:tcPr>
          <w:p w14:paraId="5D0A6012" w14:textId="77777777" w:rsidR="00AB27E9" w:rsidRPr="00AB27E9" w:rsidRDefault="00AB27E9" w:rsidP="00AB27E9">
            <w:pPr>
              <w:rPr>
                <w:rFonts w:ascii="Times New Roman" w:eastAsia="Times New Roman" w:hAnsi="Times New Roman" w:cs="Times New Roman"/>
              </w:rPr>
            </w:pPr>
            <w:proofErr w:type="spellStart"/>
            <w:r w:rsidRPr="00AB27E9">
              <w:rPr>
                <w:rFonts w:ascii="Times New Roman" w:eastAsia="Times New Roman" w:hAnsi="Times New Roman" w:cs="Times New Roman"/>
              </w:rPr>
              <w:t>Ochrophyta</w:t>
            </w:r>
            <w:proofErr w:type="spellEnd"/>
            <w:r w:rsidRPr="00AB27E9">
              <w:rPr>
                <w:rFonts w:ascii="Times New Roman" w:eastAsia="Times New Roman" w:hAnsi="Times New Roman" w:cs="Times New Roman"/>
              </w:rPr>
              <w:t xml:space="preserve"> (photosynthetic heterokonts)</w:t>
            </w:r>
          </w:p>
        </w:tc>
        <w:tc>
          <w:tcPr>
            <w:tcW w:w="0" w:type="auto"/>
            <w:tcMar>
              <w:top w:w="0" w:type="dxa"/>
              <w:left w:w="45" w:type="dxa"/>
              <w:bottom w:w="0" w:type="dxa"/>
              <w:right w:w="45" w:type="dxa"/>
            </w:tcMar>
            <w:vAlign w:val="bottom"/>
            <w:hideMark/>
          </w:tcPr>
          <w:p w14:paraId="7214827B" w14:textId="77777777" w:rsidR="00AB27E9" w:rsidRPr="00AB27E9" w:rsidRDefault="00AB27E9" w:rsidP="00AB27E9">
            <w:pPr>
              <w:rPr>
                <w:rFonts w:ascii="Times New Roman" w:eastAsia="Times New Roman" w:hAnsi="Times New Roman" w:cs="Times New Roman"/>
              </w:rPr>
            </w:pPr>
            <w:r w:rsidRPr="00AB27E9">
              <w:rPr>
                <w:rFonts w:ascii="Times New Roman" w:eastAsia="Times New Roman" w:hAnsi="Times New Roman" w:cs="Times New Roman"/>
              </w:rPr>
              <w:t>Zn</w:t>
            </w:r>
          </w:p>
        </w:tc>
        <w:tc>
          <w:tcPr>
            <w:tcW w:w="0" w:type="auto"/>
            <w:shd w:val="clear" w:color="auto" w:fill="auto"/>
            <w:tcMar>
              <w:top w:w="0" w:type="dxa"/>
              <w:left w:w="45" w:type="dxa"/>
              <w:bottom w:w="0" w:type="dxa"/>
              <w:right w:w="45" w:type="dxa"/>
            </w:tcMar>
            <w:vAlign w:val="bottom"/>
            <w:hideMark/>
          </w:tcPr>
          <w:p w14:paraId="17DE90C3" w14:textId="77777777" w:rsidR="00AB27E9" w:rsidRPr="005C3559" w:rsidRDefault="00AB27E9" w:rsidP="00AB27E9">
            <w:pPr>
              <w:jc w:val="center"/>
              <w:rPr>
                <w:rFonts w:ascii="Times New Roman" w:eastAsia="Times New Roman" w:hAnsi="Times New Roman" w:cs="Times New Roman"/>
              </w:rPr>
            </w:pPr>
            <w:r w:rsidRPr="005C3559">
              <w:rPr>
                <w:rFonts w:ascii="Times New Roman" w:eastAsia="Times New Roman" w:hAnsi="Times New Roman" w:cs="Times New Roman"/>
              </w:rPr>
              <w:t>-0.56042</w:t>
            </w:r>
          </w:p>
        </w:tc>
        <w:tc>
          <w:tcPr>
            <w:tcW w:w="0" w:type="auto"/>
            <w:tcBorders>
              <w:right w:val="single" w:sz="4" w:space="0" w:color="auto"/>
            </w:tcBorders>
            <w:shd w:val="clear" w:color="auto" w:fill="auto"/>
            <w:tcMar>
              <w:top w:w="0" w:type="dxa"/>
              <w:left w:w="45" w:type="dxa"/>
              <w:bottom w:w="0" w:type="dxa"/>
              <w:right w:w="45" w:type="dxa"/>
            </w:tcMar>
            <w:vAlign w:val="bottom"/>
            <w:hideMark/>
          </w:tcPr>
          <w:p w14:paraId="506447DB" w14:textId="6667FEA2" w:rsidR="00AB27E9" w:rsidRPr="005C3559" w:rsidRDefault="00AB27E9" w:rsidP="00AB27E9">
            <w:pPr>
              <w:jc w:val="center"/>
              <w:rPr>
                <w:rFonts w:ascii="Times New Roman" w:eastAsia="Times New Roman" w:hAnsi="Times New Roman" w:cs="Times New Roman"/>
              </w:rPr>
            </w:pPr>
            <w:r w:rsidRPr="005C3559">
              <w:rPr>
                <w:rFonts w:ascii="Times New Roman" w:eastAsia="Times New Roman" w:hAnsi="Times New Roman" w:cs="Times New Roman"/>
              </w:rPr>
              <w:t>0.06</w:t>
            </w:r>
          </w:p>
        </w:tc>
      </w:tr>
      <w:tr w:rsidR="00AB7163" w:rsidRPr="00AB27E9" w14:paraId="632F53F1" w14:textId="77777777" w:rsidTr="00353913">
        <w:trPr>
          <w:trHeight w:val="300"/>
          <w:jc w:val="center"/>
        </w:trPr>
        <w:tc>
          <w:tcPr>
            <w:tcW w:w="0" w:type="auto"/>
            <w:tcMar>
              <w:top w:w="0" w:type="dxa"/>
              <w:left w:w="45" w:type="dxa"/>
              <w:bottom w:w="0" w:type="dxa"/>
              <w:right w:w="45" w:type="dxa"/>
            </w:tcMar>
            <w:vAlign w:val="bottom"/>
            <w:hideMark/>
          </w:tcPr>
          <w:p w14:paraId="60DA68A2" w14:textId="77777777" w:rsidR="00AB27E9" w:rsidRPr="00AB27E9" w:rsidRDefault="00AB27E9" w:rsidP="00AB27E9">
            <w:pPr>
              <w:rPr>
                <w:rFonts w:ascii="Times New Roman" w:eastAsia="Times New Roman" w:hAnsi="Times New Roman" w:cs="Times New Roman"/>
              </w:rPr>
            </w:pPr>
            <w:proofErr w:type="spellStart"/>
            <w:r w:rsidRPr="00AB27E9">
              <w:rPr>
                <w:rFonts w:ascii="Times New Roman" w:eastAsia="Times New Roman" w:hAnsi="Times New Roman" w:cs="Times New Roman"/>
              </w:rPr>
              <w:t>Ochrophyta</w:t>
            </w:r>
            <w:proofErr w:type="spellEnd"/>
            <w:r w:rsidRPr="00AB27E9">
              <w:rPr>
                <w:rFonts w:ascii="Times New Roman" w:eastAsia="Times New Roman" w:hAnsi="Times New Roman" w:cs="Times New Roman"/>
              </w:rPr>
              <w:t xml:space="preserve"> (photosynthetic heterokonts)</w:t>
            </w:r>
          </w:p>
        </w:tc>
        <w:tc>
          <w:tcPr>
            <w:tcW w:w="0" w:type="auto"/>
            <w:tcMar>
              <w:top w:w="0" w:type="dxa"/>
              <w:left w:w="45" w:type="dxa"/>
              <w:bottom w:w="0" w:type="dxa"/>
              <w:right w:w="45" w:type="dxa"/>
            </w:tcMar>
            <w:vAlign w:val="bottom"/>
            <w:hideMark/>
          </w:tcPr>
          <w:p w14:paraId="35ECF069" w14:textId="77777777" w:rsidR="00AB27E9" w:rsidRPr="00AB27E9" w:rsidRDefault="00AB27E9" w:rsidP="00AB27E9">
            <w:pPr>
              <w:rPr>
                <w:rFonts w:ascii="Times New Roman" w:eastAsia="Times New Roman" w:hAnsi="Times New Roman" w:cs="Times New Roman"/>
              </w:rPr>
            </w:pPr>
            <w:r w:rsidRPr="00AB27E9">
              <w:rPr>
                <w:rFonts w:ascii="Times New Roman" w:eastAsia="Times New Roman" w:hAnsi="Times New Roman" w:cs="Times New Roman"/>
              </w:rPr>
              <w:t>Low Intensity</w:t>
            </w:r>
          </w:p>
        </w:tc>
        <w:tc>
          <w:tcPr>
            <w:tcW w:w="0" w:type="auto"/>
            <w:shd w:val="clear" w:color="auto" w:fill="auto"/>
            <w:tcMar>
              <w:top w:w="0" w:type="dxa"/>
              <w:left w:w="45" w:type="dxa"/>
              <w:bottom w:w="0" w:type="dxa"/>
              <w:right w:w="45" w:type="dxa"/>
            </w:tcMar>
            <w:vAlign w:val="bottom"/>
            <w:hideMark/>
          </w:tcPr>
          <w:p w14:paraId="5DCFB2A7" w14:textId="77777777" w:rsidR="00AB27E9" w:rsidRPr="005C3559" w:rsidRDefault="00AB27E9" w:rsidP="00AB27E9">
            <w:pPr>
              <w:jc w:val="center"/>
              <w:rPr>
                <w:rFonts w:ascii="Times New Roman" w:eastAsia="Times New Roman" w:hAnsi="Times New Roman" w:cs="Times New Roman"/>
              </w:rPr>
            </w:pPr>
            <w:r w:rsidRPr="005C3559">
              <w:rPr>
                <w:rFonts w:ascii="Times New Roman" w:eastAsia="Times New Roman" w:hAnsi="Times New Roman" w:cs="Times New Roman"/>
              </w:rPr>
              <w:t>0.76007</w:t>
            </w:r>
          </w:p>
        </w:tc>
        <w:tc>
          <w:tcPr>
            <w:tcW w:w="0" w:type="auto"/>
            <w:tcBorders>
              <w:right w:val="single" w:sz="4" w:space="0" w:color="auto"/>
            </w:tcBorders>
            <w:shd w:val="clear" w:color="auto" w:fill="auto"/>
            <w:tcMar>
              <w:top w:w="0" w:type="dxa"/>
              <w:left w:w="45" w:type="dxa"/>
              <w:bottom w:w="0" w:type="dxa"/>
              <w:right w:w="45" w:type="dxa"/>
            </w:tcMar>
            <w:vAlign w:val="bottom"/>
            <w:hideMark/>
          </w:tcPr>
          <w:p w14:paraId="04058797" w14:textId="1D0AB538" w:rsidR="00AB27E9" w:rsidRPr="005C3559" w:rsidRDefault="00AB27E9" w:rsidP="00AB27E9">
            <w:pPr>
              <w:jc w:val="center"/>
              <w:rPr>
                <w:rFonts w:ascii="Times New Roman" w:eastAsia="Times New Roman" w:hAnsi="Times New Roman" w:cs="Times New Roman"/>
              </w:rPr>
            </w:pPr>
            <w:r w:rsidRPr="005C3559">
              <w:rPr>
                <w:rFonts w:ascii="Times New Roman" w:eastAsia="Times New Roman" w:hAnsi="Times New Roman" w:cs="Times New Roman"/>
              </w:rPr>
              <w:t>0.004</w:t>
            </w:r>
          </w:p>
        </w:tc>
      </w:tr>
      <w:tr w:rsidR="00AB7163" w:rsidRPr="00AB27E9" w14:paraId="5E47E8EA" w14:textId="77777777" w:rsidTr="00353913">
        <w:trPr>
          <w:trHeight w:val="300"/>
          <w:jc w:val="center"/>
        </w:trPr>
        <w:tc>
          <w:tcPr>
            <w:tcW w:w="0" w:type="auto"/>
            <w:tcMar>
              <w:top w:w="0" w:type="dxa"/>
              <w:left w:w="45" w:type="dxa"/>
              <w:bottom w:w="0" w:type="dxa"/>
              <w:right w:w="45" w:type="dxa"/>
            </w:tcMar>
            <w:vAlign w:val="bottom"/>
            <w:hideMark/>
          </w:tcPr>
          <w:p w14:paraId="29B42536" w14:textId="77777777" w:rsidR="00AB27E9" w:rsidRPr="00AB27E9" w:rsidRDefault="00AB27E9" w:rsidP="00AB27E9">
            <w:pPr>
              <w:rPr>
                <w:rFonts w:ascii="Times New Roman" w:eastAsia="Times New Roman" w:hAnsi="Times New Roman" w:cs="Times New Roman"/>
              </w:rPr>
            </w:pPr>
            <w:proofErr w:type="spellStart"/>
            <w:r w:rsidRPr="00AB27E9">
              <w:rPr>
                <w:rFonts w:ascii="Times New Roman" w:eastAsia="Times New Roman" w:hAnsi="Times New Roman" w:cs="Times New Roman"/>
              </w:rPr>
              <w:t>Phragmoplastophyta</w:t>
            </w:r>
            <w:proofErr w:type="spellEnd"/>
            <w:r w:rsidRPr="00AB27E9">
              <w:rPr>
                <w:rFonts w:ascii="Times New Roman" w:eastAsia="Times New Roman" w:hAnsi="Times New Roman" w:cs="Times New Roman"/>
              </w:rPr>
              <w:t xml:space="preserve"> (green algae)</w:t>
            </w:r>
          </w:p>
        </w:tc>
        <w:tc>
          <w:tcPr>
            <w:tcW w:w="0" w:type="auto"/>
            <w:tcMar>
              <w:top w:w="0" w:type="dxa"/>
              <w:left w:w="45" w:type="dxa"/>
              <w:bottom w:w="0" w:type="dxa"/>
              <w:right w:w="45" w:type="dxa"/>
            </w:tcMar>
            <w:vAlign w:val="bottom"/>
            <w:hideMark/>
          </w:tcPr>
          <w:p w14:paraId="7F04483A" w14:textId="77777777" w:rsidR="00AB27E9" w:rsidRPr="00AB27E9" w:rsidRDefault="00AB27E9" w:rsidP="00AB27E9">
            <w:pPr>
              <w:rPr>
                <w:rFonts w:ascii="Times New Roman" w:eastAsia="Times New Roman" w:hAnsi="Times New Roman" w:cs="Times New Roman"/>
              </w:rPr>
            </w:pPr>
            <w:r w:rsidRPr="00AB27E9">
              <w:rPr>
                <w:rFonts w:ascii="Times New Roman" w:eastAsia="Times New Roman" w:hAnsi="Times New Roman" w:cs="Times New Roman"/>
              </w:rPr>
              <w:t>DO</w:t>
            </w:r>
          </w:p>
        </w:tc>
        <w:tc>
          <w:tcPr>
            <w:tcW w:w="0" w:type="auto"/>
            <w:shd w:val="clear" w:color="auto" w:fill="auto"/>
            <w:tcMar>
              <w:top w:w="0" w:type="dxa"/>
              <w:left w:w="45" w:type="dxa"/>
              <w:bottom w:w="0" w:type="dxa"/>
              <w:right w:w="45" w:type="dxa"/>
            </w:tcMar>
            <w:vAlign w:val="bottom"/>
            <w:hideMark/>
          </w:tcPr>
          <w:p w14:paraId="6253E170" w14:textId="77777777" w:rsidR="00AB27E9" w:rsidRPr="005C3559" w:rsidRDefault="00AB27E9" w:rsidP="00AB27E9">
            <w:pPr>
              <w:jc w:val="center"/>
              <w:rPr>
                <w:rFonts w:ascii="Times New Roman" w:eastAsia="Times New Roman" w:hAnsi="Times New Roman" w:cs="Times New Roman"/>
              </w:rPr>
            </w:pPr>
            <w:r w:rsidRPr="005C3559">
              <w:rPr>
                <w:rFonts w:ascii="Times New Roman" w:eastAsia="Times New Roman" w:hAnsi="Times New Roman" w:cs="Times New Roman"/>
              </w:rPr>
              <w:t>0.55245</w:t>
            </w:r>
          </w:p>
        </w:tc>
        <w:tc>
          <w:tcPr>
            <w:tcW w:w="0" w:type="auto"/>
            <w:tcBorders>
              <w:right w:val="single" w:sz="4" w:space="0" w:color="auto"/>
            </w:tcBorders>
            <w:shd w:val="clear" w:color="auto" w:fill="auto"/>
            <w:tcMar>
              <w:top w:w="0" w:type="dxa"/>
              <w:left w:w="45" w:type="dxa"/>
              <w:bottom w:w="0" w:type="dxa"/>
              <w:right w:w="45" w:type="dxa"/>
            </w:tcMar>
            <w:vAlign w:val="bottom"/>
            <w:hideMark/>
          </w:tcPr>
          <w:p w14:paraId="46FC7601" w14:textId="6580E410" w:rsidR="00AB27E9" w:rsidRPr="005C3559" w:rsidRDefault="00AB27E9" w:rsidP="00AB27E9">
            <w:pPr>
              <w:jc w:val="center"/>
              <w:rPr>
                <w:rFonts w:ascii="Times New Roman" w:eastAsia="Times New Roman" w:hAnsi="Times New Roman" w:cs="Times New Roman"/>
              </w:rPr>
            </w:pPr>
            <w:r w:rsidRPr="005C3559">
              <w:rPr>
                <w:rFonts w:ascii="Times New Roman" w:eastAsia="Times New Roman" w:hAnsi="Times New Roman" w:cs="Times New Roman"/>
              </w:rPr>
              <w:t>0.06</w:t>
            </w:r>
          </w:p>
        </w:tc>
      </w:tr>
      <w:tr w:rsidR="00AB7163" w:rsidRPr="00AB27E9" w14:paraId="198A3AC5" w14:textId="77777777" w:rsidTr="00353913">
        <w:trPr>
          <w:trHeight w:val="300"/>
          <w:jc w:val="center"/>
        </w:trPr>
        <w:tc>
          <w:tcPr>
            <w:tcW w:w="0" w:type="auto"/>
            <w:tcMar>
              <w:top w:w="0" w:type="dxa"/>
              <w:left w:w="45" w:type="dxa"/>
              <w:bottom w:w="0" w:type="dxa"/>
              <w:right w:w="45" w:type="dxa"/>
            </w:tcMar>
            <w:vAlign w:val="bottom"/>
            <w:hideMark/>
          </w:tcPr>
          <w:p w14:paraId="07BF5013" w14:textId="77777777" w:rsidR="00AB27E9" w:rsidRPr="00AB27E9" w:rsidRDefault="00AB27E9" w:rsidP="00AB27E9">
            <w:pPr>
              <w:rPr>
                <w:rFonts w:ascii="Times New Roman" w:eastAsia="Times New Roman" w:hAnsi="Times New Roman" w:cs="Times New Roman"/>
              </w:rPr>
            </w:pPr>
            <w:proofErr w:type="spellStart"/>
            <w:r w:rsidRPr="00AB27E9">
              <w:rPr>
                <w:rFonts w:ascii="Times New Roman" w:eastAsia="Times New Roman" w:hAnsi="Times New Roman" w:cs="Times New Roman"/>
              </w:rPr>
              <w:t>Phragmoplastophyta</w:t>
            </w:r>
            <w:proofErr w:type="spellEnd"/>
            <w:r w:rsidRPr="00AB27E9">
              <w:rPr>
                <w:rFonts w:ascii="Times New Roman" w:eastAsia="Times New Roman" w:hAnsi="Times New Roman" w:cs="Times New Roman"/>
              </w:rPr>
              <w:t xml:space="preserve"> (green algae)</w:t>
            </w:r>
          </w:p>
        </w:tc>
        <w:tc>
          <w:tcPr>
            <w:tcW w:w="0" w:type="auto"/>
            <w:tcMar>
              <w:top w:w="0" w:type="dxa"/>
              <w:left w:w="45" w:type="dxa"/>
              <w:bottom w:w="0" w:type="dxa"/>
              <w:right w:w="45" w:type="dxa"/>
            </w:tcMar>
            <w:vAlign w:val="bottom"/>
            <w:hideMark/>
          </w:tcPr>
          <w:p w14:paraId="516F8E11" w14:textId="77777777" w:rsidR="00AB27E9" w:rsidRPr="00AB27E9" w:rsidRDefault="00AB27E9" w:rsidP="00AB27E9">
            <w:pPr>
              <w:rPr>
                <w:rFonts w:ascii="Times New Roman" w:eastAsia="Times New Roman" w:hAnsi="Times New Roman" w:cs="Times New Roman"/>
              </w:rPr>
            </w:pPr>
            <w:r w:rsidRPr="00AB27E9">
              <w:rPr>
                <w:rFonts w:ascii="Times New Roman" w:eastAsia="Times New Roman" w:hAnsi="Times New Roman" w:cs="Times New Roman"/>
              </w:rPr>
              <w:t>As</w:t>
            </w:r>
          </w:p>
        </w:tc>
        <w:tc>
          <w:tcPr>
            <w:tcW w:w="0" w:type="auto"/>
            <w:shd w:val="clear" w:color="auto" w:fill="auto"/>
            <w:tcMar>
              <w:top w:w="0" w:type="dxa"/>
              <w:left w:w="45" w:type="dxa"/>
              <w:bottom w:w="0" w:type="dxa"/>
              <w:right w:w="45" w:type="dxa"/>
            </w:tcMar>
            <w:vAlign w:val="bottom"/>
            <w:hideMark/>
          </w:tcPr>
          <w:p w14:paraId="3FA9FF9D" w14:textId="77777777" w:rsidR="00AB27E9" w:rsidRPr="005C3559" w:rsidRDefault="00AB27E9" w:rsidP="00AB27E9">
            <w:pPr>
              <w:jc w:val="center"/>
              <w:rPr>
                <w:rFonts w:ascii="Times New Roman" w:eastAsia="Times New Roman" w:hAnsi="Times New Roman" w:cs="Times New Roman"/>
              </w:rPr>
            </w:pPr>
            <w:r w:rsidRPr="005C3559">
              <w:rPr>
                <w:rFonts w:ascii="Times New Roman" w:eastAsia="Times New Roman" w:hAnsi="Times New Roman" w:cs="Times New Roman"/>
              </w:rPr>
              <w:t>-0.81119</w:t>
            </w:r>
          </w:p>
        </w:tc>
        <w:tc>
          <w:tcPr>
            <w:tcW w:w="0" w:type="auto"/>
            <w:tcBorders>
              <w:right w:val="single" w:sz="4" w:space="0" w:color="auto"/>
            </w:tcBorders>
            <w:shd w:val="clear" w:color="auto" w:fill="auto"/>
            <w:tcMar>
              <w:top w:w="0" w:type="dxa"/>
              <w:left w:w="45" w:type="dxa"/>
              <w:bottom w:w="0" w:type="dxa"/>
              <w:right w:w="45" w:type="dxa"/>
            </w:tcMar>
            <w:vAlign w:val="bottom"/>
            <w:hideMark/>
          </w:tcPr>
          <w:p w14:paraId="77BFF0EA" w14:textId="52A278FF" w:rsidR="00AB27E9" w:rsidRPr="005C3559" w:rsidRDefault="00AB27E9" w:rsidP="00AB27E9">
            <w:pPr>
              <w:jc w:val="center"/>
              <w:rPr>
                <w:rFonts w:ascii="Times New Roman" w:eastAsia="Times New Roman" w:hAnsi="Times New Roman" w:cs="Times New Roman"/>
              </w:rPr>
            </w:pPr>
            <w:r w:rsidRPr="005C3559">
              <w:rPr>
                <w:rFonts w:ascii="Times New Roman" w:eastAsia="Times New Roman" w:hAnsi="Times New Roman" w:cs="Times New Roman"/>
              </w:rPr>
              <w:t>0.001</w:t>
            </w:r>
          </w:p>
        </w:tc>
      </w:tr>
      <w:tr w:rsidR="00AB7163" w:rsidRPr="00AB27E9" w14:paraId="47385990" w14:textId="77777777" w:rsidTr="00353913">
        <w:trPr>
          <w:trHeight w:val="300"/>
          <w:jc w:val="center"/>
        </w:trPr>
        <w:tc>
          <w:tcPr>
            <w:tcW w:w="0" w:type="auto"/>
            <w:tcMar>
              <w:top w:w="0" w:type="dxa"/>
              <w:left w:w="45" w:type="dxa"/>
              <w:bottom w:w="0" w:type="dxa"/>
              <w:right w:w="45" w:type="dxa"/>
            </w:tcMar>
            <w:vAlign w:val="bottom"/>
            <w:hideMark/>
          </w:tcPr>
          <w:p w14:paraId="66FD517C" w14:textId="77777777" w:rsidR="00AB27E9" w:rsidRPr="00AB27E9" w:rsidRDefault="00AB27E9" w:rsidP="00AB27E9">
            <w:pPr>
              <w:rPr>
                <w:rFonts w:ascii="Times New Roman" w:eastAsia="Times New Roman" w:hAnsi="Times New Roman" w:cs="Times New Roman"/>
              </w:rPr>
            </w:pPr>
            <w:proofErr w:type="spellStart"/>
            <w:r w:rsidRPr="00AB27E9">
              <w:rPr>
                <w:rFonts w:ascii="Times New Roman" w:eastAsia="Times New Roman" w:hAnsi="Times New Roman" w:cs="Times New Roman"/>
              </w:rPr>
              <w:t>Phragmoplastophyta</w:t>
            </w:r>
            <w:proofErr w:type="spellEnd"/>
            <w:r w:rsidRPr="00AB27E9">
              <w:rPr>
                <w:rFonts w:ascii="Times New Roman" w:eastAsia="Times New Roman" w:hAnsi="Times New Roman" w:cs="Times New Roman"/>
              </w:rPr>
              <w:t xml:space="preserve"> (green algae)</w:t>
            </w:r>
          </w:p>
        </w:tc>
        <w:tc>
          <w:tcPr>
            <w:tcW w:w="0" w:type="auto"/>
            <w:tcMar>
              <w:top w:w="0" w:type="dxa"/>
              <w:left w:w="45" w:type="dxa"/>
              <w:bottom w:w="0" w:type="dxa"/>
              <w:right w:w="45" w:type="dxa"/>
            </w:tcMar>
            <w:vAlign w:val="bottom"/>
            <w:hideMark/>
          </w:tcPr>
          <w:p w14:paraId="1F2BEB8C" w14:textId="77777777" w:rsidR="00AB27E9" w:rsidRPr="00AB27E9" w:rsidRDefault="00AB27E9" w:rsidP="00AB27E9">
            <w:pPr>
              <w:rPr>
                <w:rFonts w:ascii="Times New Roman" w:eastAsia="Times New Roman" w:hAnsi="Times New Roman" w:cs="Times New Roman"/>
              </w:rPr>
            </w:pPr>
            <w:r w:rsidRPr="00AB27E9">
              <w:rPr>
                <w:rFonts w:ascii="Times New Roman" w:eastAsia="Times New Roman" w:hAnsi="Times New Roman" w:cs="Times New Roman"/>
              </w:rPr>
              <w:t>Fe</w:t>
            </w:r>
          </w:p>
        </w:tc>
        <w:tc>
          <w:tcPr>
            <w:tcW w:w="0" w:type="auto"/>
            <w:shd w:val="clear" w:color="auto" w:fill="auto"/>
            <w:tcMar>
              <w:top w:w="0" w:type="dxa"/>
              <w:left w:w="45" w:type="dxa"/>
              <w:bottom w:w="0" w:type="dxa"/>
              <w:right w:w="45" w:type="dxa"/>
            </w:tcMar>
            <w:vAlign w:val="bottom"/>
            <w:hideMark/>
          </w:tcPr>
          <w:p w14:paraId="72F82A1B" w14:textId="77777777" w:rsidR="00AB27E9" w:rsidRPr="005C3559" w:rsidRDefault="00AB27E9" w:rsidP="00AB27E9">
            <w:pPr>
              <w:jc w:val="center"/>
              <w:rPr>
                <w:rFonts w:ascii="Times New Roman" w:eastAsia="Times New Roman" w:hAnsi="Times New Roman" w:cs="Times New Roman"/>
              </w:rPr>
            </w:pPr>
            <w:r w:rsidRPr="005C3559">
              <w:rPr>
                <w:rFonts w:ascii="Times New Roman" w:eastAsia="Times New Roman" w:hAnsi="Times New Roman" w:cs="Times New Roman"/>
              </w:rPr>
              <w:t>-0.65495</w:t>
            </w:r>
          </w:p>
        </w:tc>
        <w:tc>
          <w:tcPr>
            <w:tcW w:w="0" w:type="auto"/>
            <w:tcBorders>
              <w:right w:val="single" w:sz="4" w:space="0" w:color="auto"/>
            </w:tcBorders>
            <w:shd w:val="clear" w:color="auto" w:fill="auto"/>
            <w:tcMar>
              <w:top w:w="0" w:type="dxa"/>
              <w:left w:w="45" w:type="dxa"/>
              <w:bottom w:w="0" w:type="dxa"/>
              <w:right w:w="45" w:type="dxa"/>
            </w:tcMar>
            <w:vAlign w:val="bottom"/>
            <w:hideMark/>
          </w:tcPr>
          <w:p w14:paraId="35743C41" w14:textId="7DBFF494" w:rsidR="00AB27E9" w:rsidRPr="005C3559" w:rsidRDefault="00AB27E9" w:rsidP="00AB27E9">
            <w:pPr>
              <w:jc w:val="center"/>
              <w:rPr>
                <w:rFonts w:ascii="Times New Roman" w:eastAsia="Times New Roman" w:hAnsi="Times New Roman" w:cs="Times New Roman"/>
              </w:rPr>
            </w:pPr>
            <w:r w:rsidRPr="005C3559">
              <w:rPr>
                <w:rFonts w:ascii="Times New Roman" w:eastAsia="Times New Roman" w:hAnsi="Times New Roman" w:cs="Times New Roman"/>
              </w:rPr>
              <w:t>0.02</w:t>
            </w:r>
          </w:p>
        </w:tc>
      </w:tr>
      <w:tr w:rsidR="005C3559" w:rsidRPr="00AB27E9" w14:paraId="6DB6B7D1" w14:textId="77777777" w:rsidTr="00353913">
        <w:trPr>
          <w:trHeight w:val="300"/>
          <w:jc w:val="center"/>
        </w:trPr>
        <w:tc>
          <w:tcPr>
            <w:tcW w:w="0" w:type="auto"/>
            <w:tcMar>
              <w:top w:w="0" w:type="dxa"/>
              <w:left w:w="45" w:type="dxa"/>
              <w:bottom w:w="0" w:type="dxa"/>
              <w:right w:w="45" w:type="dxa"/>
            </w:tcMar>
            <w:vAlign w:val="bottom"/>
            <w:hideMark/>
          </w:tcPr>
          <w:p w14:paraId="57D0BBE2" w14:textId="77777777" w:rsidR="00AB27E9" w:rsidRPr="00AB27E9" w:rsidRDefault="00AB27E9" w:rsidP="00AB27E9">
            <w:pPr>
              <w:rPr>
                <w:rFonts w:ascii="Times New Roman" w:eastAsia="Times New Roman" w:hAnsi="Times New Roman" w:cs="Times New Roman"/>
              </w:rPr>
            </w:pPr>
            <w:proofErr w:type="spellStart"/>
            <w:r w:rsidRPr="00AB27E9">
              <w:rPr>
                <w:rFonts w:ascii="Times New Roman" w:eastAsia="Times New Roman" w:hAnsi="Times New Roman" w:cs="Times New Roman"/>
              </w:rPr>
              <w:t>Phragmoplastophyta</w:t>
            </w:r>
            <w:proofErr w:type="spellEnd"/>
            <w:r w:rsidRPr="00AB27E9">
              <w:rPr>
                <w:rFonts w:ascii="Times New Roman" w:eastAsia="Times New Roman" w:hAnsi="Times New Roman" w:cs="Times New Roman"/>
              </w:rPr>
              <w:t xml:space="preserve"> (green algae)</w:t>
            </w:r>
          </w:p>
        </w:tc>
        <w:tc>
          <w:tcPr>
            <w:tcW w:w="0" w:type="auto"/>
            <w:tcMar>
              <w:top w:w="0" w:type="dxa"/>
              <w:left w:w="45" w:type="dxa"/>
              <w:bottom w:w="0" w:type="dxa"/>
              <w:right w:w="45" w:type="dxa"/>
            </w:tcMar>
            <w:vAlign w:val="bottom"/>
            <w:hideMark/>
          </w:tcPr>
          <w:p w14:paraId="7DC4AD62" w14:textId="77777777" w:rsidR="00AB27E9" w:rsidRPr="00AB27E9" w:rsidRDefault="00AB27E9" w:rsidP="00AB27E9">
            <w:pPr>
              <w:rPr>
                <w:rFonts w:ascii="Times New Roman" w:eastAsia="Times New Roman" w:hAnsi="Times New Roman" w:cs="Times New Roman"/>
              </w:rPr>
            </w:pPr>
            <w:r w:rsidRPr="00AB27E9">
              <w:rPr>
                <w:rFonts w:ascii="Times New Roman" w:eastAsia="Times New Roman" w:hAnsi="Times New Roman" w:cs="Times New Roman"/>
              </w:rPr>
              <w:t>Pb</w:t>
            </w:r>
          </w:p>
        </w:tc>
        <w:tc>
          <w:tcPr>
            <w:tcW w:w="0" w:type="auto"/>
            <w:shd w:val="clear" w:color="auto" w:fill="auto"/>
            <w:tcMar>
              <w:top w:w="0" w:type="dxa"/>
              <w:left w:w="45" w:type="dxa"/>
              <w:bottom w:w="0" w:type="dxa"/>
              <w:right w:w="45" w:type="dxa"/>
            </w:tcMar>
            <w:vAlign w:val="bottom"/>
            <w:hideMark/>
          </w:tcPr>
          <w:p w14:paraId="7D3C7219" w14:textId="77777777" w:rsidR="00AB27E9" w:rsidRPr="005C3559" w:rsidRDefault="00AB27E9" w:rsidP="00AB27E9">
            <w:pPr>
              <w:jc w:val="center"/>
              <w:rPr>
                <w:rFonts w:ascii="Times New Roman" w:eastAsia="Times New Roman" w:hAnsi="Times New Roman" w:cs="Times New Roman"/>
              </w:rPr>
            </w:pPr>
            <w:r w:rsidRPr="005C3559">
              <w:rPr>
                <w:rFonts w:ascii="Times New Roman" w:eastAsia="Times New Roman" w:hAnsi="Times New Roman" w:cs="Times New Roman"/>
              </w:rPr>
              <w:t>-0.62238</w:t>
            </w:r>
          </w:p>
        </w:tc>
        <w:tc>
          <w:tcPr>
            <w:tcW w:w="0" w:type="auto"/>
            <w:tcBorders>
              <w:right w:val="single" w:sz="4" w:space="0" w:color="auto"/>
            </w:tcBorders>
            <w:shd w:val="clear" w:color="auto" w:fill="auto"/>
            <w:tcMar>
              <w:top w:w="0" w:type="dxa"/>
              <w:left w:w="45" w:type="dxa"/>
              <w:bottom w:w="0" w:type="dxa"/>
              <w:right w:w="45" w:type="dxa"/>
            </w:tcMar>
            <w:vAlign w:val="bottom"/>
            <w:hideMark/>
          </w:tcPr>
          <w:p w14:paraId="12F21FB2" w14:textId="2C69B16B" w:rsidR="00AB27E9" w:rsidRPr="005C3559" w:rsidRDefault="00AB27E9" w:rsidP="00AB27E9">
            <w:pPr>
              <w:jc w:val="center"/>
              <w:rPr>
                <w:rFonts w:ascii="Times New Roman" w:eastAsia="Times New Roman" w:hAnsi="Times New Roman" w:cs="Times New Roman"/>
              </w:rPr>
            </w:pPr>
            <w:r w:rsidRPr="005C3559">
              <w:rPr>
                <w:rFonts w:ascii="Times New Roman" w:eastAsia="Times New Roman" w:hAnsi="Times New Roman" w:cs="Times New Roman"/>
              </w:rPr>
              <w:t>0.03</w:t>
            </w:r>
          </w:p>
        </w:tc>
      </w:tr>
    </w:tbl>
    <w:p w14:paraId="5A29B763" w14:textId="77777777" w:rsidR="00F45FED" w:rsidRDefault="00F45FED" w:rsidP="00813BED">
      <w:pPr>
        <w:spacing w:line="360" w:lineRule="auto"/>
        <w:rPr>
          <w:rFonts w:ascii="Times New Roman" w:hAnsi="Times New Roman" w:cs="Times New Roman"/>
        </w:rPr>
      </w:pPr>
    </w:p>
    <w:p w14:paraId="52197F89" w14:textId="39DC7964" w:rsidR="00A53DEA" w:rsidRDefault="00A53DEA" w:rsidP="00813BED">
      <w:pPr>
        <w:spacing w:line="360" w:lineRule="auto"/>
        <w:rPr>
          <w:rFonts w:ascii="Times New Roman" w:hAnsi="Times New Roman" w:cs="Times New Roman"/>
        </w:rPr>
        <w:sectPr w:rsidR="00A53DEA" w:rsidSect="003D597D">
          <w:pgSz w:w="15840" w:h="12240" w:orient="landscape"/>
          <w:pgMar w:top="1800" w:right="1440" w:bottom="1800" w:left="1872" w:header="720" w:footer="1440" w:gutter="0"/>
          <w:cols w:space="720"/>
          <w:docGrid w:linePitch="326"/>
        </w:sectPr>
      </w:pPr>
    </w:p>
    <w:p w14:paraId="36566709" w14:textId="4295832D" w:rsidR="002500F8" w:rsidRPr="000B3191" w:rsidRDefault="00000000" w:rsidP="000B3191">
      <w:pPr>
        <w:pStyle w:val="Heading1"/>
      </w:pPr>
      <w:bookmarkStart w:id="330" w:name="_Toc110885086"/>
      <w:r w:rsidRPr="000B3191">
        <w:lastRenderedPageBreak/>
        <w:t>SECTION 4. DISCUSSION</w:t>
      </w:r>
      <w:bookmarkEnd w:id="330"/>
    </w:p>
    <w:p w14:paraId="2BBB8336" w14:textId="68482985" w:rsidR="002500F8" w:rsidRPr="00BE61C3" w:rsidRDefault="00000000">
      <w:pPr>
        <w:spacing w:line="360" w:lineRule="auto"/>
        <w:ind w:firstLine="720"/>
        <w:rPr>
          <w:rFonts w:ascii="Times New Roman" w:eastAsia="Times New Roman" w:hAnsi="Times New Roman" w:cs="Times New Roman"/>
        </w:rPr>
      </w:pPr>
      <w:r w:rsidRPr="00BE61C3">
        <w:rPr>
          <w:rFonts w:ascii="Times New Roman" w:eastAsia="Times New Roman" w:hAnsi="Times New Roman" w:cs="Times New Roman"/>
        </w:rPr>
        <w:t>Urban sprawl continue</w:t>
      </w:r>
      <w:r w:rsidR="00930C80">
        <w:rPr>
          <w:rFonts w:ascii="Times New Roman" w:eastAsia="Times New Roman" w:hAnsi="Times New Roman" w:cs="Times New Roman"/>
        </w:rPr>
        <w:t>s to be</w:t>
      </w:r>
      <w:r w:rsidRPr="00BE61C3">
        <w:rPr>
          <w:rFonts w:ascii="Times New Roman" w:eastAsia="Times New Roman" w:hAnsi="Times New Roman" w:cs="Times New Roman"/>
        </w:rPr>
        <w:t xml:space="preserve"> </w:t>
      </w:r>
      <w:r w:rsidR="00930C80">
        <w:rPr>
          <w:rFonts w:ascii="Times New Roman" w:eastAsia="Times New Roman" w:hAnsi="Times New Roman" w:cs="Times New Roman"/>
        </w:rPr>
        <w:t xml:space="preserve">a global </w:t>
      </w:r>
      <w:r w:rsidRPr="00BE61C3">
        <w:rPr>
          <w:rFonts w:ascii="Times New Roman" w:eastAsia="Times New Roman" w:hAnsi="Times New Roman" w:cs="Times New Roman"/>
        </w:rPr>
        <w:t xml:space="preserve">concern, </w:t>
      </w:r>
      <w:r w:rsidR="00930C80">
        <w:rPr>
          <w:rFonts w:ascii="Times New Roman" w:eastAsia="Times New Roman" w:hAnsi="Times New Roman" w:cs="Times New Roman"/>
        </w:rPr>
        <w:t xml:space="preserve">as it </w:t>
      </w:r>
      <w:r w:rsidRPr="00BE61C3">
        <w:rPr>
          <w:rFonts w:ascii="Times New Roman" w:eastAsia="Times New Roman" w:hAnsi="Times New Roman" w:cs="Times New Roman"/>
        </w:rPr>
        <w:t>impact</w:t>
      </w:r>
      <w:r w:rsidR="00930C80">
        <w:rPr>
          <w:rFonts w:ascii="Times New Roman" w:eastAsia="Times New Roman" w:hAnsi="Times New Roman" w:cs="Times New Roman"/>
        </w:rPr>
        <w:t>s</w:t>
      </w:r>
      <w:r w:rsidRPr="00BE61C3">
        <w:rPr>
          <w:rFonts w:ascii="Times New Roman" w:eastAsia="Times New Roman" w:hAnsi="Times New Roman" w:cs="Times New Roman"/>
        </w:rPr>
        <w:t xml:space="preserve"> </w:t>
      </w:r>
      <w:r w:rsidR="00930C80">
        <w:rPr>
          <w:rFonts w:ascii="Times New Roman" w:eastAsia="Times New Roman" w:hAnsi="Times New Roman" w:cs="Times New Roman"/>
        </w:rPr>
        <w:t>bio</w:t>
      </w:r>
      <w:r w:rsidRPr="00BE61C3">
        <w:rPr>
          <w:rFonts w:ascii="Times New Roman" w:eastAsia="Times New Roman" w:hAnsi="Times New Roman" w:cs="Times New Roman"/>
        </w:rPr>
        <w:t xml:space="preserve">geochemical cycling of natural aquatic systems like streams. </w:t>
      </w:r>
      <w:r w:rsidR="00E95E54" w:rsidRPr="00BE61C3">
        <w:rPr>
          <w:rFonts w:ascii="Times New Roman" w:eastAsia="Times New Roman" w:hAnsi="Times New Roman" w:cs="Times New Roman"/>
        </w:rPr>
        <w:t>Anthropogenic activities, such as the expansion of roadways, construction, and industrial waste,</w:t>
      </w:r>
      <w:r w:rsidR="00E95E54">
        <w:rPr>
          <w:rFonts w:ascii="Times New Roman" w:eastAsia="Times New Roman" w:hAnsi="Times New Roman" w:cs="Times New Roman"/>
        </w:rPr>
        <w:t xml:space="preserve"> as well as </w:t>
      </w:r>
      <w:r w:rsidR="00E95E54" w:rsidRPr="00BE61C3">
        <w:rPr>
          <w:rFonts w:ascii="Times New Roman" w:eastAsia="Times New Roman" w:hAnsi="Times New Roman" w:cs="Times New Roman"/>
        </w:rPr>
        <w:t>chemical fertilizers</w:t>
      </w:r>
      <w:r w:rsidR="00E95E54">
        <w:rPr>
          <w:rFonts w:ascii="Times New Roman" w:eastAsia="Times New Roman" w:hAnsi="Times New Roman" w:cs="Times New Roman"/>
        </w:rPr>
        <w:t xml:space="preserve">, </w:t>
      </w:r>
      <w:r w:rsidR="00E95E54" w:rsidRPr="00BE61C3">
        <w:rPr>
          <w:rFonts w:ascii="Times New Roman" w:eastAsia="Times New Roman" w:hAnsi="Times New Roman" w:cs="Times New Roman"/>
        </w:rPr>
        <w:t>wastewater treatment plants, and failed septic tanks</w:t>
      </w:r>
      <w:r w:rsidR="00E95E54">
        <w:rPr>
          <w:rFonts w:ascii="Times New Roman" w:eastAsia="Times New Roman" w:hAnsi="Times New Roman" w:cs="Times New Roman"/>
        </w:rPr>
        <w:t xml:space="preserve">, can </w:t>
      </w:r>
      <w:r w:rsidR="00E95E54" w:rsidRPr="00BE61C3">
        <w:rPr>
          <w:rFonts w:ascii="Times New Roman" w:eastAsia="Times New Roman" w:hAnsi="Times New Roman" w:cs="Times New Roman"/>
        </w:rPr>
        <w:t>lead to the excess nutrients</w:t>
      </w:r>
      <w:r w:rsidR="00E95E54">
        <w:rPr>
          <w:rFonts w:ascii="Times New Roman" w:eastAsia="Times New Roman" w:hAnsi="Times New Roman" w:cs="Times New Roman"/>
        </w:rPr>
        <w:t xml:space="preserve"> in streams and impair water quality</w:t>
      </w:r>
      <w:r w:rsidR="00E95E54" w:rsidRPr="00BE61C3">
        <w:rPr>
          <w:rFonts w:ascii="Times New Roman" w:eastAsia="Times New Roman" w:hAnsi="Times New Roman" w:cs="Times New Roman"/>
        </w:rPr>
        <w:t>.</w:t>
      </w:r>
      <w:r w:rsidR="00E95E54">
        <w:rPr>
          <w:rFonts w:ascii="Times New Roman" w:eastAsia="Times New Roman" w:hAnsi="Times New Roman" w:cs="Times New Roman"/>
        </w:rPr>
        <w:t xml:space="preserve"> </w:t>
      </w:r>
      <w:r w:rsidR="00930C80" w:rsidRPr="00BE61C3">
        <w:rPr>
          <w:rFonts w:ascii="Times New Roman" w:eastAsia="Times New Roman" w:hAnsi="Times New Roman" w:cs="Times New Roman"/>
        </w:rPr>
        <w:t xml:space="preserve">In this study, </w:t>
      </w:r>
      <w:r w:rsidR="005A6932">
        <w:rPr>
          <w:rFonts w:ascii="Times New Roman" w:eastAsia="Times New Roman" w:hAnsi="Times New Roman" w:cs="Times New Roman"/>
        </w:rPr>
        <w:t xml:space="preserve">water </w:t>
      </w:r>
      <w:r w:rsidR="00930C80" w:rsidRPr="00BE61C3">
        <w:rPr>
          <w:rFonts w:ascii="Times New Roman" w:eastAsia="Times New Roman" w:hAnsi="Times New Roman" w:cs="Times New Roman"/>
        </w:rPr>
        <w:t xml:space="preserve">geochemistry and periphyton assemblages were analyzed </w:t>
      </w:r>
      <w:r w:rsidR="00930C80">
        <w:rPr>
          <w:rFonts w:ascii="Times New Roman" w:eastAsia="Times New Roman" w:hAnsi="Times New Roman" w:cs="Times New Roman"/>
        </w:rPr>
        <w:t>f</w:t>
      </w:r>
      <w:r w:rsidR="005A6932">
        <w:rPr>
          <w:rFonts w:ascii="Times New Roman" w:eastAsia="Times New Roman" w:hAnsi="Times New Roman" w:cs="Times New Roman"/>
        </w:rPr>
        <w:t>rom</w:t>
      </w:r>
      <w:r w:rsidR="00930C80">
        <w:rPr>
          <w:rFonts w:ascii="Times New Roman" w:eastAsia="Times New Roman" w:hAnsi="Times New Roman" w:cs="Times New Roman"/>
        </w:rPr>
        <w:t xml:space="preserve"> a section of </w:t>
      </w:r>
      <w:r w:rsidR="00930C80" w:rsidRPr="00BE61C3">
        <w:rPr>
          <w:rFonts w:ascii="Times New Roman" w:eastAsia="Times New Roman" w:hAnsi="Times New Roman" w:cs="Times New Roman"/>
        </w:rPr>
        <w:t>Third Creek</w:t>
      </w:r>
      <w:r w:rsidR="00930C80">
        <w:rPr>
          <w:rFonts w:ascii="Times New Roman" w:eastAsia="Times New Roman" w:hAnsi="Times New Roman" w:cs="Times New Roman"/>
        </w:rPr>
        <w:t xml:space="preserve"> that </w:t>
      </w:r>
      <w:r w:rsidR="00930C80" w:rsidRPr="00BE61C3">
        <w:rPr>
          <w:rFonts w:ascii="Times New Roman" w:eastAsia="Times New Roman" w:hAnsi="Times New Roman" w:cs="Times New Roman"/>
        </w:rPr>
        <w:t xml:space="preserve">is located </w:t>
      </w:r>
      <w:r w:rsidR="00930C80">
        <w:rPr>
          <w:rFonts w:ascii="Times New Roman" w:eastAsia="Times New Roman" w:hAnsi="Times New Roman" w:cs="Times New Roman"/>
        </w:rPr>
        <w:t xml:space="preserve">along </w:t>
      </w:r>
      <w:r w:rsidR="00930C80" w:rsidRPr="00BE61C3">
        <w:rPr>
          <w:rFonts w:ascii="Times New Roman" w:eastAsia="Times New Roman" w:hAnsi="Times New Roman" w:cs="Times New Roman"/>
        </w:rPr>
        <w:t>an urban development gradient.</w:t>
      </w:r>
      <w:r w:rsidR="005A6932">
        <w:rPr>
          <w:rFonts w:ascii="Times New Roman" w:eastAsia="Times New Roman" w:hAnsi="Times New Roman" w:cs="Times New Roman"/>
        </w:rPr>
        <w:t xml:space="preserve"> </w:t>
      </w:r>
      <w:r w:rsidR="00E95E54">
        <w:rPr>
          <w:rFonts w:ascii="Times New Roman" w:eastAsia="Times New Roman" w:hAnsi="Times New Roman" w:cs="Times New Roman"/>
        </w:rPr>
        <w:t>T</w:t>
      </w:r>
      <w:r w:rsidR="005A6932">
        <w:rPr>
          <w:rFonts w:ascii="Times New Roman" w:eastAsia="Times New Roman" w:hAnsi="Times New Roman" w:cs="Times New Roman"/>
        </w:rPr>
        <w:t>he potential e</w:t>
      </w:r>
      <w:r w:rsidR="00930C80" w:rsidRPr="00BE61C3">
        <w:rPr>
          <w:rFonts w:ascii="Times New Roman" w:eastAsia="Times New Roman" w:hAnsi="Times New Roman" w:cs="Times New Roman"/>
        </w:rPr>
        <w:t>ffect</w:t>
      </w:r>
      <w:r w:rsidR="005A6932">
        <w:rPr>
          <w:rFonts w:ascii="Times New Roman" w:eastAsia="Times New Roman" w:hAnsi="Times New Roman" w:cs="Times New Roman"/>
        </w:rPr>
        <w:t xml:space="preserve">s of urbanization on </w:t>
      </w:r>
      <w:r w:rsidR="004F790A">
        <w:rPr>
          <w:rFonts w:ascii="Times New Roman" w:eastAsia="Times New Roman" w:hAnsi="Times New Roman" w:cs="Times New Roman"/>
        </w:rPr>
        <w:t xml:space="preserve">water quality indicators have been examined previously, but urbanization effects on </w:t>
      </w:r>
      <w:r w:rsidR="00930C80" w:rsidRPr="00BE61C3">
        <w:rPr>
          <w:rFonts w:ascii="Times New Roman" w:eastAsia="Times New Roman" w:hAnsi="Times New Roman" w:cs="Times New Roman"/>
        </w:rPr>
        <w:t xml:space="preserve">periphyton </w:t>
      </w:r>
      <w:r w:rsidR="005A6932">
        <w:rPr>
          <w:rFonts w:ascii="Times New Roman" w:eastAsia="Times New Roman" w:hAnsi="Times New Roman" w:cs="Times New Roman"/>
        </w:rPr>
        <w:t xml:space="preserve">diversity and characteristics, like chlorophyll </w:t>
      </w:r>
      <w:r w:rsidR="005A6932" w:rsidRPr="00353913">
        <w:rPr>
          <w:rFonts w:ascii="Times New Roman" w:eastAsia="Times New Roman" w:hAnsi="Times New Roman" w:cs="Times New Roman"/>
          <w:i/>
          <w:iCs/>
        </w:rPr>
        <w:t>a</w:t>
      </w:r>
      <w:r w:rsidR="005A6932">
        <w:rPr>
          <w:rFonts w:ascii="Times New Roman" w:eastAsia="Times New Roman" w:hAnsi="Times New Roman" w:cs="Times New Roman"/>
        </w:rPr>
        <w:t xml:space="preserve"> content and AFDM, are not well understood</w:t>
      </w:r>
      <w:r w:rsidR="00930C80" w:rsidRPr="00BE61C3">
        <w:rPr>
          <w:rFonts w:ascii="Times New Roman" w:eastAsia="Times New Roman" w:hAnsi="Times New Roman" w:cs="Times New Roman"/>
        </w:rPr>
        <w:t xml:space="preserve">. </w:t>
      </w:r>
      <w:r w:rsidR="005A6932">
        <w:rPr>
          <w:rFonts w:ascii="Times New Roman" w:eastAsia="Times New Roman" w:hAnsi="Times New Roman" w:cs="Times New Roman"/>
        </w:rPr>
        <w:t xml:space="preserve">This study sought to </w:t>
      </w:r>
      <w:r w:rsidR="004F790A">
        <w:rPr>
          <w:rFonts w:ascii="Times New Roman" w:eastAsia="Times New Roman" w:hAnsi="Times New Roman" w:cs="Times New Roman"/>
        </w:rPr>
        <w:t>answer</w:t>
      </w:r>
      <w:r w:rsidR="005A6932">
        <w:rPr>
          <w:rFonts w:ascii="Times New Roman" w:eastAsia="Times New Roman" w:hAnsi="Times New Roman" w:cs="Times New Roman"/>
        </w:rPr>
        <w:t xml:space="preserve"> basic questions, such as what periphyton communities grow in Third Creek, how do the communities change along the stream </w:t>
      </w:r>
      <w:r w:rsidR="0062056C">
        <w:rPr>
          <w:rFonts w:ascii="Times New Roman" w:eastAsia="Times New Roman" w:hAnsi="Times New Roman" w:cs="Times New Roman"/>
        </w:rPr>
        <w:t xml:space="preserve">and </w:t>
      </w:r>
      <w:r w:rsidR="005A6932">
        <w:rPr>
          <w:rFonts w:ascii="Times New Roman" w:eastAsia="Times New Roman" w:hAnsi="Times New Roman" w:cs="Times New Roman"/>
        </w:rPr>
        <w:t>according to LULC</w:t>
      </w:r>
      <w:r w:rsidR="0062056C">
        <w:rPr>
          <w:rFonts w:ascii="Times New Roman" w:eastAsia="Times New Roman" w:hAnsi="Times New Roman" w:cs="Times New Roman"/>
        </w:rPr>
        <w:t xml:space="preserve"> classification</w:t>
      </w:r>
      <w:r w:rsidR="005A6932">
        <w:rPr>
          <w:rFonts w:ascii="Times New Roman" w:eastAsia="Times New Roman" w:hAnsi="Times New Roman" w:cs="Times New Roman"/>
        </w:rPr>
        <w:t xml:space="preserve">, and what physical and </w:t>
      </w:r>
      <w:r w:rsidR="0062056C">
        <w:rPr>
          <w:rFonts w:ascii="Times New Roman" w:eastAsia="Times New Roman" w:hAnsi="Times New Roman" w:cs="Times New Roman"/>
        </w:rPr>
        <w:t xml:space="preserve">water quality </w:t>
      </w:r>
      <w:r w:rsidR="005A6932">
        <w:rPr>
          <w:rFonts w:ascii="Times New Roman" w:eastAsia="Times New Roman" w:hAnsi="Times New Roman" w:cs="Times New Roman"/>
        </w:rPr>
        <w:t>conditions influence periph</w:t>
      </w:r>
      <w:r w:rsidR="0062056C">
        <w:rPr>
          <w:rFonts w:ascii="Times New Roman" w:eastAsia="Times New Roman" w:hAnsi="Times New Roman" w:cs="Times New Roman"/>
        </w:rPr>
        <w:t>y</w:t>
      </w:r>
      <w:r w:rsidR="005A6932">
        <w:rPr>
          <w:rFonts w:ascii="Times New Roman" w:eastAsia="Times New Roman" w:hAnsi="Times New Roman" w:cs="Times New Roman"/>
        </w:rPr>
        <w:t xml:space="preserve">ton community composition? </w:t>
      </w:r>
      <w:r w:rsidR="0062056C">
        <w:rPr>
          <w:rFonts w:ascii="Times New Roman" w:eastAsia="Times New Roman" w:hAnsi="Times New Roman" w:cs="Times New Roman"/>
        </w:rPr>
        <w:t>Determining</w:t>
      </w:r>
      <w:r w:rsidR="00930C80" w:rsidRPr="00BE61C3">
        <w:rPr>
          <w:rFonts w:ascii="Times New Roman" w:eastAsia="Times New Roman" w:hAnsi="Times New Roman" w:cs="Times New Roman"/>
        </w:rPr>
        <w:t xml:space="preserve"> </w:t>
      </w:r>
      <w:r w:rsidR="0062056C">
        <w:rPr>
          <w:rFonts w:ascii="Times New Roman" w:eastAsia="Times New Roman" w:hAnsi="Times New Roman" w:cs="Times New Roman"/>
        </w:rPr>
        <w:t xml:space="preserve">if and how </w:t>
      </w:r>
      <w:r w:rsidR="00930C80" w:rsidRPr="00BE61C3">
        <w:rPr>
          <w:rFonts w:ascii="Times New Roman" w:eastAsia="Times New Roman" w:hAnsi="Times New Roman" w:cs="Times New Roman"/>
        </w:rPr>
        <w:t>periphyton communit</w:t>
      </w:r>
      <w:r w:rsidR="0062056C">
        <w:rPr>
          <w:rFonts w:ascii="Times New Roman" w:eastAsia="Times New Roman" w:hAnsi="Times New Roman" w:cs="Times New Roman"/>
        </w:rPr>
        <w:t>ies</w:t>
      </w:r>
      <w:r w:rsidR="00930C80" w:rsidRPr="00BE61C3">
        <w:rPr>
          <w:rFonts w:ascii="Times New Roman" w:eastAsia="Times New Roman" w:hAnsi="Times New Roman" w:cs="Times New Roman"/>
        </w:rPr>
        <w:t xml:space="preserve"> respon</w:t>
      </w:r>
      <w:r w:rsidR="0062056C">
        <w:rPr>
          <w:rFonts w:ascii="Times New Roman" w:eastAsia="Times New Roman" w:hAnsi="Times New Roman" w:cs="Times New Roman"/>
        </w:rPr>
        <w:t>d</w:t>
      </w:r>
      <w:r w:rsidR="00930C80" w:rsidRPr="00BE61C3">
        <w:rPr>
          <w:rFonts w:ascii="Times New Roman" w:eastAsia="Times New Roman" w:hAnsi="Times New Roman" w:cs="Times New Roman"/>
        </w:rPr>
        <w:t xml:space="preserve"> to changes in stream configuration and water quality will </w:t>
      </w:r>
      <w:r w:rsidR="0062056C">
        <w:rPr>
          <w:rFonts w:ascii="Times New Roman" w:eastAsia="Times New Roman" w:hAnsi="Times New Roman" w:cs="Times New Roman"/>
        </w:rPr>
        <w:t xml:space="preserve">improve our understanding of </w:t>
      </w:r>
      <w:r w:rsidR="00930C80" w:rsidRPr="00BE61C3">
        <w:rPr>
          <w:rFonts w:ascii="Times New Roman" w:eastAsia="Times New Roman" w:hAnsi="Times New Roman" w:cs="Times New Roman"/>
        </w:rPr>
        <w:t xml:space="preserve">how </w:t>
      </w:r>
      <w:r w:rsidR="0062056C">
        <w:rPr>
          <w:rFonts w:ascii="Times New Roman" w:eastAsia="Times New Roman" w:hAnsi="Times New Roman" w:cs="Times New Roman"/>
        </w:rPr>
        <w:t xml:space="preserve">periphyton assemblages might be used as a water quality indicator. This could help </w:t>
      </w:r>
      <w:r w:rsidR="00930C80" w:rsidRPr="00BE61C3">
        <w:rPr>
          <w:rFonts w:ascii="Times New Roman" w:eastAsia="Times New Roman" w:hAnsi="Times New Roman" w:cs="Times New Roman"/>
        </w:rPr>
        <w:t>to mitigate potential stream pollution associated with urbanization</w:t>
      </w:r>
      <w:r w:rsidR="0062056C">
        <w:rPr>
          <w:rFonts w:ascii="Times New Roman" w:eastAsia="Times New Roman" w:hAnsi="Times New Roman" w:cs="Times New Roman"/>
        </w:rPr>
        <w:t xml:space="preserve"> in the future</w:t>
      </w:r>
      <w:r w:rsidR="00930C80" w:rsidRPr="00BE61C3">
        <w:rPr>
          <w:rFonts w:ascii="Times New Roman" w:eastAsia="Times New Roman" w:hAnsi="Times New Roman" w:cs="Times New Roman"/>
        </w:rPr>
        <w:t xml:space="preserve">. </w:t>
      </w:r>
    </w:p>
    <w:p w14:paraId="53A57845" w14:textId="3B604941" w:rsidR="002500F8" w:rsidRPr="00BE61C3" w:rsidRDefault="00000000" w:rsidP="00353913">
      <w:pPr>
        <w:pStyle w:val="Heading2"/>
        <w:spacing w:before="240"/>
      </w:pPr>
      <w:bookmarkStart w:id="331" w:name="_Toc110885087"/>
      <w:r w:rsidRPr="00BE61C3">
        <w:t xml:space="preserve">4.1 </w:t>
      </w:r>
      <w:r w:rsidR="00DE34C3">
        <w:t xml:space="preserve">Determining </w:t>
      </w:r>
      <w:r w:rsidRPr="00BE61C3">
        <w:t>Stream Health</w:t>
      </w:r>
      <w:r w:rsidR="00DE34C3">
        <w:t xml:space="preserve"> </w:t>
      </w:r>
      <w:r w:rsidR="00946062">
        <w:t>f</w:t>
      </w:r>
      <w:r w:rsidR="00DE34C3">
        <w:t>rom Traditional Water Quality Indicators</w:t>
      </w:r>
      <w:bookmarkEnd w:id="331"/>
    </w:p>
    <w:p w14:paraId="2F02233B" w14:textId="196854B8" w:rsidR="00C95C08" w:rsidRDefault="00000000" w:rsidP="00461830">
      <w:pPr>
        <w:spacing w:line="360" w:lineRule="auto"/>
        <w:rPr>
          <w:rFonts w:ascii="Times New Roman" w:eastAsia="Times New Roman" w:hAnsi="Times New Roman" w:cs="Times New Roman"/>
        </w:rPr>
      </w:pPr>
      <w:r w:rsidRPr="00BE61C3">
        <w:rPr>
          <w:rFonts w:ascii="Times New Roman" w:eastAsia="Times New Roman" w:hAnsi="Times New Roman" w:cs="Times New Roman"/>
        </w:rPr>
        <w:tab/>
      </w:r>
      <w:r w:rsidR="00461830" w:rsidRPr="00BE61C3">
        <w:rPr>
          <w:rFonts w:ascii="Times New Roman" w:eastAsia="Times New Roman" w:hAnsi="Times New Roman" w:cs="Times New Roman"/>
        </w:rPr>
        <w:t xml:space="preserve">Streams are dynamic systems influenced by natural fluctuations in temperature, sunlight, rainfall, and stream depth, as well as geological processes. </w:t>
      </w:r>
      <w:r w:rsidR="000B4ED2">
        <w:rPr>
          <w:rFonts w:ascii="Times New Roman" w:eastAsia="Times New Roman" w:hAnsi="Times New Roman" w:cs="Times New Roman"/>
        </w:rPr>
        <w:t>S</w:t>
      </w:r>
      <w:r w:rsidRPr="00BE61C3">
        <w:rPr>
          <w:rFonts w:ascii="Times New Roman" w:eastAsia="Times New Roman" w:hAnsi="Times New Roman" w:cs="Times New Roman"/>
        </w:rPr>
        <w:t>tream health</w:t>
      </w:r>
      <w:r w:rsidR="000B4ED2">
        <w:rPr>
          <w:rFonts w:ascii="Times New Roman" w:eastAsia="Times New Roman" w:hAnsi="Times New Roman" w:cs="Times New Roman"/>
        </w:rPr>
        <w:t xml:space="preserve"> </w:t>
      </w:r>
      <w:r w:rsidR="004F790A">
        <w:rPr>
          <w:rFonts w:ascii="Times New Roman" w:eastAsia="Times New Roman" w:hAnsi="Times New Roman" w:cs="Times New Roman"/>
        </w:rPr>
        <w:t>is usually</w:t>
      </w:r>
      <w:r w:rsidR="00C95C08">
        <w:rPr>
          <w:rFonts w:ascii="Times New Roman" w:eastAsia="Times New Roman" w:hAnsi="Times New Roman" w:cs="Times New Roman"/>
        </w:rPr>
        <w:t xml:space="preserve"> determined from</w:t>
      </w:r>
      <w:r w:rsidR="000B4ED2">
        <w:rPr>
          <w:rFonts w:ascii="Times New Roman" w:eastAsia="Times New Roman" w:hAnsi="Times New Roman" w:cs="Times New Roman"/>
        </w:rPr>
        <w:t xml:space="preserve"> </w:t>
      </w:r>
      <w:r w:rsidRPr="00BE61C3">
        <w:rPr>
          <w:rFonts w:ascii="Times New Roman" w:eastAsia="Times New Roman" w:hAnsi="Times New Roman" w:cs="Times New Roman"/>
        </w:rPr>
        <w:t>the physical and geochemical characteristics of the stream</w:t>
      </w:r>
      <w:r w:rsidR="004F790A">
        <w:rPr>
          <w:rFonts w:ascii="Times New Roman" w:eastAsia="Times New Roman" w:hAnsi="Times New Roman" w:cs="Times New Roman"/>
        </w:rPr>
        <w:t xml:space="preserve"> and specifically from water quality indicators</w:t>
      </w:r>
      <w:r w:rsidR="00461830">
        <w:rPr>
          <w:rFonts w:ascii="Times New Roman" w:eastAsia="Times New Roman" w:hAnsi="Times New Roman" w:cs="Times New Roman"/>
        </w:rPr>
        <w:t>, although d</w:t>
      </w:r>
      <w:r w:rsidR="00461830" w:rsidRPr="00BE61C3">
        <w:rPr>
          <w:rFonts w:ascii="Times New Roman" w:eastAsia="Times New Roman" w:hAnsi="Times New Roman" w:cs="Times New Roman"/>
        </w:rPr>
        <w:t xml:space="preserve">etermining whether a contaminant is natural, such as due to surrounding geology, or unnatural from anthropogenic activity, can be challenging. </w:t>
      </w:r>
      <w:r w:rsidR="004F790A">
        <w:rPr>
          <w:rFonts w:ascii="Times New Roman" w:eastAsia="Times New Roman" w:hAnsi="Times New Roman" w:cs="Times New Roman"/>
        </w:rPr>
        <w:t>At Third Creek, t</w:t>
      </w:r>
      <w:r w:rsidR="003F059C">
        <w:rPr>
          <w:rFonts w:ascii="Times New Roman" w:eastAsia="Times New Roman" w:hAnsi="Times New Roman" w:cs="Times New Roman"/>
        </w:rPr>
        <w:t xml:space="preserve">he LULC classifications </w:t>
      </w:r>
      <w:r w:rsidR="003F059C" w:rsidRPr="00BE61C3">
        <w:rPr>
          <w:rFonts w:ascii="Times New Roman" w:eastAsia="Times New Roman" w:hAnsi="Times New Roman" w:cs="Times New Roman"/>
          <w:color w:val="000000"/>
        </w:rPr>
        <w:t>of all but three sites w</w:t>
      </w:r>
      <w:r w:rsidR="004F790A">
        <w:rPr>
          <w:rFonts w:ascii="Times New Roman" w:eastAsia="Times New Roman" w:hAnsi="Times New Roman" w:cs="Times New Roman"/>
          <w:color w:val="000000"/>
        </w:rPr>
        <w:t>ere</w:t>
      </w:r>
      <w:r w:rsidR="003F059C" w:rsidRPr="00BE61C3">
        <w:rPr>
          <w:rFonts w:ascii="Times New Roman" w:eastAsia="Times New Roman" w:hAnsi="Times New Roman" w:cs="Times New Roman"/>
          <w:color w:val="000000"/>
        </w:rPr>
        <w:t xml:space="preserve"> more than 50% developed</w:t>
      </w:r>
      <w:r w:rsidR="004F790A">
        <w:rPr>
          <w:rFonts w:ascii="Times New Roman" w:eastAsia="Times New Roman" w:hAnsi="Times New Roman" w:cs="Times New Roman"/>
          <w:color w:val="000000"/>
        </w:rPr>
        <w:t>.</w:t>
      </w:r>
      <w:r w:rsidR="003F059C">
        <w:rPr>
          <w:rFonts w:ascii="Times New Roman" w:eastAsia="Times New Roman" w:hAnsi="Times New Roman" w:cs="Times New Roman"/>
          <w:color w:val="000000"/>
        </w:rPr>
        <w:t xml:space="preserve"> </w:t>
      </w:r>
      <w:r w:rsidR="004F790A">
        <w:rPr>
          <w:rFonts w:ascii="Times New Roman" w:eastAsia="Times New Roman" w:hAnsi="Times New Roman" w:cs="Times New Roman"/>
          <w:color w:val="000000"/>
        </w:rPr>
        <w:t>S</w:t>
      </w:r>
      <w:r w:rsidR="003F059C" w:rsidRPr="00BE61C3">
        <w:rPr>
          <w:rFonts w:ascii="Times New Roman" w:eastAsia="Times New Roman" w:hAnsi="Times New Roman" w:cs="Times New Roman"/>
        </w:rPr>
        <w:t>ites that were more developed had poor bank stability and evidence of erosion</w:t>
      </w:r>
      <w:r w:rsidR="003F059C" w:rsidRPr="00BE61C3">
        <w:rPr>
          <w:rFonts w:ascii="Times New Roman" w:eastAsia="Times New Roman" w:hAnsi="Times New Roman" w:cs="Times New Roman"/>
          <w:color w:val="000000"/>
        </w:rPr>
        <w:t xml:space="preserve">, and </w:t>
      </w:r>
      <w:r w:rsidR="003F059C">
        <w:rPr>
          <w:rFonts w:ascii="Times New Roman" w:eastAsia="Times New Roman" w:hAnsi="Times New Roman" w:cs="Times New Roman"/>
          <w:color w:val="000000"/>
        </w:rPr>
        <w:t xml:space="preserve">most </w:t>
      </w:r>
      <w:r w:rsidR="003F059C" w:rsidRPr="00BE61C3">
        <w:rPr>
          <w:rFonts w:ascii="Times New Roman" w:eastAsia="Times New Roman" w:hAnsi="Times New Roman" w:cs="Times New Roman"/>
          <w:color w:val="000000"/>
        </w:rPr>
        <w:t>sites had at least one anthropogenic input (e.g., drainpipes) into the stream</w:t>
      </w:r>
      <w:r w:rsidR="003F059C">
        <w:rPr>
          <w:rFonts w:ascii="Times New Roman" w:eastAsia="Times New Roman" w:hAnsi="Times New Roman" w:cs="Times New Roman"/>
        </w:rPr>
        <w:t xml:space="preserve">. </w:t>
      </w:r>
      <w:r w:rsidR="00C95C08" w:rsidRPr="00BE61C3">
        <w:rPr>
          <w:rFonts w:ascii="Times New Roman" w:eastAsia="Times New Roman" w:hAnsi="Times New Roman" w:cs="Times New Roman"/>
        </w:rPr>
        <w:t xml:space="preserve">One of the research hypotheses stated that sites located in more developed areas </w:t>
      </w:r>
      <w:r w:rsidR="00C95C08">
        <w:rPr>
          <w:rFonts w:ascii="Times New Roman" w:eastAsia="Times New Roman" w:hAnsi="Times New Roman" w:cs="Times New Roman"/>
        </w:rPr>
        <w:t>would have stream</w:t>
      </w:r>
      <w:r w:rsidR="00C95C08" w:rsidRPr="00BE61C3">
        <w:rPr>
          <w:rFonts w:ascii="Times New Roman" w:eastAsia="Times New Roman" w:hAnsi="Times New Roman" w:cs="Times New Roman"/>
        </w:rPr>
        <w:t xml:space="preserve"> geochemistry (e.g., nitrate concentration, chlorophyll content)</w:t>
      </w:r>
      <w:r w:rsidR="00C95C08">
        <w:rPr>
          <w:rFonts w:ascii="Times New Roman" w:eastAsia="Times New Roman" w:hAnsi="Times New Roman" w:cs="Times New Roman"/>
        </w:rPr>
        <w:t xml:space="preserve"> </w:t>
      </w:r>
      <w:r w:rsidR="00C95C08" w:rsidRPr="00BE61C3">
        <w:rPr>
          <w:rFonts w:ascii="Times New Roman" w:eastAsia="Times New Roman" w:hAnsi="Times New Roman" w:cs="Times New Roman"/>
        </w:rPr>
        <w:t xml:space="preserve">and microbial counts (e.g., </w:t>
      </w:r>
      <w:r w:rsidR="00C95C08" w:rsidRPr="00BE61C3">
        <w:rPr>
          <w:rFonts w:ascii="Times New Roman" w:eastAsia="Times New Roman" w:hAnsi="Times New Roman" w:cs="Times New Roman"/>
          <w:i/>
        </w:rPr>
        <w:t>E. coli</w:t>
      </w:r>
      <w:r w:rsidR="00C95C08" w:rsidRPr="00BE61C3">
        <w:rPr>
          <w:rFonts w:ascii="Times New Roman" w:eastAsia="Times New Roman" w:hAnsi="Times New Roman" w:cs="Times New Roman"/>
        </w:rPr>
        <w:t>, total coliform</w:t>
      </w:r>
      <w:r w:rsidR="00C95C08">
        <w:rPr>
          <w:rFonts w:ascii="Times New Roman" w:eastAsia="Times New Roman" w:hAnsi="Times New Roman" w:cs="Times New Roman"/>
        </w:rPr>
        <w:t>s</w:t>
      </w:r>
      <w:r w:rsidR="00C95C08" w:rsidRPr="00BE61C3">
        <w:rPr>
          <w:rFonts w:ascii="Times New Roman" w:eastAsia="Times New Roman" w:hAnsi="Times New Roman" w:cs="Times New Roman"/>
        </w:rPr>
        <w:t>)</w:t>
      </w:r>
      <w:r w:rsidR="00C95C08">
        <w:rPr>
          <w:rFonts w:ascii="Times New Roman" w:eastAsia="Times New Roman" w:hAnsi="Times New Roman" w:cs="Times New Roman"/>
        </w:rPr>
        <w:t xml:space="preserve"> that would indicate poorer </w:t>
      </w:r>
    </w:p>
    <w:p w14:paraId="456CB95B" w14:textId="578BE699" w:rsidR="002500F8" w:rsidRPr="00BE61C3" w:rsidRDefault="002500F8" w:rsidP="00946062">
      <w:pPr>
        <w:spacing w:line="360" w:lineRule="auto"/>
        <w:rPr>
          <w:rFonts w:ascii="Times New Roman" w:eastAsia="Times New Roman" w:hAnsi="Times New Roman" w:cs="Times New Roman"/>
        </w:rPr>
        <w:sectPr w:rsidR="002500F8" w:rsidRPr="00BE61C3" w:rsidSect="003D597D">
          <w:pgSz w:w="12240" w:h="15840"/>
          <w:pgMar w:top="1440" w:right="1800" w:bottom="1872" w:left="1800" w:header="720" w:footer="1440" w:gutter="0"/>
          <w:cols w:space="720"/>
          <w:docGrid w:linePitch="326"/>
        </w:sectPr>
      </w:pPr>
    </w:p>
    <w:p w14:paraId="7F393634" w14:textId="16370A91" w:rsidR="00544C58" w:rsidRDefault="00461830" w:rsidP="00544C58">
      <w:pPr>
        <w:spacing w:line="360" w:lineRule="auto"/>
        <w:rPr>
          <w:rFonts w:ascii="Times New Roman" w:eastAsia="Times New Roman" w:hAnsi="Times New Roman" w:cs="Times New Roman"/>
        </w:rPr>
      </w:pPr>
      <w:r>
        <w:rPr>
          <w:rFonts w:ascii="Times New Roman" w:eastAsia="Times New Roman" w:hAnsi="Times New Roman" w:cs="Times New Roman"/>
        </w:rPr>
        <w:lastRenderedPageBreak/>
        <w:t>stream health</w:t>
      </w:r>
      <w:r w:rsidRPr="00BE61C3">
        <w:rPr>
          <w:rFonts w:ascii="Times New Roman" w:eastAsia="Times New Roman" w:hAnsi="Times New Roman" w:cs="Times New Roman"/>
        </w:rPr>
        <w:t xml:space="preserve">. This hypothesis was </w:t>
      </w:r>
      <w:r>
        <w:rPr>
          <w:rFonts w:ascii="Times New Roman" w:eastAsia="Times New Roman" w:hAnsi="Times New Roman" w:cs="Times New Roman"/>
        </w:rPr>
        <w:t>supported overall, but not for every water quality indicator (Table 4.1). In particular, a</w:t>
      </w:r>
      <w:r w:rsidRPr="00BE61C3">
        <w:rPr>
          <w:rFonts w:ascii="Times New Roman" w:eastAsia="Times New Roman" w:hAnsi="Times New Roman" w:cs="Times New Roman"/>
        </w:rPr>
        <w:t xml:space="preserve">lmost all sites </w:t>
      </w:r>
      <w:r>
        <w:rPr>
          <w:rFonts w:ascii="Times New Roman" w:eastAsia="Times New Roman" w:hAnsi="Times New Roman" w:cs="Times New Roman"/>
        </w:rPr>
        <w:t>had</w:t>
      </w:r>
      <w:r w:rsidRPr="00BE61C3">
        <w:rPr>
          <w:rFonts w:ascii="Times New Roman" w:eastAsia="Times New Roman" w:hAnsi="Times New Roman" w:cs="Times New Roman"/>
        </w:rPr>
        <w:t xml:space="preserve"> TN and </w:t>
      </w:r>
      <w:r w:rsidRPr="00BE61C3">
        <w:rPr>
          <w:rFonts w:ascii="Times New Roman" w:eastAsia="Times New Roman" w:hAnsi="Times New Roman" w:cs="Times New Roman"/>
          <w:i/>
        </w:rPr>
        <w:t>E. coli</w:t>
      </w:r>
      <w:r>
        <w:rPr>
          <w:rFonts w:ascii="Times New Roman" w:eastAsia="Times New Roman" w:hAnsi="Times New Roman" w:cs="Times New Roman"/>
        </w:rPr>
        <w:t xml:space="preserve"> le</w:t>
      </w:r>
      <w:r w:rsidRPr="00BE61C3">
        <w:rPr>
          <w:rFonts w:ascii="Times New Roman" w:eastAsia="Times New Roman" w:hAnsi="Times New Roman" w:cs="Times New Roman"/>
        </w:rPr>
        <w:t>vels</w:t>
      </w:r>
      <w:r>
        <w:rPr>
          <w:rFonts w:ascii="Times New Roman" w:eastAsia="Times New Roman" w:hAnsi="Times New Roman" w:cs="Times New Roman"/>
        </w:rPr>
        <w:t xml:space="preserve"> </w:t>
      </w:r>
      <w:r w:rsidRPr="00BE61C3">
        <w:rPr>
          <w:rFonts w:ascii="Times New Roman" w:eastAsia="Times New Roman" w:hAnsi="Times New Roman" w:cs="Times New Roman"/>
        </w:rPr>
        <w:t>above water quality standard</w:t>
      </w:r>
      <w:r>
        <w:rPr>
          <w:rFonts w:ascii="Times New Roman" w:eastAsia="Times New Roman" w:hAnsi="Times New Roman" w:cs="Times New Roman"/>
        </w:rPr>
        <w:t>s</w:t>
      </w:r>
      <w:r w:rsidRPr="00BE61C3">
        <w:rPr>
          <w:rFonts w:ascii="Times New Roman" w:eastAsia="Times New Roman" w:hAnsi="Times New Roman" w:cs="Times New Roman"/>
        </w:rPr>
        <w:t xml:space="preserve"> for a healthy stream</w:t>
      </w:r>
      <w:r>
        <w:rPr>
          <w:rFonts w:ascii="Times New Roman" w:eastAsia="Times New Roman" w:hAnsi="Times New Roman" w:cs="Times New Roman"/>
        </w:rPr>
        <w:t xml:space="preserve">, but other </w:t>
      </w:r>
      <w:r w:rsidRPr="00BE61C3">
        <w:rPr>
          <w:rFonts w:ascii="Times New Roman" w:eastAsia="Times New Roman" w:hAnsi="Times New Roman" w:cs="Times New Roman"/>
        </w:rPr>
        <w:t>parameters commonly used</w:t>
      </w:r>
      <w:r>
        <w:rPr>
          <w:rFonts w:ascii="Times New Roman" w:eastAsia="Times New Roman" w:hAnsi="Times New Roman" w:cs="Times New Roman"/>
        </w:rPr>
        <w:t xml:space="preserve">, such as DO or </w:t>
      </w:r>
      <w:r w:rsidR="00544C58">
        <w:rPr>
          <w:rFonts w:ascii="Times New Roman" w:eastAsia="Times New Roman" w:hAnsi="Times New Roman" w:cs="Times New Roman"/>
        </w:rPr>
        <w:t xml:space="preserve">chlorophyll </w:t>
      </w:r>
      <w:r w:rsidR="00544C58" w:rsidRPr="00DB59CA">
        <w:rPr>
          <w:rFonts w:ascii="Times New Roman" w:eastAsia="Times New Roman" w:hAnsi="Times New Roman" w:cs="Times New Roman"/>
          <w:i/>
          <w:iCs/>
        </w:rPr>
        <w:t xml:space="preserve">a </w:t>
      </w:r>
      <w:r w:rsidR="00544C58">
        <w:rPr>
          <w:rFonts w:ascii="Times New Roman" w:eastAsia="Times New Roman" w:hAnsi="Times New Roman" w:cs="Times New Roman"/>
        </w:rPr>
        <w:t>content in the water, did not indicate impairment (Table 4.1)</w:t>
      </w:r>
      <w:r w:rsidR="00544C58" w:rsidRPr="00BE61C3">
        <w:rPr>
          <w:rFonts w:ascii="Times New Roman" w:eastAsia="Times New Roman" w:hAnsi="Times New Roman" w:cs="Times New Roman"/>
        </w:rPr>
        <w:t>. Dissolved oxygen</w:t>
      </w:r>
      <w:r w:rsidR="00544C58">
        <w:rPr>
          <w:rFonts w:ascii="Times New Roman" w:eastAsia="Times New Roman" w:hAnsi="Times New Roman" w:cs="Times New Roman"/>
        </w:rPr>
        <w:t xml:space="preserve"> </w:t>
      </w:r>
      <w:r w:rsidR="00544C58" w:rsidRPr="00BE61C3">
        <w:rPr>
          <w:rFonts w:ascii="Times New Roman" w:eastAsia="Times New Roman" w:hAnsi="Times New Roman" w:cs="Times New Roman"/>
        </w:rPr>
        <w:t xml:space="preserve">should </w:t>
      </w:r>
      <w:r w:rsidR="00544C58">
        <w:rPr>
          <w:rFonts w:ascii="Times New Roman" w:eastAsia="Times New Roman" w:hAnsi="Times New Roman" w:cs="Times New Roman"/>
        </w:rPr>
        <w:t xml:space="preserve">be present at or </w:t>
      </w:r>
      <w:r w:rsidR="004F790A">
        <w:rPr>
          <w:rFonts w:ascii="Times New Roman" w:eastAsia="Times New Roman" w:hAnsi="Times New Roman" w:cs="Times New Roman"/>
        </w:rPr>
        <w:t>above</w:t>
      </w:r>
      <w:r w:rsidR="004F790A" w:rsidRPr="00BE61C3">
        <w:rPr>
          <w:rFonts w:ascii="Times New Roman" w:eastAsia="Times New Roman" w:hAnsi="Times New Roman" w:cs="Times New Roman"/>
        </w:rPr>
        <w:t xml:space="preserve"> 3 mg/L</w:t>
      </w:r>
      <w:r w:rsidR="004F790A">
        <w:rPr>
          <w:rFonts w:ascii="Times New Roman" w:eastAsia="Times New Roman" w:hAnsi="Times New Roman" w:cs="Times New Roman"/>
        </w:rPr>
        <w:t>, and t</w:t>
      </w:r>
      <w:r w:rsidR="004F790A" w:rsidRPr="00BE61C3">
        <w:rPr>
          <w:rFonts w:ascii="Times New Roman" w:eastAsia="Times New Roman" w:hAnsi="Times New Roman" w:cs="Times New Roman"/>
        </w:rPr>
        <w:t xml:space="preserve">he minimum </w:t>
      </w:r>
      <w:r w:rsidR="004F790A">
        <w:rPr>
          <w:rFonts w:ascii="Times New Roman" w:eastAsia="Times New Roman" w:hAnsi="Times New Roman" w:cs="Times New Roman"/>
        </w:rPr>
        <w:t xml:space="preserve">DO </w:t>
      </w:r>
      <w:r w:rsidR="004F790A" w:rsidRPr="00BE61C3">
        <w:rPr>
          <w:rFonts w:ascii="Times New Roman" w:eastAsia="Times New Roman" w:hAnsi="Times New Roman" w:cs="Times New Roman"/>
        </w:rPr>
        <w:t xml:space="preserve">concentration to maintain fish health </w:t>
      </w:r>
      <w:r w:rsidR="004F790A">
        <w:rPr>
          <w:rFonts w:ascii="Times New Roman" w:eastAsia="Times New Roman" w:hAnsi="Times New Roman" w:cs="Times New Roman"/>
        </w:rPr>
        <w:t xml:space="preserve">is </w:t>
      </w:r>
      <w:r w:rsidR="004F790A" w:rsidRPr="00BE61C3">
        <w:rPr>
          <w:rFonts w:ascii="Times New Roman" w:eastAsia="Times New Roman" w:hAnsi="Times New Roman" w:cs="Times New Roman"/>
        </w:rPr>
        <w:t xml:space="preserve">between 5 and 6 mg/L (EPA, 1986). </w:t>
      </w:r>
      <w:r w:rsidR="004F790A">
        <w:rPr>
          <w:rFonts w:ascii="Times New Roman" w:eastAsia="Times New Roman" w:hAnsi="Times New Roman" w:cs="Times New Roman"/>
        </w:rPr>
        <w:t>T</w:t>
      </w:r>
      <w:r w:rsidR="004F790A" w:rsidRPr="00BE61C3">
        <w:rPr>
          <w:rFonts w:ascii="Times New Roman" w:eastAsia="Times New Roman" w:hAnsi="Times New Roman" w:cs="Times New Roman"/>
        </w:rPr>
        <w:t xml:space="preserve">he majority of </w:t>
      </w:r>
      <w:r w:rsidR="004F790A">
        <w:rPr>
          <w:rFonts w:ascii="Times New Roman" w:eastAsia="Times New Roman" w:hAnsi="Times New Roman" w:cs="Times New Roman"/>
        </w:rPr>
        <w:t xml:space="preserve">Third Creek </w:t>
      </w:r>
      <w:r w:rsidR="003F059C">
        <w:rPr>
          <w:rFonts w:ascii="Times New Roman" w:eastAsia="Times New Roman" w:hAnsi="Times New Roman" w:cs="Times New Roman"/>
        </w:rPr>
        <w:t>sites</w:t>
      </w:r>
      <w:r w:rsidR="00333496" w:rsidRPr="00BE61C3">
        <w:rPr>
          <w:rFonts w:ascii="Times New Roman" w:eastAsia="Times New Roman" w:hAnsi="Times New Roman" w:cs="Times New Roman"/>
        </w:rPr>
        <w:t xml:space="preserve"> </w:t>
      </w:r>
      <w:r w:rsidR="00054307">
        <w:rPr>
          <w:rFonts w:ascii="Times New Roman" w:eastAsia="Times New Roman" w:hAnsi="Times New Roman" w:cs="Times New Roman"/>
        </w:rPr>
        <w:t xml:space="preserve">had DO concentrations above 6 </w:t>
      </w:r>
      <w:r w:rsidR="00A82C6E" w:rsidRPr="00BE61C3">
        <w:rPr>
          <w:rFonts w:ascii="Times New Roman" w:eastAsia="Times New Roman" w:hAnsi="Times New Roman" w:cs="Times New Roman"/>
        </w:rPr>
        <w:t>mg/L</w:t>
      </w:r>
      <w:r w:rsidR="00054307">
        <w:rPr>
          <w:rFonts w:ascii="Times New Roman" w:eastAsia="Times New Roman" w:hAnsi="Times New Roman" w:cs="Times New Roman"/>
        </w:rPr>
        <w:t>,</w:t>
      </w:r>
      <w:r w:rsidR="00A82C6E" w:rsidRPr="00BE61C3">
        <w:rPr>
          <w:rFonts w:ascii="Times New Roman" w:eastAsia="Times New Roman" w:hAnsi="Times New Roman" w:cs="Times New Roman"/>
        </w:rPr>
        <w:t xml:space="preserve"> </w:t>
      </w:r>
      <w:r w:rsidR="00054307" w:rsidRPr="00BE61C3">
        <w:rPr>
          <w:rFonts w:ascii="Times New Roman" w:eastAsia="Times New Roman" w:hAnsi="Times New Roman" w:cs="Times New Roman"/>
        </w:rPr>
        <w:t>except</w:t>
      </w:r>
      <w:r w:rsidR="00054307">
        <w:rPr>
          <w:rFonts w:ascii="Times New Roman" w:eastAsia="Times New Roman" w:hAnsi="Times New Roman" w:cs="Times New Roman"/>
        </w:rPr>
        <w:t xml:space="preserve"> for </w:t>
      </w:r>
      <w:r w:rsidR="00054307" w:rsidRPr="00BE61C3">
        <w:rPr>
          <w:rFonts w:ascii="Times New Roman" w:eastAsia="Times New Roman" w:hAnsi="Times New Roman" w:cs="Times New Roman"/>
        </w:rPr>
        <w:t>010 and 011</w:t>
      </w:r>
      <w:r w:rsidR="00054307">
        <w:rPr>
          <w:rFonts w:ascii="Times New Roman" w:eastAsia="Times New Roman" w:hAnsi="Times New Roman" w:cs="Times New Roman"/>
        </w:rPr>
        <w:t xml:space="preserve"> that had DO below 6 mg/L but still above 5 mg/L (Table 4.1). </w:t>
      </w:r>
      <w:r w:rsidR="00AA3FAF">
        <w:rPr>
          <w:rFonts w:ascii="Times New Roman" w:eastAsia="Times New Roman" w:hAnsi="Times New Roman" w:cs="Times New Roman"/>
        </w:rPr>
        <w:t>Accordingly, using DO as a water quality indicator suggests</w:t>
      </w:r>
      <w:r w:rsidR="00054307">
        <w:rPr>
          <w:rFonts w:ascii="Times New Roman" w:eastAsia="Times New Roman" w:hAnsi="Times New Roman" w:cs="Times New Roman"/>
        </w:rPr>
        <w:t xml:space="preserve"> that stream health was not impaired.</w:t>
      </w:r>
      <w:r w:rsidR="00AA3FAF">
        <w:rPr>
          <w:rFonts w:ascii="Times New Roman" w:eastAsia="Times New Roman" w:hAnsi="Times New Roman" w:cs="Times New Roman"/>
        </w:rPr>
        <w:t xml:space="preserve"> Moreover, </w:t>
      </w:r>
      <w:r w:rsidR="00563FB0">
        <w:rPr>
          <w:rFonts w:ascii="Times New Roman" w:eastAsia="Times New Roman" w:hAnsi="Times New Roman" w:cs="Times New Roman"/>
        </w:rPr>
        <w:t xml:space="preserve">the </w:t>
      </w:r>
      <w:r w:rsidR="00AA3FAF">
        <w:rPr>
          <w:rFonts w:ascii="Times New Roman" w:eastAsia="Times New Roman" w:hAnsi="Times New Roman" w:cs="Times New Roman"/>
        </w:rPr>
        <w:t xml:space="preserve">chlorophyll </w:t>
      </w:r>
      <w:r w:rsidR="00AA3FAF" w:rsidRPr="00946062">
        <w:rPr>
          <w:rFonts w:ascii="Times New Roman" w:eastAsia="Times New Roman" w:hAnsi="Times New Roman" w:cs="Times New Roman"/>
          <w:i/>
          <w:iCs/>
        </w:rPr>
        <w:t>a</w:t>
      </w:r>
      <w:r w:rsidR="00AA3FAF">
        <w:rPr>
          <w:rFonts w:ascii="Times New Roman" w:eastAsia="Times New Roman" w:hAnsi="Times New Roman" w:cs="Times New Roman"/>
        </w:rPr>
        <w:t xml:space="preserve"> </w:t>
      </w:r>
      <w:r w:rsidR="00BC015C">
        <w:rPr>
          <w:rFonts w:ascii="Times New Roman" w:eastAsia="Times New Roman" w:hAnsi="Times New Roman" w:cs="Times New Roman"/>
        </w:rPr>
        <w:t>concentration</w:t>
      </w:r>
      <w:r w:rsidR="00AA3FAF">
        <w:rPr>
          <w:rFonts w:ascii="Times New Roman" w:eastAsia="Times New Roman" w:hAnsi="Times New Roman" w:cs="Times New Roman"/>
        </w:rPr>
        <w:t xml:space="preserve"> in the water </w:t>
      </w:r>
      <w:r w:rsidR="0016721C" w:rsidRPr="0016721C">
        <w:rPr>
          <w:rFonts w:ascii="Times New Roman" w:eastAsia="Times New Roman" w:hAnsi="Times New Roman" w:cs="Times New Roman"/>
        </w:rPr>
        <w:t>should be &lt;25 ug/L</w:t>
      </w:r>
      <w:r w:rsidR="0016721C">
        <w:rPr>
          <w:rFonts w:ascii="Times New Roman" w:eastAsia="Times New Roman" w:hAnsi="Times New Roman" w:cs="Times New Roman"/>
        </w:rPr>
        <w:t xml:space="preserve">, and all sites had much lower </w:t>
      </w:r>
      <w:r w:rsidR="00BC015C">
        <w:rPr>
          <w:rFonts w:ascii="Times New Roman" w:eastAsia="Times New Roman" w:hAnsi="Times New Roman" w:cs="Times New Roman"/>
        </w:rPr>
        <w:t xml:space="preserve">levels </w:t>
      </w:r>
      <w:r w:rsidR="0016721C">
        <w:rPr>
          <w:rFonts w:ascii="Times New Roman" w:eastAsia="Times New Roman" w:hAnsi="Times New Roman" w:cs="Times New Roman"/>
        </w:rPr>
        <w:t>(Table 4.1)</w:t>
      </w:r>
      <w:r w:rsidR="00563FB0">
        <w:rPr>
          <w:rFonts w:ascii="Times New Roman" w:eastAsia="Times New Roman" w:hAnsi="Times New Roman" w:cs="Times New Roman"/>
        </w:rPr>
        <w:t xml:space="preserve">, thereby suggesting </w:t>
      </w:r>
      <w:r w:rsidR="003F059C">
        <w:rPr>
          <w:rFonts w:ascii="Times New Roman" w:eastAsia="Times New Roman" w:hAnsi="Times New Roman" w:cs="Times New Roman"/>
        </w:rPr>
        <w:t xml:space="preserve">no </w:t>
      </w:r>
      <w:r w:rsidR="00563FB0">
        <w:rPr>
          <w:rFonts w:ascii="Times New Roman" w:eastAsia="Times New Roman" w:hAnsi="Times New Roman" w:cs="Times New Roman"/>
        </w:rPr>
        <w:t>impairment</w:t>
      </w:r>
      <w:r w:rsidR="0016721C">
        <w:rPr>
          <w:rFonts w:ascii="Times New Roman" w:eastAsia="Times New Roman" w:hAnsi="Times New Roman" w:cs="Times New Roman"/>
        </w:rPr>
        <w:t xml:space="preserve">. </w:t>
      </w:r>
      <w:r w:rsidR="000B76B4" w:rsidRPr="00BE61C3">
        <w:rPr>
          <w:rFonts w:ascii="Times New Roman" w:eastAsia="Times New Roman" w:hAnsi="Times New Roman" w:cs="Times New Roman"/>
        </w:rPr>
        <w:t xml:space="preserve">Chlorophyll content </w:t>
      </w:r>
      <w:r w:rsidR="000B76B4">
        <w:rPr>
          <w:rFonts w:ascii="Times New Roman" w:eastAsia="Times New Roman" w:hAnsi="Times New Roman" w:cs="Times New Roman"/>
        </w:rPr>
        <w:t xml:space="preserve">in </w:t>
      </w:r>
      <w:r w:rsidR="000B76B4" w:rsidRPr="00BE61C3">
        <w:rPr>
          <w:rFonts w:ascii="Times New Roman" w:eastAsia="Times New Roman" w:hAnsi="Times New Roman" w:cs="Times New Roman"/>
        </w:rPr>
        <w:t xml:space="preserve">Third Creek had similar concentrations to those in earlier studies (O’Brien, 2010; </w:t>
      </w:r>
      <w:proofErr w:type="spellStart"/>
      <w:r w:rsidR="000B76B4" w:rsidRPr="00BE61C3">
        <w:rPr>
          <w:rFonts w:ascii="Times New Roman" w:eastAsia="Times New Roman" w:hAnsi="Times New Roman" w:cs="Times New Roman"/>
        </w:rPr>
        <w:t>Vadeboncouer</w:t>
      </w:r>
      <w:proofErr w:type="spellEnd"/>
      <w:r w:rsidR="000B76B4" w:rsidRPr="00BE61C3">
        <w:rPr>
          <w:rFonts w:ascii="Times New Roman" w:eastAsia="Times New Roman" w:hAnsi="Times New Roman" w:cs="Times New Roman"/>
        </w:rPr>
        <w:t xml:space="preserve"> et al., 2014), but exceeded concentrations reported by others (</w:t>
      </w:r>
      <w:proofErr w:type="spellStart"/>
      <w:r w:rsidR="000B76B4" w:rsidRPr="00BE61C3">
        <w:rPr>
          <w:rFonts w:ascii="Times New Roman" w:eastAsia="Times New Roman" w:hAnsi="Times New Roman" w:cs="Times New Roman"/>
        </w:rPr>
        <w:t>Guckert</w:t>
      </w:r>
      <w:proofErr w:type="spellEnd"/>
      <w:r w:rsidR="000B76B4" w:rsidRPr="00BE61C3">
        <w:rPr>
          <w:rFonts w:ascii="Times New Roman" w:eastAsia="Times New Roman" w:hAnsi="Times New Roman" w:cs="Times New Roman"/>
        </w:rPr>
        <w:t xml:space="preserve"> et al., 1992; Cyr, 1998; Matlock et al., 1998; Greenfield, 2016; Carrell et al., 2021</w:t>
      </w:r>
      <w:r w:rsidR="000B76B4">
        <w:rPr>
          <w:rFonts w:ascii="Times New Roman" w:eastAsia="Times New Roman" w:hAnsi="Times New Roman" w:cs="Times New Roman"/>
        </w:rPr>
        <w:t>)</w:t>
      </w:r>
      <w:r w:rsidR="000B76B4" w:rsidRPr="00BE61C3">
        <w:rPr>
          <w:rFonts w:ascii="Times New Roman" w:eastAsia="Times New Roman" w:hAnsi="Times New Roman" w:cs="Times New Roman"/>
        </w:rPr>
        <w:t>.</w:t>
      </w:r>
    </w:p>
    <w:p w14:paraId="472D35F4" w14:textId="77777777" w:rsidR="00C6369D" w:rsidRDefault="00FB3388" w:rsidP="00544C58">
      <w:pPr>
        <w:spacing w:line="360" w:lineRule="auto"/>
        <w:ind w:firstLine="720"/>
        <w:rPr>
          <w:rFonts w:ascii="Times New Roman" w:eastAsia="Times New Roman" w:hAnsi="Times New Roman" w:cs="Times New Roman"/>
        </w:rPr>
        <w:sectPr w:rsidR="00C6369D" w:rsidSect="003D597D">
          <w:pgSz w:w="12240" w:h="15840"/>
          <w:pgMar w:top="1440" w:right="1800" w:bottom="1872" w:left="1800" w:header="720" w:footer="1440" w:gutter="0"/>
          <w:cols w:space="720"/>
        </w:sectPr>
      </w:pPr>
      <w:r>
        <w:rPr>
          <w:rFonts w:ascii="Times New Roman" w:eastAsia="Times New Roman" w:hAnsi="Times New Roman" w:cs="Times New Roman"/>
        </w:rPr>
        <w:t xml:space="preserve">Other potential indicators could include the concentrations of </w:t>
      </w:r>
      <w:r w:rsidRPr="00BE61C3">
        <w:rPr>
          <w:rFonts w:ascii="Times New Roman" w:eastAsia="Times New Roman" w:hAnsi="Times New Roman" w:cs="Times New Roman"/>
        </w:rPr>
        <w:t>major analyte</w:t>
      </w:r>
      <w:r>
        <w:rPr>
          <w:rFonts w:ascii="Times New Roman" w:eastAsia="Times New Roman" w:hAnsi="Times New Roman" w:cs="Times New Roman"/>
        </w:rPr>
        <w:t>s</w:t>
      </w:r>
      <w:r w:rsidRPr="00BE61C3">
        <w:rPr>
          <w:rFonts w:ascii="Times New Roman" w:eastAsia="Times New Roman" w:hAnsi="Times New Roman" w:cs="Times New Roman"/>
        </w:rPr>
        <w:t>, such as HCO</w:t>
      </w:r>
      <w:r w:rsidRPr="00BE61C3">
        <w:rPr>
          <w:rFonts w:ascii="Times New Roman" w:eastAsia="Times New Roman" w:hAnsi="Times New Roman" w:cs="Times New Roman"/>
          <w:vertAlign w:val="subscript"/>
        </w:rPr>
        <w:t>3</w:t>
      </w:r>
      <w:r w:rsidRPr="00BE61C3">
        <w:rPr>
          <w:rFonts w:ascii="Times New Roman" w:eastAsia="Times New Roman" w:hAnsi="Times New Roman" w:cs="Times New Roman"/>
          <w:vertAlign w:val="superscript"/>
        </w:rPr>
        <w:t>-</w:t>
      </w:r>
      <w:r w:rsidRPr="00BE61C3">
        <w:rPr>
          <w:rFonts w:ascii="Times New Roman" w:eastAsia="Times New Roman" w:hAnsi="Times New Roman" w:cs="Times New Roman"/>
        </w:rPr>
        <w:t xml:space="preserve">, </w:t>
      </w:r>
      <w:r>
        <w:rPr>
          <w:rFonts w:ascii="Times New Roman" w:eastAsia="Times New Roman" w:hAnsi="Times New Roman" w:cs="Times New Roman"/>
        </w:rPr>
        <w:t>Cl</w:t>
      </w:r>
      <w:r w:rsidRPr="00946062">
        <w:rPr>
          <w:rFonts w:ascii="Times New Roman" w:eastAsia="Times New Roman" w:hAnsi="Times New Roman" w:cs="Times New Roman"/>
          <w:vertAlign w:val="superscript"/>
        </w:rPr>
        <w:t>-</w:t>
      </w:r>
      <w:r>
        <w:rPr>
          <w:rFonts w:ascii="Times New Roman" w:eastAsia="Times New Roman" w:hAnsi="Times New Roman" w:cs="Times New Roman"/>
        </w:rPr>
        <w:t xml:space="preserve">, </w:t>
      </w:r>
      <w:r w:rsidRPr="00BE61C3">
        <w:rPr>
          <w:rFonts w:ascii="Times New Roman" w:eastAsia="Times New Roman" w:hAnsi="Times New Roman" w:cs="Times New Roman"/>
        </w:rPr>
        <w:t>Mg</w:t>
      </w:r>
      <w:r w:rsidRPr="00BE61C3">
        <w:rPr>
          <w:rFonts w:ascii="Times New Roman" w:eastAsia="Times New Roman" w:hAnsi="Times New Roman" w:cs="Times New Roman"/>
          <w:vertAlign w:val="superscript"/>
        </w:rPr>
        <w:t>2+</w:t>
      </w:r>
      <w:r w:rsidRPr="00BE61C3">
        <w:rPr>
          <w:rFonts w:ascii="Times New Roman" w:eastAsia="Times New Roman" w:hAnsi="Times New Roman" w:cs="Times New Roman"/>
        </w:rPr>
        <w:t>, Ca</w:t>
      </w:r>
      <w:r w:rsidRPr="00BE61C3">
        <w:rPr>
          <w:rFonts w:ascii="Times New Roman" w:eastAsia="Times New Roman" w:hAnsi="Times New Roman" w:cs="Times New Roman"/>
          <w:vertAlign w:val="superscript"/>
        </w:rPr>
        <w:t>2+</w:t>
      </w:r>
      <w:r w:rsidRPr="00BE61C3">
        <w:rPr>
          <w:rFonts w:ascii="Times New Roman" w:eastAsia="Times New Roman" w:hAnsi="Times New Roman" w:cs="Times New Roman"/>
        </w:rPr>
        <w:t xml:space="preserve">, </w:t>
      </w:r>
      <w:r>
        <w:rPr>
          <w:rFonts w:ascii="Times New Roman" w:eastAsia="Times New Roman" w:hAnsi="Times New Roman" w:cs="Times New Roman"/>
        </w:rPr>
        <w:t xml:space="preserve">but their concentrations </w:t>
      </w:r>
      <w:r w:rsidR="009A395C">
        <w:rPr>
          <w:rFonts w:ascii="Times New Roman" w:eastAsia="Times New Roman" w:hAnsi="Times New Roman" w:cs="Times New Roman"/>
        </w:rPr>
        <w:t>also</w:t>
      </w:r>
      <w:r>
        <w:rPr>
          <w:rFonts w:ascii="Times New Roman" w:eastAsia="Times New Roman" w:hAnsi="Times New Roman" w:cs="Times New Roman"/>
        </w:rPr>
        <w:t xml:space="preserve"> reflect water-rock interactions</w:t>
      </w:r>
      <w:r w:rsidRPr="00BE61C3">
        <w:rPr>
          <w:rFonts w:ascii="Times New Roman" w:eastAsia="Times New Roman" w:hAnsi="Times New Roman" w:cs="Times New Roman"/>
        </w:rPr>
        <w:t xml:space="preserve">. Chloride concentrations around 20 mg/L </w:t>
      </w:r>
      <w:r>
        <w:rPr>
          <w:rFonts w:ascii="Times New Roman" w:eastAsia="Times New Roman" w:hAnsi="Times New Roman" w:cs="Times New Roman"/>
        </w:rPr>
        <w:t>are typical for</w:t>
      </w:r>
      <w:r w:rsidRPr="00BE61C3">
        <w:rPr>
          <w:rFonts w:ascii="Times New Roman" w:eastAsia="Times New Roman" w:hAnsi="Times New Roman" w:cs="Times New Roman"/>
        </w:rPr>
        <w:t xml:space="preserve"> </w:t>
      </w:r>
      <w:r>
        <w:rPr>
          <w:rFonts w:ascii="Times New Roman" w:eastAsia="Times New Roman" w:hAnsi="Times New Roman" w:cs="Times New Roman"/>
        </w:rPr>
        <w:t xml:space="preserve">unpolluted </w:t>
      </w:r>
      <w:r w:rsidRPr="00BE61C3">
        <w:rPr>
          <w:rFonts w:ascii="Times New Roman" w:eastAsia="Times New Roman" w:hAnsi="Times New Roman" w:cs="Times New Roman"/>
        </w:rPr>
        <w:t xml:space="preserve">streams (Thomas et al., 2007). </w:t>
      </w:r>
      <w:r w:rsidR="00563FB0">
        <w:rPr>
          <w:rFonts w:ascii="Times New Roman" w:eastAsia="Times New Roman" w:hAnsi="Times New Roman" w:cs="Times New Roman"/>
        </w:rPr>
        <w:t xml:space="preserve">The </w:t>
      </w:r>
      <w:r w:rsidRPr="00BE61C3">
        <w:rPr>
          <w:rFonts w:ascii="Times New Roman" w:eastAsia="Times New Roman" w:hAnsi="Times New Roman" w:cs="Times New Roman"/>
        </w:rPr>
        <w:t xml:space="preserve">chloride concentrations </w:t>
      </w:r>
      <w:r w:rsidR="00563FB0">
        <w:rPr>
          <w:rFonts w:ascii="Times New Roman" w:eastAsia="Times New Roman" w:hAnsi="Times New Roman" w:cs="Times New Roman"/>
        </w:rPr>
        <w:t xml:space="preserve">at Third Creek, including seasonally, generally did not exceed 20 mg/L, again suggesting </w:t>
      </w:r>
      <w:r w:rsidR="00DE34C3">
        <w:rPr>
          <w:rFonts w:ascii="Times New Roman" w:eastAsia="Times New Roman" w:hAnsi="Times New Roman" w:cs="Times New Roman"/>
        </w:rPr>
        <w:t>no or limited</w:t>
      </w:r>
      <w:r w:rsidR="00563FB0">
        <w:rPr>
          <w:rFonts w:ascii="Times New Roman" w:eastAsia="Times New Roman" w:hAnsi="Times New Roman" w:cs="Times New Roman"/>
        </w:rPr>
        <w:t xml:space="preserve"> impairment. </w:t>
      </w:r>
      <w:r w:rsidR="00DE34C3">
        <w:rPr>
          <w:rFonts w:ascii="Times New Roman" w:eastAsia="Times New Roman" w:hAnsi="Times New Roman" w:cs="Times New Roman"/>
        </w:rPr>
        <w:t>Lastly, t</w:t>
      </w:r>
      <w:r w:rsidR="00DE34C3" w:rsidRPr="00BE61C3">
        <w:rPr>
          <w:rFonts w:ascii="Times New Roman" w:eastAsia="Times New Roman" w:hAnsi="Times New Roman" w:cs="Times New Roman"/>
        </w:rPr>
        <w:t>race metal</w:t>
      </w:r>
      <w:r w:rsidR="00DE34C3">
        <w:rPr>
          <w:rFonts w:ascii="Times New Roman" w:eastAsia="Times New Roman" w:hAnsi="Times New Roman" w:cs="Times New Roman"/>
        </w:rPr>
        <w:t xml:space="preserve"> concentrations</w:t>
      </w:r>
      <w:r w:rsidR="00DE34C3" w:rsidRPr="00BE61C3">
        <w:rPr>
          <w:rFonts w:ascii="Times New Roman" w:eastAsia="Times New Roman" w:hAnsi="Times New Roman" w:cs="Times New Roman"/>
        </w:rPr>
        <w:t xml:space="preserve"> </w:t>
      </w:r>
      <w:r w:rsidR="00DE34C3">
        <w:rPr>
          <w:rFonts w:ascii="Times New Roman" w:eastAsia="Times New Roman" w:hAnsi="Times New Roman" w:cs="Times New Roman"/>
        </w:rPr>
        <w:t xml:space="preserve">could provide evidence for poor stream health. </w:t>
      </w:r>
      <w:r w:rsidR="00DE34C3" w:rsidRPr="00BE61C3">
        <w:rPr>
          <w:rFonts w:ascii="Times New Roman" w:eastAsia="Times New Roman" w:hAnsi="Times New Roman" w:cs="Times New Roman"/>
        </w:rPr>
        <w:t xml:space="preserve">Several industrial facilities and old manufacturing companies existed </w:t>
      </w:r>
      <w:r w:rsidR="00DE34C3">
        <w:rPr>
          <w:rFonts w:ascii="Times New Roman" w:eastAsia="Times New Roman" w:hAnsi="Times New Roman" w:cs="Times New Roman"/>
        </w:rPr>
        <w:t>along Third Creek</w:t>
      </w:r>
      <w:r w:rsidR="00DE34C3" w:rsidRPr="00BE61C3">
        <w:rPr>
          <w:rFonts w:ascii="Times New Roman" w:eastAsia="Times New Roman" w:hAnsi="Times New Roman" w:cs="Times New Roman"/>
        </w:rPr>
        <w:t xml:space="preserve"> (Table 1.2), and residues could be leaching into the surface waters.</w:t>
      </w:r>
      <w:r w:rsidR="00DE34C3">
        <w:rPr>
          <w:rFonts w:ascii="Times New Roman" w:eastAsia="Times New Roman" w:hAnsi="Times New Roman" w:cs="Times New Roman"/>
        </w:rPr>
        <w:t xml:space="preserve"> However,</w:t>
      </w:r>
      <w:r w:rsidR="00DE34C3" w:rsidRPr="00BE61C3">
        <w:rPr>
          <w:rFonts w:ascii="Times New Roman" w:eastAsia="Times New Roman" w:hAnsi="Times New Roman" w:cs="Times New Roman"/>
        </w:rPr>
        <w:t xml:space="preserve"> </w:t>
      </w:r>
      <w:r w:rsidR="00DE34C3">
        <w:rPr>
          <w:rFonts w:ascii="Times New Roman" w:eastAsia="Times New Roman" w:hAnsi="Times New Roman" w:cs="Times New Roman"/>
        </w:rPr>
        <w:t xml:space="preserve">trace metal </w:t>
      </w:r>
      <w:r w:rsidR="00DE34C3" w:rsidRPr="00BE61C3">
        <w:rPr>
          <w:rFonts w:ascii="Times New Roman" w:eastAsia="Times New Roman" w:hAnsi="Times New Roman" w:cs="Times New Roman"/>
        </w:rPr>
        <w:t>concentrations in the water</w:t>
      </w:r>
      <w:r w:rsidR="00DE34C3">
        <w:rPr>
          <w:rFonts w:ascii="Times New Roman" w:eastAsia="Times New Roman" w:hAnsi="Times New Roman" w:cs="Times New Roman"/>
        </w:rPr>
        <w:t xml:space="preserve"> were low. </w:t>
      </w:r>
      <w:r w:rsidR="00AE7A99">
        <w:rPr>
          <w:rFonts w:ascii="Times New Roman" w:eastAsia="Times New Roman" w:hAnsi="Times New Roman" w:cs="Times New Roman"/>
        </w:rPr>
        <w:t xml:space="preserve">The </w:t>
      </w:r>
      <w:r w:rsidR="00563FB0">
        <w:rPr>
          <w:rFonts w:ascii="Times New Roman" w:eastAsia="Times New Roman" w:hAnsi="Times New Roman" w:cs="Times New Roman"/>
        </w:rPr>
        <w:t xml:space="preserve">combination of </w:t>
      </w:r>
      <w:r w:rsidR="00AE7A99">
        <w:rPr>
          <w:rFonts w:ascii="Times New Roman" w:eastAsia="Times New Roman" w:hAnsi="Times New Roman" w:cs="Times New Roman"/>
        </w:rPr>
        <w:t>water quality</w:t>
      </w:r>
      <w:r w:rsidR="00563FB0">
        <w:rPr>
          <w:rFonts w:ascii="Times New Roman" w:eastAsia="Times New Roman" w:hAnsi="Times New Roman" w:cs="Times New Roman"/>
        </w:rPr>
        <w:t xml:space="preserve"> </w:t>
      </w:r>
      <w:r w:rsidR="00AE7A99">
        <w:rPr>
          <w:rFonts w:ascii="Times New Roman" w:eastAsia="Times New Roman" w:hAnsi="Times New Roman" w:cs="Times New Roman"/>
        </w:rPr>
        <w:t>results</w:t>
      </w:r>
      <w:r w:rsidR="00563FB0">
        <w:rPr>
          <w:rFonts w:ascii="Times New Roman" w:eastAsia="Times New Roman" w:hAnsi="Times New Roman" w:cs="Times New Roman"/>
        </w:rPr>
        <w:t xml:space="preserve"> emphasizes the importance of </w:t>
      </w:r>
      <w:r w:rsidR="00AE7A99">
        <w:rPr>
          <w:rFonts w:ascii="Times New Roman" w:eastAsia="Times New Roman" w:hAnsi="Times New Roman" w:cs="Times New Roman"/>
        </w:rPr>
        <w:t>evaluating</w:t>
      </w:r>
      <w:r w:rsidR="00563FB0">
        <w:rPr>
          <w:rFonts w:ascii="Times New Roman" w:eastAsia="Times New Roman" w:hAnsi="Times New Roman" w:cs="Times New Roman"/>
        </w:rPr>
        <w:t xml:space="preserve"> different types of indicators to understand stream healt</w:t>
      </w:r>
      <w:r w:rsidR="00AE7A99">
        <w:rPr>
          <w:rFonts w:ascii="Times New Roman" w:eastAsia="Times New Roman" w:hAnsi="Times New Roman" w:cs="Times New Roman"/>
        </w:rPr>
        <w:t xml:space="preserve">h, and points to the need for other indicators. One indicator that has not been widely used is </w:t>
      </w:r>
      <w:r w:rsidR="00544C58">
        <w:rPr>
          <w:rFonts w:ascii="Times New Roman" w:eastAsia="Times New Roman" w:hAnsi="Times New Roman" w:cs="Times New Roman"/>
        </w:rPr>
        <w:t>based on stream periphyton characteristics and diversity.</w:t>
      </w:r>
    </w:p>
    <w:p w14:paraId="00F7B717" w14:textId="77777777" w:rsidR="00C6369D" w:rsidRDefault="00C6369D" w:rsidP="00A92C97">
      <w:pPr>
        <w:pStyle w:val="Caption"/>
      </w:pPr>
      <w:bookmarkStart w:id="332" w:name="_Toc110885231"/>
      <w:bookmarkStart w:id="333" w:name="_Toc110940886"/>
      <w:bookmarkStart w:id="334" w:name="_Toc110940949"/>
      <w:r w:rsidRPr="00BE61C3">
        <w:lastRenderedPageBreak/>
        <w:t>Table 4.1. Chosen physical stream characteristics (Erosion/Bank Stability) and environmental variables (</w:t>
      </w:r>
      <w:r w:rsidRPr="00BE61C3">
        <w:rPr>
          <w:i/>
        </w:rPr>
        <w:t>E. coli</w:t>
      </w:r>
      <w:r w:rsidRPr="00BE61C3">
        <w:t>,</w:t>
      </w:r>
      <w:r>
        <w:t xml:space="preserve"> </w:t>
      </w:r>
      <w:r w:rsidRPr="00BE61C3">
        <w:t xml:space="preserve">TN, DO, chlorophyll </w:t>
      </w:r>
      <w:r w:rsidRPr="00BE61C3">
        <w:rPr>
          <w:i/>
        </w:rPr>
        <w:t>a</w:t>
      </w:r>
      <w:r w:rsidRPr="00BE61C3">
        <w:t xml:space="preserve">) that reflect the influence of urban development. The percent developed LULC includes low, medium, and high intensity development. The </w:t>
      </w:r>
      <w:r w:rsidRPr="00BE61C3">
        <w:rPr>
          <w:i/>
        </w:rPr>
        <w:t>E. coli</w:t>
      </w:r>
      <w:r w:rsidRPr="00BE61C3">
        <w:t xml:space="preserve"> counts are in CFUs. DO and TN concentrations are in mg/L and chlorophyll </w:t>
      </w:r>
      <w:proofErr w:type="gramStart"/>
      <w:r w:rsidRPr="00BE61C3">
        <w:rPr>
          <w:i/>
        </w:rPr>
        <w:t xml:space="preserve">a </w:t>
      </w:r>
      <w:r w:rsidRPr="00BE61C3">
        <w:t>concentrations</w:t>
      </w:r>
      <w:proofErr w:type="gramEnd"/>
      <w:r w:rsidRPr="00BE61C3">
        <w:t xml:space="preserve"> are in </w:t>
      </w:r>
      <w:proofErr w:type="spellStart"/>
      <w:r w:rsidRPr="00BE61C3">
        <w:rPr>
          <w:rFonts w:eastAsia="Noto Sans Symbols"/>
        </w:rPr>
        <w:t>μ</w:t>
      </w:r>
      <w:r w:rsidRPr="00BE61C3">
        <w:t>g</w:t>
      </w:r>
      <w:proofErr w:type="spellEnd"/>
      <w:r w:rsidRPr="00BE61C3">
        <w:t xml:space="preserve">/L. Red shading for LULC &gt;50%, and for parameters values that exceeded what is deemed as acceptable water quality (i.e., “good”). For reference, DO levels should be &gt;5–6 mg/L for Fish and Aquatic Life Streams, TN should not exceed 0.591 mg/L, and </w:t>
      </w:r>
      <w:r w:rsidRPr="00BE61C3">
        <w:rPr>
          <w:i/>
        </w:rPr>
        <w:t>E. coli</w:t>
      </w:r>
      <w:r w:rsidRPr="00BE61C3">
        <w:t xml:space="preserve"> counts should not exceed 1.26 CFU/1 mL in Recreation Streams (Dein et al., 2019).</w:t>
      </w:r>
      <w:bookmarkEnd w:id="332"/>
      <w:bookmarkEnd w:id="333"/>
      <w:bookmarkEnd w:id="334"/>
      <w:r w:rsidRPr="00BE61C3">
        <w:t xml:space="preserve"> </w:t>
      </w:r>
    </w:p>
    <w:tbl>
      <w:tblPr>
        <w:tblStyle w:val="af6"/>
        <w:tblpPr w:leftFromText="180" w:rightFromText="180" w:vertAnchor="page" w:horzAnchor="margin" w:tblpY="4108"/>
        <w:tblW w:w="11443" w:type="dxa"/>
        <w:tblLayout w:type="fixed"/>
        <w:tblLook w:val="0400" w:firstRow="0" w:lastRow="0" w:firstColumn="0" w:lastColumn="0" w:noHBand="0" w:noVBand="1"/>
      </w:tblPr>
      <w:tblGrid>
        <w:gridCol w:w="819"/>
        <w:gridCol w:w="1184"/>
        <w:gridCol w:w="1496"/>
        <w:gridCol w:w="1550"/>
        <w:gridCol w:w="1426"/>
        <w:gridCol w:w="1047"/>
        <w:gridCol w:w="1031"/>
        <w:gridCol w:w="1133"/>
        <w:gridCol w:w="1757"/>
      </w:tblGrid>
      <w:tr w:rsidR="00C6369D" w:rsidRPr="00BE61C3" w14:paraId="1C444A06" w14:textId="77777777" w:rsidTr="00A976C5">
        <w:trPr>
          <w:trHeight w:val="545"/>
        </w:trPr>
        <w:tc>
          <w:tcPr>
            <w:tcW w:w="8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DB74FB" w14:textId="77777777" w:rsidR="00C6369D" w:rsidRPr="00BE61C3" w:rsidRDefault="00C6369D" w:rsidP="00A976C5">
            <w:pPr>
              <w:jc w:val="center"/>
              <w:rPr>
                <w:rFonts w:ascii="Times New Roman" w:eastAsia="Times New Roman" w:hAnsi="Times New Roman" w:cs="Times New Roman"/>
                <w:b/>
                <w:color w:val="000000"/>
                <w:sz w:val="22"/>
                <w:szCs w:val="22"/>
              </w:rPr>
            </w:pPr>
            <w:r w:rsidRPr="00BE61C3">
              <w:rPr>
                <w:rFonts w:ascii="Times New Roman" w:eastAsia="Times New Roman" w:hAnsi="Times New Roman" w:cs="Times New Roman"/>
                <w:b/>
                <w:color w:val="000000"/>
                <w:sz w:val="22"/>
                <w:szCs w:val="22"/>
              </w:rPr>
              <w:t>Site ID</w:t>
            </w:r>
          </w:p>
        </w:tc>
        <w:tc>
          <w:tcPr>
            <w:tcW w:w="1184" w:type="dxa"/>
            <w:tcBorders>
              <w:top w:val="single" w:sz="4" w:space="0" w:color="000000"/>
              <w:left w:val="nil"/>
              <w:bottom w:val="single" w:sz="4" w:space="0" w:color="000000"/>
              <w:right w:val="single" w:sz="4" w:space="0" w:color="000000"/>
            </w:tcBorders>
            <w:vAlign w:val="center"/>
          </w:tcPr>
          <w:p w14:paraId="04239375" w14:textId="77777777" w:rsidR="00C6369D" w:rsidRPr="00BE61C3" w:rsidRDefault="00C6369D" w:rsidP="00A976C5">
            <w:pPr>
              <w:jc w:val="center"/>
              <w:rPr>
                <w:rFonts w:ascii="Times New Roman" w:eastAsia="Times New Roman" w:hAnsi="Times New Roman" w:cs="Times New Roman"/>
                <w:b/>
                <w:color w:val="000000"/>
                <w:sz w:val="22"/>
                <w:szCs w:val="22"/>
              </w:rPr>
            </w:pPr>
            <w:r w:rsidRPr="00BE61C3">
              <w:rPr>
                <w:rFonts w:ascii="Times New Roman" w:eastAsia="Times New Roman" w:hAnsi="Times New Roman" w:cs="Times New Roman"/>
                <w:b/>
                <w:color w:val="000000"/>
                <w:sz w:val="22"/>
                <w:szCs w:val="22"/>
              </w:rPr>
              <w:t>Distance (km)</w:t>
            </w:r>
          </w:p>
        </w:tc>
        <w:tc>
          <w:tcPr>
            <w:tcW w:w="14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DCB3E9" w14:textId="77777777" w:rsidR="00C6369D" w:rsidRPr="00BE61C3" w:rsidRDefault="00C6369D" w:rsidP="00A976C5">
            <w:pPr>
              <w:jc w:val="center"/>
              <w:rPr>
                <w:rFonts w:ascii="Times New Roman" w:eastAsia="Times New Roman" w:hAnsi="Times New Roman" w:cs="Times New Roman"/>
                <w:b/>
                <w:color w:val="000000"/>
                <w:sz w:val="22"/>
                <w:szCs w:val="22"/>
              </w:rPr>
            </w:pPr>
            <w:r w:rsidRPr="00BE61C3">
              <w:rPr>
                <w:rFonts w:ascii="Times New Roman" w:eastAsia="Times New Roman" w:hAnsi="Times New Roman" w:cs="Times New Roman"/>
                <w:b/>
                <w:color w:val="000000"/>
                <w:sz w:val="22"/>
                <w:szCs w:val="22"/>
              </w:rPr>
              <w:t>Developed LULC (%)</w:t>
            </w:r>
          </w:p>
        </w:tc>
        <w:tc>
          <w:tcPr>
            <w:tcW w:w="1550" w:type="dxa"/>
            <w:tcBorders>
              <w:top w:val="single" w:sz="4" w:space="0" w:color="000000"/>
              <w:left w:val="nil"/>
              <w:bottom w:val="single" w:sz="4" w:space="0" w:color="000000"/>
              <w:right w:val="single" w:sz="4" w:space="0" w:color="000000"/>
            </w:tcBorders>
            <w:shd w:val="clear" w:color="auto" w:fill="auto"/>
            <w:vAlign w:val="center"/>
          </w:tcPr>
          <w:p w14:paraId="24EEEBA1" w14:textId="77777777" w:rsidR="00C6369D" w:rsidRPr="00946062" w:rsidRDefault="00C6369D" w:rsidP="00A976C5">
            <w:pPr>
              <w:jc w:val="center"/>
              <w:rPr>
                <w:rFonts w:ascii="Times New Roman" w:eastAsia="Calibri" w:hAnsi="Times New Roman" w:cs="Times New Roman"/>
                <w:b/>
                <w:color w:val="000000"/>
                <w:sz w:val="22"/>
                <w:szCs w:val="22"/>
              </w:rPr>
            </w:pPr>
            <w:r w:rsidRPr="00946062">
              <w:rPr>
                <w:rFonts w:ascii="Times New Roman" w:eastAsia="Calibri" w:hAnsi="Times New Roman" w:cs="Times New Roman"/>
                <w:b/>
                <w:color w:val="000000"/>
                <w:sz w:val="22"/>
                <w:szCs w:val="22"/>
              </w:rPr>
              <w:t>Erosion</w:t>
            </w:r>
          </w:p>
        </w:tc>
        <w:tc>
          <w:tcPr>
            <w:tcW w:w="1426" w:type="dxa"/>
            <w:tcBorders>
              <w:top w:val="single" w:sz="4" w:space="0" w:color="000000"/>
              <w:left w:val="nil"/>
              <w:bottom w:val="single" w:sz="4" w:space="0" w:color="000000"/>
              <w:right w:val="single" w:sz="4" w:space="0" w:color="000000"/>
            </w:tcBorders>
            <w:shd w:val="clear" w:color="auto" w:fill="auto"/>
            <w:vAlign w:val="center"/>
          </w:tcPr>
          <w:p w14:paraId="7CD24E3C" w14:textId="77777777" w:rsidR="00C6369D" w:rsidRPr="00946062" w:rsidRDefault="00C6369D" w:rsidP="00A976C5">
            <w:pPr>
              <w:jc w:val="center"/>
              <w:rPr>
                <w:rFonts w:ascii="Times New Roman" w:eastAsia="Calibri" w:hAnsi="Times New Roman" w:cs="Times New Roman"/>
                <w:b/>
                <w:color w:val="000000"/>
                <w:sz w:val="22"/>
                <w:szCs w:val="22"/>
              </w:rPr>
            </w:pPr>
            <w:r w:rsidRPr="00946062">
              <w:rPr>
                <w:rFonts w:ascii="Times New Roman" w:eastAsia="Calibri" w:hAnsi="Times New Roman" w:cs="Times New Roman"/>
                <w:b/>
                <w:color w:val="000000"/>
                <w:sz w:val="22"/>
                <w:szCs w:val="22"/>
              </w:rPr>
              <w:t>Bank Stability</w:t>
            </w:r>
          </w:p>
        </w:tc>
        <w:tc>
          <w:tcPr>
            <w:tcW w:w="1047" w:type="dxa"/>
            <w:tcBorders>
              <w:top w:val="single" w:sz="4" w:space="0" w:color="000000"/>
              <w:left w:val="nil"/>
              <w:bottom w:val="single" w:sz="4" w:space="0" w:color="000000"/>
              <w:right w:val="single" w:sz="4" w:space="0" w:color="000000"/>
            </w:tcBorders>
            <w:vAlign w:val="center"/>
          </w:tcPr>
          <w:p w14:paraId="2B105054" w14:textId="77777777" w:rsidR="00C6369D" w:rsidRPr="00BE61C3" w:rsidRDefault="00C6369D" w:rsidP="00A976C5">
            <w:pPr>
              <w:jc w:val="center"/>
              <w:rPr>
                <w:rFonts w:ascii="Times New Roman" w:eastAsia="Times New Roman" w:hAnsi="Times New Roman" w:cs="Times New Roman"/>
                <w:b/>
                <w:color w:val="000000"/>
                <w:sz w:val="22"/>
                <w:szCs w:val="22"/>
              </w:rPr>
            </w:pPr>
            <w:r w:rsidRPr="00BE61C3">
              <w:rPr>
                <w:rFonts w:ascii="Times New Roman" w:eastAsia="Times New Roman" w:hAnsi="Times New Roman" w:cs="Times New Roman"/>
                <w:b/>
                <w:i/>
                <w:color w:val="000000"/>
                <w:sz w:val="22"/>
                <w:szCs w:val="22"/>
              </w:rPr>
              <w:t xml:space="preserve">E. coli </w:t>
            </w:r>
          </w:p>
        </w:tc>
        <w:tc>
          <w:tcPr>
            <w:tcW w:w="103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E67C29" w14:textId="77777777" w:rsidR="00C6369D" w:rsidRPr="00BE61C3" w:rsidRDefault="00C6369D" w:rsidP="00A976C5">
            <w:pPr>
              <w:jc w:val="center"/>
              <w:rPr>
                <w:rFonts w:ascii="Times New Roman" w:eastAsia="Times New Roman" w:hAnsi="Times New Roman" w:cs="Times New Roman"/>
                <w:b/>
                <w:color w:val="000000"/>
                <w:sz w:val="22"/>
                <w:szCs w:val="22"/>
              </w:rPr>
            </w:pPr>
            <w:r w:rsidRPr="00BE61C3">
              <w:rPr>
                <w:rFonts w:ascii="Times New Roman" w:eastAsia="Times New Roman" w:hAnsi="Times New Roman" w:cs="Times New Roman"/>
                <w:b/>
                <w:color w:val="000000"/>
                <w:sz w:val="22"/>
                <w:szCs w:val="22"/>
              </w:rPr>
              <w:t>TN</w:t>
            </w:r>
          </w:p>
        </w:tc>
        <w:tc>
          <w:tcPr>
            <w:tcW w:w="1133" w:type="dxa"/>
            <w:tcBorders>
              <w:top w:val="single" w:sz="4" w:space="0" w:color="000000"/>
              <w:left w:val="nil"/>
              <w:bottom w:val="single" w:sz="4" w:space="0" w:color="000000"/>
              <w:right w:val="single" w:sz="4" w:space="0" w:color="000000"/>
            </w:tcBorders>
            <w:vAlign w:val="center"/>
          </w:tcPr>
          <w:p w14:paraId="4435FBF9" w14:textId="77777777" w:rsidR="00C6369D" w:rsidRPr="00BE61C3" w:rsidRDefault="00C6369D" w:rsidP="00A976C5">
            <w:pPr>
              <w:jc w:val="center"/>
              <w:rPr>
                <w:rFonts w:ascii="Times New Roman" w:eastAsia="Times New Roman" w:hAnsi="Times New Roman" w:cs="Times New Roman"/>
                <w:b/>
                <w:i/>
                <w:color w:val="000000"/>
                <w:sz w:val="22"/>
                <w:szCs w:val="22"/>
              </w:rPr>
            </w:pPr>
            <w:r w:rsidRPr="00BE61C3">
              <w:rPr>
                <w:rFonts w:ascii="Times New Roman" w:eastAsia="Times New Roman" w:hAnsi="Times New Roman" w:cs="Times New Roman"/>
                <w:b/>
                <w:color w:val="000000"/>
                <w:sz w:val="22"/>
                <w:szCs w:val="22"/>
              </w:rPr>
              <w:t>DO</w:t>
            </w:r>
          </w:p>
        </w:tc>
        <w:tc>
          <w:tcPr>
            <w:tcW w:w="1757" w:type="dxa"/>
            <w:tcBorders>
              <w:top w:val="single" w:sz="4" w:space="0" w:color="000000"/>
              <w:left w:val="nil"/>
              <w:bottom w:val="single" w:sz="4" w:space="0" w:color="000000"/>
              <w:right w:val="single" w:sz="4" w:space="0" w:color="000000"/>
            </w:tcBorders>
            <w:vAlign w:val="center"/>
          </w:tcPr>
          <w:p w14:paraId="66105972" w14:textId="77777777" w:rsidR="00C6369D" w:rsidRPr="00BE61C3" w:rsidRDefault="00C6369D" w:rsidP="00A976C5">
            <w:pPr>
              <w:jc w:val="center"/>
              <w:rPr>
                <w:rFonts w:ascii="Times New Roman" w:eastAsia="Times New Roman" w:hAnsi="Times New Roman" w:cs="Times New Roman"/>
                <w:b/>
                <w:color w:val="000000"/>
                <w:sz w:val="22"/>
                <w:szCs w:val="22"/>
              </w:rPr>
            </w:pPr>
            <w:r w:rsidRPr="00BE61C3">
              <w:rPr>
                <w:rFonts w:ascii="Times New Roman" w:eastAsia="Times New Roman" w:hAnsi="Times New Roman" w:cs="Times New Roman"/>
                <w:b/>
                <w:color w:val="000000"/>
                <w:sz w:val="22"/>
                <w:szCs w:val="22"/>
              </w:rPr>
              <w:t xml:space="preserve">Chlorophyll </w:t>
            </w:r>
            <w:r w:rsidRPr="00BE61C3">
              <w:rPr>
                <w:rFonts w:ascii="Times New Roman" w:eastAsia="Times New Roman" w:hAnsi="Times New Roman" w:cs="Times New Roman"/>
                <w:b/>
                <w:i/>
                <w:color w:val="000000"/>
                <w:sz w:val="22"/>
                <w:szCs w:val="22"/>
              </w:rPr>
              <w:t>a</w:t>
            </w:r>
          </w:p>
        </w:tc>
      </w:tr>
      <w:tr w:rsidR="00C6369D" w:rsidRPr="00BE61C3" w14:paraId="23593164" w14:textId="77777777" w:rsidTr="00A976C5">
        <w:trPr>
          <w:trHeight w:val="261"/>
        </w:trPr>
        <w:tc>
          <w:tcPr>
            <w:tcW w:w="819" w:type="dxa"/>
            <w:tcBorders>
              <w:top w:val="nil"/>
              <w:left w:val="single" w:sz="4" w:space="0" w:color="000000"/>
              <w:bottom w:val="nil"/>
              <w:right w:val="nil"/>
            </w:tcBorders>
            <w:shd w:val="clear" w:color="auto" w:fill="auto"/>
            <w:vAlign w:val="center"/>
          </w:tcPr>
          <w:p w14:paraId="02D89955" w14:textId="77777777" w:rsidR="00C6369D" w:rsidRPr="00BE61C3" w:rsidRDefault="00C6369D" w:rsidP="00A976C5">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001</w:t>
            </w:r>
          </w:p>
        </w:tc>
        <w:tc>
          <w:tcPr>
            <w:tcW w:w="1184" w:type="dxa"/>
            <w:tcBorders>
              <w:top w:val="nil"/>
              <w:left w:val="single" w:sz="4" w:space="0" w:color="000000"/>
              <w:bottom w:val="nil"/>
              <w:right w:val="single" w:sz="4" w:space="0" w:color="000000"/>
            </w:tcBorders>
            <w:vAlign w:val="center"/>
          </w:tcPr>
          <w:p w14:paraId="4A7EFA7D" w14:textId="77777777" w:rsidR="00C6369D" w:rsidRPr="00BE61C3" w:rsidRDefault="00C6369D" w:rsidP="00A976C5">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5.07</w:t>
            </w:r>
          </w:p>
        </w:tc>
        <w:tc>
          <w:tcPr>
            <w:tcW w:w="1496" w:type="dxa"/>
            <w:tcBorders>
              <w:top w:val="nil"/>
              <w:left w:val="single" w:sz="4" w:space="0" w:color="000000"/>
              <w:bottom w:val="nil"/>
              <w:right w:val="nil"/>
            </w:tcBorders>
            <w:shd w:val="clear" w:color="auto" w:fill="FF9999"/>
            <w:vAlign w:val="center"/>
          </w:tcPr>
          <w:p w14:paraId="045C787D" w14:textId="77777777" w:rsidR="00C6369D" w:rsidRPr="00BE61C3" w:rsidRDefault="00C6369D" w:rsidP="00A976C5">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78.57</w:t>
            </w:r>
          </w:p>
        </w:tc>
        <w:tc>
          <w:tcPr>
            <w:tcW w:w="1550" w:type="dxa"/>
            <w:tcBorders>
              <w:top w:val="nil"/>
              <w:left w:val="single" w:sz="4" w:space="0" w:color="000000"/>
              <w:bottom w:val="nil"/>
              <w:right w:val="single" w:sz="4" w:space="0" w:color="000000"/>
            </w:tcBorders>
            <w:shd w:val="clear" w:color="auto" w:fill="FF9999"/>
            <w:vAlign w:val="center"/>
          </w:tcPr>
          <w:p w14:paraId="6A870D2D" w14:textId="77777777" w:rsidR="00C6369D" w:rsidRPr="00946062" w:rsidRDefault="00C6369D" w:rsidP="00A976C5">
            <w:pPr>
              <w:jc w:val="center"/>
              <w:rPr>
                <w:rFonts w:ascii="Times New Roman" w:eastAsia="Calibri" w:hAnsi="Times New Roman" w:cs="Times New Roman"/>
                <w:color w:val="000000"/>
                <w:sz w:val="22"/>
                <w:szCs w:val="22"/>
              </w:rPr>
            </w:pPr>
            <w:r w:rsidRPr="00946062">
              <w:rPr>
                <w:rFonts w:ascii="Times New Roman" w:eastAsia="Calibri" w:hAnsi="Times New Roman" w:cs="Times New Roman"/>
                <w:color w:val="000000"/>
                <w:sz w:val="22"/>
                <w:szCs w:val="22"/>
              </w:rPr>
              <w:t>FAIR</w:t>
            </w:r>
          </w:p>
        </w:tc>
        <w:tc>
          <w:tcPr>
            <w:tcW w:w="1426" w:type="dxa"/>
            <w:tcBorders>
              <w:top w:val="nil"/>
              <w:left w:val="nil"/>
              <w:bottom w:val="nil"/>
              <w:right w:val="single" w:sz="4" w:space="0" w:color="000000"/>
            </w:tcBorders>
            <w:shd w:val="clear" w:color="auto" w:fill="auto"/>
            <w:vAlign w:val="center"/>
          </w:tcPr>
          <w:p w14:paraId="5A117946" w14:textId="77777777" w:rsidR="00C6369D" w:rsidRPr="00946062" w:rsidRDefault="00C6369D" w:rsidP="00A976C5">
            <w:pPr>
              <w:jc w:val="center"/>
              <w:rPr>
                <w:rFonts w:ascii="Times New Roman" w:eastAsia="Calibri" w:hAnsi="Times New Roman" w:cs="Times New Roman"/>
                <w:color w:val="000000"/>
                <w:sz w:val="22"/>
                <w:szCs w:val="22"/>
              </w:rPr>
            </w:pPr>
            <w:r w:rsidRPr="00946062">
              <w:rPr>
                <w:rFonts w:ascii="Times New Roman" w:eastAsia="Calibri" w:hAnsi="Times New Roman" w:cs="Times New Roman"/>
                <w:color w:val="000000"/>
                <w:sz w:val="22"/>
                <w:szCs w:val="22"/>
              </w:rPr>
              <w:t>FAIR</w:t>
            </w:r>
          </w:p>
        </w:tc>
        <w:tc>
          <w:tcPr>
            <w:tcW w:w="1047" w:type="dxa"/>
            <w:tcBorders>
              <w:top w:val="nil"/>
              <w:left w:val="nil"/>
              <w:bottom w:val="nil"/>
              <w:right w:val="single" w:sz="4" w:space="0" w:color="000000"/>
            </w:tcBorders>
            <w:shd w:val="clear" w:color="auto" w:fill="FF9999"/>
            <w:vAlign w:val="center"/>
          </w:tcPr>
          <w:p w14:paraId="6B664AEB" w14:textId="77777777" w:rsidR="00C6369D" w:rsidRPr="00BE61C3" w:rsidRDefault="00C6369D" w:rsidP="00A976C5">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5.50</w:t>
            </w:r>
          </w:p>
        </w:tc>
        <w:tc>
          <w:tcPr>
            <w:tcW w:w="1031" w:type="dxa"/>
            <w:tcBorders>
              <w:top w:val="nil"/>
              <w:left w:val="single" w:sz="4" w:space="0" w:color="000000"/>
              <w:bottom w:val="nil"/>
              <w:right w:val="single" w:sz="4" w:space="0" w:color="000000"/>
            </w:tcBorders>
            <w:shd w:val="clear" w:color="auto" w:fill="FF9999"/>
            <w:vAlign w:val="center"/>
          </w:tcPr>
          <w:p w14:paraId="4E550711" w14:textId="77777777" w:rsidR="00C6369D" w:rsidRPr="00BE61C3" w:rsidRDefault="00C6369D" w:rsidP="00A976C5">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1.05</w:t>
            </w:r>
          </w:p>
        </w:tc>
        <w:tc>
          <w:tcPr>
            <w:tcW w:w="1133" w:type="dxa"/>
            <w:tcBorders>
              <w:top w:val="nil"/>
              <w:left w:val="nil"/>
              <w:bottom w:val="nil"/>
              <w:right w:val="single" w:sz="4" w:space="0" w:color="000000"/>
            </w:tcBorders>
            <w:shd w:val="clear" w:color="auto" w:fill="auto"/>
            <w:vAlign w:val="center"/>
          </w:tcPr>
          <w:p w14:paraId="2EFCEE05" w14:textId="77777777" w:rsidR="00C6369D" w:rsidRPr="00BE61C3" w:rsidRDefault="00C6369D" w:rsidP="00A976C5">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8.63</w:t>
            </w:r>
          </w:p>
        </w:tc>
        <w:tc>
          <w:tcPr>
            <w:tcW w:w="1757" w:type="dxa"/>
            <w:tcBorders>
              <w:top w:val="nil"/>
              <w:left w:val="nil"/>
              <w:bottom w:val="nil"/>
              <w:right w:val="single" w:sz="4" w:space="0" w:color="000000"/>
            </w:tcBorders>
            <w:vAlign w:val="center"/>
          </w:tcPr>
          <w:p w14:paraId="3843FD4C" w14:textId="77777777" w:rsidR="00C6369D" w:rsidRPr="00BE61C3" w:rsidRDefault="00C6369D" w:rsidP="00A976C5">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0.88 ± 0.566</w:t>
            </w:r>
          </w:p>
        </w:tc>
      </w:tr>
      <w:tr w:rsidR="00C6369D" w:rsidRPr="00BE61C3" w14:paraId="6043FBE6" w14:textId="77777777" w:rsidTr="00A976C5">
        <w:trPr>
          <w:trHeight w:val="261"/>
        </w:trPr>
        <w:tc>
          <w:tcPr>
            <w:tcW w:w="819" w:type="dxa"/>
            <w:tcBorders>
              <w:top w:val="nil"/>
              <w:left w:val="single" w:sz="4" w:space="0" w:color="000000"/>
              <w:bottom w:val="nil"/>
              <w:right w:val="nil"/>
            </w:tcBorders>
            <w:shd w:val="clear" w:color="auto" w:fill="auto"/>
            <w:vAlign w:val="center"/>
          </w:tcPr>
          <w:p w14:paraId="2FC88892" w14:textId="77777777" w:rsidR="00C6369D" w:rsidRPr="00BE61C3" w:rsidRDefault="00C6369D" w:rsidP="00A976C5">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002</w:t>
            </w:r>
          </w:p>
        </w:tc>
        <w:tc>
          <w:tcPr>
            <w:tcW w:w="1184" w:type="dxa"/>
            <w:tcBorders>
              <w:top w:val="nil"/>
              <w:left w:val="single" w:sz="4" w:space="0" w:color="000000"/>
              <w:bottom w:val="nil"/>
              <w:right w:val="single" w:sz="4" w:space="0" w:color="000000"/>
            </w:tcBorders>
            <w:vAlign w:val="center"/>
          </w:tcPr>
          <w:p w14:paraId="3B2C0834" w14:textId="77777777" w:rsidR="00C6369D" w:rsidRPr="00BE61C3" w:rsidRDefault="00C6369D" w:rsidP="00A976C5">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4.59</w:t>
            </w:r>
          </w:p>
        </w:tc>
        <w:tc>
          <w:tcPr>
            <w:tcW w:w="1496" w:type="dxa"/>
            <w:tcBorders>
              <w:top w:val="nil"/>
              <w:left w:val="single" w:sz="4" w:space="0" w:color="000000"/>
              <w:bottom w:val="nil"/>
              <w:right w:val="nil"/>
            </w:tcBorders>
            <w:shd w:val="clear" w:color="auto" w:fill="auto"/>
            <w:vAlign w:val="center"/>
          </w:tcPr>
          <w:p w14:paraId="23439174" w14:textId="77777777" w:rsidR="00C6369D" w:rsidRPr="00BE61C3" w:rsidRDefault="00C6369D" w:rsidP="00A976C5">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41.67</w:t>
            </w:r>
          </w:p>
        </w:tc>
        <w:tc>
          <w:tcPr>
            <w:tcW w:w="1550" w:type="dxa"/>
            <w:tcBorders>
              <w:top w:val="nil"/>
              <w:left w:val="single" w:sz="4" w:space="0" w:color="000000"/>
              <w:bottom w:val="nil"/>
              <w:right w:val="single" w:sz="4" w:space="0" w:color="000000"/>
            </w:tcBorders>
            <w:shd w:val="clear" w:color="auto" w:fill="FF9999"/>
            <w:vAlign w:val="center"/>
          </w:tcPr>
          <w:p w14:paraId="722FCB75" w14:textId="77777777" w:rsidR="00C6369D" w:rsidRPr="00946062" w:rsidRDefault="00C6369D" w:rsidP="00A976C5">
            <w:pPr>
              <w:jc w:val="center"/>
              <w:rPr>
                <w:rFonts w:ascii="Times New Roman" w:eastAsia="Calibri" w:hAnsi="Times New Roman" w:cs="Times New Roman"/>
                <w:color w:val="000000"/>
                <w:sz w:val="22"/>
                <w:szCs w:val="22"/>
              </w:rPr>
            </w:pPr>
            <w:r w:rsidRPr="00946062">
              <w:rPr>
                <w:rFonts w:ascii="Times New Roman" w:eastAsia="Calibri" w:hAnsi="Times New Roman" w:cs="Times New Roman"/>
                <w:color w:val="000000"/>
                <w:sz w:val="22"/>
                <w:szCs w:val="22"/>
              </w:rPr>
              <w:t>FAIR</w:t>
            </w:r>
          </w:p>
        </w:tc>
        <w:tc>
          <w:tcPr>
            <w:tcW w:w="1426" w:type="dxa"/>
            <w:tcBorders>
              <w:top w:val="nil"/>
              <w:left w:val="nil"/>
              <w:bottom w:val="nil"/>
              <w:right w:val="single" w:sz="4" w:space="0" w:color="000000"/>
            </w:tcBorders>
            <w:shd w:val="clear" w:color="auto" w:fill="FF9999"/>
            <w:vAlign w:val="center"/>
          </w:tcPr>
          <w:p w14:paraId="2E9D29D0" w14:textId="77777777" w:rsidR="00C6369D" w:rsidRPr="00946062" w:rsidRDefault="00C6369D" w:rsidP="00A976C5">
            <w:pPr>
              <w:jc w:val="center"/>
              <w:rPr>
                <w:rFonts w:ascii="Times New Roman" w:eastAsia="Calibri" w:hAnsi="Times New Roman" w:cs="Times New Roman"/>
                <w:color w:val="000000"/>
                <w:sz w:val="22"/>
                <w:szCs w:val="22"/>
              </w:rPr>
            </w:pPr>
            <w:r w:rsidRPr="00946062">
              <w:rPr>
                <w:rFonts w:ascii="Times New Roman" w:eastAsia="Calibri" w:hAnsi="Times New Roman" w:cs="Times New Roman"/>
                <w:color w:val="000000"/>
                <w:sz w:val="22"/>
                <w:szCs w:val="22"/>
              </w:rPr>
              <w:t>MARGINAL</w:t>
            </w:r>
          </w:p>
        </w:tc>
        <w:tc>
          <w:tcPr>
            <w:tcW w:w="1047" w:type="dxa"/>
            <w:tcBorders>
              <w:top w:val="nil"/>
              <w:left w:val="nil"/>
              <w:bottom w:val="nil"/>
              <w:right w:val="single" w:sz="4" w:space="0" w:color="000000"/>
            </w:tcBorders>
            <w:shd w:val="clear" w:color="auto" w:fill="FF9999"/>
            <w:vAlign w:val="center"/>
          </w:tcPr>
          <w:p w14:paraId="5E59D006" w14:textId="77777777" w:rsidR="00C6369D" w:rsidRPr="00BE61C3" w:rsidRDefault="00C6369D" w:rsidP="00A976C5">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1.50</w:t>
            </w:r>
          </w:p>
        </w:tc>
        <w:tc>
          <w:tcPr>
            <w:tcW w:w="1031" w:type="dxa"/>
            <w:tcBorders>
              <w:top w:val="nil"/>
              <w:left w:val="single" w:sz="4" w:space="0" w:color="000000"/>
              <w:bottom w:val="nil"/>
              <w:right w:val="single" w:sz="4" w:space="0" w:color="000000"/>
            </w:tcBorders>
            <w:shd w:val="clear" w:color="auto" w:fill="FF9999"/>
            <w:vAlign w:val="center"/>
          </w:tcPr>
          <w:p w14:paraId="368E709D" w14:textId="77777777" w:rsidR="00C6369D" w:rsidRPr="00BE61C3" w:rsidRDefault="00C6369D" w:rsidP="00A976C5">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1.10</w:t>
            </w:r>
          </w:p>
        </w:tc>
        <w:tc>
          <w:tcPr>
            <w:tcW w:w="1133" w:type="dxa"/>
            <w:tcBorders>
              <w:top w:val="nil"/>
              <w:left w:val="nil"/>
              <w:bottom w:val="nil"/>
              <w:right w:val="single" w:sz="4" w:space="0" w:color="000000"/>
            </w:tcBorders>
            <w:shd w:val="clear" w:color="auto" w:fill="auto"/>
            <w:vAlign w:val="center"/>
          </w:tcPr>
          <w:p w14:paraId="1183093C" w14:textId="77777777" w:rsidR="00C6369D" w:rsidRPr="00BE61C3" w:rsidRDefault="00C6369D" w:rsidP="00A976C5">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7.08</w:t>
            </w:r>
          </w:p>
        </w:tc>
        <w:tc>
          <w:tcPr>
            <w:tcW w:w="1757" w:type="dxa"/>
            <w:tcBorders>
              <w:top w:val="nil"/>
              <w:left w:val="nil"/>
              <w:bottom w:val="nil"/>
              <w:right w:val="single" w:sz="4" w:space="0" w:color="000000"/>
            </w:tcBorders>
            <w:vAlign w:val="center"/>
          </w:tcPr>
          <w:p w14:paraId="6B06003C" w14:textId="77777777" w:rsidR="00C6369D" w:rsidRPr="00BE61C3" w:rsidRDefault="00C6369D" w:rsidP="00A976C5">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1.05 ± 0.187</w:t>
            </w:r>
          </w:p>
        </w:tc>
      </w:tr>
      <w:tr w:rsidR="00C6369D" w:rsidRPr="00BE61C3" w14:paraId="0CDE9788" w14:textId="77777777" w:rsidTr="00A976C5">
        <w:trPr>
          <w:trHeight w:val="261"/>
        </w:trPr>
        <w:tc>
          <w:tcPr>
            <w:tcW w:w="819" w:type="dxa"/>
            <w:tcBorders>
              <w:top w:val="nil"/>
              <w:left w:val="single" w:sz="4" w:space="0" w:color="000000"/>
              <w:bottom w:val="nil"/>
              <w:right w:val="nil"/>
            </w:tcBorders>
            <w:shd w:val="clear" w:color="auto" w:fill="auto"/>
            <w:vAlign w:val="center"/>
          </w:tcPr>
          <w:p w14:paraId="2B239B5F" w14:textId="77777777" w:rsidR="00C6369D" w:rsidRPr="00BE61C3" w:rsidRDefault="00C6369D" w:rsidP="00A976C5">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003</w:t>
            </w:r>
          </w:p>
        </w:tc>
        <w:tc>
          <w:tcPr>
            <w:tcW w:w="1184" w:type="dxa"/>
            <w:tcBorders>
              <w:top w:val="nil"/>
              <w:left w:val="single" w:sz="4" w:space="0" w:color="000000"/>
              <w:bottom w:val="nil"/>
              <w:right w:val="single" w:sz="4" w:space="0" w:color="000000"/>
            </w:tcBorders>
            <w:vAlign w:val="center"/>
          </w:tcPr>
          <w:p w14:paraId="100C45CF" w14:textId="77777777" w:rsidR="00C6369D" w:rsidRPr="00BE61C3" w:rsidRDefault="00C6369D" w:rsidP="00A976C5">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4.10</w:t>
            </w:r>
          </w:p>
        </w:tc>
        <w:tc>
          <w:tcPr>
            <w:tcW w:w="1496" w:type="dxa"/>
            <w:tcBorders>
              <w:top w:val="nil"/>
              <w:left w:val="single" w:sz="4" w:space="0" w:color="000000"/>
              <w:bottom w:val="nil"/>
              <w:right w:val="nil"/>
            </w:tcBorders>
            <w:shd w:val="clear" w:color="auto" w:fill="FF9999"/>
            <w:vAlign w:val="center"/>
          </w:tcPr>
          <w:p w14:paraId="41DED5D0" w14:textId="77777777" w:rsidR="00C6369D" w:rsidRPr="00BE61C3" w:rsidRDefault="00C6369D" w:rsidP="00A976C5">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64.28</w:t>
            </w:r>
          </w:p>
        </w:tc>
        <w:tc>
          <w:tcPr>
            <w:tcW w:w="1550" w:type="dxa"/>
            <w:tcBorders>
              <w:top w:val="nil"/>
              <w:left w:val="single" w:sz="4" w:space="0" w:color="000000"/>
              <w:bottom w:val="nil"/>
              <w:right w:val="single" w:sz="4" w:space="0" w:color="000000"/>
            </w:tcBorders>
            <w:shd w:val="clear" w:color="auto" w:fill="FF9999"/>
            <w:vAlign w:val="center"/>
          </w:tcPr>
          <w:p w14:paraId="1CBD6E92" w14:textId="77777777" w:rsidR="00C6369D" w:rsidRPr="00946062" w:rsidRDefault="00C6369D" w:rsidP="00A976C5">
            <w:pPr>
              <w:jc w:val="center"/>
              <w:rPr>
                <w:rFonts w:ascii="Times New Roman" w:eastAsia="Calibri" w:hAnsi="Times New Roman" w:cs="Times New Roman"/>
                <w:color w:val="000000"/>
                <w:sz w:val="22"/>
                <w:szCs w:val="22"/>
              </w:rPr>
            </w:pPr>
            <w:r w:rsidRPr="00946062">
              <w:rPr>
                <w:rFonts w:ascii="Times New Roman" w:eastAsia="Calibri" w:hAnsi="Times New Roman" w:cs="Times New Roman"/>
                <w:color w:val="000000"/>
                <w:sz w:val="22"/>
                <w:szCs w:val="22"/>
              </w:rPr>
              <w:t>FAIR</w:t>
            </w:r>
          </w:p>
        </w:tc>
        <w:tc>
          <w:tcPr>
            <w:tcW w:w="1426" w:type="dxa"/>
            <w:tcBorders>
              <w:top w:val="nil"/>
              <w:left w:val="nil"/>
              <w:bottom w:val="nil"/>
              <w:right w:val="single" w:sz="4" w:space="0" w:color="000000"/>
            </w:tcBorders>
            <w:shd w:val="clear" w:color="auto" w:fill="auto"/>
            <w:vAlign w:val="center"/>
          </w:tcPr>
          <w:p w14:paraId="2A47A0FF" w14:textId="77777777" w:rsidR="00C6369D" w:rsidRPr="00946062" w:rsidRDefault="00C6369D" w:rsidP="00A976C5">
            <w:pPr>
              <w:jc w:val="center"/>
              <w:rPr>
                <w:rFonts w:ascii="Times New Roman" w:eastAsia="Calibri" w:hAnsi="Times New Roman" w:cs="Times New Roman"/>
                <w:color w:val="000000"/>
                <w:sz w:val="22"/>
                <w:szCs w:val="22"/>
              </w:rPr>
            </w:pPr>
            <w:r w:rsidRPr="00946062">
              <w:rPr>
                <w:rFonts w:ascii="Times New Roman" w:eastAsia="Calibri" w:hAnsi="Times New Roman" w:cs="Times New Roman"/>
                <w:color w:val="000000"/>
                <w:sz w:val="22"/>
                <w:szCs w:val="22"/>
              </w:rPr>
              <w:t>FAIR</w:t>
            </w:r>
          </w:p>
        </w:tc>
        <w:tc>
          <w:tcPr>
            <w:tcW w:w="1047" w:type="dxa"/>
            <w:tcBorders>
              <w:top w:val="nil"/>
              <w:left w:val="nil"/>
              <w:bottom w:val="nil"/>
              <w:right w:val="single" w:sz="4" w:space="0" w:color="000000"/>
            </w:tcBorders>
            <w:vAlign w:val="center"/>
          </w:tcPr>
          <w:p w14:paraId="18F814D4" w14:textId="77777777" w:rsidR="00C6369D" w:rsidRPr="00BE61C3" w:rsidRDefault="00C6369D" w:rsidP="00A976C5">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1.00</w:t>
            </w:r>
          </w:p>
        </w:tc>
        <w:tc>
          <w:tcPr>
            <w:tcW w:w="1031" w:type="dxa"/>
            <w:tcBorders>
              <w:top w:val="nil"/>
              <w:left w:val="single" w:sz="4" w:space="0" w:color="000000"/>
              <w:bottom w:val="nil"/>
              <w:right w:val="single" w:sz="4" w:space="0" w:color="000000"/>
            </w:tcBorders>
            <w:shd w:val="clear" w:color="auto" w:fill="FF9999"/>
            <w:vAlign w:val="center"/>
          </w:tcPr>
          <w:p w14:paraId="0043D9B8" w14:textId="77777777" w:rsidR="00C6369D" w:rsidRPr="00BE61C3" w:rsidRDefault="00C6369D" w:rsidP="00A976C5">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1.00</w:t>
            </w:r>
          </w:p>
        </w:tc>
        <w:tc>
          <w:tcPr>
            <w:tcW w:w="1133" w:type="dxa"/>
            <w:tcBorders>
              <w:top w:val="nil"/>
              <w:left w:val="nil"/>
              <w:bottom w:val="nil"/>
              <w:right w:val="single" w:sz="4" w:space="0" w:color="000000"/>
            </w:tcBorders>
            <w:shd w:val="clear" w:color="auto" w:fill="auto"/>
            <w:vAlign w:val="center"/>
          </w:tcPr>
          <w:p w14:paraId="46040D02" w14:textId="77777777" w:rsidR="00C6369D" w:rsidRPr="00BE61C3" w:rsidRDefault="00C6369D" w:rsidP="00A976C5">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7.40</w:t>
            </w:r>
          </w:p>
        </w:tc>
        <w:tc>
          <w:tcPr>
            <w:tcW w:w="1757" w:type="dxa"/>
            <w:tcBorders>
              <w:top w:val="nil"/>
              <w:left w:val="nil"/>
              <w:bottom w:val="nil"/>
              <w:right w:val="single" w:sz="4" w:space="0" w:color="000000"/>
            </w:tcBorders>
            <w:vAlign w:val="center"/>
          </w:tcPr>
          <w:p w14:paraId="2473E32A" w14:textId="77777777" w:rsidR="00C6369D" w:rsidRPr="00BE61C3" w:rsidRDefault="00C6369D" w:rsidP="00A976C5">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1.76 ± 1.613</w:t>
            </w:r>
          </w:p>
        </w:tc>
      </w:tr>
      <w:tr w:rsidR="00C6369D" w:rsidRPr="00BE61C3" w14:paraId="156050F7" w14:textId="77777777" w:rsidTr="00A976C5">
        <w:trPr>
          <w:trHeight w:val="261"/>
        </w:trPr>
        <w:tc>
          <w:tcPr>
            <w:tcW w:w="819" w:type="dxa"/>
            <w:tcBorders>
              <w:top w:val="nil"/>
              <w:left w:val="single" w:sz="4" w:space="0" w:color="000000"/>
              <w:bottom w:val="nil"/>
              <w:right w:val="nil"/>
            </w:tcBorders>
            <w:shd w:val="clear" w:color="auto" w:fill="auto"/>
            <w:vAlign w:val="center"/>
          </w:tcPr>
          <w:p w14:paraId="5267E4A4" w14:textId="77777777" w:rsidR="00C6369D" w:rsidRPr="00BE61C3" w:rsidRDefault="00C6369D" w:rsidP="00A976C5">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004</w:t>
            </w:r>
          </w:p>
        </w:tc>
        <w:tc>
          <w:tcPr>
            <w:tcW w:w="1184" w:type="dxa"/>
            <w:tcBorders>
              <w:top w:val="nil"/>
              <w:left w:val="single" w:sz="4" w:space="0" w:color="000000"/>
              <w:bottom w:val="nil"/>
              <w:right w:val="single" w:sz="4" w:space="0" w:color="000000"/>
            </w:tcBorders>
            <w:vAlign w:val="center"/>
          </w:tcPr>
          <w:p w14:paraId="76BB562B" w14:textId="77777777" w:rsidR="00C6369D" w:rsidRPr="00BE61C3" w:rsidRDefault="00C6369D" w:rsidP="00A976C5">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3.86</w:t>
            </w:r>
          </w:p>
        </w:tc>
        <w:tc>
          <w:tcPr>
            <w:tcW w:w="1496" w:type="dxa"/>
            <w:tcBorders>
              <w:top w:val="nil"/>
              <w:left w:val="single" w:sz="4" w:space="0" w:color="000000"/>
              <w:bottom w:val="nil"/>
              <w:right w:val="nil"/>
            </w:tcBorders>
            <w:shd w:val="clear" w:color="auto" w:fill="FF9999"/>
            <w:vAlign w:val="center"/>
          </w:tcPr>
          <w:p w14:paraId="0BE5B3B9" w14:textId="77777777" w:rsidR="00C6369D" w:rsidRPr="00BE61C3" w:rsidRDefault="00C6369D" w:rsidP="00A976C5">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90.91</w:t>
            </w:r>
          </w:p>
        </w:tc>
        <w:tc>
          <w:tcPr>
            <w:tcW w:w="1550" w:type="dxa"/>
            <w:tcBorders>
              <w:top w:val="nil"/>
              <w:left w:val="single" w:sz="4" w:space="0" w:color="000000"/>
              <w:bottom w:val="nil"/>
              <w:right w:val="single" w:sz="4" w:space="0" w:color="000000"/>
            </w:tcBorders>
            <w:shd w:val="clear" w:color="auto" w:fill="FF9999"/>
            <w:vAlign w:val="center"/>
          </w:tcPr>
          <w:p w14:paraId="062C7CAE" w14:textId="77777777" w:rsidR="00C6369D" w:rsidRPr="00946062" w:rsidRDefault="00C6369D" w:rsidP="00A976C5">
            <w:pPr>
              <w:jc w:val="center"/>
              <w:rPr>
                <w:rFonts w:ascii="Times New Roman" w:eastAsia="Calibri" w:hAnsi="Times New Roman" w:cs="Times New Roman"/>
                <w:color w:val="000000"/>
                <w:sz w:val="22"/>
                <w:szCs w:val="22"/>
              </w:rPr>
            </w:pPr>
            <w:r w:rsidRPr="00946062">
              <w:rPr>
                <w:rFonts w:ascii="Times New Roman" w:eastAsia="Calibri" w:hAnsi="Times New Roman" w:cs="Times New Roman"/>
                <w:color w:val="000000"/>
                <w:sz w:val="22"/>
                <w:szCs w:val="22"/>
              </w:rPr>
              <w:t>POOR</w:t>
            </w:r>
          </w:p>
        </w:tc>
        <w:tc>
          <w:tcPr>
            <w:tcW w:w="1426" w:type="dxa"/>
            <w:tcBorders>
              <w:top w:val="nil"/>
              <w:left w:val="nil"/>
              <w:bottom w:val="nil"/>
              <w:right w:val="single" w:sz="4" w:space="0" w:color="000000"/>
            </w:tcBorders>
            <w:shd w:val="clear" w:color="auto" w:fill="auto"/>
            <w:vAlign w:val="center"/>
          </w:tcPr>
          <w:p w14:paraId="73B7C2B9" w14:textId="77777777" w:rsidR="00C6369D" w:rsidRPr="00946062" w:rsidRDefault="00C6369D" w:rsidP="00A976C5">
            <w:pPr>
              <w:jc w:val="center"/>
              <w:rPr>
                <w:rFonts w:ascii="Times New Roman" w:eastAsia="Calibri" w:hAnsi="Times New Roman" w:cs="Times New Roman"/>
                <w:color w:val="000000"/>
                <w:sz w:val="22"/>
                <w:szCs w:val="22"/>
              </w:rPr>
            </w:pPr>
            <w:r w:rsidRPr="00946062">
              <w:rPr>
                <w:rFonts w:ascii="Times New Roman" w:eastAsia="Calibri" w:hAnsi="Times New Roman" w:cs="Times New Roman"/>
                <w:color w:val="000000"/>
                <w:sz w:val="22"/>
                <w:szCs w:val="22"/>
              </w:rPr>
              <w:t>FAIR</w:t>
            </w:r>
          </w:p>
        </w:tc>
        <w:tc>
          <w:tcPr>
            <w:tcW w:w="1047" w:type="dxa"/>
            <w:tcBorders>
              <w:top w:val="nil"/>
              <w:left w:val="nil"/>
              <w:bottom w:val="nil"/>
              <w:right w:val="single" w:sz="4" w:space="0" w:color="000000"/>
            </w:tcBorders>
            <w:shd w:val="clear" w:color="auto" w:fill="FF9999"/>
            <w:vAlign w:val="center"/>
          </w:tcPr>
          <w:p w14:paraId="6BB63727" w14:textId="77777777" w:rsidR="00C6369D" w:rsidRPr="00BE61C3" w:rsidRDefault="00C6369D" w:rsidP="00A976C5">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2.50</w:t>
            </w:r>
          </w:p>
        </w:tc>
        <w:tc>
          <w:tcPr>
            <w:tcW w:w="1031" w:type="dxa"/>
            <w:tcBorders>
              <w:top w:val="nil"/>
              <w:left w:val="single" w:sz="4" w:space="0" w:color="000000"/>
              <w:bottom w:val="nil"/>
              <w:right w:val="single" w:sz="4" w:space="0" w:color="000000"/>
            </w:tcBorders>
            <w:shd w:val="clear" w:color="auto" w:fill="FF9999"/>
            <w:vAlign w:val="center"/>
          </w:tcPr>
          <w:p w14:paraId="486ECE6D" w14:textId="77777777" w:rsidR="00C6369D" w:rsidRPr="00BE61C3" w:rsidRDefault="00C6369D" w:rsidP="00A976C5">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1.37</w:t>
            </w:r>
          </w:p>
        </w:tc>
        <w:tc>
          <w:tcPr>
            <w:tcW w:w="1133" w:type="dxa"/>
            <w:tcBorders>
              <w:top w:val="nil"/>
              <w:left w:val="nil"/>
              <w:bottom w:val="nil"/>
              <w:right w:val="single" w:sz="4" w:space="0" w:color="000000"/>
            </w:tcBorders>
            <w:shd w:val="clear" w:color="auto" w:fill="auto"/>
            <w:vAlign w:val="center"/>
          </w:tcPr>
          <w:p w14:paraId="5DF1FDCB" w14:textId="77777777" w:rsidR="00C6369D" w:rsidRPr="00BE61C3" w:rsidRDefault="00C6369D" w:rsidP="00A976C5">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6.73</w:t>
            </w:r>
          </w:p>
        </w:tc>
        <w:tc>
          <w:tcPr>
            <w:tcW w:w="1757" w:type="dxa"/>
            <w:tcBorders>
              <w:top w:val="nil"/>
              <w:left w:val="nil"/>
              <w:bottom w:val="nil"/>
              <w:right w:val="single" w:sz="4" w:space="0" w:color="000000"/>
            </w:tcBorders>
            <w:vAlign w:val="center"/>
          </w:tcPr>
          <w:p w14:paraId="27A2388D" w14:textId="77777777" w:rsidR="00C6369D" w:rsidRPr="00BE61C3" w:rsidRDefault="00C6369D" w:rsidP="00A976C5">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0.42 ± 0.345</w:t>
            </w:r>
          </w:p>
        </w:tc>
      </w:tr>
      <w:tr w:rsidR="00C6369D" w:rsidRPr="00BE61C3" w14:paraId="79728A51" w14:textId="77777777" w:rsidTr="00A976C5">
        <w:trPr>
          <w:trHeight w:val="261"/>
        </w:trPr>
        <w:tc>
          <w:tcPr>
            <w:tcW w:w="819" w:type="dxa"/>
            <w:tcBorders>
              <w:top w:val="nil"/>
              <w:left w:val="single" w:sz="4" w:space="0" w:color="000000"/>
              <w:bottom w:val="nil"/>
              <w:right w:val="nil"/>
            </w:tcBorders>
            <w:shd w:val="clear" w:color="auto" w:fill="auto"/>
            <w:vAlign w:val="center"/>
          </w:tcPr>
          <w:p w14:paraId="2B0EE21B" w14:textId="77777777" w:rsidR="00C6369D" w:rsidRPr="00BE61C3" w:rsidRDefault="00C6369D" w:rsidP="00A976C5">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005</w:t>
            </w:r>
          </w:p>
        </w:tc>
        <w:tc>
          <w:tcPr>
            <w:tcW w:w="1184" w:type="dxa"/>
            <w:tcBorders>
              <w:top w:val="nil"/>
              <w:left w:val="single" w:sz="4" w:space="0" w:color="000000"/>
              <w:bottom w:val="nil"/>
              <w:right w:val="single" w:sz="4" w:space="0" w:color="000000"/>
            </w:tcBorders>
            <w:vAlign w:val="center"/>
          </w:tcPr>
          <w:p w14:paraId="7504FF7F" w14:textId="77777777" w:rsidR="00C6369D" w:rsidRPr="00BE61C3" w:rsidRDefault="00C6369D" w:rsidP="00A976C5">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3.62</w:t>
            </w:r>
          </w:p>
        </w:tc>
        <w:tc>
          <w:tcPr>
            <w:tcW w:w="1496" w:type="dxa"/>
            <w:tcBorders>
              <w:top w:val="nil"/>
              <w:left w:val="single" w:sz="4" w:space="0" w:color="000000"/>
              <w:bottom w:val="nil"/>
              <w:right w:val="nil"/>
            </w:tcBorders>
            <w:shd w:val="clear" w:color="auto" w:fill="auto"/>
            <w:vAlign w:val="center"/>
          </w:tcPr>
          <w:p w14:paraId="5BCA953C" w14:textId="77777777" w:rsidR="00C6369D" w:rsidRPr="00BE61C3" w:rsidRDefault="00C6369D" w:rsidP="00A976C5">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w:t>
            </w:r>
          </w:p>
        </w:tc>
        <w:tc>
          <w:tcPr>
            <w:tcW w:w="1550" w:type="dxa"/>
            <w:tcBorders>
              <w:top w:val="nil"/>
              <w:left w:val="single" w:sz="4" w:space="0" w:color="000000"/>
              <w:bottom w:val="nil"/>
              <w:right w:val="single" w:sz="4" w:space="0" w:color="000000"/>
            </w:tcBorders>
            <w:shd w:val="clear" w:color="auto" w:fill="auto"/>
            <w:vAlign w:val="center"/>
          </w:tcPr>
          <w:p w14:paraId="05CC006F" w14:textId="77777777" w:rsidR="00C6369D" w:rsidRPr="00946062" w:rsidRDefault="00C6369D" w:rsidP="00A976C5">
            <w:pPr>
              <w:jc w:val="center"/>
              <w:rPr>
                <w:rFonts w:ascii="Times New Roman" w:eastAsia="Calibri" w:hAnsi="Times New Roman" w:cs="Times New Roman"/>
                <w:color w:val="000000"/>
                <w:sz w:val="22"/>
                <w:szCs w:val="22"/>
              </w:rPr>
            </w:pPr>
            <w:r w:rsidRPr="00946062">
              <w:rPr>
                <w:rFonts w:ascii="Times New Roman" w:eastAsia="Calibri" w:hAnsi="Times New Roman" w:cs="Times New Roman"/>
                <w:color w:val="000000"/>
                <w:sz w:val="22"/>
                <w:szCs w:val="22"/>
              </w:rPr>
              <w:t>MARGINAL</w:t>
            </w:r>
          </w:p>
        </w:tc>
        <w:tc>
          <w:tcPr>
            <w:tcW w:w="1426" w:type="dxa"/>
            <w:tcBorders>
              <w:top w:val="nil"/>
              <w:left w:val="nil"/>
              <w:bottom w:val="nil"/>
              <w:right w:val="single" w:sz="4" w:space="0" w:color="000000"/>
            </w:tcBorders>
            <w:shd w:val="clear" w:color="auto" w:fill="FF9999"/>
            <w:vAlign w:val="center"/>
          </w:tcPr>
          <w:p w14:paraId="7E39496F" w14:textId="77777777" w:rsidR="00C6369D" w:rsidRPr="00946062" w:rsidRDefault="00C6369D" w:rsidP="00A976C5">
            <w:pPr>
              <w:jc w:val="center"/>
              <w:rPr>
                <w:rFonts w:ascii="Times New Roman" w:eastAsia="Calibri" w:hAnsi="Times New Roman" w:cs="Times New Roman"/>
                <w:color w:val="000000"/>
                <w:sz w:val="22"/>
                <w:szCs w:val="22"/>
              </w:rPr>
            </w:pPr>
            <w:r w:rsidRPr="00946062">
              <w:rPr>
                <w:rFonts w:ascii="Times New Roman" w:eastAsia="Calibri" w:hAnsi="Times New Roman" w:cs="Times New Roman"/>
                <w:color w:val="000000"/>
                <w:sz w:val="22"/>
                <w:szCs w:val="22"/>
              </w:rPr>
              <w:t>MARGINAL</w:t>
            </w:r>
          </w:p>
        </w:tc>
        <w:tc>
          <w:tcPr>
            <w:tcW w:w="1047" w:type="dxa"/>
            <w:tcBorders>
              <w:top w:val="nil"/>
              <w:left w:val="nil"/>
              <w:bottom w:val="nil"/>
              <w:right w:val="single" w:sz="4" w:space="0" w:color="000000"/>
            </w:tcBorders>
            <w:shd w:val="clear" w:color="auto" w:fill="FF9999"/>
            <w:vAlign w:val="center"/>
          </w:tcPr>
          <w:p w14:paraId="76C3207B" w14:textId="77777777" w:rsidR="00C6369D" w:rsidRPr="00BE61C3" w:rsidRDefault="00C6369D" w:rsidP="00A976C5">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1.50</w:t>
            </w:r>
          </w:p>
        </w:tc>
        <w:tc>
          <w:tcPr>
            <w:tcW w:w="1031" w:type="dxa"/>
            <w:tcBorders>
              <w:top w:val="nil"/>
              <w:left w:val="single" w:sz="4" w:space="0" w:color="000000"/>
              <w:bottom w:val="nil"/>
              <w:right w:val="single" w:sz="4" w:space="0" w:color="000000"/>
            </w:tcBorders>
            <w:shd w:val="clear" w:color="auto" w:fill="FF9999"/>
            <w:vAlign w:val="center"/>
          </w:tcPr>
          <w:p w14:paraId="36C203F2" w14:textId="77777777" w:rsidR="00C6369D" w:rsidRPr="00BE61C3" w:rsidRDefault="00C6369D" w:rsidP="00A976C5">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1.16</w:t>
            </w:r>
          </w:p>
        </w:tc>
        <w:tc>
          <w:tcPr>
            <w:tcW w:w="1133" w:type="dxa"/>
            <w:tcBorders>
              <w:top w:val="nil"/>
              <w:left w:val="nil"/>
              <w:bottom w:val="nil"/>
              <w:right w:val="single" w:sz="4" w:space="0" w:color="000000"/>
            </w:tcBorders>
            <w:shd w:val="clear" w:color="auto" w:fill="auto"/>
            <w:vAlign w:val="center"/>
          </w:tcPr>
          <w:p w14:paraId="4C1E3F18" w14:textId="77777777" w:rsidR="00C6369D" w:rsidRPr="00BE61C3" w:rsidRDefault="00C6369D" w:rsidP="00A976C5">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7.63</w:t>
            </w:r>
          </w:p>
        </w:tc>
        <w:tc>
          <w:tcPr>
            <w:tcW w:w="1757" w:type="dxa"/>
            <w:tcBorders>
              <w:top w:val="nil"/>
              <w:left w:val="nil"/>
              <w:bottom w:val="nil"/>
              <w:right w:val="single" w:sz="4" w:space="0" w:color="000000"/>
            </w:tcBorders>
            <w:vAlign w:val="center"/>
          </w:tcPr>
          <w:p w14:paraId="3F674FF0" w14:textId="77777777" w:rsidR="00C6369D" w:rsidRPr="00BE61C3" w:rsidRDefault="00C6369D" w:rsidP="00A976C5">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0.87 ± 0.421</w:t>
            </w:r>
          </w:p>
        </w:tc>
      </w:tr>
      <w:tr w:rsidR="00C6369D" w:rsidRPr="00BE61C3" w14:paraId="52ABF6B0" w14:textId="77777777" w:rsidTr="00A976C5">
        <w:trPr>
          <w:trHeight w:val="261"/>
        </w:trPr>
        <w:tc>
          <w:tcPr>
            <w:tcW w:w="819" w:type="dxa"/>
            <w:tcBorders>
              <w:top w:val="nil"/>
              <w:left w:val="single" w:sz="4" w:space="0" w:color="000000"/>
              <w:bottom w:val="nil"/>
              <w:right w:val="nil"/>
            </w:tcBorders>
            <w:shd w:val="clear" w:color="auto" w:fill="auto"/>
            <w:vAlign w:val="center"/>
          </w:tcPr>
          <w:p w14:paraId="3A31475A" w14:textId="77777777" w:rsidR="00C6369D" w:rsidRPr="00BE61C3" w:rsidRDefault="00C6369D" w:rsidP="00A976C5">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006</w:t>
            </w:r>
          </w:p>
        </w:tc>
        <w:tc>
          <w:tcPr>
            <w:tcW w:w="1184" w:type="dxa"/>
            <w:tcBorders>
              <w:top w:val="nil"/>
              <w:left w:val="single" w:sz="4" w:space="0" w:color="000000"/>
              <w:bottom w:val="nil"/>
              <w:right w:val="single" w:sz="4" w:space="0" w:color="000000"/>
            </w:tcBorders>
            <w:vAlign w:val="center"/>
          </w:tcPr>
          <w:p w14:paraId="0F8B2057" w14:textId="77777777" w:rsidR="00C6369D" w:rsidRPr="00BE61C3" w:rsidRDefault="00C6369D" w:rsidP="00A976C5">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3.38</w:t>
            </w:r>
          </w:p>
        </w:tc>
        <w:tc>
          <w:tcPr>
            <w:tcW w:w="1496" w:type="dxa"/>
            <w:tcBorders>
              <w:top w:val="nil"/>
              <w:left w:val="single" w:sz="4" w:space="0" w:color="000000"/>
              <w:bottom w:val="nil"/>
              <w:right w:val="nil"/>
            </w:tcBorders>
            <w:shd w:val="clear" w:color="auto" w:fill="FF9999"/>
            <w:vAlign w:val="center"/>
          </w:tcPr>
          <w:p w14:paraId="67645882" w14:textId="77777777" w:rsidR="00C6369D" w:rsidRPr="00BE61C3" w:rsidRDefault="00C6369D" w:rsidP="00A976C5">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54.54</w:t>
            </w:r>
          </w:p>
        </w:tc>
        <w:tc>
          <w:tcPr>
            <w:tcW w:w="1550" w:type="dxa"/>
            <w:tcBorders>
              <w:top w:val="nil"/>
              <w:left w:val="single" w:sz="4" w:space="0" w:color="000000"/>
              <w:bottom w:val="nil"/>
              <w:right w:val="single" w:sz="4" w:space="0" w:color="000000"/>
            </w:tcBorders>
            <w:shd w:val="clear" w:color="auto" w:fill="auto"/>
            <w:vAlign w:val="center"/>
          </w:tcPr>
          <w:p w14:paraId="0FA46831" w14:textId="77777777" w:rsidR="00C6369D" w:rsidRPr="00946062" w:rsidRDefault="00C6369D" w:rsidP="00A976C5">
            <w:pPr>
              <w:jc w:val="center"/>
              <w:rPr>
                <w:rFonts w:ascii="Times New Roman" w:eastAsia="Calibri" w:hAnsi="Times New Roman" w:cs="Times New Roman"/>
                <w:color w:val="000000"/>
                <w:sz w:val="22"/>
                <w:szCs w:val="22"/>
              </w:rPr>
            </w:pPr>
            <w:r w:rsidRPr="00946062">
              <w:rPr>
                <w:rFonts w:ascii="Times New Roman" w:eastAsia="Calibri" w:hAnsi="Times New Roman" w:cs="Times New Roman"/>
                <w:color w:val="000000"/>
                <w:sz w:val="22"/>
                <w:szCs w:val="22"/>
              </w:rPr>
              <w:t>MARGINAL</w:t>
            </w:r>
          </w:p>
        </w:tc>
        <w:tc>
          <w:tcPr>
            <w:tcW w:w="1426" w:type="dxa"/>
            <w:tcBorders>
              <w:top w:val="nil"/>
              <w:left w:val="nil"/>
              <w:bottom w:val="nil"/>
              <w:right w:val="single" w:sz="4" w:space="0" w:color="000000"/>
            </w:tcBorders>
            <w:shd w:val="clear" w:color="auto" w:fill="auto"/>
            <w:vAlign w:val="center"/>
          </w:tcPr>
          <w:p w14:paraId="313DE808" w14:textId="77777777" w:rsidR="00C6369D" w:rsidRPr="00946062" w:rsidRDefault="00C6369D" w:rsidP="00A976C5">
            <w:pPr>
              <w:jc w:val="center"/>
              <w:rPr>
                <w:rFonts w:ascii="Times New Roman" w:eastAsia="Calibri" w:hAnsi="Times New Roman" w:cs="Times New Roman"/>
                <w:color w:val="000000"/>
                <w:sz w:val="22"/>
                <w:szCs w:val="22"/>
              </w:rPr>
            </w:pPr>
            <w:r w:rsidRPr="00946062">
              <w:rPr>
                <w:rFonts w:ascii="Times New Roman" w:eastAsia="Calibri" w:hAnsi="Times New Roman" w:cs="Times New Roman"/>
                <w:color w:val="000000"/>
                <w:sz w:val="22"/>
                <w:szCs w:val="22"/>
              </w:rPr>
              <w:t>GOOD</w:t>
            </w:r>
          </w:p>
        </w:tc>
        <w:tc>
          <w:tcPr>
            <w:tcW w:w="1047" w:type="dxa"/>
            <w:tcBorders>
              <w:top w:val="nil"/>
              <w:left w:val="nil"/>
              <w:bottom w:val="nil"/>
              <w:right w:val="single" w:sz="4" w:space="0" w:color="000000"/>
            </w:tcBorders>
            <w:shd w:val="clear" w:color="auto" w:fill="FF9999"/>
            <w:vAlign w:val="center"/>
          </w:tcPr>
          <w:p w14:paraId="2EFB58A5" w14:textId="77777777" w:rsidR="00C6369D" w:rsidRPr="00BE61C3" w:rsidRDefault="00C6369D" w:rsidP="00A976C5">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2.50</w:t>
            </w:r>
          </w:p>
        </w:tc>
        <w:tc>
          <w:tcPr>
            <w:tcW w:w="1031" w:type="dxa"/>
            <w:tcBorders>
              <w:top w:val="nil"/>
              <w:left w:val="single" w:sz="4" w:space="0" w:color="000000"/>
              <w:bottom w:val="nil"/>
              <w:right w:val="single" w:sz="4" w:space="0" w:color="000000"/>
            </w:tcBorders>
            <w:shd w:val="clear" w:color="auto" w:fill="FF9999"/>
            <w:vAlign w:val="center"/>
          </w:tcPr>
          <w:p w14:paraId="7B846E55" w14:textId="77777777" w:rsidR="00C6369D" w:rsidRPr="00BE61C3" w:rsidRDefault="00C6369D" w:rsidP="00A976C5">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1.15</w:t>
            </w:r>
          </w:p>
        </w:tc>
        <w:tc>
          <w:tcPr>
            <w:tcW w:w="1133" w:type="dxa"/>
            <w:tcBorders>
              <w:top w:val="nil"/>
              <w:left w:val="nil"/>
              <w:bottom w:val="nil"/>
              <w:right w:val="single" w:sz="4" w:space="0" w:color="000000"/>
            </w:tcBorders>
            <w:shd w:val="clear" w:color="auto" w:fill="auto"/>
            <w:vAlign w:val="center"/>
          </w:tcPr>
          <w:p w14:paraId="22899C28" w14:textId="77777777" w:rsidR="00C6369D" w:rsidRPr="00BE61C3" w:rsidRDefault="00C6369D" w:rsidP="00A976C5">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9.53</w:t>
            </w:r>
          </w:p>
        </w:tc>
        <w:tc>
          <w:tcPr>
            <w:tcW w:w="1757" w:type="dxa"/>
            <w:tcBorders>
              <w:top w:val="nil"/>
              <w:left w:val="nil"/>
              <w:bottom w:val="nil"/>
              <w:right w:val="single" w:sz="4" w:space="0" w:color="000000"/>
            </w:tcBorders>
            <w:vAlign w:val="center"/>
          </w:tcPr>
          <w:p w14:paraId="143865F4" w14:textId="77777777" w:rsidR="00C6369D" w:rsidRPr="00BE61C3" w:rsidRDefault="00C6369D" w:rsidP="00A976C5">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0.27 ± 0.237</w:t>
            </w:r>
          </w:p>
        </w:tc>
      </w:tr>
      <w:tr w:rsidR="00C6369D" w:rsidRPr="00BE61C3" w14:paraId="7C183E88" w14:textId="77777777" w:rsidTr="00A976C5">
        <w:trPr>
          <w:trHeight w:val="261"/>
        </w:trPr>
        <w:tc>
          <w:tcPr>
            <w:tcW w:w="819" w:type="dxa"/>
            <w:tcBorders>
              <w:top w:val="nil"/>
              <w:left w:val="single" w:sz="4" w:space="0" w:color="000000"/>
              <w:bottom w:val="nil"/>
              <w:right w:val="nil"/>
            </w:tcBorders>
            <w:shd w:val="clear" w:color="auto" w:fill="auto"/>
            <w:vAlign w:val="center"/>
          </w:tcPr>
          <w:p w14:paraId="2A23AEDB" w14:textId="77777777" w:rsidR="00C6369D" w:rsidRPr="00BE61C3" w:rsidRDefault="00C6369D" w:rsidP="00A976C5">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007</w:t>
            </w:r>
          </w:p>
        </w:tc>
        <w:tc>
          <w:tcPr>
            <w:tcW w:w="1184" w:type="dxa"/>
            <w:tcBorders>
              <w:top w:val="nil"/>
              <w:left w:val="single" w:sz="4" w:space="0" w:color="000000"/>
              <w:bottom w:val="nil"/>
              <w:right w:val="single" w:sz="4" w:space="0" w:color="000000"/>
            </w:tcBorders>
            <w:vAlign w:val="center"/>
          </w:tcPr>
          <w:p w14:paraId="35F7D722" w14:textId="77777777" w:rsidR="00C6369D" w:rsidRPr="00BE61C3" w:rsidRDefault="00C6369D" w:rsidP="00A976C5">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2.90</w:t>
            </w:r>
          </w:p>
        </w:tc>
        <w:tc>
          <w:tcPr>
            <w:tcW w:w="1496" w:type="dxa"/>
            <w:tcBorders>
              <w:top w:val="nil"/>
              <w:left w:val="single" w:sz="4" w:space="0" w:color="000000"/>
              <w:bottom w:val="nil"/>
              <w:right w:val="nil"/>
            </w:tcBorders>
            <w:shd w:val="clear" w:color="auto" w:fill="auto"/>
            <w:vAlign w:val="center"/>
          </w:tcPr>
          <w:p w14:paraId="00050973" w14:textId="77777777" w:rsidR="00C6369D" w:rsidRPr="00BE61C3" w:rsidRDefault="00C6369D" w:rsidP="00A976C5">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w:t>
            </w:r>
          </w:p>
        </w:tc>
        <w:tc>
          <w:tcPr>
            <w:tcW w:w="1550" w:type="dxa"/>
            <w:tcBorders>
              <w:top w:val="nil"/>
              <w:left w:val="single" w:sz="4" w:space="0" w:color="000000"/>
              <w:bottom w:val="nil"/>
              <w:right w:val="single" w:sz="4" w:space="0" w:color="000000"/>
            </w:tcBorders>
            <w:shd w:val="clear" w:color="auto" w:fill="FF9999"/>
            <w:vAlign w:val="center"/>
          </w:tcPr>
          <w:p w14:paraId="5C4828F0" w14:textId="77777777" w:rsidR="00C6369D" w:rsidRPr="00946062" w:rsidRDefault="00C6369D" w:rsidP="00A976C5">
            <w:pPr>
              <w:jc w:val="center"/>
              <w:rPr>
                <w:rFonts w:ascii="Times New Roman" w:eastAsia="Calibri" w:hAnsi="Times New Roman" w:cs="Times New Roman"/>
                <w:color w:val="000000"/>
                <w:sz w:val="22"/>
                <w:szCs w:val="22"/>
              </w:rPr>
            </w:pPr>
            <w:r w:rsidRPr="00946062">
              <w:rPr>
                <w:rFonts w:ascii="Times New Roman" w:eastAsia="Calibri" w:hAnsi="Times New Roman" w:cs="Times New Roman"/>
                <w:color w:val="000000"/>
                <w:sz w:val="22"/>
                <w:szCs w:val="22"/>
              </w:rPr>
              <w:t>FAIR</w:t>
            </w:r>
          </w:p>
        </w:tc>
        <w:tc>
          <w:tcPr>
            <w:tcW w:w="1426" w:type="dxa"/>
            <w:tcBorders>
              <w:top w:val="nil"/>
              <w:left w:val="nil"/>
              <w:bottom w:val="nil"/>
              <w:right w:val="single" w:sz="4" w:space="0" w:color="000000"/>
            </w:tcBorders>
            <w:shd w:val="clear" w:color="auto" w:fill="FF9999"/>
            <w:vAlign w:val="center"/>
          </w:tcPr>
          <w:p w14:paraId="575766D0" w14:textId="77777777" w:rsidR="00C6369D" w:rsidRPr="00946062" w:rsidRDefault="00C6369D" w:rsidP="00A976C5">
            <w:pPr>
              <w:jc w:val="center"/>
              <w:rPr>
                <w:rFonts w:ascii="Times New Roman" w:eastAsia="Calibri" w:hAnsi="Times New Roman" w:cs="Times New Roman"/>
                <w:color w:val="000000"/>
                <w:sz w:val="22"/>
                <w:szCs w:val="22"/>
              </w:rPr>
            </w:pPr>
            <w:r w:rsidRPr="00946062">
              <w:rPr>
                <w:rFonts w:ascii="Times New Roman" w:eastAsia="Calibri" w:hAnsi="Times New Roman" w:cs="Times New Roman"/>
                <w:color w:val="000000"/>
                <w:sz w:val="22"/>
                <w:szCs w:val="22"/>
              </w:rPr>
              <w:t>MARGINAL</w:t>
            </w:r>
          </w:p>
        </w:tc>
        <w:tc>
          <w:tcPr>
            <w:tcW w:w="1047" w:type="dxa"/>
            <w:tcBorders>
              <w:top w:val="nil"/>
              <w:left w:val="nil"/>
              <w:bottom w:val="nil"/>
              <w:right w:val="single" w:sz="4" w:space="0" w:color="000000"/>
            </w:tcBorders>
            <w:shd w:val="clear" w:color="auto" w:fill="FF9999"/>
            <w:vAlign w:val="center"/>
          </w:tcPr>
          <w:p w14:paraId="4F102948" w14:textId="77777777" w:rsidR="00C6369D" w:rsidRPr="00BE61C3" w:rsidRDefault="00C6369D" w:rsidP="00A976C5">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3.00</w:t>
            </w:r>
          </w:p>
        </w:tc>
        <w:tc>
          <w:tcPr>
            <w:tcW w:w="1031" w:type="dxa"/>
            <w:tcBorders>
              <w:top w:val="nil"/>
              <w:left w:val="single" w:sz="4" w:space="0" w:color="000000"/>
              <w:bottom w:val="nil"/>
              <w:right w:val="single" w:sz="4" w:space="0" w:color="000000"/>
            </w:tcBorders>
            <w:shd w:val="clear" w:color="auto" w:fill="FF9999"/>
            <w:vAlign w:val="center"/>
          </w:tcPr>
          <w:p w14:paraId="3A0C8254" w14:textId="77777777" w:rsidR="00C6369D" w:rsidRPr="00BE61C3" w:rsidRDefault="00C6369D" w:rsidP="00A976C5">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1.03</w:t>
            </w:r>
          </w:p>
        </w:tc>
        <w:tc>
          <w:tcPr>
            <w:tcW w:w="1133" w:type="dxa"/>
            <w:tcBorders>
              <w:top w:val="nil"/>
              <w:left w:val="nil"/>
              <w:bottom w:val="nil"/>
              <w:right w:val="single" w:sz="4" w:space="0" w:color="000000"/>
            </w:tcBorders>
            <w:shd w:val="clear" w:color="auto" w:fill="auto"/>
            <w:vAlign w:val="center"/>
          </w:tcPr>
          <w:p w14:paraId="0CF09BD2" w14:textId="77777777" w:rsidR="00C6369D" w:rsidRPr="00BE61C3" w:rsidRDefault="00C6369D" w:rsidP="00A976C5">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8.41</w:t>
            </w:r>
          </w:p>
        </w:tc>
        <w:tc>
          <w:tcPr>
            <w:tcW w:w="1757" w:type="dxa"/>
            <w:tcBorders>
              <w:top w:val="nil"/>
              <w:left w:val="nil"/>
              <w:bottom w:val="nil"/>
              <w:right w:val="single" w:sz="4" w:space="0" w:color="000000"/>
            </w:tcBorders>
            <w:vAlign w:val="center"/>
          </w:tcPr>
          <w:p w14:paraId="05968FD3" w14:textId="77777777" w:rsidR="00C6369D" w:rsidRPr="00BE61C3" w:rsidRDefault="00C6369D" w:rsidP="00A976C5">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0.45 ± 0.040</w:t>
            </w:r>
          </w:p>
        </w:tc>
      </w:tr>
      <w:tr w:rsidR="00C6369D" w:rsidRPr="00BE61C3" w14:paraId="4F202D3F" w14:textId="77777777" w:rsidTr="00A976C5">
        <w:trPr>
          <w:trHeight w:val="261"/>
        </w:trPr>
        <w:tc>
          <w:tcPr>
            <w:tcW w:w="819" w:type="dxa"/>
            <w:tcBorders>
              <w:top w:val="nil"/>
              <w:left w:val="single" w:sz="4" w:space="0" w:color="000000"/>
              <w:bottom w:val="nil"/>
              <w:right w:val="nil"/>
            </w:tcBorders>
            <w:shd w:val="clear" w:color="auto" w:fill="auto"/>
            <w:vAlign w:val="center"/>
          </w:tcPr>
          <w:p w14:paraId="4923E00A" w14:textId="77777777" w:rsidR="00C6369D" w:rsidRPr="00BE61C3" w:rsidRDefault="00C6369D" w:rsidP="00A976C5">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008</w:t>
            </w:r>
          </w:p>
        </w:tc>
        <w:tc>
          <w:tcPr>
            <w:tcW w:w="1184" w:type="dxa"/>
            <w:tcBorders>
              <w:top w:val="nil"/>
              <w:left w:val="single" w:sz="4" w:space="0" w:color="000000"/>
              <w:bottom w:val="nil"/>
              <w:right w:val="single" w:sz="4" w:space="0" w:color="000000"/>
            </w:tcBorders>
            <w:vAlign w:val="center"/>
          </w:tcPr>
          <w:p w14:paraId="0056CA8F" w14:textId="77777777" w:rsidR="00C6369D" w:rsidRPr="00BE61C3" w:rsidRDefault="00C6369D" w:rsidP="00A976C5">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2.41</w:t>
            </w:r>
          </w:p>
        </w:tc>
        <w:tc>
          <w:tcPr>
            <w:tcW w:w="1496" w:type="dxa"/>
            <w:tcBorders>
              <w:top w:val="nil"/>
              <w:left w:val="single" w:sz="4" w:space="0" w:color="000000"/>
              <w:bottom w:val="nil"/>
              <w:right w:val="nil"/>
            </w:tcBorders>
            <w:shd w:val="clear" w:color="auto" w:fill="FF9999"/>
            <w:vAlign w:val="center"/>
          </w:tcPr>
          <w:p w14:paraId="1CA58B25" w14:textId="77777777" w:rsidR="00C6369D" w:rsidRPr="00BE61C3" w:rsidRDefault="00C6369D" w:rsidP="00A976C5">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100</w:t>
            </w:r>
          </w:p>
        </w:tc>
        <w:tc>
          <w:tcPr>
            <w:tcW w:w="1550" w:type="dxa"/>
            <w:tcBorders>
              <w:top w:val="nil"/>
              <w:left w:val="single" w:sz="4" w:space="0" w:color="000000"/>
              <w:bottom w:val="nil"/>
              <w:right w:val="single" w:sz="4" w:space="0" w:color="000000"/>
            </w:tcBorders>
            <w:shd w:val="clear" w:color="auto" w:fill="FF9999"/>
            <w:vAlign w:val="center"/>
          </w:tcPr>
          <w:p w14:paraId="15D7D0F4" w14:textId="77777777" w:rsidR="00C6369D" w:rsidRPr="00946062" w:rsidRDefault="00C6369D" w:rsidP="00A976C5">
            <w:pPr>
              <w:jc w:val="center"/>
              <w:rPr>
                <w:rFonts w:ascii="Times New Roman" w:eastAsia="Calibri" w:hAnsi="Times New Roman" w:cs="Times New Roman"/>
                <w:color w:val="000000"/>
                <w:sz w:val="22"/>
                <w:szCs w:val="22"/>
              </w:rPr>
            </w:pPr>
            <w:r w:rsidRPr="00946062">
              <w:rPr>
                <w:rFonts w:ascii="Times New Roman" w:eastAsia="Calibri" w:hAnsi="Times New Roman" w:cs="Times New Roman"/>
                <w:color w:val="000000"/>
                <w:sz w:val="22"/>
                <w:szCs w:val="22"/>
              </w:rPr>
              <w:t>FAIR</w:t>
            </w:r>
          </w:p>
        </w:tc>
        <w:tc>
          <w:tcPr>
            <w:tcW w:w="1426" w:type="dxa"/>
            <w:tcBorders>
              <w:top w:val="nil"/>
              <w:left w:val="nil"/>
              <w:bottom w:val="nil"/>
              <w:right w:val="single" w:sz="4" w:space="0" w:color="000000"/>
            </w:tcBorders>
            <w:shd w:val="clear" w:color="auto" w:fill="auto"/>
            <w:vAlign w:val="center"/>
          </w:tcPr>
          <w:p w14:paraId="1377DF95" w14:textId="77777777" w:rsidR="00C6369D" w:rsidRPr="00946062" w:rsidRDefault="00C6369D" w:rsidP="00A976C5">
            <w:pPr>
              <w:jc w:val="center"/>
              <w:rPr>
                <w:rFonts w:ascii="Times New Roman" w:eastAsia="Calibri" w:hAnsi="Times New Roman" w:cs="Times New Roman"/>
                <w:color w:val="000000"/>
                <w:sz w:val="22"/>
                <w:szCs w:val="22"/>
              </w:rPr>
            </w:pPr>
            <w:r w:rsidRPr="00946062">
              <w:rPr>
                <w:rFonts w:ascii="Times New Roman" w:eastAsia="Calibri" w:hAnsi="Times New Roman" w:cs="Times New Roman"/>
                <w:color w:val="000000"/>
                <w:sz w:val="22"/>
                <w:szCs w:val="22"/>
              </w:rPr>
              <w:t>FAIR</w:t>
            </w:r>
          </w:p>
        </w:tc>
        <w:tc>
          <w:tcPr>
            <w:tcW w:w="1047" w:type="dxa"/>
            <w:tcBorders>
              <w:top w:val="nil"/>
              <w:left w:val="nil"/>
              <w:bottom w:val="nil"/>
              <w:right w:val="single" w:sz="4" w:space="0" w:color="000000"/>
            </w:tcBorders>
            <w:shd w:val="clear" w:color="auto" w:fill="FF9999"/>
            <w:vAlign w:val="center"/>
          </w:tcPr>
          <w:p w14:paraId="78C920C8" w14:textId="77777777" w:rsidR="00C6369D" w:rsidRPr="00BE61C3" w:rsidRDefault="00C6369D" w:rsidP="00A976C5">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5.00</w:t>
            </w:r>
          </w:p>
        </w:tc>
        <w:tc>
          <w:tcPr>
            <w:tcW w:w="1031" w:type="dxa"/>
            <w:tcBorders>
              <w:top w:val="nil"/>
              <w:left w:val="single" w:sz="4" w:space="0" w:color="000000"/>
              <w:bottom w:val="nil"/>
              <w:right w:val="single" w:sz="4" w:space="0" w:color="000000"/>
            </w:tcBorders>
            <w:shd w:val="clear" w:color="auto" w:fill="FF9999"/>
            <w:vAlign w:val="center"/>
          </w:tcPr>
          <w:p w14:paraId="56FB87B3" w14:textId="77777777" w:rsidR="00C6369D" w:rsidRPr="00BE61C3" w:rsidRDefault="00C6369D" w:rsidP="00A976C5">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1.22</w:t>
            </w:r>
          </w:p>
        </w:tc>
        <w:tc>
          <w:tcPr>
            <w:tcW w:w="1133" w:type="dxa"/>
            <w:tcBorders>
              <w:top w:val="nil"/>
              <w:left w:val="nil"/>
              <w:bottom w:val="nil"/>
              <w:right w:val="single" w:sz="4" w:space="0" w:color="000000"/>
            </w:tcBorders>
            <w:shd w:val="clear" w:color="auto" w:fill="auto"/>
            <w:vAlign w:val="center"/>
          </w:tcPr>
          <w:p w14:paraId="0A91BF5D" w14:textId="77777777" w:rsidR="00C6369D" w:rsidRPr="00BE61C3" w:rsidRDefault="00C6369D" w:rsidP="00A976C5">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6.86</w:t>
            </w:r>
          </w:p>
        </w:tc>
        <w:tc>
          <w:tcPr>
            <w:tcW w:w="1757" w:type="dxa"/>
            <w:tcBorders>
              <w:top w:val="nil"/>
              <w:left w:val="nil"/>
              <w:bottom w:val="nil"/>
              <w:right w:val="single" w:sz="4" w:space="0" w:color="000000"/>
            </w:tcBorders>
            <w:vAlign w:val="center"/>
          </w:tcPr>
          <w:p w14:paraId="14670464" w14:textId="77777777" w:rsidR="00C6369D" w:rsidRPr="00BE61C3" w:rsidRDefault="00C6369D" w:rsidP="00A976C5">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1.89 ± 1.958</w:t>
            </w:r>
          </w:p>
        </w:tc>
      </w:tr>
      <w:tr w:rsidR="00C6369D" w:rsidRPr="00BE61C3" w14:paraId="25B0A34F" w14:textId="77777777" w:rsidTr="00A976C5">
        <w:trPr>
          <w:trHeight w:val="261"/>
        </w:trPr>
        <w:tc>
          <w:tcPr>
            <w:tcW w:w="819" w:type="dxa"/>
            <w:tcBorders>
              <w:top w:val="nil"/>
              <w:left w:val="single" w:sz="4" w:space="0" w:color="000000"/>
              <w:bottom w:val="nil"/>
              <w:right w:val="nil"/>
            </w:tcBorders>
            <w:shd w:val="clear" w:color="auto" w:fill="auto"/>
            <w:vAlign w:val="center"/>
          </w:tcPr>
          <w:p w14:paraId="20749737" w14:textId="77777777" w:rsidR="00C6369D" w:rsidRPr="00BE61C3" w:rsidRDefault="00C6369D" w:rsidP="00A976C5">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009</w:t>
            </w:r>
          </w:p>
        </w:tc>
        <w:tc>
          <w:tcPr>
            <w:tcW w:w="1184" w:type="dxa"/>
            <w:tcBorders>
              <w:top w:val="nil"/>
              <w:left w:val="single" w:sz="4" w:space="0" w:color="000000"/>
              <w:bottom w:val="nil"/>
              <w:right w:val="single" w:sz="4" w:space="0" w:color="000000"/>
            </w:tcBorders>
            <w:vAlign w:val="center"/>
          </w:tcPr>
          <w:p w14:paraId="33D9DDD7" w14:textId="77777777" w:rsidR="00C6369D" w:rsidRPr="00BE61C3" w:rsidRDefault="00C6369D" w:rsidP="00A976C5">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1.93</w:t>
            </w:r>
          </w:p>
        </w:tc>
        <w:tc>
          <w:tcPr>
            <w:tcW w:w="1496" w:type="dxa"/>
            <w:tcBorders>
              <w:top w:val="nil"/>
              <w:left w:val="single" w:sz="4" w:space="0" w:color="000000"/>
              <w:bottom w:val="nil"/>
              <w:right w:val="nil"/>
            </w:tcBorders>
            <w:shd w:val="clear" w:color="auto" w:fill="FF9999"/>
            <w:vAlign w:val="center"/>
          </w:tcPr>
          <w:p w14:paraId="4820582C" w14:textId="77777777" w:rsidR="00C6369D" w:rsidRPr="00BE61C3" w:rsidRDefault="00C6369D" w:rsidP="00A976C5">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92.86</w:t>
            </w:r>
          </w:p>
        </w:tc>
        <w:tc>
          <w:tcPr>
            <w:tcW w:w="1550" w:type="dxa"/>
            <w:tcBorders>
              <w:top w:val="nil"/>
              <w:left w:val="single" w:sz="4" w:space="0" w:color="000000"/>
              <w:bottom w:val="nil"/>
              <w:right w:val="single" w:sz="4" w:space="0" w:color="000000"/>
            </w:tcBorders>
            <w:shd w:val="clear" w:color="auto" w:fill="auto"/>
            <w:vAlign w:val="center"/>
          </w:tcPr>
          <w:p w14:paraId="1BE36C60" w14:textId="77777777" w:rsidR="00C6369D" w:rsidRPr="00946062" w:rsidRDefault="00C6369D" w:rsidP="00A976C5">
            <w:pPr>
              <w:jc w:val="center"/>
              <w:rPr>
                <w:rFonts w:ascii="Times New Roman" w:eastAsia="Calibri" w:hAnsi="Times New Roman" w:cs="Times New Roman"/>
                <w:color w:val="000000"/>
                <w:sz w:val="22"/>
                <w:szCs w:val="22"/>
              </w:rPr>
            </w:pPr>
            <w:r w:rsidRPr="00946062">
              <w:rPr>
                <w:rFonts w:ascii="Times New Roman" w:eastAsia="Calibri" w:hAnsi="Times New Roman" w:cs="Times New Roman"/>
                <w:color w:val="000000"/>
                <w:sz w:val="22"/>
                <w:szCs w:val="22"/>
              </w:rPr>
              <w:t>GOOD</w:t>
            </w:r>
          </w:p>
        </w:tc>
        <w:tc>
          <w:tcPr>
            <w:tcW w:w="1426" w:type="dxa"/>
            <w:tcBorders>
              <w:top w:val="nil"/>
              <w:left w:val="nil"/>
              <w:bottom w:val="nil"/>
              <w:right w:val="single" w:sz="4" w:space="0" w:color="000000"/>
            </w:tcBorders>
            <w:shd w:val="clear" w:color="auto" w:fill="FF9999"/>
            <w:vAlign w:val="center"/>
          </w:tcPr>
          <w:p w14:paraId="7EC150EC" w14:textId="77777777" w:rsidR="00C6369D" w:rsidRPr="00946062" w:rsidRDefault="00C6369D" w:rsidP="00A976C5">
            <w:pPr>
              <w:jc w:val="center"/>
              <w:rPr>
                <w:rFonts w:ascii="Times New Roman" w:eastAsia="Calibri" w:hAnsi="Times New Roman" w:cs="Times New Roman"/>
                <w:color w:val="000000"/>
                <w:sz w:val="22"/>
                <w:szCs w:val="22"/>
              </w:rPr>
            </w:pPr>
            <w:r w:rsidRPr="00946062">
              <w:rPr>
                <w:rFonts w:ascii="Times New Roman" w:eastAsia="Calibri" w:hAnsi="Times New Roman" w:cs="Times New Roman"/>
                <w:color w:val="000000"/>
                <w:sz w:val="22"/>
                <w:szCs w:val="22"/>
              </w:rPr>
              <w:t>MARGINAL</w:t>
            </w:r>
          </w:p>
        </w:tc>
        <w:tc>
          <w:tcPr>
            <w:tcW w:w="1047" w:type="dxa"/>
            <w:tcBorders>
              <w:top w:val="nil"/>
              <w:left w:val="nil"/>
              <w:bottom w:val="nil"/>
              <w:right w:val="single" w:sz="4" w:space="0" w:color="000000"/>
            </w:tcBorders>
            <w:shd w:val="clear" w:color="auto" w:fill="FF9999"/>
            <w:vAlign w:val="center"/>
          </w:tcPr>
          <w:p w14:paraId="594A7AD3" w14:textId="77777777" w:rsidR="00C6369D" w:rsidRPr="00BE61C3" w:rsidRDefault="00C6369D" w:rsidP="00A976C5">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3.50</w:t>
            </w:r>
          </w:p>
        </w:tc>
        <w:tc>
          <w:tcPr>
            <w:tcW w:w="1031" w:type="dxa"/>
            <w:tcBorders>
              <w:top w:val="nil"/>
              <w:left w:val="single" w:sz="4" w:space="0" w:color="000000"/>
              <w:bottom w:val="nil"/>
              <w:right w:val="single" w:sz="4" w:space="0" w:color="000000"/>
            </w:tcBorders>
            <w:shd w:val="clear" w:color="auto" w:fill="auto"/>
            <w:vAlign w:val="center"/>
          </w:tcPr>
          <w:p w14:paraId="1956CBB1" w14:textId="77777777" w:rsidR="00C6369D" w:rsidRPr="00BE61C3" w:rsidRDefault="00C6369D" w:rsidP="00A976C5">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0.47</w:t>
            </w:r>
          </w:p>
        </w:tc>
        <w:tc>
          <w:tcPr>
            <w:tcW w:w="1133" w:type="dxa"/>
            <w:tcBorders>
              <w:top w:val="nil"/>
              <w:left w:val="nil"/>
              <w:bottom w:val="nil"/>
              <w:right w:val="single" w:sz="4" w:space="0" w:color="000000"/>
            </w:tcBorders>
            <w:shd w:val="clear" w:color="auto" w:fill="auto"/>
            <w:vAlign w:val="center"/>
          </w:tcPr>
          <w:p w14:paraId="31D11361" w14:textId="77777777" w:rsidR="00C6369D" w:rsidRPr="00BE61C3" w:rsidRDefault="00C6369D" w:rsidP="00A976C5">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9.01</w:t>
            </w:r>
          </w:p>
        </w:tc>
        <w:tc>
          <w:tcPr>
            <w:tcW w:w="1757" w:type="dxa"/>
            <w:tcBorders>
              <w:top w:val="nil"/>
              <w:left w:val="nil"/>
              <w:bottom w:val="nil"/>
              <w:right w:val="single" w:sz="4" w:space="0" w:color="000000"/>
            </w:tcBorders>
            <w:vAlign w:val="center"/>
          </w:tcPr>
          <w:p w14:paraId="3CE12E0E" w14:textId="77777777" w:rsidR="00C6369D" w:rsidRPr="00BE61C3" w:rsidRDefault="00C6369D" w:rsidP="00A976C5">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3.15 ± 0.487</w:t>
            </w:r>
          </w:p>
        </w:tc>
      </w:tr>
      <w:tr w:rsidR="00C6369D" w:rsidRPr="00BE61C3" w14:paraId="2C64E17A" w14:textId="77777777" w:rsidTr="00A976C5">
        <w:trPr>
          <w:trHeight w:val="261"/>
        </w:trPr>
        <w:tc>
          <w:tcPr>
            <w:tcW w:w="819" w:type="dxa"/>
            <w:tcBorders>
              <w:top w:val="nil"/>
              <w:left w:val="single" w:sz="4" w:space="0" w:color="000000"/>
              <w:bottom w:val="nil"/>
              <w:right w:val="nil"/>
            </w:tcBorders>
            <w:shd w:val="clear" w:color="auto" w:fill="auto"/>
            <w:vAlign w:val="center"/>
          </w:tcPr>
          <w:p w14:paraId="0475C779" w14:textId="77777777" w:rsidR="00C6369D" w:rsidRPr="00BE61C3" w:rsidRDefault="00C6369D" w:rsidP="00A976C5">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010</w:t>
            </w:r>
          </w:p>
        </w:tc>
        <w:tc>
          <w:tcPr>
            <w:tcW w:w="1184" w:type="dxa"/>
            <w:tcBorders>
              <w:top w:val="nil"/>
              <w:left w:val="single" w:sz="4" w:space="0" w:color="000000"/>
              <w:bottom w:val="nil"/>
              <w:right w:val="single" w:sz="4" w:space="0" w:color="000000"/>
            </w:tcBorders>
            <w:vAlign w:val="center"/>
          </w:tcPr>
          <w:p w14:paraId="35722228" w14:textId="77777777" w:rsidR="00C6369D" w:rsidRPr="00BE61C3" w:rsidRDefault="00C6369D" w:rsidP="00A976C5">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1.45</w:t>
            </w:r>
          </w:p>
        </w:tc>
        <w:tc>
          <w:tcPr>
            <w:tcW w:w="1496" w:type="dxa"/>
            <w:tcBorders>
              <w:top w:val="nil"/>
              <w:left w:val="single" w:sz="4" w:space="0" w:color="000000"/>
              <w:bottom w:val="nil"/>
              <w:right w:val="nil"/>
            </w:tcBorders>
            <w:shd w:val="clear" w:color="auto" w:fill="FF9999"/>
            <w:vAlign w:val="center"/>
          </w:tcPr>
          <w:p w14:paraId="76953105" w14:textId="77777777" w:rsidR="00C6369D" w:rsidRPr="00BE61C3" w:rsidRDefault="00C6369D" w:rsidP="00A976C5">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61.54</w:t>
            </w:r>
          </w:p>
        </w:tc>
        <w:tc>
          <w:tcPr>
            <w:tcW w:w="1550" w:type="dxa"/>
            <w:tcBorders>
              <w:top w:val="nil"/>
              <w:left w:val="single" w:sz="4" w:space="0" w:color="000000"/>
              <w:bottom w:val="nil"/>
              <w:right w:val="single" w:sz="4" w:space="0" w:color="000000"/>
            </w:tcBorders>
            <w:shd w:val="clear" w:color="auto" w:fill="FF9999"/>
            <w:vAlign w:val="center"/>
          </w:tcPr>
          <w:p w14:paraId="54867A83" w14:textId="77777777" w:rsidR="00C6369D" w:rsidRPr="00946062" w:rsidRDefault="00C6369D" w:rsidP="00A976C5">
            <w:pPr>
              <w:jc w:val="center"/>
              <w:rPr>
                <w:rFonts w:ascii="Times New Roman" w:eastAsia="Calibri" w:hAnsi="Times New Roman" w:cs="Times New Roman"/>
                <w:color w:val="000000"/>
                <w:sz w:val="22"/>
                <w:szCs w:val="22"/>
              </w:rPr>
            </w:pPr>
            <w:r w:rsidRPr="00946062">
              <w:rPr>
                <w:rFonts w:ascii="Times New Roman" w:eastAsia="Calibri" w:hAnsi="Times New Roman" w:cs="Times New Roman"/>
                <w:color w:val="000000"/>
                <w:sz w:val="22"/>
                <w:szCs w:val="22"/>
              </w:rPr>
              <w:t>POOR</w:t>
            </w:r>
          </w:p>
        </w:tc>
        <w:tc>
          <w:tcPr>
            <w:tcW w:w="1426" w:type="dxa"/>
            <w:tcBorders>
              <w:top w:val="nil"/>
              <w:left w:val="nil"/>
              <w:bottom w:val="nil"/>
              <w:right w:val="single" w:sz="4" w:space="0" w:color="000000"/>
            </w:tcBorders>
            <w:shd w:val="clear" w:color="auto" w:fill="FF9999"/>
            <w:vAlign w:val="center"/>
          </w:tcPr>
          <w:p w14:paraId="4616CA6F" w14:textId="77777777" w:rsidR="00C6369D" w:rsidRPr="00946062" w:rsidRDefault="00C6369D" w:rsidP="00A976C5">
            <w:pPr>
              <w:jc w:val="center"/>
              <w:rPr>
                <w:rFonts w:ascii="Times New Roman" w:eastAsia="Calibri" w:hAnsi="Times New Roman" w:cs="Times New Roman"/>
                <w:color w:val="000000"/>
                <w:sz w:val="22"/>
                <w:szCs w:val="22"/>
              </w:rPr>
            </w:pPr>
            <w:r w:rsidRPr="00946062">
              <w:rPr>
                <w:rFonts w:ascii="Times New Roman" w:eastAsia="Calibri" w:hAnsi="Times New Roman" w:cs="Times New Roman"/>
                <w:color w:val="000000"/>
                <w:sz w:val="22"/>
                <w:szCs w:val="22"/>
              </w:rPr>
              <w:t>MARGINAL</w:t>
            </w:r>
          </w:p>
        </w:tc>
        <w:tc>
          <w:tcPr>
            <w:tcW w:w="1047" w:type="dxa"/>
            <w:tcBorders>
              <w:top w:val="nil"/>
              <w:left w:val="nil"/>
              <w:bottom w:val="nil"/>
              <w:right w:val="single" w:sz="4" w:space="0" w:color="000000"/>
            </w:tcBorders>
            <w:shd w:val="clear" w:color="auto" w:fill="auto"/>
            <w:vAlign w:val="center"/>
          </w:tcPr>
          <w:p w14:paraId="7360CBCE" w14:textId="77777777" w:rsidR="00C6369D" w:rsidRPr="00BE61C3" w:rsidRDefault="00C6369D" w:rsidP="00A976C5">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1.00</w:t>
            </w:r>
          </w:p>
        </w:tc>
        <w:tc>
          <w:tcPr>
            <w:tcW w:w="1031" w:type="dxa"/>
            <w:tcBorders>
              <w:top w:val="nil"/>
              <w:left w:val="single" w:sz="4" w:space="0" w:color="000000"/>
              <w:bottom w:val="nil"/>
              <w:right w:val="single" w:sz="4" w:space="0" w:color="000000"/>
            </w:tcBorders>
            <w:shd w:val="clear" w:color="auto" w:fill="FF9999"/>
            <w:vAlign w:val="center"/>
          </w:tcPr>
          <w:p w14:paraId="6377829D" w14:textId="77777777" w:rsidR="00C6369D" w:rsidRPr="00BE61C3" w:rsidRDefault="00C6369D" w:rsidP="00A976C5">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1.15</w:t>
            </w:r>
          </w:p>
        </w:tc>
        <w:tc>
          <w:tcPr>
            <w:tcW w:w="1133" w:type="dxa"/>
            <w:tcBorders>
              <w:top w:val="nil"/>
              <w:left w:val="nil"/>
              <w:bottom w:val="nil"/>
              <w:right w:val="single" w:sz="4" w:space="0" w:color="000000"/>
            </w:tcBorders>
            <w:shd w:val="clear" w:color="auto" w:fill="FF9999"/>
            <w:vAlign w:val="center"/>
          </w:tcPr>
          <w:p w14:paraId="7ADAA6B6" w14:textId="77777777" w:rsidR="00C6369D" w:rsidRPr="00BE61C3" w:rsidRDefault="00C6369D" w:rsidP="00A976C5">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5.57</w:t>
            </w:r>
          </w:p>
        </w:tc>
        <w:tc>
          <w:tcPr>
            <w:tcW w:w="1757" w:type="dxa"/>
            <w:tcBorders>
              <w:top w:val="nil"/>
              <w:left w:val="nil"/>
              <w:right w:val="single" w:sz="4" w:space="0" w:color="000000"/>
            </w:tcBorders>
            <w:vAlign w:val="center"/>
          </w:tcPr>
          <w:p w14:paraId="313A809D" w14:textId="77777777" w:rsidR="00C6369D" w:rsidRPr="00BE61C3" w:rsidRDefault="00C6369D" w:rsidP="00A976C5">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0.88 ± 0.008</w:t>
            </w:r>
          </w:p>
        </w:tc>
      </w:tr>
      <w:tr w:rsidR="00C6369D" w:rsidRPr="00BE61C3" w14:paraId="7A7931AA" w14:textId="77777777" w:rsidTr="00A976C5">
        <w:trPr>
          <w:trHeight w:val="261"/>
        </w:trPr>
        <w:tc>
          <w:tcPr>
            <w:tcW w:w="819" w:type="dxa"/>
            <w:tcBorders>
              <w:top w:val="nil"/>
              <w:left w:val="single" w:sz="4" w:space="0" w:color="000000"/>
              <w:bottom w:val="nil"/>
              <w:right w:val="nil"/>
            </w:tcBorders>
            <w:shd w:val="clear" w:color="auto" w:fill="auto"/>
            <w:vAlign w:val="center"/>
          </w:tcPr>
          <w:p w14:paraId="352AC203" w14:textId="77777777" w:rsidR="00C6369D" w:rsidRPr="00BE61C3" w:rsidRDefault="00C6369D" w:rsidP="00A976C5">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011</w:t>
            </w:r>
          </w:p>
        </w:tc>
        <w:tc>
          <w:tcPr>
            <w:tcW w:w="1184" w:type="dxa"/>
            <w:tcBorders>
              <w:top w:val="nil"/>
              <w:left w:val="single" w:sz="4" w:space="0" w:color="000000"/>
              <w:bottom w:val="nil"/>
              <w:right w:val="single" w:sz="4" w:space="0" w:color="000000"/>
            </w:tcBorders>
            <w:vAlign w:val="center"/>
          </w:tcPr>
          <w:p w14:paraId="4461CBE0" w14:textId="77777777" w:rsidR="00C6369D" w:rsidRPr="00BE61C3" w:rsidRDefault="00C6369D" w:rsidP="00A976C5">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0.97</w:t>
            </w:r>
          </w:p>
        </w:tc>
        <w:tc>
          <w:tcPr>
            <w:tcW w:w="1496" w:type="dxa"/>
            <w:tcBorders>
              <w:top w:val="nil"/>
              <w:left w:val="single" w:sz="4" w:space="0" w:color="000000"/>
              <w:bottom w:val="nil"/>
              <w:right w:val="nil"/>
            </w:tcBorders>
            <w:shd w:val="clear" w:color="auto" w:fill="FF9999"/>
            <w:vAlign w:val="center"/>
          </w:tcPr>
          <w:p w14:paraId="76D72198" w14:textId="77777777" w:rsidR="00C6369D" w:rsidRPr="00BE61C3" w:rsidRDefault="00C6369D" w:rsidP="00A976C5">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92.86</w:t>
            </w:r>
          </w:p>
        </w:tc>
        <w:tc>
          <w:tcPr>
            <w:tcW w:w="1550" w:type="dxa"/>
            <w:tcBorders>
              <w:top w:val="nil"/>
              <w:left w:val="single" w:sz="4" w:space="0" w:color="000000"/>
              <w:bottom w:val="nil"/>
              <w:right w:val="single" w:sz="4" w:space="0" w:color="000000"/>
            </w:tcBorders>
            <w:shd w:val="clear" w:color="auto" w:fill="auto"/>
            <w:vAlign w:val="center"/>
          </w:tcPr>
          <w:p w14:paraId="3630C087" w14:textId="77777777" w:rsidR="00C6369D" w:rsidRPr="00946062" w:rsidRDefault="00C6369D" w:rsidP="00A976C5">
            <w:pPr>
              <w:jc w:val="center"/>
              <w:rPr>
                <w:rFonts w:ascii="Times New Roman" w:eastAsia="Calibri" w:hAnsi="Times New Roman" w:cs="Times New Roman"/>
                <w:color w:val="000000"/>
                <w:sz w:val="22"/>
                <w:szCs w:val="22"/>
              </w:rPr>
            </w:pPr>
            <w:r w:rsidRPr="00946062">
              <w:rPr>
                <w:rFonts w:ascii="Times New Roman" w:eastAsia="Calibri" w:hAnsi="Times New Roman" w:cs="Times New Roman"/>
                <w:color w:val="000000"/>
                <w:sz w:val="22"/>
                <w:szCs w:val="22"/>
              </w:rPr>
              <w:t>MARGINAL</w:t>
            </w:r>
          </w:p>
        </w:tc>
        <w:tc>
          <w:tcPr>
            <w:tcW w:w="1426" w:type="dxa"/>
            <w:tcBorders>
              <w:top w:val="nil"/>
              <w:left w:val="nil"/>
              <w:bottom w:val="nil"/>
              <w:right w:val="single" w:sz="4" w:space="0" w:color="000000"/>
            </w:tcBorders>
            <w:shd w:val="clear" w:color="auto" w:fill="FF9999"/>
            <w:vAlign w:val="center"/>
          </w:tcPr>
          <w:p w14:paraId="0756BBB6" w14:textId="77777777" w:rsidR="00C6369D" w:rsidRPr="00946062" w:rsidRDefault="00C6369D" w:rsidP="00A976C5">
            <w:pPr>
              <w:jc w:val="center"/>
              <w:rPr>
                <w:rFonts w:ascii="Times New Roman" w:eastAsia="Calibri" w:hAnsi="Times New Roman" w:cs="Times New Roman"/>
                <w:color w:val="000000"/>
                <w:sz w:val="22"/>
                <w:szCs w:val="22"/>
              </w:rPr>
            </w:pPr>
            <w:r w:rsidRPr="00946062">
              <w:rPr>
                <w:rFonts w:ascii="Times New Roman" w:eastAsia="Calibri" w:hAnsi="Times New Roman" w:cs="Times New Roman"/>
                <w:color w:val="000000"/>
                <w:sz w:val="22"/>
                <w:szCs w:val="22"/>
              </w:rPr>
              <w:t>MARGINAL</w:t>
            </w:r>
          </w:p>
        </w:tc>
        <w:tc>
          <w:tcPr>
            <w:tcW w:w="1047" w:type="dxa"/>
            <w:tcBorders>
              <w:top w:val="nil"/>
              <w:left w:val="nil"/>
              <w:bottom w:val="nil"/>
              <w:right w:val="single" w:sz="4" w:space="0" w:color="000000"/>
            </w:tcBorders>
            <w:shd w:val="clear" w:color="auto" w:fill="auto"/>
            <w:vAlign w:val="center"/>
          </w:tcPr>
          <w:p w14:paraId="256BDF3B" w14:textId="77777777" w:rsidR="00C6369D" w:rsidRPr="00BE61C3" w:rsidRDefault="00C6369D" w:rsidP="00A976C5">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0.00</w:t>
            </w:r>
          </w:p>
        </w:tc>
        <w:tc>
          <w:tcPr>
            <w:tcW w:w="1031" w:type="dxa"/>
            <w:tcBorders>
              <w:top w:val="nil"/>
              <w:left w:val="single" w:sz="4" w:space="0" w:color="000000"/>
              <w:bottom w:val="nil"/>
              <w:right w:val="single" w:sz="4" w:space="0" w:color="000000"/>
            </w:tcBorders>
            <w:shd w:val="clear" w:color="auto" w:fill="FF9999"/>
            <w:vAlign w:val="center"/>
          </w:tcPr>
          <w:p w14:paraId="365F910F" w14:textId="77777777" w:rsidR="00C6369D" w:rsidRPr="00BE61C3" w:rsidRDefault="00C6369D" w:rsidP="00A976C5">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1.07</w:t>
            </w:r>
          </w:p>
        </w:tc>
        <w:tc>
          <w:tcPr>
            <w:tcW w:w="1133" w:type="dxa"/>
            <w:tcBorders>
              <w:top w:val="nil"/>
              <w:left w:val="nil"/>
              <w:bottom w:val="nil"/>
              <w:right w:val="single" w:sz="4" w:space="0" w:color="000000"/>
            </w:tcBorders>
            <w:shd w:val="clear" w:color="auto" w:fill="FF9999"/>
            <w:vAlign w:val="center"/>
          </w:tcPr>
          <w:p w14:paraId="0B4CAFE3" w14:textId="77777777" w:rsidR="00C6369D" w:rsidRPr="00BE61C3" w:rsidRDefault="00C6369D" w:rsidP="00A976C5">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5.53</w:t>
            </w:r>
          </w:p>
        </w:tc>
        <w:tc>
          <w:tcPr>
            <w:tcW w:w="1757" w:type="dxa"/>
            <w:tcBorders>
              <w:top w:val="nil"/>
              <w:left w:val="nil"/>
              <w:right w:val="single" w:sz="4" w:space="0" w:color="000000"/>
            </w:tcBorders>
            <w:vAlign w:val="center"/>
          </w:tcPr>
          <w:p w14:paraId="18045D3A" w14:textId="77777777" w:rsidR="00C6369D" w:rsidRPr="00BE61C3" w:rsidRDefault="00C6369D" w:rsidP="00A976C5">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0.88 ± 0.022</w:t>
            </w:r>
          </w:p>
        </w:tc>
      </w:tr>
      <w:tr w:rsidR="00C6369D" w:rsidRPr="00BE61C3" w14:paraId="4217E265" w14:textId="77777777" w:rsidTr="00A976C5">
        <w:trPr>
          <w:trHeight w:val="261"/>
        </w:trPr>
        <w:tc>
          <w:tcPr>
            <w:tcW w:w="819" w:type="dxa"/>
            <w:tcBorders>
              <w:top w:val="nil"/>
              <w:left w:val="single" w:sz="4" w:space="0" w:color="000000"/>
              <w:bottom w:val="single" w:sz="4" w:space="0" w:color="000000"/>
              <w:right w:val="nil"/>
            </w:tcBorders>
            <w:shd w:val="clear" w:color="auto" w:fill="auto"/>
            <w:vAlign w:val="center"/>
          </w:tcPr>
          <w:p w14:paraId="16733E6C" w14:textId="77777777" w:rsidR="00C6369D" w:rsidRPr="00BE61C3" w:rsidRDefault="00C6369D" w:rsidP="00A976C5">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012</w:t>
            </w:r>
          </w:p>
        </w:tc>
        <w:tc>
          <w:tcPr>
            <w:tcW w:w="1184" w:type="dxa"/>
            <w:tcBorders>
              <w:top w:val="nil"/>
              <w:left w:val="single" w:sz="4" w:space="0" w:color="000000"/>
              <w:bottom w:val="single" w:sz="4" w:space="0" w:color="000000"/>
              <w:right w:val="single" w:sz="4" w:space="0" w:color="000000"/>
            </w:tcBorders>
            <w:vAlign w:val="center"/>
          </w:tcPr>
          <w:p w14:paraId="5E2E6BDB" w14:textId="77777777" w:rsidR="00C6369D" w:rsidRPr="00BE61C3" w:rsidRDefault="00C6369D" w:rsidP="00A976C5">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0.48</w:t>
            </w:r>
          </w:p>
        </w:tc>
        <w:tc>
          <w:tcPr>
            <w:tcW w:w="1496" w:type="dxa"/>
            <w:tcBorders>
              <w:top w:val="nil"/>
              <w:left w:val="single" w:sz="4" w:space="0" w:color="000000"/>
              <w:bottom w:val="single" w:sz="4" w:space="0" w:color="000000"/>
              <w:right w:val="nil"/>
            </w:tcBorders>
            <w:shd w:val="clear" w:color="auto" w:fill="FF9999"/>
            <w:vAlign w:val="center"/>
          </w:tcPr>
          <w:p w14:paraId="35EC9A5C" w14:textId="77777777" w:rsidR="00C6369D" w:rsidRPr="00BE61C3" w:rsidRDefault="00C6369D" w:rsidP="00A976C5">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83.33</w:t>
            </w:r>
          </w:p>
        </w:tc>
        <w:tc>
          <w:tcPr>
            <w:tcW w:w="1550" w:type="dxa"/>
            <w:tcBorders>
              <w:top w:val="nil"/>
              <w:left w:val="single" w:sz="4" w:space="0" w:color="000000"/>
              <w:bottom w:val="single" w:sz="4" w:space="0" w:color="000000"/>
              <w:right w:val="single" w:sz="4" w:space="0" w:color="000000"/>
            </w:tcBorders>
            <w:shd w:val="clear" w:color="auto" w:fill="auto"/>
            <w:vAlign w:val="center"/>
          </w:tcPr>
          <w:p w14:paraId="50EA812E" w14:textId="77777777" w:rsidR="00C6369D" w:rsidRPr="00946062" w:rsidRDefault="00C6369D" w:rsidP="00A976C5">
            <w:pPr>
              <w:jc w:val="center"/>
              <w:rPr>
                <w:rFonts w:ascii="Times New Roman" w:eastAsia="Calibri" w:hAnsi="Times New Roman" w:cs="Times New Roman"/>
                <w:color w:val="000000"/>
                <w:sz w:val="22"/>
                <w:szCs w:val="22"/>
              </w:rPr>
            </w:pPr>
            <w:r w:rsidRPr="00946062">
              <w:rPr>
                <w:rFonts w:ascii="Times New Roman" w:eastAsia="Calibri" w:hAnsi="Times New Roman" w:cs="Times New Roman"/>
                <w:color w:val="000000"/>
                <w:sz w:val="22"/>
                <w:szCs w:val="22"/>
              </w:rPr>
              <w:t>MARGINAL</w:t>
            </w:r>
          </w:p>
        </w:tc>
        <w:tc>
          <w:tcPr>
            <w:tcW w:w="1426" w:type="dxa"/>
            <w:tcBorders>
              <w:top w:val="nil"/>
              <w:left w:val="nil"/>
              <w:bottom w:val="single" w:sz="4" w:space="0" w:color="000000"/>
              <w:right w:val="single" w:sz="4" w:space="0" w:color="000000"/>
            </w:tcBorders>
            <w:shd w:val="clear" w:color="auto" w:fill="FF9999"/>
            <w:vAlign w:val="center"/>
          </w:tcPr>
          <w:p w14:paraId="4F6A9FAC" w14:textId="77777777" w:rsidR="00C6369D" w:rsidRPr="00946062" w:rsidRDefault="00C6369D" w:rsidP="00A976C5">
            <w:pPr>
              <w:jc w:val="center"/>
              <w:rPr>
                <w:rFonts w:ascii="Times New Roman" w:eastAsia="Calibri" w:hAnsi="Times New Roman" w:cs="Times New Roman"/>
                <w:color w:val="000000"/>
                <w:sz w:val="22"/>
                <w:szCs w:val="22"/>
              </w:rPr>
            </w:pPr>
            <w:r w:rsidRPr="00946062">
              <w:rPr>
                <w:rFonts w:ascii="Times New Roman" w:eastAsia="Calibri" w:hAnsi="Times New Roman" w:cs="Times New Roman"/>
                <w:color w:val="000000"/>
                <w:sz w:val="22"/>
                <w:szCs w:val="22"/>
              </w:rPr>
              <w:t>MARGINAL</w:t>
            </w:r>
          </w:p>
        </w:tc>
        <w:tc>
          <w:tcPr>
            <w:tcW w:w="1047" w:type="dxa"/>
            <w:tcBorders>
              <w:top w:val="nil"/>
              <w:left w:val="nil"/>
              <w:bottom w:val="single" w:sz="4" w:space="0" w:color="000000"/>
              <w:right w:val="single" w:sz="4" w:space="0" w:color="000000"/>
            </w:tcBorders>
            <w:shd w:val="clear" w:color="auto" w:fill="auto"/>
            <w:vAlign w:val="center"/>
          </w:tcPr>
          <w:p w14:paraId="487C5AC8" w14:textId="77777777" w:rsidR="00C6369D" w:rsidRPr="00BE61C3" w:rsidRDefault="00C6369D" w:rsidP="00A976C5">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0.00</w:t>
            </w:r>
          </w:p>
        </w:tc>
        <w:tc>
          <w:tcPr>
            <w:tcW w:w="1031" w:type="dxa"/>
            <w:tcBorders>
              <w:top w:val="nil"/>
              <w:left w:val="single" w:sz="4" w:space="0" w:color="000000"/>
              <w:bottom w:val="single" w:sz="4" w:space="0" w:color="000000"/>
              <w:right w:val="single" w:sz="4" w:space="0" w:color="000000"/>
            </w:tcBorders>
            <w:shd w:val="clear" w:color="auto" w:fill="auto"/>
            <w:vAlign w:val="center"/>
          </w:tcPr>
          <w:p w14:paraId="65B38791" w14:textId="77777777" w:rsidR="00C6369D" w:rsidRPr="00BE61C3" w:rsidRDefault="00C6369D" w:rsidP="00A976C5">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0.59</w:t>
            </w:r>
          </w:p>
        </w:tc>
        <w:tc>
          <w:tcPr>
            <w:tcW w:w="1133" w:type="dxa"/>
            <w:tcBorders>
              <w:top w:val="nil"/>
              <w:left w:val="nil"/>
              <w:bottom w:val="single" w:sz="4" w:space="0" w:color="000000"/>
              <w:right w:val="single" w:sz="4" w:space="0" w:color="000000"/>
            </w:tcBorders>
            <w:vAlign w:val="center"/>
          </w:tcPr>
          <w:p w14:paraId="3364A882" w14:textId="77777777" w:rsidR="00C6369D" w:rsidRPr="00BE61C3" w:rsidRDefault="00C6369D" w:rsidP="00A976C5">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6.35</w:t>
            </w:r>
          </w:p>
        </w:tc>
        <w:tc>
          <w:tcPr>
            <w:tcW w:w="1757" w:type="dxa"/>
            <w:tcBorders>
              <w:left w:val="nil"/>
              <w:bottom w:val="single" w:sz="4" w:space="0" w:color="000000"/>
              <w:right w:val="single" w:sz="4" w:space="0" w:color="000000"/>
            </w:tcBorders>
            <w:vAlign w:val="center"/>
          </w:tcPr>
          <w:p w14:paraId="37A14D1B" w14:textId="77777777" w:rsidR="00C6369D" w:rsidRPr="00BE61C3" w:rsidRDefault="00C6369D" w:rsidP="00A976C5">
            <w:pPr>
              <w:jc w:val="center"/>
              <w:rPr>
                <w:rFonts w:ascii="Times New Roman" w:eastAsia="Times New Roman" w:hAnsi="Times New Roman" w:cs="Times New Roman"/>
                <w:color w:val="000000"/>
                <w:sz w:val="22"/>
                <w:szCs w:val="22"/>
              </w:rPr>
            </w:pPr>
            <w:r w:rsidRPr="00BE61C3">
              <w:rPr>
                <w:rFonts w:ascii="Times New Roman" w:eastAsia="Times New Roman" w:hAnsi="Times New Roman" w:cs="Times New Roman"/>
                <w:color w:val="000000"/>
                <w:sz w:val="22"/>
                <w:szCs w:val="22"/>
              </w:rPr>
              <w:t>3.09 ± 0.093</w:t>
            </w:r>
          </w:p>
        </w:tc>
      </w:tr>
    </w:tbl>
    <w:p w14:paraId="68E3B15B" w14:textId="7C3B1092" w:rsidR="00C6369D" w:rsidRPr="00C6369D" w:rsidRDefault="00C6369D" w:rsidP="00C6369D">
      <w:pPr>
        <w:sectPr w:rsidR="00C6369D" w:rsidRPr="00C6369D" w:rsidSect="003D597D">
          <w:pgSz w:w="15840" w:h="12240" w:orient="landscape"/>
          <w:pgMar w:top="1800" w:right="1440" w:bottom="1800" w:left="1872" w:header="720" w:footer="1440" w:gutter="0"/>
          <w:cols w:space="720"/>
        </w:sectPr>
      </w:pPr>
    </w:p>
    <w:p w14:paraId="5A84AEFC" w14:textId="2D81A59C" w:rsidR="002500F8" w:rsidRPr="00C6369D" w:rsidRDefault="00000000" w:rsidP="00506232">
      <w:pPr>
        <w:pStyle w:val="Heading2"/>
        <w:rPr>
          <w:rFonts w:eastAsia="Times New Roman"/>
        </w:rPr>
      </w:pPr>
      <w:bookmarkStart w:id="335" w:name="_Toc110885088"/>
      <w:r w:rsidRPr="00BE61C3">
        <w:lastRenderedPageBreak/>
        <w:t xml:space="preserve">4.2 Periphytic Responses to </w:t>
      </w:r>
      <w:r w:rsidR="00DE34C3">
        <w:t>the Environment and Use as a Water Quality Indicator</w:t>
      </w:r>
      <w:bookmarkEnd w:id="335"/>
    </w:p>
    <w:p w14:paraId="774E94A1" w14:textId="01F01947" w:rsidR="009B361D" w:rsidRDefault="00AE7A99">
      <w:pPr>
        <w:spacing w:line="360" w:lineRule="auto"/>
        <w:ind w:firstLine="720"/>
        <w:rPr>
          <w:rFonts w:ascii="Times New Roman" w:eastAsia="Times New Roman" w:hAnsi="Times New Roman" w:cs="Times New Roman"/>
        </w:rPr>
      </w:pPr>
      <w:r>
        <w:rPr>
          <w:rFonts w:ascii="Times New Roman" w:eastAsia="Times New Roman" w:hAnsi="Times New Roman" w:cs="Times New Roman"/>
        </w:rPr>
        <w:t>M</w:t>
      </w:r>
      <w:r w:rsidR="0009288B" w:rsidRPr="00BE61C3">
        <w:rPr>
          <w:rFonts w:ascii="Times New Roman" w:eastAsia="Times New Roman" w:hAnsi="Times New Roman" w:cs="Times New Roman"/>
        </w:rPr>
        <w:t>icrobial community</w:t>
      </w:r>
      <w:r w:rsidR="00DE3A2D">
        <w:rPr>
          <w:rFonts w:ascii="Times New Roman" w:eastAsia="Times New Roman" w:hAnsi="Times New Roman" w:cs="Times New Roman"/>
        </w:rPr>
        <w:t xml:space="preserve"> composition</w:t>
      </w:r>
      <w:r>
        <w:rPr>
          <w:rFonts w:ascii="Times New Roman" w:eastAsia="Times New Roman" w:hAnsi="Times New Roman" w:cs="Times New Roman"/>
        </w:rPr>
        <w:t>s in streams</w:t>
      </w:r>
      <w:r w:rsidR="0009288B" w:rsidRPr="00BE61C3">
        <w:rPr>
          <w:rFonts w:ascii="Times New Roman" w:eastAsia="Times New Roman" w:hAnsi="Times New Roman" w:cs="Times New Roman"/>
        </w:rPr>
        <w:t xml:space="preserve"> are controlled by local geochemical conditions (i.e., light, temperature), water flow, and grazing from heterotrophs, like arthropods</w:t>
      </w:r>
      <w:r>
        <w:rPr>
          <w:rFonts w:ascii="Times New Roman" w:eastAsia="Times New Roman" w:hAnsi="Times New Roman" w:cs="Times New Roman"/>
        </w:rPr>
        <w:t>.</w:t>
      </w:r>
      <w:r w:rsidR="009A105D" w:rsidRPr="00BE61C3">
        <w:rPr>
          <w:rFonts w:ascii="Times New Roman" w:eastAsia="Times New Roman" w:hAnsi="Times New Roman" w:cs="Times New Roman"/>
        </w:rPr>
        <w:t xml:space="preserve"> </w:t>
      </w:r>
      <w:r w:rsidR="00544C58">
        <w:rPr>
          <w:rFonts w:ascii="Times New Roman" w:eastAsia="Times New Roman" w:hAnsi="Times New Roman" w:cs="Times New Roman"/>
        </w:rPr>
        <w:t>Moreover, LULC and u</w:t>
      </w:r>
      <w:r w:rsidR="009A105D" w:rsidRPr="00BE61C3">
        <w:rPr>
          <w:rFonts w:ascii="Times New Roman" w:eastAsia="Times New Roman" w:hAnsi="Times New Roman" w:cs="Times New Roman"/>
        </w:rPr>
        <w:t xml:space="preserve">rban development </w:t>
      </w:r>
      <w:r w:rsidR="00544C58">
        <w:rPr>
          <w:rFonts w:ascii="Times New Roman" w:eastAsia="Times New Roman" w:hAnsi="Times New Roman" w:cs="Times New Roman"/>
        </w:rPr>
        <w:t>may</w:t>
      </w:r>
      <w:r w:rsidR="009A105D" w:rsidRPr="00BE61C3">
        <w:rPr>
          <w:rFonts w:ascii="Times New Roman" w:eastAsia="Times New Roman" w:hAnsi="Times New Roman" w:cs="Times New Roman"/>
        </w:rPr>
        <w:t xml:space="preserve"> </w:t>
      </w:r>
      <w:r w:rsidR="00544C58">
        <w:rPr>
          <w:rFonts w:ascii="Times New Roman" w:eastAsia="Times New Roman" w:hAnsi="Times New Roman" w:cs="Times New Roman"/>
        </w:rPr>
        <w:t xml:space="preserve">also </w:t>
      </w:r>
      <w:r w:rsidR="009A105D" w:rsidRPr="00BE61C3">
        <w:rPr>
          <w:rFonts w:ascii="Times New Roman" w:eastAsia="Times New Roman" w:hAnsi="Times New Roman" w:cs="Times New Roman"/>
        </w:rPr>
        <w:t>influence stream</w:t>
      </w:r>
      <w:r w:rsidR="00544C58">
        <w:rPr>
          <w:rFonts w:ascii="Times New Roman" w:eastAsia="Times New Roman" w:hAnsi="Times New Roman" w:cs="Times New Roman"/>
        </w:rPr>
        <w:t xml:space="preserve"> biota</w:t>
      </w:r>
      <w:r w:rsidR="00D06DB4">
        <w:rPr>
          <w:rFonts w:ascii="Times New Roman" w:eastAsia="Times New Roman" w:hAnsi="Times New Roman" w:cs="Times New Roman"/>
        </w:rPr>
        <w:t xml:space="preserve">, </w:t>
      </w:r>
      <w:r w:rsidR="003F4722">
        <w:rPr>
          <w:rFonts w:ascii="Times New Roman" w:eastAsia="Times New Roman" w:hAnsi="Times New Roman" w:cs="Times New Roman"/>
        </w:rPr>
        <w:t>including</w:t>
      </w:r>
      <w:r w:rsidR="00D06DB4">
        <w:rPr>
          <w:rFonts w:ascii="Times New Roman" w:eastAsia="Times New Roman" w:hAnsi="Times New Roman" w:cs="Times New Roman"/>
        </w:rPr>
        <w:t xml:space="preserve"> periphyton</w:t>
      </w:r>
      <w:r w:rsidR="009A105D" w:rsidRPr="00BE61C3">
        <w:rPr>
          <w:rFonts w:ascii="Times New Roman" w:eastAsia="Times New Roman" w:hAnsi="Times New Roman" w:cs="Times New Roman"/>
        </w:rPr>
        <w:t>.</w:t>
      </w:r>
      <w:r w:rsidR="0009288B" w:rsidRPr="00BE61C3">
        <w:rPr>
          <w:rFonts w:ascii="Times New Roman" w:eastAsia="Times New Roman" w:hAnsi="Times New Roman" w:cs="Times New Roman"/>
        </w:rPr>
        <w:t xml:space="preserve"> </w:t>
      </w:r>
      <w:r w:rsidR="00D06DB4" w:rsidRPr="00BE61C3">
        <w:rPr>
          <w:rFonts w:ascii="Times New Roman" w:eastAsia="Times New Roman" w:hAnsi="Times New Roman" w:cs="Times New Roman"/>
        </w:rPr>
        <w:t xml:space="preserve">Periphyton compositions </w:t>
      </w:r>
      <w:r w:rsidR="00D06DB4">
        <w:rPr>
          <w:rFonts w:ascii="Times New Roman" w:eastAsia="Times New Roman" w:hAnsi="Times New Roman" w:cs="Times New Roman"/>
        </w:rPr>
        <w:t>can</w:t>
      </w:r>
      <w:r w:rsidR="00D06DB4" w:rsidRPr="00BE61C3">
        <w:rPr>
          <w:rFonts w:ascii="Times New Roman" w:eastAsia="Times New Roman" w:hAnsi="Times New Roman" w:cs="Times New Roman"/>
        </w:rPr>
        <w:t xml:space="preserve"> be used </w:t>
      </w:r>
      <w:r w:rsidR="00D06DB4">
        <w:rPr>
          <w:rFonts w:ascii="Times New Roman" w:eastAsia="Times New Roman" w:hAnsi="Times New Roman" w:cs="Times New Roman"/>
        </w:rPr>
        <w:t xml:space="preserve">to </w:t>
      </w:r>
      <w:r w:rsidR="00D06DB4" w:rsidRPr="00BE61C3">
        <w:rPr>
          <w:rFonts w:ascii="Times New Roman" w:eastAsia="Times New Roman" w:hAnsi="Times New Roman" w:cs="Times New Roman"/>
        </w:rPr>
        <w:t>indicat</w:t>
      </w:r>
      <w:r w:rsidR="00D06DB4">
        <w:rPr>
          <w:rFonts w:ascii="Times New Roman" w:eastAsia="Times New Roman" w:hAnsi="Times New Roman" w:cs="Times New Roman"/>
        </w:rPr>
        <w:t>e</w:t>
      </w:r>
      <w:r w:rsidR="00D06DB4" w:rsidRPr="00BE61C3">
        <w:rPr>
          <w:rFonts w:ascii="Times New Roman" w:eastAsia="Times New Roman" w:hAnsi="Times New Roman" w:cs="Times New Roman"/>
        </w:rPr>
        <w:t xml:space="preserve"> </w:t>
      </w:r>
      <w:r w:rsidR="00D06DB4">
        <w:rPr>
          <w:rFonts w:ascii="Times New Roman" w:eastAsia="Times New Roman" w:hAnsi="Times New Roman" w:cs="Times New Roman"/>
        </w:rPr>
        <w:t>stream</w:t>
      </w:r>
      <w:r w:rsidR="00D06DB4" w:rsidRPr="00BE61C3">
        <w:rPr>
          <w:rFonts w:ascii="Times New Roman" w:eastAsia="Times New Roman" w:hAnsi="Times New Roman" w:cs="Times New Roman"/>
        </w:rPr>
        <w:t xml:space="preserve"> </w:t>
      </w:r>
      <w:r w:rsidR="00D06DB4">
        <w:rPr>
          <w:rFonts w:ascii="Times New Roman" w:eastAsia="Times New Roman" w:hAnsi="Times New Roman" w:cs="Times New Roman"/>
        </w:rPr>
        <w:t xml:space="preserve">health </w:t>
      </w:r>
      <w:r w:rsidR="00D06DB4" w:rsidRPr="00BE61C3">
        <w:rPr>
          <w:rFonts w:ascii="Times New Roman" w:eastAsia="Times New Roman" w:hAnsi="Times New Roman" w:cs="Times New Roman"/>
        </w:rPr>
        <w:t xml:space="preserve">(Vis et al., 1998; </w:t>
      </w:r>
      <w:proofErr w:type="spellStart"/>
      <w:r w:rsidR="00D06DB4" w:rsidRPr="00BE61C3">
        <w:rPr>
          <w:rFonts w:ascii="Times New Roman" w:eastAsia="Times New Roman" w:hAnsi="Times New Roman" w:cs="Times New Roman"/>
        </w:rPr>
        <w:t>Lebkuecher</w:t>
      </w:r>
      <w:proofErr w:type="spellEnd"/>
      <w:r w:rsidR="00D06DB4" w:rsidRPr="00BE61C3">
        <w:rPr>
          <w:rFonts w:ascii="Times New Roman" w:eastAsia="Times New Roman" w:hAnsi="Times New Roman" w:cs="Times New Roman"/>
        </w:rPr>
        <w:t xml:space="preserve"> et al., 2015; Wu, 2016) because excessive growth would indicate potentially poor water quality</w:t>
      </w:r>
      <w:r w:rsidR="009B361D">
        <w:rPr>
          <w:rFonts w:ascii="Times New Roman" w:eastAsia="Times New Roman" w:hAnsi="Times New Roman" w:cs="Times New Roman"/>
        </w:rPr>
        <w:t xml:space="preserve"> and p</w:t>
      </w:r>
      <w:r w:rsidR="009B361D" w:rsidRPr="00BE61C3">
        <w:rPr>
          <w:rFonts w:ascii="Times New Roman" w:eastAsia="Times New Roman" w:hAnsi="Times New Roman" w:cs="Times New Roman"/>
        </w:rPr>
        <w:t xml:space="preserve">eriphyton </w:t>
      </w:r>
      <w:r w:rsidR="009B361D">
        <w:rPr>
          <w:rFonts w:ascii="Times New Roman" w:eastAsia="Times New Roman" w:hAnsi="Times New Roman" w:cs="Times New Roman"/>
        </w:rPr>
        <w:t>has an ability to</w:t>
      </w:r>
      <w:r w:rsidR="009B361D" w:rsidRPr="00BE61C3">
        <w:rPr>
          <w:rFonts w:ascii="Times New Roman" w:eastAsia="Times New Roman" w:hAnsi="Times New Roman" w:cs="Times New Roman"/>
        </w:rPr>
        <w:t xml:space="preserve"> improve water quality through the accumulation of contaminants (e.g., </w:t>
      </w:r>
      <w:r w:rsidR="009B361D" w:rsidRPr="00BE61C3">
        <w:rPr>
          <w:rFonts w:ascii="Times New Roman" w:eastAsia="Times New Roman" w:hAnsi="Times New Roman" w:cs="Times New Roman"/>
          <w:color w:val="202020"/>
          <w:highlight w:val="white"/>
        </w:rPr>
        <w:t>Tang et al., 2014)</w:t>
      </w:r>
      <w:r w:rsidR="009B361D" w:rsidRPr="00BE61C3">
        <w:rPr>
          <w:rFonts w:ascii="Times New Roman" w:eastAsia="Times New Roman" w:hAnsi="Times New Roman" w:cs="Times New Roman"/>
        </w:rPr>
        <w:t xml:space="preserve">. </w:t>
      </w:r>
      <w:r w:rsidR="00D06DB4" w:rsidRPr="00BE61C3">
        <w:rPr>
          <w:rFonts w:ascii="Times New Roman" w:eastAsia="Times New Roman" w:hAnsi="Times New Roman" w:cs="Times New Roman"/>
        </w:rPr>
        <w:t xml:space="preserve"> </w:t>
      </w:r>
      <w:r w:rsidR="009B361D">
        <w:rPr>
          <w:rFonts w:ascii="Times New Roman" w:eastAsia="Times New Roman" w:hAnsi="Times New Roman" w:cs="Times New Roman"/>
        </w:rPr>
        <w:t xml:space="preserve">However, </w:t>
      </w:r>
      <w:r w:rsidR="009B361D" w:rsidRPr="00BE61C3">
        <w:rPr>
          <w:rFonts w:ascii="Times New Roman" w:eastAsia="Times New Roman" w:hAnsi="Times New Roman" w:cs="Times New Roman"/>
        </w:rPr>
        <w:t xml:space="preserve">periphyton data have </w:t>
      </w:r>
      <w:r w:rsidR="009B361D">
        <w:rPr>
          <w:rFonts w:ascii="Times New Roman" w:eastAsia="Times New Roman" w:hAnsi="Times New Roman" w:cs="Times New Roman"/>
        </w:rPr>
        <w:t xml:space="preserve">not been widely </w:t>
      </w:r>
      <w:r w:rsidR="009B361D" w:rsidRPr="00BE61C3">
        <w:rPr>
          <w:rFonts w:ascii="Times New Roman" w:eastAsia="Times New Roman" w:hAnsi="Times New Roman" w:cs="Times New Roman"/>
        </w:rPr>
        <w:t>used in water quality assessments (Cyr, 1998)</w:t>
      </w:r>
      <w:r w:rsidR="003F4722">
        <w:rPr>
          <w:rFonts w:ascii="Times New Roman" w:eastAsia="Times New Roman" w:hAnsi="Times New Roman" w:cs="Times New Roman"/>
        </w:rPr>
        <w:t>.</w:t>
      </w:r>
      <w:r w:rsidR="009B361D" w:rsidRPr="00BE61C3">
        <w:rPr>
          <w:rFonts w:ascii="Times New Roman" w:eastAsia="Times New Roman" w:hAnsi="Times New Roman" w:cs="Times New Roman"/>
        </w:rPr>
        <w:t xml:space="preserve"> </w:t>
      </w:r>
      <w:r w:rsidR="009B361D">
        <w:rPr>
          <w:rFonts w:ascii="Times New Roman" w:eastAsia="Times New Roman" w:hAnsi="Times New Roman" w:cs="Times New Roman"/>
        </w:rPr>
        <w:t>This study assessed the microbial diversity of periphyton from rRNA gene sequences, which provided an unprecedented and detailed look into periphyton assemblages from different LULC types along Third Creek’s urbanization gradient</w:t>
      </w:r>
      <w:r w:rsidR="003F4722">
        <w:rPr>
          <w:rFonts w:ascii="Times New Roman" w:eastAsia="Times New Roman" w:hAnsi="Times New Roman" w:cs="Times New Roman"/>
        </w:rPr>
        <w:t>. This was done to evaluate how stream conditions and water quality parameters may influence periphyton diversity and to assess the potential use of periphyton as a water quality indicator</w:t>
      </w:r>
      <w:r w:rsidR="009B361D">
        <w:rPr>
          <w:rFonts w:ascii="Times New Roman" w:eastAsia="Times New Roman" w:hAnsi="Times New Roman" w:cs="Times New Roman"/>
        </w:rPr>
        <w:t>.</w:t>
      </w:r>
      <w:r w:rsidR="00AC67E2" w:rsidRPr="00AC67E2">
        <w:rPr>
          <w:rFonts w:ascii="Times New Roman" w:eastAsia="Times New Roman" w:hAnsi="Times New Roman" w:cs="Times New Roman"/>
        </w:rPr>
        <w:t xml:space="preserve"> </w:t>
      </w:r>
      <w:r w:rsidR="00AC67E2" w:rsidRPr="00BE61C3">
        <w:rPr>
          <w:rFonts w:ascii="Times New Roman" w:eastAsia="Times New Roman" w:hAnsi="Times New Roman" w:cs="Times New Roman"/>
        </w:rPr>
        <w:t>No studies</w:t>
      </w:r>
      <w:r w:rsidR="00AC67E2">
        <w:rPr>
          <w:rFonts w:ascii="Times New Roman" w:eastAsia="Times New Roman" w:hAnsi="Times New Roman" w:cs="Times New Roman"/>
        </w:rPr>
        <w:t>,</w:t>
      </w:r>
      <w:r w:rsidR="00AC67E2" w:rsidRPr="00BE61C3">
        <w:rPr>
          <w:rFonts w:ascii="Times New Roman" w:eastAsia="Times New Roman" w:hAnsi="Times New Roman" w:cs="Times New Roman"/>
        </w:rPr>
        <w:t xml:space="preserve"> to my knowledge</w:t>
      </w:r>
      <w:r w:rsidR="00AC67E2">
        <w:rPr>
          <w:rFonts w:ascii="Times New Roman" w:eastAsia="Times New Roman" w:hAnsi="Times New Roman" w:cs="Times New Roman"/>
        </w:rPr>
        <w:t>,</w:t>
      </w:r>
      <w:r w:rsidR="00AC67E2" w:rsidRPr="00BE61C3">
        <w:rPr>
          <w:rFonts w:ascii="Times New Roman" w:eastAsia="Times New Roman" w:hAnsi="Times New Roman" w:cs="Times New Roman"/>
        </w:rPr>
        <w:t xml:space="preserve"> have observed the impacts of urban development on periphyton communities in Tennessee streams </w:t>
      </w:r>
      <w:r w:rsidR="00AC67E2">
        <w:rPr>
          <w:rFonts w:ascii="Times New Roman" w:eastAsia="Times New Roman" w:hAnsi="Times New Roman" w:cs="Times New Roman"/>
        </w:rPr>
        <w:t>in</w:t>
      </w:r>
      <w:r w:rsidR="00AC67E2" w:rsidRPr="00BE61C3">
        <w:rPr>
          <w:rFonts w:ascii="Times New Roman" w:eastAsia="Times New Roman" w:hAnsi="Times New Roman" w:cs="Times New Roman"/>
        </w:rPr>
        <w:t xml:space="preserve"> Knox County.</w:t>
      </w:r>
    </w:p>
    <w:p w14:paraId="54C93A0A" w14:textId="35635289" w:rsidR="00760435" w:rsidRDefault="003F4722">
      <w:pPr>
        <w:spacing w:line="360" w:lineRule="auto"/>
        <w:ind w:firstLine="720"/>
        <w:rPr>
          <w:rFonts w:ascii="Times New Roman" w:eastAsia="Times New Roman" w:hAnsi="Times New Roman" w:cs="Times New Roman"/>
        </w:rPr>
      </w:pPr>
      <w:r>
        <w:rPr>
          <w:rFonts w:ascii="Times New Roman" w:eastAsia="Times New Roman" w:hAnsi="Times New Roman" w:cs="Times New Roman"/>
        </w:rPr>
        <w:t xml:space="preserve">One hypothesis tested in this study was that </w:t>
      </w:r>
      <w:r w:rsidR="00760435" w:rsidRPr="00BE61C3">
        <w:rPr>
          <w:rFonts w:ascii="Times New Roman" w:eastAsia="Times New Roman" w:hAnsi="Times New Roman" w:cs="Times New Roman"/>
        </w:rPr>
        <w:t xml:space="preserve">periphyton communities </w:t>
      </w:r>
      <w:r>
        <w:rPr>
          <w:rFonts w:ascii="Times New Roman" w:eastAsia="Times New Roman" w:hAnsi="Times New Roman" w:cs="Times New Roman"/>
        </w:rPr>
        <w:t xml:space="preserve">along Third Creek would </w:t>
      </w:r>
      <w:r w:rsidR="00760435" w:rsidRPr="00BE61C3">
        <w:rPr>
          <w:rFonts w:ascii="Times New Roman" w:eastAsia="Times New Roman" w:hAnsi="Times New Roman" w:cs="Times New Roman"/>
        </w:rPr>
        <w:t xml:space="preserve">be primarily composed of diatoms in areas with less potential contamination (i.e., </w:t>
      </w:r>
      <w:r w:rsidR="00760435" w:rsidRPr="005C75B6">
        <w:rPr>
          <w:rFonts w:ascii="Times New Roman" w:eastAsia="Times New Roman" w:hAnsi="Times New Roman" w:cs="Times New Roman"/>
          <w:i/>
          <w:iCs/>
        </w:rPr>
        <w:t>E. coli</w:t>
      </w:r>
      <w:r w:rsidR="00760435" w:rsidRPr="00BE61C3">
        <w:rPr>
          <w:rFonts w:ascii="Times New Roman" w:eastAsia="Times New Roman" w:hAnsi="Times New Roman" w:cs="Times New Roman"/>
        </w:rPr>
        <w:t xml:space="preserve">, trace metals, </w:t>
      </w:r>
      <w:r>
        <w:rPr>
          <w:rFonts w:ascii="Times New Roman" w:eastAsia="Times New Roman" w:hAnsi="Times New Roman" w:cs="Times New Roman"/>
        </w:rPr>
        <w:t>T</w:t>
      </w:r>
      <w:r w:rsidR="00760435" w:rsidRPr="00BE61C3">
        <w:rPr>
          <w:rFonts w:ascii="Times New Roman" w:eastAsia="Times New Roman" w:hAnsi="Times New Roman" w:cs="Times New Roman"/>
        </w:rPr>
        <w:t xml:space="preserve">N) </w:t>
      </w:r>
      <w:r>
        <w:rPr>
          <w:rFonts w:ascii="Times New Roman" w:eastAsia="Times New Roman" w:hAnsi="Times New Roman" w:cs="Times New Roman"/>
        </w:rPr>
        <w:t>but</w:t>
      </w:r>
      <w:r w:rsidR="00760435" w:rsidRPr="00BE61C3">
        <w:rPr>
          <w:rFonts w:ascii="Times New Roman" w:eastAsia="Times New Roman" w:hAnsi="Times New Roman" w:cs="Times New Roman"/>
        </w:rPr>
        <w:t xml:space="preserve"> areas with more contamination </w:t>
      </w:r>
      <w:r>
        <w:rPr>
          <w:rFonts w:ascii="Times New Roman" w:eastAsia="Times New Roman" w:hAnsi="Times New Roman" w:cs="Times New Roman"/>
        </w:rPr>
        <w:t>would</w:t>
      </w:r>
      <w:r w:rsidR="00760435" w:rsidRPr="00BE61C3">
        <w:rPr>
          <w:rFonts w:ascii="Times New Roman" w:eastAsia="Times New Roman" w:hAnsi="Times New Roman" w:cs="Times New Roman"/>
        </w:rPr>
        <w:t xml:space="preserve"> be composed of non-diatoms, as well as more heterotrophic, non-</w:t>
      </w:r>
      <w:proofErr w:type="spellStart"/>
      <w:r w:rsidR="00760435" w:rsidRPr="00BE61C3">
        <w:rPr>
          <w:rFonts w:ascii="Times New Roman" w:eastAsia="Times New Roman" w:hAnsi="Times New Roman" w:cs="Times New Roman"/>
        </w:rPr>
        <w:t>chlorophyllous</w:t>
      </w:r>
      <w:proofErr w:type="spellEnd"/>
      <w:r w:rsidR="00760435" w:rsidRPr="00BE61C3">
        <w:rPr>
          <w:rFonts w:ascii="Times New Roman" w:eastAsia="Times New Roman" w:hAnsi="Times New Roman" w:cs="Times New Roman"/>
        </w:rPr>
        <w:t xml:space="preserve"> organisms. </w:t>
      </w:r>
      <w:r w:rsidR="000B76B4">
        <w:rPr>
          <w:rFonts w:ascii="Times New Roman" w:eastAsia="Times New Roman" w:hAnsi="Times New Roman" w:cs="Times New Roman"/>
        </w:rPr>
        <w:t xml:space="preserve">Overall, </w:t>
      </w:r>
      <w:r w:rsidR="00F04A73">
        <w:rPr>
          <w:rFonts w:ascii="Times New Roman" w:eastAsia="Times New Roman" w:hAnsi="Times New Roman" w:cs="Times New Roman"/>
        </w:rPr>
        <w:t>t</w:t>
      </w:r>
      <w:r w:rsidR="00F04A73" w:rsidRPr="00BE61C3">
        <w:rPr>
          <w:rFonts w:ascii="Times New Roman" w:eastAsia="Times New Roman" w:hAnsi="Times New Roman" w:cs="Times New Roman"/>
        </w:rPr>
        <w:t xml:space="preserve">he amount of periphyton from Third Creek was greater than </w:t>
      </w:r>
      <w:r w:rsidR="00F04A73">
        <w:rPr>
          <w:rFonts w:ascii="Times New Roman" w:eastAsia="Times New Roman" w:hAnsi="Times New Roman" w:cs="Times New Roman"/>
        </w:rPr>
        <w:t xml:space="preserve">periphyton recovered by </w:t>
      </w:r>
      <w:r w:rsidR="00F04A73" w:rsidRPr="00BE61C3">
        <w:rPr>
          <w:rFonts w:ascii="Times New Roman" w:eastAsia="Times New Roman" w:hAnsi="Times New Roman" w:cs="Times New Roman"/>
        </w:rPr>
        <w:t xml:space="preserve">Boston and Hill (1991) </w:t>
      </w:r>
      <w:r w:rsidR="00F04A73">
        <w:rPr>
          <w:rFonts w:ascii="Times New Roman" w:eastAsia="Times New Roman" w:hAnsi="Times New Roman" w:cs="Times New Roman"/>
        </w:rPr>
        <w:t>but</w:t>
      </w:r>
      <w:r w:rsidR="00F04A73" w:rsidRPr="00BE61C3">
        <w:rPr>
          <w:rFonts w:ascii="Times New Roman" w:eastAsia="Times New Roman" w:hAnsi="Times New Roman" w:cs="Times New Roman"/>
        </w:rPr>
        <w:t xml:space="preserve"> less than other studies (e.g., O’Brien, 2010; </w:t>
      </w:r>
      <w:proofErr w:type="spellStart"/>
      <w:r w:rsidR="00F04A73" w:rsidRPr="00BE61C3">
        <w:rPr>
          <w:rFonts w:ascii="Times New Roman" w:eastAsia="Times New Roman" w:hAnsi="Times New Roman" w:cs="Times New Roman"/>
        </w:rPr>
        <w:t>Lebkuecher</w:t>
      </w:r>
      <w:proofErr w:type="spellEnd"/>
      <w:r w:rsidR="00F04A73" w:rsidRPr="00BE61C3">
        <w:rPr>
          <w:rFonts w:ascii="Times New Roman" w:eastAsia="Times New Roman" w:hAnsi="Times New Roman" w:cs="Times New Roman"/>
        </w:rPr>
        <w:t xml:space="preserve"> et al., 2015; </w:t>
      </w:r>
      <w:proofErr w:type="spellStart"/>
      <w:r w:rsidR="00F04A73" w:rsidRPr="00BE61C3">
        <w:rPr>
          <w:rFonts w:ascii="Times New Roman" w:eastAsia="Times New Roman" w:hAnsi="Times New Roman" w:cs="Times New Roman"/>
        </w:rPr>
        <w:t>Krenz</w:t>
      </w:r>
      <w:proofErr w:type="spellEnd"/>
      <w:r w:rsidR="00F04A73" w:rsidRPr="00BE61C3">
        <w:rPr>
          <w:rFonts w:ascii="Times New Roman" w:eastAsia="Times New Roman" w:hAnsi="Times New Roman" w:cs="Times New Roman"/>
        </w:rPr>
        <w:t xml:space="preserve"> et al., 2018). </w:t>
      </w:r>
      <w:r w:rsidR="00F04A73">
        <w:rPr>
          <w:rFonts w:ascii="Times New Roman" w:eastAsia="Times New Roman" w:hAnsi="Times New Roman" w:cs="Times New Roman"/>
        </w:rPr>
        <w:t>P</w:t>
      </w:r>
      <w:r w:rsidR="00760435" w:rsidRPr="00BE61C3">
        <w:rPr>
          <w:rFonts w:ascii="Times New Roman" w:eastAsia="Times New Roman" w:hAnsi="Times New Roman" w:cs="Times New Roman"/>
        </w:rPr>
        <w:t xml:space="preserve">eriphyton </w:t>
      </w:r>
      <w:r w:rsidR="000B76B4">
        <w:rPr>
          <w:rFonts w:ascii="Times New Roman" w:eastAsia="Times New Roman" w:hAnsi="Times New Roman" w:cs="Times New Roman"/>
        </w:rPr>
        <w:t xml:space="preserve">bacterial </w:t>
      </w:r>
      <w:r w:rsidR="00760435" w:rsidRPr="00BE61C3">
        <w:rPr>
          <w:rFonts w:ascii="Times New Roman" w:eastAsia="Times New Roman" w:hAnsi="Times New Roman" w:cs="Times New Roman"/>
        </w:rPr>
        <w:t xml:space="preserve">communities were dominated by Proteobacteria, Cyanobacteria, </w:t>
      </w:r>
      <w:proofErr w:type="spellStart"/>
      <w:r w:rsidR="00760435" w:rsidRPr="00BE61C3">
        <w:rPr>
          <w:rFonts w:ascii="Times New Roman" w:eastAsia="Times New Roman" w:hAnsi="Times New Roman" w:cs="Times New Roman"/>
        </w:rPr>
        <w:t>Planctomycetota</w:t>
      </w:r>
      <w:proofErr w:type="spellEnd"/>
      <w:r w:rsidR="00760435" w:rsidRPr="00BE61C3">
        <w:rPr>
          <w:rFonts w:ascii="Times New Roman" w:eastAsia="Times New Roman" w:hAnsi="Times New Roman" w:cs="Times New Roman"/>
        </w:rPr>
        <w:t xml:space="preserve">, </w:t>
      </w:r>
      <w:proofErr w:type="spellStart"/>
      <w:r w:rsidR="00760435" w:rsidRPr="00BE61C3">
        <w:rPr>
          <w:rFonts w:ascii="Times New Roman" w:eastAsia="Times New Roman" w:hAnsi="Times New Roman" w:cs="Times New Roman"/>
        </w:rPr>
        <w:t>Chloroflexi</w:t>
      </w:r>
      <w:proofErr w:type="spellEnd"/>
      <w:r w:rsidR="00760435" w:rsidRPr="00BE61C3">
        <w:rPr>
          <w:rFonts w:ascii="Times New Roman" w:eastAsia="Times New Roman" w:hAnsi="Times New Roman" w:cs="Times New Roman"/>
        </w:rPr>
        <w:t xml:space="preserve">, </w:t>
      </w:r>
      <w:proofErr w:type="spellStart"/>
      <w:r w:rsidR="00760435" w:rsidRPr="00BE61C3">
        <w:rPr>
          <w:rFonts w:ascii="Times New Roman" w:eastAsia="Times New Roman" w:hAnsi="Times New Roman" w:cs="Times New Roman"/>
        </w:rPr>
        <w:t>Actinobacteriota</w:t>
      </w:r>
      <w:proofErr w:type="spellEnd"/>
      <w:r w:rsidR="00760435" w:rsidRPr="00BE61C3">
        <w:rPr>
          <w:rFonts w:ascii="Times New Roman" w:eastAsia="Times New Roman" w:hAnsi="Times New Roman" w:cs="Times New Roman"/>
        </w:rPr>
        <w:t xml:space="preserve">, </w:t>
      </w:r>
      <w:proofErr w:type="spellStart"/>
      <w:r w:rsidR="00760435" w:rsidRPr="00BE61C3">
        <w:rPr>
          <w:rFonts w:ascii="Times New Roman" w:eastAsia="Times New Roman" w:hAnsi="Times New Roman" w:cs="Times New Roman"/>
        </w:rPr>
        <w:t>Acidobacteriota</w:t>
      </w:r>
      <w:proofErr w:type="spellEnd"/>
      <w:r w:rsidR="00760435" w:rsidRPr="00BE61C3">
        <w:rPr>
          <w:rFonts w:ascii="Times New Roman" w:eastAsia="Times New Roman" w:hAnsi="Times New Roman" w:cs="Times New Roman"/>
        </w:rPr>
        <w:t xml:space="preserve">, and </w:t>
      </w:r>
      <w:proofErr w:type="spellStart"/>
      <w:r w:rsidR="00760435" w:rsidRPr="00BE61C3">
        <w:rPr>
          <w:rFonts w:ascii="Times New Roman" w:eastAsia="Times New Roman" w:hAnsi="Times New Roman" w:cs="Times New Roman"/>
        </w:rPr>
        <w:t>Bacteroidota</w:t>
      </w:r>
      <w:proofErr w:type="spellEnd"/>
      <w:r w:rsidR="00760435" w:rsidRPr="00BE61C3">
        <w:rPr>
          <w:rFonts w:ascii="Times New Roman" w:eastAsia="Times New Roman" w:hAnsi="Times New Roman" w:cs="Times New Roman"/>
        </w:rPr>
        <w:t xml:space="preserve">, with prevalent eukaryotic phyla being </w:t>
      </w:r>
      <w:proofErr w:type="spellStart"/>
      <w:r w:rsidR="00760435" w:rsidRPr="00BE61C3">
        <w:rPr>
          <w:rFonts w:ascii="Times New Roman" w:eastAsia="Times New Roman" w:hAnsi="Times New Roman" w:cs="Times New Roman"/>
        </w:rPr>
        <w:t>Florideophycidae</w:t>
      </w:r>
      <w:proofErr w:type="spellEnd"/>
      <w:r w:rsidR="00760435" w:rsidRPr="00BE61C3">
        <w:rPr>
          <w:rFonts w:ascii="Times New Roman" w:eastAsia="Times New Roman" w:hAnsi="Times New Roman" w:cs="Times New Roman"/>
        </w:rPr>
        <w:t xml:space="preserve">, </w:t>
      </w:r>
      <w:proofErr w:type="spellStart"/>
      <w:r w:rsidR="00760435" w:rsidRPr="00BE61C3">
        <w:rPr>
          <w:rFonts w:ascii="Times New Roman" w:eastAsia="Times New Roman" w:hAnsi="Times New Roman" w:cs="Times New Roman"/>
        </w:rPr>
        <w:t>Diatomea</w:t>
      </w:r>
      <w:proofErr w:type="spellEnd"/>
      <w:r w:rsidR="00760435" w:rsidRPr="00BE61C3">
        <w:rPr>
          <w:rFonts w:ascii="Times New Roman" w:eastAsia="Times New Roman" w:hAnsi="Times New Roman" w:cs="Times New Roman"/>
        </w:rPr>
        <w:t xml:space="preserve">, </w:t>
      </w:r>
      <w:proofErr w:type="spellStart"/>
      <w:r w:rsidR="00760435" w:rsidRPr="00BE61C3">
        <w:rPr>
          <w:rFonts w:ascii="Times New Roman" w:eastAsia="Times New Roman" w:hAnsi="Times New Roman" w:cs="Times New Roman"/>
        </w:rPr>
        <w:t>Phragmoplastophyta</w:t>
      </w:r>
      <w:proofErr w:type="spellEnd"/>
      <w:r w:rsidR="00760435" w:rsidRPr="00BE61C3">
        <w:rPr>
          <w:rFonts w:ascii="Times New Roman" w:eastAsia="Times New Roman" w:hAnsi="Times New Roman" w:cs="Times New Roman"/>
        </w:rPr>
        <w:t xml:space="preserve">, Chlorophyta, Arthropoda, </w:t>
      </w:r>
      <w:proofErr w:type="spellStart"/>
      <w:r w:rsidR="00760435" w:rsidRPr="00BE61C3">
        <w:rPr>
          <w:rFonts w:ascii="Times New Roman" w:eastAsia="Times New Roman" w:hAnsi="Times New Roman" w:cs="Times New Roman"/>
        </w:rPr>
        <w:t>Rotifera</w:t>
      </w:r>
      <w:proofErr w:type="spellEnd"/>
      <w:r w:rsidR="00760435" w:rsidRPr="00BE61C3">
        <w:rPr>
          <w:rFonts w:ascii="Times New Roman" w:eastAsia="Times New Roman" w:hAnsi="Times New Roman" w:cs="Times New Roman"/>
        </w:rPr>
        <w:t xml:space="preserve">, </w:t>
      </w:r>
      <w:proofErr w:type="spellStart"/>
      <w:r w:rsidR="00760435" w:rsidRPr="00BE61C3">
        <w:rPr>
          <w:rFonts w:ascii="Times New Roman" w:eastAsia="Times New Roman" w:hAnsi="Times New Roman" w:cs="Times New Roman"/>
        </w:rPr>
        <w:t>Nematozoa</w:t>
      </w:r>
      <w:proofErr w:type="spellEnd"/>
      <w:r w:rsidR="00760435" w:rsidRPr="00BE61C3">
        <w:rPr>
          <w:rFonts w:ascii="Times New Roman" w:eastAsia="Times New Roman" w:hAnsi="Times New Roman" w:cs="Times New Roman"/>
        </w:rPr>
        <w:t xml:space="preserve">, and Ascomycota. Diatoms were more abundant from upstream periphyton samples. </w:t>
      </w:r>
      <w:r w:rsidR="000B76B4">
        <w:rPr>
          <w:rFonts w:ascii="Times New Roman" w:eastAsia="Times New Roman" w:hAnsi="Times New Roman" w:cs="Times New Roman"/>
        </w:rPr>
        <w:t>Consequently, the</w:t>
      </w:r>
      <w:r w:rsidR="00760435" w:rsidRPr="00BE61C3">
        <w:rPr>
          <w:rFonts w:ascii="Times New Roman" w:eastAsia="Times New Roman" w:hAnsi="Times New Roman" w:cs="Times New Roman"/>
        </w:rPr>
        <w:t xml:space="preserve"> hypothesis </w:t>
      </w:r>
      <w:r w:rsidR="000B76B4">
        <w:rPr>
          <w:rFonts w:ascii="Times New Roman" w:eastAsia="Times New Roman" w:hAnsi="Times New Roman" w:cs="Times New Roman"/>
        </w:rPr>
        <w:t>was supported</w:t>
      </w:r>
      <w:r w:rsidR="00760435" w:rsidRPr="00BE61C3">
        <w:rPr>
          <w:rFonts w:ascii="Times New Roman" w:eastAsia="Times New Roman" w:hAnsi="Times New Roman" w:cs="Times New Roman"/>
        </w:rPr>
        <w:t xml:space="preserve"> </w:t>
      </w:r>
      <w:r w:rsidR="000B76B4">
        <w:rPr>
          <w:rFonts w:ascii="Times New Roman" w:eastAsia="Times New Roman" w:hAnsi="Times New Roman" w:cs="Times New Roman"/>
        </w:rPr>
        <w:t>because</w:t>
      </w:r>
      <w:r w:rsidR="00760435" w:rsidRPr="00BE61C3">
        <w:rPr>
          <w:rFonts w:ascii="Times New Roman" w:eastAsia="Times New Roman" w:hAnsi="Times New Roman" w:cs="Times New Roman"/>
        </w:rPr>
        <w:t xml:space="preserve"> less developed areas</w:t>
      </w:r>
      <w:r w:rsidR="005C75B6">
        <w:rPr>
          <w:rFonts w:ascii="Times New Roman" w:eastAsia="Times New Roman" w:hAnsi="Times New Roman" w:cs="Times New Roman"/>
        </w:rPr>
        <w:t>, mostly upstream,</w:t>
      </w:r>
      <w:r w:rsidR="00760435" w:rsidRPr="00BE61C3">
        <w:rPr>
          <w:rFonts w:ascii="Times New Roman" w:eastAsia="Times New Roman" w:hAnsi="Times New Roman" w:cs="Times New Roman"/>
        </w:rPr>
        <w:t xml:space="preserve"> </w:t>
      </w:r>
      <w:r w:rsidR="000B76B4">
        <w:rPr>
          <w:rFonts w:ascii="Times New Roman" w:eastAsia="Times New Roman" w:hAnsi="Times New Roman" w:cs="Times New Roman"/>
        </w:rPr>
        <w:t xml:space="preserve">had </w:t>
      </w:r>
      <w:r w:rsidR="005C75B6">
        <w:rPr>
          <w:rFonts w:ascii="Times New Roman" w:eastAsia="Times New Roman" w:hAnsi="Times New Roman" w:cs="Times New Roman"/>
        </w:rPr>
        <w:t>higher relative abundances of</w:t>
      </w:r>
      <w:r w:rsidR="00760435" w:rsidRPr="00BE61C3">
        <w:rPr>
          <w:rFonts w:ascii="Times New Roman" w:eastAsia="Times New Roman" w:hAnsi="Times New Roman" w:cs="Times New Roman"/>
        </w:rPr>
        <w:t xml:space="preserve"> diatoms. </w:t>
      </w:r>
      <w:r w:rsidR="000B76B4">
        <w:rPr>
          <w:rFonts w:ascii="Times New Roman" w:eastAsia="Times New Roman" w:hAnsi="Times New Roman" w:cs="Times New Roman"/>
        </w:rPr>
        <w:t xml:space="preserve">Moreover, </w:t>
      </w:r>
      <w:r w:rsidR="00760435" w:rsidRPr="00BE61C3">
        <w:rPr>
          <w:rFonts w:ascii="Times New Roman" w:eastAsia="Times New Roman" w:hAnsi="Times New Roman" w:cs="Times New Roman"/>
        </w:rPr>
        <w:t>almost all sites were comprised of more autotrophs than heterotrophs (except for sites 009 and 011)</w:t>
      </w:r>
      <w:r w:rsidR="000B76B4">
        <w:rPr>
          <w:rFonts w:ascii="Times New Roman" w:eastAsia="Times New Roman" w:hAnsi="Times New Roman" w:cs="Times New Roman"/>
        </w:rPr>
        <w:t xml:space="preserve">, but </w:t>
      </w:r>
      <w:r w:rsidR="00760435" w:rsidRPr="00BE61C3">
        <w:rPr>
          <w:rFonts w:ascii="Times New Roman" w:eastAsia="Times New Roman" w:hAnsi="Times New Roman" w:cs="Times New Roman"/>
        </w:rPr>
        <w:t xml:space="preserve">the </w:t>
      </w:r>
      <w:r w:rsidR="000B76B4">
        <w:rPr>
          <w:rFonts w:ascii="Times New Roman" w:eastAsia="Times New Roman" w:hAnsi="Times New Roman" w:cs="Times New Roman"/>
        </w:rPr>
        <w:t xml:space="preserve">diversity of </w:t>
      </w:r>
      <w:r w:rsidR="000B76B4">
        <w:rPr>
          <w:rFonts w:ascii="Times New Roman" w:eastAsia="Times New Roman" w:hAnsi="Times New Roman" w:cs="Times New Roman"/>
        </w:rPr>
        <w:lastRenderedPageBreak/>
        <w:t xml:space="preserve">autotrophs </w:t>
      </w:r>
      <w:r w:rsidR="00760435" w:rsidRPr="00BE61C3">
        <w:rPr>
          <w:rFonts w:ascii="Times New Roman" w:eastAsia="Times New Roman" w:hAnsi="Times New Roman" w:cs="Times New Roman"/>
        </w:rPr>
        <w:t>shift</w:t>
      </w:r>
      <w:r w:rsidR="000B76B4">
        <w:rPr>
          <w:rFonts w:ascii="Times New Roman" w:eastAsia="Times New Roman" w:hAnsi="Times New Roman" w:cs="Times New Roman"/>
        </w:rPr>
        <w:t>ed</w:t>
      </w:r>
      <w:r w:rsidR="00760435" w:rsidRPr="00BE61C3">
        <w:rPr>
          <w:rFonts w:ascii="Times New Roman" w:eastAsia="Times New Roman" w:hAnsi="Times New Roman" w:cs="Times New Roman"/>
        </w:rPr>
        <w:t xml:space="preserve"> from upstream to downstream</w:t>
      </w:r>
      <w:r w:rsidR="000B76B4">
        <w:rPr>
          <w:rFonts w:ascii="Times New Roman" w:eastAsia="Times New Roman" w:hAnsi="Times New Roman" w:cs="Times New Roman"/>
        </w:rPr>
        <w:t xml:space="preserve">, specifically </w:t>
      </w:r>
      <w:r w:rsidR="00760435" w:rsidRPr="00BE61C3">
        <w:rPr>
          <w:rFonts w:ascii="Times New Roman" w:eastAsia="Times New Roman" w:hAnsi="Times New Roman" w:cs="Times New Roman"/>
        </w:rPr>
        <w:t>from diatoms to green algae, then to red algae</w:t>
      </w:r>
      <w:r w:rsidR="000B76B4">
        <w:rPr>
          <w:rFonts w:ascii="Times New Roman" w:eastAsia="Times New Roman" w:hAnsi="Times New Roman" w:cs="Times New Roman"/>
        </w:rPr>
        <w:t xml:space="preserve"> downstream</w:t>
      </w:r>
      <w:r w:rsidR="005C75B6">
        <w:rPr>
          <w:rFonts w:ascii="Times New Roman" w:eastAsia="Times New Roman" w:hAnsi="Times New Roman" w:cs="Times New Roman"/>
        </w:rPr>
        <w:t>.</w:t>
      </w:r>
    </w:p>
    <w:p w14:paraId="2F39E3A6" w14:textId="7DDA50F2" w:rsidR="002500F8" w:rsidRPr="00BE61C3" w:rsidRDefault="00F04A73">
      <w:pPr>
        <w:spacing w:line="360" w:lineRule="auto"/>
        <w:ind w:firstLine="720"/>
        <w:rPr>
          <w:rFonts w:ascii="Times New Roman" w:eastAsia="Times New Roman" w:hAnsi="Times New Roman" w:cs="Times New Roman"/>
        </w:rPr>
      </w:pPr>
      <w:r>
        <w:rPr>
          <w:rFonts w:ascii="Times New Roman" w:eastAsia="Times New Roman" w:hAnsi="Times New Roman" w:cs="Times New Roman"/>
        </w:rPr>
        <w:t xml:space="preserve">The diversity of autotrophs in the periphyton was also compared to stream physical and geochemical conditions to evaluate what environmental conditions may influence diversity. This was done to test the hypothesis that </w:t>
      </w:r>
      <w:r w:rsidRPr="00AE7A99">
        <w:rPr>
          <w:rFonts w:ascii="Times New Roman" w:eastAsia="Times New Roman" w:hAnsi="Times New Roman" w:cs="Times New Roman"/>
        </w:rPr>
        <w:t xml:space="preserve">sites with comparable geochemical properties </w:t>
      </w:r>
      <w:r>
        <w:rPr>
          <w:rFonts w:ascii="Times New Roman" w:eastAsia="Times New Roman" w:hAnsi="Times New Roman" w:cs="Times New Roman"/>
        </w:rPr>
        <w:t>would</w:t>
      </w:r>
      <w:r w:rsidRPr="00AE7A99">
        <w:rPr>
          <w:rFonts w:ascii="Times New Roman" w:eastAsia="Times New Roman" w:hAnsi="Times New Roman" w:cs="Times New Roman"/>
        </w:rPr>
        <w:t xml:space="preserve"> have similar periphyton assemblages, such that upstream (and</w:t>
      </w:r>
      <w:r>
        <w:rPr>
          <w:rFonts w:ascii="Times New Roman" w:eastAsia="Times New Roman" w:hAnsi="Times New Roman" w:cs="Times New Roman"/>
        </w:rPr>
        <w:t xml:space="preserve"> potentially</w:t>
      </w:r>
      <w:r w:rsidRPr="00AE7A99">
        <w:rPr>
          <w:rFonts w:ascii="Times New Roman" w:eastAsia="Times New Roman" w:hAnsi="Times New Roman" w:cs="Times New Roman"/>
        </w:rPr>
        <w:t xml:space="preserve"> less developed) sites will have communities that differ from downstream communities where there is more development.</w:t>
      </w:r>
      <w:r>
        <w:rPr>
          <w:rFonts w:ascii="Times New Roman" w:eastAsia="Times New Roman" w:hAnsi="Times New Roman" w:cs="Times New Roman"/>
        </w:rPr>
        <w:t xml:space="preserve"> </w:t>
      </w:r>
      <w:r w:rsidR="00FB3263">
        <w:rPr>
          <w:rFonts w:ascii="Times New Roman" w:eastAsia="Times New Roman" w:hAnsi="Times New Roman" w:cs="Times New Roman"/>
        </w:rPr>
        <w:t>This hypothesis was also supported, but evidence to support this hypothesis came with mixed results depending on which taxonomic and functional groups in the periphyton were being considered.</w:t>
      </w:r>
      <w:r w:rsidRPr="00BE61C3">
        <w:rPr>
          <w:rFonts w:ascii="Times New Roman" w:eastAsia="Times New Roman" w:hAnsi="Times New Roman" w:cs="Times New Roman"/>
        </w:rPr>
        <w:t xml:space="preserve"> </w:t>
      </w:r>
      <w:r>
        <w:rPr>
          <w:rFonts w:ascii="Times New Roman" w:eastAsia="Times New Roman" w:hAnsi="Times New Roman" w:cs="Times New Roman"/>
        </w:rPr>
        <w:t xml:space="preserve">From the Third Creek data, there was no significant correlations among autotrophic groups and TN concentrations, even though </w:t>
      </w:r>
      <w:r w:rsidR="00A344FE" w:rsidRPr="00BE61C3">
        <w:rPr>
          <w:rFonts w:ascii="Times New Roman" w:eastAsia="Times New Roman" w:hAnsi="Times New Roman" w:cs="Times New Roman"/>
        </w:rPr>
        <w:t xml:space="preserve">most sites </w:t>
      </w:r>
      <w:r>
        <w:rPr>
          <w:rFonts w:ascii="Times New Roman" w:eastAsia="Times New Roman" w:hAnsi="Times New Roman" w:cs="Times New Roman"/>
        </w:rPr>
        <w:t>had</w:t>
      </w:r>
      <w:r w:rsidR="00A344FE" w:rsidRPr="00BE61C3">
        <w:rPr>
          <w:rFonts w:ascii="Times New Roman" w:eastAsia="Times New Roman" w:hAnsi="Times New Roman" w:cs="Times New Roman"/>
        </w:rPr>
        <w:t xml:space="preserve"> </w:t>
      </w:r>
      <w:r>
        <w:rPr>
          <w:rFonts w:ascii="Times New Roman" w:eastAsia="Times New Roman" w:hAnsi="Times New Roman" w:cs="Times New Roman"/>
        </w:rPr>
        <w:t>elevated</w:t>
      </w:r>
      <w:r w:rsidR="00A344FE" w:rsidRPr="00BE61C3">
        <w:rPr>
          <w:rFonts w:ascii="Times New Roman" w:eastAsia="Times New Roman" w:hAnsi="Times New Roman" w:cs="Times New Roman"/>
        </w:rPr>
        <w:t xml:space="preserve"> TN </w:t>
      </w:r>
      <w:r>
        <w:rPr>
          <w:rFonts w:ascii="Times New Roman" w:eastAsia="Times New Roman" w:hAnsi="Times New Roman" w:cs="Times New Roman"/>
        </w:rPr>
        <w:t>concentrations</w:t>
      </w:r>
      <w:r w:rsidR="00FB3263">
        <w:rPr>
          <w:rFonts w:ascii="Times New Roman" w:eastAsia="Times New Roman" w:hAnsi="Times New Roman" w:cs="Times New Roman"/>
        </w:rPr>
        <w:t xml:space="preserve">. </w:t>
      </w:r>
      <w:r w:rsidR="00FB3263" w:rsidRPr="00BE61C3">
        <w:rPr>
          <w:rFonts w:ascii="Times New Roman" w:eastAsia="Times New Roman" w:hAnsi="Times New Roman" w:cs="Times New Roman"/>
        </w:rPr>
        <w:t xml:space="preserve">Carrell et al. (2021) suggest </w:t>
      </w:r>
      <w:r w:rsidR="00FB3263">
        <w:rPr>
          <w:rFonts w:ascii="Times New Roman" w:eastAsia="Times New Roman" w:hAnsi="Times New Roman" w:cs="Times New Roman"/>
        </w:rPr>
        <w:t xml:space="preserve">that </w:t>
      </w:r>
      <w:r w:rsidR="00FB3263" w:rsidRPr="00BE61C3">
        <w:rPr>
          <w:rFonts w:ascii="Times New Roman" w:eastAsia="Times New Roman" w:hAnsi="Times New Roman" w:cs="Times New Roman"/>
        </w:rPr>
        <w:t>algal communities may be nitrogen limited</w:t>
      </w:r>
      <w:r w:rsidR="00FB3263">
        <w:rPr>
          <w:rFonts w:ascii="Times New Roman" w:eastAsia="Times New Roman" w:hAnsi="Times New Roman" w:cs="Times New Roman"/>
        </w:rPr>
        <w:t>, and although h</w:t>
      </w:r>
      <w:r w:rsidR="00FB3263" w:rsidRPr="00BE61C3">
        <w:rPr>
          <w:rFonts w:ascii="Times New Roman" w:eastAsia="Times New Roman" w:hAnsi="Times New Roman" w:cs="Times New Roman"/>
        </w:rPr>
        <w:t xml:space="preserve">igh TN levels can promote rapid algae growth, </w:t>
      </w:r>
      <w:r w:rsidR="00FB3263">
        <w:rPr>
          <w:rFonts w:ascii="Times New Roman" w:eastAsia="Times New Roman" w:hAnsi="Times New Roman" w:cs="Times New Roman"/>
        </w:rPr>
        <w:t>it</w:t>
      </w:r>
      <w:r w:rsidR="00FB3263" w:rsidRPr="00BE61C3">
        <w:rPr>
          <w:rFonts w:ascii="Times New Roman" w:eastAsia="Times New Roman" w:hAnsi="Times New Roman" w:cs="Times New Roman"/>
        </w:rPr>
        <w:t xml:space="preserve"> can</w:t>
      </w:r>
      <w:r w:rsidR="00FB3263">
        <w:rPr>
          <w:rFonts w:ascii="Times New Roman" w:eastAsia="Times New Roman" w:hAnsi="Times New Roman" w:cs="Times New Roman"/>
        </w:rPr>
        <w:t xml:space="preserve"> </w:t>
      </w:r>
      <w:r w:rsidR="00FB3263" w:rsidRPr="00BE61C3">
        <w:rPr>
          <w:rFonts w:ascii="Times New Roman" w:eastAsia="Times New Roman" w:hAnsi="Times New Roman" w:cs="Times New Roman"/>
        </w:rPr>
        <w:t>also be detrimental to some taxa, such as diatoms (Middleton, 2010).</w:t>
      </w:r>
      <w:r w:rsidR="00FB3263">
        <w:rPr>
          <w:rFonts w:ascii="Times New Roman" w:eastAsia="Times New Roman" w:hAnsi="Times New Roman" w:cs="Times New Roman"/>
        </w:rPr>
        <w:t xml:space="preserve"> </w:t>
      </w:r>
      <w:r w:rsidR="00FB3263" w:rsidRPr="00BE61C3">
        <w:rPr>
          <w:rFonts w:ascii="Times New Roman" w:eastAsia="Times New Roman" w:hAnsi="Times New Roman" w:cs="Times New Roman"/>
        </w:rPr>
        <w:t>Diatoms were more abundant upstream</w:t>
      </w:r>
      <w:r w:rsidR="00FB3263">
        <w:rPr>
          <w:rFonts w:ascii="Times New Roman" w:eastAsia="Times New Roman" w:hAnsi="Times New Roman" w:cs="Times New Roman"/>
        </w:rPr>
        <w:t>, but TN levels were as high upstream as downstream</w:t>
      </w:r>
      <w:r w:rsidR="00FB3263" w:rsidRPr="00BE61C3">
        <w:rPr>
          <w:rFonts w:ascii="Times New Roman" w:eastAsia="Times New Roman" w:hAnsi="Times New Roman" w:cs="Times New Roman"/>
        </w:rPr>
        <w:t xml:space="preserve">. </w:t>
      </w:r>
      <w:r w:rsidR="00FB3263">
        <w:rPr>
          <w:rFonts w:ascii="Times New Roman" w:eastAsia="Times New Roman" w:hAnsi="Times New Roman" w:cs="Times New Roman"/>
        </w:rPr>
        <w:t>Moreover, m</w:t>
      </w:r>
      <w:r w:rsidR="0009288B" w:rsidRPr="00BE61C3">
        <w:rPr>
          <w:rFonts w:ascii="Times New Roman" w:eastAsia="Times New Roman" w:hAnsi="Times New Roman" w:cs="Times New Roman"/>
        </w:rPr>
        <w:t xml:space="preserve">ost sites </w:t>
      </w:r>
      <w:r w:rsidR="00FB3263">
        <w:rPr>
          <w:rFonts w:ascii="Times New Roman" w:eastAsia="Times New Roman" w:hAnsi="Times New Roman" w:cs="Times New Roman"/>
        </w:rPr>
        <w:t xml:space="preserve">also </w:t>
      </w:r>
      <w:r w:rsidR="0009288B" w:rsidRPr="00BE61C3">
        <w:rPr>
          <w:rFonts w:ascii="Times New Roman" w:eastAsia="Times New Roman" w:hAnsi="Times New Roman" w:cs="Times New Roman"/>
        </w:rPr>
        <w:t>had high AI scores</w:t>
      </w:r>
      <w:r w:rsidR="00FB3263">
        <w:rPr>
          <w:rFonts w:ascii="Times New Roman" w:eastAsia="Times New Roman" w:hAnsi="Times New Roman" w:cs="Times New Roman"/>
        </w:rPr>
        <w:t>, linked t</w:t>
      </w:r>
      <w:r w:rsidR="00656708">
        <w:rPr>
          <w:rFonts w:ascii="Times New Roman" w:eastAsia="Times New Roman" w:hAnsi="Times New Roman" w:cs="Times New Roman"/>
        </w:rPr>
        <w:t>o</w:t>
      </w:r>
      <w:r w:rsidR="00FB3263">
        <w:rPr>
          <w:rFonts w:ascii="Times New Roman" w:eastAsia="Times New Roman" w:hAnsi="Times New Roman" w:cs="Times New Roman"/>
        </w:rPr>
        <w:t xml:space="preserve"> </w:t>
      </w:r>
      <w:r w:rsidR="0009288B" w:rsidRPr="00BE61C3">
        <w:rPr>
          <w:rFonts w:ascii="Times New Roman" w:eastAsia="Times New Roman" w:hAnsi="Times New Roman" w:cs="Times New Roman"/>
        </w:rPr>
        <w:t xml:space="preserve">high biomass and chlorophyll </w:t>
      </w:r>
      <w:r w:rsidR="0009288B" w:rsidRPr="00BE61C3">
        <w:rPr>
          <w:rFonts w:ascii="Times New Roman" w:eastAsia="Times New Roman" w:hAnsi="Times New Roman" w:cs="Times New Roman"/>
          <w:i/>
        </w:rPr>
        <w:t>a</w:t>
      </w:r>
      <w:r w:rsidR="0009288B" w:rsidRPr="00BE61C3">
        <w:rPr>
          <w:rFonts w:ascii="Times New Roman" w:eastAsia="Times New Roman" w:hAnsi="Times New Roman" w:cs="Times New Roman"/>
        </w:rPr>
        <w:t xml:space="preserve"> </w:t>
      </w:r>
      <w:proofErr w:type="gramStart"/>
      <w:r w:rsidR="0009288B" w:rsidRPr="00BE61C3">
        <w:rPr>
          <w:rFonts w:ascii="Times New Roman" w:eastAsia="Times New Roman" w:hAnsi="Times New Roman" w:cs="Times New Roman"/>
        </w:rPr>
        <w:t>concentrations</w:t>
      </w:r>
      <w:proofErr w:type="gramEnd"/>
      <w:r w:rsidR="00FB3263">
        <w:rPr>
          <w:rFonts w:ascii="Times New Roman" w:eastAsia="Times New Roman" w:hAnsi="Times New Roman" w:cs="Times New Roman"/>
        </w:rPr>
        <w:t>, which corresponded to greater relative abundances of</w:t>
      </w:r>
      <w:r w:rsidR="0009288B" w:rsidRPr="00BE61C3">
        <w:rPr>
          <w:rFonts w:ascii="Times New Roman" w:eastAsia="Times New Roman" w:hAnsi="Times New Roman" w:cs="Times New Roman"/>
        </w:rPr>
        <w:t xml:space="preserve"> heterotrophs</w:t>
      </w:r>
      <w:r w:rsidR="00223DFF">
        <w:rPr>
          <w:rFonts w:ascii="Times New Roman" w:eastAsia="Times New Roman" w:hAnsi="Times New Roman" w:cs="Times New Roman"/>
        </w:rPr>
        <w:t xml:space="preserve"> downstream</w:t>
      </w:r>
      <w:r w:rsidR="0009288B" w:rsidRPr="00BE61C3">
        <w:rPr>
          <w:rFonts w:ascii="Times New Roman" w:eastAsia="Times New Roman" w:hAnsi="Times New Roman" w:cs="Times New Roman"/>
        </w:rPr>
        <w:t xml:space="preserve">.  </w:t>
      </w:r>
      <w:r w:rsidR="00D56793">
        <w:rPr>
          <w:rFonts w:ascii="Times New Roman" w:hAnsi="Times New Roman" w:cs="Times New Roman"/>
        </w:rPr>
        <w:t>There were strong positive correlations among taxa, such as</w:t>
      </w:r>
      <w:r w:rsidR="00D56793" w:rsidRPr="00FE14A7">
        <w:rPr>
          <w:rFonts w:ascii="Times New Roman" w:hAnsi="Times New Roman" w:cs="Times New Roman"/>
        </w:rPr>
        <w:t xml:space="preserve"> </w:t>
      </w:r>
      <w:r w:rsidR="00D56793" w:rsidRPr="00BE61C3">
        <w:rPr>
          <w:rFonts w:ascii="Times New Roman" w:hAnsi="Times New Roman" w:cs="Times New Roman"/>
        </w:rPr>
        <w:t xml:space="preserve">Chlorophyta, </w:t>
      </w:r>
      <w:r w:rsidR="00D56793">
        <w:rPr>
          <w:rFonts w:ascii="Times New Roman" w:hAnsi="Times New Roman" w:cs="Times New Roman"/>
        </w:rPr>
        <w:t xml:space="preserve">and </w:t>
      </w:r>
      <w:proofErr w:type="spellStart"/>
      <w:r w:rsidR="00D56793" w:rsidRPr="00BE61C3">
        <w:rPr>
          <w:rFonts w:ascii="Times New Roman" w:hAnsi="Times New Roman" w:cs="Times New Roman"/>
        </w:rPr>
        <w:t>Ochrophyta</w:t>
      </w:r>
      <w:proofErr w:type="spellEnd"/>
      <w:r w:rsidR="00D56793">
        <w:rPr>
          <w:rFonts w:ascii="Times New Roman" w:hAnsi="Times New Roman" w:cs="Times New Roman"/>
        </w:rPr>
        <w:t>, and low LULC</w:t>
      </w:r>
      <w:r w:rsidR="00D56793" w:rsidRPr="00092AF7">
        <w:rPr>
          <w:rFonts w:ascii="Times New Roman" w:hAnsi="Times New Roman" w:cs="Times New Roman"/>
        </w:rPr>
        <w:t xml:space="preserve"> </w:t>
      </w:r>
      <w:r w:rsidR="00D56793">
        <w:rPr>
          <w:rFonts w:ascii="Times New Roman" w:hAnsi="Times New Roman" w:cs="Times New Roman"/>
        </w:rPr>
        <w:t xml:space="preserve">intensity and negative correlations to medium LULC intensity. </w:t>
      </w:r>
      <w:proofErr w:type="spellStart"/>
      <w:r w:rsidR="00D56793" w:rsidRPr="00092AF7">
        <w:rPr>
          <w:rFonts w:ascii="Times New Roman" w:hAnsi="Times New Roman" w:cs="Times New Roman"/>
        </w:rPr>
        <w:t>Florideophycida</w:t>
      </w:r>
      <w:proofErr w:type="spellEnd"/>
      <w:r w:rsidR="00D56793" w:rsidRPr="00BE61C3" w:rsidDel="00557E50">
        <w:rPr>
          <w:rFonts w:ascii="Times New Roman" w:hAnsi="Times New Roman" w:cs="Times New Roman"/>
        </w:rPr>
        <w:t xml:space="preserve"> </w:t>
      </w:r>
      <w:r w:rsidR="00D56793">
        <w:rPr>
          <w:rFonts w:ascii="Times New Roman" w:hAnsi="Times New Roman" w:cs="Times New Roman"/>
        </w:rPr>
        <w:t>strongly and positively correlated to high</w:t>
      </w:r>
      <w:r w:rsidR="00D56793" w:rsidRPr="00BE61C3">
        <w:rPr>
          <w:rFonts w:ascii="Times New Roman" w:hAnsi="Times New Roman" w:cs="Times New Roman"/>
        </w:rPr>
        <w:t xml:space="preserve"> intensity </w:t>
      </w:r>
      <w:r w:rsidR="00D56793">
        <w:rPr>
          <w:rFonts w:ascii="Times New Roman" w:hAnsi="Times New Roman" w:cs="Times New Roman"/>
        </w:rPr>
        <w:t>LULC, which matched that their relative abundance increased downstream where there was more urban development.</w:t>
      </w:r>
    </w:p>
    <w:p w14:paraId="7FADEFD2" w14:textId="2B843807" w:rsidR="00461830" w:rsidRDefault="00F25FF8" w:rsidP="0083113C">
      <w:pPr>
        <w:spacing w:line="360" w:lineRule="auto"/>
        <w:ind w:firstLine="720"/>
        <w:rPr>
          <w:rFonts w:ascii="Times New Roman" w:eastAsia="Times New Roman" w:hAnsi="Times New Roman" w:cs="Times New Roman"/>
        </w:rPr>
      </w:pPr>
      <w:r>
        <w:rPr>
          <w:rFonts w:ascii="Times New Roman" w:eastAsia="Times New Roman" w:hAnsi="Times New Roman" w:cs="Times New Roman"/>
        </w:rPr>
        <w:t xml:space="preserve">The last </w:t>
      </w:r>
      <w:r w:rsidR="00190DBC" w:rsidRPr="00BE61C3">
        <w:rPr>
          <w:rFonts w:ascii="Times New Roman" w:eastAsia="Times New Roman" w:hAnsi="Times New Roman" w:cs="Times New Roman"/>
        </w:rPr>
        <w:t xml:space="preserve">hypothesis </w:t>
      </w:r>
      <w:r>
        <w:rPr>
          <w:rFonts w:ascii="Times New Roman" w:eastAsia="Times New Roman" w:hAnsi="Times New Roman" w:cs="Times New Roman"/>
        </w:rPr>
        <w:t xml:space="preserve">tested in this study was </w:t>
      </w:r>
      <w:r w:rsidR="00190DBC" w:rsidRPr="00BE61C3">
        <w:rPr>
          <w:rFonts w:ascii="Times New Roman" w:eastAsia="Times New Roman" w:hAnsi="Times New Roman" w:cs="Times New Roman"/>
        </w:rPr>
        <w:t xml:space="preserve">that BCF calculations from periphyton will differ from upstream to downstream and </w:t>
      </w:r>
      <w:r w:rsidR="0083113C">
        <w:rPr>
          <w:rFonts w:ascii="Times New Roman" w:eastAsia="Times New Roman" w:hAnsi="Times New Roman" w:cs="Times New Roman"/>
        </w:rPr>
        <w:t xml:space="preserve">will </w:t>
      </w:r>
      <w:r w:rsidR="00190DBC" w:rsidRPr="00BE61C3">
        <w:rPr>
          <w:rFonts w:ascii="Times New Roman" w:eastAsia="Times New Roman" w:hAnsi="Times New Roman" w:cs="Times New Roman"/>
        </w:rPr>
        <w:t xml:space="preserve">correlate to changing trace metal levels in the water, as well as periphyton autotrophic vs heterotrophic composition. </w:t>
      </w:r>
      <w:r w:rsidR="00AC67E2" w:rsidRPr="00BE61C3">
        <w:rPr>
          <w:rFonts w:ascii="Times New Roman" w:eastAsia="Times New Roman" w:hAnsi="Times New Roman" w:cs="Times New Roman"/>
        </w:rPr>
        <w:t>Stressors that cause poor water quality have greater impacts on algal composition and result in fewer species that are tolerant of the poor conditions (</w:t>
      </w:r>
      <w:proofErr w:type="spellStart"/>
      <w:r w:rsidR="00AC67E2" w:rsidRPr="00BE61C3">
        <w:rPr>
          <w:rFonts w:ascii="Times New Roman" w:eastAsia="Times New Roman" w:hAnsi="Times New Roman" w:cs="Times New Roman"/>
        </w:rPr>
        <w:t>Guckert</w:t>
      </w:r>
      <w:proofErr w:type="spellEnd"/>
      <w:r w:rsidR="00AC67E2" w:rsidRPr="00BE61C3">
        <w:rPr>
          <w:rFonts w:ascii="Times New Roman" w:eastAsia="Times New Roman" w:hAnsi="Times New Roman" w:cs="Times New Roman"/>
        </w:rPr>
        <w:t xml:space="preserve"> et al., 1992; Middleton, 2010). </w:t>
      </w:r>
      <w:r w:rsidR="00251F54">
        <w:rPr>
          <w:rFonts w:ascii="Times New Roman" w:eastAsia="Times New Roman" w:hAnsi="Times New Roman" w:cs="Times New Roman"/>
        </w:rPr>
        <w:t>P</w:t>
      </w:r>
      <w:r w:rsidR="00251F54" w:rsidRPr="00BE61C3">
        <w:rPr>
          <w:rFonts w:ascii="Times New Roman" w:eastAsia="Times New Roman" w:hAnsi="Times New Roman" w:cs="Times New Roman"/>
        </w:rPr>
        <w:t xml:space="preserve">eriphyton </w:t>
      </w:r>
      <w:r w:rsidR="00251F54">
        <w:rPr>
          <w:rFonts w:ascii="Times New Roman" w:eastAsia="Times New Roman" w:hAnsi="Times New Roman" w:cs="Times New Roman"/>
        </w:rPr>
        <w:t>can</w:t>
      </w:r>
      <w:r w:rsidR="00251F54" w:rsidRPr="00BE61C3">
        <w:rPr>
          <w:rFonts w:ascii="Times New Roman" w:eastAsia="Times New Roman" w:hAnsi="Times New Roman" w:cs="Times New Roman"/>
        </w:rPr>
        <w:t xml:space="preserve"> tolera</w:t>
      </w:r>
      <w:r w:rsidR="00251F54">
        <w:rPr>
          <w:rFonts w:ascii="Times New Roman" w:eastAsia="Times New Roman" w:hAnsi="Times New Roman" w:cs="Times New Roman"/>
        </w:rPr>
        <w:t>te</w:t>
      </w:r>
      <w:r w:rsidR="00251F54" w:rsidRPr="00BE61C3">
        <w:rPr>
          <w:rFonts w:ascii="Times New Roman" w:eastAsia="Times New Roman" w:hAnsi="Times New Roman" w:cs="Times New Roman"/>
        </w:rPr>
        <w:t xml:space="preserve"> and absorb high </w:t>
      </w:r>
      <w:r w:rsidR="00251F54">
        <w:rPr>
          <w:rFonts w:ascii="Times New Roman" w:eastAsia="Times New Roman" w:hAnsi="Times New Roman" w:cs="Times New Roman"/>
        </w:rPr>
        <w:t xml:space="preserve">metal </w:t>
      </w:r>
      <w:r w:rsidR="00251F54" w:rsidRPr="00BE61C3">
        <w:rPr>
          <w:rFonts w:ascii="Times New Roman" w:eastAsia="Times New Roman" w:hAnsi="Times New Roman" w:cs="Times New Roman"/>
        </w:rPr>
        <w:t>concentrations (Mehta and Gaur, 2005</w:t>
      </w:r>
      <w:r w:rsidR="00251F54">
        <w:rPr>
          <w:rFonts w:ascii="Times New Roman" w:eastAsia="Times New Roman" w:hAnsi="Times New Roman" w:cs="Times New Roman"/>
        </w:rPr>
        <w:t xml:space="preserve">; </w:t>
      </w:r>
      <w:r w:rsidR="00251F54" w:rsidRPr="00BE61C3">
        <w:rPr>
          <w:rFonts w:ascii="Times New Roman" w:eastAsia="Times New Roman" w:hAnsi="Times New Roman" w:cs="Times New Roman"/>
          <w:color w:val="202020"/>
          <w:highlight w:val="white"/>
        </w:rPr>
        <w:t>Tang et al., 2014</w:t>
      </w:r>
      <w:r w:rsidR="00251F54" w:rsidRPr="00BE61C3">
        <w:rPr>
          <w:rFonts w:ascii="Times New Roman" w:eastAsia="Times New Roman" w:hAnsi="Times New Roman" w:cs="Times New Roman"/>
        </w:rPr>
        <w:t>). Trace metal content in periphyton was significantly higher than that of the water column</w:t>
      </w:r>
      <w:r w:rsidR="00251F54">
        <w:rPr>
          <w:rFonts w:ascii="Times New Roman" w:eastAsia="Times New Roman" w:hAnsi="Times New Roman" w:cs="Times New Roman"/>
        </w:rPr>
        <w:t xml:space="preserve"> along Third Creek, which resulted in </w:t>
      </w:r>
      <w:r w:rsidR="00D06DB4" w:rsidRPr="00BE61C3">
        <w:rPr>
          <w:rFonts w:ascii="Times New Roman" w:eastAsia="Times New Roman" w:hAnsi="Times New Roman" w:cs="Times New Roman"/>
        </w:rPr>
        <w:t xml:space="preserve">BCF values </w:t>
      </w:r>
      <w:r w:rsidR="00251F54">
        <w:rPr>
          <w:rFonts w:ascii="Times New Roman" w:eastAsia="Times New Roman" w:hAnsi="Times New Roman" w:cs="Times New Roman"/>
        </w:rPr>
        <w:t xml:space="preserve">greater than </w:t>
      </w:r>
      <w:r w:rsidR="00D06DB4" w:rsidRPr="00BE61C3">
        <w:rPr>
          <w:rFonts w:ascii="Times New Roman" w:eastAsia="Times New Roman" w:hAnsi="Times New Roman" w:cs="Times New Roman"/>
        </w:rPr>
        <w:t>1</w:t>
      </w:r>
      <w:r w:rsidR="00251F54">
        <w:rPr>
          <w:rFonts w:ascii="Times New Roman" w:eastAsia="Times New Roman" w:hAnsi="Times New Roman" w:cs="Times New Roman"/>
        </w:rPr>
        <w:t xml:space="preserve"> </w:t>
      </w:r>
      <w:r w:rsidR="00251F54">
        <w:rPr>
          <w:rFonts w:ascii="Times New Roman" w:eastAsia="Times New Roman" w:hAnsi="Times New Roman" w:cs="Times New Roman"/>
        </w:rPr>
        <w:lastRenderedPageBreak/>
        <w:t>and being</w:t>
      </w:r>
      <w:r w:rsidR="00D06DB4" w:rsidRPr="00BE61C3">
        <w:rPr>
          <w:rFonts w:ascii="Times New Roman" w:eastAsia="Times New Roman" w:hAnsi="Times New Roman" w:cs="Times New Roman"/>
        </w:rPr>
        <w:t xml:space="preserve"> more enriched in the periphyton than the water. This could </w:t>
      </w:r>
      <w:r w:rsidR="00251F54">
        <w:rPr>
          <w:rFonts w:ascii="Times New Roman" w:eastAsia="Times New Roman" w:hAnsi="Times New Roman" w:cs="Times New Roman"/>
        </w:rPr>
        <w:t>be because</w:t>
      </w:r>
      <w:r w:rsidR="00251F54" w:rsidRPr="00BE61C3">
        <w:rPr>
          <w:rFonts w:ascii="Times New Roman" w:eastAsia="Times New Roman" w:hAnsi="Times New Roman" w:cs="Times New Roman"/>
        </w:rPr>
        <w:t xml:space="preserve"> </w:t>
      </w:r>
      <w:r w:rsidR="00D06DB4" w:rsidRPr="00BE61C3">
        <w:rPr>
          <w:rFonts w:ascii="Times New Roman" w:eastAsia="Times New Roman" w:hAnsi="Times New Roman" w:cs="Times New Roman"/>
        </w:rPr>
        <w:t>the periphyton are efficient a</w:t>
      </w:r>
      <w:r w:rsidR="00251F54">
        <w:rPr>
          <w:rFonts w:ascii="Times New Roman" w:eastAsia="Times New Roman" w:hAnsi="Times New Roman" w:cs="Times New Roman"/>
        </w:rPr>
        <w:t>t</w:t>
      </w:r>
      <w:r w:rsidR="00D06DB4" w:rsidRPr="00BE61C3">
        <w:rPr>
          <w:rFonts w:ascii="Times New Roman" w:eastAsia="Times New Roman" w:hAnsi="Times New Roman" w:cs="Times New Roman"/>
        </w:rPr>
        <w:t xml:space="preserve"> removing metals from the water, or that the composition of periphyton is conducive for sorption and binding of the metals. </w:t>
      </w:r>
      <w:r w:rsidR="00251F54">
        <w:rPr>
          <w:rFonts w:ascii="Times New Roman" w:eastAsia="Times New Roman" w:hAnsi="Times New Roman" w:cs="Times New Roman"/>
        </w:rPr>
        <w:t>M</w:t>
      </w:r>
      <w:r w:rsidR="00D06DB4" w:rsidRPr="00BE61C3">
        <w:rPr>
          <w:rFonts w:ascii="Times New Roman" w:eastAsia="Times New Roman" w:hAnsi="Times New Roman" w:cs="Times New Roman"/>
        </w:rPr>
        <w:t>etal accumulation may differ based on the periphytic assemblages, as past studies suggest that specific metal</w:t>
      </w:r>
      <w:r w:rsidR="00251F54">
        <w:rPr>
          <w:rFonts w:ascii="Times New Roman" w:eastAsia="Times New Roman" w:hAnsi="Times New Roman" w:cs="Times New Roman"/>
        </w:rPr>
        <w:t>s</w:t>
      </w:r>
      <w:r w:rsidR="00D06DB4" w:rsidRPr="00BE61C3">
        <w:rPr>
          <w:rFonts w:ascii="Times New Roman" w:eastAsia="Times New Roman" w:hAnsi="Times New Roman" w:cs="Times New Roman"/>
        </w:rPr>
        <w:t xml:space="preserve"> can be associated with specific taxonomic groups (Tang et al., 2014)</w:t>
      </w:r>
      <w:r w:rsidR="00251F54">
        <w:rPr>
          <w:rFonts w:ascii="Times New Roman" w:eastAsia="Times New Roman" w:hAnsi="Times New Roman" w:cs="Times New Roman"/>
        </w:rPr>
        <w:t xml:space="preserve">. </w:t>
      </w:r>
    </w:p>
    <w:p w14:paraId="12AA7B09" w14:textId="210698A4" w:rsidR="008815F5" w:rsidRDefault="00251F54" w:rsidP="008815F5">
      <w:pPr>
        <w:spacing w:line="360" w:lineRule="auto"/>
        <w:ind w:firstLine="720"/>
        <w:rPr>
          <w:rFonts w:ascii="Times New Roman" w:eastAsia="Times New Roman" w:hAnsi="Times New Roman" w:cs="Times New Roman"/>
        </w:rPr>
      </w:pPr>
      <w:r>
        <w:rPr>
          <w:rFonts w:ascii="Times New Roman" w:eastAsia="Times New Roman" w:hAnsi="Times New Roman" w:cs="Times New Roman"/>
        </w:rPr>
        <w:t>From Third Creek, a</w:t>
      </w:r>
      <w:r>
        <w:rPr>
          <w:rFonts w:ascii="Times New Roman" w:hAnsi="Times New Roman" w:cs="Times New Roman"/>
        </w:rPr>
        <w:t xml:space="preserve">ll periphyton autotrophic taxonomic groups strongly and negatively correlated to Zn, As, and Pb, suggesting that higher metal concentrations may limit the relative abundances of different autotrophic </w:t>
      </w:r>
      <w:proofErr w:type="gramStart"/>
      <w:r>
        <w:rPr>
          <w:rFonts w:ascii="Times New Roman" w:hAnsi="Times New Roman" w:cs="Times New Roman"/>
        </w:rPr>
        <w:t>taxa</w:t>
      </w:r>
      <w:proofErr w:type="gramEnd"/>
      <w:r w:rsidR="00D56793">
        <w:rPr>
          <w:rFonts w:ascii="Times New Roman" w:hAnsi="Times New Roman" w:cs="Times New Roman"/>
        </w:rPr>
        <w:t xml:space="preserve"> but the reasons why are unclear</w:t>
      </w:r>
      <w:r>
        <w:rPr>
          <w:rFonts w:ascii="Times New Roman" w:hAnsi="Times New Roman" w:cs="Times New Roman"/>
        </w:rPr>
        <w:t>.</w:t>
      </w:r>
      <w:r w:rsidRPr="00BE61C3">
        <w:rPr>
          <w:rFonts w:ascii="Times New Roman" w:eastAsia="Times New Roman" w:hAnsi="Times New Roman" w:cs="Times New Roman"/>
        </w:rPr>
        <w:t xml:space="preserve"> </w:t>
      </w:r>
      <w:r w:rsidR="00D56793">
        <w:rPr>
          <w:rFonts w:ascii="Times New Roman" w:eastAsia="Times New Roman" w:hAnsi="Times New Roman" w:cs="Times New Roman"/>
        </w:rPr>
        <w:t>Consequently,</w:t>
      </w:r>
      <w:r w:rsidR="00190DBC" w:rsidRPr="00BE61C3">
        <w:rPr>
          <w:rFonts w:ascii="Times New Roman" w:eastAsia="Times New Roman" w:hAnsi="Times New Roman" w:cs="Times New Roman"/>
        </w:rPr>
        <w:t xml:space="preserve"> the</w:t>
      </w:r>
      <w:r w:rsidR="008815F5">
        <w:rPr>
          <w:rFonts w:ascii="Times New Roman" w:eastAsia="Times New Roman" w:hAnsi="Times New Roman" w:cs="Times New Roman"/>
        </w:rPr>
        <w:t xml:space="preserve"> last</w:t>
      </w:r>
      <w:r w:rsidR="00190DBC" w:rsidRPr="00BE61C3">
        <w:rPr>
          <w:rFonts w:ascii="Times New Roman" w:eastAsia="Times New Roman" w:hAnsi="Times New Roman" w:cs="Times New Roman"/>
        </w:rPr>
        <w:t xml:space="preserve"> hypothesis </w:t>
      </w:r>
      <w:r w:rsidR="00D56793">
        <w:rPr>
          <w:rFonts w:ascii="Times New Roman" w:eastAsia="Times New Roman" w:hAnsi="Times New Roman" w:cs="Times New Roman"/>
        </w:rPr>
        <w:t>was supported</w:t>
      </w:r>
      <w:r w:rsidR="0083113C">
        <w:rPr>
          <w:rFonts w:ascii="Times New Roman" w:eastAsia="Times New Roman" w:hAnsi="Times New Roman" w:cs="Times New Roman"/>
        </w:rPr>
        <w:t xml:space="preserve"> because BCF values did change from upstream to downstream, but patterns for each metal differed, as well as </w:t>
      </w:r>
      <w:r w:rsidR="008815F5">
        <w:rPr>
          <w:rFonts w:ascii="Times New Roman" w:eastAsia="Times New Roman" w:hAnsi="Times New Roman" w:cs="Times New Roman"/>
        </w:rPr>
        <w:t>shifted</w:t>
      </w:r>
      <w:r w:rsidR="0083113C">
        <w:rPr>
          <w:rFonts w:ascii="Times New Roman" w:eastAsia="Times New Roman" w:hAnsi="Times New Roman" w:cs="Times New Roman"/>
        </w:rPr>
        <w:t xml:space="preserve"> depending on </w:t>
      </w:r>
      <w:r w:rsidR="008815F5">
        <w:rPr>
          <w:rFonts w:ascii="Times New Roman" w:eastAsia="Times New Roman" w:hAnsi="Times New Roman" w:cs="Times New Roman"/>
        </w:rPr>
        <w:t xml:space="preserve">which </w:t>
      </w:r>
      <w:r w:rsidR="0083113C">
        <w:rPr>
          <w:rFonts w:ascii="Times New Roman" w:eastAsia="Times New Roman" w:hAnsi="Times New Roman" w:cs="Times New Roman"/>
        </w:rPr>
        <w:t xml:space="preserve">autotrophic groups </w:t>
      </w:r>
      <w:r w:rsidR="008815F5">
        <w:rPr>
          <w:rFonts w:ascii="Times New Roman" w:eastAsia="Times New Roman" w:hAnsi="Times New Roman" w:cs="Times New Roman"/>
        </w:rPr>
        <w:t xml:space="preserve">were </w:t>
      </w:r>
      <w:r w:rsidR="0083113C">
        <w:rPr>
          <w:rFonts w:ascii="Times New Roman" w:eastAsia="Times New Roman" w:hAnsi="Times New Roman" w:cs="Times New Roman"/>
        </w:rPr>
        <w:t>present in the periphyton. The periphyton-bio</w:t>
      </w:r>
      <w:r w:rsidR="007606DB" w:rsidRPr="00BE61C3">
        <w:rPr>
          <w:rFonts w:ascii="Times New Roman" w:eastAsia="Times New Roman" w:hAnsi="Times New Roman" w:cs="Times New Roman"/>
        </w:rPr>
        <w:t>concentrate</w:t>
      </w:r>
      <w:r w:rsidR="0083113C">
        <w:rPr>
          <w:rFonts w:ascii="Times New Roman" w:eastAsia="Times New Roman" w:hAnsi="Times New Roman" w:cs="Times New Roman"/>
        </w:rPr>
        <w:t xml:space="preserve">d metals </w:t>
      </w:r>
      <w:r w:rsidR="007606DB" w:rsidRPr="00BE61C3">
        <w:rPr>
          <w:rFonts w:ascii="Times New Roman" w:eastAsia="Times New Roman" w:hAnsi="Times New Roman" w:cs="Times New Roman"/>
        </w:rPr>
        <w:t xml:space="preserve">could be a serious problem </w:t>
      </w:r>
      <w:r w:rsidR="0083113C">
        <w:rPr>
          <w:rFonts w:ascii="Times New Roman" w:eastAsia="Times New Roman" w:hAnsi="Times New Roman" w:cs="Times New Roman"/>
        </w:rPr>
        <w:t>to the stream because the concentrations of trace metals in the periphyton, if released back into the stream water</w:t>
      </w:r>
      <w:r w:rsidR="008815F5">
        <w:rPr>
          <w:rFonts w:ascii="Times New Roman" w:eastAsia="Times New Roman" w:hAnsi="Times New Roman" w:cs="Times New Roman"/>
        </w:rPr>
        <w:t xml:space="preserve"> under different pH and redox conditions</w:t>
      </w:r>
      <w:r w:rsidR="0083113C">
        <w:rPr>
          <w:rFonts w:ascii="Times New Roman" w:eastAsia="Times New Roman" w:hAnsi="Times New Roman" w:cs="Times New Roman"/>
        </w:rPr>
        <w:t xml:space="preserve">, could </w:t>
      </w:r>
      <w:r w:rsidR="007606DB" w:rsidRPr="00BE61C3">
        <w:rPr>
          <w:rFonts w:ascii="Times New Roman" w:eastAsia="Times New Roman" w:hAnsi="Times New Roman" w:cs="Times New Roman"/>
        </w:rPr>
        <w:t xml:space="preserve">exceed toxic </w:t>
      </w:r>
      <w:r w:rsidR="0083113C">
        <w:rPr>
          <w:rFonts w:ascii="Times New Roman" w:eastAsia="Times New Roman" w:hAnsi="Times New Roman" w:cs="Times New Roman"/>
        </w:rPr>
        <w:t>levels</w:t>
      </w:r>
      <w:r w:rsidR="007606DB" w:rsidRPr="00BE61C3">
        <w:rPr>
          <w:rFonts w:ascii="Times New Roman" w:eastAsia="Times New Roman" w:hAnsi="Times New Roman" w:cs="Times New Roman"/>
        </w:rPr>
        <w:t xml:space="preserve">. </w:t>
      </w:r>
    </w:p>
    <w:p w14:paraId="3C1A125B" w14:textId="2A58376D" w:rsidR="002500F8" w:rsidRPr="0044185D" w:rsidRDefault="008815F5" w:rsidP="0044185D">
      <w:pPr>
        <w:spacing w:line="360" w:lineRule="auto"/>
        <w:ind w:firstLine="720"/>
        <w:rPr>
          <w:rFonts w:ascii="Times New Roman" w:eastAsia="Times New Roman" w:hAnsi="Times New Roman" w:cs="Times New Roman"/>
        </w:rPr>
        <w:sectPr w:rsidR="002500F8" w:rsidRPr="0044185D" w:rsidSect="00C6369D">
          <w:pgSz w:w="12240" w:h="15840"/>
          <w:pgMar w:top="1440" w:right="1800" w:bottom="1872" w:left="1800" w:header="720" w:footer="1440" w:gutter="0"/>
          <w:cols w:space="720"/>
          <w:docGrid w:linePitch="326"/>
        </w:sectPr>
      </w:pPr>
      <w:r w:rsidRPr="00EA7CA3">
        <w:rPr>
          <w:rFonts w:ascii="Times New Roman" w:eastAsia="Times New Roman" w:hAnsi="Times New Roman" w:cs="Times New Roman"/>
        </w:rPr>
        <w:t>In conclusion, i</w:t>
      </w:r>
      <w:r w:rsidR="0083113C" w:rsidRPr="00EA7CA3">
        <w:rPr>
          <w:rFonts w:ascii="Times New Roman" w:eastAsia="Times New Roman" w:hAnsi="Times New Roman" w:cs="Times New Roman"/>
        </w:rPr>
        <w:t>t is possible that the BCF values</w:t>
      </w:r>
      <w:r w:rsidRPr="00EA7CA3">
        <w:rPr>
          <w:rFonts w:ascii="Times New Roman" w:eastAsia="Times New Roman" w:hAnsi="Times New Roman" w:cs="Times New Roman"/>
        </w:rPr>
        <w:t>,</w:t>
      </w:r>
      <w:r w:rsidR="0083113C" w:rsidRPr="00EA7CA3">
        <w:rPr>
          <w:rFonts w:ascii="Times New Roman" w:eastAsia="Times New Roman" w:hAnsi="Times New Roman" w:cs="Times New Roman"/>
        </w:rPr>
        <w:t xml:space="preserve"> </w:t>
      </w:r>
      <w:r w:rsidRPr="00EA7CA3">
        <w:rPr>
          <w:rFonts w:ascii="Times New Roman" w:eastAsia="Times New Roman" w:hAnsi="Times New Roman" w:cs="Times New Roman"/>
        </w:rPr>
        <w:t xml:space="preserve">when used in combination with specific periphyton assemblages, </w:t>
      </w:r>
      <w:r w:rsidR="0083113C" w:rsidRPr="00EA7CA3">
        <w:rPr>
          <w:rFonts w:ascii="Times New Roman" w:eastAsia="Times New Roman" w:hAnsi="Times New Roman" w:cs="Times New Roman"/>
        </w:rPr>
        <w:t>may be used as a poor water quality indicator</w:t>
      </w:r>
      <w:r w:rsidRPr="00EA7CA3">
        <w:rPr>
          <w:rFonts w:ascii="Times New Roman" w:eastAsia="Times New Roman" w:hAnsi="Times New Roman" w:cs="Times New Roman"/>
        </w:rPr>
        <w:t xml:space="preserve"> similar to AI</w:t>
      </w:r>
      <w:r w:rsidR="00AC67E2" w:rsidRPr="00EA7CA3">
        <w:rPr>
          <w:rFonts w:ascii="Times New Roman" w:eastAsia="Times New Roman" w:hAnsi="Times New Roman" w:cs="Times New Roman"/>
        </w:rPr>
        <w:t xml:space="preserve">, </w:t>
      </w:r>
      <w:r w:rsidRPr="00EA7CA3">
        <w:rPr>
          <w:rFonts w:ascii="Times New Roman" w:eastAsia="Times New Roman" w:hAnsi="Times New Roman" w:cs="Times New Roman"/>
        </w:rPr>
        <w:t>and validation should</w:t>
      </w:r>
      <w:r w:rsidR="00AC67E2" w:rsidRPr="00EA7CA3">
        <w:rPr>
          <w:rFonts w:ascii="Times New Roman" w:eastAsia="Times New Roman" w:hAnsi="Times New Roman" w:cs="Times New Roman"/>
        </w:rPr>
        <w:t xml:space="preserve"> be an area of future </w:t>
      </w:r>
      <w:r w:rsidRPr="00EA7CA3">
        <w:rPr>
          <w:rFonts w:ascii="Times New Roman" w:eastAsia="Times New Roman" w:hAnsi="Times New Roman" w:cs="Times New Roman"/>
        </w:rPr>
        <w:t>research</w:t>
      </w:r>
      <w:r w:rsidR="00AC67E2" w:rsidRPr="00EA7CA3">
        <w:rPr>
          <w:rFonts w:ascii="Times New Roman" w:eastAsia="Times New Roman" w:hAnsi="Times New Roman" w:cs="Times New Roman"/>
        </w:rPr>
        <w:t>.</w:t>
      </w:r>
      <w:r w:rsidRPr="00EA7CA3">
        <w:rPr>
          <w:rFonts w:ascii="Times New Roman" w:eastAsia="Times New Roman" w:hAnsi="Times New Roman" w:cs="Times New Roman"/>
        </w:rPr>
        <w:t xml:space="preserve"> Moreover, </w:t>
      </w:r>
      <w:r w:rsidRPr="0044185D">
        <w:rPr>
          <w:rFonts w:ascii="Times New Roman" w:eastAsia="Times New Roman" w:hAnsi="Times New Roman" w:cs="Times New Roman"/>
        </w:rPr>
        <w:t xml:space="preserve">future research could </w:t>
      </w:r>
      <w:r w:rsidR="00C34C9A" w:rsidRPr="0044185D">
        <w:rPr>
          <w:rFonts w:ascii="Times New Roman" w:eastAsia="Times New Roman" w:hAnsi="Times New Roman" w:cs="Times New Roman"/>
        </w:rPr>
        <w:t xml:space="preserve">focus on </w:t>
      </w:r>
      <w:r w:rsidRPr="0044185D">
        <w:rPr>
          <w:rFonts w:ascii="Times New Roman" w:eastAsia="Times New Roman" w:hAnsi="Times New Roman" w:cs="Times New Roman"/>
        </w:rPr>
        <w:t>other trace</w:t>
      </w:r>
      <w:r w:rsidR="00C34C9A" w:rsidRPr="0044185D">
        <w:rPr>
          <w:rFonts w:ascii="Times New Roman" w:eastAsia="Times New Roman" w:hAnsi="Times New Roman" w:cs="Times New Roman"/>
        </w:rPr>
        <w:t xml:space="preserve"> metals known </w:t>
      </w:r>
      <w:r w:rsidRPr="0044185D">
        <w:rPr>
          <w:rFonts w:ascii="Times New Roman" w:eastAsia="Times New Roman" w:hAnsi="Times New Roman" w:cs="Times New Roman"/>
        </w:rPr>
        <w:t xml:space="preserve">from the </w:t>
      </w:r>
      <w:r w:rsidR="00C34C9A" w:rsidRPr="0044185D">
        <w:rPr>
          <w:rFonts w:ascii="Times New Roman" w:eastAsia="Times New Roman" w:hAnsi="Times New Roman" w:cs="Times New Roman"/>
        </w:rPr>
        <w:t>historical industrial</w:t>
      </w:r>
      <w:r w:rsidRPr="0044185D">
        <w:rPr>
          <w:rFonts w:ascii="Times New Roman" w:eastAsia="Times New Roman" w:hAnsi="Times New Roman" w:cs="Times New Roman"/>
        </w:rPr>
        <w:t xml:space="preserve"> and </w:t>
      </w:r>
      <w:r w:rsidR="00C34C9A" w:rsidRPr="0044185D">
        <w:rPr>
          <w:rFonts w:ascii="Times New Roman" w:eastAsia="Times New Roman" w:hAnsi="Times New Roman" w:cs="Times New Roman"/>
        </w:rPr>
        <w:t xml:space="preserve">developed </w:t>
      </w:r>
      <w:r w:rsidRPr="0044185D">
        <w:rPr>
          <w:rFonts w:ascii="Times New Roman" w:eastAsia="Times New Roman" w:hAnsi="Times New Roman" w:cs="Times New Roman"/>
        </w:rPr>
        <w:t>areas near the stream</w:t>
      </w:r>
      <w:r w:rsidR="00C34C9A" w:rsidRPr="0044185D">
        <w:rPr>
          <w:rFonts w:ascii="Times New Roman" w:eastAsia="Times New Roman" w:hAnsi="Times New Roman" w:cs="Times New Roman"/>
        </w:rPr>
        <w:t xml:space="preserve">. </w:t>
      </w:r>
      <w:r w:rsidRPr="0044185D">
        <w:rPr>
          <w:rFonts w:ascii="Times New Roman" w:eastAsia="Times New Roman" w:hAnsi="Times New Roman" w:cs="Times New Roman"/>
        </w:rPr>
        <w:t xml:space="preserve">Lastly, to evaluate periphyton more effectively, future studies should attempt to incorporate artificial substrates and allow periphyton to colonize and grow on those surfaces naturally. Using artificial substrates would eliminate the potential </w:t>
      </w:r>
      <w:r w:rsidR="00D64509" w:rsidRPr="0044185D">
        <w:rPr>
          <w:rFonts w:ascii="Times New Roman" w:eastAsia="Times New Roman" w:hAnsi="Times New Roman" w:cs="Times New Roman"/>
        </w:rPr>
        <w:t>influence of</w:t>
      </w:r>
      <w:r w:rsidRPr="0044185D">
        <w:rPr>
          <w:rFonts w:ascii="Times New Roman" w:eastAsia="Times New Roman" w:hAnsi="Times New Roman" w:cs="Times New Roman"/>
        </w:rPr>
        <w:t xml:space="preserve"> different substrates</w:t>
      </w:r>
      <w:r w:rsidR="00D64509" w:rsidRPr="0044185D">
        <w:rPr>
          <w:rFonts w:ascii="Times New Roman" w:eastAsia="Times New Roman" w:hAnsi="Times New Roman" w:cs="Times New Roman"/>
        </w:rPr>
        <w:t xml:space="preserve"> (e.g., cobble, vegetation) that</w:t>
      </w:r>
      <w:r w:rsidRPr="0044185D">
        <w:rPr>
          <w:rFonts w:ascii="Times New Roman" w:eastAsia="Times New Roman" w:hAnsi="Times New Roman" w:cs="Times New Roman"/>
        </w:rPr>
        <w:t xml:space="preserve"> may </w:t>
      </w:r>
      <w:r w:rsidR="00D64509" w:rsidRPr="0044185D">
        <w:rPr>
          <w:rFonts w:ascii="Times New Roman" w:eastAsia="Times New Roman" w:hAnsi="Times New Roman" w:cs="Times New Roman"/>
        </w:rPr>
        <w:t>also be affecting</w:t>
      </w:r>
      <w:r w:rsidRPr="0044185D">
        <w:rPr>
          <w:rFonts w:ascii="Times New Roman" w:eastAsia="Times New Roman" w:hAnsi="Times New Roman" w:cs="Times New Roman"/>
        </w:rPr>
        <w:t xml:space="preserve"> periphyton structure and diversity.</w:t>
      </w:r>
    </w:p>
    <w:p w14:paraId="235C61F0" w14:textId="3B41E516" w:rsidR="002500F8" w:rsidRPr="00BE61C3" w:rsidRDefault="00000000" w:rsidP="00510F51">
      <w:pPr>
        <w:pStyle w:val="Heading1"/>
        <w:rPr>
          <w:rFonts w:eastAsia="Times New Roman"/>
          <w:b w:val="0"/>
        </w:rPr>
      </w:pPr>
      <w:bookmarkStart w:id="336" w:name="_Toc110885089"/>
      <w:r w:rsidRPr="00BE61C3">
        <w:lastRenderedPageBreak/>
        <w:t>REFERENCES</w:t>
      </w:r>
      <w:bookmarkEnd w:id="336"/>
    </w:p>
    <w:p w14:paraId="2A2601AA" w14:textId="77777777" w:rsidR="002500F8" w:rsidRPr="00BE61C3" w:rsidRDefault="00000000" w:rsidP="00EC4C72">
      <w:pPr>
        <w:pBdr>
          <w:top w:val="nil"/>
          <w:left w:val="nil"/>
          <w:bottom w:val="nil"/>
          <w:right w:val="nil"/>
          <w:between w:val="nil"/>
        </w:pBdr>
        <w:spacing w:line="360" w:lineRule="auto"/>
        <w:rPr>
          <w:rFonts w:ascii="Times New Roman" w:eastAsia="Times New Roman" w:hAnsi="Times New Roman" w:cs="Times New Roman"/>
          <w:color w:val="000000"/>
        </w:rPr>
      </w:pPr>
      <w:r w:rsidRPr="00BE61C3">
        <w:rPr>
          <w:rFonts w:ascii="Times New Roman" w:eastAsia="Times New Roman" w:hAnsi="Times New Roman" w:cs="Times New Roman"/>
          <w:color w:val="000000"/>
        </w:rPr>
        <w:t xml:space="preserve">3M™ (2017a). Aerobic Count Plate. In </w:t>
      </w:r>
      <w:proofErr w:type="spellStart"/>
      <w:r w:rsidRPr="00BE61C3">
        <w:rPr>
          <w:rFonts w:ascii="Times New Roman" w:eastAsia="Times New Roman" w:hAnsi="Times New Roman" w:cs="Times New Roman"/>
          <w:i/>
          <w:color w:val="000000"/>
        </w:rPr>
        <w:t>Petrifilm</w:t>
      </w:r>
      <w:proofErr w:type="spellEnd"/>
      <w:r w:rsidRPr="00BE61C3">
        <w:rPr>
          <w:rFonts w:ascii="Times New Roman" w:eastAsia="Times New Roman" w:hAnsi="Times New Roman" w:cs="Times New Roman"/>
          <w:i/>
          <w:color w:val="000000"/>
        </w:rPr>
        <w:t xml:space="preserve"> Interpretation Guide</w:t>
      </w:r>
      <w:r w:rsidRPr="00BE61C3">
        <w:rPr>
          <w:rFonts w:ascii="Times New Roman" w:eastAsia="Times New Roman" w:hAnsi="Times New Roman" w:cs="Times New Roman"/>
          <w:color w:val="000000"/>
        </w:rPr>
        <w:t xml:space="preserve">. </w:t>
      </w:r>
    </w:p>
    <w:p w14:paraId="0F1AA98F" w14:textId="77777777" w:rsidR="002500F8" w:rsidRPr="00BE61C3" w:rsidRDefault="00000000" w:rsidP="00EC4C72">
      <w:pPr>
        <w:spacing w:line="360" w:lineRule="auto"/>
        <w:rPr>
          <w:rFonts w:ascii="Times New Roman" w:eastAsia="Times New Roman" w:hAnsi="Times New Roman" w:cs="Times New Roman"/>
        </w:rPr>
      </w:pPr>
      <w:r w:rsidRPr="00BE61C3">
        <w:rPr>
          <w:rFonts w:ascii="Times New Roman" w:eastAsia="Times New Roman" w:hAnsi="Times New Roman" w:cs="Times New Roman"/>
        </w:rPr>
        <w:t xml:space="preserve">3M™ (2017b). </w:t>
      </w:r>
      <w:r w:rsidRPr="00BE61C3">
        <w:rPr>
          <w:rFonts w:ascii="Times New Roman" w:eastAsia="Times New Roman" w:hAnsi="Times New Roman" w:cs="Times New Roman"/>
          <w:i/>
        </w:rPr>
        <w:t>E. coli</w:t>
      </w:r>
      <w:r w:rsidRPr="00BE61C3">
        <w:rPr>
          <w:rFonts w:ascii="Times New Roman" w:eastAsia="Times New Roman" w:hAnsi="Times New Roman" w:cs="Times New Roman"/>
        </w:rPr>
        <w:t xml:space="preserve">/ Coliform Count Plate </w:t>
      </w:r>
      <w:proofErr w:type="gramStart"/>
      <w:r w:rsidRPr="00BE61C3">
        <w:rPr>
          <w:rFonts w:ascii="Times New Roman" w:eastAsia="Times New Roman" w:hAnsi="Times New Roman" w:cs="Times New Roman"/>
        </w:rPr>
        <w:t>In</w:t>
      </w:r>
      <w:proofErr w:type="gramEnd"/>
      <w:r w:rsidRPr="00BE61C3">
        <w:rPr>
          <w:rFonts w:ascii="Times New Roman" w:eastAsia="Times New Roman" w:hAnsi="Times New Roman" w:cs="Times New Roman"/>
        </w:rPr>
        <w:t xml:space="preserve"> </w:t>
      </w:r>
      <w:proofErr w:type="spellStart"/>
      <w:r w:rsidRPr="00BE61C3">
        <w:rPr>
          <w:rFonts w:ascii="Times New Roman" w:eastAsia="Times New Roman" w:hAnsi="Times New Roman" w:cs="Times New Roman"/>
          <w:i/>
        </w:rPr>
        <w:t>Petrifilm</w:t>
      </w:r>
      <w:proofErr w:type="spellEnd"/>
      <w:r w:rsidRPr="00BE61C3">
        <w:rPr>
          <w:rFonts w:ascii="Times New Roman" w:eastAsia="Times New Roman" w:hAnsi="Times New Roman" w:cs="Times New Roman"/>
          <w:i/>
        </w:rPr>
        <w:t xml:space="preserve"> Interpretation Guide</w:t>
      </w:r>
      <w:r w:rsidRPr="00BE61C3">
        <w:rPr>
          <w:rFonts w:ascii="Times New Roman" w:eastAsia="Times New Roman" w:hAnsi="Times New Roman" w:cs="Times New Roman"/>
        </w:rPr>
        <w:t>.</w:t>
      </w:r>
      <w:r w:rsidRPr="00BE61C3">
        <w:rPr>
          <w:rFonts w:ascii="Times New Roman" w:eastAsia="Times New Roman" w:hAnsi="Times New Roman" w:cs="Times New Roman"/>
        </w:rPr>
        <w:tab/>
      </w:r>
    </w:p>
    <w:p w14:paraId="0CE77B6A" w14:textId="77777777" w:rsidR="002500F8" w:rsidRPr="00BE61C3" w:rsidRDefault="00000000" w:rsidP="00EC4C72">
      <w:pPr>
        <w:spacing w:line="360" w:lineRule="auto"/>
        <w:ind w:left="720" w:hanging="720"/>
        <w:rPr>
          <w:rFonts w:ascii="Times New Roman" w:eastAsia="Times New Roman" w:hAnsi="Times New Roman" w:cs="Times New Roman"/>
        </w:rPr>
      </w:pPr>
      <w:r w:rsidRPr="00BE61C3">
        <w:rPr>
          <w:rFonts w:ascii="Times New Roman" w:eastAsia="Times New Roman" w:hAnsi="Times New Roman" w:cs="Times New Roman"/>
        </w:rPr>
        <w:t>Anderson, J.R., Hardy, E.E., Roach, J.T., and Witmer, R.E. (1976) A land use and land cover classification system for use with remote sensor data: U.S. Geological Survey Professional Paper 964, 28 p.</w:t>
      </w:r>
    </w:p>
    <w:p w14:paraId="27764848" w14:textId="77777777" w:rsidR="002500F8" w:rsidRPr="00BE61C3" w:rsidRDefault="00000000" w:rsidP="00EC4C72">
      <w:pPr>
        <w:spacing w:line="360" w:lineRule="auto"/>
        <w:rPr>
          <w:rFonts w:ascii="Times New Roman" w:eastAsia="Times New Roman" w:hAnsi="Times New Roman" w:cs="Times New Roman"/>
        </w:rPr>
      </w:pPr>
      <w:r w:rsidRPr="00BE61C3">
        <w:rPr>
          <w:rFonts w:ascii="Times New Roman" w:eastAsia="Times New Roman" w:hAnsi="Times New Roman" w:cs="Times New Roman"/>
        </w:rPr>
        <w:t xml:space="preserve">APHA (2018a). 10200 PLANKTON: In Standard Methods for the Examination of Water </w:t>
      </w:r>
      <w:r w:rsidRPr="00BE61C3">
        <w:rPr>
          <w:rFonts w:ascii="Times New Roman" w:eastAsia="Times New Roman" w:hAnsi="Times New Roman" w:cs="Times New Roman"/>
        </w:rPr>
        <w:tab/>
        <w:t>and Wastewater: American Public Health Association.</w:t>
      </w:r>
      <w:r w:rsidRPr="00BE61C3">
        <w:rPr>
          <w:rFonts w:ascii="Times New Roman" w:eastAsia="Times New Roman" w:hAnsi="Times New Roman" w:cs="Times New Roman"/>
        </w:rPr>
        <w:tab/>
      </w:r>
    </w:p>
    <w:p w14:paraId="6A392F30" w14:textId="77777777" w:rsidR="004D10C3" w:rsidRPr="00BE61C3" w:rsidRDefault="00000000" w:rsidP="00EC4C72">
      <w:pPr>
        <w:spacing w:line="360" w:lineRule="auto"/>
        <w:rPr>
          <w:rFonts w:ascii="Times New Roman" w:eastAsia="Times New Roman" w:hAnsi="Times New Roman" w:cs="Times New Roman"/>
        </w:rPr>
      </w:pPr>
      <w:r w:rsidRPr="00BE61C3">
        <w:rPr>
          <w:rFonts w:ascii="Times New Roman" w:eastAsia="Times New Roman" w:hAnsi="Times New Roman" w:cs="Times New Roman"/>
        </w:rPr>
        <w:t xml:space="preserve">APHA (2018b). 10300 PERIPHYTON: In Standard Methods for the Examination of </w:t>
      </w:r>
      <w:r w:rsidRPr="00BE61C3">
        <w:rPr>
          <w:rFonts w:ascii="Times New Roman" w:eastAsia="Times New Roman" w:hAnsi="Times New Roman" w:cs="Times New Roman"/>
        </w:rPr>
        <w:tab/>
        <w:t>Water and Wastewater: American Public Health Association.</w:t>
      </w:r>
    </w:p>
    <w:p w14:paraId="7FBFC386" w14:textId="573FDBC3" w:rsidR="002500F8" w:rsidRPr="00BE61C3" w:rsidRDefault="004D10C3" w:rsidP="00EC4C72">
      <w:pPr>
        <w:spacing w:line="360" w:lineRule="auto"/>
        <w:rPr>
          <w:rFonts w:ascii="Times New Roman" w:eastAsia="Times New Roman" w:hAnsi="Times New Roman" w:cs="Times New Roman"/>
        </w:rPr>
      </w:pPr>
      <w:r w:rsidRPr="00BE61C3">
        <w:rPr>
          <w:rFonts w:ascii="Times New Roman" w:eastAsia="Times New Roman" w:hAnsi="Times New Roman" w:cs="Times New Roman"/>
        </w:rPr>
        <w:t xml:space="preserve">Arar, E. J. (1997). Method 446.0: In Vitro Determination of Chlorophylls a, b, c + c and </w:t>
      </w:r>
      <w:r w:rsidRPr="00BE61C3">
        <w:rPr>
          <w:rFonts w:ascii="Times New Roman" w:eastAsia="Times New Roman" w:hAnsi="Times New Roman" w:cs="Times New Roman"/>
        </w:rPr>
        <w:tab/>
      </w:r>
      <w:proofErr w:type="spellStart"/>
      <w:r w:rsidRPr="00BE61C3">
        <w:rPr>
          <w:rFonts w:ascii="Times New Roman" w:eastAsia="Times New Roman" w:hAnsi="Times New Roman" w:cs="Times New Roman"/>
        </w:rPr>
        <w:t>Pheopigments</w:t>
      </w:r>
      <w:proofErr w:type="spellEnd"/>
      <w:r w:rsidRPr="00BE61C3">
        <w:rPr>
          <w:rFonts w:ascii="Times New Roman" w:eastAsia="Times New Roman" w:hAnsi="Times New Roman" w:cs="Times New Roman"/>
        </w:rPr>
        <w:t xml:space="preserve"> in Marine </w:t>
      </w:r>
      <w:proofErr w:type="gramStart"/>
      <w:r w:rsidRPr="00BE61C3">
        <w:rPr>
          <w:rFonts w:ascii="Times New Roman" w:eastAsia="Times New Roman" w:hAnsi="Times New Roman" w:cs="Times New Roman"/>
        </w:rPr>
        <w:t>And</w:t>
      </w:r>
      <w:proofErr w:type="gramEnd"/>
      <w:r w:rsidRPr="00BE61C3">
        <w:rPr>
          <w:rFonts w:ascii="Times New Roman" w:eastAsia="Times New Roman" w:hAnsi="Times New Roman" w:cs="Times New Roman"/>
        </w:rPr>
        <w:t xml:space="preserve"> Freshwater Algae by Visible Spectrophotometry: </w:t>
      </w:r>
      <w:r w:rsidRPr="00BE61C3">
        <w:rPr>
          <w:rFonts w:ascii="Times New Roman" w:eastAsia="Times New Roman" w:hAnsi="Times New Roman" w:cs="Times New Roman"/>
        </w:rPr>
        <w:tab/>
        <w:t>U.S. Environmental Protection Agency.</w:t>
      </w:r>
      <w:r w:rsidRPr="00BE61C3">
        <w:rPr>
          <w:rFonts w:ascii="Times New Roman" w:eastAsia="Times New Roman" w:hAnsi="Times New Roman" w:cs="Times New Roman"/>
        </w:rPr>
        <w:tab/>
      </w:r>
    </w:p>
    <w:p w14:paraId="7ABCF5EB" w14:textId="77777777" w:rsidR="002500F8" w:rsidRPr="00BE61C3" w:rsidRDefault="00000000" w:rsidP="00EC4C72">
      <w:pPr>
        <w:spacing w:line="360" w:lineRule="auto"/>
        <w:rPr>
          <w:rFonts w:ascii="Times New Roman" w:eastAsia="Times New Roman" w:hAnsi="Times New Roman" w:cs="Times New Roman"/>
        </w:rPr>
      </w:pPr>
      <w:r w:rsidRPr="00BE61C3">
        <w:rPr>
          <w:rFonts w:ascii="Times New Roman" w:eastAsia="Times New Roman" w:hAnsi="Times New Roman" w:cs="Times New Roman"/>
        </w:rPr>
        <w:t xml:space="preserve">Aronson, M. F. J., La </w:t>
      </w:r>
      <w:proofErr w:type="spellStart"/>
      <w:r w:rsidRPr="00BE61C3">
        <w:rPr>
          <w:rFonts w:ascii="Times New Roman" w:eastAsia="Times New Roman" w:hAnsi="Times New Roman" w:cs="Times New Roman"/>
        </w:rPr>
        <w:t>Sorte</w:t>
      </w:r>
      <w:proofErr w:type="spellEnd"/>
      <w:r w:rsidRPr="00BE61C3">
        <w:rPr>
          <w:rFonts w:ascii="Times New Roman" w:eastAsia="Times New Roman" w:hAnsi="Times New Roman" w:cs="Times New Roman"/>
        </w:rPr>
        <w:t xml:space="preserve">, F. A., </w:t>
      </w:r>
      <w:proofErr w:type="spellStart"/>
      <w:r w:rsidRPr="00BE61C3">
        <w:rPr>
          <w:rFonts w:ascii="Times New Roman" w:eastAsia="Times New Roman" w:hAnsi="Times New Roman" w:cs="Times New Roman"/>
        </w:rPr>
        <w:t>Nilon</w:t>
      </w:r>
      <w:proofErr w:type="spellEnd"/>
      <w:r w:rsidRPr="00BE61C3">
        <w:rPr>
          <w:rFonts w:ascii="Times New Roman" w:eastAsia="Times New Roman" w:hAnsi="Times New Roman" w:cs="Times New Roman"/>
        </w:rPr>
        <w:t xml:space="preserve">, C. H., </w:t>
      </w:r>
      <w:proofErr w:type="spellStart"/>
      <w:r w:rsidRPr="00BE61C3">
        <w:rPr>
          <w:rFonts w:ascii="Times New Roman" w:eastAsia="Times New Roman" w:hAnsi="Times New Roman" w:cs="Times New Roman"/>
        </w:rPr>
        <w:t>Katti</w:t>
      </w:r>
      <w:proofErr w:type="spellEnd"/>
      <w:r w:rsidRPr="00BE61C3">
        <w:rPr>
          <w:rFonts w:ascii="Times New Roman" w:eastAsia="Times New Roman" w:hAnsi="Times New Roman" w:cs="Times New Roman"/>
        </w:rPr>
        <w:t xml:space="preserve">, M., Goddard, M. A., </w:t>
      </w:r>
      <w:proofErr w:type="spellStart"/>
      <w:r w:rsidRPr="00BE61C3">
        <w:rPr>
          <w:rFonts w:ascii="Times New Roman" w:eastAsia="Times New Roman" w:hAnsi="Times New Roman" w:cs="Times New Roman"/>
        </w:rPr>
        <w:t>Lepczyk</w:t>
      </w:r>
      <w:proofErr w:type="spellEnd"/>
      <w:r w:rsidRPr="00BE61C3">
        <w:rPr>
          <w:rFonts w:ascii="Times New Roman" w:eastAsia="Times New Roman" w:hAnsi="Times New Roman" w:cs="Times New Roman"/>
        </w:rPr>
        <w:t xml:space="preserve">, C. </w:t>
      </w:r>
      <w:r w:rsidRPr="00BE61C3">
        <w:rPr>
          <w:rFonts w:ascii="Times New Roman" w:eastAsia="Times New Roman" w:hAnsi="Times New Roman" w:cs="Times New Roman"/>
        </w:rPr>
        <w:tab/>
        <w:t xml:space="preserve">A., Warren, P. S., Williams, N. S. G., </w:t>
      </w:r>
      <w:proofErr w:type="spellStart"/>
      <w:r w:rsidRPr="00BE61C3">
        <w:rPr>
          <w:rFonts w:ascii="Times New Roman" w:eastAsia="Times New Roman" w:hAnsi="Times New Roman" w:cs="Times New Roman"/>
        </w:rPr>
        <w:t>Cilliers</w:t>
      </w:r>
      <w:proofErr w:type="spellEnd"/>
      <w:r w:rsidRPr="00BE61C3">
        <w:rPr>
          <w:rFonts w:ascii="Times New Roman" w:eastAsia="Times New Roman" w:hAnsi="Times New Roman" w:cs="Times New Roman"/>
        </w:rPr>
        <w:t xml:space="preserve">, S., Clarkson, B., Dobbs, C., Dolan, </w:t>
      </w:r>
      <w:r w:rsidRPr="00BE61C3">
        <w:rPr>
          <w:rFonts w:ascii="Times New Roman" w:eastAsia="Times New Roman" w:hAnsi="Times New Roman" w:cs="Times New Roman"/>
        </w:rPr>
        <w:tab/>
        <w:t xml:space="preserve">R., </w:t>
      </w:r>
      <w:proofErr w:type="spellStart"/>
      <w:r w:rsidRPr="00BE61C3">
        <w:rPr>
          <w:rFonts w:ascii="Times New Roman" w:eastAsia="Times New Roman" w:hAnsi="Times New Roman" w:cs="Times New Roman"/>
        </w:rPr>
        <w:t>Hedblom</w:t>
      </w:r>
      <w:proofErr w:type="spellEnd"/>
      <w:r w:rsidRPr="00BE61C3">
        <w:rPr>
          <w:rFonts w:ascii="Times New Roman" w:eastAsia="Times New Roman" w:hAnsi="Times New Roman" w:cs="Times New Roman"/>
        </w:rPr>
        <w:t xml:space="preserve">, M., Klotz, S., </w:t>
      </w:r>
      <w:proofErr w:type="spellStart"/>
      <w:r w:rsidRPr="00BE61C3">
        <w:rPr>
          <w:rFonts w:ascii="Times New Roman" w:eastAsia="Times New Roman" w:hAnsi="Times New Roman" w:cs="Times New Roman"/>
        </w:rPr>
        <w:t>Kooijmans</w:t>
      </w:r>
      <w:proofErr w:type="spellEnd"/>
      <w:r w:rsidRPr="00BE61C3">
        <w:rPr>
          <w:rFonts w:ascii="Times New Roman" w:eastAsia="Times New Roman" w:hAnsi="Times New Roman" w:cs="Times New Roman"/>
        </w:rPr>
        <w:t xml:space="preserve">, J. L., </w:t>
      </w:r>
      <w:proofErr w:type="spellStart"/>
      <w:r w:rsidRPr="00BE61C3">
        <w:rPr>
          <w:rFonts w:ascii="Times New Roman" w:eastAsia="Times New Roman" w:hAnsi="Times New Roman" w:cs="Times New Roman"/>
        </w:rPr>
        <w:t>Kühn</w:t>
      </w:r>
      <w:proofErr w:type="spellEnd"/>
      <w:r w:rsidRPr="00BE61C3">
        <w:rPr>
          <w:rFonts w:ascii="Times New Roman" w:eastAsia="Times New Roman" w:hAnsi="Times New Roman" w:cs="Times New Roman"/>
        </w:rPr>
        <w:t>, I., Macgregor-</w:t>
      </w:r>
      <w:proofErr w:type="spellStart"/>
      <w:r w:rsidRPr="00BE61C3">
        <w:rPr>
          <w:rFonts w:ascii="Times New Roman" w:eastAsia="Times New Roman" w:hAnsi="Times New Roman" w:cs="Times New Roman"/>
        </w:rPr>
        <w:t>Fors</w:t>
      </w:r>
      <w:proofErr w:type="spellEnd"/>
      <w:r w:rsidRPr="00BE61C3">
        <w:rPr>
          <w:rFonts w:ascii="Times New Roman" w:eastAsia="Times New Roman" w:hAnsi="Times New Roman" w:cs="Times New Roman"/>
        </w:rPr>
        <w:t xml:space="preserve">, I., </w:t>
      </w:r>
      <w:r w:rsidRPr="00BE61C3">
        <w:rPr>
          <w:rFonts w:ascii="Times New Roman" w:eastAsia="Times New Roman" w:hAnsi="Times New Roman" w:cs="Times New Roman"/>
        </w:rPr>
        <w:tab/>
        <w:t xml:space="preserve">McDonnell, M., </w:t>
      </w:r>
      <w:proofErr w:type="spellStart"/>
      <w:r w:rsidRPr="00BE61C3">
        <w:rPr>
          <w:rFonts w:ascii="Times New Roman" w:eastAsia="Times New Roman" w:hAnsi="Times New Roman" w:cs="Times New Roman"/>
        </w:rPr>
        <w:t>Mörtberg</w:t>
      </w:r>
      <w:proofErr w:type="spellEnd"/>
      <w:r w:rsidRPr="00BE61C3">
        <w:rPr>
          <w:rFonts w:ascii="Times New Roman" w:eastAsia="Times New Roman" w:hAnsi="Times New Roman" w:cs="Times New Roman"/>
        </w:rPr>
        <w:t xml:space="preserve">, U., </w:t>
      </w:r>
      <w:proofErr w:type="spellStart"/>
      <w:r w:rsidRPr="00BE61C3">
        <w:rPr>
          <w:rFonts w:ascii="Times New Roman" w:eastAsia="Times New Roman" w:hAnsi="Times New Roman" w:cs="Times New Roman"/>
        </w:rPr>
        <w:t>Pysek</w:t>
      </w:r>
      <w:proofErr w:type="spellEnd"/>
      <w:r w:rsidRPr="00BE61C3">
        <w:rPr>
          <w:rFonts w:ascii="Times New Roman" w:eastAsia="Times New Roman" w:hAnsi="Times New Roman" w:cs="Times New Roman"/>
        </w:rPr>
        <w:t xml:space="preserve">, P., Siebert, S., </w:t>
      </w:r>
      <w:proofErr w:type="spellStart"/>
      <w:r w:rsidRPr="00BE61C3">
        <w:rPr>
          <w:rFonts w:ascii="Times New Roman" w:eastAsia="Times New Roman" w:hAnsi="Times New Roman" w:cs="Times New Roman"/>
        </w:rPr>
        <w:t>Sushinsky</w:t>
      </w:r>
      <w:proofErr w:type="spellEnd"/>
      <w:r w:rsidRPr="00BE61C3">
        <w:rPr>
          <w:rFonts w:ascii="Times New Roman" w:eastAsia="Times New Roman" w:hAnsi="Times New Roman" w:cs="Times New Roman"/>
        </w:rPr>
        <w:t xml:space="preserve">, J., Werner, </w:t>
      </w:r>
      <w:r w:rsidRPr="00BE61C3">
        <w:rPr>
          <w:rFonts w:ascii="Times New Roman" w:eastAsia="Times New Roman" w:hAnsi="Times New Roman" w:cs="Times New Roman"/>
        </w:rPr>
        <w:tab/>
        <w:t xml:space="preserve">P., and Winter, M. (2014). A global analysis of the impacts of urbanization on </w:t>
      </w:r>
      <w:r w:rsidRPr="00BE61C3">
        <w:rPr>
          <w:rFonts w:ascii="Times New Roman" w:eastAsia="Times New Roman" w:hAnsi="Times New Roman" w:cs="Times New Roman"/>
        </w:rPr>
        <w:tab/>
        <w:t xml:space="preserve">bird and plant diversity reveals key anthropogenic drivers: Proceedings of the </w:t>
      </w:r>
      <w:r w:rsidRPr="00BE61C3">
        <w:rPr>
          <w:rFonts w:ascii="Times New Roman" w:eastAsia="Times New Roman" w:hAnsi="Times New Roman" w:cs="Times New Roman"/>
        </w:rPr>
        <w:tab/>
        <w:t>Royal Society. B, Biological Sciences, v. 281, no. 1780, p. 20133330–</w:t>
      </w:r>
      <w:r w:rsidRPr="00BE61C3">
        <w:rPr>
          <w:rFonts w:ascii="Times New Roman" w:eastAsia="Times New Roman" w:hAnsi="Times New Roman" w:cs="Times New Roman"/>
        </w:rPr>
        <w:tab/>
        <w:t>20133330.</w:t>
      </w:r>
    </w:p>
    <w:p w14:paraId="3E333D85" w14:textId="77777777" w:rsidR="002500F8" w:rsidRPr="00BE61C3" w:rsidRDefault="00000000" w:rsidP="00EC4C72">
      <w:pPr>
        <w:spacing w:line="360" w:lineRule="auto"/>
        <w:rPr>
          <w:rFonts w:ascii="Times New Roman" w:eastAsia="Times New Roman" w:hAnsi="Times New Roman" w:cs="Times New Roman"/>
        </w:rPr>
      </w:pPr>
      <w:r w:rsidRPr="00BE61C3">
        <w:rPr>
          <w:rFonts w:ascii="Times New Roman" w:eastAsia="Times New Roman" w:hAnsi="Times New Roman" w:cs="Times New Roman"/>
        </w:rPr>
        <w:t xml:space="preserve">Atkins, K. S., Hackley, S. H., Allen, B. C., Watanabe, S., Reuter, J. E., and </w:t>
      </w:r>
      <w:proofErr w:type="spellStart"/>
      <w:r w:rsidRPr="00BE61C3">
        <w:rPr>
          <w:rFonts w:ascii="Times New Roman" w:eastAsia="Times New Roman" w:hAnsi="Times New Roman" w:cs="Times New Roman"/>
        </w:rPr>
        <w:t>Schladow</w:t>
      </w:r>
      <w:proofErr w:type="spellEnd"/>
      <w:r w:rsidRPr="00BE61C3">
        <w:rPr>
          <w:rFonts w:ascii="Times New Roman" w:eastAsia="Times New Roman" w:hAnsi="Times New Roman" w:cs="Times New Roman"/>
        </w:rPr>
        <w:t xml:space="preserve">, S. </w:t>
      </w:r>
      <w:r w:rsidRPr="00BE61C3">
        <w:rPr>
          <w:rFonts w:ascii="Times New Roman" w:eastAsia="Times New Roman" w:hAnsi="Times New Roman" w:cs="Times New Roman"/>
        </w:rPr>
        <w:tab/>
        <w:t xml:space="preserve">G. (2021). Variability in periphyton community and biomass over 37 years in </w:t>
      </w:r>
      <w:r w:rsidRPr="00BE61C3">
        <w:rPr>
          <w:rFonts w:ascii="Times New Roman" w:eastAsia="Times New Roman" w:hAnsi="Times New Roman" w:cs="Times New Roman"/>
        </w:rPr>
        <w:tab/>
        <w:t xml:space="preserve">Lake Tahoe (CA-NV): </w:t>
      </w:r>
      <w:proofErr w:type="spellStart"/>
      <w:r w:rsidRPr="00BE61C3">
        <w:rPr>
          <w:rFonts w:ascii="Times New Roman" w:eastAsia="Times New Roman" w:hAnsi="Times New Roman" w:cs="Times New Roman"/>
        </w:rPr>
        <w:t>Hydrobiologia</w:t>
      </w:r>
      <w:proofErr w:type="spellEnd"/>
      <w:r w:rsidRPr="00BE61C3">
        <w:rPr>
          <w:rFonts w:ascii="Times New Roman" w:eastAsia="Times New Roman" w:hAnsi="Times New Roman" w:cs="Times New Roman"/>
        </w:rPr>
        <w:t>, v. 848, no. 8, p. 1755–1772.</w:t>
      </w:r>
    </w:p>
    <w:p w14:paraId="4ECBE89D" w14:textId="77777777" w:rsidR="002500F8" w:rsidRPr="00BE61C3" w:rsidRDefault="00000000" w:rsidP="00EC4C72">
      <w:pPr>
        <w:spacing w:line="360" w:lineRule="auto"/>
        <w:ind w:hanging="720"/>
        <w:rPr>
          <w:rFonts w:ascii="Times New Roman" w:eastAsia="Times New Roman" w:hAnsi="Times New Roman" w:cs="Times New Roman"/>
        </w:rPr>
      </w:pPr>
      <w:r w:rsidRPr="00BE61C3">
        <w:rPr>
          <w:rFonts w:ascii="Times New Roman" w:eastAsia="Times New Roman" w:hAnsi="Times New Roman" w:cs="Times New Roman"/>
        </w:rPr>
        <w:tab/>
      </w:r>
      <w:proofErr w:type="spellStart"/>
      <w:r w:rsidRPr="00BE61C3">
        <w:rPr>
          <w:rFonts w:ascii="Times New Roman" w:eastAsia="Times New Roman" w:hAnsi="Times New Roman" w:cs="Times New Roman"/>
        </w:rPr>
        <w:t>Belissary</w:t>
      </w:r>
      <w:proofErr w:type="spellEnd"/>
      <w:r w:rsidRPr="00BE61C3">
        <w:rPr>
          <w:rFonts w:ascii="Times New Roman" w:eastAsia="Times New Roman" w:hAnsi="Times New Roman" w:cs="Times New Roman"/>
        </w:rPr>
        <w:t xml:space="preserve">, C. G. (1953). The rise of industry and the industrial spirit in Tennessee, </w:t>
      </w:r>
      <w:r w:rsidRPr="00BE61C3">
        <w:rPr>
          <w:rFonts w:ascii="Times New Roman" w:eastAsia="Times New Roman" w:hAnsi="Times New Roman" w:cs="Times New Roman"/>
        </w:rPr>
        <w:tab/>
        <w:t>1865-1885: The Journal of southern history, v. 19, no. 2, p. 193–215.</w:t>
      </w:r>
    </w:p>
    <w:p w14:paraId="7FA7ABF1" w14:textId="77777777" w:rsidR="002500F8" w:rsidRPr="00BE61C3" w:rsidRDefault="00000000" w:rsidP="00EC4C72">
      <w:pPr>
        <w:spacing w:line="360" w:lineRule="auto"/>
        <w:rPr>
          <w:rFonts w:ascii="Times New Roman" w:eastAsia="Times New Roman" w:hAnsi="Times New Roman" w:cs="Times New Roman"/>
        </w:rPr>
      </w:pPr>
      <w:r w:rsidRPr="00BE61C3">
        <w:rPr>
          <w:rFonts w:ascii="Times New Roman" w:eastAsia="Times New Roman" w:hAnsi="Times New Roman" w:cs="Times New Roman"/>
          <w:highlight w:val="white"/>
        </w:rPr>
        <w:t xml:space="preserve">Biggs, B.J.F. and Kilroy, C. (2000). Stream Periphyton Monitoring Manual. New </w:t>
      </w:r>
      <w:r w:rsidRPr="00BE61C3">
        <w:rPr>
          <w:rFonts w:ascii="Times New Roman" w:eastAsia="Times New Roman" w:hAnsi="Times New Roman" w:cs="Times New Roman"/>
          <w:highlight w:val="white"/>
        </w:rPr>
        <w:tab/>
        <w:t xml:space="preserve">Zealand Institute Water and Atmosphere report for Ministry for the Environment, </w:t>
      </w:r>
      <w:r w:rsidRPr="00BE61C3">
        <w:rPr>
          <w:rFonts w:ascii="Times New Roman" w:eastAsia="Times New Roman" w:hAnsi="Times New Roman" w:cs="Times New Roman"/>
          <w:highlight w:val="white"/>
        </w:rPr>
        <w:tab/>
        <w:t>Christchurch, New Zealand, available from:</w:t>
      </w:r>
      <w:r w:rsidRPr="00BE61C3">
        <w:rPr>
          <w:rFonts w:ascii="Times New Roman" w:eastAsia="Times New Roman" w:hAnsi="Times New Roman" w:cs="Times New Roman"/>
        </w:rPr>
        <w:br/>
      </w:r>
      <w:r w:rsidRPr="00BE61C3">
        <w:rPr>
          <w:rFonts w:ascii="Times New Roman" w:eastAsia="Times New Roman" w:hAnsi="Times New Roman" w:cs="Times New Roman"/>
          <w:highlight w:val="white"/>
        </w:rPr>
        <w:tab/>
        <w:t>http://www.niwa.co.nz/sites/default/files/import/attachments/peri_complete.pdf</w:t>
      </w:r>
    </w:p>
    <w:p w14:paraId="5E7C45BE" w14:textId="77777777" w:rsidR="002500F8" w:rsidRPr="00BE61C3" w:rsidRDefault="00000000" w:rsidP="00EC4C72">
      <w:pPr>
        <w:spacing w:line="360" w:lineRule="auto"/>
        <w:rPr>
          <w:rFonts w:ascii="Times New Roman" w:eastAsia="Times New Roman" w:hAnsi="Times New Roman" w:cs="Times New Roman"/>
        </w:rPr>
      </w:pPr>
      <w:r w:rsidRPr="00BE61C3">
        <w:rPr>
          <w:rFonts w:ascii="Times New Roman" w:eastAsia="Times New Roman" w:hAnsi="Times New Roman" w:cs="Times New Roman"/>
        </w:rPr>
        <w:lastRenderedPageBreak/>
        <w:t xml:space="preserve">Birdwell, J. E., and Engel, A. S. (2009). Variability in terrestrial and microbial </w:t>
      </w:r>
      <w:r w:rsidRPr="00BE61C3">
        <w:rPr>
          <w:rFonts w:ascii="Times New Roman" w:eastAsia="Times New Roman" w:hAnsi="Times New Roman" w:cs="Times New Roman"/>
        </w:rPr>
        <w:tab/>
        <w:t xml:space="preserve">contributions to dissolved organic matter fluorescence in the Edwards Aquifer, </w:t>
      </w:r>
      <w:r w:rsidRPr="00BE61C3">
        <w:rPr>
          <w:rFonts w:ascii="Times New Roman" w:eastAsia="Times New Roman" w:hAnsi="Times New Roman" w:cs="Times New Roman"/>
        </w:rPr>
        <w:tab/>
        <w:t>Central Texas. Journal of Cave and Karst Studies, v. 71, no. 2, p. 144–156.</w:t>
      </w:r>
    </w:p>
    <w:p w14:paraId="083E402A" w14:textId="77777777" w:rsidR="002500F8" w:rsidRPr="00BE61C3" w:rsidRDefault="00000000" w:rsidP="00EC4C72">
      <w:pPr>
        <w:spacing w:line="360" w:lineRule="auto"/>
        <w:rPr>
          <w:rFonts w:ascii="Times New Roman" w:eastAsia="Times New Roman" w:hAnsi="Times New Roman" w:cs="Times New Roman"/>
        </w:rPr>
      </w:pPr>
      <w:r w:rsidRPr="00BE61C3">
        <w:rPr>
          <w:rFonts w:ascii="Times New Roman" w:eastAsia="Times New Roman" w:hAnsi="Times New Roman" w:cs="Times New Roman"/>
        </w:rPr>
        <w:t xml:space="preserve">Birdwell, J. E., and Engel, A. S. (2010). Characterization of dissolved organic matter in </w:t>
      </w:r>
      <w:r w:rsidRPr="00BE61C3">
        <w:rPr>
          <w:rFonts w:ascii="Times New Roman" w:eastAsia="Times New Roman" w:hAnsi="Times New Roman" w:cs="Times New Roman"/>
        </w:rPr>
        <w:tab/>
        <w:t>cave and spring waters using UV–</w:t>
      </w:r>
      <w:proofErr w:type="gramStart"/>
      <w:r w:rsidRPr="00BE61C3">
        <w:rPr>
          <w:rFonts w:ascii="Times New Roman" w:eastAsia="Times New Roman" w:hAnsi="Times New Roman" w:cs="Times New Roman"/>
        </w:rPr>
        <w:t>Vis</w:t>
      </w:r>
      <w:proofErr w:type="gramEnd"/>
      <w:r w:rsidRPr="00BE61C3">
        <w:rPr>
          <w:rFonts w:ascii="Times New Roman" w:eastAsia="Times New Roman" w:hAnsi="Times New Roman" w:cs="Times New Roman"/>
        </w:rPr>
        <w:t xml:space="preserve"> absorbance and fluorescence spectroscopy: </w:t>
      </w:r>
      <w:r w:rsidRPr="00BE61C3">
        <w:rPr>
          <w:rFonts w:ascii="Times New Roman" w:eastAsia="Times New Roman" w:hAnsi="Times New Roman" w:cs="Times New Roman"/>
        </w:rPr>
        <w:tab/>
        <w:t>Organic Geochemistry, v. 41, no. 3, p. 270–280.</w:t>
      </w:r>
    </w:p>
    <w:p w14:paraId="57303597" w14:textId="77777777" w:rsidR="002500F8" w:rsidRPr="00BE61C3" w:rsidRDefault="00000000" w:rsidP="00EC4C72">
      <w:pPr>
        <w:spacing w:line="360" w:lineRule="auto"/>
        <w:ind w:left="720" w:hanging="720"/>
        <w:rPr>
          <w:rFonts w:ascii="Times New Roman" w:eastAsia="Times New Roman" w:hAnsi="Times New Roman" w:cs="Times New Roman"/>
        </w:rPr>
      </w:pPr>
      <w:r w:rsidRPr="00BE61C3">
        <w:rPr>
          <w:rFonts w:ascii="Times New Roman" w:eastAsia="Times New Roman" w:hAnsi="Times New Roman" w:cs="Times New Roman"/>
        </w:rPr>
        <w:t>Blanton, B. N. (2014). Effect of Urbanization on Base Flow Hydrology Among Ecoregion II Catchments in Eastern United States. Master's Thesis, University of Tennessee, 70 pp. https://trace.tennessee.edu/utk_gradthes/3140</w:t>
      </w:r>
    </w:p>
    <w:p w14:paraId="6F84D3BE" w14:textId="77777777" w:rsidR="002500F8" w:rsidRPr="00BE61C3" w:rsidRDefault="00000000" w:rsidP="00EC4C72">
      <w:pPr>
        <w:spacing w:line="360" w:lineRule="auto"/>
        <w:ind w:left="720" w:hanging="720"/>
        <w:rPr>
          <w:rFonts w:ascii="Times New Roman" w:eastAsia="Times New Roman" w:hAnsi="Times New Roman" w:cs="Times New Roman"/>
        </w:rPr>
      </w:pPr>
      <w:bookmarkStart w:id="337" w:name="_heading=h.upglbi" w:colFirst="0" w:colLast="0"/>
      <w:bookmarkEnd w:id="337"/>
      <w:proofErr w:type="spellStart"/>
      <w:r w:rsidRPr="00BE61C3">
        <w:rPr>
          <w:rFonts w:ascii="Times New Roman" w:eastAsia="Times New Roman" w:hAnsi="Times New Roman" w:cs="Times New Roman"/>
        </w:rPr>
        <w:t>Blatterer</w:t>
      </w:r>
      <w:proofErr w:type="spellEnd"/>
      <w:r w:rsidRPr="00BE61C3">
        <w:rPr>
          <w:rFonts w:ascii="Times New Roman" w:eastAsia="Times New Roman" w:hAnsi="Times New Roman" w:cs="Times New Roman"/>
        </w:rPr>
        <w:t xml:space="preserve">, H., and </w:t>
      </w:r>
      <w:proofErr w:type="spellStart"/>
      <w:r w:rsidRPr="00BE61C3">
        <w:rPr>
          <w:rFonts w:ascii="Times New Roman" w:eastAsia="Times New Roman" w:hAnsi="Times New Roman" w:cs="Times New Roman"/>
        </w:rPr>
        <w:t>Oberndorfer</w:t>
      </w:r>
      <w:proofErr w:type="spellEnd"/>
      <w:r w:rsidRPr="00BE61C3">
        <w:rPr>
          <w:rFonts w:ascii="Times New Roman" w:eastAsia="Times New Roman" w:hAnsi="Times New Roman" w:cs="Times New Roman"/>
        </w:rPr>
        <w:t xml:space="preserve">, H. (2006). Ciliates (Protozoa, </w:t>
      </w:r>
      <w:proofErr w:type="spellStart"/>
      <w:r w:rsidRPr="00BE61C3">
        <w:rPr>
          <w:rFonts w:ascii="Times New Roman" w:eastAsia="Times New Roman" w:hAnsi="Times New Roman" w:cs="Times New Roman"/>
        </w:rPr>
        <w:t>Ciliophora</w:t>
      </w:r>
      <w:proofErr w:type="spellEnd"/>
      <w:r w:rsidRPr="00BE61C3">
        <w:rPr>
          <w:rFonts w:ascii="Times New Roman" w:eastAsia="Times New Roman" w:hAnsi="Times New Roman" w:cs="Times New Roman"/>
        </w:rPr>
        <w:t xml:space="preserve">) – Indicators of water quality: </w:t>
      </w:r>
      <w:proofErr w:type="spellStart"/>
      <w:r w:rsidRPr="00BE61C3">
        <w:rPr>
          <w:rFonts w:ascii="Times New Roman" w:eastAsia="Times New Roman" w:hAnsi="Times New Roman" w:cs="Times New Roman"/>
        </w:rPr>
        <w:t>Verh</w:t>
      </w:r>
      <w:proofErr w:type="spellEnd"/>
      <w:r w:rsidRPr="00BE61C3">
        <w:rPr>
          <w:rFonts w:ascii="Times New Roman" w:eastAsia="Times New Roman" w:hAnsi="Times New Roman" w:cs="Times New Roman"/>
        </w:rPr>
        <w:t xml:space="preserve">. Int. Verein. </w:t>
      </w:r>
      <w:proofErr w:type="spellStart"/>
      <w:r w:rsidRPr="00BE61C3">
        <w:rPr>
          <w:rFonts w:ascii="Times New Roman" w:eastAsia="Times New Roman" w:hAnsi="Times New Roman" w:cs="Times New Roman"/>
        </w:rPr>
        <w:t>Limnol</w:t>
      </w:r>
      <w:proofErr w:type="spellEnd"/>
      <w:r w:rsidRPr="00BE61C3">
        <w:rPr>
          <w:rFonts w:ascii="Times New Roman" w:eastAsia="Times New Roman" w:hAnsi="Times New Roman" w:cs="Times New Roman"/>
        </w:rPr>
        <w:t xml:space="preserve">., v. 29, p. 1372, DOI:10.1080/03680770.2005.11902906 </w:t>
      </w:r>
    </w:p>
    <w:p w14:paraId="55BC23D2" w14:textId="77777777" w:rsidR="002500F8" w:rsidRPr="00BE61C3" w:rsidRDefault="00000000" w:rsidP="00EC4C72">
      <w:pPr>
        <w:spacing w:line="360" w:lineRule="auto"/>
        <w:rPr>
          <w:rFonts w:ascii="Times New Roman" w:eastAsia="Times New Roman" w:hAnsi="Times New Roman" w:cs="Times New Roman"/>
        </w:rPr>
      </w:pPr>
      <w:r w:rsidRPr="00BE61C3">
        <w:rPr>
          <w:rFonts w:ascii="Times New Roman" w:eastAsia="Times New Roman" w:hAnsi="Times New Roman" w:cs="Times New Roman"/>
        </w:rPr>
        <w:t xml:space="preserve">Boston, H. L., and Hill, W. R. (1991). Photosynthesis-light relations of stream </w:t>
      </w:r>
      <w:r w:rsidRPr="00BE61C3">
        <w:rPr>
          <w:rFonts w:ascii="Times New Roman" w:eastAsia="Times New Roman" w:hAnsi="Times New Roman" w:cs="Times New Roman"/>
        </w:rPr>
        <w:tab/>
        <w:t>periphyton communities: Limnology and Oceanography, v. 36, no. 4, p. 644–656.</w:t>
      </w:r>
    </w:p>
    <w:p w14:paraId="2DB71C9C" w14:textId="77777777" w:rsidR="002500F8" w:rsidRPr="00BE61C3" w:rsidRDefault="00000000" w:rsidP="00EC4C72">
      <w:pPr>
        <w:spacing w:line="360" w:lineRule="auto"/>
        <w:ind w:left="720" w:hanging="720"/>
        <w:rPr>
          <w:rFonts w:ascii="Times New Roman" w:eastAsia="Times New Roman" w:hAnsi="Times New Roman" w:cs="Times New Roman"/>
        </w:rPr>
      </w:pPr>
      <w:r w:rsidRPr="00BE61C3">
        <w:rPr>
          <w:rFonts w:ascii="Times New Roman" w:eastAsia="Times New Roman" w:hAnsi="Times New Roman" w:cs="Times New Roman"/>
        </w:rPr>
        <w:t>Bureau, U. S. Census Bureau. (2019). QuickFacts: Knoxville city, Tennessee; Tennessee, available from: https://www.census.gov/quickfacts/knoxvillecitytennessee</w:t>
      </w:r>
    </w:p>
    <w:p w14:paraId="64D16709" w14:textId="77777777" w:rsidR="002500F8" w:rsidRPr="00BE61C3" w:rsidRDefault="00000000" w:rsidP="00EC4C72">
      <w:pPr>
        <w:spacing w:line="360" w:lineRule="auto"/>
        <w:rPr>
          <w:rFonts w:ascii="Times New Roman" w:eastAsia="Times New Roman" w:hAnsi="Times New Roman" w:cs="Times New Roman"/>
        </w:rPr>
      </w:pPr>
      <w:r w:rsidRPr="00BE61C3">
        <w:rPr>
          <w:rFonts w:ascii="Times New Roman" w:eastAsia="Times New Roman" w:hAnsi="Times New Roman" w:cs="Times New Roman"/>
        </w:rPr>
        <w:t xml:space="preserve">Carrell, A. A., Schwartz, G. E., </w:t>
      </w:r>
      <w:proofErr w:type="spellStart"/>
      <w:r w:rsidRPr="00BE61C3">
        <w:rPr>
          <w:rFonts w:ascii="Times New Roman" w:eastAsia="Times New Roman" w:hAnsi="Times New Roman" w:cs="Times New Roman"/>
        </w:rPr>
        <w:t>Cregger</w:t>
      </w:r>
      <w:proofErr w:type="spellEnd"/>
      <w:r w:rsidRPr="00BE61C3">
        <w:rPr>
          <w:rFonts w:ascii="Times New Roman" w:eastAsia="Times New Roman" w:hAnsi="Times New Roman" w:cs="Times New Roman"/>
        </w:rPr>
        <w:t xml:space="preserve">, M. A., </w:t>
      </w:r>
      <w:proofErr w:type="spellStart"/>
      <w:r w:rsidRPr="00BE61C3">
        <w:rPr>
          <w:rFonts w:ascii="Times New Roman" w:eastAsia="Times New Roman" w:hAnsi="Times New Roman" w:cs="Times New Roman"/>
        </w:rPr>
        <w:t>Gionfriddo</w:t>
      </w:r>
      <w:proofErr w:type="spellEnd"/>
      <w:r w:rsidRPr="00BE61C3">
        <w:rPr>
          <w:rFonts w:ascii="Times New Roman" w:eastAsia="Times New Roman" w:hAnsi="Times New Roman" w:cs="Times New Roman"/>
        </w:rPr>
        <w:t xml:space="preserve">, C. M., Elias, D. A., </w:t>
      </w:r>
      <w:r w:rsidRPr="00BE61C3">
        <w:rPr>
          <w:rFonts w:ascii="Times New Roman" w:eastAsia="Times New Roman" w:hAnsi="Times New Roman" w:cs="Times New Roman"/>
        </w:rPr>
        <w:tab/>
      </w:r>
      <w:proofErr w:type="spellStart"/>
      <w:r w:rsidRPr="00BE61C3">
        <w:rPr>
          <w:rFonts w:ascii="Times New Roman" w:eastAsia="Times New Roman" w:hAnsi="Times New Roman" w:cs="Times New Roman"/>
        </w:rPr>
        <w:t>Wilpiszeski</w:t>
      </w:r>
      <w:proofErr w:type="spellEnd"/>
      <w:r w:rsidRPr="00BE61C3">
        <w:rPr>
          <w:rFonts w:ascii="Times New Roman" w:eastAsia="Times New Roman" w:hAnsi="Times New Roman" w:cs="Times New Roman"/>
        </w:rPr>
        <w:t xml:space="preserve">, R. L., </w:t>
      </w:r>
      <w:proofErr w:type="spellStart"/>
      <w:r w:rsidRPr="00BE61C3">
        <w:rPr>
          <w:rFonts w:ascii="Times New Roman" w:eastAsia="Times New Roman" w:hAnsi="Times New Roman" w:cs="Times New Roman"/>
        </w:rPr>
        <w:t>Klingeman</w:t>
      </w:r>
      <w:proofErr w:type="spellEnd"/>
      <w:r w:rsidRPr="00BE61C3">
        <w:rPr>
          <w:rFonts w:ascii="Times New Roman" w:eastAsia="Times New Roman" w:hAnsi="Times New Roman" w:cs="Times New Roman"/>
        </w:rPr>
        <w:t xml:space="preserve">, D. M., Wymore, A. M., Muller, K. A., and </w:t>
      </w:r>
      <w:r w:rsidRPr="00BE61C3">
        <w:rPr>
          <w:rFonts w:ascii="Times New Roman" w:eastAsia="Times New Roman" w:hAnsi="Times New Roman" w:cs="Times New Roman"/>
        </w:rPr>
        <w:tab/>
        <w:t xml:space="preserve">Brooks, S. C. (2021). Nutrient exposure alters microbial composition, structure, </w:t>
      </w:r>
      <w:r w:rsidRPr="00BE61C3">
        <w:rPr>
          <w:rFonts w:ascii="Times New Roman" w:eastAsia="Times New Roman" w:hAnsi="Times New Roman" w:cs="Times New Roman"/>
        </w:rPr>
        <w:tab/>
        <w:t xml:space="preserve">and mercury methylating activity in periphyton in a contaminated watershed: </w:t>
      </w:r>
      <w:r w:rsidRPr="00BE61C3">
        <w:rPr>
          <w:rFonts w:ascii="Times New Roman" w:eastAsia="Times New Roman" w:hAnsi="Times New Roman" w:cs="Times New Roman"/>
        </w:rPr>
        <w:tab/>
        <w:t xml:space="preserve">Front </w:t>
      </w:r>
      <w:proofErr w:type="spellStart"/>
      <w:r w:rsidRPr="00BE61C3">
        <w:rPr>
          <w:rFonts w:ascii="Times New Roman" w:eastAsia="Times New Roman" w:hAnsi="Times New Roman" w:cs="Times New Roman"/>
        </w:rPr>
        <w:t>Microbiol</w:t>
      </w:r>
      <w:proofErr w:type="spellEnd"/>
      <w:r w:rsidRPr="00BE61C3">
        <w:rPr>
          <w:rFonts w:ascii="Times New Roman" w:eastAsia="Times New Roman" w:hAnsi="Times New Roman" w:cs="Times New Roman"/>
        </w:rPr>
        <w:t>, v. 12, p. 647861.</w:t>
      </w:r>
    </w:p>
    <w:p w14:paraId="506AA05B" w14:textId="77777777" w:rsidR="002500F8" w:rsidRPr="00BE61C3" w:rsidRDefault="00000000" w:rsidP="00EC4C72">
      <w:pPr>
        <w:spacing w:line="360" w:lineRule="auto"/>
        <w:ind w:left="720" w:hanging="720"/>
        <w:rPr>
          <w:rFonts w:ascii="Times New Roman" w:eastAsia="Times New Roman" w:hAnsi="Times New Roman" w:cs="Times New Roman"/>
        </w:rPr>
      </w:pPr>
      <w:r w:rsidRPr="00BE61C3">
        <w:rPr>
          <w:rFonts w:ascii="Times New Roman" w:eastAsia="Times New Roman" w:hAnsi="Times New Roman" w:cs="Times New Roman"/>
        </w:rPr>
        <w:t>Christian, L. E., and Hathaway, J. M. (2016). Exploring the influence of urban watershed characteristics and antecedent climate on in-stream pollutant dynamics: Master's Thesis, University of Tennessee, 86 pp., https://trace.tennessee.edu/</w:t>
      </w:r>
      <w:r w:rsidRPr="00BE61C3">
        <w:rPr>
          <w:rFonts w:ascii="Times New Roman" w:eastAsia="Times New Roman" w:hAnsi="Times New Roman" w:cs="Times New Roman"/>
        </w:rPr>
        <w:br/>
      </w:r>
      <w:proofErr w:type="spellStart"/>
      <w:r w:rsidRPr="00BE61C3">
        <w:rPr>
          <w:rFonts w:ascii="Times New Roman" w:eastAsia="Times New Roman" w:hAnsi="Times New Roman" w:cs="Times New Roman"/>
        </w:rPr>
        <w:t>utk_gradthes</w:t>
      </w:r>
      <w:proofErr w:type="spellEnd"/>
      <w:r w:rsidRPr="00BE61C3">
        <w:rPr>
          <w:rFonts w:ascii="Times New Roman" w:eastAsia="Times New Roman" w:hAnsi="Times New Roman" w:cs="Times New Roman"/>
        </w:rPr>
        <w:t>/4279</w:t>
      </w:r>
    </w:p>
    <w:p w14:paraId="2596A5F7" w14:textId="77777777" w:rsidR="002500F8" w:rsidRPr="00BE61C3" w:rsidRDefault="00000000" w:rsidP="00EC4C72">
      <w:pPr>
        <w:spacing w:line="360" w:lineRule="auto"/>
        <w:ind w:left="720" w:hanging="720"/>
        <w:rPr>
          <w:rFonts w:ascii="Times New Roman" w:eastAsia="Times New Roman" w:hAnsi="Times New Roman" w:cs="Times New Roman"/>
        </w:rPr>
      </w:pPr>
      <w:r w:rsidRPr="00BE61C3">
        <w:rPr>
          <w:rFonts w:ascii="Times New Roman" w:eastAsia="Times New Roman" w:hAnsi="Times New Roman" w:cs="Times New Roman"/>
        </w:rPr>
        <w:t>Christian, L., Epps, T., Diab, G., and Hathaway, J. (2020). Pollutant concentration patterns of in-stream urban stormwater runoff: Water, v. 12, no. 9., 2534; https://doi.org/10.3390/w12092534</w:t>
      </w:r>
    </w:p>
    <w:p w14:paraId="1F69C595" w14:textId="77777777" w:rsidR="002500F8" w:rsidRPr="00BE61C3" w:rsidRDefault="00000000" w:rsidP="00EC4C72">
      <w:pPr>
        <w:spacing w:line="360" w:lineRule="auto"/>
        <w:rPr>
          <w:rFonts w:ascii="Times New Roman" w:eastAsia="Times New Roman" w:hAnsi="Times New Roman" w:cs="Times New Roman"/>
        </w:rPr>
      </w:pPr>
      <w:proofErr w:type="spellStart"/>
      <w:r w:rsidRPr="00BE61C3">
        <w:rPr>
          <w:rFonts w:ascii="Times New Roman" w:eastAsia="Times New Roman" w:hAnsi="Times New Roman" w:cs="Times New Roman"/>
        </w:rPr>
        <w:t>Colquit</w:t>
      </w:r>
      <w:proofErr w:type="spellEnd"/>
      <w:r w:rsidRPr="00BE61C3">
        <w:rPr>
          <w:rFonts w:ascii="Times New Roman" w:eastAsia="Times New Roman" w:hAnsi="Times New Roman" w:cs="Times New Roman"/>
        </w:rPr>
        <w:t>, E. (2021). Third Creek Greenway - Outdoor Knoxville. Available from:</w:t>
      </w:r>
      <w:r w:rsidRPr="00BE61C3">
        <w:rPr>
          <w:rFonts w:ascii="Times New Roman" w:hAnsi="Times New Roman" w:cs="Times New Roman"/>
        </w:rPr>
        <w:t xml:space="preserve"> </w:t>
      </w:r>
      <w:r w:rsidRPr="00BE61C3">
        <w:rPr>
          <w:rFonts w:ascii="Times New Roman" w:hAnsi="Times New Roman" w:cs="Times New Roman"/>
        </w:rPr>
        <w:tab/>
      </w:r>
      <w:r w:rsidRPr="00BE61C3">
        <w:rPr>
          <w:rFonts w:ascii="Times New Roman" w:eastAsia="Times New Roman" w:hAnsi="Times New Roman" w:cs="Times New Roman"/>
        </w:rPr>
        <w:t xml:space="preserve">https://outdoorknoxville.com/places/greenways/west/third-creek-greenway/ </w:t>
      </w:r>
    </w:p>
    <w:p w14:paraId="37CD983B" w14:textId="77777777" w:rsidR="002500F8" w:rsidRPr="00BE61C3" w:rsidRDefault="00000000" w:rsidP="00EC4C72">
      <w:pPr>
        <w:spacing w:line="360" w:lineRule="auto"/>
        <w:rPr>
          <w:rFonts w:ascii="Times New Roman" w:eastAsia="Times New Roman" w:hAnsi="Times New Roman" w:cs="Times New Roman"/>
        </w:rPr>
      </w:pPr>
      <w:proofErr w:type="spellStart"/>
      <w:r w:rsidRPr="00BE61C3">
        <w:rPr>
          <w:rFonts w:ascii="Times New Roman" w:eastAsia="Times New Roman" w:hAnsi="Times New Roman" w:cs="Times New Roman"/>
        </w:rPr>
        <w:lastRenderedPageBreak/>
        <w:t>Cruaud</w:t>
      </w:r>
      <w:proofErr w:type="spellEnd"/>
      <w:r w:rsidRPr="00BE61C3">
        <w:rPr>
          <w:rFonts w:ascii="Times New Roman" w:eastAsia="Times New Roman" w:hAnsi="Times New Roman" w:cs="Times New Roman"/>
        </w:rPr>
        <w:t xml:space="preserve">, P., Vigneron, A., </w:t>
      </w:r>
      <w:proofErr w:type="spellStart"/>
      <w:r w:rsidRPr="00BE61C3">
        <w:rPr>
          <w:rFonts w:ascii="Times New Roman" w:eastAsia="Times New Roman" w:hAnsi="Times New Roman" w:cs="Times New Roman"/>
        </w:rPr>
        <w:t>Dorea</w:t>
      </w:r>
      <w:proofErr w:type="spellEnd"/>
      <w:r w:rsidRPr="00BE61C3">
        <w:rPr>
          <w:rFonts w:ascii="Times New Roman" w:eastAsia="Times New Roman" w:hAnsi="Times New Roman" w:cs="Times New Roman"/>
        </w:rPr>
        <w:t xml:space="preserve">, C., Rodriguez, M., &amp; Charette, S. (2020). Rapid </w:t>
      </w:r>
      <w:r w:rsidRPr="00BE61C3">
        <w:rPr>
          <w:rFonts w:ascii="Times New Roman" w:eastAsia="Times New Roman" w:hAnsi="Times New Roman" w:cs="Times New Roman"/>
        </w:rPr>
        <w:tab/>
        <w:t xml:space="preserve">Changes in Microbial Community Structures along a Meandering River. </w:t>
      </w:r>
      <w:r w:rsidRPr="00BE61C3">
        <w:rPr>
          <w:rFonts w:ascii="Times New Roman" w:eastAsia="Times New Roman" w:hAnsi="Times New Roman" w:cs="Times New Roman"/>
        </w:rPr>
        <w:tab/>
        <w:t xml:space="preserve">Microorganisms, 8(11), 1631. Available from: </w:t>
      </w:r>
      <w:r w:rsidRPr="00BE61C3">
        <w:rPr>
          <w:rFonts w:ascii="Times New Roman" w:eastAsia="Times New Roman" w:hAnsi="Times New Roman" w:cs="Times New Roman"/>
        </w:rPr>
        <w:tab/>
        <w:t>https://doi.org/10.3390/microorganisms8111631</w:t>
      </w:r>
    </w:p>
    <w:p w14:paraId="6555E4A0" w14:textId="77777777" w:rsidR="002500F8" w:rsidRPr="00BE61C3" w:rsidRDefault="00000000" w:rsidP="00EC4C72">
      <w:pPr>
        <w:spacing w:line="360" w:lineRule="auto"/>
        <w:rPr>
          <w:rFonts w:ascii="Times New Roman" w:eastAsia="Times New Roman" w:hAnsi="Times New Roman" w:cs="Times New Roman"/>
        </w:rPr>
      </w:pPr>
      <w:r w:rsidRPr="00BE61C3">
        <w:rPr>
          <w:rFonts w:ascii="Times New Roman" w:eastAsia="Times New Roman" w:hAnsi="Times New Roman" w:cs="Times New Roman"/>
        </w:rPr>
        <w:t xml:space="preserve">Cyr, H. (1998). How does the vertical distribution of chlorophyll vary in littoral </w:t>
      </w:r>
      <w:r w:rsidRPr="00BE61C3">
        <w:rPr>
          <w:rFonts w:ascii="Times New Roman" w:eastAsia="Times New Roman" w:hAnsi="Times New Roman" w:cs="Times New Roman"/>
        </w:rPr>
        <w:tab/>
        <w:t xml:space="preserve">sediments of small </w:t>
      </w:r>
      <w:proofErr w:type="gramStart"/>
      <w:r w:rsidRPr="00BE61C3">
        <w:rPr>
          <w:rFonts w:ascii="Times New Roman" w:eastAsia="Times New Roman" w:hAnsi="Times New Roman" w:cs="Times New Roman"/>
        </w:rPr>
        <w:t>lakes?:</w:t>
      </w:r>
      <w:proofErr w:type="gramEnd"/>
      <w:r w:rsidRPr="00BE61C3">
        <w:rPr>
          <w:rFonts w:ascii="Times New Roman" w:eastAsia="Times New Roman" w:hAnsi="Times New Roman" w:cs="Times New Roman"/>
        </w:rPr>
        <w:t xml:space="preserve"> Freshwater Biology, v. 40, no. 1, p. 25–40.</w:t>
      </w:r>
    </w:p>
    <w:p w14:paraId="2B30BC1F" w14:textId="77777777" w:rsidR="002500F8" w:rsidRPr="00BE61C3" w:rsidRDefault="00000000" w:rsidP="00EC4C72">
      <w:pPr>
        <w:spacing w:line="360" w:lineRule="auto"/>
        <w:ind w:left="720" w:hanging="720"/>
        <w:rPr>
          <w:rFonts w:ascii="Times New Roman" w:eastAsia="Times New Roman" w:hAnsi="Times New Roman" w:cs="Times New Roman"/>
        </w:rPr>
      </w:pPr>
      <w:r w:rsidRPr="00BE61C3">
        <w:rPr>
          <w:rFonts w:ascii="Times New Roman" w:eastAsia="Times New Roman" w:hAnsi="Times New Roman" w:cs="Times New Roman"/>
        </w:rPr>
        <w:t xml:space="preserve">Dein, J., Gilmer, D., Ray, H., </w:t>
      </w:r>
      <w:proofErr w:type="spellStart"/>
      <w:r w:rsidRPr="00BE61C3">
        <w:rPr>
          <w:rFonts w:ascii="Times New Roman" w:eastAsia="Times New Roman" w:hAnsi="Times New Roman" w:cs="Times New Roman"/>
        </w:rPr>
        <w:t>Sasthav</w:t>
      </w:r>
      <w:proofErr w:type="spellEnd"/>
      <w:r w:rsidRPr="00BE61C3">
        <w:rPr>
          <w:rFonts w:ascii="Times New Roman" w:eastAsia="Times New Roman" w:hAnsi="Times New Roman" w:cs="Times New Roman"/>
        </w:rPr>
        <w:t xml:space="preserve">, C., and </w:t>
      </w:r>
      <w:proofErr w:type="spellStart"/>
      <w:r w:rsidRPr="00BE61C3">
        <w:rPr>
          <w:rFonts w:ascii="Times New Roman" w:eastAsia="Times New Roman" w:hAnsi="Times New Roman" w:cs="Times New Roman"/>
        </w:rPr>
        <w:t>Armsworth</w:t>
      </w:r>
      <w:proofErr w:type="spellEnd"/>
      <w:r w:rsidRPr="00BE61C3">
        <w:rPr>
          <w:rFonts w:ascii="Times New Roman" w:eastAsia="Times New Roman" w:hAnsi="Times New Roman" w:cs="Times New Roman"/>
        </w:rPr>
        <w:t>, P. (2019). The State of Surface Water Quality in Knox County University of Tennessee, Knoxville. Available from: https://consci.utk.edu/wp-content/uploads/2019/08/State-of-the-Watershed.pdf</w:t>
      </w:r>
    </w:p>
    <w:p w14:paraId="07ADBD9E" w14:textId="490914E8" w:rsidR="002500F8" w:rsidRPr="00BE61C3" w:rsidRDefault="00000000" w:rsidP="00EC4C72">
      <w:pPr>
        <w:spacing w:line="360" w:lineRule="auto"/>
        <w:ind w:left="720" w:hanging="720"/>
        <w:rPr>
          <w:rFonts w:ascii="Times New Roman" w:eastAsia="Times New Roman" w:hAnsi="Times New Roman" w:cs="Times New Roman"/>
        </w:rPr>
      </w:pPr>
      <w:r w:rsidRPr="00BE61C3">
        <w:rPr>
          <w:rFonts w:ascii="Times New Roman" w:eastAsia="Times New Roman" w:hAnsi="Times New Roman" w:cs="Times New Roman"/>
        </w:rPr>
        <w:t xml:space="preserve">Duncan, S. H. (2015). Knoxville's </w:t>
      </w:r>
      <w:r w:rsidR="003D625D" w:rsidRPr="00BE61C3">
        <w:rPr>
          <w:rFonts w:ascii="Times New Roman" w:eastAsia="Times New Roman" w:hAnsi="Times New Roman" w:cs="Times New Roman"/>
        </w:rPr>
        <w:t>c</w:t>
      </w:r>
      <w:r w:rsidRPr="00BE61C3">
        <w:rPr>
          <w:rFonts w:ascii="Times New Roman" w:eastAsia="Times New Roman" w:hAnsi="Times New Roman" w:cs="Times New Roman"/>
        </w:rPr>
        <w:t xml:space="preserve">reeks </w:t>
      </w:r>
      <w:r w:rsidR="003D625D" w:rsidRPr="00BE61C3">
        <w:rPr>
          <w:rFonts w:ascii="Times New Roman" w:eastAsia="Times New Roman" w:hAnsi="Times New Roman" w:cs="Times New Roman"/>
        </w:rPr>
        <w:t>a</w:t>
      </w:r>
      <w:r w:rsidRPr="00BE61C3">
        <w:rPr>
          <w:rFonts w:ascii="Times New Roman" w:eastAsia="Times New Roman" w:hAnsi="Times New Roman" w:cs="Times New Roman"/>
        </w:rPr>
        <w:t xml:space="preserve">re a </w:t>
      </w:r>
      <w:r w:rsidR="003D625D" w:rsidRPr="00BE61C3">
        <w:rPr>
          <w:rFonts w:ascii="Times New Roman" w:eastAsia="Times New Roman" w:hAnsi="Times New Roman" w:cs="Times New Roman"/>
        </w:rPr>
        <w:t>p</w:t>
      </w:r>
      <w:r w:rsidRPr="00BE61C3">
        <w:rPr>
          <w:rFonts w:ascii="Times New Roman" w:eastAsia="Times New Roman" w:hAnsi="Times New Roman" w:cs="Times New Roman"/>
        </w:rPr>
        <w:t xml:space="preserve">olluted </w:t>
      </w:r>
      <w:r w:rsidR="003D625D" w:rsidRPr="00BE61C3">
        <w:rPr>
          <w:rFonts w:ascii="Times New Roman" w:eastAsia="Times New Roman" w:hAnsi="Times New Roman" w:cs="Times New Roman"/>
        </w:rPr>
        <w:t>m</w:t>
      </w:r>
      <w:r w:rsidRPr="00BE61C3">
        <w:rPr>
          <w:rFonts w:ascii="Times New Roman" w:eastAsia="Times New Roman" w:hAnsi="Times New Roman" w:cs="Times New Roman"/>
        </w:rPr>
        <w:t xml:space="preserve">ess. Will </w:t>
      </w:r>
      <w:r w:rsidR="003D625D" w:rsidRPr="00BE61C3">
        <w:rPr>
          <w:rFonts w:ascii="Times New Roman" w:eastAsia="Times New Roman" w:hAnsi="Times New Roman" w:cs="Times New Roman"/>
        </w:rPr>
        <w:t>t</w:t>
      </w:r>
      <w:r w:rsidRPr="00BE61C3">
        <w:rPr>
          <w:rFonts w:ascii="Times New Roman" w:eastAsia="Times New Roman" w:hAnsi="Times New Roman" w:cs="Times New Roman"/>
        </w:rPr>
        <w:t xml:space="preserve">hey </w:t>
      </w:r>
      <w:r w:rsidR="003D625D" w:rsidRPr="00BE61C3">
        <w:rPr>
          <w:rFonts w:ascii="Times New Roman" w:eastAsia="Times New Roman" w:hAnsi="Times New Roman" w:cs="Times New Roman"/>
        </w:rPr>
        <w:t>e</w:t>
      </w:r>
      <w:r w:rsidRPr="00BE61C3">
        <w:rPr>
          <w:rFonts w:ascii="Times New Roman" w:eastAsia="Times New Roman" w:hAnsi="Times New Roman" w:cs="Times New Roman"/>
        </w:rPr>
        <w:t xml:space="preserve">ver </w:t>
      </w:r>
      <w:r w:rsidR="003D625D" w:rsidRPr="00BE61C3">
        <w:rPr>
          <w:rFonts w:ascii="Times New Roman" w:eastAsia="Times New Roman" w:hAnsi="Times New Roman" w:cs="Times New Roman"/>
        </w:rPr>
        <w:t>b</w:t>
      </w:r>
      <w:r w:rsidRPr="00BE61C3">
        <w:rPr>
          <w:rFonts w:ascii="Times New Roman" w:eastAsia="Times New Roman" w:hAnsi="Times New Roman" w:cs="Times New Roman"/>
        </w:rPr>
        <w:t xml:space="preserve">e </w:t>
      </w:r>
      <w:r w:rsidR="003D625D" w:rsidRPr="00BE61C3">
        <w:rPr>
          <w:rFonts w:ascii="Times New Roman" w:eastAsia="Times New Roman" w:hAnsi="Times New Roman" w:cs="Times New Roman"/>
        </w:rPr>
        <w:t>c</w:t>
      </w:r>
      <w:r w:rsidRPr="00BE61C3">
        <w:rPr>
          <w:rFonts w:ascii="Times New Roman" w:eastAsia="Times New Roman" w:hAnsi="Times New Roman" w:cs="Times New Roman"/>
        </w:rPr>
        <w:t xml:space="preserve">lean </w:t>
      </w:r>
      <w:r w:rsidR="003D625D" w:rsidRPr="00BE61C3">
        <w:rPr>
          <w:rFonts w:ascii="Times New Roman" w:eastAsia="Times New Roman" w:hAnsi="Times New Roman" w:cs="Times New Roman"/>
        </w:rPr>
        <w:t>e</w:t>
      </w:r>
      <w:r w:rsidRPr="00BE61C3">
        <w:rPr>
          <w:rFonts w:ascii="Times New Roman" w:eastAsia="Times New Roman" w:hAnsi="Times New Roman" w:cs="Times New Roman"/>
        </w:rPr>
        <w:t xml:space="preserve">nough to </w:t>
      </w:r>
      <w:r w:rsidR="003D625D" w:rsidRPr="00BE61C3">
        <w:rPr>
          <w:rFonts w:ascii="Times New Roman" w:eastAsia="Times New Roman" w:hAnsi="Times New Roman" w:cs="Times New Roman"/>
        </w:rPr>
        <w:t>e</w:t>
      </w:r>
      <w:r w:rsidRPr="00BE61C3">
        <w:rPr>
          <w:rFonts w:ascii="Times New Roman" w:eastAsia="Times New Roman" w:hAnsi="Times New Roman" w:cs="Times New Roman"/>
        </w:rPr>
        <w:t>njoy? Knoxville Mercury, reported on September 2, 2015; available from: https://www.knoxmercury.com/2015/09/02/knoxvilles-creeks-are-a-polluted-mess-will-they-ever-be-clean-enough-to-enjoy/</w:t>
      </w:r>
    </w:p>
    <w:p w14:paraId="2F500D66" w14:textId="77777777" w:rsidR="002500F8" w:rsidRPr="00BE61C3" w:rsidRDefault="00000000" w:rsidP="00EC4C72">
      <w:pPr>
        <w:spacing w:line="360" w:lineRule="auto"/>
        <w:ind w:left="720" w:hanging="720"/>
        <w:rPr>
          <w:rFonts w:ascii="Times New Roman" w:eastAsia="Times New Roman" w:hAnsi="Times New Roman" w:cs="Times New Roman"/>
        </w:rPr>
      </w:pPr>
      <w:r w:rsidRPr="00BE61C3">
        <w:rPr>
          <w:rFonts w:ascii="Times New Roman" w:eastAsia="Times New Roman" w:hAnsi="Times New Roman" w:cs="Times New Roman"/>
        </w:rPr>
        <w:t>Entwistle, T.J., Kraft, G.T. (1984) Survey of freshwater red algae (Rhodophyta) of south-eastern Australia: Australian Journal of Marine and Freshwater Research, v. 35, p. 213–259.</w:t>
      </w:r>
    </w:p>
    <w:p w14:paraId="2D1EC1F8" w14:textId="77777777" w:rsidR="002500F8" w:rsidRPr="00BE61C3" w:rsidRDefault="00000000" w:rsidP="00EC4C72">
      <w:pPr>
        <w:spacing w:line="360" w:lineRule="auto"/>
        <w:ind w:left="720" w:hanging="720"/>
        <w:rPr>
          <w:rFonts w:ascii="Times New Roman" w:eastAsia="Times New Roman" w:hAnsi="Times New Roman" w:cs="Times New Roman"/>
        </w:rPr>
      </w:pPr>
      <w:r w:rsidRPr="00BE61C3">
        <w:rPr>
          <w:rFonts w:ascii="Times New Roman" w:eastAsia="Times New Roman" w:hAnsi="Times New Roman" w:cs="Times New Roman"/>
        </w:rPr>
        <w:t>EPA, U.S. (1986) Ambient Water Quality Criteria for Dissolved Oxygen. U.S. Environmental Protection Agency, Office of Water, Washington DC. EPA/PB86-208253.</w:t>
      </w:r>
    </w:p>
    <w:p w14:paraId="10041E9D" w14:textId="77777777" w:rsidR="002500F8" w:rsidRPr="00BE61C3" w:rsidRDefault="00000000" w:rsidP="00EC4C72">
      <w:pPr>
        <w:spacing w:line="360" w:lineRule="auto"/>
        <w:ind w:left="720" w:hanging="720"/>
        <w:rPr>
          <w:rFonts w:ascii="Times New Roman" w:eastAsia="Times New Roman" w:hAnsi="Times New Roman" w:cs="Times New Roman"/>
        </w:rPr>
      </w:pPr>
      <w:r w:rsidRPr="00BE61C3">
        <w:rPr>
          <w:rFonts w:ascii="Times New Roman" w:eastAsia="Times New Roman" w:hAnsi="Times New Roman" w:cs="Times New Roman"/>
        </w:rPr>
        <w:t>EPA., U. S. (1994). Method 200.7: Determination of Metals and Trace Elements in Water and Wastes by Inductively Coupled Plasma-Atomic Emission Spectrometry. Revision 4.4. Cincinnati, OH.</w:t>
      </w:r>
    </w:p>
    <w:p w14:paraId="09172682" w14:textId="77777777" w:rsidR="002500F8" w:rsidRPr="00BE61C3" w:rsidRDefault="00000000" w:rsidP="00EC4C72">
      <w:pPr>
        <w:spacing w:line="360" w:lineRule="auto"/>
        <w:ind w:left="720" w:hanging="720"/>
        <w:rPr>
          <w:rFonts w:ascii="Times New Roman" w:eastAsia="Times New Roman" w:hAnsi="Times New Roman" w:cs="Times New Roman"/>
        </w:rPr>
      </w:pPr>
      <w:r w:rsidRPr="00BE61C3">
        <w:rPr>
          <w:rFonts w:ascii="Times New Roman" w:eastAsia="Times New Roman" w:hAnsi="Times New Roman" w:cs="Times New Roman"/>
        </w:rPr>
        <w:t xml:space="preserve">EPA., U. S. (2016). Quick Guide </w:t>
      </w:r>
      <w:proofErr w:type="gramStart"/>
      <w:r w:rsidRPr="00BE61C3">
        <w:rPr>
          <w:rFonts w:ascii="Times New Roman" w:eastAsia="Times New Roman" w:hAnsi="Times New Roman" w:cs="Times New Roman"/>
        </w:rPr>
        <w:t>To</w:t>
      </w:r>
      <w:proofErr w:type="gramEnd"/>
      <w:r w:rsidRPr="00BE61C3">
        <w:rPr>
          <w:rFonts w:ascii="Times New Roman" w:eastAsia="Times New Roman" w:hAnsi="Times New Roman" w:cs="Times New Roman"/>
        </w:rPr>
        <w:t xml:space="preserve"> Drinking Water Sample Collection. 2</w:t>
      </w:r>
      <w:r w:rsidRPr="00BE61C3">
        <w:rPr>
          <w:rFonts w:ascii="Times New Roman" w:eastAsia="Times New Roman" w:hAnsi="Times New Roman" w:cs="Times New Roman"/>
          <w:vertAlign w:val="superscript"/>
        </w:rPr>
        <w:t>nd</w:t>
      </w:r>
      <w:r w:rsidRPr="00BE61C3">
        <w:rPr>
          <w:rFonts w:ascii="Times New Roman" w:eastAsia="Times New Roman" w:hAnsi="Times New Roman" w:cs="Times New Roman"/>
        </w:rPr>
        <w:t xml:space="preserve"> edition. U.S. EPA, Region 8 Laboratory, Golden, CO, 20 pp.</w:t>
      </w:r>
    </w:p>
    <w:p w14:paraId="582D08EA" w14:textId="77777777" w:rsidR="002500F8" w:rsidRPr="00BE61C3" w:rsidRDefault="00000000" w:rsidP="00EC4C72">
      <w:pPr>
        <w:spacing w:line="360" w:lineRule="auto"/>
        <w:rPr>
          <w:rFonts w:ascii="Times New Roman" w:eastAsia="Times New Roman" w:hAnsi="Times New Roman" w:cs="Times New Roman"/>
        </w:rPr>
      </w:pPr>
      <w:r w:rsidRPr="00BE61C3">
        <w:rPr>
          <w:rFonts w:ascii="Times New Roman" w:eastAsia="Times New Roman" w:hAnsi="Times New Roman" w:cs="Times New Roman"/>
        </w:rPr>
        <w:t xml:space="preserve">Esri (2019) USA NLCD Land Cover [downloaded file]. Esri on ArcGIS Living Atlas. </w:t>
      </w:r>
      <w:r w:rsidRPr="00BE61C3">
        <w:rPr>
          <w:rFonts w:ascii="Times New Roman" w:eastAsia="Times New Roman" w:hAnsi="Times New Roman" w:cs="Times New Roman"/>
        </w:rPr>
        <w:tab/>
      </w:r>
      <w:hyperlink r:id="rId40">
        <w:r w:rsidRPr="00BE61C3">
          <w:rPr>
            <w:rFonts w:ascii="Times New Roman" w:eastAsia="Times New Roman" w:hAnsi="Times New Roman" w:cs="Times New Roman"/>
            <w:color w:val="000000"/>
          </w:rPr>
          <w:t>https://landscape10.arcgis.com/arcgis/rest/services/USA_NLCD_Land_Cover/Im</w:t>
        </w:r>
      </w:hyperlink>
      <w:r w:rsidRPr="00BE61C3">
        <w:rPr>
          <w:rFonts w:ascii="Times New Roman" w:eastAsia="Times New Roman" w:hAnsi="Times New Roman" w:cs="Times New Roman"/>
        </w:rPr>
        <w:tab/>
      </w:r>
      <w:proofErr w:type="spellStart"/>
      <w:r w:rsidRPr="00BE61C3">
        <w:rPr>
          <w:rFonts w:ascii="Times New Roman" w:eastAsia="Times New Roman" w:hAnsi="Times New Roman" w:cs="Times New Roman"/>
        </w:rPr>
        <w:t>ageServer</w:t>
      </w:r>
      <w:proofErr w:type="spellEnd"/>
    </w:p>
    <w:p w14:paraId="52BBE1FB" w14:textId="77777777" w:rsidR="002500F8" w:rsidRPr="00BE61C3" w:rsidRDefault="00000000" w:rsidP="00EC4C72">
      <w:pPr>
        <w:spacing w:line="360" w:lineRule="auto"/>
        <w:ind w:left="720" w:hanging="720"/>
        <w:rPr>
          <w:rFonts w:ascii="Times New Roman" w:eastAsia="Times New Roman" w:hAnsi="Times New Roman" w:cs="Times New Roman"/>
          <w:highlight w:val="white"/>
        </w:rPr>
      </w:pPr>
      <w:proofErr w:type="spellStart"/>
      <w:r w:rsidRPr="00BE61C3">
        <w:rPr>
          <w:rFonts w:ascii="Times New Roman" w:eastAsia="Times New Roman" w:hAnsi="Times New Roman" w:cs="Times New Roman"/>
          <w:highlight w:val="white"/>
        </w:rPr>
        <w:t>Fondriest</w:t>
      </w:r>
      <w:proofErr w:type="spellEnd"/>
      <w:r w:rsidRPr="00BE61C3">
        <w:rPr>
          <w:rFonts w:ascii="Times New Roman" w:eastAsia="Times New Roman" w:hAnsi="Times New Roman" w:cs="Times New Roman"/>
          <w:highlight w:val="white"/>
        </w:rPr>
        <w:t xml:space="preserve"> Environmental, Inc. (2014). Algae, Phytoplankton and Chlorophyll: Fundamentals of Environmental Measurements. Available from: </w:t>
      </w:r>
      <w:hyperlink r:id="rId41">
        <w:r w:rsidRPr="00BE61C3">
          <w:rPr>
            <w:rFonts w:ascii="Times New Roman" w:eastAsia="Times New Roman" w:hAnsi="Times New Roman" w:cs="Times New Roman"/>
            <w:color w:val="000000"/>
            <w:highlight w:val="white"/>
          </w:rPr>
          <w:t>h</w:t>
        </w:r>
      </w:hyperlink>
      <w:hyperlink r:id="rId42">
        <w:r w:rsidRPr="00BE61C3">
          <w:rPr>
            <w:rFonts w:ascii="Times New Roman" w:eastAsia="Times New Roman" w:hAnsi="Times New Roman" w:cs="Times New Roman"/>
            <w:color w:val="000000"/>
          </w:rPr>
          <w:t>ttps://www.fondriest.com/environmental-measurements/parameters/water-quality/algae-phytoplankton-and-chlorophyll</w:t>
        </w:r>
      </w:hyperlink>
      <w:r w:rsidRPr="00BE61C3">
        <w:rPr>
          <w:rFonts w:ascii="Times New Roman" w:eastAsia="Times New Roman" w:hAnsi="Times New Roman" w:cs="Times New Roman"/>
          <w:highlight w:val="white"/>
        </w:rPr>
        <w:t>.</w:t>
      </w:r>
    </w:p>
    <w:p w14:paraId="0CD94662" w14:textId="77777777" w:rsidR="002500F8" w:rsidRPr="00BE61C3" w:rsidRDefault="00000000" w:rsidP="00EC4C72">
      <w:pPr>
        <w:spacing w:line="360" w:lineRule="auto"/>
        <w:ind w:left="720" w:hanging="720"/>
        <w:rPr>
          <w:rFonts w:ascii="Times New Roman" w:eastAsia="Times New Roman" w:hAnsi="Times New Roman" w:cs="Times New Roman"/>
        </w:rPr>
      </w:pPr>
      <w:proofErr w:type="spellStart"/>
      <w:r w:rsidRPr="00BE61C3">
        <w:rPr>
          <w:rFonts w:ascii="Times New Roman" w:eastAsia="Times New Roman" w:hAnsi="Times New Roman" w:cs="Times New Roman"/>
        </w:rPr>
        <w:t>Grimmett</w:t>
      </w:r>
      <w:proofErr w:type="spellEnd"/>
      <w:r w:rsidRPr="00BE61C3">
        <w:rPr>
          <w:rFonts w:ascii="Times New Roman" w:eastAsia="Times New Roman" w:hAnsi="Times New Roman" w:cs="Times New Roman"/>
        </w:rPr>
        <w:t xml:space="preserve">, M. R., and </w:t>
      </w:r>
      <w:proofErr w:type="spellStart"/>
      <w:r w:rsidRPr="00BE61C3">
        <w:rPr>
          <w:rFonts w:ascii="Times New Roman" w:eastAsia="Times New Roman" w:hAnsi="Times New Roman" w:cs="Times New Roman"/>
        </w:rPr>
        <w:t>Lebkuecher</w:t>
      </w:r>
      <w:proofErr w:type="spellEnd"/>
      <w:r w:rsidRPr="00BE61C3">
        <w:rPr>
          <w:rFonts w:ascii="Times New Roman" w:eastAsia="Times New Roman" w:hAnsi="Times New Roman" w:cs="Times New Roman"/>
        </w:rPr>
        <w:t>, J. G. (2017). Composition of algae assemblages in middle Tennessee streams and correlations of composition to trophic state: Journal of freshwater Ecology, v. 32, no. 1, p. 363–389.</w:t>
      </w:r>
    </w:p>
    <w:p w14:paraId="066DDC2C" w14:textId="77777777" w:rsidR="002500F8" w:rsidRPr="00BE61C3" w:rsidRDefault="00000000" w:rsidP="00EC4C72">
      <w:pPr>
        <w:spacing w:line="360" w:lineRule="auto"/>
        <w:rPr>
          <w:rFonts w:ascii="Times New Roman" w:eastAsia="Times New Roman" w:hAnsi="Times New Roman" w:cs="Times New Roman"/>
        </w:rPr>
      </w:pPr>
      <w:proofErr w:type="spellStart"/>
      <w:r w:rsidRPr="00BE61C3">
        <w:rPr>
          <w:rFonts w:ascii="Times New Roman" w:eastAsia="Times New Roman" w:hAnsi="Times New Roman" w:cs="Times New Roman"/>
        </w:rPr>
        <w:t>Granitto</w:t>
      </w:r>
      <w:proofErr w:type="spellEnd"/>
      <w:r w:rsidRPr="00BE61C3">
        <w:rPr>
          <w:rFonts w:ascii="Times New Roman" w:eastAsia="Times New Roman" w:hAnsi="Times New Roman" w:cs="Times New Roman"/>
        </w:rPr>
        <w:t xml:space="preserve">, M., </w:t>
      </w:r>
      <w:proofErr w:type="spellStart"/>
      <w:r w:rsidRPr="00BE61C3">
        <w:rPr>
          <w:rFonts w:ascii="Times New Roman" w:eastAsia="Times New Roman" w:hAnsi="Times New Roman" w:cs="Times New Roman"/>
        </w:rPr>
        <w:t>Diodato</w:t>
      </w:r>
      <w:proofErr w:type="spellEnd"/>
      <w:r w:rsidRPr="00BE61C3">
        <w:rPr>
          <w:rFonts w:ascii="Times New Roman" w:eastAsia="Times New Roman" w:hAnsi="Times New Roman" w:cs="Times New Roman"/>
        </w:rPr>
        <w:t xml:space="preserve">, S., and Rodríguez, P. (2021). Water quality index including </w:t>
      </w:r>
      <w:r w:rsidRPr="00BE61C3">
        <w:rPr>
          <w:rFonts w:ascii="Times New Roman" w:eastAsia="Times New Roman" w:hAnsi="Times New Roman" w:cs="Times New Roman"/>
        </w:rPr>
        <w:tab/>
        <w:t xml:space="preserve">periphyton chlorophyll-a in forested urban watersheds from Tierra del Fuego </w:t>
      </w:r>
      <w:r w:rsidRPr="00BE61C3">
        <w:rPr>
          <w:rFonts w:ascii="Times New Roman" w:eastAsia="Times New Roman" w:hAnsi="Times New Roman" w:cs="Times New Roman"/>
        </w:rPr>
        <w:tab/>
        <w:t>(Argentina): Ecological Indicators, v. 126, p. 107614.</w:t>
      </w:r>
    </w:p>
    <w:p w14:paraId="3FA42ACC" w14:textId="77777777" w:rsidR="002500F8" w:rsidRPr="00BE61C3" w:rsidRDefault="00000000" w:rsidP="00EC4C72">
      <w:pPr>
        <w:spacing w:line="360" w:lineRule="auto"/>
        <w:rPr>
          <w:rFonts w:ascii="Times New Roman" w:eastAsia="Times New Roman" w:hAnsi="Times New Roman" w:cs="Times New Roman"/>
        </w:rPr>
      </w:pPr>
      <w:proofErr w:type="spellStart"/>
      <w:r w:rsidRPr="00BE61C3">
        <w:rPr>
          <w:rFonts w:ascii="Times New Roman" w:eastAsia="Times New Roman" w:hAnsi="Times New Roman" w:cs="Times New Roman"/>
        </w:rPr>
        <w:t>Guckert</w:t>
      </w:r>
      <w:proofErr w:type="spellEnd"/>
      <w:r w:rsidRPr="00BE61C3">
        <w:rPr>
          <w:rFonts w:ascii="Times New Roman" w:eastAsia="Times New Roman" w:hAnsi="Times New Roman" w:cs="Times New Roman"/>
        </w:rPr>
        <w:t xml:space="preserve">, J. B., </w:t>
      </w:r>
      <w:proofErr w:type="spellStart"/>
      <w:r w:rsidRPr="00BE61C3">
        <w:rPr>
          <w:rFonts w:ascii="Times New Roman" w:eastAsia="Times New Roman" w:hAnsi="Times New Roman" w:cs="Times New Roman"/>
        </w:rPr>
        <w:t>Nold</w:t>
      </w:r>
      <w:proofErr w:type="spellEnd"/>
      <w:r w:rsidRPr="00BE61C3">
        <w:rPr>
          <w:rFonts w:ascii="Times New Roman" w:eastAsia="Times New Roman" w:hAnsi="Times New Roman" w:cs="Times New Roman"/>
        </w:rPr>
        <w:t xml:space="preserve">, S. C., Boston, H. L., and White, D. C. (1992). Periphyton response </w:t>
      </w:r>
      <w:r w:rsidRPr="00BE61C3">
        <w:rPr>
          <w:rFonts w:ascii="Times New Roman" w:eastAsia="Times New Roman" w:hAnsi="Times New Roman" w:cs="Times New Roman"/>
        </w:rPr>
        <w:tab/>
        <w:t>in an industrial receiving stream: lipid-based physiological stress analysis and</w:t>
      </w:r>
      <w:r w:rsidRPr="00BE61C3">
        <w:rPr>
          <w:rFonts w:ascii="Times New Roman" w:eastAsia="Times New Roman" w:hAnsi="Times New Roman" w:cs="Times New Roman"/>
        </w:rPr>
        <w:tab/>
        <w:t xml:space="preserve">pattern recognition of microbial community structure: Canadian Journal of </w:t>
      </w:r>
      <w:r w:rsidRPr="00BE61C3">
        <w:rPr>
          <w:rFonts w:ascii="Times New Roman" w:eastAsia="Times New Roman" w:hAnsi="Times New Roman" w:cs="Times New Roman"/>
        </w:rPr>
        <w:tab/>
        <w:t>Fisheries and Aquatic Sciences, v. 49, no. 12, p. 2579–2587.</w:t>
      </w:r>
    </w:p>
    <w:p w14:paraId="180AB166" w14:textId="77777777" w:rsidR="002500F8" w:rsidRPr="00BE61C3" w:rsidRDefault="00000000" w:rsidP="00EC4C72">
      <w:pPr>
        <w:spacing w:line="360" w:lineRule="auto"/>
        <w:ind w:left="720" w:hanging="720"/>
        <w:rPr>
          <w:rFonts w:ascii="Times New Roman" w:eastAsia="Times New Roman" w:hAnsi="Times New Roman" w:cs="Times New Roman"/>
        </w:rPr>
      </w:pPr>
      <w:r w:rsidRPr="00BE61C3">
        <w:rPr>
          <w:rFonts w:ascii="Times New Roman" w:eastAsia="Times New Roman" w:hAnsi="Times New Roman" w:cs="Times New Roman"/>
        </w:rPr>
        <w:t xml:space="preserve">Gupta, R. K., Chaudhary, K. K., Kumar, M., Negi, A., and Rai, H. (2012). Bioremediation and cyanobacteria: an overview: </w:t>
      </w:r>
      <w:proofErr w:type="spellStart"/>
      <w:r w:rsidRPr="00BE61C3">
        <w:rPr>
          <w:rFonts w:ascii="Times New Roman" w:eastAsia="Times New Roman" w:hAnsi="Times New Roman" w:cs="Times New Roman"/>
        </w:rPr>
        <w:t>Bionano</w:t>
      </w:r>
      <w:proofErr w:type="spellEnd"/>
      <w:r w:rsidRPr="00BE61C3">
        <w:rPr>
          <w:rFonts w:ascii="Times New Roman" w:eastAsia="Times New Roman" w:hAnsi="Times New Roman" w:cs="Times New Roman"/>
        </w:rPr>
        <w:t xml:space="preserve"> Frontier, v. 9, p. 190–196.</w:t>
      </w:r>
    </w:p>
    <w:p w14:paraId="5AD623D8" w14:textId="28A79152" w:rsidR="006B6D6D" w:rsidRPr="00BE61C3" w:rsidRDefault="006B6D6D" w:rsidP="00EC4C72">
      <w:pPr>
        <w:spacing w:line="360" w:lineRule="auto"/>
        <w:ind w:left="720" w:hanging="720"/>
        <w:rPr>
          <w:rFonts w:ascii="Times New Roman" w:eastAsia="Times New Roman" w:hAnsi="Times New Roman" w:cs="Times New Roman"/>
        </w:rPr>
      </w:pPr>
      <w:r w:rsidRPr="00BE61C3">
        <w:rPr>
          <w:rFonts w:ascii="Times New Roman" w:eastAsia="Times New Roman" w:hAnsi="Times New Roman" w:cs="Times New Roman"/>
        </w:rPr>
        <w:t xml:space="preserve">Hammer, Ø., Harper, D.A.T., and Ryan, P.D. (2001). PAST: Paleontological statistics software package for education and data analysis. </w:t>
      </w:r>
      <w:proofErr w:type="spellStart"/>
      <w:r w:rsidRPr="00BE61C3">
        <w:rPr>
          <w:rFonts w:ascii="Times New Roman" w:eastAsia="Times New Roman" w:hAnsi="Times New Roman" w:cs="Times New Roman"/>
        </w:rPr>
        <w:t>Palaeontologia</w:t>
      </w:r>
      <w:proofErr w:type="spellEnd"/>
      <w:r w:rsidRPr="00BE61C3">
        <w:rPr>
          <w:rFonts w:ascii="Times New Roman" w:eastAsia="Times New Roman" w:hAnsi="Times New Roman" w:cs="Times New Roman"/>
        </w:rPr>
        <w:t xml:space="preserve"> Electronica 4(1): 9pp. http://palaeo-electronica.org/2001_1/past/issue1_01.htm.</w:t>
      </w:r>
    </w:p>
    <w:p w14:paraId="6D444EFF" w14:textId="47712646" w:rsidR="002500F8" w:rsidRPr="00BE61C3" w:rsidRDefault="00000000" w:rsidP="00EC4C72">
      <w:pPr>
        <w:spacing w:line="360" w:lineRule="auto"/>
        <w:rPr>
          <w:rFonts w:ascii="Times New Roman" w:eastAsia="Times New Roman" w:hAnsi="Times New Roman" w:cs="Times New Roman"/>
        </w:rPr>
      </w:pPr>
      <w:proofErr w:type="spellStart"/>
      <w:r w:rsidRPr="00BE61C3">
        <w:rPr>
          <w:rFonts w:ascii="Times New Roman" w:eastAsia="Times New Roman" w:hAnsi="Times New Roman" w:cs="Times New Roman"/>
        </w:rPr>
        <w:t>Heiri</w:t>
      </w:r>
      <w:proofErr w:type="spellEnd"/>
      <w:r w:rsidRPr="00BE61C3">
        <w:rPr>
          <w:rFonts w:ascii="Times New Roman" w:eastAsia="Times New Roman" w:hAnsi="Times New Roman" w:cs="Times New Roman"/>
        </w:rPr>
        <w:t xml:space="preserve">, O., Lotter, A., and </w:t>
      </w:r>
      <w:proofErr w:type="spellStart"/>
      <w:r w:rsidRPr="00BE61C3">
        <w:rPr>
          <w:rFonts w:ascii="Times New Roman" w:eastAsia="Times New Roman" w:hAnsi="Times New Roman" w:cs="Times New Roman"/>
        </w:rPr>
        <w:t>Lemcke</w:t>
      </w:r>
      <w:proofErr w:type="spellEnd"/>
      <w:r w:rsidRPr="00BE61C3">
        <w:rPr>
          <w:rFonts w:ascii="Times New Roman" w:eastAsia="Times New Roman" w:hAnsi="Times New Roman" w:cs="Times New Roman"/>
        </w:rPr>
        <w:t xml:space="preserve">, G. (2001). Loss on ignition as a method for </w:t>
      </w:r>
      <w:r w:rsidRPr="00BE61C3">
        <w:rPr>
          <w:rFonts w:ascii="Times New Roman" w:eastAsia="Times New Roman" w:hAnsi="Times New Roman" w:cs="Times New Roman"/>
        </w:rPr>
        <w:tab/>
        <w:t xml:space="preserve">estimating organic and carbonate content in sediments: Reproducibility and </w:t>
      </w:r>
      <w:r w:rsidRPr="00BE61C3">
        <w:rPr>
          <w:rFonts w:ascii="Times New Roman" w:eastAsia="Times New Roman" w:hAnsi="Times New Roman" w:cs="Times New Roman"/>
        </w:rPr>
        <w:tab/>
        <w:t>Comparability of Results, v. 25, p. 101–110.</w:t>
      </w:r>
    </w:p>
    <w:p w14:paraId="70978EA2" w14:textId="77777777" w:rsidR="002500F8" w:rsidRPr="00BE61C3" w:rsidRDefault="00000000" w:rsidP="00EC4C72">
      <w:pPr>
        <w:spacing w:line="360" w:lineRule="auto"/>
        <w:ind w:hanging="720"/>
        <w:rPr>
          <w:rFonts w:ascii="Times New Roman" w:eastAsia="Times New Roman" w:hAnsi="Times New Roman" w:cs="Times New Roman"/>
        </w:rPr>
      </w:pPr>
      <w:r w:rsidRPr="00BE61C3">
        <w:rPr>
          <w:rFonts w:ascii="Times New Roman" w:eastAsia="Times New Roman" w:hAnsi="Times New Roman" w:cs="Times New Roman"/>
        </w:rPr>
        <w:tab/>
        <w:t xml:space="preserve">Hampson, P. S., </w:t>
      </w:r>
      <w:proofErr w:type="spellStart"/>
      <w:r w:rsidRPr="00BE61C3">
        <w:rPr>
          <w:rFonts w:ascii="Times New Roman" w:eastAsia="Times New Roman" w:hAnsi="Times New Roman" w:cs="Times New Roman"/>
        </w:rPr>
        <w:t>Treece</w:t>
      </w:r>
      <w:proofErr w:type="spellEnd"/>
      <w:r w:rsidRPr="00BE61C3">
        <w:rPr>
          <w:rFonts w:ascii="Times New Roman" w:eastAsia="Times New Roman" w:hAnsi="Times New Roman" w:cs="Times New Roman"/>
        </w:rPr>
        <w:t xml:space="preserve">, M.W. Jr., Johnson, G.C., </w:t>
      </w:r>
      <w:proofErr w:type="spellStart"/>
      <w:r w:rsidRPr="00BE61C3">
        <w:rPr>
          <w:rFonts w:ascii="Times New Roman" w:eastAsia="Times New Roman" w:hAnsi="Times New Roman" w:cs="Times New Roman"/>
        </w:rPr>
        <w:t>Ahlstedt</w:t>
      </w:r>
      <w:proofErr w:type="spellEnd"/>
      <w:r w:rsidRPr="00BE61C3">
        <w:rPr>
          <w:rFonts w:ascii="Times New Roman" w:eastAsia="Times New Roman" w:hAnsi="Times New Roman" w:cs="Times New Roman"/>
        </w:rPr>
        <w:t xml:space="preserve">, S.A., and Connell, J.F. </w:t>
      </w:r>
      <w:r w:rsidRPr="00BE61C3">
        <w:rPr>
          <w:rFonts w:ascii="Times New Roman" w:eastAsia="Times New Roman" w:hAnsi="Times New Roman" w:cs="Times New Roman"/>
        </w:rPr>
        <w:tab/>
        <w:t xml:space="preserve">(2000). Water </w:t>
      </w:r>
      <w:r w:rsidRPr="00BE61C3">
        <w:rPr>
          <w:rFonts w:ascii="Times New Roman" w:eastAsia="Times New Roman" w:hAnsi="Times New Roman" w:cs="Times New Roman"/>
        </w:rPr>
        <w:tab/>
        <w:t xml:space="preserve">Quality in the Upper Tennessee River Basin, Tennessee, North </w:t>
      </w:r>
      <w:r w:rsidRPr="00BE61C3">
        <w:rPr>
          <w:rFonts w:ascii="Times New Roman" w:eastAsia="Times New Roman" w:hAnsi="Times New Roman" w:cs="Times New Roman"/>
        </w:rPr>
        <w:tab/>
        <w:t>Carolina, Virginia, and Georgia 1994–98: U.S. Geological Survey Circular 1205.</w:t>
      </w:r>
    </w:p>
    <w:p w14:paraId="0147E2C1" w14:textId="77777777" w:rsidR="002500F8" w:rsidRPr="00BE61C3" w:rsidRDefault="00000000" w:rsidP="00EC4C72">
      <w:pPr>
        <w:spacing w:line="360" w:lineRule="auto"/>
        <w:ind w:left="720" w:hanging="720"/>
        <w:rPr>
          <w:rFonts w:ascii="Times New Roman" w:eastAsia="Times New Roman" w:hAnsi="Times New Roman" w:cs="Times New Roman"/>
        </w:rPr>
      </w:pPr>
      <w:r w:rsidRPr="00BE61C3">
        <w:rPr>
          <w:rFonts w:ascii="Times New Roman" w:eastAsia="Times New Roman" w:hAnsi="Times New Roman" w:cs="Times New Roman"/>
        </w:rPr>
        <w:t xml:space="preserve">Hill, B., Herlihy, A., Kaufmann, P., Stevenson, R., McCormick, F., and Johnson, C. (2000). Use of periphyton assemblage data as an index of biotic integrity: Journal of the North American </w:t>
      </w:r>
      <w:proofErr w:type="spellStart"/>
      <w:r w:rsidRPr="00BE61C3">
        <w:rPr>
          <w:rFonts w:ascii="Times New Roman" w:eastAsia="Times New Roman" w:hAnsi="Times New Roman" w:cs="Times New Roman"/>
        </w:rPr>
        <w:t>Benthological</w:t>
      </w:r>
      <w:proofErr w:type="spellEnd"/>
      <w:r w:rsidRPr="00BE61C3">
        <w:rPr>
          <w:rFonts w:ascii="Times New Roman" w:eastAsia="Times New Roman" w:hAnsi="Times New Roman" w:cs="Times New Roman"/>
        </w:rPr>
        <w:t xml:space="preserve"> Society, v. 19, p. 50–67.</w:t>
      </w:r>
    </w:p>
    <w:p w14:paraId="3DD2AA01" w14:textId="77777777" w:rsidR="002500F8" w:rsidRPr="00BE61C3" w:rsidRDefault="00000000" w:rsidP="00EC4C72">
      <w:pPr>
        <w:spacing w:line="360" w:lineRule="auto"/>
        <w:rPr>
          <w:rFonts w:ascii="Times New Roman" w:eastAsia="Times New Roman" w:hAnsi="Times New Roman" w:cs="Times New Roman"/>
        </w:rPr>
      </w:pPr>
      <w:r w:rsidRPr="00BE61C3">
        <w:rPr>
          <w:rFonts w:ascii="Times New Roman" w:eastAsia="Times New Roman" w:hAnsi="Times New Roman" w:cs="Times New Roman"/>
        </w:rPr>
        <w:t xml:space="preserve">Hoyle, G. M., </w:t>
      </w:r>
      <w:proofErr w:type="spellStart"/>
      <w:r w:rsidRPr="00BE61C3">
        <w:rPr>
          <w:rFonts w:ascii="Times New Roman" w:eastAsia="Times New Roman" w:hAnsi="Times New Roman" w:cs="Times New Roman"/>
        </w:rPr>
        <w:t>Holderman</w:t>
      </w:r>
      <w:proofErr w:type="spellEnd"/>
      <w:r w:rsidRPr="00BE61C3">
        <w:rPr>
          <w:rFonts w:ascii="Times New Roman" w:eastAsia="Times New Roman" w:hAnsi="Times New Roman" w:cs="Times New Roman"/>
        </w:rPr>
        <w:t xml:space="preserve">, C., Anders, P. J., </w:t>
      </w:r>
      <w:proofErr w:type="spellStart"/>
      <w:r w:rsidRPr="00BE61C3">
        <w:rPr>
          <w:rFonts w:ascii="Times New Roman" w:eastAsia="Times New Roman" w:hAnsi="Times New Roman" w:cs="Times New Roman"/>
        </w:rPr>
        <w:t>Shafii</w:t>
      </w:r>
      <w:proofErr w:type="spellEnd"/>
      <w:r w:rsidRPr="00BE61C3">
        <w:rPr>
          <w:rFonts w:ascii="Times New Roman" w:eastAsia="Times New Roman" w:hAnsi="Times New Roman" w:cs="Times New Roman"/>
        </w:rPr>
        <w:t xml:space="preserve">, B., and Ashley, K. I. (2014). Water </w:t>
      </w:r>
      <w:r w:rsidRPr="00BE61C3">
        <w:rPr>
          <w:rFonts w:ascii="Times New Roman" w:eastAsia="Times New Roman" w:hAnsi="Times New Roman" w:cs="Times New Roman"/>
        </w:rPr>
        <w:tab/>
        <w:t xml:space="preserve">quality, chlorophyll, and periphyton responses to nutrient addition in the Kootenai </w:t>
      </w:r>
      <w:r w:rsidRPr="00BE61C3">
        <w:rPr>
          <w:rFonts w:ascii="Times New Roman" w:eastAsia="Times New Roman" w:hAnsi="Times New Roman" w:cs="Times New Roman"/>
        </w:rPr>
        <w:tab/>
        <w:t>River, Idaho: Freshwater Science, v. 33, no. 4, p. 1024–1029.</w:t>
      </w:r>
    </w:p>
    <w:p w14:paraId="55D0C26D" w14:textId="77777777" w:rsidR="002500F8" w:rsidRPr="00BE61C3" w:rsidRDefault="00000000" w:rsidP="00EC4C72">
      <w:pPr>
        <w:spacing w:line="360" w:lineRule="auto"/>
        <w:ind w:left="720" w:hanging="720"/>
        <w:rPr>
          <w:rFonts w:ascii="Times New Roman" w:eastAsia="Times New Roman" w:hAnsi="Times New Roman" w:cs="Times New Roman"/>
        </w:rPr>
      </w:pPr>
      <w:r w:rsidRPr="00BE61C3">
        <w:rPr>
          <w:rFonts w:ascii="Times New Roman" w:eastAsia="Times New Roman" w:hAnsi="Times New Roman" w:cs="Times New Roman"/>
        </w:rPr>
        <w:lastRenderedPageBreak/>
        <w:t>Jolly, B. A. (2004). The Effectiveness of the Chemical Perturbation Index for Monitoring Water Quality in Three Mixed-use Urban Watersheds, Knoxville, Tennessee. Master's Thesis, University of Tennessee, 176 p., https://trace.tennessee.edu/utk_gradthes/4638</w:t>
      </w:r>
    </w:p>
    <w:p w14:paraId="44BFC1A3" w14:textId="77777777" w:rsidR="002500F8" w:rsidRPr="00BE61C3" w:rsidRDefault="00000000" w:rsidP="00EC4C72">
      <w:pPr>
        <w:spacing w:line="360" w:lineRule="auto"/>
        <w:rPr>
          <w:rFonts w:ascii="Times New Roman" w:eastAsia="Times New Roman" w:hAnsi="Times New Roman" w:cs="Times New Roman"/>
        </w:rPr>
      </w:pPr>
      <w:proofErr w:type="spellStart"/>
      <w:r w:rsidRPr="00BE61C3">
        <w:rPr>
          <w:rFonts w:ascii="Times New Roman" w:eastAsia="Times New Roman" w:hAnsi="Times New Roman" w:cs="Times New Roman"/>
        </w:rPr>
        <w:t>Krenz</w:t>
      </w:r>
      <w:proofErr w:type="spellEnd"/>
      <w:r w:rsidRPr="00BE61C3">
        <w:rPr>
          <w:rFonts w:ascii="Times New Roman" w:eastAsia="Times New Roman" w:hAnsi="Times New Roman" w:cs="Times New Roman"/>
        </w:rPr>
        <w:t xml:space="preserve">, R. J., Zipper, C. E., and </w:t>
      </w:r>
      <w:proofErr w:type="spellStart"/>
      <w:r w:rsidRPr="00BE61C3">
        <w:rPr>
          <w:rFonts w:ascii="Times New Roman" w:eastAsia="Times New Roman" w:hAnsi="Times New Roman" w:cs="Times New Roman"/>
        </w:rPr>
        <w:t>Schoenholtz</w:t>
      </w:r>
      <w:proofErr w:type="spellEnd"/>
      <w:r w:rsidRPr="00BE61C3">
        <w:rPr>
          <w:rFonts w:ascii="Times New Roman" w:eastAsia="Times New Roman" w:hAnsi="Times New Roman" w:cs="Times New Roman"/>
        </w:rPr>
        <w:t xml:space="preserve">, S. H. (2018). Periphyton structure and </w:t>
      </w:r>
      <w:r w:rsidRPr="00BE61C3">
        <w:rPr>
          <w:rFonts w:ascii="Times New Roman" w:eastAsia="Times New Roman" w:hAnsi="Times New Roman" w:cs="Times New Roman"/>
        </w:rPr>
        <w:tab/>
        <w:t xml:space="preserve">function in constructed headwater streams of the Appalachian coalfield: </w:t>
      </w:r>
      <w:r w:rsidRPr="00BE61C3">
        <w:rPr>
          <w:rFonts w:ascii="Times New Roman" w:eastAsia="Times New Roman" w:hAnsi="Times New Roman" w:cs="Times New Roman"/>
        </w:rPr>
        <w:tab/>
        <w:t>Freshwater Science, v. 37, no. 4, p. 780–794.</w:t>
      </w:r>
    </w:p>
    <w:p w14:paraId="0B747597" w14:textId="77777777" w:rsidR="002500F8" w:rsidRPr="00BE61C3" w:rsidRDefault="00000000" w:rsidP="00EC4C72">
      <w:pPr>
        <w:spacing w:line="360" w:lineRule="auto"/>
        <w:ind w:left="720" w:hanging="720"/>
        <w:rPr>
          <w:rFonts w:ascii="Times New Roman" w:eastAsia="Times New Roman" w:hAnsi="Times New Roman" w:cs="Times New Roman"/>
        </w:rPr>
      </w:pPr>
      <w:r w:rsidRPr="00BE61C3">
        <w:rPr>
          <w:rFonts w:ascii="Times New Roman" w:eastAsia="Times New Roman" w:hAnsi="Times New Roman" w:cs="Times New Roman"/>
        </w:rPr>
        <w:t xml:space="preserve">Lakatos G., </w:t>
      </w:r>
      <w:proofErr w:type="spellStart"/>
      <w:r w:rsidRPr="00BE61C3">
        <w:rPr>
          <w:rFonts w:ascii="Times New Roman" w:eastAsia="Times New Roman" w:hAnsi="Times New Roman" w:cs="Times New Roman"/>
        </w:rPr>
        <w:t>Grigorszky</w:t>
      </w:r>
      <w:proofErr w:type="spellEnd"/>
      <w:r w:rsidRPr="00BE61C3">
        <w:rPr>
          <w:rFonts w:ascii="Times New Roman" w:eastAsia="Times New Roman" w:hAnsi="Times New Roman" w:cs="Times New Roman"/>
        </w:rPr>
        <w:t xml:space="preserve"> I., </w:t>
      </w:r>
      <w:proofErr w:type="spellStart"/>
      <w:r w:rsidRPr="00BE61C3">
        <w:rPr>
          <w:rFonts w:ascii="Times New Roman" w:eastAsia="Times New Roman" w:hAnsi="Times New Roman" w:cs="Times New Roman"/>
        </w:rPr>
        <w:t>Biró</w:t>
      </w:r>
      <w:proofErr w:type="spellEnd"/>
      <w:r w:rsidRPr="00BE61C3">
        <w:rPr>
          <w:rFonts w:ascii="Times New Roman" w:eastAsia="Times New Roman" w:hAnsi="Times New Roman" w:cs="Times New Roman"/>
        </w:rPr>
        <w:t xml:space="preserve"> P. (1998). Reed-periphyton complex in the littoral of shallow lakes: </w:t>
      </w:r>
      <w:proofErr w:type="spellStart"/>
      <w:r w:rsidRPr="00BE61C3">
        <w:rPr>
          <w:rFonts w:ascii="Times New Roman" w:eastAsia="Times New Roman" w:hAnsi="Times New Roman" w:cs="Times New Roman"/>
        </w:rPr>
        <w:t>Internationale</w:t>
      </w:r>
      <w:proofErr w:type="spellEnd"/>
      <w:r w:rsidRPr="00BE61C3">
        <w:rPr>
          <w:rFonts w:ascii="Times New Roman" w:eastAsia="Times New Roman" w:hAnsi="Times New Roman" w:cs="Times New Roman"/>
        </w:rPr>
        <w:t xml:space="preserve"> </w:t>
      </w:r>
      <w:proofErr w:type="spellStart"/>
      <w:r w:rsidRPr="00BE61C3">
        <w:rPr>
          <w:rFonts w:ascii="Times New Roman" w:eastAsia="Times New Roman" w:hAnsi="Times New Roman" w:cs="Times New Roman"/>
        </w:rPr>
        <w:t>Vereinigung</w:t>
      </w:r>
      <w:proofErr w:type="spellEnd"/>
      <w:r w:rsidRPr="00BE61C3">
        <w:rPr>
          <w:rFonts w:ascii="Times New Roman" w:eastAsia="Times New Roman" w:hAnsi="Times New Roman" w:cs="Times New Roman"/>
        </w:rPr>
        <w:t xml:space="preserve"> für </w:t>
      </w:r>
      <w:proofErr w:type="spellStart"/>
      <w:r w:rsidRPr="00BE61C3">
        <w:rPr>
          <w:rFonts w:ascii="Times New Roman" w:eastAsia="Times New Roman" w:hAnsi="Times New Roman" w:cs="Times New Roman"/>
        </w:rPr>
        <w:t>Theoretische</w:t>
      </w:r>
      <w:proofErr w:type="spellEnd"/>
      <w:r w:rsidRPr="00BE61C3">
        <w:rPr>
          <w:rFonts w:ascii="Times New Roman" w:eastAsia="Times New Roman" w:hAnsi="Times New Roman" w:cs="Times New Roman"/>
        </w:rPr>
        <w:t xml:space="preserve"> und </w:t>
      </w:r>
      <w:proofErr w:type="spellStart"/>
      <w:r w:rsidRPr="00BE61C3">
        <w:rPr>
          <w:rFonts w:ascii="Times New Roman" w:eastAsia="Times New Roman" w:hAnsi="Times New Roman" w:cs="Times New Roman"/>
        </w:rPr>
        <w:t>Angewandte</w:t>
      </w:r>
      <w:proofErr w:type="spellEnd"/>
      <w:r w:rsidRPr="00BE61C3">
        <w:rPr>
          <w:rFonts w:ascii="Times New Roman" w:eastAsia="Times New Roman" w:hAnsi="Times New Roman" w:cs="Times New Roman"/>
        </w:rPr>
        <w:t xml:space="preserve"> </w:t>
      </w:r>
      <w:proofErr w:type="spellStart"/>
      <w:r w:rsidRPr="00BE61C3">
        <w:rPr>
          <w:rFonts w:ascii="Times New Roman" w:eastAsia="Times New Roman" w:hAnsi="Times New Roman" w:cs="Times New Roman"/>
        </w:rPr>
        <w:t>Limnologie</w:t>
      </w:r>
      <w:proofErr w:type="spellEnd"/>
      <w:r w:rsidRPr="00BE61C3">
        <w:rPr>
          <w:rFonts w:ascii="Times New Roman" w:eastAsia="Times New Roman" w:hAnsi="Times New Roman" w:cs="Times New Roman"/>
        </w:rPr>
        <w:t xml:space="preserve">: </w:t>
      </w:r>
      <w:proofErr w:type="spellStart"/>
      <w:r w:rsidRPr="00BE61C3">
        <w:rPr>
          <w:rFonts w:ascii="Times New Roman" w:eastAsia="Times New Roman" w:hAnsi="Times New Roman" w:cs="Times New Roman"/>
        </w:rPr>
        <w:t>Verhandlungen</w:t>
      </w:r>
      <w:proofErr w:type="spellEnd"/>
      <w:r w:rsidRPr="00BE61C3">
        <w:rPr>
          <w:rFonts w:ascii="Times New Roman" w:eastAsia="Times New Roman" w:hAnsi="Times New Roman" w:cs="Times New Roman"/>
        </w:rPr>
        <w:t>, v. 26, p. 1852–1856.</w:t>
      </w:r>
    </w:p>
    <w:p w14:paraId="0DCFE080" w14:textId="6275DF60" w:rsidR="002500F8" w:rsidRPr="00BE61C3" w:rsidRDefault="00000000" w:rsidP="00EC4C72">
      <w:pPr>
        <w:spacing w:line="360" w:lineRule="auto"/>
        <w:ind w:hanging="720"/>
        <w:rPr>
          <w:rFonts w:ascii="Times New Roman" w:eastAsia="Times New Roman" w:hAnsi="Times New Roman" w:cs="Times New Roman"/>
        </w:rPr>
      </w:pPr>
      <w:r w:rsidRPr="00BE61C3">
        <w:rPr>
          <w:rFonts w:ascii="Times New Roman" w:eastAsia="Times New Roman" w:hAnsi="Times New Roman" w:cs="Times New Roman"/>
        </w:rPr>
        <w:tab/>
        <w:t xml:space="preserve">Laster, K., </w:t>
      </w:r>
      <w:proofErr w:type="spellStart"/>
      <w:r w:rsidRPr="00BE61C3">
        <w:rPr>
          <w:rFonts w:ascii="Times New Roman" w:eastAsia="Times New Roman" w:hAnsi="Times New Roman" w:cs="Times New Roman"/>
        </w:rPr>
        <w:t>Arnwine</w:t>
      </w:r>
      <w:proofErr w:type="spellEnd"/>
      <w:r w:rsidRPr="00BE61C3">
        <w:rPr>
          <w:rFonts w:ascii="Times New Roman" w:eastAsia="Times New Roman" w:hAnsi="Times New Roman" w:cs="Times New Roman"/>
        </w:rPr>
        <w:t xml:space="preserve">, D., Denton, G., &amp; Cartwright, L. (2014). The Status of Water </w:t>
      </w:r>
      <w:r w:rsidRPr="00BE61C3">
        <w:rPr>
          <w:rFonts w:ascii="Times New Roman" w:eastAsia="Times New Roman" w:hAnsi="Times New Roman" w:cs="Times New Roman"/>
        </w:rPr>
        <w:tab/>
        <w:t>Quality in Tennessee Report 305(b).</w:t>
      </w:r>
    </w:p>
    <w:p w14:paraId="5F075F55" w14:textId="69F6510D" w:rsidR="00AF39B0" w:rsidRPr="00BE61C3" w:rsidRDefault="00AF39B0" w:rsidP="00EC4C72">
      <w:pPr>
        <w:spacing w:line="360" w:lineRule="auto"/>
        <w:ind w:hanging="720"/>
        <w:rPr>
          <w:rFonts w:ascii="Times New Roman" w:eastAsia="Times New Roman" w:hAnsi="Times New Roman" w:cs="Times New Roman"/>
        </w:rPr>
      </w:pPr>
      <w:r w:rsidRPr="00BE61C3">
        <w:rPr>
          <w:rFonts w:ascii="Times New Roman" w:eastAsia="Times New Roman" w:hAnsi="Times New Roman" w:cs="Times New Roman"/>
        </w:rPr>
        <w:tab/>
      </w:r>
      <w:proofErr w:type="spellStart"/>
      <w:r w:rsidRPr="00BE61C3">
        <w:rPr>
          <w:rFonts w:ascii="Times New Roman" w:eastAsia="Times New Roman" w:hAnsi="Times New Roman" w:cs="Times New Roman"/>
        </w:rPr>
        <w:t>Lichtenthaler</w:t>
      </w:r>
      <w:proofErr w:type="spellEnd"/>
      <w:r w:rsidRPr="00BE61C3">
        <w:rPr>
          <w:rFonts w:ascii="Times New Roman" w:eastAsia="Times New Roman" w:hAnsi="Times New Roman" w:cs="Times New Roman"/>
        </w:rPr>
        <w:t xml:space="preserve">, H. K., and </w:t>
      </w:r>
      <w:proofErr w:type="spellStart"/>
      <w:r w:rsidRPr="00BE61C3">
        <w:rPr>
          <w:rFonts w:ascii="Times New Roman" w:eastAsia="Times New Roman" w:hAnsi="Times New Roman" w:cs="Times New Roman"/>
        </w:rPr>
        <w:t>Buschmann</w:t>
      </w:r>
      <w:proofErr w:type="spellEnd"/>
      <w:r w:rsidRPr="00BE61C3">
        <w:rPr>
          <w:rFonts w:ascii="Times New Roman" w:eastAsia="Times New Roman" w:hAnsi="Times New Roman" w:cs="Times New Roman"/>
        </w:rPr>
        <w:t xml:space="preserve">, C. (2001). Chlorophylls and Carotenoids: </w:t>
      </w:r>
      <w:r w:rsidRPr="00BE61C3">
        <w:rPr>
          <w:rFonts w:ascii="Times New Roman" w:eastAsia="Times New Roman" w:hAnsi="Times New Roman" w:cs="Times New Roman"/>
        </w:rPr>
        <w:tab/>
        <w:t xml:space="preserve">Measurement and Characterization by UV‐VIS Spectroscopy: Current Protocols </w:t>
      </w:r>
      <w:r w:rsidRPr="00BE61C3">
        <w:rPr>
          <w:rFonts w:ascii="Times New Roman" w:eastAsia="Times New Roman" w:hAnsi="Times New Roman" w:cs="Times New Roman"/>
        </w:rPr>
        <w:tab/>
        <w:t>in Food Analytical Chemistry, v. 1, no. 1, p. F4.3.1-F4.3.8.</w:t>
      </w:r>
    </w:p>
    <w:p w14:paraId="7AE43C47" w14:textId="77777777" w:rsidR="002500F8" w:rsidRPr="00BE61C3" w:rsidRDefault="00000000" w:rsidP="00EC4C72">
      <w:pPr>
        <w:spacing w:line="360" w:lineRule="auto"/>
        <w:rPr>
          <w:rFonts w:ascii="Times New Roman" w:eastAsia="Times New Roman" w:hAnsi="Times New Roman" w:cs="Times New Roman"/>
        </w:rPr>
      </w:pPr>
      <w:proofErr w:type="spellStart"/>
      <w:r w:rsidRPr="00BE61C3">
        <w:rPr>
          <w:rFonts w:ascii="Times New Roman" w:eastAsia="Times New Roman" w:hAnsi="Times New Roman" w:cs="Times New Roman"/>
        </w:rPr>
        <w:t>Lebkuecher</w:t>
      </w:r>
      <w:proofErr w:type="spellEnd"/>
      <w:r w:rsidRPr="00BE61C3">
        <w:rPr>
          <w:rFonts w:ascii="Times New Roman" w:eastAsia="Times New Roman" w:hAnsi="Times New Roman" w:cs="Times New Roman"/>
        </w:rPr>
        <w:t xml:space="preserve">, J., Baker, K., Butts, M., Downey, K., </w:t>
      </w:r>
      <w:proofErr w:type="spellStart"/>
      <w:r w:rsidRPr="00BE61C3">
        <w:rPr>
          <w:rFonts w:ascii="Times New Roman" w:eastAsia="Times New Roman" w:hAnsi="Times New Roman" w:cs="Times New Roman"/>
        </w:rPr>
        <w:t>Grimmett</w:t>
      </w:r>
      <w:proofErr w:type="spellEnd"/>
      <w:r w:rsidRPr="00BE61C3">
        <w:rPr>
          <w:rFonts w:ascii="Times New Roman" w:eastAsia="Times New Roman" w:hAnsi="Times New Roman" w:cs="Times New Roman"/>
        </w:rPr>
        <w:t xml:space="preserve">, M., </w:t>
      </w:r>
      <w:proofErr w:type="spellStart"/>
      <w:r w:rsidRPr="00BE61C3">
        <w:rPr>
          <w:rFonts w:ascii="Times New Roman" w:eastAsia="Times New Roman" w:hAnsi="Times New Roman" w:cs="Times New Roman"/>
        </w:rPr>
        <w:t>Lingerfelt</w:t>
      </w:r>
      <w:proofErr w:type="spellEnd"/>
      <w:r w:rsidRPr="00BE61C3">
        <w:rPr>
          <w:rFonts w:ascii="Times New Roman" w:eastAsia="Times New Roman" w:hAnsi="Times New Roman" w:cs="Times New Roman"/>
        </w:rPr>
        <w:t xml:space="preserve">, M., Rickard, </w:t>
      </w:r>
      <w:r w:rsidRPr="00BE61C3">
        <w:rPr>
          <w:rFonts w:ascii="Times New Roman" w:eastAsia="Times New Roman" w:hAnsi="Times New Roman" w:cs="Times New Roman"/>
        </w:rPr>
        <w:tab/>
        <w:t xml:space="preserve">R., </w:t>
      </w:r>
      <w:proofErr w:type="spellStart"/>
      <w:r w:rsidRPr="00BE61C3">
        <w:rPr>
          <w:rFonts w:ascii="Times New Roman" w:eastAsia="Times New Roman" w:hAnsi="Times New Roman" w:cs="Times New Roman"/>
        </w:rPr>
        <w:t>Rongholt</w:t>
      </w:r>
      <w:proofErr w:type="spellEnd"/>
      <w:r w:rsidRPr="00BE61C3">
        <w:rPr>
          <w:rFonts w:ascii="Times New Roman" w:eastAsia="Times New Roman" w:hAnsi="Times New Roman" w:cs="Times New Roman"/>
        </w:rPr>
        <w:t xml:space="preserve">, J., </w:t>
      </w:r>
      <w:proofErr w:type="spellStart"/>
      <w:r w:rsidRPr="00BE61C3">
        <w:rPr>
          <w:rFonts w:ascii="Times New Roman" w:eastAsia="Times New Roman" w:hAnsi="Times New Roman" w:cs="Times New Roman"/>
        </w:rPr>
        <w:t>Schnorr</w:t>
      </w:r>
      <w:proofErr w:type="spellEnd"/>
      <w:r w:rsidRPr="00BE61C3">
        <w:rPr>
          <w:rFonts w:ascii="Times New Roman" w:eastAsia="Times New Roman" w:hAnsi="Times New Roman" w:cs="Times New Roman"/>
        </w:rPr>
        <w:t xml:space="preserve">, Shelton, J., Smith, J., and Winters, D. (2015). </w:t>
      </w:r>
      <w:r w:rsidRPr="00BE61C3">
        <w:rPr>
          <w:rFonts w:ascii="Times New Roman" w:eastAsia="Times New Roman" w:hAnsi="Times New Roman" w:cs="Times New Roman"/>
        </w:rPr>
        <w:tab/>
        <w:t xml:space="preserve">Evaluation of the ecological status of a stream in middle Tennessee using </w:t>
      </w:r>
      <w:r w:rsidRPr="00BE61C3">
        <w:rPr>
          <w:rFonts w:ascii="Times New Roman" w:eastAsia="Times New Roman" w:hAnsi="Times New Roman" w:cs="Times New Roman"/>
        </w:rPr>
        <w:tab/>
        <w:t xml:space="preserve">periphyton characteristics: </w:t>
      </w:r>
      <w:proofErr w:type="spellStart"/>
      <w:r w:rsidRPr="00BE61C3">
        <w:rPr>
          <w:rFonts w:ascii="Times New Roman" w:eastAsia="Times New Roman" w:hAnsi="Times New Roman" w:cs="Times New Roman"/>
        </w:rPr>
        <w:t>Phytoneuron</w:t>
      </w:r>
      <w:proofErr w:type="spellEnd"/>
      <w:r w:rsidRPr="00BE61C3">
        <w:rPr>
          <w:rFonts w:ascii="Times New Roman" w:eastAsia="Times New Roman" w:hAnsi="Times New Roman" w:cs="Times New Roman"/>
        </w:rPr>
        <w:t xml:space="preserve">, v. 65: p. 1–7. </w:t>
      </w:r>
    </w:p>
    <w:p w14:paraId="20E96F53" w14:textId="257B85BE" w:rsidR="002500F8" w:rsidRPr="00BE61C3" w:rsidRDefault="00000000" w:rsidP="00EC4C72">
      <w:pPr>
        <w:spacing w:line="360" w:lineRule="auto"/>
        <w:ind w:hanging="720"/>
        <w:rPr>
          <w:rFonts w:ascii="Times New Roman" w:eastAsia="Times New Roman" w:hAnsi="Times New Roman" w:cs="Times New Roman"/>
        </w:rPr>
      </w:pPr>
      <w:r w:rsidRPr="00BE61C3">
        <w:rPr>
          <w:rFonts w:ascii="Times New Roman" w:eastAsia="Times New Roman" w:hAnsi="Times New Roman" w:cs="Times New Roman"/>
        </w:rPr>
        <w:tab/>
      </w:r>
      <w:proofErr w:type="spellStart"/>
      <w:r w:rsidRPr="00BE61C3">
        <w:rPr>
          <w:rFonts w:ascii="Times New Roman" w:eastAsia="Times New Roman" w:hAnsi="Times New Roman" w:cs="Times New Roman"/>
        </w:rPr>
        <w:t>Lebkuecher</w:t>
      </w:r>
      <w:proofErr w:type="spellEnd"/>
      <w:r w:rsidRPr="00BE61C3">
        <w:rPr>
          <w:rFonts w:ascii="Times New Roman" w:eastAsia="Times New Roman" w:hAnsi="Times New Roman" w:cs="Times New Roman"/>
        </w:rPr>
        <w:t xml:space="preserve">, J., Tuttle, E., Johnson, J., and Willis, N. (2015). Use of algae to assess </w:t>
      </w:r>
      <w:r w:rsidRPr="00BE61C3">
        <w:rPr>
          <w:rFonts w:ascii="Times New Roman" w:eastAsia="Times New Roman" w:hAnsi="Times New Roman" w:cs="Times New Roman"/>
        </w:rPr>
        <w:tab/>
        <w:t xml:space="preserve">the trophic state of a stream in Middle Tennessee: Journal of Freshwater </w:t>
      </w:r>
      <w:r w:rsidRPr="00BE61C3">
        <w:rPr>
          <w:rFonts w:ascii="Times New Roman" w:eastAsia="Times New Roman" w:hAnsi="Times New Roman" w:cs="Times New Roman"/>
        </w:rPr>
        <w:tab/>
        <w:t>Ecology, v. 30, no. 3, p. 349–376.</w:t>
      </w:r>
    </w:p>
    <w:p w14:paraId="0EC69A5A" w14:textId="26C0ACA6" w:rsidR="009C0864" w:rsidRPr="00BE61C3" w:rsidRDefault="009C0864" w:rsidP="00EC4C72">
      <w:pPr>
        <w:spacing w:line="360" w:lineRule="auto"/>
        <w:ind w:hanging="720"/>
        <w:rPr>
          <w:rFonts w:ascii="Times New Roman" w:eastAsia="Times New Roman" w:hAnsi="Times New Roman" w:cs="Times New Roman"/>
        </w:rPr>
      </w:pPr>
      <w:r w:rsidRPr="00BE61C3">
        <w:rPr>
          <w:rFonts w:ascii="Times New Roman" w:eastAsia="Times New Roman" w:hAnsi="Times New Roman" w:cs="Times New Roman"/>
        </w:rPr>
        <w:tab/>
        <w:t xml:space="preserve">Luther, E. (2017) Geologic Zones, Tennessee Encyclopedia Tennessee Historical </w:t>
      </w:r>
      <w:r w:rsidRPr="00BE61C3">
        <w:rPr>
          <w:rFonts w:ascii="Times New Roman" w:eastAsia="Times New Roman" w:hAnsi="Times New Roman" w:cs="Times New Roman"/>
        </w:rPr>
        <w:tab/>
        <w:t>Society.</w:t>
      </w:r>
    </w:p>
    <w:p w14:paraId="36607CA0" w14:textId="77777777" w:rsidR="002500F8" w:rsidRPr="00BE61C3" w:rsidRDefault="00000000" w:rsidP="00EC4C72">
      <w:pPr>
        <w:spacing w:line="360" w:lineRule="auto"/>
        <w:ind w:left="720" w:hanging="720"/>
        <w:rPr>
          <w:rFonts w:ascii="Times New Roman" w:eastAsia="Times New Roman" w:hAnsi="Times New Roman" w:cs="Times New Roman"/>
        </w:rPr>
      </w:pPr>
      <w:bookmarkStart w:id="338" w:name="_heading=h.3ep43zb" w:colFirst="0" w:colLast="0"/>
      <w:bookmarkEnd w:id="338"/>
      <w:r w:rsidRPr="00BE61C3">
        <w:rPr>
          <w:rFonts w:ascii="Times New Roman" w:eastAsia="Times New Roman" w:hAnsi="Times New Roman" w:cs="Times New Roman"/>
        </w:rPr>
        <w:t>Mehta, S. and Gaur, P. (2005) Use of algae for removing heavy metal ions from wastewater: Progress and prospects, Critical Reviews in Biotechnology, v. 25, no. 3, p. 113–152, DOI: 10.1080/07388550500248571</w:t>
      </w:r>
    </w:p>
    <w:p w14:paraId="2E99C5D1" w14:textId="77777777" w:rsidR="002500F8" w:rsidRPr="00BE61C3" w:rsidRDefault="00000000" w:rsidP="00EC4C72">
      <w:pPr>
        <w:spacing w:line="360" w:lineRule="auto"/>
        <w:ind w:left="720" w:hanging="720"/>
        <w:rPr>
          <w:rFonts w:ascii="Times New Roman" w:eastAsia="Times New Roman" w:hAnsi="Times New Roman" w:cs="Times New Roman"/>
        </w:rPr>
      </w:pPr>
      <w:r w:rsidRPr="00BE61C3">
        <w:rPr>
          <w:rFonts w:ascii="Times New Roman" w:eastAsia="Times New Roman" w:hAnsi="Times New Roman" w:cs="Times New Roman"/>
        </w:rPr>
        <w:t xml:space="preserve">Matlock, M. D., Matlock, M. E., Storm, D. E., Smolen, M., and Henley, W. (1998). Limiting nutrient determination in lotic ecosystem using a quantitative nutrient </w:t>
      </w:r>
      <w:r w:rsidRPr="00BE61C3">
        <w:rPr>
          <w:rFonts w:ascii="Times New Roman" w:eastAsia="Times New Roman" w:hAnsi="Times New Roman" w:cs="Times New Roman"/>
        </w:rPr>
        <w:lastRenderedPageBreak/>
        <w:t xml:space="preserve">enrichment </w:t>
      </w:r>
      <w:proofErr w:type="spellStart"/>
      <w:r w:rsidRPr="00BE61C3">
        <w:rPr>
          <w:rFonts w:ascii="Times New Roman" w:eastAsia="Times New Roman" w:hAnsi="Times New Roman" w:cs="Times New Roman"/>
        </w:rPr>
        <w:t>periphytometer</w:t>
      </w:r>
      <w:proofErr w:type="spellEnd"/>
      <w:r w:rsidRPr="00BE61C3">
        <w:rPr>
          <w:rFonts w:ascii="Times New Roman" w:eastAsia="Times New Roman" w:hAnsi="Times New Roman" w:cs="Times New Roman"/>
        </w:rPr>
        <w:t>: Journal of the American Water Resources Association, v. 34, no. 5, p. 1141–1147.</w:t>
      </w:r>
    </w:p>
    <w:p w14:paraId="5C46A589" w14:textId="77777777" w:rsidR="002500F8" w:rsidRPr="00BE61C3" w:rsidRDefault="00000000" w:rsidP="00EC4C72">
      <w:pPr>
        <w:spacing w:line="360" w:lineRule="auto"/>
        <w:rPr>
          <w:rFonts w:ascii="Times New Roman" w:eastAsia="Times New Roman" w:hAnsi="Times New Roman" w:cs="Times New Roman"/>
        </w:rPr>
      </w:pPr>
      <w:r w:rsidRPr="00BE61C3">
        <w:rPr>
          <w:rFonts w:ascii="Times New Roman" w:eastAsia="Times New Roman" w:hAnsi="Times New Roman" w:cs="Times New Roman"/>
        </w:rPr>
        <w:t xml:space="preserve">McCormick, P., </w:t>
      </w:r>
      <w:proofErr w:type="spellStart"/>
      <w:r w:rsidRPr="00BE61C3">
        <w:rPr>
          <w:rFonts w:ascii="Times New Roman" w:eastAsia="Times New Roman" w:hAnsi="Times New Roman" w:cs="Times New Roman"/>
        </w:rPr>
        <w:t>Rawlik</w:t>
      </w:r>
      <w:proofErr w:type="spellEnd"/>
      <w:r w:rsidRPr="00BE61C3">
        <w:rPr>
          <w:rFonts w:ascii="Times New Roman" w:eastAsia="Times New Roman" w:hAnsi="Times New Roman" w:cs="Times New Roman"/>
        </w:rPr>
        <w:t xml:space="preserve">, P., </w:t>
      </w:r>
      <w:proofErr w:type="spellStart"/>
      <w:r w:rsidRPr="00BE61C3">
        <w:rPr>
          <w:rFonts w:ascii="Times New Roman" w:eastAsia="Times New Roman" w:hAnsi="Times New Roman" w:cs="Times New Roman"/>
        </w:rPr>
        <w:t>Lurding</w:t>
      </w:r>
      <w:proofErr w:type="spellEnd"/>
      <w:r w:rsidRPr="00BE61C3">
        <w:rPr>
          <w:rFonts w:ascii="Times New Roman" w:eastAsia="Times New Roman" w:hAnsi="Times New Roman" w:cs="Times New Roman"/>
        </w:rPr>
        <w:t xml:space="preserve">, K., Smith, E., and </w:t>
      </w:r>
      <w:proofErr w:type="spellStart"/>
      <w:r w:rsidRPr="00BE61C3">
        <w:rPr>
          <w:rFonts w:ascii="Times New Roman" w:eastAsia="Times New Roman" w:hAnsi="Times New Roman" w:cs="Times New Roman"/>
        </w:rPr>
        <w:t>Sklar</w:t>
      </w:r>
      <w:proofErr w:type="spellEnd"/>
      <w:r w:rsidRPr="00BE61C3">
        <w:rPr>
          <w:rFonts w:ascii="Times New Roman" w:eastAsia="Times New Roman" w:hAnsi="Times New Roman" w:cs="Times New Roman"/>
        </w:rPr>
        <w:t>, F. (1996). Periphyton-</w:t>
      </w:r>
      <w:r w:rsidRPr="00BE61C3">
        <w:rPr>
          <w:rFonts w:ascii="Times New Roman" w:eastAsia="Times New Roman" w:hAnsi="Times New Roman" w:cs="Times New Roman"/>
        </w:rPr>
        <w:tab/>
        <w:t xml:space="preserve">water quality relationships along a nutrient gradient in the Northern Florida </w:t>
      </w:r>
      <w:r w:rsidRPr="00BE61C3">
        <w:rPr>
          <w:rFonts w:ascii="Times New Roman" w:eastAsia="Times New Roman" w:hAnsi="Times New Roman" w:cs="Times New Roman"/>
        </w:rPr>
        <w:tab/>
        <w:t xml:space="preserve">Everglades: Journal of the North American </w:t>
      </w:r>
      <w:proofErr w:type="spellStart"/>
      <w:r w:rsidRPr="00BE61C3">
        <w:rPr>
          <w:rFonts w:ascii="Times New Roman" w:eastAsia="Times New Roman" w:hAnsi="Times New Roman" w:cs="Times New Roman"/>
        </w:rPr>
        <w:t>Benthological</w:t>
      </w:r>
      <w:proofErr w:type="spellEnd"/>
      <w:r w:rsidRPr="00BE61C3">
        <w:rPr>
          <w:rFonts w:ascii="Times New Roman" w:eastAsia="Times New Roman" w:hAnsi="Times New Roman" w:cs="Times New Roman"/>
        </w:rPr>
        <w:t xml:space="preserve"> Society, v. 15, no. 4, </w:t>
      </w:r>
      <w:r w:rsidRPr="00BE61C3">
        <w:rPr>
          <w:rFonts w:ascii="Times New Roman" w:eastAsia="Times New Roman" w:hAnsi="Times New Roman" w:cs="Times New Roman"/>
        </w:rPr>
        <w:tab/>
        <w:t>p. 433–449.</w:t>
      </w:r>
    </w:p>
    <w:p w14:paraId="1D4964F8" w14:textId="77777777" w:rsidR="002500F8" w:rsidRPr="00BE61C3" w:rsidRDefault="00000000" w:rsidP="00EC4C72">
      <w:pPr>
        <w:spacing w:line="360" w:lineRule="auto"/>
        <w:ind w:left="720" w:hanging="720"/>
        <w:rPr>
          <w:rFonts w:ascii="Times New Roman" w:eastAsia="Times New Roman" w:hAnsi="Times New Roman" w:cs="Times New Roman"/>
        </w:rPr>
      </w:pPr>
      <w:r w:rsidRPr="00BE61C3">
        <w:rPr>
          <w:rFonts w:ascii="Times New Roman" w:eastAsia="Times New Roman" w:hAnsi="Times New Roman" w:cs="Times New Roman"/>
        </w:rPr>
        <w:t>Middleton, R. G. (2010). Cattle access affects periphyton community structure in Tennessee farm ponds. Master's Thesis, University of Tennessee, 103 p., https://trace.tennessee.edu/utk_gradthes/732</w:t>
      </w:r>
    </w:p>
    <w:p w14:paraId="23B33CA9" w14:textId="77777777" w:rsidR="002500F8" w:rsidRPr="00BE61C3" w:rsidRDefault="00000000" w:rsidP="00EC4C72">
      <w:pPr>
        <w:spacing w:line="360" w:lineRule="auto"/>
        <w:rPr>
          <w:rFonts w:ascii="Times New Roman" w:eastAsia="Times New Roman" w:hAnsi="Times New Roman" w:cs="Times New Roman"/>
        </w:rPr>
      </w:pPr>
      <w:r w:rsidRPr="00BE61C3">
        <w:rPr>
          <w:rFonts w:ascii="Times New Roman" w:eastAsia="Times New Roman" w:hAnsi="Times New Roman" w:cs="Times New Roman"/>
          <w:highlight w:val="white"/>
        </w:rPr>
        <w:t xml:space="preserve">Nicholson, S., Dicken, C., Horton, J., </w:t>
      </w:r>
      <w:proofErr w:type="spellStart"/>
      <w:r w:rsidRPr="00BE61C3">
        <w:rPr>
          <w:rFonts w:ascii="Times New Roman" w:eastAsia="Times New Roman" w:hAnsi="Times New Roman" w:cs="Times New Roman"/>
          <w:highlight w:val="white"/>
        </w:rPr>
        <w:t>Labay</w:t>
      </w:r>
      <w:proofErr w:type="spellEnd"/>
      <w:r w:rsidRPr="00BE61C3">
        <w:rPr>
          <w:rFonts w:ascii="Times New Roman" w:eastAsia="Times New Roman" w:hAnsi="Times New Roman" w:cs="Times New Roman"/>
          <w:highlight w:val="white"/>
        </w:rPr>
        <w:t xml:space="preserve">, K., </w:t>
      </w:r>
      <w:proofErr w:type="spellStart"/>
      <w:r w:rsidRPr="00BE61C3">
        <w:rPr>
          <w:rFonts w:ascii="Times New Roman" w:eastAsia="Times New Roman" w:hAnsi="Times New Roman" w:cs="Times New Roman"/>
          <w:highlight w:val="white"/>
        </w:rPr>
        <w:t>Foose</w:t>
      </w:r>
      <w:proofErr w:type="spellEnd"/>
      <w:r w:rsidRPr="00BE61C3">
        <w:rPr>
          <w:rFonts w:ascii="Times New Roman" w:eastAsia="Times New Roman" w:hAnsi="Times New Roman" w:cs="Times New Roman"/>
          <w:highlight w:val="white"/>
        </w:rPr>
        <w:t xml:space="preserve">, M., Mueller, J. </w:t>
      </w:r>
      <w:r w:rsidRPr="00BE61C3">
        <w:rPr>
          <w:rFonts w:ascii="Times New Roman" w:eastAsia="Times New Roman" w:hAnsi="Times New Roman" w:cs="Times New Roman"/>
        </w:rPr>
        <w:t xml:space="preserve">(2005). </w:t>
      </w:r>
      <w:r w:rsidRPr="00BE61C3">
        <w:rPr>
          <w:rFonts w:ascii="Times New Roman" w:eastAsia="Times New Roman" w:hAnsi="Times New Roman" w:cs="Times New Roman"/>
        </w:rPr>
        <w:tab/>
        <w:t xml:space="preserve">[downloaded file] Tennessee geologic map data. </w:t>
      </w:r>
      <w:r w:rsidRPr="00BE61C3">
        <w:rPr>
          <w:rFonts w:ascii="Times New Roman" w:eastAsia="Times New Roman" w:hAnsi="Times New Roman" w:cs="Times New Roman"/>
          <w:highlight w:val="white"/>
        </w:rPr>
        <w:t xml:space="preserve">USGS. </w:t>
      </w:r>
      <w:r w:rsidRPr="00BE61C3">
        <w:rPr>
          <w:rFonts w:ascii="Times New Roman" w:eastAsia="Times New Roman" w:hAnsi="Times New Roman" w:cs="Times New Roman"/>
          <w:highlight w:val="white"/>
        </w:rPr>
        <w:tab/>
        <w:t>https://mrdata.usgs.gov/geology/state/state.php?state=TN</w:t>
      </w:r>
    </w:p>
    <w:p w14:paraId="2E2AEC92" w14:textId="77777777" w:rsidR="002500F8" w:rsidRPr="00BE61C3" w:rsidRDefault="00000000" w:rsidP="00EC4C72">
      <w:pPr>
        <w:spacing w:line="360" w:lineRule="auto"/>
        <w:rPr>
          <w:rFonts w:ascii="Times New Roman" w:eastAsia="Times New Roman" w:hAnsi="Times New Roman" w:cs="Times New Roman"/>
        </w:rPr>
      </w:pPr>
      <w:r w:rsidRPr="00BE61C3">
        <w:rPr>
          <w:rFonts w:ascii="Times New Roman" w:eastAsia="Times New Roman" w:hAnsi="Times New Roman" w:cs="Times New Roman"/>
        </w:rPr>
        <w:t xml:space="preserve">O’Brien, P. J., and </w:t>
      </w:r>
      <w:proofErr w:type="spellStart"/>
      <w:r w:rsidRPr="00BE61C3">
        <w:rPr>
          <w:rFonts w:ascii="Times New Roman" w:eastAsia="Times New Roman" w:hAnsi="Times New Roman" w:cs="Times New Roman"/>
        </w:rPr>
        <w:t>Wehr</w:t>
      </w:r>
      <w:proofErr w:type="spellEnd"/>
      <w:r w:rsidRPr="00BE61C3">
        <w:rPr>
          <w:rFonts w:ascii="Times New Roman" w:eastAsia="Times New Roman" w:hAnsi="Times New Roman" w:cs="Times New Roman"/>
        </w:rPr>
        <w:t xml:space="preserve">, J. D. (2009). Periphyton biomass and ecological stoichiometry </w:t>
      </w:r>
      <w:r w:rsidRPr="00BE61C3">
        <w:rPr>
          <w:rFonts w:ascii="Times New Roman" w:eastAsia="Times New Roman" w:hAnsi="Times New Roman" w:cs="Times New Roman"/>
        </w:rPr>
        <w:tab/>
        <w:t xml:space="preserve">in streams within an urban to rural land-use gradient: </w:t>
      </w:r>
      <w:proofErr w:type="spellStart"/>
      <w:r w:rsidRPr="00BE61C3">
        <w:rPr>
          <w:rFonts w:ascii="Times New Roman" w:eastAsia="Times New Roman" w:hAnsi="Times New Roman" w:cs="Times New Roman"/>
        </w:rPr>
        <w:t>Hydrobiologia</w:t>
      </w:r>
      <w:proofErr w:type="spellEnd"/>
      <w:r w:rsidRPr="00BE61C3">
        <w:rPr>
          <w:rFonts w:ascii="Times New Roman" w:eastAsia="Times New Roman" w:hAnsi="Times New Roman" w:cs="Times New Roman"/>
        </w:rPr>
        <w:t xml:space="preserve">, v. 657, no. </w:t>
      </w:r>
      <w:r w:rsidRPr="00BE61C3">
        <w:rPr>
          <w:rFonts w:ascii="Times New Roman" w:eastAsia="Times New Roman" w:hAnsi="Times New Roman" w:cs="Times New Roman"/>
        </w:rPr>
        <w:tab/>
        <w:t>1, p. 89–105.</w:t>
      </w:r>
    </w:p>
    <w:p w14:paraId="3FC27A53" w14:textId="77777777" w:rsidR="002500F8" w:rsidRPr="00BE61C3" w:rsidRDefault="00000000" w:rsidP="00EC4C72">
      <w:pPr>
        <w:spacing w:line="360" w:lineRule="auto"/>
        <w:ind w:left="720" w:hanging="720"/>
        <w:rPr>
          <w:rFonts w:ascii="Times New Roman" w:eastAsia="Times New Roman" w:hAnsi="Times New Roman" w:cs="Times New Roman"/>
        </w:rPr>
      </w:pPr>
      <w:proofErr w:type="spellStart"/>
      <w:r w:rsidRPr="00BE61C3">
        <w:rPr>
          <w:rFonts w:ascii="Times New Roman" w:eastAsia="Times New Roman" w:hAnsi="Times New Roman" w:cs="Times New Roman"/>
        </w:rPr>
        <w:t>Pfiffner</w:t>
      </w:r>
      <w:proofErr w:type="spellEnd"/>
      <w:r w:rsidRPr="00BE61C3">
        <w:rPr>
          <w:rFonts w:ascii="Times New Roman" w:eastAsia="Times New Roman" w:hAnsi="Times New Roman" w:cs="Times New Roman"/>
        </w:rPr>
        <w:t xml:space="preserve">, S., Cantu, J., Smithgall, A., Peacock, A., White, D., Moser, D., </w:t>
      </w:r>
      <w:proofErr w:type="spellStart"/>
      <w:r w:rsidRPr="00BE61C3">
        <w:rPr>
          <w:rFonts w:ascii="Times New Roman" w:eastAsia="Times New Roman" w:hAnsi="Times New Roman" w:cs="Times New Roman"/>
        </w:rPr>
        <w:t>Onstott</w:t>
      </w:r>
      <w:proofErr w:type="spellEnd"/>
      <w:r w:rsidRPr="00BE61C3">
        <w:rPr>
          <w:rFonts w:ascii="Times New Roman" w:eastAsia="Times New Roman" w:hAnsi="Times New Roman" w:cs="Times New Roman"/>
        </w:rPr>
        <w:t>, T., and van Heerden, E. (2006). Deep subsurface microbial biomass and community structure in Witwatersrand Basin mines: Geomicrobiology Journal, v. 23, no. 6, p. 431–442.</w:t>
      </w:r>
    </w:p>
    <w:p w14:paraId="22DBA177" w14:textId="77777777" w:rsidR="002500F8" w:rsidRPr="00BE61C3" w:rsidRDefault="00000000" w:rsidP="00EC4C72">
      <w:pPr>
        <w:spacing w:line="360" w:lineRule="auto"/>
        <w:ind w:left="720" w:hanging="720"/>
        <w:rPr>
          <w:rFonts w:ascii="Times New Roman" w:eastAsia="Times New Roman" w:hAnsi="Times New Roman" w:cs="Times New Roman"/>
        </w:rPr>
      </w:pPr>
      <w:proofErr w:type="spellStart"/>
      <w:r w:rsidRPr="00BE61C3">
        <w:rPr>
          <w:rFonts w:ascii="Times New Roman" w:eastAsia="Times New Roman" w:hAnsi="Times New Roman" w:cs="Times New Roman"/>
        </w:rPr>
        <w:t>Pucher</w:t>
      </w:r>
      <w:proofErr w:type="spellEnd"/>
      <w:r w:rsidRPr="00BE61C3">
        <w:rPr>
          <w:rFonts w:ascii="Times New Roman" w:eastAsia="Times New Roman" w:hAnsi="Times New Roman" w:cs="Times New Roman"/>
        </w:rPr>
        <w:t xml:space="preserve">, M., </w:t>
      </w:r>
      <w:proofErr w:type="spellStart"/>
      <w:r w:rsidRPr="00BE61C3">
        <w:rPr>
          <w:rFonts w:ascii="Times New Roman" w:eastAsia="Times New Roman" w:hAnsi="Times New Roman" w:cs="Times New Roman"/>
        </w:rPr>
        <w:t>Wünsch</w:t>
      </w:r>
      <w:proofErr w:type="spellEnd"/>
      <w:r w:rsidRPr="00BE61C3">
        <w:rPr>
          <w:rFonts w:ascii="Times New Roman" w:eastAsia="Times New Roman" w:hAnsi="Times New Roman" w:cs="Times New Roman"/>
        </w:rPr>
        <w:t xml:space="preserve">, U., </w:t>
      </w:r>
      <w:proofErr w:type="spellStart"/>
      <w:r w:rsidRPr="00BE61C3">
        <w:rPr>
          <w:rFonts w:ascii="Times New Roman" w:eastAsia="Times New Roman" w:hAnsi="Times New Roman" w:cs="Times New Roman"/>
        </w:rPr>
        <w:t>Weigelhofer</w:t>
      </w:r>
      <w:proofErr w:type="spellEnd"/>
      <w:r w:rsidRPr="00BE61C3">
        <w:rPr>
          <w:rFonts w:ascii="Times New Roman" w:eastAsia="Times New Roman" w:hAnsi="Times New Roman" w:cs="Times New Roman"/>
        </w:rPr>
        <w:t xml:space="preserve">, G., Murphy, K., Hein, T., and Graeber, D. (2019). </w:t>
      </w:r>
      <w:proofErr w:type="spellStart"/>
      <w:r w:rsidRPr="00BE61C3">
        <w:rPr>
          <w:rFonts w:ascii="Times New Roman" w:eastAsia="Times New Roman" w:hAnsi="Times New Roman" w:cs="Times New Roman"/>
        </w:rPr>
        <w:t>staRdom</w:t>
      </w:r>
      <w:proofErr w:type="spellEnd"/>
      <w:r w:rsidRPr="00BE61C3">
        <w:rPr>
          <w:rFonts w:ascii="Times New Roman" w:eastAsia="Times New Roman" w:hAnsi="Times New Roman" w:cs="Times New Roman"/>
        </w:rPr>
        <w:t xml:space="preserve">: Versatile software for analyzing spectroscopic data of dissolved </w:t>
      </w:r>
      <w:r w:rsidRPr="00BE61C3">
        <w:rPr>
          <w:rFonts w:ascii="Times New Roman" w:eastAsia="Times New Roman" w:hAnsi="Times New Roman" w:cs="Times New Roman"/>
        </w:rPr>
        <w:tab/>
        <w:t>organic matter in R: Water, v. 11, no. 11, p. 2366.</w:t>
      </w:r>
    </w:p>
    <w:p w14:paraId="5ECE0781" w14:textId="77777777" w:rsidR="002500F8" w:rsidRPr="00BE61C3" w:rsidRDefault="00000000" w:rsidP="00EC4C72">
      <w:pPr>
        <w:spacing w:line="360" w:lineRule="auto"/>
        <w:ind w:left="720" w:hanging="720"/>
        <w:rPr>
          <w:rFonts w:ascii="Times New Roman" w:eastAsia="Times New Roman" w:hAnsi="Times New Roman" w:cs="Times New Roman"/>
        </w:rPr>
      </w:pPr>
      <w:r w:rsidRPr="00BE61C3">
        <w:rPr>
          <w:rFonts w:ascii="Times New Roman" w:eastAsia="Times New Roman" w:hAnsi="Times New Roman" w:cs="Times New Roman"/>
          <w:highlight w:val="white"/>
        </w:rPr>
        <w:t xml:space="preserve">Quast, C., </w:t>
      </w:r>
      <w:proofErr w:type="spellStart"/>
      <w:r w:rsidRPr="00BE61C3">
        <w:rPr>
          <w:rFonts w:ascii="Times New Roman" w:eastAsia="Times New Roman" w:hAnsi="Times New Roman" w:cs="Times New Roman"/>
          <w:highlight w:val="white"/>
        </w:rPr>
        <w:t>Pruesse</w:t>
      </w:r>
      <w:proofErr w:type="spellEnd"/>
      <w:r w:rsidRPr="00BE61C3">
        <w:rPr>
          <w:rFonts w:ascii="Times New Roman" w:eastAsia="Times New Roman" w:hAnsi="Times New Roman" w:cs="Times New Roman"/>
          <w:highlight w:val="white"/>
        </w:rPr>
        <w:t xml:space="preserve">, E., Yilmaz, P., </w:t>
      </w:r>
      <w:proofErr w:type="spellStart"/>
      <w:r w:rsidRPr="00BE61C3">
        <w:rPr>
          <w:rFonts w:ascii="Times New Roman" w:eastAsia="Times New Roman" w:hAnsi="Times New Roman" w:cs="Times New Roman"/>
          <w:highlight w:val="white"/>
        </w:rPr>
        <w:t>Gerken</w:t>
      </w:r>
      <w:proofErr w:type="spellEnd"/>
      <w:r w:rsidRPr="00BE61C3">
        <w:rPr>
          <w:rFonts w:ascii="Times New Roman" w:eastAsia="Times New Roman" w:hAnsi="Times New Roman" w:cs="Times New Roman"/>
          <w:highlight w:val="white"/>
        </w:rPr>
        <w:t xml:space="preserve">, J., </w:t>
      </w:r>
      <w:proofErr w:type="spellStart"/>
      <w:r w:rsidRPr="00BE61C3">
        <w:rPr>
          <w:rFonts w:ascii="Times New Roman" w:eastAsia="Times New Roman" w:hAnsi="Times New Roman" w:cs="Times New Roman"/>
          <w:highlight w:val="white"/>
        </w:rPr>
        <w:t>Schweer</w:t>
      </w:r>
      <w:proofErr w:type="spellEnd"/>
      <w:r w:rsidRPr="00BE61C3">
        <w:rPr>
          <w:rFonts w:ascii="Times New Roman" w:eastAsia="Times New Roman" w:hAnsi="Times New Roman" w:cs="Times New Roman"/>
          <w:highlight w:val="white"/>
        </w:rPr>
        <w:t xml:space="preserve">, T., </w:t>
      </w:r>
      <w:proofErr w:type="spellStart"/>
      <w:r w:rsidRPr="00BE61C3">
        <w:rPr>
          <w:rFonts w:ascii="Times New Roman" w:eastAsia="Times New Roman" w:hAnsi="Times New Roman" w:cs="Times New Roman"/>
          <w:highlight w:val="white"/>
        </w:rPr>
        <w:t>Yarza</w:t>
      </w:r>
      <w:proofErr w:type="spellEnd"/>
      <w:r w:rsidRPr="00BE61C3">
        <w:rPr>
          <w:rFonts w:ascii="Times New Roman" w:eastAsia="Times New Roman" w:hAnsi="Times New Roman" w:cs="Times New Roman"/>
          <w:highlight w:val="white"/>
        </w:rPr>
        <w:t xml:space="preserve">, P., </w:t>
      </w:r>
      <w:proofErr w:type="spellStart"/>
      <w:r w:rsidRPr="00BE61C3">
        <w:rPr>
          <w:rFonts w:ascii="Times New Roman" w:eastAsia="Times New Roman" w:hAnsi="Times New Roman" w:cs="Times New Roman"/>
          <w:highlight w:val="white"/>
        </w:rPr>
        <w:t>Peplies</w:t>
      </w:r>
      <w:proofErr w:type="spellEnd"/>
      <w:r w:rsidRPr="00BE61C3">
        <w:rPr>
          <w:rFonts w:ascii="Times New Roman" w:eastAsia="Times New Roman" w:hAnsi="Times New Roman" w:cs="Times New Roman"/>
          <w:highlight w:val="white"/>
        </w:rPr>
        <w:t xml:space="preserve">, J., </w:t>
      </w:r>
      <w:proofErr w:type="spellStart"/>
      <w:r w:rsidRPr="00BE61C3">
        <w:rPr>
          <w:rFonts w:ascii="Times New Roman" w:eastAsia="Times New Roman" w:hAnsi="Times New Roman" w:cs="Times New Roman"/>
          <w:highlight w:val="white"/>
        </w:rPr>
        <w:t>Glöckner</w:t>
      </w:r>
      <w:proofErr w:type="spellEnd"/>
      <w:r w:rsidRPr="00BE61C3">
        <w:rPr>
          <w:rFonts w:ascii="Times New Roman" w:eastAsia="Times New Roman" w:hAnsi="Times New Roman" w:cs="Times New Roman"/>
          <w:highlight w:val="white"/>
        </w:rPr>
        <w:t xml:space="preserve">, FO. (2013). The SILVA ribosomal RNA gene database project: improved data </w:t>
      </w:r>
      <w:r w:rsidRPr="00BE61C3">
        <w:rPr>
          <w:rFonts w:ascii="Times New Roman" w:eastAsia="Times New Roman" w:hAnsi="Times New Roman" w:cs="Times New Roman"/>
          <w:highlight w:val="white"/>
        </w:rPr>
        <w:tab/>
        <w:t>processing and web-based tools: Nucleic Acids Research, v. 41, p. D590</w:t>
      </w:r>
      <w:r w:rsidRPr="00BE61C3">
        <w:rPr>
          <w:rFonts w:ascii="Times New Roman" w:eastAsia="Times New Roman" w:hAnsi="Times New Roman" w:cs="Times New Roman"/>
        </w:rPr>
        <w:t>–D596.</w:t>
      </w:r>
    </w:p>
    <w:p w14:paraId="29B3C6A5" w14:textId="77777777" w:rsidR="00EC4C72" w:rsidRDefault="00000000" w:rsidP="00EC4C72">
      <w:pPr>
        <w:spacing w:line="360" w:lineRule="auto"/>
        <w:rPr>
          <w:rFonts w:ascii="Times New Roman" w:eastAsia="Times New Roman" w:hAnsi="Times New Roman" w:cs="Times New Roman"/>
        </w:rPr>
      </w:pPr>
      <w:r w:rsidRPr="00BE61C3">
        <w:rPr>
          <w:rFonts w:ascii="Times New Roman" w:eastAsia="Times New Roman" w:hAnsi="Times New Roman" w:cs="Times New Roman"/>
          <w:highlight w:val="white"/>
        </w:rPr>
        <w:t xml:space="preserve">R Development Core Team (2019). </w:t>
      </w:r>
      <w:r w:rsidRPr="00BE61C3">
        <w:rPr>
          <w:rFonts w:ascii="Times New Roman" w:eastAsia="Times New Roman" w:hAnsi="Times New Roman" w:cs="Times New Roman"/>
          <w:i/>
          <w:highlight w:val="white"/>
        </w:rPr>
        <w:t xml:space="preserve">R: A Language and Environment for Statistical </w:t>
      </w:r>
      <w:r w:rsidRPr="00BE61C3">
        <w:rPr>
          <w:rFonts w:ascii="Times New Roman" w:eastAsia="Times New Roman" w:hAnsi="Times New Roman" w:cs="Times New Roman"/>
          <w:i/>
          <w:highlight w:val="white"/>
        </w:rPr>
        <w:tab/>
        <w:t>Computing</w:t>
      </w:r>
      <w:r w:rsidRPr="00BE61C3">
        <w:rPr>
          <w:rFonts w:ascii="Times New Roman" w:eastAsia="Times New Roman" w:hAnsi="Times New Roman" w:cs="Times New Roman"/>
          <w:highlight w:val="white"/>
        </w:rPr>
        <w:t>. R foundation for statistical computing Vienna, Austria.</w:t>
      </w:r>
    </w:p>
    <w:p w14:paraId="763D4416" w14:textId="1C3B4ADD" w:rsidR="00EB0D3E" w:rsidRPr="00BE61C3" w:rsidRDefault="00EB0D3E" w:rsidP="00EC4C72">
      <w:pPr>
        <w:spacing w:line="360" w:lineRule="auto"/>
        <w:rPr>
          <w:rFonts w:ascii="Times New Roman" w:eastAsia="Times New Roman" w:hAnsi="Times New Roman" w:cs="Times New Roman"/>
        </w:rPr>
      </w:pPr>
      <w:r w:rsidRPr="00BE61C3">
        <w:rPr>
          <w:rFonts w:ascii="Times New Roman" w:eastAsia="Times New Roman" w:hAnsi="Times New Roman" w:cs="Times New Roman"/>
        </w:rPr>
        <w:lastRenderedPageBreak/>
        <w:t xml:space="preserve">Reichert, B. L., and Jean-Philippe, S. (2014). Investigating the effects of urbanization on </w:t>
      </w:r>
      <w:r w:rsidRPr="00BE61C3">
        <w:rPr>
          <w:rFonts w:ascii="Times New Roman" w:eastAsia="Times New Roman" w:hAnsi="Times New Roman" w:cs="Times New Roman"/>
        </w:rPr>
        <w:tab/>
        <w:t xml:space="preserve">residual forest soils in Knox Co., Tennessee: The University of Tennessee, </w:t>
      </w:r>
      <w:r w:rsidRPr="00BE61C3">
        <w:rPr>
          <w:rFonts w:ascii="Times New Roman" w:eastAsia="Times New Roman" w:hAnsi="Times New Roman" w:cs="Times New Roman"/>
        </w:rPr>
        <w:tab/>
        <w:t>Knoxville.</w:t>
      </w:r>
    </w:p>
    <w:p w14:paraId="26287FB6" w14:textId="7CE35E04" w:rsidR="001E3E08" w:rsidRPr="00BE61C3" w:rsidRDefault="001E3E08" w:rsidP="00EC4C72">
      <w:pPr>
        <w:spacing w:line="360" w:lineRule="auto"/>
        <w:rPr>
          <w:rFonts w:ascii="Times New Roman" w:eastAsia="Times New Roman" w:hAnsi="Times New Roman" w:cs="Times New Roman"/>
          <w:highlight w:val="white"/>
        </w:rPr>
      </w:pPr>
      <w:r w:rsidRPr="00BE61C3">
        <w:rPr>
          <w:rFonts w:ascii="Times New Roman" w:eastAsia="Times New Roman" w:hAnsi="Times New Roman" w:cs="Times New Roman"/>
        </w:rPr>
        <w:t xml:space="preserve">Robinson Jr, G. R., </w:t>
      </w:r>
      <w:proofErr w:type="spellStart"/>
      <w:r w:rsidRPr="00BE61C3">
        <w:rPr>
          <w:rFonts w:ascii="Times New Roman" w:eastAsia="Times New Roman" w:hAnsi="Times New Roman" w:cs="Times New Roman"/>
        </w:rPr>
        <w:t>Lesure</w:t>
      </w:r>
      <w:proofErr w:type="spellEnd"/>
      <w:r w:rsidRPr="00BE61C3">
        <w:rPr>
          <w:rFonts w:ascii="Times New Roman" w:eastAsia="Times New Roman" w:hAnsi="Times New Roman" w:cs="Times New Roman"/>
        </w:rPr>
        <w:t>, F. G., Marlowe, J. I., Foley, N. K., &amp; Clark, S. H. (1992)</w:t>
      </w:r>
      <w:r w:rsidRPr="00BE61C3">
        <w:rPr>
          <w:rFonts w:ascii="Times New Roman" w:eastAsia="Times New Roman" w:hAnsi="Times New Roman" w:cs="Times New Roman"/>
        </w:rPr>
        <w:tab/>
        <w:t xml:space="preserve">Bedrock geology and mineral resources of the Knoxville 1°x2° quadrangle, </w:t>
      </w:r>
      <w:r w:rsidRPr="00BE61C3">
        <w:rPr>
          <w:rFonts w:ascii="Times New Roman" w:eastAsia="Times New Roman" w:hAnsi="Times New Roman" w:cs="Times New Roman"/>
        </w:rPr>
        <w:tab/>
        <w:t>Tennessee, North Carolina, and South Carolina (1979).</w:t>
      </w:r>
    </w:p>
    <w:p w14:paraId="6DCBE1F8" w14:textId="77777777" w:rsidR="00EC4C72" w:rsidRDefault="00000000" w:rsidP="00EC4C72">
      <w:pPr>
        <w:spacing w:line="360" w:lineRule="auto"/>
        <w:ind w:left="810" w:hanging="810"/>
        <w:rPr>
          <w:rFonts w:ascii="Times New Roman" w:eastAsia="Times New Roman" w:hAnsi="Times New Roman" w:cs="Times New Roman"/>
        </w:rPr>
      </w:pPr>
      <w:proofErr w:type="spellStart"/>
      <w:r w:rsidRPr="00BE61C3">
        <w:rPr>
          <w:rFonts w:ascii="Times New Roman" w:eastAsia="Times New Roman" w:hAnsi="Times New Roman" w:cs="Times New Roman"/>
        </w:rPr>
        <w:t>Romanów</w:t>
      </w:r>
      <w:proofErr w:type="spellEnd"/>
      <w:r w:rsidRPr="00BE61C3">
        <w:rPr>
          <w:rFonts w:ascii="Times New Roman" w:eastAsia="Times New Roman" w:hAnsi="Times New Roman" w:cs="Times New Roman"/>
        </w:rPr>
        <w:t xml:space="preserve">, M., </w:t>
      </w:r>
      <w:proofErr w:type="spellStart"/>
      <w:r w:rsidRPr="00BE61C3">
        <w:rPr>
          <w:rFonts w:ascii="Times New Roman" w:eastAsia="Times New Roman" w:hAnsi="Times New Roman" w:cs="Times New Roman"/>
        </w:rPr>
        <w:t>Witek</w:t>
      </w:r>
      <w:proofErr w:type="spellEnd"/>
      <w:r w:rsidRPr="00BE61C3">
        <w:rPr>
          <w:rFonts w:ascii="Times New Roman" w:eastAsia="Times New Roman" w:hAnsi="Times New Roman" w:cs="Times New Roman"/>
        </w:rPr>
        <w:t xml:space="preserve">, Z. (2011). Periphyton dry mass, ash content, and chlorophyll content on natural substrata in three water bodies of different trophy: Oceanological and Hydrobiological Studies, v. 40, p. 64–70, </w:t>
      </w:r>
      <w:hyperlink r:id="rId43">
        <w:r w:rsidRPr="00BE61C3">
          <w:rPr>
            <w:rFonts w:ascii="Times New Roman" w:eastAsia="Times New Roman" w:hAnsi="Times New Roman" w:cs="Times New Roman"/>
            <w:color w:val="000000"/>
          </w:rPr>
          <w:t>https://doi.org/10.2478/s13545-011-0042-3</w:t>
        </w:r>
      </w:hyperlink>
    </w:p>
    <w:p w14:paraId="23FF4501" w14:textId="021EAC7D" w:rsidR="002500F8" w:rsidRPr="00BE61C3" w:rsidRDefault="00000000" w:rsidP="00EC4C72">
      <w:pPr>
        <w:spacing w:line="360" w:lineRule="auto"/>
        <w:ind w:left="810" w:hanging="810"/>
        <w:rPr>
          <w:rFonts w:ascii="Times New Roman" w:eastAsia="Times New Roman" w:hAnsi="Times New Roman" w:cs="Times New Roman"/>
        </w:rPr>
      </w:pPr>
      <w:r w:rsidRPr="00BE61C3">
        <w:rPr>
          <w:rFonts w:ascii="Times New Roman" w:eastAsia="Times New Roman" w:hAnsi="Times New Roman" w:cs="Times New Roman"/>
        </w:rPr>
        <w:t xml:space="preserve">Schloss, P., Westcott, S., </w:t>
      </w:r>
      <w:proofErr w:type="spellStart"/>
      <w:r w:rsidRPr="00BE61C3">
        <w:rPr>
          <w:rFonts w:ascii="Times New Roman" w:eastAsia="Times New Roman" w:hAnsi="Times New Roman" w:cs="Times New Roman"/>
        </w:rPr>
        <w:t>Ryabin</w:t>
      </w:r>
      <w:proofErr w:type="spellEnd"/>
      <w:r w:rsidRPr="00BE61C3">
        <w:rPr>
          <w:rFonts w:ascii="Times New Roman" w:eastAsia="Times New Roman" w:hAnsi="Times New Roman" w:cs="Times New Roman"/>
        </w:rPr>
        <w:t xml:space="preserve">, T., Hall, J., Hartmann, M., Hollister, E., </w:t>
      </w:r>
      <w:proofErr w:type="spellStart"/>
      <w:r w:rsidRPr="00BE61C3">
        <w:rPr>
          <w:rFonts w:ascii="Times New Roman" w:eastAsia="Times New Roman" w:hAnsi="Times New Roman" w:cs="Times New Roman"/>
        </w:rPr>
        <w:t>Lesniewski</w:t>
      </w:r>
      <w:proofErr w:type="spellEnd"/>
      <w:r w:rsidRPr="00BE61C3">
        <w:rPr>
          <w:rFonts w:ascii="Times New Roman" w:eastAsia="Times New Roman" w:hAnsi="Times New Roman" w:cs="Times New Roman"/>
        </w:rPr>
        <w:t xml:space="preserve">, R., Oakley, B., Parks, D., Robinson, C., </w:t>
      </w:r>
      <w:proofErr w:type="spellStart"/>
      <w:r w:rsidRPr="00BE61C3">
        <w:rPr>
          <w:rFonts w:ascii="Times New Roman" w:eastAsia="Times New Roman" w:hAnsi="Times New Roman" w:cs="Times New Roman"/>
        </w:rPr>
        <w:t>Sahl</w:t>
      </w:r>
      <w:proofErr w:type="spellEnd"/>
      <w:r w:rsidRPr="00BE61C3">
        <w:rPr>
          <w:rFonts w:ascii="Times New Roman" w:eastAsia="Times New Roman" w:hAnsi="Times New Roman" w:cs="Times New Roman"/>
        </w:rPr>
        <w:t xml:space="preserve">, J., </w:t>
      </w:r>
      <w:proofErr w:type="spellStart"/>
      <w:r w:rsidRPr="00BE61C3">
        <w:rPr>
          <w:rFonts w:ascii="Times New Roman" w:eastAsia="Times New Roman" w:hAnsi="Times New Roman" w:cs="Times New Roman"/>
        </w:rPr>
        <w:t>Stres</w:t>
      </w:r>
      <w:proofErr w:type="spellEnd"/>
      <w:r w:rsidRPr="00BE61C3">
        <w:rPr>
          <w:rFonts w:ascii="Times New Roman" w:eastAsia="Times New Roman" w:hAnsi="Times New Roman" w:cs="Times New Roman"/>
        </w:rPr>
        <w:t xml:space="preserve">, B., </w:t>
      </w:r>
      <w:proofErr w:type="spellStart"/>
      <w:r w:rsidRPr="00BE61C3">
        <w:rPr>
          <w:rFonts w:ascii="Times New Roman" w:eastAsia="Times New Roman" w:hAnsi="Times New Roman" w:cs="Times New Roman"/>
        </w:rPr>
        <w:t>Thallinger</w:t>
      </w:r>
      <w:proofErr w:type="spellEnd"/>
      <w:r w:rsidRPr="00BE61C3">
        <w:rPr>
          <w:rFonts w:ascii="Times New Roman" w:eastAsia="Times New Roman" w:hAnsi="Times New Roman" w:cs="Times New Roman"/>
        </w:rPr>
        <w:t xml:space="preserve">, G., Van Horn, D., and Weber, C. (2009). Introducing </w:t>
      </w:r>
      <w:proofErr w:type="spellStart"/>
      <w:r w:rsidRPr="00BE61C3">
        <w:rPr>
          <w:rFonts w:ascii="Times New Roman" w:eastAsia="Times New Roman" w:hAnsi="Times New Roman" w:cs="Times New Roman"/>
        </w:rPr>
        <w:t>mothur</w:t>
      </w:r>
      <w:proofErr w:type="spellEnd"/>
      <w:r w:rsidRPr="00BE61C3">
        <w:rPr>
          <w:rFonts w:ascii="Times New Roman" w:eastAsia="Times New Roman" w:hAnsi="Times New Roman" w:cs="Times New Roman"/>
        </w:rPr>
        <w:t xml:space="preserve">: open-source, platform-independent, community-supported software for describing and comparing microbial communities: Appl Environ </w:t>
      </w:r>
      <w:proofErr w:type="spellStart"/>
      <w:r w:rsidRPr="00BE61C3">
        <w:rPr>
          <w:rFonts w:ascii="Times New Roman" w:eastAsia="Times New Roman" w:hAnsi="Times New Roman" w:cs="Times New Roman"/>
        </w:rPr>
        <w:t>Microbiol</w:t>
      </w:r>
      <w:proofErr w:type="spellEnd"/>
      <w:r w:rsidRPr="00BE61C3">
        <w:rPr>
          <w:rFonts w:ascii="Times New Roman" w:eastAsia="Times New Roman" w:hAnsi="Times New Roman" w:cs="Times New Roman"/>
        </w:rPr>
        <w:t xml:space="preserve">, v. 75, no. 23, p. 7537-7541.Schneider, S. C., </w:t>
      </w:r>
      <w:proofErr w:type="spellStart"/>
      <w:r w:rsidRPr="00BE61C3">
        <w:rPr>
          <w:rFonts w:ascii="Times New Roman" w:eastAsia="Times New Roman" w:hAnsi="Times New Roman" w:cs="Times New Roman"/>
        </w:rPr>
        <w:t>Lawniczak</w:t>
      </w:r>
      <w:proofErr w:type="spellEnd"/>
      <w:r w:rsidRPr="00BE61C3">
        <w:rPr>
          <w:rFonts w:ascii="Times New Roman" w:eastAsia="Times New Roman" w:hAnsi="Times New Roman" w:cs="Times New Roman"/>
        </w:rPr>
        <w:t xml:space="preserve">, A. E., </w:t>
      </w:r>
      <w:proofErr w:type="spellStart"/>
      <w:r w:rsidRPr="00BE61C3">
        <w:rPr>
          <w:rFonts w:ascii="Times New Roman" w:eastAsia="Times New Roman" w:hAnsi="Times New Roman" w:cs="Times New Roman"/>
        </w:rPr>
        <w:t>Picińska-Faltynowicz</w:t>
      </w:r>
      <w:proofErr w:type="spellEnd"/>
      <w:r w:rsidRPr="00BE61C3">
        <w:rPr>
          <w:rFonts w:ascii="Times New Roman" w:eastAsia="Times New Roman" w:hAnsi="Times New Roman" w:cs="Times New Roman"/>
        </w:rPr>
        <w:t xml:space="preserve">, J., and </w:t>
      </w:r>
      <w:proofErr w:type="spellStart"/>
      <w:r w:rsidRPr="00BE61C3">
        <w:rPr>
          <w:rFonts w:ascii="Times New Roman" w:eastAsia="Times New Roman" w:hAnsi="Times New Roman" w:cs="Times New Roman"/>
        </w:rPr>
        <w:t>Szoszkiewicz</w:t>
      </w:r>
      <w:proofErr w:type="spellEnd"/>
      <w:r w:rsidRPr="00BE61C3">
        <w:rPr>
          <w:rFonts w:ascii="Times New Roman" w:eastAsia="Times New Roman" w:hAnsi="Times New Roman" w:cs="Times New Roman"/>
        </w:rPr>
        <w:t xml:space="preserve">, K. (2012). Do macrophytes, diatoms and non-diatom benthic algae give redundant information? Results from a case study in Poland: </w:t>
      </w:r>
      <w:proofErr w:type="spellStart"/>
      <w:r w:rsidRPr="00BE61C3">
        <w:rPr>
          <w:rFonts w:ascii="Times New Roman" w:eastAsia="Times New Roman" w:hAnsi="Times New Roman" w:cs="Times New Roman"/>
        </w:rPr>
        <w:t>Limnologica</w:t>
      </w:r>
      <w:proofErr w:type="spellEnd"/>
      <w:r w:rsidRPr="00BE61C3">
        <w:rPr>
          <w:rFonts w:ascii="Times New Roman" w:eastAsia="Times New Roman" w:hAnsi="Times New Roman" w:cs="Times New Roman"/>
        </w:rPr>
        <w:t>, v. 42, no. 3, p. 204–211.</w:t>
      </w:r>
    </w:p>
    <w:p w14:paraId="1306FB54" w14:textId="77777777" w:rsidR="002500F8" w:rsidRPr="00BE61C3" w:rsidRDefault="00000000" w:rsidP="00EC4C72">
      <w:pPr>
        <w:spacing w:line="360" w:lineRule="auto"/>
        <w:rPr>
          <w:rFonts w:ascii="Times New Roman" w:eastAsia="Times New Roman" w:hAnsi="Times New Roman" w:cs="Times New Roman"/>
        </w:rPr>
      </w:pPr>
      <w:r w:rsidRPr="00BE61C3">
        <w:rPr>
          <w:rFonts w:ascii="Times New Roman" w:eastAsia="Times New Roman" w:hAnsi="Times New Roman" w:cs="Times New Roman"/>
        </w:rPr>
        <w:t xml:space="preserve">Smucker, N., Pilgrim, E., </w:t>
      </w:r>
      <w:proofErr w:type="spellStart"/>
      <w:r w:rsidRPr="00BE61C3">
        <w:rPr>
          <w:rFonts w:ascii="Times New Roman" w:eastAsia="Times New Roman" w:hAnsi="Times New Roman" w:cs="Times New Roman"/>
        </w:rPr>
        <w:t>Nietch</w:t>
      </w:r>
      <w:proofErr w:type="spellEnd"/>
      <w:r w:rsidRPr="00BE61C3">
        <w:rPr>
          <w:rFonts w:ascii="Times New Roman" w:eastAsia="Times New Roman" w:hAnsi="Times New Roman" w:cs="Times New Roman"/>
        </w:rPr>
        <w:t xml:space="preserve">, C., Darling, J., and Johnson, B. (2020). DNA </w:t>
      </w:r>
      <w:r w:rsidRPr="00BE61C3">
        <w:rPr>
          <w:rFonts w:ascii="Times New Roman" w:eastAsia="Times New Roman" w:hAnsi="Times New Roman" w:cs="Times New Roman"/>
        </w:rPr>
        <w:tab/>
        <w:t xml:space="preserve">metabarcoding effectively quantifies diatom responses to nutrients in </w:t>
      </w:r>
      <w:r w:rsidRPr="00BE61C3">
        <w:rPr>
          <w:rFonts w:ascii="Times New Roman" w:eastAsia="Times New Roman" w:hAnsi="Times New Roman" w:cs="Times New Roman"/>
        </w:rPr>
        <w:tab/>
        <w:t>streams: Ecological Applications, v. 30, no. 8, p. e02205-n/a.</w:t>
      </w:r>
    </w:p>
    <w:p w14:paraId="0DE47AD5" w14:textId="77777777" w:rsidR="002500F8" w:rsidRPr="00BE61C3" w:rsidRDefault="00000000" w:rsidP="00EC4C72">
      <w:pPr>
        <w:spacing w:line="360" w:lineRule="auto"/>
        <w:ind w:left="720" w:hanging="720"/>
        <w:rPr>
          <w:rFonts w:ascii="Times New Roman" w:eastAsia="Times New Roman" w:hAnsi="Times New Roman" w:cs="Times New Roman"/>
        </w:rPr>
      </w:pPr>
      <w:proofErr w:type="spellStart"/>
      <w:r w:rsidRPr="00BE61C3">
        <w:rPr>
          <w:rFonts w:ascii="Times New Roman" w:eastAsia="Times New Roman" w:hAnsi="Times New Roman" w:cs="Times New Roman"/>
        </w:rPr>
        <w:t>Spens</w:t>
      </w:r>
      <w:proofErr w:type="spellEnd"/>
      <w:r w:rsidRPr="00BE61C3">
        <w:rPr>
          <w:rFonts w:ascii="Times New Roman" w:eastAsia="Times New Roman" w:hAnsi="Times New Roman" w:cs="Times New Roman"/>
        </w:rPr>
        <w:t xml:space="preserve">, J., Evans, A., </w:t>
      </w:r>
      <w:proofErr w:type="spellStart"/>
      <w:r w:rsidRPr="00BE61C3">
        <w:rPr>
          <w:rFonts w:ascii="Times New Roman" w:eastAsia="Times New Roman" w:hAnsi="Times New Roman" w:cs="Times New Roman"/>
        </w:rPr>
        <w:t>Halfmaerten</w:t>
      </w:r>
      <w:proofErr w:type="spellEnd"/>
      <w:r w:rsidRPr="00BE61C3">
        <w:rPr>
          <w:rFonts w:ascii="Times New Roman" w:eastAsia="Times New Roman" w:hAnsi="Times New Roman" w:cs="Times New Roman"/>
        </w:rPr>
        <w:t xml:space="preserve">, D., Knudsen, S., Sengupta, M., </w:t>
      </w:r>
      <w:proofErr w:type="spellStart"/>
      <w:r w:rsidRPr="00BE61C3">
        <w:rPr>
          <w:rFonts w:ascii="Times New Roman" w:eastAsia="Times New Roman" w:hAnsi="Times New Roman" w:cs="Times New Roman"/>
        </w:rPr>
        <w:t>Mak</w:t>
      </w:r>
      <w:proofErr w:type="spellEnd"/>
      <w:r w:rsidRPr="00BE61C3">
        <w:rPr>
          <w:rFonts w:ascii="Times New Roman" w:eastAsia="Times New Roman" w:hAnsi="Times New Roman" w:cs="Times New Roman"/>
        </w:rPr>
        <w:t xml:space="preserve">, S. S. T., </w:t>
      </w:r>
      <w:proofErr w:type="spellStart"/>
      <w:r w:rsidRPr="00BE61C3">
        <w:rPr>
          <w:rFonts w:ascii="Times New Roman" w:eastAsia="Times New Roman" w:hAnsi="Times New Roman" w:cs="Times New Roman"/>
        </w:rPr>
        <w:t>Sigsgaard</w:t>
      </w:r>
      <w:proofErr w:type="spellEnd"/>
      <w:r w:rsidRPr="00BE61C3">
        <w:rPr>
          <w:rFonts w:ascii="Times New Roman" w:eastAsia="Times New Roman" w:hAnsi="Times New Roman" w:cs="Times New Roman"/>
        </w:rPr>
        <w:t xml:space="preserve">, E., and </w:t>
      </w:r>
      <w:proofErr w:type="spellStart"/>
      <w:r w:rsidRPr="00BE61C3">
        <w:rPr>
          <w:rFonts w:ascii="Times New Roman" w:eastAsia="Times New Roman" w:hAnsi="Times New Roman" w:cs="Times New Roman"/>
        </w:rPr>
        <w:t>Hellström</w:t>
      </w:r>
      <w:proofErr w:type="spellEnd"/>
      <w:r w:rsidRPr="00BE61C3">
        <w:rPr>
          <w:rFonts w:ascii="Times New Roman" w:eastAsia="Times New Roman" w:hAnsi="Times New Roman" w:cs="Times New Roman"/>
        </w:rPr>
        <w:t xml:space="preserve">, M. (2016). Comparison of capture and storage methods for aqueous </w:t>
      </w:r>
      <w:proofErr w:type="spellStart"/>
      <w:r w:rsidRPr="00BE61C3">
        <w:rPr>
          <w:rFonts w:ascii="Times New Roman" w:eastAsia="Times New Roman" w:hAnsi="Times New Roman" w:cs="Times New Roman"/>
        </w:rPr>
        <w:t>macrobial</w:t>
      </w:r>
      <w:proofErr w:type="spellEnd"/>
      <w:r w:rsidRPr="00BE61C3">
        <w:rPr>
          <w:rFonts w:ascii="Times New Roman" w:eastAsia="Times New Roman" w:hAnsi="Times New Roman" w:cs="Times New Roman"/>
        </w:rPr>
        <w:t xml:space="preserve"> eDNA using an optimized extraction protocol: Advantage of enclosed filter: Methods in Ecology and Evolution, v. 8, p. 635–645.</w:t>
      </w:r>
    </w:p>
    <w:p w14:paraId="1148E6C8" w14:textId="77777777" w:rsidR="002500F8" w:rsidRPr="00BE61C3" w:rsidRDefault="00000000" w:rsidP="00EC4C72">
      <w:pPr>
        <w:spacing w:line="360" w:lineRule="auto"/>
        <w:ind w:left="720" w:hanging="720"/>
        <w:rPr>
          <w:rFonts w:ascii="Times New Roman" w:eastAsia="Times New Roman" w:hAnsi="Times New Roman" w:cs="Times New Roman"/>
          <w:highlight w:val="white"/>
        </w:rPr>
      </w:pPr>
      <w:bookmarkStart w:id="339" w:name="_heading=h.1tuee74" w:colFirst="0" w:colLast="0"/>
      <w:bookmarkEnd w:id="339"/>
      <w:r w:rsidRPr="00BE61C3">
        <w:rPr>
          <w:rFonts w:ascii="Times New Roman" w:eastAsia="Times New Roman" w:hAnsi="Times New Roman" w:cs="Times New Roman"/>
          <w:highlight w:val="white"/>
        </w:rPr>
        <w:t xml:space="preserve">Tang, W., Cui, J., Shan, B., Wang, C, Zhang, W. (2014). Heavy metal accumulation by periphyton is related to eutrophication in the Hai River Basin, Northern China: </w:t>
      </w:r>
      <w:proofErr w:type="spellStart"/>
      <w:r w:rsidRPr="00BE61C3">
        <w:rPr>
          <w:rFonts w:ascii="Times New Roman" w:eastAsia="Times New Roman" w:hAnsi="Times New Roman" w:cs="Times New Roman"/>
          <w:highlight w:val="white"/>
        </w:rPr>
        <w:t>PLoS</w:t>
      </w:r>
      <w:proofErr w:type="spellEnd"/>
      <w:r w:rsidRPr="00BE61C3">
        <w:rPr>
          <w:rFonts w:ascii="Times New Roman" w:eastAsia="Times New Roman" w:hAnsi="Times New Roman" w:cs="Times New Roman"/>
          <w:highlight w:val="white"/>
        </w:rPr>
        <w:t xml:space="preserve"> ONE, v. 9, no. 1, p. e86458, </w:t>
      </w:r>
      <w:hyperlink r:id="rId44">
        <w:r w:rsidRPr="00BE61C3">
          <w:rPr>
            <w:rFonts w:ascii="Times New Roman" w:eastAsia="Times New Roman" w:hAnsi="Times New Roman" w:cs="Times New Roman"/>
            <w:color w:val="000000"/>
          </w:rPr>
          <w:t>https://doi.org/10.1371/journal.pone.0086458</w:t>
        </w:r>
      </w:hyperlink>
    </w:p>
    <w:p w14:paraId="34CA34A0" w14:textId="77777777" w:rsidR="002500F8" w:rsidRPr="00BE61C3" w:rsidRDefault="00000000" w:rsidP="00EC4C72">
      <w:pPr>
        <w:spacing w:line="360" w:lineRule="auto"/>
        <w:ind w:left="720" w:hanging="720"/>
        <w:rPr>
          <w:rFonts w:ascii="Times New Roman" w:eastAsia="Times New Roman" w:hAnsi="Times New Roman" w:cs="Times New Roman"/>
        </w:rPr>
      </w:pPr>
      <w:r w:rsidRPr="00BE61C3">
        <w:rPr>
          <w:rFonts w:ascii="Times New Roman" w:eastAsia="Times New Roman" w:hAnsi="Times New Roman" w:cs="Times New Roman"/>
          <w:highlight w:val="white"/>
        </w:rPr>
        <w:lastRenderedPageBreak/>
        <w:t>TNGIC (2022). Statewide watershed coverage (</w:t>
      </w:r>
      <w:proofErr w:type="gramStart"/>
      <w:r w:rsidRPr="00BE61C3">
        <w:rPr>
          <w:rFonts w:ascii="Times New Roman" w:eastAsia="Times New Roman" w:hAnsi="Times New Roman" w:cs="Times New Roman"/>
          <w:highlight w:val="white"/>
        </w:rPr>
        <w:t>12 digit</w:t>
      </w:r>
      <w:proofErr w:type="gramEnd"/>
      <w:r w:rsidRPr="00BE61C3">
        <w:rPr>
          <w:rFonts w:ascii="Times New Roman" w:eastAsia="Times New Roman" w:hAnsi="Times New Roman" w:cs="Times New Roman"/>
          <w:highlight w:val="white"/>
        </w:rPr>
        <w:t xml:space="preserve"> HUC) ArcView shapefile for detailed streams (1:100,000), as provided by the Natural Resources Conservation Service (NRCS), Available from: http://www.tngis.org/water.htm </w:t>
      </w:r>
    </w:p>
    <w:p w14:paraId="4C51B587" w14:textId="77777777" w:rsidR="002500F8" w:rsidRPr="00BE61C3" w:rsidRDefault="00000000" w:rsidP="00EC4C72">
      <w:pPr>
        <w:spacing w:line="360" w:lineRule="auto"/>
        <w:ind w:left="720" w:hanging="720"/>
        <w:rPr>
          <w:rFonts w:ascii="Times New Roman" w:eastAsia="Times New Roman" w:hAnsi="Times New Roman" w:cs="Times New Roman"/>
        </w:rPr>
      </w:pPr>
      <w:r w:rsidRPr="00BE61C3">
        <w:rPr>
          <w:rFonts w:ascii="Times New Roman" w:eastAsia="Times New Roman" w:hAnsi="Times New Roman" w:cs="Times New Roman"/>
        </w:rPr>
        <w:t xml:space="preserve">Thomas, J., Lutz, M., Bruce, J., </w:t>
      </w:r>
      <w:proofErr w:type="spellStart"/>
      <w:r w:rsidRPr="00BE61C3">
        <w:rPr>
          <w:rFonts w:ascii="Times New Roman" w:eastAsia="Times New Roman" w:hAnsi="Times New Roman" w:cs="Times New Roman"/>
        </w:rPr>
        <w:t>Graczyk</w:t>
      </w:r>
      <w:proofErr w:type="spellEnd"/>
      <w:r w:rsidRPr="00BE61C3">
        <w:rPr>
          <w:rFonts w:ascii="Times New Roman" w:eastAsia="Times New Roman" w:hAnsi="Times New Roman" w:cs="Times New Roman"/>
        </w:rPr>
        <w:t xml:space="preserve">, D., Richards, K., </w:t>
      </w:r>
      <w:proofErr w:type="spellStart"/>
      <w:r w:rsidRPr="00BE61C3">
        <w:rPr>
          <w:rFonts w:ascii="Times New Roman" w:eastAsia="Times New Roman" w:hAnsi="Times New Roman" w:cs="Times New Roman"/>
        </w:rPr>
        <w:t>Krabbenhoft</w:t>
      </w:r>
      <w:proofErr w:type="spellEnd"/>
      <w:r w:rsidRPr="00BE61C3">
        <w:rPr>
          <w:rFonts w:ascii="Times New Roman" w:eastAsia="Times New Roman" w:hAnsi="Times New Roman" w:cs="Times New Roman"/>
        </w:rPr>
        <w:t xml:space="preserve">, D., </w:t>
      </w:r>
      <w:proofErr w:type="spellStart"/>
      <w:r w:rsidRPr="00BE61C3">
        <w:rPr>
          <w:rFonts w:ascii="Times New Roman" w:eastAsia="Times New Roman" w:hAnsi="Times New Roman" w:cs="Times New Roman"/>
        </w:rPr>
        <w:t>Westenbroek</w:t>
      </w:r>
      <w:proofErr w:type="spellEnd"/>
      <w:r w:rsidRPr="00BE61C3">
        <w:rPr>
          <w:rFonts w:ascii="Times New Roman" w:eastAsia="Times New Roman" w:hAnsi="Times New Roman" w:cs="Times New Roman"/>
        </w:rPr>
        <w:t>, S., Scudder, B., Sullivan, D., and Bell., A. (2007). Water-Quality Characteristics for Selected Sites within the Milwaukee Metropolitan Sewerage District Planning Area, Wisconsin, February 2004–September 2005. U.S. Geological Survey Scientific Investigations Report 2007-5084, 187 p.</w:t>
      </w:r>
    </w:p>
    <w:p w14:paraId="75ADE49A" w14:textId="77777777" w:rsidR="002500F8" w:rsidRPr="00BE61C3" w:rsidRDefault="00000000" w:rsidP="00EC4C72">
      <w:pPr>
        <w:tabs>
          <w:tab w:val="left" w:pos="0"/>
        </w:tabs>
        <w:spacing w:line="360" w:lineRule="auto"/>
        <w:ind w:hanging="720"/>
        <w:rPr>
          <w:rFonts w:ascii="Times New Roman" w:eastAsia="Times New Roman" w:hAnsi="Times New Roman" w:cs="Times New Roman"/>
        </w:rPr>
      </w:pPr>
      <w:r w:rsidRPr="00BE61C3">
        <w:rPr>
          <w:rFonts w:ascii="Times New Roman" w:eastAsia="Times New Roman" w:hAnsi="Times New Roman" w:cs="Times New Roman"/>
        </w:rPr>
        <w:tab/>
        <w:t xml:space="preserve">Vis, C., </w:t>
      </w:r>
      <w:proofErr w:type="spellStart"/>
      <w:r w:rsidRPr="00BE61C3">
        <w:rPr>
          <w:rFonts w:ascii="Times New Roman" w:eastAsia="Times New Roman" w:hAnsi="Times New Roman" w:cs="Times New Roman"/>
        </w:rPr>
        <w:t>Hudon</w:t>
      </w:r>
      <w:proofErr w:type="spellEnd"/>
      <w:r w:rsidRPr="00BE61C3">
        <w:rPr>
          <w:rFonts w:ascii="Times New Roman" w:eastAsia="Times New Roman" w:hAnsi="Times New Roman" w:cs="Times New Roman"/>
        </w:rPr>
        <w:t xml:space="preserve">, C., </w:t>
      </w:r>
      <w:proofErr w:type="spellStart"/>
      <w:r w:rsidRPr="00BE61C3">
        <w:rPr>
          <w:rFonts w:ascii="Times New Roman" w:eastAsia="Times New Roman" w:hAnsi="Times New Roman" w:cs="Times New Roman"/>
        </w:rPr>
        <w:t>Cattaneo</w:t>
      </w:r>
      <w:proofErr w:type="spellEnd"/>
      <w:r w:rsidRPr="00BE61C3">
        <w:rPr>
          <w:rFonts w:ascii="Times New Roman" w:eastAsia="Times New Roman" w:hAnsi="Times New Roman" w:cs="Times New Roman"/>
        </w:rPr>
        <w:t xml:space="preserve">, A., and </w:t>
      </w:r>
      <w:proofErr w:type="spellStart"/>
      <w:r w:rsidRPr="00BE61C3">
        <w:rPr>
          <w:rFonts w:ascii="Times New Roman" w:eastAsia="Times New Roman" w:hAnsi="Times New Roman" w:cs="Times New Roman"/>
        </w:rPr>
        <w:t>Pinel-Alloul</w:t>
      </w:r>
      <w:proofErr w:type="spellEnd"/>
      <w:r w:rsidRPr="00BE61C3">
        <w:rPr>
          <w:rFonts w:ascii="Times New Roman" w:eastAsia="Times New Roman" w:hAnsi="Times New Roman" w:cs="Times New Roman"/>
        </w:rPr>
        <w:t xml:space="preserve">, B. (1998). Periphyton as an indicator </w:t>
      </w:r>
      <w:r w:rsidRPr="00BE61C3">
        <w:rPr>
          <w:rFonts w:ascii="Times New Roman" w:eastAsia="Times New Roman" w:hAnsi="Times New Roman" w:cs="Times New Roman"/>
        </w:rPr>
        <w:tab/>
        <w:t xml:space="preserve">of water quality in the St Lawrence River (Québec, Canada): Environmental </w:t>
      </w:r>
      <w:r w:rsidRPr="00BE61C3">
        <w:rPr>
          <w:rFonts w:ascii="Times New Roman" w:eastAsia="Times New Roman" w:hAnsi="Times New Roman" w:cs="Times New Roman"/>
        </w:rPr>
        <w:tab/>
        <w:t>Pollution, v. 101, no. 1, p. 13–24.</w:t>
      </w:r>
    </w:p>
    <w:p w14:paraId="2B27E753" w14:textId="77777777" w:rsidR="002500F8" w:rsidRPr="00BE61C3" w:rsidRDefault="00000000" w:rsidP="00EC4C72">
      <w:pPr>
        <w:spacing w:line="360" w:lineRule="auto"/>
        <w:ind w:left="720" w:hanging="720"/>
        <w:rPr>
          <w:rFonts w:ascii="Times New Roman" w:eastAsia="Times New Roman" w:hAnsi="Times New Roman" w:cs="Times New Roman"/>
        </w:rPr>
      </w:pPr>
      <w:proofErr w:type="spellStart"/>
      <w:r w:rsidRPr="00BE61C3">
        <w:rPr>
          <w:rFonts w:ascii="Times New Roman" w:eastAsia="Times New Roman" w:hAnsi="Times New Roman" w:cs="Times New Roman"/>
        </w:rPr>
        <w:t>Wenhold</w:t>
      </w:r>
      <w:proofErr w:type="spellEnd"/>
      <w:r w:rsidRPr="00BE61C3">
        <w:rPr>
          <w:rFonts w:ascii="Times New Roman" w:eastAsia="Times New Roman" w:hAnsi="Times New Roman" w:cs="Times New Roman"/>
        </w:rPr>
        <w:t>, L. H. (2019). Urban and Industrial Contaminants in Floodplain Sediments in Knoxville, Tennessee. Master's Thesis, University of Tennessee, 150 p., https://trace.tennessee.edu/utk_gradthes/5488</w:t>
      </w:r>
    </w:p>
    <w:p w14:paraId="34E22CE6" w14:textId="77777777" w:rsidR="002500F8" w:rsidRPr="00BE61C3" w:rsidRDefault="00000000" w:rsidP="00EC4C72">
      <w:pPr>
        <w:spacing w:line="360" w:lineRule="auto"/>
        <w:rPr>
          <w:rFonts w:ascii="Times New Roman" w:eastAsia="Times New Roman" w:hAnsi="Times New Roman" w:cs="Times New Roman"/>
        </w:rPr>
      </w:pPr>
      <w:r w:rsidRPr="00BE61C3">
        <w:rPr>
          <w:rFonts w:ascii="Times New Roman" w:eastAsia="Times New Roman" w:hAnsi="Times New Roman" w:cs="Times New Roman"/>
        </w:rPr>
        <w:t xml:space="preserve">Winter, J. G., and Duthie, H. C. (2000). Stream epilithic, </w:t>
      </w:r>
      <w:proofErr w:type="spellStart"/>
      <w:r w:rsidRPr="00BE61C3">
        <w:rPr>
          <w:rFonts w:ascii="Times New Roman" w:eastAsia="Times New Roman" w:hAnsi="Times New Roman" w:cs="Times New Roman"/>
        </w:rPr>
        <w:t>epipelic</w:t>
      </w:r>
      <w:proofErr w:type="spellEnd"/>
      <w:r w:rsidRPr="00BE61C3">
        <w:rPr>
          <w:rFonts w:ascii="Times New Roman" w:eastAsia="Times New Roman" w:hAnsi="Times New Roman" w:cs="Times New Roman"/>
        </w:rPr>
        <w:t xml:space="preserve"> and epiphytic diatoms: </w:t>
      </w:r>
      <w:r w:rsidRPr="00BE61C3">
        <w:rPr>
          <w:rFonts w:ascii="Times New Roman" w:eastAsia="Times New Roman" w:hAnsi="Times New Roman" w:cs="Times New Roman"/>
        </w:rPr>
        <w:tab/>
        <w:t xml:space="preserve">habitat </w:t>
      </w:r>
      <w:r w:rsidRPr="00BE61C3">
        <w:rPr>
          <w:rFonts w:ascii="Times New Roman" w:eastAsia="Times New Roman" w:hAnsi="Times New Roman" w:cs="Times New Roman"/>
        </w:rPr>
        <w:tab/>
        <w:t>fidelity and use in biomonitoring: Aquatic Ecology, v. 34, no. 4, p. 345–</w:t>
      </w:r>
      <w:r w:rsidRPr="00BE61C3">
        <w:rPr>
          <w:rFonts w:ascii="Times New Roman" w:eastAsia="Times New Roman" w:hAnsi="Times New Roman" w:cs="Times New Roman"/>
        </w:rPr>
        <w:tab/>
        <w:t>353.</w:t>
      </w:r>
    </w:p>
    <w:p w14:paraId="63E153E9" w14:textId="77777777" w:rsidR="002500F8" w:rsidRPr="00BE61C3" w:rsidRDefault="00000000" w:rsidP="00EC4C72">
      <w:pPr>
        <w:spacing w:line="360" w:lineRule="auto"/>
        <w:ind w:left="720" w:hanging="720"/>
        <w:rPr>
          <w:rFonts w:ascii="Times New Roman" w:eastAsia="Times New Roman" w:hAnsi="Times New Roman" w:cs="Times New Roman"/>
        </w:rPr>
      </w:pPr>
      <w:r w:rsidRPr="00BE61C3">
        <w:rPr>
          <w:rFonts w:ascii="Times New Roman" w:eastAsia="Times New Roman" w:hAnsi="Times New Roman" w:cs="Times New Roman"/>
        </w:rPr>
        <w:t>Wolfe, J. (2019). Explore and Restore Maryland Streams, Maryland Department of Natural Resources, circa 2016. Modifications from A. Sullivan original publication for “Stream Health Data Sheet.” Available from: https://dnr.maryland.gov/education/Documents/StudentDataSheet.pdf</w:t>
      </w:r>
    </w:p>
    <w:p w14:paraId="565D021C" w14:textId="77777777" w:rsidR="002500F8" w:rsidRPr="00BE61C3" w:rsidRDefault="00000000" w:rsidP="00EC4C72">
      <w:pPr>
        <w:spacing w:line="360" w:lineRule="auto"/>
        <w:ind w:left="720" w:hanging="720"/>
        <w:rPr>
          <w:rFonts w:ascii="Times New Roman" w:eastAsia="Times New Roman" w:hAnsi="Times New Roman" w:cs="Times New Roman"/>
        </w:rPr>
      </w:pPr>
      <w:r w:rsidRPr="00BE61C3">
        <w:rPr>
          <w:rFonts w:ascii="Times New Roman" w:eastAsia="Times New Roman" w:hAnsi="Times New Roman" w:cs="Times New Roman"/>
        </w:rPr>
        <w:t xml:space="preserve">Wu, Y. (2016). Periphyton: Functions and Application in Environmental Remediation: Elsevier, Amsterdam, Netherlands, 434 p. </w:t>
      </w:r>
    </w:p>
    <w:p w14:paraId="4926DEA9" w14:textId="77777777" w:rsidR="002500F8" w:rsidRPr="00BE61C3" w:rsidRDefault="00000000" w:rsidP="00EC4C72">
      <w:pPr>
        <w:spacing w:line="360" w:lineRule="auto"/>
        <w:ind w:left="720" w:hanging="720"/>
        <w:rPr>
          <w:rFonts w:ascii="Times New Roman" w:eastAsia="Times New Roman" w:hAnsi="Times New Roman" w:cs="Times New Roman"/>
        </w:rPr>
      </w:pPr>
      <w:r w:rsidRPr="00BE61C3">
        <w:rPr>
          <w:rFonts w:ascii="Times New Roman" w:eastAsia="Times New Roman" w:hAnsi="Times New Roman" w:cs="Times New Roman"/>
          <w:highlight w:val="white"/>
        </w:rPr>
        <w:t xml:space="preserve">Yilmaz, P., </w:t>
      </w:r>
      <w:proofErr w:type="spellStart"/>
      <w:r w:rsidRPr="00BE61C3">
        <w:rPr>
          <w:rFonts w:ascii="Times New Roman" w:eastAsia="Times New Roman" w:hAnsi="Times New Roman" w:cs="Times New Roman"/>
          <w:highlight w:val="white"/>
        </w:rPr>
        <w:t>Parfrey</w:t>
      </w:r>
      <w:proofErr w:type="spellEnd"/>
      <w:r w:rsidRPr="00BE61C3">
        <w:rPr>
          <w:rFonts w:ascii="Times New Roman" w:eastAsia="Times New Roman" w:hAnsi="Times New Roman" w:cs="Times New Roman"/>
          <w:highlight w:val="white"/>
        </w:rPr>
        <w:t xml:space="preserve">, L, </w:t>
      </w:r>
      <w:proofErr w:type="spellStart"/>
      <w:r w:rsidRPr="00BE61C3">
        <w:rPr>
          <w:rFonts w:ascii="Times New Roman" w:eastAsia="Times New Roman" w:hAnsi="Times New Roman" w:cs="Times New Roman"/>
          <w:highlight w:val="white"/>
        </w:rPr>
        <w:t>Yarza</w:t>
      </w:r>
      <w:proofErr w:type="spellEnd"/>
      <w:r w:rsidRPr="00BE61C3">
        <w:rPr>
          <w:rFonts w:ascii="Times New Roman" w:eastAsia="Times New Roman" w:hAnsi="Times New Roman" w:cs="Times New Roman"/>
          <w:highlight w:val="white"/>
        </w:rPr>
        <w:t xml:space="preserve">, P., </w:t>
      </w:r>
      <w:proofErr w:type="spellStart"/>
      <w:r w:rsidRPr="00BE61C3">
        <w:rPr>
          <w:rFonts w:ascii="Times New Roman" w:eastAsia="Times New Roman" w:hAnsi="Times New Roman" w:cs="Times New Roman"/>
          <w:highlight w:val="white"/>
        </w:rPr>
        <w:t>Gerken</w:t>
      </w:r>
      <w:proofErr w:type="spellEnd"/>
      <w:r w:rsidRPr="00BE61C3">
        <w:rPr>
          <w:rFonts w:ascii="Times New Roman" w:eastAsia="Times New Roman" w:hAnsi="Times New Roman" w:cs="Times New Roman"/>
          <w:highlight w:val="white"/>
        </w:rPr>
        <w:t xml:space="preserve">, J., </w:t>
      </w:r>
      <w:proofErr w:type="spellStart"/>
      <w:r w:rsidRPr="00BE61C3">
        <w:rPr>
          <w:rFonts w:ascii="Times New Roman" w:eastAsia="Times New Roman" w:hAnsi="Times New Roman" w:cs="Times New Roman"/>
          <w:highlight w:val="white"/>
        </w:rPr>
        <w:t>Pruesse</w:t>
      </w:r>
      <w:proofErr w:type="spellEnd"/>
      <w:r w:rsidRPr="00BE61C3">
        <w:rPr>
          <w:rFonts w:ascii="Times New Roman" w:eastAsia="Times New Roman" w:hAnsi="Times New Roman" w:cs="Times New Roman"/>
          <w:highlight w:val="white"/>
        </w:rPr>
        <w:t xml:space="preserve">, E., Quast, C., </w:t>
      </w:r>
      <w:proofErr w:type="spellStart"/>
      <w:r w:rsidRPr="00BE61C3">
        <w:rPr>
          <w:rFonts w:ascii="Times New Roman" w:eastAsia="Times New Roman" w:hAnsi="Times New Roman" w:cs="Times New Roman"/>
          <w:highlight w:val="white"/>
        </w:rPr>
        <w:t>Schweer</w:t>
      </w:r>
      <w:proofErr w:type="spellEnd"/>
      <w:r w:rsidRPr="00BE61C3">
        <w:rPr>
          <w:rFonts w:ascii="Times New Roman" w:eastAsia="Times New Roman" w:hAnsi="Times New Roman" w:cs="Times New Roman"/>
          <w:highlight w:val="white"/>
        </w:rPr>
        <w:t xml:space="preserve">, T., </w:t>
      </w:r>
      <w:proofErr w:type="spellStart"/>
      <w:r w:rsidRPr="00BE61C3">
        <w:rPr>
          <w:rFonts w:ascii="Times New Roman" w:eastAsia="Times New Roman" w:hAnsi="Times New Roman" w:cs="Times New Roman"/>
          <w:highlight w:val="white"/>
        </w:rPr>
        <w:t>Peplies</w:t>
      </w:r>
      <w:proofErr w:type="spellEnd"/>
      <w:r w:rsidRPr="00BE61C3">
        <w:rPr>
          <w:rFonts w:ascii="Times New Roman" w:eastAsia="Times New Roman" w:hAnsi="Times New Roman" w:cs="Times New Roman"/>
          <w:highlight w:val="white"/>
        </w:rPr>
        <w:t xml:space="preserve">, J., Ludwig, W., </w:t>
      </w:r>
      <w:proofErr w:type="spellStart"/>
      <w:r w:rsidRPr="00BE61C3">
        <w:rPr>
          <w:rFonts w:ascii="Times New Roman" w:eastAsia="Times New Roman" w:hAnsi="Times New Roman" w:cs="Times New Roman"/>
          <w:highlight w:val="white"/>
        </w:rPr>
        <w:t>Glöckner</w:t>
      </w:r>
      <w:proofErr w:type="spellEnd"/>
      <w:r w:rsidRPr="00BE61C3">
        <w:rPr>
          <w:rFonts w:ascii="Times New Roman" w:eastAsia="Times New Roman" w:hAnsi="Times New Roman" w:cs="Times New Roman"/>
          <w:highlight w:val="white"/>
        </w:rPr>
        <w:t xml:space="preserve">, F. O. (2014). The SILVA and "All-species </w:t>
      </w:r>
      <w:r w:rsidRPr="00BE61C3">
        <w:rPr>
          <w:rFonts w:ascii="Times New Roman" w:eastAsia="Times New Roman" w:hAnsi="Times New Roman" w:cs="Times New Roman"/>
          <w:highlight w:val="white"/>
        </w:rPr>
        <w:tab/>
        <w:t>Living Tree Project (LTP)" taxonomic frameworks: Nucleic Acids Research, v. 42, p. D643</w:t>
      </w:r>
      <w:r w:rsidRPr="00BE61C3">
        <w:rPr>
          <w:rFonts w:ascii="Times New Roman" w:eastAsia="Times New Roman" w:hAnsi="Times New Roman" w:cs="Times New Roman"/>
        </w:rPr>
        <w:t>–D648.</w:t>
      </w:r>
    </w:p>
    <w:p w14:paraId="7338E836" w14:textId="77777777" w:rsidR="002500F8" w:rsidRPr="00BE61C3" w:rsidRDefault="002500F8" w:rsidP="00EC4C72">
      <w:pPr>
        <w:spacing w:line="360" w:lineRule="auto"/>
        <w:rPr>
          <w:rFonts w:ascii="Times New Roman" w:eastAsia="Times New Roman" w:hAnsi="Times New Roman" w:cs="Times New Roman"/>
        </w:rPr>
      </w:pPr>
    </w:p>
    <w:p w14:paraId="596B7C7E" w14:textId="77777777" w:rsidR="00B13CA5" w:rsidRPr="00BE61C3" w:rsidRDefault="00000000" w:rsidP="00EC4C72">
      <w:pPr>
        <w:pStyle w:val="Heading1"/>
      </w:pPr>
      <w:r w:rsidRPr="00BE61C3">
        <w:br w:type="page"/>
      </w:r>
      <w:bookmarkStart w:id="340" w:name="_Toc110885090"/>
      <w:r w:rsidRPr="00BE61C3">
        <w:lastRenderedPageBreak/>
        <w:t>APPENDICES</w:t>
      </w:r>
      <w:bookmarkEnd w:id="340"/>
    </w:p>
    <w:p w14:paraId="50AE49C8" w14:textId="50C2D442" w:rsidR="002500F8" w:rsidRPr="00BE61C3" w:rsidRDefault="00B13CA5" w:rsidP="00EA7CA3">
      <w:pPr>
        <w:pStyle w:val="Heading2"/>
        <w:jc w:val="left"/>
      </w:pPr>
      <w:bookmarkStart w:id="341" w:name="_Toc110690435"/>
      <w:bookmarkStart w:id="342" w:name="_Toc110690553"/>
      <w:bookmarkStart w:id="343" w:name="_Toc110885091"/>
      <w:r w:rsidRPr="00BE61C3">
        <w:rPr>
          <w:rFonts w:eastAsia="Times New Roman"/>
          <w:noProof/>
        </w:rPr>
        <w:drawing>
          <wp:anchor distT="0" distB="0" distL="114300" distR="114300" simplePos="0" relativeHeight="251681792" behindDoc="0" locked="0" layoutInCell="1" hidden="0" allowOverlap="1" wp14:anchorId="7CEC1AF3" wp14:editId="35EEF9EB">
            <wp:simplePos x="0" y="0"/>
            <wp:positionH relativeFrom="margin">
              <wp:posOffset>-76200</wp:posOffset>
            </wp:positionH>
            <wp:positionV relativeFrom="margin">
              <wp:posOffset>541020</wp:posOffset>
            </wp:positionV>
            <wp:extent cx="5448300" cy="6941820"/>
            <wp:effectExtent l="0" t="0" r="0" b="3810"/>
            <wp:wrapSquare wrapText="bothSides" distT="0" distB="0" distL="114300" distR="114300"/>
            <wp:docPr id="96" name="image12.jpg" descr="Background patter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2.jpg" descr="Background pattern&#10;&#10;Description automatically generated"/>
                    <pic:cNvPicPr preferRelativeResize="0"/>
                  </pic:nvPicPr>
                  <pic:blipFill>
                    <a:blip r:embed="rId45"/>
                    <a:srcRect r="5488"/>
                    <a:stretch>
                      <a:fillRect/>
                    </a:stretch>
                  </pic:blipFill>
                  <pic:spPr>
                    <a:xfrm>
                      <a:off x="0" y="0"/>
                      <a:ext cx="5448300" cy="6941820"/>
                    </a:xfrm>
                    <a:prstGeom prst="rect">
                      <a:avLst/>
                    </a:prstGeom>
                    <a:ln/>
                  </pic:spPr>
                </pic:pic>
              </a:graphicData>
            </a:graphic>
            <wp14:sizeRelH relativeFrom="margin">
              <wp14:pctWidth>0</wp14:pctWidth>
            </wp14:sizeRelH>
            <wp14:sizeRelV relativeFrom="margin">
              <wp14:pctHeight>0</wp14:pctHeight>
            </wp14:sizeRelV>
          </wp:anchor>
        </w:drawing>
      </w:r>
      <w:r w:rsidRPr="00BE61C3">
        <w:t>Appendix A</w:t>
      </w:r>
      <w:bookmarkEnd w:id="341"/>
      <w:bookmarkEnd w:id="342"/>
      <w:bookmarkEnd w:id="343"/>
      <w:r w:rsidRPr="00BE61C3">
        <w:t xml:space="preserve">       </w:t>
      </w:r>
      <w:bookmarkStart w:id="344" w:name="_heading=h.184mhaj" w:colFirst="0" w:colLast="0"/>
      <w:bookmarkEnd w:id="344"/>
    </w:p>
    <w:p w14:paraId="5E4246D5" w14:textId="55F9D34C" w:rsidR="002500F8" w:rsidRPr="00BE61C3" w:rsidRDefault="004A754F" w:rsidP="009348D4">
      <w:pPr>
        <w:pStyle w:val="FGRRRR"/>
        <w:ind w:firstLine="0"/>
      </w:pPr>
      <w:r w:rsidRPr="00BE61C3">
        <w:t xml:space="preserve">Figure A.1 in Appendix A. Total coliform </w:t>
      </w:r>
      <w:proofErr w:type="spellStart"/>
      <w:r w:rsidRPr="00BE61C3">
        <w:t>Petrifilm</w:t>
      </w:r>
      <w:proofErr w:type="spellEnd"/>
      <w:r w:rsidRPr="00BE61C3">
        <w:t xml:space="preserve"> plates, July 2021.</w:t>
      </w:r>
    </w:p>
    <w:p w14:paraId="2FA439E3" w14:textId="2E12676D" w:rsidR="002500F8" w:rsidRPr="00BE61C3" w:rsidRDefault="00000000" w:rsidP="009348D4">
      <w:pPr>
        <w:pStyle w:val="FGRRRR"/>
        <w:ind w:firstLine="0"/>
        <w:rPr>
          <w:sz w:val="32"/>
          <w:szCs w:val="32"/>
        </w:rPr>
      </w:pPr>
      <w:r w:rsidRPr="00BE61C3">
        <w:rPr>
          <w:noProof/>
        </w:rPr>
        <w:lastRenderedPageBreak/>
        <w:drawing>
          <wp:anchor distT="0" distB="0" distL="114300" distR="114300" simplePos="0" relativeHeight="251682816" behindDoc="0" locked="0" layoutInCell="1" hidden="0" allowOverlap="1" wp14:anchorId="18DD8BEA" wp14:editId="5E724245">
            <wp:simplePos x="0" y="0"/>
            <wp:positionH relativeFrom="margin">
              <wp:posOffset>163195</wp:posOffset>
            </wp:positionH>
            <wp:positionV relativeFrom="margin">
              <wp:posOffset>68580</wp:posOffset>
            </wp:positionV>
            <wp:extent cx="5257800" cy="7429500"/>
            <wp:effectExtent l="0" t="0" r="0" b="0"/>
            <wp:wrapSquare wrapText="bothSides" distT="0" distB="0" distL="114300" distR="114300"/>
            <wp:docPr id="100" name="image4.jpg" descr="Background patter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4.jpg" descr="Background pattern&#10;&#10;Description automatically generated"/>
                    <pic:cNvPicPr preferRelativeResize="0"/>
                  </pic:nvPicPr>
                  <pic:blipFill>
                    <a:blip r:embed="rId46"/>
                    <a:srcRect/>
                    <a:stretch>
                      <a:fillRect/>
                    </a:stretch>
                  </pic:blipFill>
                  <pic:spPr>
                    <a:xfrm>
                      <a:off x="0" y="0"/>
                      <a:ext cx="5257800" cy="7429500"/>
                    </a:xfrm>
                    <a:prstGeom prst="rect">
                      <a:avLst/>
                    </a:prstGeom>
                    <a:ln/>
                  </pic:spPr>
                </pic:pic>
              </a:graphicData>
            </a:graphic>
          </wp:anchor>
        </w:drawing>
      </w:r>
      <w:r w:rsidR="004A754F" w:rsidRPr="00BE61C3">
        <w:t xml:space="preserve">Figure A.2 in </w:t>
      </w:r>
      <w:r w:rsidRPr="00BE61C3">
        <w:t xml:space="preserve">Appendix </w:t>
      </w:r>
      <w:r w:rsidR="004A754F" w:rsidRPr="00BE61C3">
        <w:t>A</w:t>
      </w:r>
      <w:r w:rsidRPr="00BE61C3">
        <w:t xml:space="preserve">. Total coliform </w:t>
      </w:r>
      <w:proofErr w:type="spellStart"/>
      <w:r w:rsidRPr="00BE61C3">
        <w:t>Petrifilm</w:t>
      </w:r>
      <w:proofErr w:type="spellEnd"/>
      <w:r w:rsidRPr="00BE61C3">
        <w:t xml:space="preserve"> plates, </w:t>
      </w:r>
      <w:proofErr w:type="gramStart"/>
      <w:r w:rsidRPr="00BE61C3">
        <w:t>September</w:t>
      </w:r>
      <w:proofErr w:type="gramEnd"/>
      <w:r w:rsidRPr="00BE61C3">
        <w:t xml:space="preserve"> and October 2021</w:t>
      </w:r>
      <w:r w:rsidR="004A754F" w:rsidRPr="00BE61C3">
        <w:t>.</w:t>
      </w:r>
    </w:p>
    <w:p w14:paraId="4A4D9181" w14:textId="7C95CA91" w:rsidR="002500F8" w:rsidRPr="00BE61C3" w:rsidRDefault="009348D4">
      <w:pPr>
        <w:rPr>
          <w:rFonts w:ascii="Times New Roman" w:eastAsia="Times New Roman" w:hAnsi="Times New Roman" w:cs="Times New Roman"/>
        </w:rPr>
      </w:pPr>
      <w:r w:rsidRPr="00BE61C3">
        <w:rPr>
          <w:rFonts w:ascii="Times New Roman" w:eastAsia="Times New Roman" w:hAnsi="Times New Roman" w:cs="Times New Roman"/>
          <w:bCs/>
          <w:noProof/>
        </w:rPr>
        <w:lastRenderedPageBreak/>
        <w:drawing>
          <wp:anchor distT="0" distB="0" distL="114300" distR="114300" simplePos="0" relativeHeight="251683840" behindDoc="0" locked="0" layoutInCell="1" hidden="0" allowOverlap="1" wp14:anchorId="6055F8DC" wp14:editId="0F33A025">
            <wp:simplePos x="0" y="0"/>
            <wp:positionH relativeFrom="margin">
              <wp:posOffset>30480</wp:posOffset>
            </wp:positionH>
            <wp:positionV relativeFrom="margin">
              <wp:posOffset>91440</wp:posOffset>
            </wp:positionV>
            <wp:extent cx="5431790" cy="3977640"/>
            <wp:effectExtent l="0" t="0" r="0" b="3810"/>
            <wp:wrapSquare wrapText="bothSides" distT="0" distB="0" distL="114300" distR="114300"/>
            <wp:docPr id="105" name="image13.jpg" descr="A picture containing toiletry, cosmetic&#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3.jpg" descr="A picture containing toiletry, cosmetic&#10;&#10;Description automatically generated"/>
                    <pic:cNvPicPr preferRelativeResize="0"/>
                  </pic:nvPicPr>
                  <pic:blipFill rotWithShape="1">
                    <a:blip r:embed="rId47"/>
                    <a:srcRect t="-1" r="992" b="48687"/>
                    <a:stretch/>
                  </pic:blipFill>
                  <pic:spPr bwMode="auto">
                    <a:xfrm>
                      <a:off x="0" y="0"/>
                      <a:ext cx="5431790" cy="397764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1CD3EC1D" w14:textId="21F985FC" w:rsidR="002500F8" w:rsidRPr="00BE61C3" w:rsidRDefault="004A754F" w:rsidP="009348D4">
      <w:pPr>
        <w:pStyle w:val="FGRRRR"/>
        <w:ind w:firstLine="0"/>
        <w:rPr>
          <w:sz w:val="32"/>
          <w:szCs w:val="32"/>
        </w:rPr>
      </w:pPr>
      <w:bookmarkStart w:id="345" w:name="_heading=h.279ka65" w:colFirst="0" w:colLast="0"/>
      <w:bookmarkEnd w:id="345"/>
      <w:r w:rsidRPr="00BE61C3">
        <w:t xml:space="preserve">Figure A.3 in Appendix A. Total coliform </w:t>
      </w:r>
      <w:proofErr w:type="spellStart"/>
      <w:r w:rsidRPr="00BE61C3">
        <w:t>Petrifilm</w:t>
      </w:r>
      <w:proofErr w:type="spellEnd"/>
      <w:r w:rsidRPr="00BE61C3">
        <w:t xml:space="preserve"> plates, January 2022</w:t>
      </w:r>
      <w:r w:rsidRPr="00BE61C3">
        <w:rPr>
          <w:sz w:val="32"/>
          <w:szCs w:val="32"/>
        </w:rPr>
        <w:t xml:space="preserve"> </w:t>
      </w:r>
    </w:p>
    <w:p w14:paraId="0915DDBE" w14:textId="77777777" w:rsidR="002500F8" w:rsidRPr="00BE61C3" w:rsidRDefault="002500F8">
      <w:pPr>
        <w:rPr>
          <w:rFonts w:ascii="Times New Roman" w:eastAsia="Times New Roman" w:hAnsi="Times New Roman" w:cs="Times New Roman"/>
        </w:rPr>
      </w:pPr>
    </w:p>
    <w:p w14:paraId="26E88742" w14:textId="77777777" w:rsidR="002500F8" w:rsidRPr="00BE61C3" w:rsidRDefault="002500F8">
      <w:pPr>
        <w:spacing w:line="360" w:lineRule="auto"/>
        <w:rPr>
          <w:rFonts w:ascii="Times New Roman" w:eastAsia="Times New Roman" w:hAnsi="Times New Roman" w:cs="Times New Roman"/>
        </w:rPr>
      </w:pPr>
    </w:p>
    <w:p w14:paraId="4199C286" w14:textId="77777777" w:rsidR="002500F8" w:rsidRPr="00BE61C3" w:rsidRDefault="002500F8">
      <w:pPr>
        <w:spacing w:line="360" w:lineRule="auto"/>
        <w:rPr>
          <w:rFonts w:ascii="Times New Roman" w:eastAsia="Times New Roman" w:hAnsi="Times New Roman" w:cs="Times New Roman"/>
        </w:rPr>
      </w:pPr>
    </w:p>
    <w:p w14:paraId="42C85676" w14:textId="77777777" w:rsidR="002500F8" w:rsidRPr="00BE61C3" w:rsidRDefault="002500F8">
      <w:pPr>
        <w:spacing w:line="360" w:lineRule="auto"/>
        <w:rPr>
          <w:rFonts w:ascii="Times New Roman" w:eastAsia="Times New Roman" w:hAnsi="Times New Roman" w:cs="Times New Roman"/>
        </w:rPr>
      </w:pPr>
    </w:p>
    <w:p w14:paraId="1AA9C729" w14:textId="77777777" w:rsidR="002500F8" w:rsidRPr="00BE61C3" w:rsidRDefault="002500F8">
      <w:pPr>
        <w:spacing w:line="360" w:lineRule="auto"/>
        <w:rPr>
          <w:rFonts w:ascii="Times New Roman" w:eastAsia="Times New Roman" w:hAnsi="Times New Roman" w:cs="Times New Roman"/>
        </w:rPr>
      </w:pPr>
    </w:p>
    <w:p w14:paraId="7E4A1EA5" w14:textId="77777777" w:rsidR="002500F8" w:rsidRPr="00BE61C3" w:rsidRDefault="002500F8">
      <w:pPr>
        <w:spacing w:line="360" w:lineRule="auto"/>
        <w:rPr>
          <w:rFonts w:ascii="Times New Roman" w:eastAsia="Times New Roman" w:hAnsi="Times New Roman" w:cs="Times New Roman"/>
        </w:rPr>
      </w:pPr>
    </w:p>
    <w:p w14:paraId="7C86AD54" w14:textId="77777777" w:rsidR="002500F8" w:rsidRPr="00BE61C3" w:rsidRDefault="002500F8">
      <w:pPr>
        <w:spacing w:line="360" w:lineRule="auto"/>
        <w:rPr>
          <w:rFonts w:ascii="Times New Roman" w:eastAsia="Times New Roman" w:hAnsi="Times New Roman" w:cs="Times New Roman"/>
        </w:rPr>
      </w:pPr>
    </w:p>
    <w:p w14:paraId="55B4666D" w14:textId="77777777" w:rsidR="002500F8" w:rsidRPr="00BE61C3" w:rsidRDefault="002500F8">
      <w:pPr>
        <w:spacing w:line="360" w:lineRule="auto"/>
        <w:rPr>
          <w:rFonts w:ascii="Times New Roman" w:eastAsia="Times New Roman" w:hAnsi="Times New Roman" w:cs="Times New Roman"/>
        </w:rPr>
      </w:pPr>
    </w:p>
    <w:p w14:paraId="04CA47A2" w14:textId="77777777" w:rsidR="002500F8" w:rsidRPr="00BE61C3" w:rsidRDefault="002500F8">
      <w:pPr>
        <w:spacing w:line="360" w:lineRule="auto"/>
        <w:rPr>
          <w:rFonts w:ascii="Times New Roman" w:eastAsia="Times New Roman" w:hAnsi="Times New Roman" w:cs="Times New Roman"/>
        </w:rPr>
      </w:pPr>
    </w:p>
    <w:p w14:paraId="5F2AB1C5" w14:textId="77777777" w:rsidR="002500F8" w:rsidRPr="00BE61C3" w:rsidRDefault="002500F8">
      <w:pPr>
        <w:spacing w:line="360" w:lineRule="auto"/>
        <w:rPr>
          <w:rFonts w:ascii="Times New Roman" w:eastAsia="Times New Roman" w:hAnsi="Times New Roman" w:cs="Times New Roman"/>
        </w:rPr>
      </w:pPr>
    </w:p>
    <w:p w14:paraId="03F2BAF2" w14:textId="77777777" w:rsidR="002500F8" w:rsidRPr="00BE61C3" w:rsidRDefault="002500F8">
      <w:pPr>
        <w:spacing w:line="360" w:lineRule="auto"/>
        <w:rPr>
          <w:rFonts w:ascii="Times New Roman" w:eastAsia="Times New Roman" w:hAnsi="Times New Roman" w:cs="Times New Roman"/>
        </w:rPr>
      </w:pPr>
    </w:p>
    <w:p w14:paraId="11FA8A5E" w14:textId="24FFA49A" w:rsidR="002500F8" w:rsidRPr="00BE61C3" w:rsidRDefault="009348D4" w:rsidP="009348D4">
      <w:pPr>
        <w:pStyle w:val="FGRRRR"/>
        <w:ind w:firstLine="0"/>
      </w:pPr>
      <w:bookmarkStart w:id="346" w:name="_heading=h.meukdy" w:colFirst="0" w:colLast="0"/>
      <w:bookmarkEnd w:id="346"/>
      <w:r w:rsidRPr="00BE61C3">
        <w:rPr>
          <w:noProof/>
        </w:rPr>
        <w:lastRenderedPageBreak/>
        <w:drawing>
          <wp:anchor distT="0" distB="0" distL="114300" distR="114300" simplePos="0" relativeHeight="251684864" behindDoc="0" locked="0" layoutInCell="1" hidden="0" allowOverlap="1" wp14:anchorId="6D91B6CF" wp14:editId="4BBDDF25">
            <wp:simplePos x="0" y="0"/>
            <wp:positionH relativeFrom="column">
              <wp:posOffset>108585</wp:posOffset>
            </wp:positionH>
            <wp:positionV relativeFrom="paragraph">
              <wp:posOffset>121920</wp:posOffset>
            </wp:positionV>
            <wp:extent cx="5262880" cy="7534275"/>
            <wp:effectExtent l="0" t="0" r="0" b="0"/>
            <wp:wrapSquare wrapText="bothSides" distT="0" distB="0" distL="114300" distR="114300"/>
            <wp:docPr id="94" name="image15.jpg" descr="A picture containing calendar&#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5.jpg" descr="A picture containing calendar&#10;&#10;Description automatically generated"/>
                    <pic:cNvPicPr preferRelativeResize="0"/>
                  </pic:nvPicPr>
                  <pic:blipFill>
                    <a:blip r:embed="rId48"/>
                    <a:srcRect r="5581"/>
                    <a:stretch>
                      <a:fillRect/>
                    </a:stretch>
                  </pic:blipFill>
                  <pic:spPr>
                    <a:xfrm>
                      <a:off x="0" y="0"/>
                      <a:ext cx="5262880" cy="7534275"/>
                    </a:xfrm>
                    <a:prstGeom prst="rect">
                      <a:avLst/>
                    </a:prstGeom>
                    <a:ln/>
                  </pic:spPr>
                </pic:pic>
              </a:graphicData>
            </a:graphic>
          </wp:anchor>
        </w:drawing>
      </w:r>
      <w:r w:rsidRPr="00BE61C3">
        <w:t xml:space="preserve">Figure A.4 in Appendix A. Aerobic </w:t>
      </w:r>
      <w:proofErr w:type="spellStart"/>
      <w:r w:rsidRPr="00BE61C3">
        <w:t>Petrifilm</w:t>
      </w:r>
      <w:proofErr w:type="spellEnd"/>
      <w:r w:rsidRPr="00BE61C3">
        <w:t xml:space="preserve"> plates, July 2021.</w:t>
      </w:r>
    </w:p>
    <w:p w14:paraId="12C41F34" w14:textId="77777777" w:rsidR="009348D4" w:rsidRPr="00BE61C3" w:rsidRDefault="009348D4">
      <w:pPr>
        <w:rPr>
          <w:rFonts w:ascii="Times New Roman" w:eastAsia="Times New Roman" w:hAnsi="Times New Roman" w:cs="Times New Roman"/>
          <w:bCs/>
        </w:rPr>
      </w:pPr>
      <w:bookmarkStart w:id="347" w:name="_heading=h.36ei31r" w:colFirst="0" w:colLast="0"/>
      <w:bookmarkEnd w:id="347"/>
    </w:p>
    <w:p w14:paraId="539AF151" w14:textId="3778077D" w:rsidR="002500F8" w:rsidRPr="00BE61C3" w:rsidRDefault="009348D4" w:rsidP="009348D4">
      <w:pPr>
        <w:pStyle w:val="FGRRRR"/>
        <w:ind w:firstLine="0"/>
        <w:rPr>
          <w:sz w:val="32"/>
          <w:szCs w:val="32"/>
        </w:rPr>
      </w:pPr>
      <w:r w:rsidRPr="00BE61C3">
        <w:rPr>
          <w:noProof/>
        </w:rPr>
        <w:drawing>
          <wp:anchor distT="0" distB="0" distL="114300" distR="114300" simplePos="0" relativeHeight="251685888" behindDoc="1" locked="0" layoutInCell="1" hidden="0" allowOverlap="1" wp14:anchorId="6492FB23" wp14:editId="3671668D">
            <wp:simplePos x="0" y="0"/>
            <wp:positionH relativeFrom="column">
              <wp:posOffset>-53340</wp:posOffset>
            </wp:positionH>
            <wp:positionV relativeFrom="paragraph">
              <wp:posOffset>152400</wp:posOffset>
            </wp:positionV>
            <wp:extent cx="5486400" cy="7147560"/>
            <wp:effectExtent l="0" t="0" r="0" b="0"/>
            <wp:wrapTight wrapText="bothSides">
              <wp:wrapPolygon edited="0">
                <wp:start x="0" y="0"/>
                <wp:lineTo x="0" y="21531"/>
                <wp:lineTo x="21525" y="21531"/>
                <wp:lineTo x="21525" y="0"/>
                <wp:lineTo x="0" y="0"/>
              </wp:wrapPolygon>
            </wp:wrapTight>
            <wp:docPr id="103" name="image21.jpg" descr="Calendar&#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1.jpg" descr="Calendar&#10;&#10;Description automatically generated"/>
                    <pic:cNvPicPr preferRelativeResize="0"/>
                  </pic:nvPicPr>
                  <pic:blipFill>
                    <a:blip r:embed="rId49"/>
                    <a:srcRect/>
                    <a:stretch>
                      <a:fillRect/>
                    </a:stretch>
                  </pic:blipFill>
                  <pic:spPr>
                    <a:xfrm>
                      <a:off x="0" y="0"/>
                      <a:ext cx="5486400" cy="7147560"/>
                    </a:xfrm>
                    <a:prstGeom prst="rect">
                      <a:avLst/>
                    </a:prstGeom>
                    <a:ln/>
                  </pic:spPr>
                </pic:pic>
              </a:graphicData>
            </a:graphic>
            <wp14:sizeRelV relativeFrom="margin">
              <wp14:pctHeight>0</wp14:pctHeight>
            </wp14:sizeRelV>
          </wp:anchor>
        </w:drawing>
      </w:r>
      <w:r w:rsidRPr="00BE61C3">
        <w:t xml:space="preserve">Figure A.5 in Appendix A. Aerobic </w:t>
      </w:r>
      <w:proofErr w:type="spellStart"/>
      <w:r w:rsidRPr="00BE61C3">
        <w:t>Petrifilm</w:t>
      </w:r>
      <w:proofErr w:type="spellEnd"/>
      <w:r w:rsidRPr="00BE61C3">
        <w:t xml:space="preserve"> plates, </w:t>
      </w:r>
      <w:proofErr w:type="gramStart"/>
      <w:r w:rsidRPr="00BE61C3">
        <w:t>September</w:t>
      </w:r>
      <w:proofErr w:type="gramEnd"/>
      <w:r w:rsidRPr="00BE61C3">
        <w:t xml:space="preserve"> and October 2021. </w:t>
      </w:r>
    </w:p>
    <w:p w14:paraId="7A28A0F7" w14:textId="470515C2" w:rsidR="002500F8" w:rsidRPr="00BE61C3" w:rsidRDefault="009348D4" w:rsidP="009348D4">
      <w:pPr>
        <w:pStyle w:val="FGRRRR"/>
        <w:ind w:firstLine="0"/>
      </w:pPr>
      <w:bookmarkStart w:id="348" w:name="_heading=h.1ljsd9k" w:colFirst="0" w:colLast="0"/>
      <w:bookmarkEnd w:id="348"/>
      <w:r w:rsidRPr="00BE61C3">
        <w:rPr>
          <w:noProof/>
        </w:rPr>
        <w:lastRenderedPageBreak/>
        <w:drawing>
          <wp:anchor distT="0" distB="0" distL="114300" distR="114300" simplePos="0" relativeHeight="251686912" behindDoc="1" locked="0" layoutInCell="1" hidden="0" allowOverlap="1" wp14:anchorId="608D7DA9" wp14:editId="55930C09">
            <wp:simplePos x="0" y="0"/>
            <wp:positionH relativeFrom="column">
              <wp:posOffset>0</wp:posOffset>
            </wp:positionH>
            <wp:positionV relativeFrom="paragraph">
              <wp:posOffset>160020</wp:posOffset>
            </wp:positionV>
            <wp:extent cx="5430520" cy="4337685"/>
            <wp:effectExtent l="0" t="0" r="0" b="5715"/>
            <wp:wrapTight wrapText="bothSides">
              <wp:wrapPolygon edited="0">
                <wp:start x="0" y="0"/>
                <wp:lineTo x="0" y="21534"/>
                <wp:lineTo x="21519" y="21534"/>
                <wp:lineTo x="21519" y="0"/>
                <wp:lineTo x="0" y="0"/>
              </wp:wrapPolygon>
            </wp:wrapTight>
            <wp:docPr id="93" name="image6.jpg" descr="Diagram, calendar&#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6.jpg" descr="Diagram, calendar&#10;&#10;Description automatically generated"/>
                    <pic:cNvPicPr preferRelativeResize="0"/>
                  </pic:nvPicPr>
                  <pic:blipFill>
                    <a:blip r:embed="rId50"/>
                    <a:srcRect l="3175" r="3173" b="47060"/>
                    <a:stretch>
                      <a:fillRect/>
                    </a:stretch>
                  </pic:blipFill>
                  <pic:spPr>
                    <a:xfrm>
                      <a:off x="0" y="0"/>
                      <a:ext cx="5430520" cy="4337685"/>
                    </a:xfrm>
                    <a:prstGeom prst="rect">
                      <a:avLst/>
                    </a:prstGeom>
                    <a:ln/>
                  </pic:spPr>
                </pic:pic>
              </a:graphicData>
            </a:graphic>
          </wp:anchor>
        </w:drawing>
      </w:r>
      <w:r w:rsidRPr="00BE61C3">
        <w:t xml:space="preserve">Figure A.6 in Appendix A. Aerobic </w:t>
      </w:r>
      <w:proofErr w:type="spellStart"/>
      <w:r w:rsidRPr="00BE61C3">
        <w:t>Petrifilm</w:t>
      </w:r>
      <w:proofErr w:type="spellEnd"/>
      <w:r w:rsidRPr="00BE61C3">
        <w:t xml:space="preserve"> plates, January 2022.</w:t>
      </w:r>
    </w:p>
    <w:p w14:paraId="03B41D31" w14:textId="77777777" w:rsidR="002500F8" w:rsidRPr="00BE61C3" w:rsidRDefault="002500F8">
      <w:pPr>
        <w:rPr>
          <w:rFonts w:ascii="Times New Roman" w:eastAsia="Times New Roman" w:hAnsi="Times New Roman" w:cs="Times New Roman"/>
        </w:rPr>
      </w:pPr>
    </w:p>
    <w:p w14:paraId="2FD0A536" w14:textId="77777777" w:rsidR="002500F8" w:rsidRPr="00BE61C3" w:rsidRDefault="002500F8">
      <w:pPr>
        <w:rPr>
          <w:rFonts w:ascii="Times New Roman" w:eastAsia="Times New Roman" w:hAnsi="Times New Roman" w:cs="Times New Roman"/>
        </w:rPr>
      </w:pPr>
    </w:p>
    <w:p w14:paraId="725EDC3C" w14:textId="77777777" w:rsidR="002500F8" w:rsidRPr="00BE61C3" w:rsidRDefault="002500F8">
      <w:pPr>
        <w:rPr>
          <w:rFonts w:ascii="Times New Roman" w:eastAsia="Times New Roman" w:hAnsi="Times New Roman" w:cs="Times New Roman"/>
        </w:rPr>
      </w:pPr>
    </w:p>
    <w:p w14:paraId="3C33DEE9" w14:textId="77777777" w:rsidR="002500F8" w:rsidRPr="00BE61C3" w:rsidRDefault="002500F8">
      <w:pPr>
        <w:rPr>
          <w:rFonts w:ascii="Times New Roman" w:eastAsia="Times New Roman" w:hAnsi="Times New Roman" w:cs="Times New Roman"/>
        </w:rPr>
      </w:pPr>
    </w:p>
    <w:p w14:paraId="2CFB66E3" w14:textId="77777777" w:rsidR="002500F8" w:rsidRPr="00BE61C3" w:rsidRDefault="002500F8">
      <w:pPr>
        <w:rPr>
          <w:rFonts w:ascii="Times New Roman" w:eastAsia="Times New Roman" w:hAnsi="Times New Roman" w:cs="Times New Roman"/>
        </w:rPr>
      </w:pPr>
    </w:p>
    <w:p w14:paraId="43A6EEED" w14:textId="77777777" w:rsidR="002500F8" w:rsidRPr="00BE61C3" w:rsidRDefault="002500F8">
      <w:pPr>
        <w:rPr>
          <w:rFonts w:ascii="Times New Roman" w:eastAsia="Times New Roman" w:hAnsi="Times New Roman" w:cs="Times New Roman"/>
        </w:rPr>
      </w:pPr>
    </w:p>
    <w:p w14:paraId="7628D97A" w14:textId="77777777" w:rsidR="002500F8" w:rsidRPr="00BE61C3" w:rsidRDefault="002500F8">
      <w:pPr>
        <w:rPr>
          <w:rFonts w:ascii="Times New Roman" w:eastAsia="Times New Roman" w:hAnsi="Times New Roman" w:cs="Times New Roman"/>
        </w:rPr>
      </w:pPr>
    </w:p>
    <w:p w14:paraId="182C264B" w14:textId="77777777" w:rsidR="002500F8" w:rsidRPr="00BE61C3" w:rsidRDefault="002500F8">
      <w:pPr>
        <w:rPr>
          <w:rFonts w:ascii="Times New Roman" w:eastAsia="Times New Roman" w:hAnsi="Times New Roman" w:cs="Times New Roman"/>
        </w:rPr>
      </w:pPr>
    </w:p>
    <w:p w14:paraId="70C5C038" w14:textId="77777777" w:rsidR="002500F8" w:rsidRPr="00BE61C3" w:rsidRDefault="002500F8">
      <w:pPr>
        <w:rPr>
          <w:rFonts w:ascii="Times New Roman" w:eastAsia="Times New Roman" w:hAnsi="Times New Roman" w:cs="Times New Roman"/>
        </w:rPr>
      </w:pPr>
    </w:p>
    <w:p w14:paraId="6D6C0E4A" w14:textId="77777777" w:rsidR="002500F8" w:rsidRPr="00BE61C3" w:rsidRDefault="002500F8">
      <w:pPr>
        <w:rPr>
          <w:rFonts w:ascii="Times New Roman" w:eastAsia="Times New Roman" w:hAnsi="Times New Roman" w:cs="Times New Roman"/>
        </w:rPr>
      </w:pPr>
    </w:p>
    <w:p w14:paraId="656D2717" w14:textId="77777777" w:rsidR="002500F8" w:rsidRPr="00BE61C3" w:rsidRDefault="002500F8">
      <w:pPr>
        <w:rPr>
          <w:rFonts w:ascii="Times New Roman" w:eastAsia="Times New Roman" w:hAnsi="Times New Roman" w:cs="Times New Roman"/>
        </w:rPr>
      </w:pPr>
    </w:p>
    <w:p w14:paraId="27818116" w14:textId="77777777" w:rsidR="002500F8" w:rsidRPr="00BE61C3" w:rsidRDefault="002500F8">
      <w:pPr>
        <w:rPr>
          <w:rFonts w:ascii="Times New Roman" w:eastAsia="Times New Roman" w:hAnsi="Times New Roman" w:cs="Times New Roman"/>
        </w:rPr>
      </w:pPr>
    </w:p>
    <w:p w14:paraId="2E41F9C4" w14:textId="77777777" w:rsidR="002500F8" w:rsidRPr="00BE61C3" w:rsidRDefault="002500F8">
      <w:pPr>
        <w:rPr>
          <w:rFonts w:ascii="Times New Roman" w:eastAsia="Times New Roman" w:hAnsi="Times New Roman" w:cs="Times New Roman"/>
        </w:rPr>
      </w:pPr>
    </w:p>
    <w:p w14:paraId="3417A6B3" w14:textId="77777777" w:rsidR="002500F8" w:rsidRPr="00BE61C3" w:rsidRDefault="002500F8">
      <w:pPr>
        <w:rPr>
          <w:rFonts w:ascii="Times New Roman" w:eastAsia="Times New Roman" w:hAnsi="Times New Roman" w:cs="Times New Roman"/>
        </w:rPr>
      </w:pPr>
    </w:p>
    <w:p w14:paraId="0A62FA58" w14:textId="77777777" w:rsidR="002500F8" w:rsidRPr="00BE61C3" w:rsidRDefault="002500F8">
      <w:pPr>
        <w:rPr>
          <w:rFonts w:ascii="Times New Roman" w:eastAsia="Times New Roman" w:hAnsi="Times New Roman" w:cs="Times New Roman"/>
        </w:rPr>
      </w:pPr>
    </w:p>
    <w:p w14:paraId="122AC93B" w14:textId="77777777" w:rsidR="002500F8" w:rsidRPr="00BE61C3" w:rsidRDefault="002500F8">
      <w:pPr>
        <w:rPr>
          <w:rFonts w:ascii="Times New Roman" w:eastAsia="Times New Roman" w:hAnsi="Times New Roman" w:cs="Times New Roman"/>
        </w:rPr>
      </w:pPr>
    </w:p>
    <w:p w14:paraId="0E7685F2" w14:textId="77777777" w:rsidR="002500F8" w:rsidRPr="00BE61C3" w:rsidRDefault="002500F8">
      <w:pPr>
        <w:rPr>
          <w:rFonts w:ascii="Times New Roman" w:eastAsia="Times New Roman" w:hAnsi="Times New Roman" w:cs="Times New Roman"/>
        </w:rPr>
      </w:pPr>
    </w:p>
    <w:p w14:paraId="73FD6084" w14:textId="201CBBF9" w:rsidR="002500F8" w:rsidRPr="00BE61C3" w:rsidRDefault="00000000" w:rsidP="007A549B">
      <w:pPr>
        <w:pStyle w:val="FGRRRR"/>
        <w:ind w:firstLine="0"/>
      </w:pPr>
      <w:bookmarkStart w:id="349" w:name="_heading=h.45jfvxd" w:colFirst="0" w:colLast="0"/>
      <w:bookmarkEnd w:id="349"/>
      <w:r w:rsidRPr="00BE61C3">
        <w:rPr>
          <w:noProof/>
        </w:rPr>
        <w:lastRenderedPageBreak/>
        <w:drawing>
          <wp:anchor distT="0" distB="0" distL="114300" distR="114300" simplePos="0" relativeHeight="251687936" behindDoc="1" locked="0" layoutInCell="1" hidden="0" allowOverlap="1" wp14:anchorId="2CF36B96" wp14:editId="4300FBA2">
            <wp:simplePos x="0" y="0"/>
            <wp:positionH relativeFrom="margin">
              <wp:posOffset>0</wp:posOffset>
            </wp:positionH>
            <wp:positionV relativeFrom="margin">
              <wp:posOffset>144780</wp:posOffset>
            </wp:positionV>
            <wp:extent cx="5476875" cy="7542530"/>
            <wp:effectExtent l="0" t="0" r="9525" b="1270"/>
            <wp:wrapTight wrapText="bothSides">
              <wp:wrapPolygon edited="0">
                <wp:start x="0" y="0"/>
                <wp:lineTo x="0" y="21549"/>
                <wp:lineTo x="21562" y="21549"/>
                <wp:lineTo x="21562" y="0"/>
                <wp:lineTo x="0" y="0"/>
              </wp:wrapPolygon>
            </wp:wrapTight>
            <wp:docPr id="97" name="image14.jpg" descr="Background patter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4.jpg" descr="Background pattern&#10;&#10;Description automatically generated"/>
                    <pic:cNvPicPr preferRelativeResize="0"/>
                  </pic:nvPicPr>
                  <pic:blipFill>
                    <a:blip r:embed="rId51"/>
                    <a:srcRect l="2857" r="3334"/>
                    <a:stretch>
                      <a:fillRect/>
                    </a:stretch>
                  </pic:blipFill>
                  <pic:spPr>
                    <a:xfrm>
                      <a:off x="0" y="0"/>
                      <a:ext cx="5476875" cy="7542530"/>
                    </a:xfrm>
                    <a:prstGeom prst="rect">
                      <a:avLst/>
                    </a:prstGeom>
                    <a:ln/>
                  </pic:spPr>
                </pic:pic>
              </a:graphicData>
            </a:graphic>
          </wp:anchor>
        </w:drawing>
      </w:r>
      <w:r w:rsidR="009348D4" w:rsidRPr="00BE61C3">
        <w:t xml:space="preserve">Figure A.7 in </w:t>
      </w:r>
      <w:r w:rsidRPr="00BE61C3">
        <w:t xml:space="preserve">Appendix </w:t>
      </w:r>
      <w:r w:rsidR="009348D4" w:rsidRPr="00BE61C3">
        <w:t>A</w:t>
      </w:r>
      <w:r w:rsidRPr="00BE61C3">
        <w:t xml:space="preserve">. </w:t>
      </w:r>
      <w:r w:rsidRPr="00BE61C3">
        <w:rPr>
          <w:i/>
        </w:rPr>
        <w:t>E. coli</w:t>
      </w:r>
      <w:r w:rsidRPr="00BE61C3">
        <w:t xml:space="preserve"> </w:t>
      </w:r>
      <w:proofErr w:type="spellStart"/>
      <w:r w:rsidRPr="00BE61C3">
        <w:t>Petrifilm</w:t>
      </w:r>
      <w:proofErr w:type="spellEnd"/>
      <w:r w:rsidRPr="00BE61C3">
        <w:t xml:space="preserve"> plates, July 2021</w:t>
      </w:r>
      <w:r w:rsidR="009348D4" w:rsidRPr="00BE61C3">
        <w:t>.</w:t>
      </w:r>
    </w:p>
    <w:p w14:paraId="5A6C8C5B" w14:textId="4BDAF67B" w:rsidR="002500F8" w:rsidRPr="00BE61C3" w:rsidRDefault="007A549B" w:rsidP="007A549B">
      <w:pPr>
        <w:pStyle w:val="FGRRRR"/>
        <w:ind w:firstLine="0"/>
      </w:pPr>
      <w:bookmarkStart w:id="350" w:name="_heading=h.2koq656" w:colFirst="0" w:colLast="0"/>
      <w:bookmarkEnd w:id="350"/>
      <w:r w:rsidRPr="00BE61C3">
        <w:rPr>
          <w:noProof/>
        </w:rPr>
        <w:lastRenderedPageBreak/>
        <w:drawing>
          <wp:anchor distT="0" distB="0" distL="114300" distR="114300" simplePos="0" relativeHeight="251688960" behindDoc="0" locked="0" layoutInCell="1" hidden="0" allowOverlap="1" wp14:anchorId="0A9F1FE7" wp14:editId="69E7B35C">
            <wp:simplePos x="0" y="0"/>
            <wp:positionH relativeFrom="column">
              <wp:posOffset>146685</wp:posOffset>
            </wp:positionH>
            <wp:positionV relativeFrom="paragraph">
              <wp:posOffset>99060</wp:posOffset>
            </wp:positionV>
            <wp:extent cx="5262880" cy="7446010"/>
            <wp:effectExtent l="0" t="0" r="0" b="0"/>
            <wp:wrapSquare wrapText="bothSides" distT="0" distB="0" distL="114300" distR="114300"/>
            <wp:docPr id="102" name="image17.jpg" descr="Background patter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7.jpg" descr="Background pattern&#10;&#10;Description automatically generated"/>
                    <pic:cNvPicPr preferRelativeResize="0"/>
                  </pic:nvPicPr>
                  <pic:blipFill>
                    <a:blip r:embed="rId52"/>
                    <a:srcRect r="6631"/>
                    <a:stretch>
                      <a:fillRect/>
                    </a:stretch>
                  </pic:blipFill>
                  <pic:spPr>
                    <a:xfrm>
                      <a:off x="0" y="0"/>
                      <a:ext cx="5262880" cy="7446010"/>
                    </a:xfrm>
                    <a:prstGeom prst="rect">
                      <a:avLst/>
                    </a:prstGeom>
                    <a:ln/>
                  </pic:spPr>
                </pic:pic>
              </a:graphicData>
            </a:graphic>
          </wp:anchor>
        </w:drawing>
      </w:r>
      <w:r w:rsidRPr="00BE61C3">
        <w:t xml:space="preserve">Figure A.8 in Appendix A. </w:t>
      </w:r>
      <w:r w:rsidRPr="00BE61C3">
        <w:rPr>
          <w:i/>
        </w:rPr>
        <w:t>E. coli</w:t>
      </w:r>
      <w:r w:rsidRPr="00BE61C3">
        <w:t xml:space="preserve"> </w:t>
      </w:r>
      <w:proofErr w:type="spellStart"/>
      <w:r w:rsidRPr="00BE61C3">
        <w:t>Petrifilm</w:t>
      </w:r>
      <w:proofErr w:type="spellEnd"/>
      <w:r w:rsidRPr="00BE61C3">
        <w:t xml:space="preserve"> plates, </w:t>
      </w:r>
      <w:proofErr w:type="gramStart"/>
      <w:r w:rsidRPr="00BE61C3">
        <w:t>September</w:t>
      </w:r>
      <w:proofErr w:type="gramEnd"/>
      <w:r w:rsidRPr="00BE61C3">
        <w:t xml:space="preserve"> and October 2021. </w:t>
      </w:r>
    </w:p>
    <w:p w14:paraId="11516830" w14:textId="332B7900" w:rsidR="002500F8" w:rsidRPr="00BE61C3" w:rsidRDefault="007A549B" w:rsidP="002A4B00">
      <w:pPr>
        <w:pStyle w:val="FGRRRR"/>
        <w:ind w:firstLine="0"/>
        <w:rPr>
          <w:sz w:val="32"/>
          <w:szCs w:val="32"/>
        </w:rPr>
      </w:pPr>
      <w:bookmarkStart w:id="351" w:name="_heading=h.zu0gcz" w:colFirst="0" w:colLast="0"/>
      <w:bookmarkEnd w:id="351"/>
      <w:r w:rsidRPr="00BE61C3">
        <w:rPr>
          <w:noProof/>
        </w:rPr>
        <w:lastRenderedPageBreak/>
        <w:drawing>
          <wp:anchor distT="0" distB="0" distL="114300" distR="114300" simplePos="0" relativeHeight="251689984" behindDoc="1" locked="0" layoutInCell="1" hidden="0" allowOverlap="1" wp14:anchorId="70BD9409" wp14:editId="42FE4FDD">
            <wp:simplePos x="0" y="0"/>
            <wp:positionH relativeFrom="margin">
              <wp:posOffset>-160020</wp:posOffset>
            </wp:positionH>
            <wp:positionV relativeFrom="margin">
              <wp:posOffset>-586740</wp:posOffset>
            </wp:positionV>
            <wp:extent cx="5372100" cy="4080510"/>
            <wp:effectExtent l="0" t="0" r="0" b="0"/>
            <wp:wrapTight wrapText="bothSides">
              <wp:wrapPolygon edited="0">
                <wp:start x="0" y="0"/>
                <wp:lineTo x="0" y="21479"/>
                <wp:lineTo x="21523" y="21479"/>
                <wp:lineTo x="21523" y="0"/>
                <wp:lineTo x="0" y="0"/>
              </wp:wrapPolygon>
            </wp:wrapTight>
            <wp:docPr id="92" name="image3.jpg" descr="A picture containing toiletry, cosmetic&#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jpg" descr="A picture containing toiletry, cosmetic&#10;&#10;Description automatically generated"/>
                    <pic:cNvPicPr preferRelativeResize="0"/>
                  </pic:nvPicPr>
                  <pic:blipFill>
                    <a:blip r:embed="rId53"/>
                    <a:srcRect l="3175" r="3166" b="47341"/>
                    <a:stretch>
                      <a:fillRect/>
                    </a:stretch>
                  </pic:blipFill>
                  <pic:spPr>
                    <a:xfrm>
                      <a:off x="0" y="0"/>
                      <a:ext cx="5372100" cy="4080510"/>
                    </a:xfrm>
                    <a:prstGeom prst="rect">
                      <a:avLst/>
                    </a:prstGeom>
                    <a:ln/>
                  </pic:spPr>
                </pic:pic>
              </a:graphicData>
            </a:graphic>
          </wp:anchor>
        </w:drawing>
      </w:r>
      <w:r w:rsidR="002A4B00" w:rsidRPr="00BE61C3">
        <w:t xml:space="preserve">Figure A.9 in </w:t>
      </w:r>
      <w:r w:rsidRPr="00BE61C3">
        <w:t xml:space="preserve">Appendix A. </w:t>
      </w:r>
      <w:r w:rsidRPr="00BE61C3">
        <w:rPr>
          <w:i/>
        </w:rPr>
        <w:t>E. coli</w:t>
      </w:r>
      <w:r w:rsidRPr="00BE61C3">
        <w:t xml:space="preserve"> </w:t>
      </w:r>
      <w:proofErr w:type="spellStart"/>
      <w:r w:rsidRPr="00BE61C3">
        <w:t>Petrifilm</w:t>
      </w:r>
      <w:proofErr w:type="spellEnd"/>
      <w:r w:rsidRPr="00BE61C3">
        <w:t xml:space="preserve"> plates, January 2022</w:t>
      </w:r>
      <w:r w:rsidR="002A4B00" w:rsidRPr="00BE61C3">
        <w:t>.</w:t>
      </w:r>
    </w:p>
    <w:p w14:paraId="7B16A6D7" w14:textId="77777777" w:rsidR="002500F8" w:rsidRPr="00BE61C3" w:rsidRDefault="002500F8">
      <w:pPr>
        <w:spacing w:line="360" w:lineRule="auto"/>
        <w:rPr>
          <w:rFonts w:ascii="Times New Roman" w:eastAsia="Times New Roman" w:hAnsi="Times New Roman" w:cs="Times New Roman"/>
        </w:rPr>
      </w:pPr>
    </w:p>
    <w:p w14:paraId="2F0B8928" w14:textId="77777777" w:rsidR="002500F8" w:rsidRPr="00BE61C3" w:rsidRDefault="002500F8">
      <w:pPr>
        <w:spacing w:line="360" w:lineRule="auto"/>
        <w:rPr>
          <w:rFonts w:ascii="Times New Roman" w:eastAsia="Times New Roman" w:hAnsi="Times New Roman" w:cs="Times New Roman"/>
        </w:rPr>
      </w:pPr>
    </w:p>
    <w:p w14:paraId="68999188" w14:textId="77777777" w:rsidR="002500F8" w:rsidRPr="00BE61C3" w:rsidRDefault="002500F8">
      <w:pPr>
        <w:spacing w:line="360" w:lineRule="auto"/>
        <w:rPr>
          <w:rFonts w:ascii="Times New Roman" w:eastAsia="Times New Roman" w:hAnsi="Times New Roman" w:cs="Times New Roman"/>
        </w:rPr>
      </w:pPr>
    </w:p>
    <w:p w14:paraId="6670EB9D" w14:textId="77777777" w:rsidR="002500F8" w:rsidRPr="00BE61C3" w:rsidRDefault="002500F8">
      <w:pPr>
        <w:spacing w:line="360" w:lineRule="auto"/>
        <w:rPr>
          <w:rFonts w:ascii="Times New Roman" w:eastAsia="Times New Roman" w:hAnsi="Times New Roman" w:cs="Times New Roman"/>
        </w:rPr>
      </w:pPr>
    </w:p>
    <w:p w14:paraId="150BE4BE" w14:textId="77777777" w:rsidR="002500F8" w:rsidRPr="00BE61C3" w:rsidRDefault="002500F8">
      <w:pPr>
        <w:spacing w:line="360" w:lineRule="auto"/>
        <w:rPr>
          <w:rFonts w:ascii="Times New Roman" w:eastAsia="Times New Roman" w:hAnsi="Times New Roman" w:cs="Times New Roman"/>
        </w:rPr>
      </w:pPr>
    </w:p>
    <w:p w14:paraId="0453066C" w14:textId="77777777" w:rsidR="002500F8" w:rsidRPr="00BE61C3" w:rsidRDefault="002500F8">
      <w:pPr>
        <w:spacing w:line="360" w:lineRule="auto"/>
        <w:rPr>
          <w:rFonts w:ascii="Times New Roman" w:eastAsia="Times New Roman" w:hAnsi="Times New Roman" w:cs="Times New Roman"/>
        </w:rPr>
      </w:pPr>
    </w:p>
    <w:p w14:paraId="002A15F6" w14:textId="77777777" w:rsidR="002500F8" w:rsidRPr="00BE61C3" w:rsidRDefault="002500F8">
      <w:pPr>
        <w:spacing w:line="360" w:lineRule="auto"/>
        <w:rPr>
          <w:rFonts w:ascii="Times New Roman" w:eastAsia="Times New Roman" w:hAnsi="Times New Roman" w:cs="Times New Roman"/>
        </w:rPr>
      </w:pPr>
    </w:p>
    <w:p w14:paraId="69991EBC" w14:textId="77777777" w:rsidR="002500F8" w:rsidRPr="00BE61C3" w:rsidRDefault="002500F8">
      <w:pPr>
        <w:spacing w:line="360" w:lineRule="auto"/>
        <w:rPr>
          <w:rFonts w:ascii="Times New Roman" w:eastAsia="Times New Roman" w:hAnsi="Times New Roman" w:cs="Times New Roman"/>
        </w:rPr>
      </w:pPr>
    </w:p>
    <w:p w14:paraId="323CFE1F" w14:textId="77777777" w:rsidR="002500F8" w:rsidRPr="00BE61C3" w:rsidRDefault="002500F8">
      <w:pPr>
        <w:spacing w:line="360" w:lineRule="auto"/>
        <w:rPr>
          <w:rFonts w:ascii="Times New Roman" w:eastAsia="Times New Roman" w:hAnsi="Times New Roman" w:cs="Times New Roman"/>
        </w:rPr>
      </w:pPr>
    </w:p>
    <w:p w14:paraId="68EDBBBC" w14:textId="77777777" w:rsidR="002500F8" w:rsidRPr="00BE61C3" w:rsidRDefault="002500F8">
      <w:pPr>
        <w:spacing w:line="360" w:lineRule="auto"/>
        <w:rPr>
          <w:rFonts w:ascii="Times New Roman" w:eastAsia="Times New Roman" w:hAnsi="Times New Roman" w:cs="Times New Roman"/>
        </w:rPr>
      </w:pPr>
    </w:p>
    <w:p w14:paraId="0347F849" w14:textId="77777777" w:rsidR="002500F8" w:rsidRPr="00BE61C3" w:rsidRDefault="00000000">
      <w:pPr>
        <w:rPr>
          <w:rFonts w:ascii="Times New Roman" w:eastAsia="Times New Roman" w:hAnsi="Times New Roman" w:cs="Times New Roman"/>
        </w:rPr>
      </w:pPr>
      <w:r w:rsidRPr="00BE61C3">
        <w:rPr>
          <w:rFonts w:ascii="Times New Roman" w:hAnsi="Times New Roman" w:cs="Times New Roman"/>
        </w:rPr>
        <w:br w:type="page"/>
      </w:r>
    </w:p>
    <w:p w14:paraId="7B0CCBF4" w14:textId="77777777" w:rsidR="002500F8" w:rsidRPr="00BE61C3" w:rsidRDefault="00000000" w:rsidP="005261D9">
      <w:pPr>
        <w:pStyle w:val="Heading1"/>
      </w:pPr>
      <w:bookmarkStart w:id="352" w:name="_Toc110885092"/>
      <w:r w:rsidRPr="00BE61C3">
        <w:lastRenderedPageBreak/>
        <w:t>VITA</w:t>
      </w:r>
      <w:bookmarkEnd w:id="352"/>
    </w:p>
    <w:p w14:paraId="34F93BC4" w14:textId="77777777" w:rsidR="002500F8" w:rsidRPr="00BE61C3" w:rsidRDefault="00000000">
      <w:pPr>
        <w:spacing w:line="360" w:lineRule="auto"/>
        <w:rPr>
          <w:rFonts w:ascii="Times New Roman" w:eastAsia="Times New Roman" w:hAnsi="Times New Roman" w:cs="Times New Roman"/>
        </w:rPr>
      </w:pPr>
      <w:r w:rsidRPr="00BE61C3">
        <w:rPr>
          <w:rFonts w:ascii="Times New Roman" w:eastAsia="Times New Roman" w:hAnsi="Times New Roman" w:cs="Times New Roman"/>
        </w:rPr>
        <w:tab/>
        <w:t>Allison Rogers was born in Plymouth, Massachusetts, where she stayed throughout her adolescence. Driven by the desire to play sports, she went on to play DII lacrosse in Philippi, West Virginia. She received her Bachelor of Science degrees in Biology and Environmental Science with minors in chemistry and geographic information systems in Spring 2019 from Alderson Broaddus University. After receiving her degrees, Allison began her Master of Science degree in geology at the University of Tennessee, Knoxville, in the Department of Earth and Planetary Sciences. Her advisor, Dr. Annette Engel, supervised her studies on the changes in stream health influenced by urbanization (i.e., water quality, periphytic communities) via geochemistry. Allison received an honorable mentioned for the Colloquium Presentation Award in Spring 2021 and was awarded the Excellence in Teaching by a Graduate Teaching Assistant in Spring 2022. Through this lab, she learned about geochemistry and how we can use quantitative data and measurements to determine how anthropogenic sources impact the environment. Her experience as a graduate student, and her involvement and passion for her research, has led her to further her career as an environmental consultant within the Knoxville area.</w:t>
      </w:r>
    </w:p>
    <w:p w14:paraId="58769CCD" w14:textId="77777777" w:rsidR="002500F8" w:rsidRPr="00BE61C3" w:rsidRDefault="002500F8">
      <w:pPr>
        <w:spacing w:line="360" w:lineRule="auto"/>
        <w:rPr>
          <w:rFonts w:ascii="Times New Roman" w:eastAsia="Times New Roman" w:hAnsi="Times New Roman" w:cs="Times New Roman"/>
        </w:rPr>
      </w:pPr>
    </w:p>
    <w:sectPr w:rsidR="002500F8" w:rsidRPr="00BE61C3" w:rsidSect="003D597D">
      <w:pgSz w:w="12240" w:h="15840"/>
      <w:pgMar w:top="1440" w:right="1800" w:bottom="1872" w:left="1800" w:header="720" w:footer="14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33F111" w14:textId="77777777" w:rsidR="003F5ADB" w:rsidRDefault="003F5ADB">
      <w:r>
        <w:separator/>
      </w:r>
    </w:p>
  </w:endnote>
  <w:endnote w:type="continuationSeparator" w:id="0">
    <w:p w14:paraId="7C1A4228" w14:textId="77777777" w:rsidR="003F5ADB" w:rsidRDefault="003F5A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A9614F" w14:textId="77777777" w:rsidR="002500F8" w:rsidRDefault="00000000">
    <w:pPr>
      <w:pBdr>
        <w:top w:val="nil"/>
        <w:left w:val="nil"/>
        <w:bottom w:val="nil"/>
        <w:right w:val="nil"/>
        <w:between w:val="nil"/>
      </w:pBdr>
      <w:tabs>
        <w:tab w:val="center" w:pos="4320"/>
        <w:tab w:val="right" w:pos="8640"/>
      </w:tabs>
      <w:jc w:val="center"/>
      <w:rPr>
        <w:color w:val="00000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sidR="005318C0">
      <w:rPr>
        <w:rFonts w:ascii="Times New Roman" w:eastAsia="Times New Roman" w:hAnsi="Times New Roman" w:cs="Times New Roman"/>
        <w:noProof/>
        <w:color w:val="000000"/>
      </w:rPr>
      <w:t>2</w:t>
    </w:r>
    <w:r>
      <w:rPr>
        <w:rFonts w:ascii="Times New Roman" w:eastAsia="Times New Roman" w:hAnsi="Times New Roman" w:cs="Times New Roman"/>
        <w:color w:val="000000"/>
      </w:rPr>
      <w:fldChar w:fldCharType="end"/>
    </w:r>
  </w:p>
  <w:p w14:paraId="0306F689" w14:textId="77777777" w:rsidR="002500F8" w:rsidRDefault="002500F8">
    <w:pPr>
      <w:pBdr>
        <w:top w:val="nil"/>
        <w:left w:val="nil"/>
        <w:bottom w:val="nil"/>
        <w:right w:val="nil"/>
        <w:between w:val="nil"/>
      </w:pBdr>
      <w:tabs>
        <w:tab w:val="center" w:pos="4320"/>
        <w:tab w:val="right" w:pos="864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2551F5" w14:textId="77777777" w:rsidR="00B75BA6" w:rsidRDefault="00B75BA6">
    <w:pPr>
      <w:pBdr>
        <w:top w:val="nil"/>
        <w:left w:val="nil"/>
        <w:bottom w:val="nil"/>
        <w:right w:val="nil"/>
        <w:between w:val="nil"/>
      </w:pBdr>
      <w:tabs>
        <w:tab w:val="center" w:pos="4320"/>
        <w:tab w:val="right" w:pos="8640"/>
      </w:tabs>
      <w:jc w:val="center"/>
      <w:rPr>
        <w:color w:val="00000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Pr>
        <w:rFonts w:ascii="Times New Roman" w:eastAsia="Times New Roman" w:hAnsi="Times New Roman" w:cs="Times New Roman"/>
        <w:noProof/>
        <w:color w:val="000000"/>
      </w:rPr>
      <w:t>2</w:t>
    </w:r>
    <w:r>
      <w:rPr>
        <w:rFonts w:ascii="Times New Roman" w:eastAsia="Times New Roman" w:hAnsi="Times New Roman" w:cs="Times New Roman"/>
        <w:color w:val="000000"/>
      </w:rPr>
      <w:fldChar w:fldCharType="end"/>
    </w:r>
  </w:p>
  <w:p w14:paraId="01C5E186" w14:textId="77777777" w:rsidR="00B75BA6" w:rsidRDefault="00B75BA6">
    <w:pPr>
      <w:pBdr>
        <w:top w:val="nil"/>
        <w:left w:val="nil"/>
        <w:bottom w:val="nil"/>
        <w:right w:val="nil"/>
        <w:between w:val="nil"/>
      </w:pBdr>
      <w:tabs>
        <w:tab w:val="center" w:pos="4320"/>
        <w:tab w:val="right" w:pos="864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E6B72A" w14:textId="77777777" w:rsidR="003F5ADB" w:rsidRDefault="003F5ADB">
      <w:r>
        <w:separator/>
      </w:r>
    </w:p>
  </w:footnote>
  <w:footnote w:type="continuationSeparator" w:id="0">
    <w:p w14:paraId="637BA87A" w14:textId="77777777" w:rsidR="003F5ADB" w:rsidRDefault="003F5A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443131"/>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4FB810B8"/>
    <w:multiLevelType w:val="multilevel"/>
    <w:tmpl w:val="4D7E6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9F97C50"/>
    <w:multiLevelType w:val="multilevel"/>
    <w:tmpl w:val="A09E511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5DF30649"/>
    <w:multiLevelType w:val="hybridMultilevel"/>
    <w:tmpl w:val="D0E4404E"/>
    <w:lvl w:ilvl="0" w:tplc="43CAEC92">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FD751AF"/>
    <w:multiLevelType w:val="multilevel"/>
    <w:tmpl w:val="BE5EC6A8"/>
    <w:lvl w:ilvl="0">
      <w:start w:val="1"/>
      <w:numFmt w:val="decimal"/>
      <w:lvlText w:val="%1)"/>
      <w:lvlJc w:val="left"/>
      <w:pPr>
        <w:ind w:left="99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pStyle w:val="Heading4"/>
      <w:lvlText w:val="●"/>
      <w:lvlJc w:val="left"/>
      <w:pPr>
        <w:ind w:left="2880" w:hanging="360"/>
      </w:pPr>
      <w:rPr>
        <w:rFonts w:ascii="Noto Sans Symbols" w:eastAsia="Noto Sans Symbols" w:hAnsi="Noto Sans Symbols" w:cs="Noto Sans Symbols"/>
      </w:rPr>
    </w:lvl>
    <w:lvl w:ilvl="4">
      <w:start w:val="1"/>
      <w:numFmt w:val="bullet"/>
      <w:pStyle w:val="Heading5"/>
      <w:lvlText w:val="o"/>
      <w:lvlJc w:val="left"/>
      <w:pPr>
        <w:ind w:left="3600" w:hanging="360"/>
      </w:pPr>
      <w:rPr>
        <w:rFonts w:ascii="Courier New" w:eastAsia="Courier New" w:hAnsi="Courier New" w:cs="Courier New"/>
      </w:rPr>
    </w:lvl>
    <w:lvl w:ilvl="5">
      <w:start w:val="1"/>
      <w:numFmt w:val="bullet"/>
      <w:pStyle w:val="Heading6"/>
      <w:lvlText w:val="▪"/>
      <w:lvlJc w:val="left"/>
      <w:pPr>
        <w:ind w:left="4320" w:hanging="360"/>
      </w:pPr>
      <w:rPr>
        <w:rFonts w:ascii="Noto Sans Symbols" w:eastAsia="Noto Sans Symbols" w:hAnsi="Noto Sans Symbols" w:cs="Noto Sans Symbols"/>
      </w:rPr>
    </w:lvl>
    <w:lvl w:ilvl="6">
      <w:start w:val="1"/>
      <w:numFmt w:val="bullet"/>
      <w:pStyle w:val="Heading7"/>
      <w:lvlText w:val="●"/>
      <w:lvlJc w:val="left"/>
      <w:pPr>
        <w:ind w:left="5040" w:hanging="360"/>
      </w:pPr>
      <w:rPr>
        <w:rFonts w:ascii="Noto Sans Symbols" w:eastAsia="Noto Sans Symbols" w:hAnsi="Noto Sans Symbols" w:cs="Noto Sans Symbols"/>
      </w:rPr>
    </w:lvl>
    <w:lvl w:ilvl="7">
      <w:start w:val="1"/>
      <w:numFmt w:val="bullet"/>
      <w:pStyle w:val="Heading8"/>
      <w:lvlText w:val="o"/>
      <w:lvlJc w:val="left"/>
      <w:pPr>
        <w:ind w:left="5760" w:hanging="360"/>
      </w:pPr>
      <w:rPr>
        <w:rFonts w:ascii="Courier New" w:eastAsia="Courier New" w:hAnsi="Courier New" w:cs="Courier New"/>
      </w:rPr>
    </w:lvl>
    <w:lvl w:ilvl="8">
      <w:start w:val="1"/>
      <w:numFmt w:val="bullet"/>
      <w:pStyle w:val="Heading9"/>
      <w:lvlText w:val="▪"/>
      <w:lvlJc w:val="left"/>
      <w:pPr>
        <w:ind w:left="6480" w:hanging="360"/>
      </w:pPr>
      <w:rPr>
        <w:rFonts w:ascii="Noto Sans Symbols" w:eastAsia="Noto Sans Symbols" w:hAnsi="Noto Sans Symbols" w:cs="Noto Sans Symbols"/>
      </w:rPr>
    </w:lvl>
  </w:abstractNum>
  <w:abstractNum w:abstractNumId="5" w15:restartNumberingAfterBreak="0">
    <w:nsid w:val="72F97F1D"/>
    <w:multiLevelType w:val="multilevel"/>
    <w:tmpl w:val="86BA387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16cid:durableId="895315878">
    <w:abstractNumId w:val="5"/>
  </w:num>
  <w:num w:numId="2" w16cid:durableId="644119988">
    <w:abstractNumId w:val="4"/>
  </w:num>
  <w:num w:numId="3" w16cid:durableId="1012537877">
    <w:abstractNumId w:val="2"/>
  </w:num>
  <w:num w:numId="4" w16cid:durableId="118890708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9951915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41123798">
    <w:abstractNumId w:val="1"/>
  </w:num>
  <w:num w:numId="7" w16cid:durableId="1829976019">
    <w:abstractNumId w:val="3"/>
  </w:num>
  <w:num w:numId="8" w16cid:durableId="13337517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00F8"/>
    <w:rsid w:val="00030B13"/>
    <w:rsid w:val="00033E2F"/>
    <w:rsid w:val="000516A6"/>
    <w:rsid w:val="00054307"/>
    <w:rsid w:val="000572D1"/>
    <w:rsid w:val="00063874"/>
    <w:rsid w:val="00076E4A"/>
    <w:rsid w:val="00090028"/>
    <w:rsid w:val="0009288B"/>
    <w:rsid w:val="00092AF7"/>
    <w:rsid w:val="00093A98"/>
    <w:rsid w:val="00095AA2"/>
    <w:rsid w:val="000A2D97"/>
    <w:rsid w:val="000B12B6"/>
    <w:rsid w:val="000B3191"/>
    <w:rsid w:val="000B4ED2"/>
    <w:rsid w:val="000B76B4"/>
    <w:rsid w:val="000C7E00"/>
    <w:rsid w:val="000C7FF8"/>
    <w:rsid w:val="000E143B"/>
    <w:rsid w:val="000E5AFE"/>
    <w:rsid w:val="000F1970"/>
    <w:rsid w:val="000F34B5"/>
    <w:rsid w:val="000F4A4C"/>
    <w:rsid w:val="0011094A"/>
    <w:rsid w:val="00110A4A"/>
    <w:rsid w:val="0011186C"/>
    <w:rsid w:val="00124F81"/>
    <w:rsid w:val="00132CFF"/>
    <w:rsid w:val="00142976"/>
    <w:rsid w:val="0016146A"/>
    <w:rsid w:val="0016721C"/>
    <w:rsid w:val="00190DBC"/>
    <w:rsid w:val="001A2E4D"/>
    <w:rsid w:val="001B4812"/>
    <w:rsid w:val="001C0766"/>
    <w:rsid w:val="001D252C"/>
    <w:rsid w:val="001E3E08"/>
    <w:rsid w:val="001E6F8C"/>
    <w:rsid w:val="002043F9"/>
    <w:rsid w:val="002070E3"/>
    <w:rsid w:val="00223DFF"/>
    <w:rsid w:val="002349F1"/>
    <w:rsid w:val="0023624F"/>
    <w:rsid w:val="00243BB0"/>
    <w:rsid w:val="002500F8"/>
    <w:rsid w:val="00251F54"/>
    <w:rsid w:val="00255C76"/>
    <w:rsid w:val="00267DED"/>
    <w:rsid w:val="00287E6D"/>
    <w:rsid w:val="002A4B00"/>
    <w:rsid w:val="002A74EE"/>
    <w:rsid w:val="002D52F6"/>
    <w:rsid w:val="002F37E8"/>
    <w:rsid w:val="002F58FB"/>
    <w:rsid w:val="002F6708"/>
    <w:rsid w:val="00312140"/>
    <w:rsid w:val="0032347F"/>
    <w:rsid w:val="00325002"/>
    <w:rsid w:val="00333496"/>
    <w:rsid w:val="00344F99"/>
    <w:rsid w:val="00345F92"/>
    <w:rsid w:val="003466A1"/>
    <w:rsid w:val="00353913"/>
    <w:rsid w:val="00376166"/>
    <w:rsid w:val="003A2C1C"/>
    <w:rsid w:val="003C0B5D"/>
    <w:rsid w:val="003C6714"/>
    <w:rsid w:val="003D1D6E"/>
    <w:rsid w:val="003D597D"/>
    <w:rsid w:val="003D625D"/>
    <w:rsid w:val="003F059C"/>
    <w:rsid w:val="003F4722"/>
    <w:rsid w:val="003F5ADB"/>
    <w:rsid w:val="0040743F"/>
    <w:rsid w:val="004112C8"/>
    <w:rsid w:val="0044185D"/>
    <w:rsid w:val="00442C4D"/>
    <w:rsid w:val="004518A4"/>
    <w:rsid w:val="00454ED7"/>
    <w:rsid w:val="0045525A"/>
    <w:rsid w:val="00461830"/>
    <w:rsid w:val="004811F2"/>
    <w:rsid w:val="00483123"/>
    <w:rsid w:val="004924AA"/>
    <w:rsid w:val="004A754F"/>
    <w:rsid w:val="004B2D47"/>
    <w:rsid w:val="004B47E0"/>
    <w:rsid w:val="004C27C7"/>
    <w:rsid w:val="004D10C3"/>
    <w:rsid w:val="004D302F"/>
    <w:rsid w:val="004D7027"/>
    <w:rsid w:val="004F790A"/>
    <w:rsid w:val="00506232"/>
    <w:rsid w:val="00510F51"/>
    <w:rsid w:val="005122B0"/>
    <w:rsid w:val="005133D8"/>
    <w:rsid w:val="00513416"/>
    <w:rsid w:val="005261D9"/>
    <w:rsid w:val="005318C0"/>
    <w:rsid w:val="005330ED"/>
    <w:rsid w:val="00544C58"/>
    <w:rsid w:val="00557E50"/>
    <w:rsid w:val="00563FB0"/>
    <w:rsid w:val="005A6932"/>
    <w:rsid w:val="005C3559"/>
    <w:rsid w:val="005C75B6"/>
    <w:rsid w:val="005D1E55"/>
    <w:rsid w:val="005E2435"/>
    <w:rsid w:val="005F68CD"/>
    <w:rsid w:val="0062056C"/>
    <w:rsid w:val="00634781"/>
    <w:rsid w:val="00636742"/>
    <w:rsid w:val="00642F35"/>
    <w:rsid w:val="00656708"/>
    <w:rsid w:val="00690D9E"/>
    <w:rsid w:val="006968EF"/>
    <w:rsid w:val="006A3A21"/>
    <w:rsid w:val="006A3A42"/>
    <w:rsid w:val="006B6D6D"/>
    <w:rsid w:val="006C14FA"/>
    <w:rsid w:val="006D1CB6"/>
    <w:rsid w:val="006D1D08"/>
    <w:rsid w:val="006E47AC"/>
    <w:rsid w:val="006F07AE"/>
    <w:rsid w:val="006F11BB"/>
    <w:rsid w:val="006F4233"/>
    <w:rsid w:val="00701D77"/>
    <w:rsid w:val="00715DB7"/>
    <w:rsid w:val="00721BE2"/>
    <w:rsid w:val="00723F72"/>
    <w:rsid w:val="00733DDF"/>
    <w:rsid w:val="00741CF1"/>
    <w:rsid w:val="00741D89"/>
    <w:rsid w:val="00745A7F"/>
    <w:rsid w:val="00746CD1"/>
    <w:rsid w:val="00760435"/>
    <w:rsid w:val="007606DB"/>
    <w:rsid w:val="007877BB"/>
    <w:rsid w:val="00792F25"/>
    <w:rsid w:val="007A549B"/>
    <w:rsid w:val="007E0875"/>
    <w:rsid w:val="007E56A9"/>
    <w:rsid w:val="00813BED"/>
    <w:rsid w:val="00823E23"/>
    <w:rsid w:val="00826113"/>
    <w:rsid w:val="00830D31"/>
    <w:rsid w:val="0083113C"/>
    <w:rsid w:val="008407D6"/>
    <w:rsid w:val="00857486"/>
    <w:rsid w:val="00861018"/>
    <w:rsid w:val="008730EC"/>
    <w:rsid w:val="00874592"/>
    <w:rsid w:val="008815F5"/>
    <w:rsid w:val="008C18BF"/>
    <w:rsid w:val="008C76DC"/>
    <w:rsid w:val="008E6EB1"/>
    <w:rsid w:val="008F3365"/>
    <w:rsid w:val="009223B4"/>
    <w:rsid w:val="009274A1"/>
    <w:rsid w:val="00930C80"/>
    <w:rsid w:val="009348D4"/>
    <w:rsid w:val="00944D21"/>
    <w:rsid w:val="00945520"/>
    <w:rsid w:val="00946062"/>
    <w:rsid w:val="00955A5D"/>
    <w:rsid w:val="00961385"/>
    <w:rsid w:val="00972CA3"/>
    <w:rsid w:val="00983502"/>
    <w:rsid w:val="00985D7D"/>
    <w:rsid w:val="00992580"/>
    <w:rsid w:val="009A105D"/>
    <w:rsid w:val="009A395C"/>
    <w:rsid w:val="009B15AA"/>
    <w:rsid w:val="009B361D"/>
    <w:rsid w:val="009C0864"/>
    <w:rsid w:val="009E343A"/>
    <w:rsid w:val="009F50FE"/>
    <w:rsid w:val="00A0631E"/>
    <w:rsid w:val="00A2131B"/>
    <w:rsid w:val="00A30B27"/>
    <w:rsid w:val="00A344FE"/>
    <w:rsid w:val="00A53DEA"/>
    <w:rsid w:val="00A63DCF"/>
    <w:rsid w:val="00A71B36"/>
    <w:rsid w:val="00A82C6E"/>
    <w:rsid w:val="00A84C7A"/>
    <w:rsid w:val="00A92C97"/>
    <w:rsid w:val="00A931AB"/>
    <w:rsid w:val="00A96C73"/>
    <w:rsid w:val="00AA3FAF"/>
    <w:rsid w:val="00AA5E62"/>
    <w:rsid w:val="00AB27E9"/>
    <w:rsid w:val="00AB7163"/>
    <w:rsid w:val="00AC5712"/>
    <w:rsid w:val="00AC67E2"/>
    <w:rsid w:val="00AD0B3F"/>
    <w:rsid w:val="00AD79DB"/>
    <w:rsid w:val="00AE363F"/>
    <w:rsid w:val="00AE725B"/>
    <w:rsid w:val="00AE7A99"/>
    <w:rsid w:val="00AF39B0"/>
    <w:rsid w:val="00AF423E"/>
    <w:rsid w:val="00B13CA5"/>
    <w:rsid w:val="00B20CB1"/>
    <w:rsid w:val="00B45868"/>
    <w:rsid w:val="00B60844"/>
    <w:rsid w:val="00B740C1"/>
    <w:rsid w:val="00B75BA6"/>
    <w:rsid w:val="00B75C41"/>
    <w:rsid w:val="00B76496"/>
    <w:rsid w:val="00B801EA"/>
    <w:rsid w:val="00BC015C"/>
    <w:rsid w:val="00BE61C3"/>
    <w:rsid w:val="00BE6605"/>
    <w:rsid w:val="00C148B3"/>
    <w:rsid w:val="00C17548"/>
    <w:rsid w:val="00C215EC"/>
    <w:rsid w:val="00C34C9A"/>
    <w:rsid w:val="00C51CEA"/>
    <w:rsid w:val="00C6369D"/>
    <w:rsid w:val="00C6612F"/>
    <w:rsid w:val="00C7266F"/>
    <w:rsid w:val="00C72684"/>
    <w:rsid w:val="00C87DA4"/>
    <w:rsid w:val="00C915BE"/>
    <w:rsid w:val="00C95C08"/>
    <w:rsid w:val="00CA34F6"/>
    <w:rsid w:val="00CB6894"/>
    <w:rsid w:val="00CE0949"/>
    <w:rsid w:val="00D06DB4"/>
    <w:rsid w:val="00D15CC9"/>
    <w:rsid w:val="00D16751"/>
    <w:rsid w:val="00D21F01"/>
    <w:rsid w:val="00D36ADF"/>
    <w:rsid w:val="00D56793"/>
    <w:rsid w:val="00D57FFC"/>
    <w:rsid w:val="00D64509"/>
    <w:rsid w:val="00D65FBD"/>
    <w:rsid w:val="00D766DC"/>
    <w:rsid w:val="00DB60ED"/>
    <w:rsid w:val="00DC2AEF"/>
    <w:rsid w:val="00DD3147"/>
    <w:rsid w:val="00DE34C3"/>
    <w:rsid w:val="00DE3A2D"/>
    <w:rsid w:val="00DE3C16"/>
    <w:rsid w:val="00E00D56"/>
    <w:rsid w:val="00E15D48"/>
    <w:rsid w:val="00E35ECE"/>
    <w:rsid w:val="00E372C4"/>
    <w:rsid w:val="00E612EA"/>
    <w:rsid w:val="00E86E4A"/>
    <w:rsid w:val="00E95E54"/>
    <w:rsid w:val="00EA7CA3"/>
    <w:rsid w:val="00EB0D3E"/>
    <w:rsid w:val="00EB43FF"/>
    <w:rsid w:val="00EC4C72"/>
    <w:rsid w:val="00EC5B06"/>
    <w:rsid w:val="00ED1E0F"/>
    <w:rsid w:val="00ED4CDF"/>
    <w:rsid w:val="00ED7531"/>
    <w:rsid w:val="00EE6AE8"/>
    <w:rsid w:val="00EF2A8A"/>
    <w:rsid w:val="00F04A73"/>
    <w:rsid w:val="00F25FF8"/>
    <w:rsid w:val="00F45FED"/>
    <w:rsid w:val="00F47368"/>
    <w:rsid w:val="00F4773C"/>
    <w:rsid w:val="00F6659E"/>
    <w:rsid w:val="00F74C39"/>
    <w:rsid w:val="00F85F07"/>
    <w:rsid w:val="00F86B90"/>
    <w:rsid w:val="00F91E44"/>
    <w:rsid w:val="00FA2D8C"/>
    <w:rsid w:val="00FA625F"/>
    <w:rsid w:val="00FA7D5A"/>
    <w:rsid w:val="00FB078A"/>
    <w:rsid w:val="00FB1C12"/>
    <w:rsid w:val="00FB3263"/>
    <w:rsid w:val="00FB3388"/>
    <w:rsid w:val="00FC6D5D"/>
    <w:rsid w:val="00FD59EF"/>
    <w:rsid w:val="00FE14A7"/>
    <w:rsid w:val="00FF59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5CD035"/>
  <w15:docId w15:val="{D7D8DBDF-201A-48C8-B9CB-35A3A81D41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3B30"/>
  </w:style>
  <w:style w:type="paragraph" w:styleId="Heading1">
    <w:name w:val="heading 1"/>
    <w:basedOn w:val="Normal"/>
    <w:next w:val="Normal"/>
    <w:link w:val="Heading1Char"/>
    <w:uiPriority w:val="9"/>
    <w:qFormat/>
    <w:rsid w:val="00EB4752"/>
    <w:pPr>
      <w:autoSpaceDE w:val="0"/>
      <w:autoSpaceDN w:val="0"/>
      <w:adjustRightInd w:val="0"/>
      <w:spacing w:line="360" w:lineRule="auto"/>
      <w:ind w:left="720" w:hanging="720"/>
      <w:jc w:val="center"/>
      <w:outlineLvl w:val="0"/>
    </w:pPr>
    <w:rPr>
      <w:rFonts w:ascii="Times New Roman" w:hAnsi="Times New Roman" w:cs="Times New Roman"/>
      <w:b/>
      <w:bCs/>
      <w:caps/>
      <w:color w:val="000000" w:themeColor="text1"/>
    </w:rPr>
  </w:style>
  <w:style w:type="paragraph" w:styleId="Heading2">
    <w:name w:val="heading 2"/>
    <w:basedOn w:val="Normal"/>
    <w:next w:val="Normal"/>
    <w:link w:val="Heading2Char"/>
    <w:uiPriority w:val="9"/>
    <w:unhideWhenUsed/>
    <w:qFormat/>
    <w:rsid w:val="00212F6C"/>
    <w:pPr>
      <w:keepNext/>
      <w:spacing w:line="360" w:lineRule="auto"/>
      <w:jc w:val="center"/>
      <w:outlineLvl w:val="1"/>
    </w:pPr>
    <w:rPr>
      <w:rFonts w:ascii="Times New Roman" w:hAnsi="Times New Roman" w:cs="Times New Roman"/>
      <w:b/>
      <w:bCs/>
      <w:iCs/>
    </w:rPr>
  </w:style>
  <w:style w:type="paragraph" w:styleId="Heading3">
    <w:name w:val="heading 3"/>
    <w:basedOn w:val="Normal"/>
    <w:next w:val="Normal"/>
    <w:uiPriority w:val="9"/>
    <w:unhideWhenUsed/>
    <w:qFormat/>
    <w:rsid w:val="0071438F"/>
    <w:pPr>
      <w:keepNext/>
      <w:spacing w:line="360" w:lineRule="auto"/>
      <w:outlineLvl w:val="2"/>
    </w:pPr>
    <w:rPr>
      <w:rFonts w:ascii="Times New Roman" w:hAnsi="Times New Roman" w:cs="Times New Roman"/>
      <w:b/>
      <w:bCs/>
      <w:iCs/>
      <w:noProof/>
    </w:rPr>
  </w:style>
  <w:style w:type="paragraph" w:styleId="Heading4">
    <w:name w:val="heading 4"/>
    <w:basedOn w:val="Normal"/>
    <w:next w:val="Normal"/>
    <w:link w:val="Heading4Char"/>
    <w:uiPriority w:val="9"/>
    <w:semiHidden/>
    <w:unhideWhenUsed/>
    <w:qFormat/>
    <w:rsid w:val="00C067FC"/>
    <w:pPr>
      <w:keepNext/>
      <w:keepLines/>
      <w:numPr>
        <w:ilvl w:val="3"/>
        <w:numId w:val="2"/>
      </w:numPr>
      <w:spacing w:before="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C067FC"/>
    <w:pPr>
      <w:keepNext/>
      <w:keepLines/>
      <w:numPr>
        <w:ilvl w:val="4"/>
        <w:numId w:val="2"/>
      </w:numPr>
      <w:spacing w:before="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C067FC"/>
    <w:pPr>
      <w:keepNext/>
      <w:keepLines/>
      <w:numPr>
        <w:ilvl w:val="5"/>
        <w:numId w:val="2"/>
      </w:numPr>
      <w:spacing w:before="40"/>
      <w:outlineLvl w:val="5"/>
    </w:pPr>
    <w:rPr>
      <w:rFonts w:eastAsiaTheme="majorEastAsia" w:cstheme="majorBidi"/>
      <w:color w:val="243F60" w:themeColor="accent1" w:themeShade="7F"/>
    </w:rPr>
  </w:style>
  <w:style w:type="paragraph" w:styleId="Heading7">
    <w:name w:val="heading 7"/>
    <w:basedOn w:val="Normal"/>
    <w:next w:val="Normal"/>
    <w:link w:val="Heading7Char"/>
    <w:semiHidden/>
    <w:unhideWhenUsed/>
    <w:qFormat/>
    <w:rsid w:val="00C067FC"/>
    <w:pPr>
      <w:keepNext/>
      <w:keepLines/>
      <w:numPr>
        <w:ilvl w:val="6"/>
        <w:numId w:val="2"/>
      </w:numPr>
      <w:spacing w:before="40"/>
      <w:outlineLvl w:val="6"/>
    </w:pPr>
    <w:rPr>
      <w:rFonts w:eastAsiaTheme="majorEastAsia" w:cstheme="majorBidi"/>
      <w:i/>
      <w:iCs/>
      <w:color w:val="243F60" w:themeColor="accent1" w:themeShade="7F"/>
    </w:rPr>
  </w:style>
  <w:style w:type="paragraph" w:styleId="Heading8">
    <w:name w:val="heading 8"/>
    <w:basedOn w:val="Normal"/>
    <w:next w:val="Normal"/>
    <w:link w:val="Heading8Char"/>
    <w:semiHidden/>
    <w:unhideWhenUsed/>
    <w:qFormat/>
    <w:rsid w:val="00C067FC"/>
    <w:pPr>
      <w:keepNext/>
      <w:keepLines/>
      <w:numPr>
        <w:ilvl w:val="7"/>
        <w:numId w:val="2"/>
      </w:numPr>
      <w:spacing w:before="40"/>
      <w:outlineLvl w:val="7"/>
    </w:pPr>
    <w:rPr>
      <w:rFonts w:eastAsiaTheme="majorEastAsia" w:cstheme="majorBidi"/>
      <w:color w:val="272727" w:themeColor="text1" w:themeTint="D8"/>
      <w:sz w:val="21"/>
      <w:szCs w:val="21"/>
    </w:rPr>
  </w:style>
  <w:style w:type="paragraph" w:styleId="Heading9">
    <w:name w:val="heading 9"/>
    <w:basedOn w:val="Normal"/>
    <w:next w:val="Normal"/>
    <w:link w:val="Heading9Char"/>
    <w:semiHidden/>
    <w:unhideWhenUsed/>
    <w:qFormat/>
    <w:rsid w:val="00C067FC"/>
    <w:pPr>
      <w:keepNext/>
      <w:keepLines/>
      <w:numPr>
        <w:ilvl w:val="8"/>
        <w:numId w:val="2"/>
      </w:numPr>
      <w:spacing w:before="40"/>
      <w:outlineLvl w:val="8"/>
    </w:pPr>
    <w:rPr>
      <w:rFonts w:eastAsiaTheme="majorEastAsia"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rsid w:val="003F7FED"/>
    <w:pPr>
      <w:autoSpaceDE w:val="0"/>
      <w:autoSpaceDN w:val="0"/>
      <w:adjustRightInd w:val="0"/>
      <w:jc w:val="center"/>
    </w:pPr>
    <w:rPr>
      <w:sz w:val="28"/>
      <w:szCs w:val="28"/>
    </w:rPr>
  </w:style>
  <w:style w:type="paragraph" w:styleId="Footer">
    <w:name w:val="footer"/>
    <w:basedOn w:val="Normal"/>
    <w:link w:val="FooterChar"/>
    <w:uiPriority w:val="99"/>
    <w:rsid w:val="00665C7E"/>
    <w:pPr>
      <w:tabs>
        <w:tab w:val="center" w:pos="4320"/>
        <w:tab w:val="right" w:pos="8640"/>
      </w:tabs>
    </w:pPr>
  </w:style>
  <w:style w:type="paragraph" w:styleId="Header">
    <w:name w:val="header"/>
    <w:basedOn w:val="Normal"/>
    <w:rsid w:val="00665C7E"/>
    <w:pPr>
      <w:tabs>
        <w:tab w:val="center" w:pos="4320"/>
        <w:tab w:val="right" w:pos="8640"/>
      </w:tabs>
    </w:pPr>
  </w:style>
  <w:style w:type="paragraph" w:customStyle="1" w:styleId="Level1">
    <w:name w:val="Level 1"/>
    <w:rsid w:val="00665C7E"/>
    <w:pPr>
      <w:autoSpaceDE w:val="0"/>
      <w:autoSpaceDN w:val="0"/>
      <w:adjustRightInd w:val="0"/>
      <w:ind w:left="720"/>
    </w:pPr>
  </w:style>
  <w:style w:type="character" w:customStyle="1" w:styleId="SYSHYPERTEXT">
    <w:name w:val="SYS_HYPERTEXT"/>
    <w:rsid w:val="00665C7E"/>
    <w:rPr>
      <w:noProof/>
      <w:color w:val="0000FF"/>
      <w:u w:val="single"/>
    </w:rPr>
  </w:style>
  <w:style w:type="character" w:customStyle="1" w:styleId="QuickFormat2">
    <w:name w:val="QuickFormat2"/>
    <w:rsid w:val="00665C7E"/>
    <w:rPr>
      <w:rFonts w:ascii="Arial" w:hAnsi="Arial" w:cs="Arial"/>
    </w:rPr>
  </w:style>
  <w:style w:type="character" w:customStyle="1" w:styleId="QuickFormat3">
    <w:name w:val="QuickFormat3"/>
    <w:rsid w:val="00665C7E"/>
    <w:rPr>
      <w:rFonts w:ascii="Arial" w:hAnsi="Arial" w:cs="Arial"/>
      <w:b/>
      <w:bCs/>
      <w:i/>
      <w:iCs/>
    </w:rPr>
  </w:style>
  <w:style w:type="paragraph" w:styleId="BodyText">
    <w:name w:val="Body Text"/>
    <w:basedOn w:val="Normal"/>
    <w:link w:val="BodyTextChar"/>
    <w:rsid w:val="00665C7E"/>
    <w:pPr>
      <w:autoSpaceDE w:val="0"/>
      <w:autoSpaceDN w:val="0"/>
      <w:adjustRightInd w:val="0"/>
    </w:pPr>
    <w:rPr>
      <w:sz w:val="22"/>
      <w:szCs w:val="22"/>
    </w:rPr>
  </w:style>
  <w:style w:type="paragraph" w:styleId="Subtitle">
    <w:name w:val="Subtitle"/>
    <w:basedOn w:val="Normal"/>
    <w:next w:val="Normal"/>
    <w:uiPriority w:val="11"/>
    <w:qFormat/>
    <w:rPr>
      <w:b/>
    </w:rPr>
  </w:style>
  <w:style w:type="paragraph" w:styleId="BodyTextIndent">
    <w:name w:val="Body Text Indent"/>
    <w:basedOn w:val="Normal"/>
    <w:link w:val="BodyTextIndentChar"/>
    <w:rsid w:val="00665C7E"/>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paragraph" w:customStyle="1" w:styleId="QuickFormat6">
    <w:name w:val="QuickFormat6"/>
    <w:rsid w:val="00665C7E"/>
    <w:pPr>
      <w:autoSpaceDE w:val="0"/>
      <w:autoSpaceDN w:val="0"/>
      <w:adjustRightInd w:val="0"/>
    </w:pPr>
  </w:style>
  <w:style w:type="character" w:styleId="PageNumber">
    <w:name w:val="page number"/>
    <w:basedOn w:val="DefaultParagraphFont"/>
    <w:rsid w:val="00665C7E"/>
  </w:style>
  <w:style w:type="paragraph" w:styleId="BodyText2">
    <w:name w:val="Body Tex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noProof/>
    </w:rPr>
  </w:style>
  <w:style w:type="paragraph" w:styleId="BodyTextIndent2">
    <w:name w:val="Body Text Inden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sz w:val="17"/>
      <w:szCs w:val="17"/>
    </w:rPr>
  </w:style>
  <w:style w:type="paragraph" w:styleId="BodyTextIndent3">
    <w:name w:val="Body Text Indent 3"/>
    <w:basedOn w:val="Normal"/>
    <w:rsid w:val="00665C7E"/>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sz w:val="20"/>
    </w:rPr>
  </w:style>
  <w:style w:type="paragraph" w:styleId="BlockText">
    <w:name w:val="Block Text"/>
    <w:basedOn w:val="Normal"/>
    <w:rsid w:val="00665C7E"/>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table" w:styleId="TableGrid">
    <w:name w:val="Table Grid"/>
    <w:basedOn w:val="TableNormal"/>
    <w:uiPriority w:val="39"/>
    <w:rsid w:val="00177D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rsid w:val="008C18BF"/>
    <w:pPr>
      <w:ind w:left="480" w:hanging="480"/>
    </w:pPr>
    <w:rPr>
      <w:rFonts w:ascii="Times New Roman" w:hAnsi="Times New Roman"/>
    </w:rPr>
  </w:style>
  <w:style w:type="character" w:styleId="Hyperlink">
    <w:name w:val="Hyperlink"/>
    <w:uiPriority w:val="99"/>
    <w:qFormat/>
    <w:rsid w:val="00D83B30"/>
    <w:rPr>
      <w:rFonts w:ascii="Arial" w:hAnsi="Arial"/>
      <w:color w:val="auto"/>
      <w:sz w:val="24"/>
      <w:u w:val="none"/>
    </w:rPr>
  </w:style>
  <w:style w:type="paragraph" w:styleId="TOC1">
    <w:name w:val="toc 1"/>
    <w:basedOn w:val="Normal"/>
    <w:next w:val="Normal"/>
    <w:autoRedefine/>
    <w:uiPriority w:val="39"/>
    <w:rsid w:val="00D64509"/>
    <w:pPr>
      <w:tabs>
        <w:tab w:val="right" w:leader="dot" w:pos="8630"/>
      </w:tabs>
      <w:spacing w:before="240" w:after="120" w:line="360" w:lineRule="auto"/>
    </w:pPr>
    <w:rPr>
      <w:rFonts w:asciiTheme="minorHAnsi" w:hAnsiTheme="minorHAnsi" w:cstheme="minorHAnsi"/>
      <w:b/>
      <w:bCs/>
      <w:sz w:val="20"/>
      <w:szCs w:val="20"/>
    </w:rPr>
  </w:style>
  <w:style w:type="paragraph" w:styleId="TOC2">
    <w:name w:val="toc 2"/>
    <w:basedOn w:val="Normal"/>
    <w:next w:val="Normal"/>
    <w:autoRedefine/>
    <w:uiPriority w:val="39"/>
    <w:rsid w:val="00D64509"/>
    <w:pPr>
      <w:tabs>
        <w:tab w:val="right" w:leader="dot" w:pos="8630"/>
      </w:tabs>
      <w:spacing w:before="120" w:line="360" w:lineRule="auto"/>
      <w:ind w:left="240"/>
    </w:pPr>
    <w:rPr>
      <w:rFonts w:asciiTheme="minorHAnsi" w:hAnsiTheme="minorHAnsi" w:cstheme="minorHAnsi"/>
      <w:i/>
      <w:iCs/>
      <w:sz w:val="20"/>
      <w:szCs w:val="20"/>
    </w:rPr>
  </w:style>
  <w:style w:type="paragraph" w:styleId="TOC3">
    <w:name w:val="toc 3"/>
    <w:basedOn w:val="Normal"/>
    <w:next w:val="Normal"/>
    <w:autoRedefine/>
    <w:uiPriority w:val="39"/>
    <w:rsid w:val="000516A6"/>
    <w:pPr>
      <w:ind w:left="480"/>
    </w:pPr>
    <w:rPr>
      <w:rFonts w:asciiTheme="minorHAnsi" w:hAnsiTheme="minorHAnsi" w:cstheme="minorHAnsi"/>
      <w:sz w:val="20"/>
      <w:szCs w:val="20"/>
    </w:rPr>
  </w:style>
  <w:style w:type="paragraph" w:styleId="TOC4">
    <w:name w:val="toc 4"/>
    <w:basedOn w:val="Normal"/>
    <w:next w:val="Normal"/>
    <w:autoRedefine/>
    <w:semiHidden/>
    <w:rsid w:val="00665C7E"/>
    <w:pPr>
      <w:ind w:left="720"/>
    </w:pPr>
    <w:rPr>
      <w:rFonts w:asciiTheme="minorHAnsi" w:hAnsiTheme="minorHAnsi" w:cstheme="minorHAnsi"/>
      <w:sz w:val="20"/>
      <w:szCs w:val="20"/>
    </w:rPr>
  </w:style>
  <w:style w:type="paragraph" w:styleId="TOC5">
    <w:name w:val="toc 5"/>
    <w:basedOn w:val="Normal"/>
    <w:next w:val="Normal"/>
    <w:autoRedefine/>
    <w:semiHidden/>
    <w:rsid w:val="00665C7E"/>
    <w:pPr>
      <w:ind w:left="960"/>
    </w:pPr>
    <w:rPr>
      <w:rFonts w:asciiTheme="minorHAnsi" w:hAnsiTheme="minorHAnsi" w:cstheme="minorHAnsi"/>
      <w:sz w:val="20"/>
      <w:szCs w:val="20"/>
    </w:rPr>
  </w:style>
  <w:style w:type="paragraph" w:styleId="TOC6">
    <w:name w:val="toc 6"/>
    <w:basedOn w:val="Normal"/>
    <w:next w:val="Normal"/>
    <w:autoRedefine/>
    <w:semiHidden/>
    <w:rsid w:val="00665C7E"/>
    <w:pPr>
      <w:ind w:left="1200"/>
    </w:pPr>
    <w:rPr>
      <w:rFonts w:asciiTheme="minorHAnsi" w:hAnsiTheme="minorHAnsi" w:cstheme="minorHAnsi"/>
      <w:sz w:val="20"/>
      <w:szCs w:val="20"/>
    </w:rPr>
  </w:style>
  <w:style w:type="paragraph" w:styleId="TOC7">
    <w:name w:val="toc 7"/>
    <w:basedOn w:val="Normal"/>
    <w:next w:val="Normal"/>
    <w:autoRedefine/>
    <w:semiHidden/>
    <w:rsid w:val="00665C7E"/>
    <w:pPr>
      <w:ind w:left="1440"/>
    </w:pPr>
    <w:rPr>
      <w:rFonts w:asciiTheme="minorHAnsi" w:hAnsiTheme="minorHAnsi" w:cstheme="minorHAnsi"/>
      <w:sz w:val="20"/>
      <w:szCs w:val="20"/>
    </w:rPr>
  </w:style>
  <w:style w:type="paragraph" w:styleId="TOC8">
    <w:name w:val="toc 8"/>
    <w:basedOn w:val="Normal"/>
    <w:next w:val="Normal"/>
    <w:autoRedefine/>
    <w:semiHidden/>
    <w:rsid w:val="00665C7E"/>
    <w:pPr>
      <w:ind w:left="1680"/>
    </w:pPr>
    <w:rPr>
      <w:rFonts w:asciiTheme="minorHAnsi" w:hAnsiTheme="minorHAnsi" w:cstheme="minorHAnsi"/>
      <w:sz w:val="20"/>
      <w:szCs w:val="20"/>
    </w:rPr>
  </w:style>
  <w:style w:type="paragraph" w:styleId="TOC9">
    <w:name w:val="toc 9"/>
    <w:basedOn w:val="Normal"/>
    <w:next w:val="Normal"/>
    <w:autoRedefine/>
    <w:semiHidden/>
    <w:rsid w:val="00665C7E"/>
    <w:pPr>
      <w:ind w:left="1920"/>
    </w:pPr>
    <w:rPr>
      <w:rFonts w:asciiTheme="minorHAnsi" w:hAnsiTheme="minorHAnsi" w:cstheme="minorHAnsi"/>
      <w:sz w:val="20"/>
      <w:szCs w:val="20"/>
    </w:rPr>
  </w:style>
  <w:style w:type="paragraph" w:customStyle="1" w:styleId="thesistext">
    <w:name w:val="thesis text"/>
    <w:basedOn w:val="Normal"/>
    <w:autoRedefine/>
    <w:rsid w:val="00665C7E"/>
    <w:pPr>
      <w:spacing w:after="240"/>
      <w:ind w:firstLine="540"/>
    </w:pPr>
    <w:rPr>
      <w:lang w:eastAsia="es-ES"/>
    </w:rPr>
  </w:style>
  <w:style w:type="paragraph" w:customStyle="1" w:styleId="StyleHeading1Centered">
    <w:name w:val="Style Heading 1 + Centered"/>
    <w:basedOn w:val="Heading1"/>
    <w:link w:val="StyleHeading1CenteredChar"/>
    <w:rsid w:val="000166A9"/>
    <w:rPr>
      <w:caps w:val="0"/>
      <w:szCs w:val="28"/>
    </w:rPr>
  </w:style>
  <w:style w:type="character" w:customStyle="1" w:styleId="Heading1Char">
    <w:name w:val="Heading 1 Char"/>
    <w:link w:val="Heading1"/>
    <w:rsid w:val="00EB4752"/>
    <w:rPr>
      <w:rFonts w:cs="Times New Roman"/>
      <w:b/>
      <w:bCs/>
      <w:caps/>
      <w:color w:val="000000" w:themeColor="text1"/>
    </w:rPr>
  </w:style>
  <w:style w:type="character" w:customStyle="1" w:styleId="StyleHeading1CenteredChar">
    <w:name w:val="Style Heading 1 + Centered Char"/>
    <w:link w:val="StyleHeading1Centered"/>
    <w:rsid w:val="003C1575"/>
    <w:rPr>
      <w:rFonts w:asciiTheme="majorHAnsi" w:hAnsiTheme="majorHAnsi"/>
      <w:b/>
      <w:bCs/>
      <w:color w:val="000000" w:themeColor="text1"/>
      <w:sz w:val="28"/>
      <w:szCs w:val="28"/>
    </w:rPr>
  </w:style>
  <w:style w:type="paragraph" w:styleId="TOCHeading">
    <w:name w:val="TOC Heading"/>
    <w:basedOn w:val="Heading1"/>
    <w:next w:val="Normal"/>
    <w:autoRedefine/>
    <w:uiPriority w:val="39"/>
    <w:unhideWhenUsed/>
    <w:qFormat/>
    <w:rsid w:val="0057644C"/>
    <w:pPr>
      <w:keepNext/>
      <w:keepLines/>
      <w:autoSpaceDE/>
      <w:autoSpaceDN/>
      <w:adjustRightInd/>
      <w:spacing w:before="240" w:line="259" w:lineRule="auto"/>
      <w:outlineLvl w:val="9"/>
    </w:pPr>
    <w:rPr>
      <w:bCs w:val="0"/>
      <w:color w:val="auto"/>
    </w:rPr>
  </w:style>
  <w:style w:type="character" w:styleId="Strong">
    <w:name w:val="Strong"/>
    <w:basedOn w:val="DefaultParagraphFont"/>
    <w:qFormat/>
    <w:rsid w:val="003F7FED"/>
    <w:rPr>
      <w:rFonts w:asciiTheme="majorHAnsi" w:hAnsiTheme="majorHAnsi"/>
      <w:b/>
      <w:bCs/>
    </w:rPr>
  </w:style>
  <w:style w:type="character" w:styleId="IntenseEmphasis">
    <w:name w:val="Intense Emphasis"/>
    <w:basedOn w:val="DefaultParagraphFont"/>
    <w:uiPriority w:val="21"/>
    <w:qFormat/>
    <w:rsid w:val="003F7FED"/>
    <w:rPr>
      <w:rFonts w:asciiTheme="majorHAnsi" w:hAnsiTheme="majorHAnsi"/>
      <w:i/>
      <w:iCs/>
      <w:color w:val="000000" w:themeColor="text1"/>
    </w:rPr>
  </w:style>
  <w:style w:type="paragraph" w:styleId="IntenseQuote">
    <w:name w:val="Intense Quote"/>
    <w:basedOn w:val="Normal"/>
    <w:next w:val="Normal"/>
    <w:link w:val="IntenseQuoteChar"/>
    <w:autoRedefine/>
    <w:uiPriority w:val="30"/>
    <w:qFormat/>
    <w:rsid w:val="003F7FED"/>
    <w:pPr>
      <w:framePr w:wrap="around" w:vAnchor="text" w:hAnchor="text" w:y="1"/>
      <w:spacing w:before="360" w:after="360"/>
      <w:ind w:left="864" w:right="864"/>
      <w:jc w:val="center"/>
    </w:pPr>
    <w:rPr>
      <w:i/>
      <w:iCs/>
      <w:color w:val="000000" w:themeColor="text1"/>
    </w:rPr>
  </w:style>
  <w:style w:type="character" w:customStyle="1" w:styleId="IntenseQuoteChar">
    <w:name w:val="Intense Quote Char"/>
    <w:basedOn w:val="DefaultParagraphFont"/>
    <w:link w:val="IntenseQuote"/>
    <w:uiPriority w:val="30"/>
    <w:rsid w:val="003F7FED"/>
    <w:rPr>
      <w:rFonts w:asciiTheme="majorHAnsi" w:hAnsiTheme="majorHAnsi"/>
      <w:i/>
      <w:iCs/>
      <w:color w:val="000000" w:themeColor="text1"/>
    </w:rPr>
  </w:style>
  <w:style w:type="character" w:styleId="SubtleReference">
    <w:name w:val="Subtle Reference"/>
    <w:basedOn w:val="DefaultParagraphFont"/>
    <w:uiPriority w:val="31"/>
    <w:qFormat/>
    <w:rsid w:val="003F7FED"/>
    <w:rPr>
      <w:rFonts w:asciiTheme="majorHAnsi" w:hAnsiTheme="majorHAnsi"/>
      <w:smallCaps/>
      <w:color w:val="5A5A5A" w:themeColor="text1" w:themeTint="A5"/>
    </w:rPr>
  </w:style>
  <w:style w:type="character" w:styleId="IntenseReference">
    <w:name w:val="Intense Reference"/>
    <w:basedOn w:val="DefaultParagraphFont"/>
    <w:uiPriority w:val="32"/>
    <w:qFormat/>
    <w:rsid w:val="003F7FED"/>
    <w:rPr>
      <w:b/>
      <w:bCs/>
      <w:smallCaps/>
      <w:color w:val="000000" w:themeColor="text1"/>
      <w:spacing w:val="5"/>
    </w:rPr>
  </w:style>
  <w:style w:type="character" w:styleId="Emphasis">
    <w:name w:val="Emphasis"/>
    <w:basedOn w:val="DefaultParagraphFont"/>
    <w:uiPriority w:val="20"/>
    <w:qFormat/>
    <w:rsid w:val="003F7FED"/>
    <w:rPr>
      <w:rFonts w:asciiTheme="majorHAnsi" w:hAnsiTheme="majorHAnsi"/>
      <w:i/>
      <w:iCs/>
    </w:rPr>
  </w:style>
  <w:style w:type="paragraph" w:styleId="NoSpacing">
    <w:name w:val="No Spacing"/>
    <w:autoRedefine/>
    <w:uiPriority w:val="1"/>
    <w:qFormat/>
    <w:rsid w:val="003F7FED"/>
    <w:rPr>
      <w:rFonts w:asciiTheme="majorHAnsi" w:hAnsiTheme="majorHAnsi"/>
    </w:rPr>
  </w:style>
  <w:style w:type="character" w:styleId="SubtleEmphasis">
    <w:name w:val="Subtle Emphasis"/>
    <w:basedOn w:val="DefaultParagraphFont"/>
    <w:uiPriority w:val="19"/>
    <w:qFormat/>
    <w:rsid w:val="003F7FED"/>
    <w:rPr>
      <w:rFonts w:asciiTheme="majorHAnsi" w:hAnsiTheme="majorHAnsi"/>
      <w:i/>
      <w:iCs/>
      <w:color w:val="404040" w:themeColor="text1" w:themeTint="BF"/>
    </w:rPr>
  </w:style>
  <w:style w:type="paragraph" w:styleId="Quote">
    <w:name w:val="Quote"/>
    <w:basedOn w:val="Normal"/>
    <w:next w:val="Normal"/>
    <w:link w:val="QuoteChar"/>
    <w:autoRedefine/>
    <w:uiPriority w:val="29"/>
    <w:qFormat/>
    <w:rsid w:val="003F7FED"/>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3F7FED"/>
    <w:rPr>
      <w:i/>
      <w:iCs/>
      <w:color w:val="404040" w:themeColor="text1" w:themeTint="BF"/>
    </w:rPr>
  </w:style>
  <w:style w:type="paragraph" w:styleId="ListParagraph">
    <w:name w:val="List Paragraph"/>
    <w:basedOn w:val="Normal"/>
    <w:autoRedefine/>
    <w:uiPriority w:val="34"/>
    <w:qFormat/>
    <w:rsid w:val="007877BB"/>
    <w:pPr>
      <w:widowControl w:val="0"/>
      <w:numPr>
        <w:numId w:val="7"/>
      </w:numPr>
      <w:spacing w:line="360" w:lineRule="auto"/>
      <w:contextualSpacing/>
    </w:pPr>
    <w:rPr>
      <w:rFonts w:ascii="Times New Roman" w:hAnsi="Times New Roman" w:cs="Times New Roman"/>
    </w:rPr>
  </w:style>
  <w:style w:type="character" w:customStyle="1" w:styleId="FooterChar">
    <w:name w:val="Footer Char"/>
    <w:basedOn w:val="DefaultParagraphFont"/>
    <w:link w:val="Footer"/>
    <w:uiPriority w:val="99"/>
    <w:rsid w:val="00852266"/>
    <w:rPr>
      <w:rFonts w:asciiTheme="majorHAnsi" w:hAnsiTheme="majorHAnsi"/>
    </w:rPr>
  </w:style>
  <w:style w:type="character" w:styleId="FollowedHyperlink">
    <w:name w:val="FollowedHyperlink"/>
    <w:basedOn w:val="DefaultParagraphFont"/>
    <w:uiPriority w:val="99"/>
    <w:semiHidden/>
    <w:unhideWhenUsed/>
    <w:rsid w:val="0065123B"/>
    <w:rPr>
      <w:color w:val="800080" w:themeColor="followedHyperlink"/>
      <w:u w:val="single"/>
    </w:rPr>
  </w:style>
  <w:style w:type="character" w:customStyle="1" w:styleId="Heading2Char">
    <w:name w:val="Heading 2 Char"/>
    <w:basedOn w:val="DefaultParagraphFont"/>
    <w:link w:val="Heading2"/>
    <w:uiPriority w:val="9"/>
    <w:rsid w:val="00741CF1"/>
    <w:rPr>
      <w:rFonts w:ascii="Times New Roman" w:hAnsi="Times New Roman" w:cs="Times New Roman"/>
      <w:b/>
      <w:bCs/>
      <w:iCs/>
    </w:rPr>
  </w:style>
  <w:style w:type="paragraph" w:customStyle="1" w:styleId="Chapter">
    <w:name w:val="Chapter"/>
    <w:basedOn w:val="Heading1"/>
    <w:next w:val="Heading1"/>
    <w:link w:val="ChapterChar"/>
    <w:autoRedefine/>
    <w:rsid w:val="00965FBD"/>
  </w:style>
  <w:style w:type="paragraph" w:styleId="Caption">
    <w:name w:val="caption"/>
    <w:basedOn w:val="TABLEEEE"/>
    <w:next w:val="Normal"/>
    <w:autoRedefine/>
    <w:uiPriority w:val="35"/>
    <w:unhideWhenUsed/>
    <w:qFormat/>
    <w:rsid w:val="00A92C97"/>
    <w:rPr>
      <w:iCs/>
      <w:color w:val="000000" w:themeColor="text1"/>
    </w:rPr>
  </w:style>
  <w:style w:type="character" w:customStyle="1" w:styleId="ChapterChar">
    <w:name w:val="Chapter Char"/>
    <w:basedOn w:val="StyleHeading1CenteredChar"/>
    <w:link w:val="Chapter"/>
    <w:rsid w:val="00965FBD"/>
    <w:rPr>
      <w:rFonts w:asciiTheme="majorHAnsi" w:hAnsiTheme="majorHAnsi"/>
      <w:b/>
      <w:bCs/>
      <w:caps/>
      <w:color w:val="000000" w:themeColor="text1"/>
      <w:sz w:val="28"/>
      <w:szCs w:val="28"/>
    </w:rPr>
  </w:style>
  <w:style w:type="character" w:customStyle="1" w:styleId="Heading4Char">
    <w:name w:val="Heading 4 Char"/>
    <w:basedOn w:val="DefaultParagraphFont"/>
    <w:link w:val="Heading4"/>
    <w:rsid w:val="00C067FC"/>
    <w:rPr>
      <w:rFonts w:ascii="Arial" w:eastAsiaTheme="majorEastAsia" w:hAnsi="Arial" w:cstheme="majorBidi"/>
      <w:i/>
      <w:iCs/>
      <w:color w:val="365F91" w:themeColor="accent1" w:themeShade="BF"/>
    </w:rPr>
  </w:style>
  <w:style w:type="character" w:customStyle="1" w:styleId="Heading5Char">
    <w:name w:val="Heading 5 Char"/>
    <w:basedOn w:val="DefaultParagraphFont"/>
    <w:link w:val="Heading5"/>
    <w:semiHidden/>
    <w:rsid w:val="00C067FC"/>
    <w:rPr>
      <w:rFonts w:ascii="Arial" w:eastAsiaTheme="majorEastAsia" w:hAnsi="Arial" w:cstheme="majorBidi"/>
      <w:color w:val="365F91" w:themeColor="accent1" w:themeShade="BF"/>
    </w:rPr>
  </w:style>
  <w:style w:type="character" w:customStyle="1" w:styleId="Heading6Char">
    <w:name w:val="Heading 6 Char"/>
    <w:basedOn w:val="DefaultParagraphFont"/>
    <w:link w:val="Heading6"/>
    <w:semiHidden/>
    <w:rsid w:val="00C067FC"/>
    <w:rPr>
      <w:rFonts w:ascii="Arial" w:eastAsiaTheme="majorEastAsia" w:hAnsi="Arial" w:cstheme="majorBidi"/>
      <w:color w:val="243F60" w:themeColor="accent1" w:themeShade="7F"/>
    </w:rPr>
  </w:style>
  <w:style w:type="character" w:customStyle="1" w:styleId="Heading7Char">
    <w:name w:val="Heading 7 Char"/>
    <w:basedOn w:val="DefaultParagraphFont"/>
    <w:link w:val="Heading7"/>
    <w:semiHidden/>
    <w:rsid w:val="00C067FC"/>
    <w:rPr>
      <w:rFonts w:ascii="Arial" w:eastAsiaTheme="majorEastAsia" w:hAnsi="Arial" w:cstheme="majorBidi"/>
      <w:i/>
      <w:iCs/>
      <w:color w:val="243F60" w:themeColor="accent1" w:themeShade="7F"/>
    </w:rPr>
  </w:style>
  <w:style w:type="character" w:customStyle="1" w:styleId="Heading8Char">
    <w:name w:val="Heading 8 Char"/>
    <w:basedOn w:val="DefaultParagraphFont"/>
    <w:link w:val="Heading8"/>
    <w:semiHidden/>
    <w:rsid w:val="00C067FC"/>
    <w:rPr>
      <w:rFonts w:ascii="Arial" w:eastAsiaTheme="majorEastAsia" w:hAnsi="Arial" w:cstheme="majorBidi"/>
      <w:color w:val="272727" w:themeColor="text1" w:themeTint="D8"/>
      <w:sz w:val="21"/>
      <w:szCs w:val="21"/>
    </w:rPr>
  </w:style>
  <w:style w:type="character" w:customStyle="1" w:styleId="Heading9Char">
    <w:name w:val="Heading 9 Char"/>
    <w:basedOn w:val="DefaultParagraphFont"/>
    <w:link w:val="Heading9"/>
    <w:semiHidden/>
    <w:rsid w:val="00C067FC"/>
    <w:rPr>
      <w:rFonts w:ascii="Arial" w:eastAsiaTheme="majorEastAsia" w:hAnsi="Arial" w:cstheme="majorBidi"/>
      <w:i/>
      <w:iCs/>
      <w:color w:val="272727" w:themeColor="text1" w:themeTint="D8"/>
      <w:sz w:val="21"/>
      <w:szCs w:val="21"/>
    </w:rPr>
  </w:style>
  <w:style w:type="table" w:styleId="GridTable5Dark">
    <w:name w:val="Grid Table 5 Dark"/>
    <w:basedOn w:val="TableNormal"/>
    <w:uiPriority w:val="50"/>
    <w:rsid w:val="00177D0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ListTable7Colorful">
    <w:name w:val="List Table 7 Colorful"/>
    <w:basedOn w:val="TableNormal"/>
    <w:uiPriority w:val="52"/>
    <w:rsid w:val="00177D09"/>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BodyTextChar">
    <w:name w:val="Body Text Char"/>
    <w:basedOn w:val="DefaultParagraphFont"/>
    <w:link w:val="BodyText"/>
    <w:rsid w:val="00A56B44"/>
    <w:rPr>
      <w:rFonts w:asciiTheme="majorHAnsi" w:hAnsiTheme="majorHAnsi"/>
      <w:sz w:val="22"/>
      <w:szCs w:val="22"/>
    </w:rPr>
  </w:style>
  <w:style w:type="character" w:customStyle="1" w:styleId="BodyTextIndentChar">
    <w:name w:val="Body Text Indent Char"/>
    <w:basedOn w:val="DefaultParagraphFont"/>
    <w:link w:val="BodyTextIndent"/>
    <w:rsid w:val="00A56B44"/>
    <w:rPr>
      <w:rFonts w:asciiTheme="majorHAnsi" w:hAnsiTheme="majorHAnsi"/>
      <w:sz w:val="32"/>
      <w:szCs w:val="32"/>
    </w:rPr>
  </w:style>
  <w:style w:type="paragraph" w:customStyle="1" w:styleId="AltHeading1">
    <w:name w:val="AltHeading1"/>
    <w:basedOn w:val="Heading1"/>
    <w:autoRedefine/>
    <w:qFormat/>
    <w:rsid w:val="00C52859"/>
    <w:pPr>
      <w:numPr>
        <w:ilvl w:val="12"/>
      </w:numPr>
      <w:ind w:left="720" w:hanging="720"/>
    </w:pPr>
    <w:rPr>
      <w:bCs w:val="0"/>
    </w:rPr>
  </w:style>
  <w:style w:type="character" w:styleId="CommentReference">
    <w:name w:val="annotation reference"/>
    <w:basedOn w:val="DefaultParagraphFont"/>
    <w:uiPriority w:val="99"/>
    <w:semiHidden/>
    <w:unhideWhenUsed/>
    <w:rsid w:val="00940112"/>
    <w:rPr>
      <w:sz w:val="16"/>
      <w:szCs w:val="16"/>
    </w:rPr>
  </w:style>
  <w:style w:type="paragraph" w:styleId="CommentText">
    <w:name w:val="annotation text"/>
    <w:basedOn w:val="Normal"/>
    <w:link w:val="CommentTextChar"/>
    <w:uiPriority w:val="99"/>
    <w:unhideWhenUsed/>
    <w:rsid w:val="00940112"/>
    <w:rPr>
      <w:sz w:val="20"/>
      <w:szCs w:val="20"/>
    </w:rPr>
  </w:style>
  <w:style w:type="character" w:customStyle="1" w:styleId="CommentTextChar">
    <w:name w:val="Comment Text Char"/>
    <w:basedOn w:val="DefaultParagraphFont"/>
    <w:link w:val="CommentText"/>
    <w:uiPriority w:val="99"/>
    <w:rsid w:val="00940112"/>
    <w:rPr>
      <w:rFonts w:ascii="Arial" w:hAnsi="Arial"/>
      <w:sz w:val="20"/>
      <w:szCs w:val="20"/>
    </w:rPr>
  </w:style>
  <w:style w:type="paragraph" w:styleId="CommentSubject">
    <w:name w:val="annotation subject"/>
    <w:basedOn w:val="CommentText"/>
    <w:next w:val="CommentText"/>
    <w:link w:val="CommentSubjectChar"/>
    <w:semiHidden/>
    <w:unhideWhenUsed/>
    <w:rsid w:val="00940112"/>
    <w:rPr>
      <w:b/>
      <w:bCs/>
    </w:rPr>
  </w:style>
  <w:style w:type="character" w:customStyle="1" w:styleId="CommentSubjectChar">
    <w:name w:val="Comment Subject Char"/>
    <w:basedOn w:val="CommentTextChar"/>
    <w:link w:val="CommentSubject"/>
    <w:semiHidden/>
    <w:rsid w:val="00940112"/>
    <w:rPr>
      <w:rFonts w:ascii="Arial" w:hAnsi="Arial"/>
      <w:b/>
      <w:bCs/>
      <w:sz w:val="20"/>
      <w:szCs w:val="20"/>
    </w:rPr>
  </w:style>
  <w:style w:type="table" w:customStyle="1" w:styleId="TableGrid1">
    <w:name w:val="Table Grid1"/>
    <w:basedOn w:val="TableNormal"/>
    <w:next w:val="TableGrid"/>
    <w:uiPriority w:val="39"/>
    <w:rsid w:val="0059110B"/>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27827"/>
    <w:rPr>
      <w:color w:val="808080"/>
    </w:rPr>
  </w:style>
  <w:style w:type="paragraph" w:customStyle="1" w:styleId="msonormal0">
    <w:name w:val="msonormal"/>
    <w:basedOn w:val="Normal"/>
    <w:rsid w:val="00ED581D"/>
    <w:pPr>
      <w:spacing w:before="100" w:beforeAutospacing="1" w:after="100" w:afterAutospacing="1"/>
    </w:pPr>
    <w:rPr>
      <w:rFonts w:ascii="Times New Roman" w:hAnsi="Times New Roman" w:cs="Times New Roman"/>
    </w:rPr>
  </w:style>
  <w:style w:type="paragraph" w:customStyle="1" w:styleId="font5">
    <w:name w:val="font5"/>
    <w:basedOn w:val="Normal"/>
    <w:rsid w:val="00ED581D"/>
    <w:pPr>
      <w:spacing w:before="100" w:beforeAutospacing="1" w:after="100" w:afterAutospacing="1"/>
    </w:pPr>
    <w:rPr>
      <w:rFonts w:ascii="Calibri" w:hAnsi="Calibri" w:cs="Calibri"/>
      <w:color w:val="000000"/>
      <w:sz w:val="22"/>
      <w:szCs w:val="22"/>
    </w:rPr>
  </w:style>
  <w:style w:type="paragraph" w:customStyle="1" w:styleId="xl65">
    <w:name w:val="xl65"/>
    <w:basedOn w:val="Normal"/>
    <w:rsid w:val="00ED581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rPr>
  </w:style>
  <w:style w:type="paragraph" w:customStyle="1" w:styleId="xl66">
    <w:name w:val="xl66"/>
    <w:basedOn w:val="Normal"/>
    <w:rsid w:val="00ED581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rPr>
  </w:style>
  <w:style w:type="paragraph" w:customStyle="1" w:styleId="xl67">
    <w:name w:val="xl67"/>
    <w:basedOn w:val="Normal"/>
    <w:rsid w:val="00ED581D"/>
    <w:pPr>
      <w:pBdr>
        <w:top w:val="single" w:sz="4" w:space="0" w:color="auto"/>
        <w:left w:val="single" w:sz="4" w:space="0" w:color="auto"/>
        <w:bottom w:val="single" w:sz="4" w:space="0" w:color="auto"/>
      </w:pBdr>
      <w:shd w:val="clear" w:color="000000" w:fill="A6A6A6"/>
      <w:spacing w:before="100" w:beforeAutospacing="1" w:after="100" w:afterAutospacing="1"/>
      <w:jc w:val="center"/>
    </w:pPr>
    <w:rPr>
      <w:rFonts w:ascii="Times New Roman" w:hAnsi="Times New Roman" w:cs="Times New Roman"/>
      <w:b/>
      <w:bCs/>
    </w:rPr>
  </w:style>
  <w:style w:type="paragraph" w:customStyle="1" w:styleId="xl68">
    <w:name w:val="xl68"/>
    <w:basedOn w:val="Normal"/>
    <w:rsid w:val="00ED581D"/>
    <w:pPr>
      <w:pBdr>
        <w:top w:val="single" w:sz="4" w:space="0" w:color="auto"/>
        <w:bottom w:val="single" w:sz="4" w:space="0" w:color="auto"/>
        <w:right w:val="single" w:sz="4" w:space="0" w:color="auto"/>
      </w:pBdr>
      <w:shd w:val="clear" w:color="000000" w:fill="A6A6A6"/>
      <w:spacing w:before="100" w:beforeAutospacing="1" w:after="100" w:afterAutospacing="1"/>
      <w:jc w:val="center"/>
    </w:pPr>
    <w:rPr>
      <w:rFonts w:ascii="Times New Roman" w:hAnsi="Times New Roman" w:cs="Times New Roman"/>
      <w:b/>
      <w:bCs/>
    </w:rPr>
  </w:style>
  <w:style w:type="paragraph" w:customStyle="1" w:styleId="xl69">
    <w:name w:val="xl69"/>
    <w:basedOn w:val="Normal"/>
    <w:rsid w:val="00ED581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pPr>
    <w:rPr>
      <w:rFonts w:ascii="Times New Roman" w:hAnsi="Times New Roman" w:cs="Times New Roman"/>
      <w:i/>
      <w:iCs/>
    </w:rPr>
  </w:style>
  <w:style w:type="paragraph" w:customStyle="1" w:styleId="xl70">
    <w:name w:val="xl70"/>
    <w:basedOn w:val="Normal"/>
    <w:rsid w:val="00ED581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pPr>
    <w:rPr>
      <w:rFonts w:ascii="Times New Roman" w:hAnsi="Times New Roman" w:cs="Times New Roman"/>
      <w:i/>
      <w:iCs/>
    </w:rPr>
  </w:style>
  <w:style w:type="paragraph" w:customStyle="1" w:styleId="xl71">
    <w:name w:val="xl71"/>
    <w:basedOn w:val="Normal"/>
    <w:rsid w:val="00ED581D"/>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s="Times New Roman"/>
      <w:i/>
      <w:iCs/>
    </w:rPr>
  </w:style>
  <w:style w:type="paragraph" w:customStyle="1" w:styleId="xl72">
    <w:name w:val="xl72"/>
    <w:basedOn w:val="Normal"/>
    <w:rsid w:val="00ED581D"/>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s="Times New Roman"/>
    </w:rPr>
  </w:style>
  <w:style w:type="paragraph" w:customStyle="1" w:styleId="xl73">
    <w:name w:val="xl73"/>
    <w:basedOn w:val="Normal"/>
    <w:rsid w:val="00ED581D"/>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s="Times New Roman"/>
      <w:b/>
      <w:bCs/>
    </w:rPr>
  </w:style>
  <w:style w:type="paragraph" w:customStyle="1" w:styleId="xl74">
    <w:name w:val="xl74"/>
    <w:basedOn w:val="Normal"/>
    <w:rsid w:val="00ED581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pPr>
    <w:rPr>
      <w:rFonts w:ascii="Times New Roman" w:hAnsi="Times New Roman" w:cs="Times New Roman"/>
    </w:rPr>
  </w:style>
  <w:style w:type="paragraph" w:customStyle="1" w:styleId="xl75">
    <w:name w:val="xl75"/>
    <w:basedOn w:val="Normal"/>
    <w:rsid w:val="00ED581D"/>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s="Times New Roman"/>
      <w:i/>
      <w:iCs/>
    </w:rPr>
  </w:style>
  <w:style w:type="paragraph" w:customStyle="1" w:styleId="xl76">
    <w:name w:val="xl76"/>
    <w:basedOn w:val="Normal"/>
    <w:rsid w:val="00ED581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pPr>
    <w:rPr>
      <w:rFonts w:ascii="Times New Roman" w:hAnsi="Times New Roman" w:cs="Times New Roman"/>
    </w:rPr>
  </w:style>
  <w:style w:type="paragraph" w:customStyle="1" w:styleId="xl77">
    <w:name w:val="xl77"/>
    <w:basedOn w:val="Normal"/>
    <w:rsid w:val="00ED581D"/>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s="Times New Roman"/>
      <w:b/>
      <w:bCs/>
    </w:rPr>
  </w:style>
  <w:style w:type="paragraph" w:customStyle="1" w:styleId="xl78">
    <w:name w:val="xl78"/>
    <w:basedOn w:val="Normal"/>
    <w:rsid w:val="00ED581D"/>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s="Times New Roman"/>
      <w:b/>
      <w:bCs/>
    </w:rPr>
  </w:style>
  <w:style w:type="paragraph" w:customStyle="1" w:styleId="xl79">
    <w:name w:val="xl79"/>
    <w:basedOn w:val="Normal"/>
    <w:rsid w:val="00ED581D"/>
    <w:pPr>
      <w:pBdr>
        <w:top w:val="single" w:sz="4" w:space="0" w:color="auto"/>
        <w:left w:val="single" w:sz="4" w:space="0" w:color="auto"/>
        <w:bottom w:val="single" w:sz="4" w:space="0" w:color="auto"/>
      </w:pBdr>
      <w:shd w:val="clear" w:color="000000" w:fill="AEAAAA"/>
      <w:spacing w:before="100" w:beforeAutospacing="1" w:after="100" w:afterAutospacing="1"/>
      <w:jc w:val="center"/>
    </w:pPr>
    <w:rPr>
      <w:rFonts w:ascii="Times New Roman" w:hAnsi="Times New Roman" w:cs="Times New Roman"/>
      <w:b/>
      <w:bCs/>
    </w:rPr>
  </w:style>
  <w:style w:type="paragraph" w:customStyle="1" w:styleId="xl80">
    <w:name w:val="xl80"/>
    <w:basedOn w:val="Normal"/>
    <w:rsid w:val="00ED581D"/>
    <w:pPr>
      <w:pBdr>
        <w:top w:val="single" w:sz="4" w:space="0" w:color="auto"/>
        <w:bottom w:val="single" w:sz="4" w:space="0" w:color="auto"/>
        <w:right w:val="single" w:sz="4" w:space="0" w:color="auto"/>
      </w:pBdr>
      <w:shd w:val="clear" w:color="000000" w:fill="AEAAAA"/>
      <w:spacing w:before="100" w:beforeAutospacing="1" w:after="100" w:afterAutospacing="1"/>
      <w:jc w:val="center"/>
    </w:pPr>
    <w:rPr>
      <w:rFonts w:ascii="Times New Roman" w:hAnsi="Times New Roman" w:cs="Times New Roman"/>
      <w:b/>
      <w:bCs/>
    </w:rPr>
  </w:style>
  <w:style w:type="paragraph" w:styleId="NormalWeb">
    <w:name w:val="Normal (Web)"/>
    <w:basedOn w:val="Normal"/>
    <w:uiPriority w:val="99"/>
    <w:semiHidden/>
    <w:unhideWhenUsed/>
    <w:rsid w:val="000B14F3"/>
    <w:pPr>
      <w:spacing w:before="100" w:beforeAutospacing="1" w:after="100" w:afterAutospacing="1"/>
    </w:pPr>
    <w:rPr>
      <w:rFonts w:ascii="Times New Roman" w:hAnsi="Times New Roman" w:cs="Times New Roman"/>
    </w:rPr>
  </w:style>
  <w:style w:type="paragraph" w:styleId="Revision">
    <w:name w:val="Revision"/>
    <w:hidden/>
    <w:uiPriority w:val="99"/>
    <w:semiHidden/>
    <w:rsid w:val="00F96DA5"/>
  </w:style>
  <w:style w:type="paragraph" w:customStyle="1" w:styleId="EndNoteBibliographyTitle">
    <w:name w:val="EndNote Bibliography Title"/>
    <w:basedOn w:val="Normal"/>
    <w:link w:val="EndNoteBibliographyTitleChar"/>
    <w:rsid w:val="0084069A"/>
    <w:pPr>
      <w:jc w:val="center"/>
    </w:pPr>
    <w:rPr>
      <w:rFonts w:ascii="Times New Roman" w:hAnsi="Times New Roman" w:cs="Times New Roman"/>
      <w:noProof/>
    </w:rPr>
  </w:style>
  <w:style w:type="character" w:customStyle="1" w:styleId="EndNoteBibliographyTitleChar">
    <w:name w:val="EndNote Bibliography Title Char"/>
    <w:basedOn w:val="DefaultParagraphFont"/>
    <w:link w:val="EndNoteBibliographyTitle"/>
    <w:rsid w:val="0084069A"/>
    <w:rPr>
      <w:rFonts w:cs="Times New Roman"/>
      <w:noProof/>
    </w:rPr>
  </w:style>
  <w:style w:type="paragraph" w:customStyle="1" w:styleId="EndNoteBibliography">
    <w:name w:val="EndNote Bibliography"/>
    <w:basedOn w:val="Normal"/>
    <w:link w:val="EndNoteBibliographyChar"/>
    <w:rsid w:val="0084069A"/>
    <w:pPr>
      <w:jc w:val="center"/>
    </w:pPr>
    <w:rPr>
      <w:rFonts w:ascii="Times New Roman" w:hAnsi="Times New Roman" w:cs="Times New Roman"/>
      <w:noProof/>
    </w:rPr>
  </w:style>
  <w:style w:type="character" w:customStyle="1" w:styleId="EndNoteBibliographyChar">
    <w:name w:val="EndNote Bibliography Char"/>
    <w:basedOn w:val="DefaultParagraphFont"/>
    <w:link w:val="EndNoteBibliography"/>
    <w:rsid w:val="0084069A"/>
    <w:rPr>
      <w:rFonts w:cs="Times New Roman"/>
      <w:noProof/>
    </w:rPr>
  </w:style>
  <w:style w:type="table" w:customStyle="1" w:styleId="TableGrid2">
    <w:name w:val="Table Grid2"/>
    <w:basedOn w:val="TableNormal"/>
    <w:next w:val="TableGrid"/>
    <w:uiPriority w:val="39"/>
    <w:rsid w:val="00F6527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862DF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B53DB"/>
    <w:pPr>
      <w:autoSpaceDE w:val="0"/>
      <w:autoSpaceDN w:val="0"/>
      <w:adjustRightInd w:val="0"/>
    </w:pPr>
    <w:rPr>
      <w:rFonts w:eastAsiaTheme="minorHAnsi" w:cs="Times New Roman"/>
      <w:color w:val="000000"/>
    </w:rPr>
  </w:style>
  <w:style w:type="paragraph" w:customStyle="1" w:styleId="font6">
    <w:name w:val="font6"/>
    <w:basedOn w:val="Normal"/>
    <w:rsid w:val="006D1CB9"/>
    <w:pPr>
      <w:spacing w:before="100" w:beforeAutospacing="1" w:after="100" w:afterAutospacing="1"/>
    </w:pPr>
    <w:rPr>
      <w:rFonts w:ascii="Times New Roman" w:hAnsi="Times New Roman" w:cs="Times New Roman"/>
      <w:color w:val="000000"/>
    </w:rPr>
  </w:style>
  <w:style w:type="paragraph" w:customStyle="1" w:styleId="font7">
    <w:name w:val="font7"/>
    <w:basedOn w:val="Normal"/>
    <w:rsid w:val="006D1CB9"/>
    <w:pPr>
      <w:spacing w:before="100" w:beforeAutospacing="1" w:after="100" w:afterAutospacing="1"/>
    </w:pPr>
    <w:rPr>
      <w:rFonts w:ascii="Times New Roman" w:hAnsi="Times New Roman" w:cs="Times New Roman"/>
      <w:color w:val="000000"/>
    </w:rPr>
  </w:style>
  <w:style w:type="paragraph" w:customStyle="1" w:styleId="xl81">
    <w:name w:val="xl81"/>
    <w:basedOn w:val="Normal"/>
    <w:rsid w:val="006D1CB9"/>
    <w:pPr>
      <w:spacing w:before="100" w:beforeAutospacing="1" w:after="100" w:afterAutospacing="1"/>
      <w:textAlignment w:val="top"/>
    </w:pPr>
    <w:rPr>
      <w:rFonts w:ascii="Times New Roman" w:hAnsi="Times New Roman" w:cs="Times New Roman"/>
    </w:rPr>
  </w:style>
  <w:style w:type="paragraph" w:customStyle="1" w:styleId="xl82">
    <w:name w:val="xl82"/>
    <w:basedOn w:val="Normal"/>
    <w:rsid w:val="006D1CB9"/>
    <w:pPr>
      <w:spacing w:before="100" w:beforeAutospacing="1" w:after="100" w:afterAutospacing="1"/>
    </w:pPr>
    <w:rPr>
      <w:rFonts w:ascii="Times New Roman" w:hAnsi="Times New Roman" w:cs="Times New Roman"/>
    </w:rPr>
  </w:style>
  <w:style w:type="paragraph" w:customStyle="1" w:styleId="xl83">
    <w:name w:val="xl83"/>
    <w:basedOn w:val="Normal"/>
    <w:rsid w:val="006D1CB9"/>
    <w:pPr>
      <w:pBdr>
        <w:bottom w:val="single" w:sz="4" w:space="0" w:color="auto"/>
      </w:pBdr>
      <w:spacing w:before="100" w:beforeAutospacing="1" w:after="100" w:afterAutospacing="1"/>
      <w:jc w:val="center"/>
      <w:textAlignment w:val="center"/>
    </w:pPr>
    <w:rPr>
      <w:rFonts w:ascii="Times New Roman" w:hAnsi="Times New Roman" w:cs="Times New Roman"/>
    </w:rPr>
  </w:style>
  <w:style w:type="paragraph" w:customStyle="1" w:styleId="xl84">
    <w:name w:val="xl84"/>
    <w:basedOn w:val="Normal"/>
    <w:rsid w:val="006D1CB9"/>
    <w:pPr>
      <w:spacing w:before="100" w:beforeAutospacing="1" w:after="100" w:afterAutospacing="1"/>
    </w:pPr>
    <w:rPr>
      <w:rFonts w:ascii="Times New Roman" w:hAnsi="Times New Roman" w:cs="Times New Roman"/>
      <w:sz w:val="16"/>
      <w:szCs w:val="16"/>
    </w:rPr>
  </w:style>
  <w:style w:type="character" w:styleId="UnresolvedMention">
    <w:name w:val="Unresolved Mention"/>
    <w:basedOn w:val="DefaultParagraphFont"/>
    <w:uiPriority w:val="99"/>
    <w:semiHidden/>
    <w:unhideWhenUsed/>
    <w:rsid w:val="00BB7A14"/>
    <w:rPr>
      <w:color w:val="605E5C"/>
      <w:shd w:val="clear" w:color="auto" w:fill="E1DFDD"/>
    </w:rPr>
  </w:style>
  <w:style w:type="character" w:customStyle="1" w:styleId="element-name">
    <w:name w:val="element-name"/>
    <w:basedOn w:val="DefaultParagraphFont"/>
    <w:rsid w:val="00A003CB"/>
  </w:style>
  <w:style w:type="character" w:customStyle="1" w:styleId="element-value">
    <w:name w:val="element-value"/>
    <w:basedOn w:val="DefaultParagraphFont"/>
    <w:rsid w:val="00A003CB"/>
  </w:style>
  <w:style w:type="paragraph" w:customStyle="1" w:styleId="Stylebulletlist">
    <w:name w:val="Style bullet list"/>
    <w:basedOn w:val="ListBullet"/>
    <w:next w:val="ListBullet"/>
    <w:link w:val="StylebulletlistChar"/>
    <w:qFormat/>
    <w:rsid w:val="00A20CDD"/>
    <w:rPr>
      <w:rFonts w:ascii="Times New Roman" w:hAnsi="Times New Roman"/>
    </w:rPr>
  </w:style>
  <w:style w:type="paragraph" w:styleId="ListBullet">
    <w:name w:val="List Bullet"/>
    <w:basedOn w:val="Normal"/>
    <w:unhideWhenUsed/>
    <w:rsid w:val="00A20CDD"/>
    <w:pPr>
      <w:tabs>
        <w:tab w:val="num" w:pos="720"/>
      </w:tabs>
      <w:ind w:left="720" w:hanging="720"/>
      <w:contextualSpacing/>
    </w:pPr>
  </w:style>
  <w:style w:type="character" w:customStyle="1" w:styleId="StylebulletlistChar">
    <w:name w:val="Style bullet list Char"/>
    <w:basedOn w:val="DefaultParagraphFont"/>
    <w:link w:val="Stylebulletlist"/>
    <w:rsid w:val="00A20CDD"/>
    <w:rPr>
      <w:rFonts w:ascii="Times New Roman" w:hAnsi="Times New Roman"/>
    </w:rPr>
  </w:style>
  <w:style w:type="character" w:customStyle="1" w:styleId="cf01">
    <w:name w:val="cf01"/>
    <w:basedOn w:val="DefaultParagraphFont"/>
    <w:rsid w:val="00522C43"/>
    <w:rPr>
      <w:rFonts w:ascii="Segoe UI" w:hAnsi="Segoe UI" w:cs="Segoe UI" w:hint="default"/>
      <w:sz w:val="18"/>
      <w:szCs w:val="18"/>
      <w:shd w:val="clear" w:color="auto" w:fill="00FFFF"/>
    </w:rPr>
  </w:style>
  <w:style w:type="paragraph" w:customStyle="1" w:styleId="TABLEEEE">
    <w:name w:val="TABLEEEE"/>
    <w:basedOn w:val="Normal"/>
    <w:link w:val="TABLEEEEChar"/>
    <w:qFormat/>
    <w:rsid w:val="00413367"/>
    <w:rPr>
      <w:rFonts w:ascii="Times New Roman" w:hAnsi="Times New Roman" w:cs="Times New Roman"/>
    </w:rPr>
  </w:style>
  <w:style w:type="paragraph" w:customStyle="1" w:styleId="FGRRRR">
    <w:name w:val="FGRRRR"/>
    <w:basedOn w:val="Normal"/>
    <w:link w:val="FGRRRRChar"/>
    <w:qFormat/>
    <w:rsid w:val="00413367"/>
    <w:pPr>
      <w:spacing w:line="360" w:lineRule="auto"/>
      <w:ind w:firstLine="720"/>
    </w:pPr>
    <w:rPr>
      <w:rFonts w:ascii="Times New Roman" w:hAnsi="Times New Roman" w:cs="Times New Roman"/>
    </w:rPr>
  </w:style>
  <w:style w:type="character" w:customStyle="1" w:styleId="TABLEEEEChar">
    <w:name w:val="TABLEEEE Char"/>
    <w:basedOn w:val="DefaultParagraphFont"/>
    <w:link w:val="TABLEEEE"/>
    <w:rsid w:val="00413367"/>
    <w:rPr>
      <w:rFonts w:cs="Times New Roman"/>
    </w:rPr>
  </w:style>
  <w:style w:type="character" w:customStyle="1" w:styleId="FGRRRRChar">
    <w:name w:val="FGRRRR Char"/>
    <w:basedOn w:val="DefaultParagraphFont"/>
    <w:link w:val="FGRRRR"/>
    <w:rsid w:val="00413367"/>
    <w:rPr>
      <w:rFonts w:cs="Times New Roman"/>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rPr>
      <w:rFonts w:ascii="Calibri" w:eastAsia="Calibri" w:hAnsi="Calibri" w:cs="Calibri"/>
      <w:color w:val="000000"/>
      <w:sz w:val="22"/>
      <w:szCs w:val="22"/>
    </w:rPr>
    <w:tblPr>
      <w:tblStyleRowBandSize w:val="1"/>
      <w:tblStyleColBandSize w:val="1"/>
      <w:tblCellMar>
        <w:left w:w="115" w:type="dxa"/>
        <w:right w:w="115" w:type="dxa"/>
      </w:tblCellMar>
    </w:tblPr>
    <w:tcPr>
      <w:shd w:val="clear" w:color="auto" w:fill="CCCCCC"/>
    </w:tc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rPr>
      <w:rFonts w:ascii="Calibri" w:eastAsia="Calibri" w:hAnsi="Calibri" w:cs="Calibri"/>
      <w:color w:val="000000"/>
      <w:sz w:val="22"/>
      <w:szCs w:val="22"/>
    </w:rPr>
    <w:tblPr>
      <w:tblStyleRowBandSize w:val="1"/>
      <w:tblStyleColBandSize w:val="1"/>
      <w:tblCellMar>
        <w:left w:w="115" w:type="dxa"/>
        <w:right w:w="115" w:type="dxa"/>
      </w:tblCellMar>
    </w:tblPr>
    <w:tcPr>
      <w:shd w:val="clear" w:color="auto" w:fill="CCCCCC"/>
    </w:tc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rPr>
      <w:rFonts w:ascii="Calibri" w:eastAsia="Calibri" w:hAnsi="Calibri" w:cs="Calibri"/>
      <w:color w:val="000000"/>
      <w:sz w:val="22"/>
      <w:szCs w:val="22"/>
    </w:rPr>
    <w:tblPr>
      <w:tblStyleRowBandSize w:val="1"/>
      <w:tblStyleColBandSize w:val="1"/>
      <w:tblCellMar>
        <w:left w:w="115" w:type="dxa"/>
        <w:right w:w="115" w:type="dxa"/>
      </w:tblCellMar>
    </w:tblPr>
    <w:tcPr>
      <w:shd w:val="clear" w:color="auto" w:fill="CCCCCC"/>
    </w:tcPr>
  </w:style>
  <w:style w:type="table" w:customStyle="1" w:styleId="a7">
    <w:basedOn w:val="TableNormal"/>
    <w:tblPr>
      <w:tblStyleRowBandSize w:val="1"/>
      <w:tblStyleColBandSize w:val="1"/>
      <w:tblCellMar>
        <w:left w:w="0" w:type="dxa"/>
        <w:right w:w="0"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rPr>
      <w:rFonts w:ascii="Calibri" w:eastAsia="Calibri" w:hAnsi="Calibri" w:cs="Calibri"/>
      <w:color w:val="000000"/>
      <w:sz w:val="22"/>
      <w:szCs w:val="22"/>
    </w:rPr>
    <w:tblPr>
      <w:tblStyleRowBandSize w:val="1"/>
      <w:tblStyleColBandSize w:val="1"/>
      <w:tblCellMar>
        <w:left w:w="115" w:type="dxa"/>
        <w:right w:w="115" w:type="dxa"/>
      </w:tblCellMar>
    </w:tblPr>
    <w:tcPr>
      <w:shd w:val="clear" w:color="auto" w:fill="CCCCCC"/>
    </w:tcPr>
  </w:style>
  <w:style w:type="table" w:customStyle="1" w:styleId="ad">
    <w:basedOn w:val="TableNormal"/>
    <w:rPr>
      <w:rFonts w:ascii="Calibri" w:eastAsia="Calibri" w:hAnsi="Calibri" w:cs="Calibri"/>
      <w:color w:val="000000"/>
      <w:sz w:val="22"/>
      <w:szCs w:val="22"/>
    </w:rPr>
    <w:tblPr>
      <w:tblStyleRowBandSize w:val="1"/>
      <w:tblStyleColBandSize w:val="1"/>
      <w:tblCellMar>
        <w:left w:w="115" w:type="dxa"/>
        <w:right w:w="115" w:type="dxa"/>
      </w:tblCellMar>
    </w:tblPr>
    <w:tcPr>
      <w:shd w:val="clear" w:color="auto" w:fill="CCCCCC"/>
    </w:tc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0" w:type="dxa"/>
        <w:right w:w="0" w:type="dxa"/>
      </w:tblCellMar>
    </w:tbl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tblPr>
      <w:tblStyleRowBandSize w:val="1"/>
      <w:tblStyleColBandSize w:val="1"/>
      <w:tblCellMar>
        <w:left w:w="115" w:type="dxa"/>
        <w:right w:w="115" w:type="dxa"/>
      </w:tblCellMar>
    </w:tblPr>
  </w:style>
  <w:style w:type="table" w:customStyle="1" w:styleId="af3">
    <w:basedOn w:val="TableNormal"/>
    <w:tblPr>
      <w:tblStyleRowBandSize w:val="1"/>
      <w:tblStyleColBandSize w:val="1"/>
      <w:tblCellMar>
        <w:left w:w="115" w:type="dxa"/>
        <w:right w:w="115" w:type="dxa"/>
      </w:tblCellMar>
    </w:tblPr>
  </w:style>
  <w:style w:type="table" w:customStyle="1" w:styleId="af4">
    <w:basedOn w:val="TableNormal"/>
    <w:tblPr>
      <w:tblStyleRowBandSize w:val="1"/>
      <w:tblStyleColBandSize w:val="1"/>
      <w:tblCellMar>
        <w:left w:w="115" w:type="dxa"/>
        <w:right w:w="115" w:type="dxa"/>
      </w:tblCellMar>
    </w:tblPr>
  </w:style>
  <w:style w:type="table" w:customStyle="1" w:styleId="af5">
    <w:basedOn w:val="TableNormal"/>
    <w:tblPr>
      <w:tblStyleRowBandSize w:val="1"/>
      <w:tblStyleColBandSize w:val="1"/>
      <w:tblCellMar>
        <w:left w:w="115" w:type="dxa"/>
        <w:right w:w="115" w:type="dxa"/>
      </w:tblCellMar>
    </w:tblPr>
  </w:style>
  <w:style w:type="table" w:customStyle="1" w:styleId="af6">
    <w:basedOn w:val="TableNormal"/>
    <w:tblPr>
      <w:tblStyleRowBandSize w:val="1"/>
      <w:tblStyleColBandSize w:val="1"/>
      <w:tblCellMar>
        <w:left w:w="115" w:type="dxa"/>
        <w:right w:w="115" w:type="dxa"/>
      </w:tblCellMar>
    </w:tblPr>
  </w:style>
  <w:style w:type="paragraph" w:customStyle="1" w:styleId="TableCaptionHeading">
    <w:name w:val="Table Caption Heading"/>
    <w:basedOn w:val="Caption"/>
    <w:qFormat/>
    <w:rsid w:val="00D15C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212780">
      <w:bodyDiv w:val="1"/>
      <w:marLeft w:val="0"/>
      <w:marRight w:val="0"/>
      <w:marTop w:val="0"/>
      <w:marBottom w:val="0"/>
      <w:divBdr>
        <w:top w:val="none" w:sz="0" w:space="0" w:color="auto"/>
        <w:left w:val="none" w:sz="0" w:space="0" w:color="auto"/>
        <w:bottom w:val="none" w:sz="0" w:space="0" w:color="auto"/>
        <w:right w:val="none" w:sz="0" w:space="0" w:color="auto"/>
      </w:divBdr>
    </w:div>
    <w:div w:id="274099513">
      <w:bodyDiv w:val="1"/>
      <w:marLeft w:val="0"/>
      <w:marRight w:val="0"/>
      <w:marTop w:val="0"/>
      <w:marBottom w:val="0"/>
      <w:divBdr>
        <w:top w:val="none" w:sz="0" w:space="0" w:color="auto"/>
        <w:left w:val="none" w:sz="0" w:space="0" w:color="auto"/>
        <w:bottom w:val="none" w:sz="0" w:space="0" w:color="auto"/>
        <w:right w:val="none" w:sz="0" w:space="0" w:color="auto"/>
      </w:divBdr>
    </w:div>
    <w:div w:id="406801865">
      <w:bodyDiv w:val="1"/>
      <w:marLeft w:val="0"/>
      <w:marRight w:val="0"/>
      <w:marTop w:val="0"/>
      <w:marBottom w:val="0"/>
      <w:divBdr>
        <w:top w:val="none" w:sz="0" w:space="0" w:color="auto"/>
        <w:left w:val="none" w:sz="0" w:space="0" w:color="auto"/>
        <w:bottom w:val="none" w:sz="0" w:space="0" w:color="auto"/>
        <w:right w:val="none" w:sz="0" w:space="0" w:color="auto"/>
      </w:divBdr>
    </w:div>
    <w:div w:id="503665108">
      <w:bodyDiv w:val="1"/>
      <w:marLeft w:val="0"/>
      <w:marRight w:val="0"/>
      <w:marTop w:val="0"/>
      <w:marBottom w:val="0"/>
      <w:divBdr>
        <w:top w:val="none" w:sz="0" w:space="0" w:color="auto"/>
        <w:left w:val="none" w:sz="0" w:space="0" w:color="auto"/>
        <w:bottom w:val="none" w:sz="0" w:space="0" w:color="auto"/>
        <w:right w:val="none" w:sz="0" w:space="0" w:color="auto"/>
      </w:divBdr>
    </w:div>
    <w:div w:id="543180553">
      <w:bodyDiv w:val="1"/>
      <w:marLeft w:val="0"/>
      <w:marRight w:val="0"/>
      <w:marTop w:val="0"/>
      <w:marBottom w:val="0"/>
      <w:divBdr>
        <w:top w:val="none" w:sz="0" w:space="0" w:color="auto"/>
        <w:left w:val="none" w:sz="0" w:space="0" w:color="auto"/>
        <w:bottom w:val="none" w:sz="0" w:space="0" w:color="auto"/>
        <w:right w:val="none" w:sz="0" w:space="0" w:color="auto"/>
      </w:divBdr>
    </w:div>
    <w:div w:id="646517343">
      <w:bodyDiv w:val="1"/>
      <w:marLeft w:val="0"/>
      <w:marRight w:val="0"/>
      <w:marTop w:val="0"/>
      <w:marBottom w:val="0"/>
      <w:divBdr>
        <w:top w:val="none" w:sz="0" w:space="0" w:color="auto"/>
        <w:left w:val="none" w:sz="0" w:space="0" w:color="auto"/>
        <w:bottom w:val="none" w:sz="0" w:space="0" w:color="auto"/>
        <w:right w:val="none" w:sz="0" w:space="0" w:color="auto"/>
      </w:divBdr>
    </w:div>
    <w:div w:id="683018907">
      <w:bodyDiv w:val="1"/>
      <w:marLeft w:val="0"/>
      <w:marRight w:val="0"/>
      <w:marTop w:val="0"/>
      <w:marBottom w:val="0"/>
      <w:divBdr>
        <w:top w:val="none" w:sz="0" w:space="0" w:color="auto"/>
        <w:left w:val="none" w:sz="0" w:space="0" w:color="auto"/>
        <w:bottom w:val="none" w:sz="0" w:space="0" w:color="auto"/>
        <w:right w:val="none" w:sz="0" w:space="0" w:color="auto"/>
      </w:divBdr>
    </w:div>
    <w:div w:id="876937672">
      <w:bodyDiv w:val="1"/>
      <w:marLeft w:val="0"/>
      <w:marRight w:val="0"/>
      <w:marTop w:val="0"/>
      <w:marBottom w:val="0"/>
      <w:divBdr>
        <w:top w:val="none" w:sz="0" w:space="0" w:color="auto"/>
        <w:left w:val="none" w:sz="0" w:space="0" w:color="auto"/>
        <w:bottom w:val="none" w:sz="0" w:space="0" w:color="auto"/>
        <w:right w:val="none" w:sz="0" w:space="0" w:color="auto"/>
      </w:divBdr>
    </w:div>
    <w:div w:id="952398712">
      <w:bodyDiv w:val="1"/>
      <w:marLeft w:val="0"/>
      <w:marRight w:val="0"/>
      <w:marTop w:val="0"/>
      <w:marBottom w:val="0"/>
      <w:divBdr>
        <w:top w:val="none" w:sz="0" w:space="0" w:color="auto"/>
        <w:left w:val="none" w:sz="0" w:space="0" w:color="auto"/>
        <w:bottom w:val="none" w:sz="0" w:space="0" w:color="auto"/>
        <w:right w:val="none" w:sz="0" w:space="0" w:color="auto"/>
      </w:divBdr>
    </w:div>
    <w:div w:id="1009261349">
      <w:bodyDiv w:val="1"/>
      <w:marLeft w:val="0"/>
      <w:marRight w:val="0"/>
      <w:marTop w:val="0"/>
      <w:marBottom w:val="0"/>
      <w:divBdr>
        <w:top w:val="none" w:sz="0" w:space="0" w:color="auto"/>
        <w:left w:val="none" w:sz="0" w:space="0" w:color="auto"/>
        <w:bottom w:val="none" w:sz="0" w:space="0" w:color="auto"/>
        <w:right w:val="none" w:sz="0" w:space="0" w:color="auto"/>
      </w:divBdr>
    </w:div>
    <w:div w:id="1021275938">
      <w:bodyDiv w:val="1"/>
      <w:marLeft w:val="0"/>
      <w:marRight w:val="0"/>
      <w:marTop w:val="0"/>
      <w:marBottom w:val="0"/>
      <w:divBdr>
        <w:top w:val="none" w:sz="0" w:space="0" w:color="auto"/>
        <w:left w:val="none" w:sz="0" w:space="0" w:color="auto"/>
        <w:bottom w:val="none" w:sz="0" w:space="0" w:color="auto"/>
        <w:right w:val="none" w:sz="0" w:space="0" w:color="auto"/>
      </w:divBdr>
    </w:div>
    <w:div w:id="1041200653">
      <w:bodyDiv w:val="1"/>
      <w:marLeft w:val="0"/>
      <w:marRight w:val="0"/>
      <w:marTop w:val="0"/>
      <w:marBottom w:val="0"/>
      <w:divBdr>
        <w:top w:val="none" w:sz="0" w:space="0" w:color="auto"/>
        <w:left w:val="none" w:sz="0" w:space="0" w:color="auto"/>
        <w:bottom w:val="none" w:sz="0" w:space="0" w:color="auto"/>
        <w:right w:val="none" w:sz="0" w:space="0" w:color="auto"/>
      </w:divBdr>
    </w:div>
    <w:div w:id="1081608875">
      <w:bodyDiv w:val="1"/>
      <w:marLeft w:val="0"/>
      <w:marRight w:val="0"/>
      <w:marTop w:val="0"/>
      <w:marBottom w:val="0"/>
      <w:divBdr>
        <w:top w:val="none" w:sz="0" w:space="0" w:color="auto"/>
        <w:left w:val="none" w:sz="0" w:space="0" w:color="auto"/>
        <w:bottom w:val="none" w:sz="0" w:space="0" w:color="auto"/>
        <w:right w:val="none" w:sz="0" w:space="0" w:color="auto"/>
      </w:divBdr>
    </w:div>
    <w:div w:id="1187792080">
      <w:bodyDiv w:val="1"/>
      <w:marLeft w:val="0"/>
      <w:marRight w:val="0"/>
      <w:marTop w:val="0"/>
      <w:marBottom w:val="0"/>
      <w:divBdr>
        <w:top w:val="none" w:sz="0" w:space="0" w:color="auto"/>
        <w:left w:val="none" w:sz="0" w:space="0" w:color="auto"/>
        <w:bottom w:val="none" w:sz="0" w:space="0" w:color="auto"/>
        <w:right w:val="none" w:sz="0" w:space="0" w:color="auto"/>
      </w:divBdr>
    </w:div>
    <w:div w:id="1192066546">
      <w:bodyDiv w:val="1"/>
      <w:marLeft w:val="0"/>
      <w:marRight w:val="0"/>
      <w:marTop w:val="0"/>
      <w:marBottom w:val="0"/>
      <w:divBdr>
        <w:top w:val="none" w:sz="0" w:space="0" w:color="auto"/>
        <w:left w:val="none" w:sz="0" w:space="0" w:color="auto"/>
        <w:bottom w:val="none" w:sz="0" w:space="0" w:color="auto"/>
        <w:right w:val="none" w:sz="0" w:space="0" w:color="auto"/>
      </w:divBdr>
    </w:div>
    <w:div w:id="1205869038">
      <w:bodyDiv w:val="1"/>
      <w:marLeft w:val="0"/>
      <w:marRight w:val="0"/>
      <w:marTop w:val="0"/>
      <w:marBottom w:val="0"/>
      <w:divBdr>
        <w:top w:val="none" w:sz="0" w:space="0" w:color="auto"/>
        <w:left w:val="none" w:sz="0" w:space="0" w:color="auto"/>
        <w:bottom w:val="none" w:sz="0" w:space="0" w:color="auto"/>
        <w:right w:val="none" w:sz="0" w:space="0" w:color="auto"/>
      </w:divBdr>
    </w:div>
    <w:div w:id="1271401340">
      <w:bodyDiv w:val="1"/>
      <w:marLeft w:val="0"/>
      <w:marRight w:val="0"/>
      <w:marTop w:val="0"/>
      <w:marBottom w:val="0"/>
      <w:divBdr>
        <w:top w:val="none" w:sz="0" w:space="0" w:color="auto"/>
        <w:left w:val="none" w:sz="0" w:space="0" w:color="auto"/>
        <w:bottom w:val="none" w:sz="0" w:space="0" w:color="auto"/>
        <w:right w:val="none" w:sz="0" w:space="0" w:color="auto"/>
      </w:divBdr>
    </w:div>
    <w:div w:id="1326975800">
      <w:bodyDiv w:val="1"/>
      <w:marLeft w:val="0"/>
      <w:marRight w:val="0"/>
      <w:marTop w:val="0"/>
      <w:marBottom w:val="0"/>
      <w:divBdr>
        <w:top w:val="none" w:sz="0" w:space="0" w:color="auto"/>
        <w:left w:val="none" w:sz="0" w:space="0" w:color="auto"/>
        <w:bottom w:val="none" w:sz="0" w:space="0" w:color="auto"/>
        <w:right w:val="none" w:sz="0" w:space="0" w:color="auto"/>
      </w:divBdr>
    </w:div>
    <w:div w:id="1377899700">
      <w:bodyDiv w:val="1"/>
      <w:marLeft w:val="0"/>
      <w:marRight w:val="0"/>
      <w:marTop w:val="0"/>
      <w:marBottom w:val="0"/>
      <w:divBdr>
        <w:top w:val="none" w:sz="0" w:space="0" w:color="auto"/>
        <w:left w:val="none" w:sz="0" w:space="0" w:color="auto"/>
        <w:bottom w:val="none" w:sz="0" w:space="0" w:color="auto"/>
        <w:right w:val="none" w:sz="0" w:space="0" w:color="auto"/>
      </w:divBdr>
    </w:div>
    <w:div w:id="1438332553">
      <w:bodyDiv w:val="1"/>
      <w:marLeft w:val="0"/>
      <w:marRight w:val="0"/>
      <w:marTop w:val="0"/>
      <w:marBottom w:val="0"/>
      <w:divBdr>
        <w:top w:val="none" w:sz="0" w:space="0" w:color="auto"/>
        <w:left w:val="none" w:sz="0" w:space="0" w:color="auto"/>
        <w:bottom w:val="none" w:sz="0" w:space="0" w:color="auto"/>
        <w:right w:val="none" w:sz="0" w:space="0" w:color="auto"/>
      </w:divBdr>
    </w:div>
    <w:div w:id="1642492228">
      <w:bodyDiv w:val="1"/>
      <w:marLeft w:val="0"/>
      <w:marRight w:val="0"/>
      <w:marTop w:val="0"/>
      <w:marBottom w:val="0"/>
      <w:divBdr>
        <w:top w:val="none" w:sz="0" w:space="0" w:color="auto"/>
        <w:left w:val="none" w:sz="0" w:space="0" w:color="auto"/>
        <w:bottom w:val="none" w:sz="0" w:space="0" w:color="auto"/>
        <w:right w:val="none" w:sz="0" w:space="0" w:color="auto"/>
      </w:divBdr>
    </w:div>
    <w:div w:id="1643189394">
      <w:bodyDiv w:val="1"/>
      <w:marLeft w:val="0"/>
      <w:marRight w:val="0"/>
      <w:marTop w:val="0"/>
      <w:marBottom w:val="0"/>
      <w:divBdr>
        <w:top w:val="none" w:sz="0" w:space="0" w:color="auto"/>
        <w:left w:val="none" w:sz="0" w:space="0" w:color="auto"/>
        <w:bottom w:val="none" w:sz="0" w:space="0" w:color="auto"/>
        <w:right w:val="none" w:sz="0" w:space="0" w:color="auto"/>
      </w:divBdr>
    </w:div>
    <w:div w:id="1965622475">
      <w:bodyDiv w:val="1"/>
      <w:marLeft w:val="0"/>
      <w:marRight w:val="0"/>
      <w:marTop w:val="0"/>
      <w:marBottom w:val="0"/>
      <w:divBdr>
        <w:top w:val="none" w:sz="0" w:space="0" w:color="auto"/>
        <w:left w:val="none" w:sz="0" w:space="0" w:color="auto"/>
        <w:bottom w:val="none" w:sz="0" w:space="0" w:color="auto"/>
        <w:right w:val="none" w:sz="0" w:space="0" w:color="auto"/>
      </w:divBdr>
    </w:div>
    <w:div w:id="2013797687">
      <w:bodyDiv w:val="1"/>
      <w:marLeft w:val="0"/>
      <w:marRight w:val="0"/>
      <w:marTop w:val="0"/>
      <w:marBottom w:val="0"/>
      <w:divBdr>
        <w:top w:val="none" w:sz="0" w:space="0" w:color="auto"/>
        <w:left w:val="none" w:sz="0" w:space="0" w:color="auto"/>
        <w:bottom w:val="none" w:sz="0" w:space="0" w:color="auto"/>
        <w:right w:val="none" w:sz="0" w:space="0" w:color="auto"/>
      </w:divBdr>
    </w:div>
    <w:div w:id="2037271999">
      <w:bodyDiv w:val="1"/>
      <w:marLeft w:val="0"/>
      <w:marRight w:val="0"/>
      <w:marTop w:val="0"/>
      <w:marBottom w:val="0"/>
      <w:divBdr>
        <w:top w:val="none" w:sz="0" w:space="0" w:color="auto"/>
        <w:left w:val="none" w:sz="0" w:space="0" w:color="auto"/>
        <w:bottom w:val="none" w:sz="0" w:space="0" w:color="auto"/>
        <w:right w:val="none" w:sz="0" w:space="0" w:color="auto"/>
      </w:divBdr>
    </w:div>
    <w:div w:id="2056616687">
      <w:bodyDiv w:val="1"/>
      <w:marLeft w:val="0"/>
      <w:marRight w:val="0"/>
      <w:marTop w:val="0"/>
      <w:marBottom w:val="0"/>
      <w:divBdr>
        <w:top w:val="none" w:sz="0" w:space="0" w:color="auto"/>
        <w:left w:val="none" w:sz="0" w:space="0" w:color="auto"/>
        <w:bottom w:val="none" w:sz="0" w:space="0" w:color="auto"/>
        <w:right w:val="none" w:sz="0" w:space="0" w:color="auto"/>
      </w:divBdr>
    </w:div>
    <w:div w:id="21443462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g"/><Relationship Id="rId18" Type="http://schemas.openxmlformats.org/officeDocument/2006/relationships/image" Target="media/image7.jpg"/><Relationship Id="rId26" Type="http://schemas.openxmlformats.org/officeDocument/2006/relationships/chart" Target="charts/chart3.xml"/><Relationship Id="rId39" Type="http://schemas.openxmlformats.org/officeDocument/2006/relationships/chart" Target="charts/chart16.xml"/><Relationship Id="rId21" Type="http://schemas.openxmlformats.org/officeDocument/2006/relationships/image" Target="media/image10.jpeg"/><Relationship Id="rId34" Type="http://schemas.openxmlformats.org/officeDocument/2006/relationships/chart" Target="charts/chart11.xml"/><Relationship Id="rId42" Type="http://schemas.openxmlformats.org/officeDocument/2006/relationships/hyperlink" Target="https://www.fondriest.com/environmental-measurements/parameters/water-quality/algae-phytoplankton-and-chlorophyll" TargetMode="External"/><Relationship Id="rId47" Type="http://schemas.openxmlformats.org/officeDocument/2006/relationships/image" Target="media/image15.jpg"/><Relationship Id="rId50" Type="http://schemas.openxmlformats.org/officeDocument/2006/relationships/image" Target="media/image18.jpg"/><Relationship Id="rId55"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s://www.knoxvilletn.gov/government/city_departments_offices/engineering/stormwater_engineering_division/rainfall_data" TargetMode="External"/><Relationship Id="rId29" Type="http://schemas.openxmlformats.org/officeDocument/2006/relationships/chart" Target="charts/chart6.xml"/><Relationship Id="rId11" Type="http://schemas.openxmlformats.org/officeDocument/2006/relationships/image" Target="media/image1.jpg"/><Relationship Id="rId24" Type="http://schemas.openxmlformats.org/officeDocument/2006/relationships/chart" Target="charts/chart1.xml"/><Relationship Id="rId32" Type="http://schemas.openxmlformats.org/officeDocument/2006/relationships/chart" Target="charts/chart9.xml"/><Relationship Id="rId37" Type="http://schemas.openxmlformats.org/officeDocument/2006/relationships/chart" Target="charts/chart14.xml"/><Relationship Id="rId40" Type="http://schemas.openxmlformats.org/officeDocument/2006/relationships/hyperlink" Target="https://landscape10.arcgis.com/arcgis/rest/services/USA_NLCD_Land_Cover/Im" TargetMode="External"/><Relationship Id="rId45" Type="http://schemas.openxmlformats.org/officeDocument/2006/relationships/image" Target="media/image13.jpg"/><Relationship Id="rId53" Type="http://schemas.openxmlformats.org/officeDocument/2006/relationships/image" Target="media/image21.jpg"/><Relationship Id="rId5" Type="http://schemas.openxmlformats.org/officeDocument/2006/relationships/settings" Target="settings.xml"/><Relationship Id="rId10" Type="http://schemas.openxmlformats.org/officeDocument/2006/relationships/footer" Target="footer2.xml"/><Relationship Id="rId19" Type="http://schemas.openxmlformats.org/officeDocument/2006/relationships/image" Target="media/image8.jpg"/><Relationship Id="rId31" Type="http://schemas.openxmlformats.org/officeDocument/2006/relationships/chart" Target="charts/chart8.xml"/><Relationship Id="rId44" Type="http://schemas.openxmlformats.org/officeDocument/2006/relationships/hyperlink" Target="https://doi.org/10.1371/journal.pone.0086458" TargetMode="External"/><Relationship Id="rId52" Type="http://schemas.openxmlformats.org/officeDocument/2006/relationships/image" Target="media/image20.jpg"/><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image" Target="media/image4.jpg"/><Relationship Id="rId22" Type="http://schemas.openxmlformats.org/officeDocument/2006/relationships/image" Target="media/image11.png"/><Relationship Id="rId27" Type="http://schemas.openxmlformats.org/officeDocument/2006/relationships/chart" Target="charts/chart4.xml"/><Relationship Id="rId30" Type="http://schemas.openxmlformats.org/officeDocument/2006/relationships/chart" Target="charts/chart7.xml"/><Relationship Id="rId35" Type="http://schemas.openxmlformats.org/officeDocument/2006/relationships/chart" Target="charts/chart12.xml"/><Relationship Id="rId43" Type="http://schemas.openxmlformats.org/officeDocument/2006/relationships/hyperlink" Target="https://doi.org/10.2478/s13545-011-0042-3" TargetMode="External"/><Relationship Id="rId48" Type="http://schemas.openxmlformats.org/officeDocument/2006/relationships/image" Target="media/image16.jpg"/><Relationship Id="rId8" Type="http://schemas.openxmlformats.org/officeDocument/2006/relationships/endnotes" Target="endnotes.xml"/><Relationship Id="rId51" Type="http://schemas.openxmlformats.org/officeDocument/2006/relationships/image" Target="media/image19.jpg"/><Relationship Id="rId3" Type="http://schemas.openxmlformats.org/officeDocument/2006/relationships/numbering" Target="numbering.xml"/><Relationship Id="rId12" Type="http://schemas.openxmlformats.org/officeDocument/2006/relationships/image" Target="media/image2.jpg"/><Relationship Id="rId17" Type="http://schemas.openxmlformats.org/officeDocument/2006/relationships/image" Target="media/image6.jpg"/><Relationship Id="rId25" Type="http://schemas.openxmlformats.org/officeDocument/2006/relationships/chart" Target="charts/chart2.xml"/><Relationship Id="rId33" Type="http://schemas.openxmlformats.org/officeDocument/2006/relationships/chart" Target="charts/chart10.xml"/><Relationship Id="rId38" Type="http://schemas.openxmlformats.org/officeDocument/2006/relationships/chart" Target="charts/chart15.xml"/><Relationship Id="rId46" Type="http://schemas.openxmlformats.org/officeDocument/2006/relationships/image" Target="media/image14.jpg"/><Relationship Id="rId20" Type="http://schemas.openxmlformats.org/officeDocument/2006/relationships/image" Target="media/image9.jpg"/><Relationship Id="rId41" Type="http://schemas.openxmlformats.org/officeDocument/2006/relationships/hyperlink" Target="https://www.fondriest.com/environmental-measurements/parameters/water-quality/algae-phytoplankton-and-chlorophyll"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5.jpg"/><Relationship Id="rId23" Type="http://schemas.openxmlformats.org/officeDocument/2006/relationships/image" Target="media/image12.png"/><Relationship Id="rId28" Type="http://schemas.openxmlformats.org/officeDocument/2006/relationships/chart" Target="charts/chart5.xml"/><Relationship Id="rId36" Type="http://schemas.openxmlformats.org/officeDocument/2006/relationships/chart" Target="charts/chart13.xml"/><Relationship Id="rId49" Type="http://schemas.openxmlformats.org/officeDocument/2006/relationships/image" Target="media/image17.jp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embeddings/oleObject1.bin"/></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oleObject" Target="../embeddings/oleObject3.bin"/></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oleObject" Target="../embeddings/oleObject4.bin"/></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12.xm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package" Target="../embeddings/Microsoft_Excel_Worksheet7.xlsx"/></Relationships>
</file>

<file path=word/charts/_rels/chart13.xml.rels><?xml version="1.0" encoding="UTF-8" standalone="yes"?>
<Relationships xmlns="http://schemas.openxmlformats.org/package/2006/relationships"><Relationship Id="rId3" Type="http://schemas.openxmlformats.org/officeDocument/2006/relationships/themeOverride" Target="../theme/themeOverride13.xml"/><Relationship Id="rId2" Type="http://schemas.microsoft.com/office/2011/relationships/chartColorStyle" Target="colors13.xml"/><Relationship Id="rId1" Type="http://schemas.microsoft.com/office/2011/relationships/chartStyle" Target="style13.xml"/><Relationship Id="rId4" Type="http://schemas.openxmlformats.org/officeDocument/2006/relationships/oleObject" Target="file:///C:\Users\annet\Documents\Student%20projects\Allison%20Rogers\Euk%20Peri%20OTUs.xlsx" TargetMode="External"/></Relationships>
</file>

<file path=word/charts/_rels/chart14.xml.rels><?xml version="1.0" encoding="UTF-8" standalone="yes"?>
<Relationships xmlns="http://schemas.openxmlformats.org/package/2006/relationships"><Relationship Id="rId3" Type="http://schemas.openxmlformats.org/officeDocument/2006/relationships/themeOverride" Target="../theme/themeOverride14.xml"/><Relationship Id="rId2" Type="http://schemas.microsoft.com/office/2011/relationships/chartColorStyle" Target="colors14.xml"/><Relationship Id="rId1" Type="http://schemas.microsoft.com/office/2011/relationships/chartStyle" Target="style14.xml"/><Relationship Id="rId4" Type="http://schemas.openxmlformats.org/officeDocument/2006/relationships/oleObject" Target="file:///C:\Users\annet\Documents\Student%20projects\Allison%20Rogers\Euk%20Peri%20OTUs.xlsx" TargetMode="External"/></Relationships>
</file>

<file path=word/charts/_rels/chart15.xml.rels><?xml version="1.0" encoding="UTF-8" standalone="yes"?>
<Relationships xmlns="http://schemas.openxmlformats.org/package/2006/relationships"><Relationship Id="rId3" Type="http://schemas.openxmlformats.org/officeDocument/2006/relationships/themeOverride" Target="../theme/themeOverride15.xml"/><Relationship Id="rId2" Type="http://schemas.microsoft.com/office/2011/relationships/chartColorStyle" Target="colors15.xml"/><Relationship Id="rId1" Type="http://schemas.microsoft.com/office/2011/relationships/chartStyle" Target="style15.xml"/><Relationship Id="rId4" Type="http://schemas.openxmlformats.org/officeDocument/2006/relationships/oleObject" Target="file:///C:\Users\annet\Documents\Student%20projects\Allison%20Rogers\Euk%20Peri%20OTUs.xlsx" TargetMode="External"/></Relationships>
</file>

<file path=word/charts/_rels/chart16.xml.rels><?xml version="1.0" encoding="UTF-8" standalone="yes"?>
<Relationships xmlns="http://schemas.openxmlformats.org/package/2006/relationships"><Relationship Id="rId3" Type="http://schemas.openxmlformats.org/officeDocument/2006/relationships/themeOverride" Target="../theme/themeOverride16.xml"/><Relationship Id="rId2" Type="http://schemas.microsoft.com/office/2011/relationships/chartColorStyle" Target="colors16.xml"/><Relationship Id="rId1" Type="http://schemas.microsoft.com/office/2011/relationships/chartStyle" Target="style16.xml"/><Relationship Id="rId4" Type="http://schemas.openxmlformats.org/officeDocument/2006/relationships/oleObject" Target="file:///C:\Users\annet\Documents\Student%20projects\Allison%20Rogers\Euk%20Peri%20OTUs.xlsx"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1.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2.xlsx"/></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3.xlsx"/></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Microsoft_Excel_Worksheet4.xlsx"/></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Microsoft_Excel_Worksheet5.xlsx"/></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package" Target="../embeddings/Microsoft_Excel_Worksheet6.xlsx"/></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oleObject" Target="../embeddings/oleObject2.bin"/></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1"/>
          <c:order val="0"/>
          <c:tx>
            <c:strRef>
              <c:f>'Metals Water'!$G$62</c:f>
              <c:strCache>
                <c:ptCount val="1"/>
                <c:pt idx="0">
                  <c:v>Fe (µg/L)</c:v>
                </c:pt>
              </c:strCache>
            </c:strRef>
          </c:tx>
          <c:spPr>
            <a:ln w="22225" cap="rnd">
              <a:solidFill>
                <a:schemeClr val="accent2"/>
              </a:solidFill>
              <a:round/>
            </a:ln>
            <a:effectLst/>
          </c:spPr>
          <c:marker>
            <c:symbol val="circle"/>
            <c:size val="5"/>
            <c:spPr>
              <a:solidFill>
                <a:schemeClr val="accent2"/>
              </a:solidFill>
              <a:ln w="9525">
                <a:solidFill>
                  <a:schemeClr val="accent2">
                    <a:lumMod val="75000"/>
                  </a:schemeClr>
                </a:solidFill>
              </a:ln>
              <a:effectLst/>
            </c:spPr>
          </c:marker>
          <c:cat>
            <c:strRef>
              <c:f>'Metals Water'!$A$63:$A$74</c:f>
              <c:strCache>
                <c:ptCount val="12"/>
                <c:pt idx="0">
                  <c:v>5.07</c:v>
                </c:pt>
                <c:pt idx="1">
                  <c:v>4.59</c:v>
                </c:pt>
                <c:pt idx="2">
                  <c:v>4.10</c:v>
                </c:pt>
                <c:pt idx="3">
                  <c:v>3.86</c:v>
                </c:pt>
                <c:pt idx="4">
                  <c:v>3.62</c:v>
                </c:pt>
                <c:pt idx="5">
                  <c:v>3.38</c:v>
                </c:pt>
                <c:pt idx="6">
                  <c:v>2.90</c:v>
                </c:pt>
                <c:pt idx="7">
                  <c:v>2.41</c:v>
                </c:pt>
                <c:pt idx="8">
                  <c:v>1.93</c:v>
                </c:pt>
                <c:pt idx="9">
                  <c:v>1.45</c:v>
                </c:pt>
                <c:pt idx="10">
                  <c:v>0.97</c:v>
                </c:pt>
                <c:pt idx="11">
                  <c:v>0.48</c:v>
                </c:pt>
              </c:strCache>
            </c:strRef>
          </c:cat>
          <c:val>
            <c:numRef>
              <c:f>'Metals Water'!$G$63:$G$74</c:f>
              <c:numCache>
                <c:formatCode>General</c:formatCode>
                <c:ptCount val="12"/>
                <c:pt idx="0">
                  <c:v>0.6</c:v>
                </c:pt>
                <c:pt idx="1">
                  <c:v>0</c:v>
                </c:pt>
                <c:pt idx="2">
                  <c:v>#N/A</c:v>
                </c:pt>
                <c:pt idx="3">
                  <c:v>0</c:v>
                </c:pt>
                <c:pt idx="4">
                  <c:v>1</c:v>
                </c:pt>
                <c:pt idx="5">
                  <c:v>#N/A</c:v>
                </c:pt>
                <c:pt idx="6">
                  <c:v>#N/A</c:v>
                </c:pt>
                <c:pt idx="7">
                  <c:v>6</c:v>
                </c:pt>
                <c:pt idx="8">
                  <c:v>22</c:v>
                </c:pt>
                <c:pt idx="9">
                  <c:v>0</c:v>
                </c:pt>
                <c:pt idx="10">
                  <c:v>9</c:v>
                </c:pt>
                <c:pt idx="11">
                  <c:v>8</c:v>
                </c:pt>
              </c:numCache>
            </c:numRef>
          </c:val>
          <c:smooth val="0"/>
          <c:extLst>
            <c:ext xmlns:c16="http://schemas.microsoft.com/office/drawing/2014/chart" uri="{C3380CC4-5D6E-409C-BE32-E72D297353CC}">
              <c16:uniqueId val="{00000000-C9D1-48D9-81A4-06A4FDE40D21}"/>
            </c:ext>
          </c:extLst>
        </c:ser>
        <c:ser>
          <c:idx val="0"/>
          <c:order val="1"/>
          <c:tx>
            <c:strRef>
              <c:f>'Metals Water'!$D$62</c:f>
              <c:strCache>
                <c:ptCount val="1"/>
                <c:pt idx="0">
                  <c:v>As (µg/L)</c:v>
                </c:pt>
              </c:strCache>
            </c:strRef>
          </c:tx>
          <c:spPr>
            <a:ln w="22225" cap="rnd">
              <a:solidFill>
                <a:srgbClr val="CC66FF"/>
              </a:solidFill>
              <a:round/>
            </a:ln>
            <a:effectLst/>
          </c:spPr>
          <c:marker>
            <c:symbol val="circle"/>
            <c:size val="5"/>
            <c:spPr>
              <a:solidFill>
                <a:srgbClr val="CC66FF"/>
              </a:solidFill>
              <a:ln w="9525">
                <a:solidFill>
                  <a:srgbClr val="7030A0"/>
                </a:solidFill>
              </a:ln>
              <a:effectLst/>
            </c:spPr>
          </c:marker>
          <c:cat>
            <c:strRef>
              <c:f>'Metals Water'!$A$63:$A$74</c:f>
              <c:strCache>
                <c:ptCount val="12"/>
                <c:pt idx="0">
                  <c:v>5.07</c:v>
                </c:pt>
                <c:pt idx="1">
                  <c:v>4.59</c:v>
                </c:pt>
                <c:pt idx="2">
                  <c:v>4.10</c:v>
                </c:pt>
                <c:pt idx="3">
                  <c:v>3.86</c:v>
                </c:pt>
                <c:pt idx="4">
                  <c:v>3.62</c:v>
                </c:pt>
                <c:pt idx="5">
                  <c:v>3.38</c:v>
                </c:pt>
                <c:pt idx="6">
                  <c:v>2.90</c:v>
                </c:pt>
                <c:pt idx="7">
                  <c:v>2.41</c:v>
                </c:pt>
                <c:pt idx="8">
                  <c:v>1.93</c:v>
                </c:pt>
                <c:pt idx="9">
                  <c:v>1.45</c:v>
                </c:pt>
                <c:pt idx="10">
                  <c:v>0.97</c:v>
                </c:pt>
                <c:pt idx="11">
                  <c:v>0.48</c:v>
                </c:pt>
              </c:strCache>
            </c:strRef>
          </c:cat>
          <c:val>
            <c:numRef>
              <c:f>'Metals Water'!$D$63:$D$74</c:f>
              <c:numCache>
                <c:formatCode>General</c:formatCode>
                <c:ptCount val="12"/>
                <c:pt idx="0">
                  <c:v>3.2</c:v>
                </c:pt>
                <c:pt idx="1">
                  <c:v>2</c:v>
                </c:pt>
                <c:pt idx="2">
                  <c:v>2</c:v>
                </c:pt>
                <c:pt idx="3">
                  <c:v>2</c:v>
                </c:pt>
                <c:pt idx="4">
                  <c:v>3</c:v>
                </c:pt>
                <c:pt idx="5">
                  <c:v>2</c:v>
                </c:pt>
                <c:pt idx="6">
                  <c:v>3</c:v>
                </c:pt>
                <c:pt idx="7">
                  <c:v>3</c:v>
                </c:pt>
                <c:pt idx="8">
                  <c:v>4</c:v>
                </c:pt>
                <c:pt idx="9">
                  <c:v>2</c:v>
                </c:pt>
                <c:pt idx="10">
                  <c:v>2</c:v>
                </c:pt>
                <c:pt idx="11">
                  <c:v>3</c:v>
                </c:pt>
              </c:numCache>
            </c:numRef>
          </c:val>
          <c:smooth val="0"/>
          <c:extLst>
            <c:ext xmlns:c16="http://schemas.microsoft.com/office/drawing/2014/chart" uri="{C3380CC4-5D6E-409C-BE32-E72D297353CC}">
              <c16:uniqueId val="{00000001-C9D1-48D9-81A4-06A4FDE40D21}"/>
            </c:ext>
          </c:extLst>
        </c:ser>
        <c:ser>
          <c:idx val="4"/>
          <c:order val="4"/>
          <c:tx>
            <c:strRef>
              <c:f>'Metals Water'!$K$62</c:f>
              <c:strCache>
                <c:ptCount val="1"/>
                <c:pt idx="0">
                  <c:v>Pb (µg/L)</c:v>
                </c:pt>
              </c:strCache>
            </c:strRef>
          </c:tx>
          <c:spPr>
            <a:ln w="22225" cap="rnd">
              <a:solidFill>
                <a:schemeClr val="accent5"/>
              </a:solidFill>
              <a:round/>
            </a:ln>
            <a:effectLst/>
          </c:spPr>
          <c:marker>
            <c:symbol val="circle"/>
            <c:size val="5"/>
            <c:spPr>
              <a:solidFill>
                <a:schemeClr val="accent5"/>
              </a:solidFill>
              <a:ln w="9525">
                <a:solidFill>
                  <a:schemeClr val="accent1">
                    <a:lumMod val="75000"/>
                  </a:schemeClr>
                </a:solidFill>
              </a:ln>
              <a:effectLst/>
            </c:spPr>
          </c:marker>
          <c:cat>
            <c:strRef>
              <c:f>'Metals Water'!$A$63:$A$74</c:f>
              <c:strCache>
                <c:ptCount val="12"/>
                <c:pt idx="0">
                  <c:v>5.07</c:v>
                </c:pt>
                <c:pt idx="1">
                  <c:v>4.59</c:v>
                </c:pt>
                <c:pt idx="2">
                  <c:v>4.10</c:v>
                </c:pt>
                <c:pt idx="3">
                  <c:v>3.86</c:v>
                </c:pt>
                <c:pt idx="4">
                  <c:v>3.62</c:v>
                </c:pt>
                <c:pt idx="5">
                  <c:v>3.38</c:v>
                </c:pt>
                <c:pt idx="6">
                  <c:v>2.90</c:v>
                </c:pt>
                <c:pt idx="7">
                  <c:v>2.41</c:v>
                </c:pt>
                <c:pt idx="8">
                  <c:v>1.93</c:v>
                </c:pt>
                <c:pt idx="9">
                  <c:v>1.45</c:v>
                </c:pt>
                <c:pt idx="10">
                  <c:v>0.97</c:v>
                </c:pt>
                <c:pt idx="11">
                  <c:v>0.48</c:v>
                </c:pt>
              </c:strCache>
            </c:strRef>
          </c:cat>
          <c:val>
            <c:numRef>
              <c:f>'Metals Water'!$K$63:$K$74</c:f>
              <c:numCache>
                <c:formatCode>General</c:formatCode>
                <c:ptCount val="12"/>
                <c:pt idx="0">
                  <c:v>0.3</c:v>
                </c:pt>
                <c:pt idx="1">
                  <c:v>1</c:v>
                </c:pt>
                <c:pt idx="2">
                  <c:v>1</c:v>
                </c:pt>
                <c:pt idx="3">
                  <c:v>0</c:v>
                </c:pt>
                <c:pt idx="4">
                  <c:v>1</c:v>
                </c:pt>
                <c:pt idx="5">
                  <c:v>1</c:v>
                </c:pt>
                <c:pt idx="6">
                  <c:v>1</c:v>
                </c:pt>
                <c:pt idx="7">
                  <c:v>1</c:v>
                </c:pt>
                <c:pt idx="8">
                  <c:v>1</c:v>
                </c:pt>
                <c:pt idx="9">
                  <c:v>1</c:v>
                </c:pt>
                <c:pt idx="10">
                  <c:v>0</c:v>
                </c:pt>
                <c:pt idx="11">
                  <c:v>1</c:v>
                </c:pt>
              </c:numCache>
            </c:numRef>
          </c:val>
          <c:smooth val="0"/>
          <c:extLst>
            <c:ext xmlns:c16="http://schemas.microsoft.com/office/drawing/2014/chart" uri="{C3380CC4-5D6E-409C-BE32-E72D297353CC}">
              <c16:uniqueId val="{00000002-C9D1-48D9-81A4-06A4FDE40D21}"/>
            </c:ext>
          </c:extLst>
        </c:ser>
        <c:ser>
          <c:idx val="5"/>
          <c:order val="5"/>
          <c:tx>
            <c:strRef>
              <c:f>'Metals Water'!$M$62</c:f>
              <c:strCache>
                <c:ptCount val="1"/>
                <c:pt idx="0">
                  <c:v>Zn (µg/L)</c:v>
                </c:pt>
              </c:strCache>
            </c:strRef>
          </c:tx>
          <c:spPr>
            <a:ln w="22225" cap="rnd">
              <a:solidFill>
                <a:schemeClr val="accent6"/>
              </a:solidFill>
              <a:round/>
            </a:ln>
            <a:effectLst/>
          </c:spPr>
          <c:marker>
            <c:symbol val="circle"/>
            <c:size val="5"/>
            <c:spPr>
              <a:solidFill>
                <a:schemeClr val="accent6"/>
              </a:solidFill>
              <a:ln w="9525">
                <a:solidFill>
                  <a:schemeClr val="accent6">
                    <a:lumMod val="50000"/>
                  </a:schemeClr>
                </a:solidFill>
              </a:ln>
              <a:effectLst/>
            </c:spPr>
          </c:marker>
          <c:cat>
            <c:strRef>
              <c:f>'Metals Water'!$A$63:$A$74</c:f>
              <c:strCache>
                <c:ptCount val="12"/>
                <c:pt idx="0">
                  <c:v>5.07</c:v>
                </c:pt>
                <c:pt idx="1">
                  <c:v>4.59</c:v>
                </c:pt>
                <c:pt idx="2">
                  <c:v>4.10</c:v>
                </c:pt>
                <c:pt idx="3">
                  <c:v>3.86</c:v>
                </c:pt>
                <c:pt idx="4">
                  <c:v>3.62</c:v>
                </c:pt>
                <c:pt idx="5">
                  <c:v>3.38</c:v>
                </c:pt>
                <c:pt idx="6">
                  <c:v>2.90</c:v>
                </c:pt>
                <c:pt idx="7">
                  <c:v>2.41</c:v>
                </c:pt>
                <c:pt idx="8">
                  <c:v>1.93</c:v>
                </c:pt>
                <c:pt idx="9">
                  <c:v>1.45</c:v>
                </c:pt>
                <c:pt idx="10">
                  <c:v>0.97</c:v>
                </c:pt>
                <c:pt idx="11">
                  <c:v>0.48</c:v>
                </c:pt>
              </c:strCache>
            </c:strRef>
          </c:cat>
          <c:val>
            <c:numRef>
              <c:f>'Metals Water'!$M$63:$M$74</c:f>
              <c:numCache>
                <c:formatCode>General</c:formatCode>
                <c:ptCount val="12"/>
                <c:pt idx="0">
                  <c:v>#N/A</c:v>
                </c:pt>
                <c:pt idx="1">
                  <c:v>1</c:v>
                </c:pt>
                <c:pt idx="2">
                  <c:v>0</c:v>
                </c:pt>
                <c:pt idx="3">
                  <c:v>0</c:v>
                </c:pt>
                <c:pt idx="4">
                  <c:v>0</c:v>
                </c:pt>
                <c:pt idx="5">
                  <c:v>#N/A</c:v>
                </c:pt>
                <c:pt idx="6">
                  <c:v>0</c:v>
                </c:pt>
                <c:pt idx="7">
                  <c:v>1</c:v>
                </c:pt>
                <c:pt idx="8">
                  <c:v>1</c:v>
                </c:pt>
                <c:pt idx="9">
                  <c:v>1</c:v>
                </c:pt>
                <c:pt idx="10">
                  <c:v>2</c:v>
                </c:pt>
                <c:pt idx="11">
                  <c:v>1</c:v>
                </c:pt>
              </c:numCache>
            </c:numRef>
          </c:val>
          <c:smooth val="0"/>
          <c:extLst>
            <c:ext xmlns:c16="http://schemas.microsoft.com/office/drawing/2014/chart" uri="{C3380CC4-5D6E-409C-BE32-E72D297353CC}">
              <c16:uniqueId val="{00000003-C9D1-48D9-81A4-06A4FDE40D21}"/>
            </c:ext>
          </c:extLst>
        </c:ser>
        <c:dLbls>
          <c:showLegendKey val="0"/>
          <c:showVal val="0"/>
          <c:showCatName val="0"/>
          <c:showSerName val="0"/>
          <c:showPercent val="0"/>
          <c:showBubbleSize val="0"/>
        </c:dLbls>
        <c:marker val="1"/>
        <c:smooth val="0"/>
        <c:axId val="1486146143"/>
        <c:axId val="1486143647"/>
      </c:lineChart>
      <c:lineChart>
        <c:grouping val="standard"/>
        <c:varyColors val="0"/>
        <c:ser>
          <c:idx val="3"/>
          <c:order val="2"/>
          <c:tx>
            <c:strRef>
              <c:f>'Metals Water'!$I$62</c:f>
              <c:strCache>
                <c:ptCount val="1"/>
                <c:pt idx="0">
                  <c:v>Mn (mg/L)</c:v>
                </c:pt>
              </c:strCache>
            </c:strRef>
          </c:tx>
          <c:spPr>
            <a:ln w="22225" cap="rnd">
              <a:solidFill>
                <a:schemeClr val="accent4"/>
              </a:solidFill>
              <a:round/>
            </a:ln>
            <a:effectLst/>
          </c:spPr>
          <c:marker>
            <c:symbol val="circle"/>
            <c:size val="5"/>
            <c:spPr>
              <a:solidFill>
                <a:schemeClr val="accent4"/>
              </a:solidFill>
              <a:ln w="9525">
                <a:solidFill>
                  <a:schemeClr val="accent4">
                    <a:lumMod val="75000"/>
                  </a:schemeClr>
                </a:solidFill>
              </a:ln>
              <a:effectLst/>
            </c:spPr>
          </c:marker>
          <c:cat>
            <c:strRef>
              <c:f>'Metals Water'!$A$63:$A$74</c:f>
              <c:strCache>
                <c:ptCount val="12"/>
                <c:pt idx="0">
                  <c:v>5.07</c:v>
                </c:pt>
                <c:pt idx="1">
                  <c:v>4.59</c:v>
                </c:pt>
                <c:pt idx="2">
                  <c:v>4.10</c:v>
                </c:pt>
                <c:pt idx="3">
                  <c:v>3.86</c:v>
                </c:pt>
                <c:pt idx="4">
                  <c:v>3.62</c:v>
                </c:pt>
                <c:pt idx="5">
                  <c:v>3.38</c:v>
                </c:pt>
                <c:pt idx="6">
                  <c:v>2.90</c:v>
                </c:pt>
                <c:pt idx="7">
                  <c:v>2.41</c:v>
                </c:pt>
                <c:pt idx="8">
                  <c:v>1.93</c:v>
                </c:pt>
                <c:pt idx="9">
                  <c:v>1.45</c:v>
                </c:pt>
                <c:pt idx="10">
                  <c:v>0.97</c:v>
                </c:pt>
                <c:pt idx="11">
                  <c:v>0.48</c:v>
                </c:pt>
              </c:strCache>
            </c:strRef>
          </c:cat>
          <c:val>
            <c:numRef>
              <c:f>'Metals Water'!$I$63:$I$74</c:f>
              <c:numCache>
                <c:formatCode>General</c:formatCode>
                <c:ptCount val="12"/>
                <c:pt idx="0">
                  <c:v>0</c:v>
                </c:pt>
                <c:pt idx="1">
                  <c:v>0</c:v>
                </c:pt>
                <c:pt idx="2">
                  <c:v>0</c:v>
                </c:pt>
                <c:pt idx="3">
                  <c:v>2E-3</c:v>
                </c:pt>
                <c:pt idx="4">
                  <c:v>8.0000000000000002E-3</c:v>
                </c:pt>
                <c:pt idx="5">
                  <c:v>0</c:v>
                </c:pt>
                <c:pt idx="6">
                  <c:v>0</c:v>
                </c:pt>
                <c:pt idx="7">
                  <c:v>1.9E-2</c:v>
                </c:pt>
                <c:pt idx="8">
                  <c:v>0.85</c:v>
                </c:pt>
                <c:pt idx="9">
                  <c:v>1E-3</c:v>
                </c:pt>
                <c:pt idx="10">
                  <c:v>0</c:v>
                </c:pt>
                <c:pt idx="11">
                  <c:v>2E-3</c:v>
                </c:pt>
              </c:numCache>
            </c:numRef>
          </c:val>
          <c:smooth val="0"/>
          <c:extLst>
            <c:ext xmlns:c16="http://schemas.microsoft.com/office/drawing/2014/chart" uri="{C3380CC4-5D6E-409C-BE32-E72D297353CC}">
              <c16:uniqueId val="{00000004-C9D1-48D9-81A4-06A4FDE40D21}"/>
            </c:ext>
          </c:extLst>
        </c:ser>
        <c:ser>
          <c:idx val="2"/>
          <c:order val="3"/>
          <c:tx>
            <c:strRef>
              <c:f>'Metals Water'!$H$62</c:f>
              <c:strCache>
                <c:ptCount val="1"/>
                <c:pt idx="0">
                  <c:v>Mg (mg/L)</c:v>
                </c:pt>
              </c:strCache>
            </c:strRef>
          </c:tx>
          <c:spPr>
            <a:ln w="22225" cap="rnd">
              <a:solidFill>
                <a:schemeClr val="bg2">
                  <a:lumMod val="50000"/>
                </a:schemeClr>
              </a:solidFill>
              <a:round/>
            </a:ln>
            <a:effectLst/>
          </c:spPr>
          <c:marker>
            <c:symbol val="circle"/>
            <c:size val="5"/>
            <c:spPr>
              <a:solidFill>
                <a:schemeClr val="bg2">
                  <a:lumMod val="50000"/>
                </a:schemeClr>
              </a:solidFill>
              <a:ln w="9525">
                <a:solidFill>
                  <a:schemeClr val="bg2">
                    <a:lumMod val="10000"/>
                  </a:schemeClr>
                </a:solidFill>
              </a:ln>
              <a:effectLst/>
            </c:spPr>
          </c:marker>
          <c:cat>
            <c:strRef>
              <c:f>'Metals Water'!$A$63:$A$74</c:f>
              <c:strCache>
                <c:ptCount val="12"/>
                <c:pt idx="0">
                  <c:v>5.07</c:v>
                </c:pt>
                <c:pt idx="1">
                  <c:v>4.59</c:v>
                </c:pt>
                <c:pt idx="2">
                  <c:v>4.10</c:v>
                </c:pt>
                <c:pt idx="3">
                  <c:v>3.86</c:v>
                </c:pt>
                <c:pt idx="4">
                  <c:v>3.62</c:v>
                </c:pt>
                <c:pt idx="5">
                  <c:v>3.38</c:v>
                </c:pt>
                <c:pt idx="6">
                  <c:v>2.90</c:v>
                </c:pt>
                <c:pt idx="7">
                  <c:v>2.41</c:v>
                </c:pt>
                <c:pt idx="8">
                  <c:v>1.93</c:v>
                </c:pt>
                <c:pt idx="9">
                  <c:v>1.45</c:v>
                </c:pt>
                <c:pt idx="10">
                  <c:v>0.97</c:v>
                </c:pt>
                <c:pt idx="11">
                  <c:v>0.48</c:v>
                </c:pt>
              </c:strCache>
            </c:strRef>
          </c:cat>
          <c:val>
            <c:numRef>
              <c:f>'Metals Water'!$H$63:$H$74</c:f>
              <c:numCache>
                <c:formatCode>General</c:formatCode>
                <c:ptCount val="12"/>
                <c:pt idx="0">
                  <c:v>17.577000000000002</c:v>
                </c:pt>
                <c:pt idx="1">
                  <c:v>17.536999999999999</c:v>
                </c:pt>
                <c:pt idx="2">
                  <c:v>17.843</c:v>
                </c:pt>
                <c:pt idx="3">
                  <c:v>16.670000000000002</c:v>
                </c:pt>
                <c:pt idx="4">
                  <c:v>17.311</c:v>
                </c:pt>
                <c:pt idx="5">
                  <c:v>17.553999999999998</c:v>
                </c:pt>
                <c:pt idx="6">
                  <c:v>17.59</c:v>
                </c:pt>
                <c:pt idx="7">
                  <c:v>16.890999999999998</c:v>
                </c:pt>
                <c:pt idx="8">
                  <c:v>16.331</c:v>
                </c:pt>
                <c:pt idx="9">
                  <c:v>17.643999999999998</c:v>
                </c:pt>
                <c:pt idx="10">
                  <c:v>13.785</c:v>
                </c:pt>
                <c:pt idx="11">
                  <c:v>6.2380000000000004</c:v>
                </c:pt>
              </c:numCache>
            </c:numRef>
          </c:val>
          <c:smooth val="0"/>
          <c:extLst>
            <c:ext xmlns:c16="http://schemas.microsoft.com/office/drawing/2014/chart" uri="{C3380CC4-5D6E-409C-BE32-E72D297353CC}">
              <c16:uniqueId val="{00000005-C9D1-48D9-81A4-06A4FDE40D21}"/>
            </c:ext>
          </c:extLst>
        </c:ser>
        <c:ser>
          <c:idx val="6"/>
          <c:order val="6"/>
          <c:tx>
            <c:strRef>
              <c:f>'Metals Water'!$E$62</c:f>
              <c:strCache>
                <c:ptCount val="1"/>
                <c:pt idx="0">
                  <c:v>Cd (µg/L)</c:v>
                </c:pt>
              </c:strCache>
            </c:strRef>
          </c:tx>
          <c:spPr>
            <a:ln w="22225" cap="rnd">
              <a:solidFill>
                <a:schemeClr val="accent1">
                  <a:lumMod val="60000"/>
                </a:schemeClr>
              </a:solidFill>
              <a:round/>
            </a:ln>
            <a:effectLst/>
          </c:spPr>
          <c:marker>
            <c:symbol val="circle"/>
            <c:size val="5"/>
            <c:spPr>
              <a:solidFill>
                <a:schemeClr val="accent1">
                  <a:lumMod val="60000"/>
                </a:schemeClr>
              </a:solidFill>
              <a:ln w="9525">
                <a:solidFill>
                  <a:schemeClr val="accent1">
                    <a:lumMod val="50000"/>
                  </a:schemeClr>
                </a:solidFill>
              </a:ln>
              <a:effectLst/>
            </c:spPr>
          </c:marker>
          <c:val>
            <c:numRef>
              <c:f>'Metals Water'!$E$63:$E$74</c:f>
              <c:numCache>
                <c:formatCode>General</c:formatCode>
                <c:ptCount val="12"/>
                <c:pt idx="0">
                  <c:v>#N/A</c:v>
                </c:pt>
                <c:pt idx="1">
                  <c:v>#N/A</c:v>
                </c:pt>
                <c:pt idx="2">
                  <c:v>#N/A</c:v>
                </c:pt>
                <c:pt idx="3">
                  <c:v>#N/A</c:v>
                </c:pt>
                <c:pt idx="4">
                  <c:v>0</c:v>
                </c:pt>
                <c:pt idx="5">
                  <c:v>#N/A</c:v>
                </c:pt>
                <c:pt idx="6">
                  <c:v>#N/A</c:v>
                </c:pt>
                <c:pt idx="7">
                  <c:v>#N/A</c:v>
                </c:pt>
                <c:pt idx="8">
                  <c:v>#N/A</c:v>
                </c:pt>
                <c:pt idx="9">
                  <c:v>0</c:v>
                </c:pt>
                <c:pt idx="10">
                  <c:v>#N/A</c:v>
                </c:pt>
                <c:pt idx="11">
                  <c:v>#N/A</c:v>
                </c:pt>
              </c:numCache>
            </c:numRef>
          </c:val>
          <c:smooth val="0"/>
          <c:extLst>
            <c:ext xmlns:c16="http://schemas.microsoft.com/office/drawing/2014/chart" uri="{C3380CC4-5D6E-409C-BE32-E72D297353CC}">
              <c16:uniqueId val="{00000006-C9D1-48D9-81A4-06A4FDE40D21}"/>
            </c:ext>
          </c:extLst>
        </c:ser>
        <c:dLbls>
          <c:showLegendKey val="0"/>
          <c:showVal val="0"/>
          <c:showCatName val="0"/>
          <c:showSerName val="0"/>
          <c:showPercent val="0"/>
          <c:showBubbleSize val="0"/>
        </c:dLbls>
        <c:marker val="1"/>
        <c:smooth val="0"/>
        <c:axId val="1326562479"/>
        <c:axId val="1326562063"/>
      </c:lineChart>
      <c:catAx>
        <c:axId val="1486146143"/>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a:solidFill>
                      <a:sysClr val="windowText" lastClr="000000"/>
                    </a:solidFill>
                  </a:rPr>
                  <a:t>Distance</a:t>
                </a:r>
                <a:r>
                  <a:rPr lang="en-US" baseline="0">
                    <a:solidFill>
                      <a:sysClr val="windowText" lastClr="000000"/>
                    </a:solidFill>
                  </a:rPr>
                  <a:t> from confluence (km)</a:t>
                </a:r>
                <a:endParaRPr lang="en-US">
                  <a:solidFill>
                    <a:sysClr val="windowText" lastClr="000000"/>
                  </a:solidFill>
                </a:endParaRP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486143647"/>
        <c:crosses val="autoZero"/>
        <c:auto val="1"/>
        <c:lblAlgn val="ctr"/>
        <c:lblOffset val="100"/>
        <c:noMultiLvlLbl val="0"/>
      </c:catAx>
      <c:valAx>
        <c:axId val="1486143647"/>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a:solidFill>
                      <a:sysClr val="windowText" lastClr="000000"/>
                    </a:solidFill>
                  </a:rPr>
                  <a:t>Concentration (</a:t>
                </a:r>
                <a:r>
                  <a:rPr lang="en-US" sz="1000" b="0" i="0" u="none" strike="noStrike" baseline="0">
                    <a:solidFill>
                      <a:sysClr val="windowText" lastClr="000000"/>
                    </a:solidFill>
                    <a:effectLst/>
                  </a:rPr>
                  <a:t>µg/L)</a:t>
                </a:r>
                <a:endParaRPr lang="en-US">
                  <a:solidFill>
                    <a:sysClr val="windowText" lastClr="000000"/>
                  </a:solidFill>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86146143"/>
        <c:crosses val="autoZero"/>
        <c:crossBetween val="between"/>
      </c:valAx>
      <c:valAx>
        <c:axId val="1326562063"/>
        <c:scaling>
          <c:orientation val="minMax"/>
        </c:scaling>
        <c:delete val="0"/>
        <c:axPos val="r"/>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a:solidFill>
                      <a:sysClr val="windowText" lastClr="000000"/>
                    </a:solidFill>
                  </a:rPr>
                  <a:t>Concentration (mg/L)</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26562479"/>
        <c:crosses val="max"/>
        <c:crossBetween val="between"/>
      </c:valAx>
      <c:catAx>
        <c:axId val="1326562479"/>
        <c:scaling>
          <c:orientation val="minMax"/>
        </c:scaling>
        <c:delete val="1"/>
        <c:axPos val="b"/>
        <c:numFmt formatCode="General" sourceLinked="1"/>
        <c:majorTickMark val="out"/>
        <c:minorTickMark val="none"/>
        <c:tickLblPos val="nextTo"/>
        <c:crossAx val="1326562063"/>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span"/>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stacked"/>
        <c:varyColors val="0"/>
        <c:ser>
          <c:idx val="1"/>
          <c:order val="1"/>
          <c:tx>
            <c:v>Low</c:v>
          </c:tx>
          <c:spPr>
            <a:solidFill>
              <a:schemeClr val="accent4">
                <a:alpha val="70000"/>
              </a:schemeClr>
            </a:solidFill>
            <a:ln>
              <a:noFill/>
            </a:ln>
            <a:effectLst/>
          </c:spPr>
          <c:invertIfNegative val="0"/>
          <c:val>
            <c:numRef>
              <c:f>AI!$C$7:$N$7</c:f>
              <c:numCache>
                <c:formatCode>General</c:formatCode>
                <c:ptCount val="12"/>
                <c:pt idx="0">
                  <c:v>200</c:v>
                </c:pt>
                <c:pt idx="1">
                  <c:v>200</c:v>
                </c:pt>
                <c:pt idx="2">
                  <c:v>200</c:v>
                </c:pt>
                <c:pt idx="3">
                  <c:v>200</c:v>
                </c:pt>
                <c:pt idx="4">
                  <c:v>200</c:v>
                </c:pt>
                <c:pt idx="5">
                  <c:v>200</c:v>
                </c:pt>
                <c:pt idx="6">
                  <c:v>200</c:v>
                </c:pt>
                <c:pt idx="7">
                  <c:v>200</c:v>
                </c:pt>
                <c:pt idx="8">
                  <c:v>200</c:v>
                </c:pt>
                <c:pt idx="9">
                  <c:v>200</c:v>
                </c:pt>
                <c:pt idx="10">
                  <c:v>200</c:v>
                </c:pt>
                <c:pt idx="11">
                  <c:v>200</c:v>
                </c:pt>
              </c:numCache>
            </c:numRef>
          </c:val>
          <c:extLst>
            <c:ext xmlns:c16="http://schemas.microsoft.com/office/drawing/2014/chart" uri="{C3380CC4-5D6E-409C-BE32-E72D297353CC}">
              <c16:uniqueId val="{00000000-BD47-4A94-85AD-484BAA03C091}"/>
            </c:ext>
          </c:extLst>
        </c:ser>
        <c:ser>
          <c:idx val="2"/>
          <c:order val="2"/>
          <c:tx>
            <c:v>Moderate</c:v>
          </c:tx>
          <c:spPr>
            <a:solidFill>
              <a:srgbClr val="FF6600">
                <a:alpha val="70000"/>
              </a:srgbClr>
            </a:solidFill>
            <a:ln>
              <a:noFill/>
            </a:ln>
            <a:effectLst/>
          </c:spPr>
          <c:invertIfNegative val="0"/>
          <c:val>
            <c:numRef>
              <c:f>AI!$C$9:$N$9</c:f>
              <c:numCache>
                <c:formatCode>General</c:formatCode>
                <c:ptCount val="12"/>
                <c:pt idx="0">
                  <c:v>200</c:v>
                </c:pt>
                <c:pt idx="1">
                  <c:v>200</c:v>
                </c:pt>
                <c:pt idx="2">
                  <c:v>200</c:v>
                </c:pt>
                <c:pt idx="3">
                  <c:v>200</c:v>
                </c:pt>
                <c:pt idx="4">
                  <c:v>200</c:v>
                </c:pt>
                <c:pt idx="5">
                  <c:v>200</c:v>
                </c:pt>
                <c:pt idx="6">
                  <c:v>200</c:v>
                </c:pt>
                <c:pt idx="7">
                  <c:v>200</c:v>
                </c:pt>
                <c:pt idx="8">
                  <c:v>200</c:v>
                </c:pt>
                <c:pt idx="9">
                  <c:v>200</c:v>
                </c:pt>
                <c:pt idx="10">
                  <c:v>200</c:v>
                </c:pt>
                <c:pt idx="11">
                  <c:v>200</c:v>
                </c:pt>
              </c:numCache>
            </c:numRef>
          </c:val>
          <c:extLst>
            <c:ext xmlns:c16="http://schemas.microsoft.com/office/drawing/2014/chart" uri="{C3380CC4-5D6E-409C-BE32-E72D297353CC}">
              <c16:uniqueId val="{00000001-BD47-4A94-85AD-484BAA03C091}"/>
            </c:ext>
          </c:extLst>
        </c:ser>
        <c:ser>
          <c:idx val="3"/>
          <c:order val="3"/>
          <c:tx>
            <c:v>High</c:v>
          </c:tx>
          <c:spPr>
            <a:solidFill>
              <a:srgbClr val="FF0000">
                <a:alpha val="70000"/>
              </a:srgbClr>
            </a:solidFill>
            <a:ln>
              <a:noFill/>
            </a:ln>
            <a:effectLst/>
          </c:spPr>
          <c:invertIfNegative val="0"/>
          <c:val>
            <c:numRef>
              <c:f>AI!$C$11:$N$11</c:f>
              <c:numCache>
                <c:formatCode>General</c:formatCode>
                <c:ptCount val="12"/>
                <c:pt idx="0">
                  <c:v>2500</c:v>
                </c:pt>
                <c:pt idx="1">
                  <c:v>2500</c:v>
                </c:pt>
                <c:pt idx="2">
                  <c:v>2500</c:v>
                </c:pt>
                <c:pt idx="3">
                  <c:v>2500</c:v>
                </c:pt>
                <c:pt idx="4">
                  <c:v>2500</c:v>
                </c:pt>
                <c:pt idx="5">
                  <c:v>2500</c:v>
                </c:pt>
                <c:pt idx="6">
                  <c:v>2500</c:v>
                </c:pt>
                <c:pt idx="7">
                  <c:v>2500</c:v>
                </c:pt>
                <c:pt idx="8">
                  <c:v>2500</c:v>
                </c:pt>
                <c:pt idx="9">
                  <c:v>2500</c:v>
                </c:pt>
                <c:pt idx="10">
                  <c:v>2500</c:v>
                </c:pt>
                <c:pt idx="11">
                  <c:v>2500</c:v>
                </c:pt>
              </c:numCache>
            </c:numRef>
          </c:val>
          <c:extLst>
            <c:ext xmlns:c16="http://schemas.microsoft.com/office/drawing/2014/chart" uri="{C3380CC4-5D6E-409C-BE32-E72D297353CC}">
              <c16:uniqueId val="{00000002-BD47-4A94-85AD-484BAA03C091}"/>
            </c:ext>
          </c:extLst>
        </c:ser>
        <c:dLbls>
          <c:showLegendKey val="0"/>
          <c:showVal val="0"/>
          <c:showCatName val="0"/>
          <c:showSerName val="0"/>
          <c:showPercent val="0"/>
          <c:showBubbleSize val="0"/>
        </c:dLbls>
        <c:gapWidth val="0"/>
        <c:overlap val="100"/>
        <c:axId val="886707968"/>
        <c:axId val="886713792"/>
      </c:barChart>
      <c:lineChart>
        <c:grouping val="standard"/>
        <c:varyColors val="0"/>
        <c:ser>
          <c:idx val="0"/>
          <c:order val="0"/>
          <c:tx>
            <c:v>AI</c:v>
          </c:tx>
          <c:spPr>
            <a:ln w="22225" cap="rnd">
              <a:solidFill>
                <a:schemeClr val="bg2">
                  <a:lumMod val="25000"/>
                </a:schemeClr>
              </a:solidFill>
              <a:round/>
            </a:ln>
            <a:effectLst/>
          </c:spPr>
          <c:marker>
            <c:symbol val="circle"/>
            <c:size val="5"/>
            <c:spPr>
              <a:solidFill>
                <a:schemeClr val="bg2">
                  <a:lumMod val="25000"/>
                </a:schemeClr>
              </a:solidFill>
              <a:ln w="9525">
                <a:solidFill>
                  <a:schemeClr val="bg2">
                    <a:lumMod val="10000"/>
                  </a:schemeClr>
                </a:solidFill>
              </a:ln>
              <a:effectLst/>
            </c:spPr>
          </c:marker>
          <c:cat>
            <c:strRef>
              <c:f>AI!$C$4:$N$4</c:f>
              <c:strCache>
                <c:ptCount val="12"/>
                <c:pt idx="0">
                  <c:v>5.07</c:v>
                </c:pt>
                <c:pt idx="1">
                  <c:v>4.59</c:v>
                </c:pt>
                <c:pt idx="2">
                  <c:v>4.10</c:v>
                </c:pt>
                <c:pt idx="3">
                  <c:v>3.86</c:v>
                </c:pt>
                <c:pt idx="4">
                  <c:v>3.62</c:v>
                </c:pt>
                <c:pt idx="5">
                  <c:v>3.38</c:v>
                </c:pt>
                <c:pt idx="6">
                  <c:v>2.90</c:v>
                </c:pt>
                <c:pt idx="7">
                  <c:v>2.41</c:v>
                </c:pt>
                <c:pt idx="8">
                  <c:v>1.93</c:v>
                </c:pt>
                <c:pt idx="9">
                  <c:v>1.45</c:v>
                </c:pt>
                <c:pt idx="10">
                  <c:v>0.97</c:v>
                </c:pt>
                <c:pt idx="11">
                  <c:v>0.48</c:v>
                </c:pt>
              </c:strCache>
            </c:strRef>
          </c:cat>
          <c:val>
            <c:numRef>
              <c:f>AI!$C$5:$N$5</c:f>
              <c:numCache>
                <c:formatCode>General</c:formatCode>
                <c:ptCount val="12"/>
                <c:pt idx="0">
                  <c:v>472.18</c:v>
                </c:pt>
                <c:pt idx="1">
                  <c:v>160.24</c:v>
                </c:pt>
                <c:pt idx="2">
                  <c:v>170.91</c:v>
                </c:pt>
                <c:pt idx="3">
                  <c:v>1585.18</c:v>
                </c:pt>
                <c:pt idx="4">
                  <c:v>641.9</c:v>
                </c:pt>
                <c:pt idx="5">
                  <c:v>429.38</c:v>
                </c:pt>
                <c:pt idx="6">
                  <c:v>833.93</c:v>
                </c:pt>
                <c:pt idx="7">
                  <c:v>476.86</c:v>
                </c:pt>
                <c:pt idx="8">
                  <c:v>84.23</c:v>
                </c:pt>
                <c:pt idx="9">
                  <c:v>477.57</c:v>
                </c:pt>
                <c:pt idx="10">
                  <c:v>102.5</c:v>
                </c:pt>
                <c:pt idx="11">
                  <c:v>169.6</c:v>
                </c:pt>
              </c:numCache>
            </c:numRef>
          </c:val>
          <c:smooth val="0"/>
          <c:extLst>
            <c:ext xmlns:c16="http://schemas.microsoft.com/office/drawing/2014/chart" uri="{C3380CC4-5D6E-409C-BE32-E72D297353CC}">
              <c16:uniqueId val="{00000003-BD47-4A94-85AD-484BAA03C091}"/>
            </c:ext>
          </c:extLst>
        </c:ser>
        <c:dLbls>
          <c:showLegendKey val="0"/>
          <c:showVal val="0"/>
          <c:showCatName val="0"/>
          <c:showSerName val="0"/>
          <c:showPercent val="0"/>
          <c:showBubbleSize val="0"/>
        </c:dLbls>
        <c:marker val="1"/>
        <c:smooth val="0"/>
        <c:axId val="886707968"/>
        <c:axId val="886713792"/>
      </c:lineChart>
      <c:catAx>
        <c:axId val="886707968"/>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a:solidFill>
                      <a:sysClr val="windowText" lastClr="000000"/>
                    </a:solidFill>
                  </a:rPr>
                  <a:t>Distance from</a:t>
                </a:r>
                <a:r>
                  <a:rPr lang="en-US" baseline="0">
                    <a:solidFill>
                      <a:sysClr val="windowText" lastClr="000000"/>
                    </a:solidFill>
                  </a:rPr>
                  <a:t> confluence (km)</a:t>
                </a:r>
                <a:endParaRPr lang="en-US">
                  <a:solidFill>
                    <a:sysClr val="windowText" lastClr="000000"/>
                  </a:solidFill>
                </a:endParaRP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886713792"/>
        <c:crosses val="autoZero"/>
        <c:auto val="1"/>
        <c:lblAlgn val="ctr"/>
        <c:lblOffset val="100"/>
        <c:noMultiLvlLbl val="0"/>
      </c:catAx>
      <c:valAx>
        <c:axId val="886713792"/>
        <c:scaling>
          <c:orientation val="minMax"/>
          <c:max val="1650"/>
          <c:min val="0"/>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a:solidFill>
                      <a:sysClr val="windowText" lastClr="000000"/>
                    </a:solidFill>
                  </a:rPr>
                  <a:t>Autotrophic</a:t>
                </a:r>
                <a:r>
                  <a:rPr lang="en-US" baseline="0">
                    <a:solidFill>
                      <a:sysClr val="windowText" lastClr="000000"/>
                    </a:solidFill>
                  </a:rPr>
                  <a:t> Index (AI)</a:t>
                </a:r>
                <a:endParaRPr lang="en-US">
                  <a:solidFill>
                    <a:sysClr val="windowText" lastClr="000000"/>
                  </a:solidFill>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8867079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Peri!$O$22</c:f>
              <c:strCache>
                <c:ptCount val="1"/>
                <c:pt idx="0">
                  <c:v>As (mg/kg)</c:v>
                </c:pt>
              </c:strCache>
            </c:strRef>
          </c:tx>
          <c:spPr>
            <a:ln w="22225" cap="rnd">
              <a:solidFill>
                <a:srgbClr val="CC66FF"/>
              </a:solidFill>
              <a:round/>
            </a:ln>
            <a:effectLst/>
          </c:spPr>
          <c:marker>
            <c:symbol val="circle"/>
            <c:size val="5"/>
            <c:spPr>
              <a:solidFill>
                <a:srgbClr val="CC66FF"/>
              </a:solidFill>
              <a:ln w="9525">
                <a:solidFill>
                  <a:srgbClr val="7030A0"/>
                </a:solidFill>
              </a:ln>
              <a:effectLst/>
            </c:spPr>
          </c:marker>
          <c:cat>
            <c:strRef>
              <c:f>Peri!$N$23:$N$34</c:f>
              <c:strCache>
                <c:ptCount val="12"/>
                <c:pt idx="0">
                  <c:v>5.07</c:v>
                </c:pt>
                <c:pt idx="1">
                  <c:v>4.59</c:v>
                </c:pt>
                <c:pt idx="2">
                  <c:v>4.10</c:v>
                </c:pt>
                <c:pt idx="3">
                  <c:v>3.86</c:v>
                </c:pt>
                <c:pt idx="4">
                  <c:v>3.62</c:v>
                </c:pt>
                <c:pt idx="5">
                  <c:v>3.38</c:v>
                </c:pt>
                <c:pt idx="6">
                  <c:v>2.90</c:v>
                </c:pt>
                <c:pt idx="7">
                  <c:v>2.41</c:v>
                </c:pt>
                <c:pt idx="8">
                  <c:v>1.93</c:v>
                </c:pt>
                <c:pt idx="9">
                  <c:v>1.45</c:v>
                </c:pt>
                <c:pt idx="10">
                  <c:v>0.97</c:v>
                </c:pt>
                <c:pt idx="11">
                  <c:v>0.48</c:v>
                </c:pt>
              </c:strCache>
            </c:strRef>
          </c:cat>
          <c:val>
            <c:numRef>
              <c:f>Peri!$O$23:$O$34</c:f>
              <c:numCache>
                <c:formatCode>General</c:formatCode>
                <c:ptCount val="12"/>
                <c:pt idx="0">
                  <c:v>8.67</c:v>
                </c:pt>
                <c:pt idx="1">
                  <c:v>6.45</c:v>
                </c:pt>
                <c:pt idx="2">
                  <c:v>6.99</c:v>
                </c:pt>
                <c:pt idx="3">
                  <c:v>10.119999999999999</c:v>
                </c:pt>
                <c:pt idx="4">
                  <c:v>4.0199999999999996</c:v>
                </c:pt>
                <c:pt idx="5">
                  <c:v>2.34</c:v>
                </c:pt>
                <c:pt idx="6">
                  <c:v>6.91</c:v>
                </c:pt>
                <c:pt idx="7">
                  <c:v>8.2100000000000009</c:v>
                </c:pt>
                <c:pt idx="8">
                  <c:v>9.33</c:v>
                </c:pt>
                <c:pt idx="9">
                  <c:v>10.29</c:v>
                </c:pt>
                <c:pt idx="10">
                  <c:v>7.85</c:v>
                </c:pt>
                <c:pt idx="11">
                  <c:v>6.64</c:v>
                </c:pt>
              </c:numCache>
            </c:numRef>
          </c:val>
          <c:smooth val="0"/>
          <c:extLst>
            <c:ext xmlns:c16="http://schemas.microsoft.com/office/drawing/2014/chart" uri="{C3380CC4-5D6E-409C-BE32-E72D297353CC}">
              <c16:uniqueId val="{00000000-EFC9-493F-BBF9-732A518AFA69}"/>
            </c:ext>
          </c:extLst>
        </c:ser>
        <c:ser>
          <c:idx val="1"/>
          <c:order val="1"/>
          <c:tx>
            <c:strRef>
              <c:f>Peri!$P$22</c:f>
              <c:strCache>
                <c:ptCount val="1"/>
                <c:pt idx="0">
                  <c:v>Cd (mg/kg)</c:v>
                </c:pt>
              </c:strCache>
            </c:strRef>
          </c:tx>
          <c:spPr>
            <a:ln w="22225" cap="rnd">
              <a:solidFill>
                <a:schemeClr val="accent5">
                  <a:lumMod val="50000"/>
                </a:schemeClr>
              </a:solidFill>
              <a:round/>
            </a:ln>
            <a:effectLst/>
          </c:spPr>
          <c:marker>
            <c:symbol val="circle"/>
            <c:size val="5"/>
            <c:spPr>
              <a:solidFill>
                <a:schemeClr val="accent1">
                  <a:lumMod val="75000"/>
                </a:schemeClr>
              </a:solidFill>
              <a:ln w="9525">
                <a:solidFill>
                  <a:schemeClr val="accent1">
                    <a:lumMod val="50000"/>
                  </a:schemeClr>
                </a:solidFill>
              </a:ln>
              <a:effectLst/>
            </c:spPr>
          </c:marker>
          <c:cat>
            <c:strRef>
              <c:f>Peri!$N$23:$N$34</c:f>
              <c:strCache>
                <c:ptCount val="12"/>
                <c:pt idx="0">
                  <c:v>5.07</c:v>
                </c:pt>
                <c:pt idx="1">
                  <c:v>4.59</c:v>
                </c:pt>
                <c:pt idx="2">
                  <c:v>4.10</c:v>
                </c:pt>
                <c:pt idx="3">
                  <c:v>3.86</c:v>
                </c:pt>
                <c:pt idx="4">
                  <c:v>3.62</c:v>
                </c:pt>
                <c:pt idx="5">
                  <c:v>3.38</c:v>
                </c:pt>
                <c:pt idx="6">
                  <c:v>2.90</c:v>
                </c:pt>
                <c:pt idx="7">
                  <c:v>2.41</c:v>
                </c:pt>
                <c:pt idx="8">
                  <c:v>1.93</c:v>
                </c:pt>
                <c:pt idx="9">
                  <c:v>1.45</c:v>
                </c:pt>
                <c:pt idx="10">
                  <c:v>0.97</c:v>
                </c:pt>
                <c:pt idx="11">
                  <c:v>0.48</c:v>
                </c:pt>
              </c:strCache>
            </c:strRef>
          </c:cat>
          <c:val>
            <c:numRef>
              <c:f>Peri!$P$23:$P$34</c:f>
              <c:numCache>
                <c:formatCode>General</c:formatCode>
                <c:ptCount val="12"/>
                <c:pt idx="0">
                  <c:v>1.34</c:v>
                </c:pt>
                <c:pt idx="1">
                  <c:v>0.79</c:v>
                </c:pt>
                <c:pt idx="2">
                  <c:v>1.01</c:v>
                </c:pt>
                <c:pt idx="3">
                  <c:v>1</c:v>
                </c:pt>
                <c:pt idx="4">
                  <c:v>0.85</c:v>
                </c:pt>
                <c:pt idx="5">
                  <c:v>0.38</c:v>
                </c:pt>
                <c:pt idx="6">
                  <c:v>1.24</c:v>
                </c:pt>
                <c:pt idx="7">
                  <c:v>1.85</c:v>
                </c:pt>
                <c:pt idx="8">
                  <c:v>1.0900000000000001</c:v>
                </c:pt>
                <c:pt idx="9">
                  <c:v>2.0299999999999998</c:v>
                </c:pt>
                <c:pt idx="10">
                  <c:v>1.47</c:v>
                </c:pt>
                <c:pt idx="11">
                  <c:v>1.1000000000000001</c:v>
                </c:pt>
              </c:numCache>
            </c:numRef>
          </c:val>
          <c:smooth val="0"/>
          <c:extLst>
            <c:ext xmlns:c16="http://schemas.microsoft.com/office/drawing/2014/chart" uri="{C3380CC4-5D6E-409C-BE32-E72D297353CC}">
              <c16:uniqueId val="{00000001-EFC9-493F-BBF9-732A518AFA69}"/>
            </c:ext>
          </c:extLst>
        </c:ser>
        <c:dLbls>
          <c:showLegendKey val="0"/>
          <c:showVal val="0"/>
          <c:showCatName val="0"/>
          <c:showSerName val="0"/>
          <c:showPercent val="0"/>
          <c:showBubbleSize val="0"/>
        </c:dLbls>
        <c:marker val="1"/>
        <c:smooth val="0"/>
        <c:axId val="898657664"/>
        <c:axId val="898656416"/>
      </c:lineChart>
      <c:lineChart>
        <c:grouping val="standard"/>
        <c:varyColors val="0"/>
        <c:ser>
          <c:idx val="2"/>
          <c:order val="2"/>
          <c:tx>
            <c:strRef>
              <c:f>Peri!$R$22</c:f>
              <c:strCache>
                <c:ptCount val="1"/>
                <c:pt idx="0">
                  <c:v>Fe (g/kg)</c:v>
                </c:pt>
              </c:strCache>
            </c:strRef>
          </c:tx>
          <c:spPr>
            <a:ln w="22225" cap="rnd">
              <a:solidFill>
                <a:schemeClr val="accent2"/>
              </a:solidFill>
              <a:round/>
            </a:ln>
            <a:effectLst/>
          </c:spPr>
          <c:marker>
            <c:symbol val="circle"/>
            <c:size val="5"/>
            <c:spPr>
              <a:solidFill>
                <a:schemeClr val="accent2"/>
              </a:solidFill>
              <a:ln w="9525">
                <a:solidFill>
                  <a:schemeClr val="accent2">
                    <a:lumMod val="75000"/>
                  </a:schemeClr>
                </a:solidFill>
              </a:ln>
              <a:effectLst/>
            </c:spPr>
          </c:marker>
          <c:cat>
            <c:strRef>
              <c:f>Peri!$N$23:$N$34</c:f>
              <c:strCache>
                <c:ptCount val="12"/>
                <c:pt idx="0">
                  <c:v>5.07</c:v>
                </c:pt>
                <c:pt idx="1">
                  <c:v>4.59</c:v>
                </c:pt>
                <c:pt idx="2">
                  <c:v>4.10</c:v>
                </c:pt>
                <c:pt idx="3">
                  <c:v>3.86</c:v>
                </c:pt>
                <c:pt idx="4">
                  <c:v>3.62</c:v>
                </c:pt>
                <c:pt idx="5">
                  <c:v>3.38</c:v>
                </c:pt>
                <c:pt idx="6">
                  <c:v>2.90</c:v>
                </c:pt>
                <c:pt idx="7">
                  <c:v>2.41</c:v>
                </c:pt>
                <c:pt idx="8">
                  <c:v>1.93</c:v>
                </c:pt>
                <c:pt idx="9">
                  <c:v>1.45</c:v>
                </c:pt>
                <c:pt idx="10">
                  <c:v>0.97</c:v>
                </c:pt>
                <c:pt idx="11">
                  <c:v>0.48</c:v>
                </c:pt>
              </c:strCache>
            </c:strRef>
          </c:cat>
          <c:val>
            <c:numRef>
              <c:f>Peri!$R$23:$R$34</c:f>
              <c:numCache>
                <c:formatCode>General</c:formatCode>
                <c:ptCount val="12"/>
                <c:pt idx="0">
                  <c:v>13.726709999999999</c:v>
                </c:pt>
                <c:pt idx="1">
                  <c:v>9.0930699999999991</c:v>
                </c:pt>
                <c:pt idx="2">
                  <c:v>11.20501</c:v>
                </c:pt>
                <c:pt idx="3">
                  <c:v>18.453799999999998</c:v>
                </c:pt>
                <c:pt idx="4">
                  <c:v>5.7082700000000006</c:v>
                </c:pt>
                <c:pt idx="5">
                  <c:v>3.7487300000000001</c:v>
                </c:pt>
                <c:pt idx="6">
                  <c:v>9.865870000000001</c:v>
                </c:pt>
                <c:pt idx="7">
                  <c:v>12.545909999999999</c:v>
                </c:pt>
                <c:pt idx="8">
                  <c:v>10.98569</c:v>
                </c:pt>
                <c:pt idx="9">
                  <c:v>17.445439999999998</c:v>
                </c:pt>
                <c:pt idx="10">
                  <c:v>13.36185</c:v>
                </c:pt>
                <c:pt idx="11">
                  <c:v>11.964139999999999</c:v>
                </c:pt>
              </c:numCache>
            </c:numRef>
          </c:val>
          <c:smooth val="0"/>
          <c:extLst>
            <c:ext xmlns:c16="http://schemas.microsoft.com/office/drawing/2014/chart" uri="{C3380CC4-5D6E-409C-BE32-E72D297353CC}">
              <c16:uniqueId val="{00000002-EFC9-493F-BBF9-732A518AFA69}"/>
            </c:ext>
          </c:extLst>
        </c:ser>
        <c:ser>
          <c:idx val="3"/>
          <c:order val="3"/>
          <c:tx>
            <c:strRef>
              <c:f>Peri!$T$22</c:f>
              <c:strCache>
                <c:ptCount val="1"/>
                <c:pt idx="0">
                  <c:v>Mg (g/kg)</c:v>
                </c:pt>
              </c:strCache>
            </c:strRef>
          </c:tx>
          <c:spPr>
            <a:ln w="22225" cap="rnd">
              <a:solidFill>
                <a:schemeClr val="accent3">
                  <a:lumMod val="75000"/>
                </a:schemeClr>
              </a:solidFill>
              <a:round/>
            </a:ln>
            <a:effectLst/>
          </c:spPr>
          <c:marker>
            <c:symbol val="circle"/>
            <c:size val="5"/>
            <c:spPr>
              <a:solidFill>
                <a:schemeClr val="accent3">
                  <a:lumMod val="75000"/>
                </a:schemeClr>
              </a:solidFill>
              <a:ln w="9525">
                <a:solidFill>
                  <a:schemeClr val="bg2">
                    <a:lumMod val="25000"/>
                  </a:schemeClr>
                </a:solidFill>
              </a:ln>
              <a:effectLst/>
            </c:spPr>
          </c:marker>
          <c:cat>
            <c:strRef>
              <c:f>Peri!$N$23:$N$34</c:f>
              <c:strCache>
                <c:ptCount val="12"/>
                <c:pt idx="0">
                  <c:v>5.07</c:v>
                </c:pt>
                <c:pt idx="1">
                  <c:v>4.59</c:v>
                </c:pt>
                <c:pt idx="2">
                  <c:v>4.10</c:v>
                </c:pt>
                <c:pt idx="3">
                  <c:v>3.86</c:v>
                </c:pt>
                <c:pt idx="4">
                  <c:v>3.62</c:v>
                </c:pt>
                <c:pt idx="5">
                  <c:v>3.38</c:v>
                </c:pt>
                <c:pt idx="6">
                  <c:v>2.90</c:v>
                </c:pt>
                <c:pt idx="7">
                  <c:v>2.41</c:v>
                </c:pt>
                <c:pt idx="8">
                  <c:v>1.93</c:v>
                </c:pt>
                <c:pt idx="9">
                  <c:v>1.45</c:v>
                </c:pt>
                <c:pt idx="10">
                  <c:v>0.97</c:v>
                </c:pt>
                <c:pt idx="11">
                  <c:v>0.48</c:v>
                </c:pt>
              </c:strCache>
            </c:strRef>
          </c:cat>
          <c:val>
            <c:numRef>
              <c:f>Peri!$T$23:$T$34</c:f>
              <c:numCache>
                <c:formatCode>General</c:formatCode>
                <c:ptCount val="12"/>
                <c:pt idx="0">
                  <c:v>4.8344700000000005</c:v>
                </c:pt>
                <c:pt idx="1">
                  <c:v>3.3436999999999997</c:v>
                </c:pt>
                <c:pt idx="2">
                  <c:v>3.4115500000000001</c:v>
                </c:pt>
                <c:pt idx="3">
                  <c:v>2.6637</c:v>
                </c:pt>
                <c:pt idx="4">
                  <c:v>3.4214899999999999</c:v>
                </c:pt>
                <c:pt idx="5">
                  <c:v>5.1842199999999998</c:v>
                </c:pt>
                <c:pt idx="6">
                  <c:v>4.1135299999999999</c:v>
                </c:pt>
                <c:pt idx="7">
                  <c:v>4.5515100000000004</c:v>
                </c:pt>
                <c:pt idx="8">
                  <c:v>13.67732</c:v>
                </c:pt>
                <c:pt idx="9">
                  <c:v>5.5541099999999997</c:v>
                </c:pt>
                <c:pt idx="10">
                  <c:v>4.94184</c:v>
                </c:pt>
                <c:pt idx="11">
                  <c:v>4.1646700000000001</c:v>
                </c:pt>
              </c:numCache>
            </c:numRef>
          </c:val>
          <c:smooth val="0"/>
          <c:extLst>
            <c:ext xmlns:c16="http://schemas.microsoft.com/office/drawing/2014/chart" uri="{C3380CC4-5D6E-409C-BE32-E72D297353CC}">
              <c16:uniqueId val="{00000003-EFC9-493F-BBF9-732A518AFA69}"/>
            </c:ext>
          </c:extLst>
        </c:ser>
        <c:ser>
          <c:idx val="4"/>
          <c:order val="4"/>
          <c:tx>
            <c:strRef>
              <c:f>Peri!$V$22</c:f>
              <c:strCache>
                <c:ptCount val="1"/>
                <c:pt idx="0">
                  <c:v>Mn (g/kg)</c:v>
                </c:pt>
              </c:strCache>
            </c:strRef>
          </c:tx>
          <c:spPr>
            <a:ln w="22225" cap="rnd">
              <a:solidFill>
                <a:schemeClr val="accent4"/>
              </a:solidFill>
              <a:round/>
            </a:ln>
            <a:effectLst/>
          </c:spPr>
          <c:marker>
            <c:symbol val="circle"/>
            <c:size val="5"/>
            <c:spPr>
              <a:solidFill>
                <a:schemeClr val="accent4"/>
              </a:solidFill>
              <a:ln w="9525">
                <a:solidFill>
                  <a:schemeClr val="accent4">
                    <a:lumMod val="75000"/>
                  </a:schemeClr>
                </a:solidFill>
              </a:ln>
              <a:effectLst/>
            </c:spPr>
          </c:marker>
          <c:cat>
            <c:strRef>
              <c:f>Peri!$N$23:$N$34</c:f>
              <c:strCache>
                <c:ptCount val="12"/>
                <c:pt idx="0">
                  <c:v>5.07</c:v>
                </c:pt>
                <c:pt idx="1">
                  <c:v>4.59</c:v>
                </c:pt>
                <c:pt idx="2">
                  <c:v>4.10</c:v>
                </c:pt>
                <c:pt idx="3">
                  <c:v>3.86</c:v>
                </c:pt>
                <c:pt idx="4">
                  <c:v>3.62</c:v>
                </c:pt>
                <c:pt idx="5">
                  <c:v>3.38</c:v>
                </c:pt>
                <c:pt idx="6">
                  <c:v>2.90</c:v>
                </c:pt>
                <c:pt idx="7">
                  <c:v>2.41</c:v>
                </c:pt>
                <c:pt idx="8">
                  <c:v>1.93</c:v>
                </c:pt>
                <c:pt idx="9">
                  <c:v>1.45</c:v>
                </c:pt>
                <c:pt idx="10">
                  <c:v>0.97</c:v>
                </c:pt>
                <c:pt idx="11">
                  <c:v>0.48</c:v>
                </c:pt>
              </c:strCache>
            </c:strRef>
          </c:cat>
          <c:val>
            <c:numRef>
              <c:f>Peri!$V$23:$V$34</c:f>
              <c:numCache>
                <c:formatCode>General</c:formatCode>
                <c:ptCount val="12"/>
                <c:pt idx="0">
                  <c:v>2.5402900000000002</c:v>
                </c:pt>
                <c:pt idx="1">
                  <c:v>1.7623900000000001</c:v>
                </c:pt>
                <c:pt idx="2">
                  <c:v>3.2998000000000003</c:v>
                </c:pt>
                <c:pt idx="3">
                  <c:v>2.0124499999999999</c:v>
                </c:pt>
                <c:pt idx="4">
                  <c:v>4.8439499999999995</c:v>
                </c:pt>
                <c:pt idx="5">
                  <c:v>1.6013900000000001</c:v>
                </c:pt>
                <c:pt idx="6">
                  <c:v>5.3104899999999997</c:v>
                </c:pt>
                <c:pt idx="7">
                  <c:v>4.1762700000000006</c:v>
                </c:pt>
                <c:pt idx="8">
                  <c:v>12.35868</c:v>
                </c:pt>
                <c:pt idx="9">
                  <c:v>1.6485399999999999</c:v>
                </c:pt>
                <c:pt idx="10">
                  <c:v>3.08182</c:v>
                </c:pt>
                <c:pt idx="11">
                  <c:v>2.8777699999999999</c:v>
                </c:pt>
              </c:numCache>
            </c:numRef>
          </c:val>
          <c:smooth val="0"/>
          <c:extLst>
            <c:ext xmlns:c16="http://schemas.microsoft.com/office/drawing/2014/chart" uri="{C3380CC4-5D6E-409C-BE32-E72D297353CC}">
              <c16:uniqueId val="{00000004-EFC9-493F-BBF9-732A518AFA69}"/>
            </c:ext>
          </c:extLst>
        </c:ser>
        <c:ser>
          <c:idx val="5"/>
          <c:order val="5"/>
          <c:tx>
            <c:strRef>
              <c:f>Peri!$X$22</c:f>
              <c:strCache>
                <c:ptCount val="1"/>
                <c:pt idx="0">
                  <c:v>Pb (g/kg)</c:v>
                </c:pt>
              </c:strCache>
            </c:strRef>
          </c:tx>
          <c:spPr>
            <a:ln w="22225" cap="rnd">
              <a:solidFill>
                <a:schemeClr val="accent5"/>
              </a:solidFill>
              <a:round/>
            </a:ln>
            <a:effectLst/>
          </c:spPr>
          <c:marker>
            <c:symbol val="circle"/>
            <c:size val="5"/>
            <c:spPr>
              <a:solidFill>
                <a:schemeClr val="accent5"/>
              </a:solidFill>
              <a:ln w="9525">
                <a:solidFill>
                  <a:schemeClr val="accent1">
                    <a:lumMod val="75000"/>
                  </a:schemeClr>
                </a:solidFill>
              </a:ln>
              <a:effectLst/>
            </c:spPr>
          </c:marker>
          <c:cat>
            <c:strRef>
              <c:f>Peri!$N$23:$N$34</c:f>
              <c:strCache>
                <c:ptCount val="12"/>
                <c:pt idx="0">
                  <c:v>5.07</c:v>
                </c:pt>
                <c:pt idx="1">
                  <c:v>4.59</c:v>
                </c:pt>
                <c:pt idx="2">
                  <c:v>4.10</c:v>
                </c:pt>
                <c:pt idx="3">
                  <c:v>3.86</c:v>
                </c:pt>
                <c:pt idx="4">
                  <c:v>3.62</c:v>
                </c:pt>
                <c:pt idx="5">
                  <c:v>3.38</c:v>
                </c:pt>
                <c:pt idx="6">
                  <c:v>2.90</c:v>
                </c:pt>
                <c:pt idx="7">
                  <c:v>2.41</c:v>
                </c:pt>
                <c:pt idx="8">
                  <c:v>1.93</c:v>
                </c:pt>
                <c:pt idx="9">
                  <c:v>1.45</c:v>
                </c:pt>
                <c:pt idx="10">
                  <c:v>0.97</c:v>
                </c:pt>
                <c:pt idx="11">
                  <c:v>0.48</c:v>
                </c:pt>
              </c:strCache>
            </c:strRef>
          </c:cat>
          <c:val>
            <c:numRef>
              <c:f>Peri!$X$23:$X$34</c:f>
              <c:numCache>
                <c:formatCode>General</c:formatCode>
                <c:ptCount val="12"/>
                <c:pt idx="0">
                  <c:v>2.9520000000000001E-2</c:v>
                </c:pt>
                <c:pt idx="1">
                  <c:v>1.8159999999999999E-2</c:v>
                </c:pt>
                <c:pt idx="2">
                  <c:v>1.882E-2</c:v>
                </c:pt>
                <c:pt idx="3">
                  <c:v>3.6170000000000001E-2</c:v>
                </c:pt>
                <c:pt idx="4">
                  <c:v>9.8000000000000014E-3</c:v>
                </c:pt>
                <c:pt idx="5">
                  <c:v>5.8600000000000006E-3</c:v>
                </c:pt>
                <c:pt idx="6">
                  <c:v>2.4750000000000001E-2</c:v>
                </c:pt>
                <c:pt idx="7">
                  <c:v>3.7190000000000001E-2</c:v>
                </c:pt>
                <c:pt idx="8">
                  <c:v>1.941E-2</c:v>
                </c:pt>
                <c:pt idx="9">
                  <c:v>8.4010000000000001E-2</c:v>
                </c:pt>
                <c:pt idx="10">
                  <c:v>3.739E-2</c:v>
                </c:pt>
                <c:pt idx="11">
                  <c:v>2.7969999999999998E-2</c:v>
                </c:pt>
              </c:numCache>
            </c:numRef>
          </c:val>
          <c:smooth val="0"/>
          <c:extLst>
            <c:ext xmlns:c16="http://schemas.microsoft.com/office/drawing/2014/chart" uri="{C3380CC4-5D6E-409C-BE32-E72D297353CC}">
              <c16:uniqueId val="{00000005-EFC9-493F-BBF9-732A518AFA69}"/>
            </c:ext>
          </c:extLst>
        </c:ser>
        <c:ser>
          <c:idx val="6"/>
          <c:order val="6"/>
          <c:tx>
            <c:strRef>
              <c:f>Peri!$Z$22</c:f>
              <c:strCache>
                <c:ptCount val="1"/>
                <c:pt idx="0">
                  <c:v>Zn (g/kg)</c:v>
                </c:pt>
              </c:strCache>
            </c:strRef>
          </c:tx>
          <c:spPr>
            <a:ln w="22225" cap="rnd">
              <a:solidFill>
                <a:schemeClr val="accent6"/>
              </a:solidFill>
              <a:round/>
            </a:ln>
            <a:effectLst/>
          </c:spPr>
          <c:marker>
            <c:symbol val="circle"/>
            <c:size val="5"/>
            <c:spPr>
              <a:solidFill>
                <a:schemeClr val="accent6"/>
              </a:solidFill>
              <a:ln w="9525">
                <a:solidFill>
                  <a:schemeClr val="accent6">
                    <a:lumMod val="50000"/>
                  </a:schemeClr>
                </a:solidFill>
              </a:ln>
              <a:effectLst/>
            </c:spPr>
          </c:marker>
          <c:cat>
            <c:strRef>
              <c:f>Peri!$N$23:$N$34</c:f>
              <c:strCache>
                <c:ptCount val="12"/>
                <c:pt idx="0">
                  <c:v>5.07</c:v>
                </c:pt>
                <c:pt idx="1">
                  <c:v>4.59</c:v>
                </c:pt>
                <c:pt idx="2">
                  <c:v>4.10</c:v>
                </c:pt>
                <c:pt idx="3">
                  <c:v>3.86</c:v>
                </c:pt>
                <c:pt idx="4">
                  <c:v>3.62</c:v>
                </c:pt>
                <c:pt idx="5">
                  <c:v>3.38</c:v>
                </c:pt>
                <c:pt idx="6">
                  <c:v>2.90</c:v>
                </c:pt>
                <c:pt idx="7">
                  <c:v>2.41</c:v>
                </c:pt>
                <c:pt idx="8">
                  <c:v>1.93</c:v>
                </c:pt>
                <c:pt idx="9">
                  <c:v>1.45</c:v>
                </c:pt>
                <c:pt idx="10">
                  <c:v>0.97</c:v>
                </c:pt>
                <c:pt idx="11">
                  <c:v>0.48</c:v>
                </c:pt>
              </c:strCache>
            </c:strRef>
          </c:cat>
          <c:val>
            <c:numRef>
              <c:f>Peri!$Z$23:$Z$34</c:f>
              <c:numCache>
                <c:formatCode>General</c:formatCode>
                <c:ptCount val="12"/>
                <c:pt idx="0">
                  <c:v>0.36825999999999998</c:v>
                </c:pt>
                <c:pt idx="1">
                  <c:v>0.20907000000000001</c:v>
                </c:pt>
                <c:pt idx="2">
                  <c:v>0.22713</c:v>
                </c:pt>
                <c:pt idx="3">
                  <c:v>0.18256</c:v>
                </c:pt>
                <c:pt idx="4">
                  <c:v>0.26473000000000002</c:v>
                </c:pt>
                <c:pt idx="5">
                  <c:v>0.11173000000000001</c:v>
                </c:pt>
                <c:pt idx="6">
                  <c:v>0.36634</c:v>
                </c:pt>
                <c:pt idx="7">
                  <c:v>0.54249000000000003</c:v>
                </c:pt>
                <c:pt idx="8">
                  <c:v>0.59128000000000003</c:v>
                </c:pt>
                <c:pt idx="9">
                  <c:v>0.49269000000000002</c:v>
                </c:pt>
                <c:pt idx="10">
                  <c:v>0.47016000000000002</c:v>
                </c:pt>
                <c:pt idx="11">
                  <c:v>0.29258999999999996</c:v>
                </c:pt>
              </c:numCache>
            </c:numRef>
          </c:val>
          <c:smooth val="0"/>
          <c:extLst>
            <c:ext xmlns:c16="http://schemas.microsoft.com/office/drawing/2014/chart" uri="{C3380CC4-5D6E-409C-BE32-E72D297353CC}">
              <c16:uniqueId val="{00000006-EFC9-493F-BBF9-732A518AFA69}"/>
            </c:ext>
          </c:extLst>
        </c:ser>
        <c:dLbls>
          <c:showLegendKey val="0"/>
          <c:showVal val="0"/>
          <c:showCatName val="0"/>
          <c:showSerName val="0"/>
          <c:showPercent val="0"/>
          <c:showBubbleSize val="0"/>
        </c:dLbls>
        <c:marker val="1"/>
        <c:smooth val="0"/>
        <c:axId val="409476224"/>
        <c:axId val="409475808"/>
      </c:lineChart>
      <c:catAx>
        <c:axId val="898657664"/>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a:solidFill>
                      <a:sysClr val="windowText" lastClr="000000"/>
                    </a:solidFill>
                  </a:rPr>
                  <a:t>Distance from confluence (km)</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898656416"/>
        <c:crosses val="autoZero"/>
        <c:auto val="1"/>
        <c:lblAlgn val="ctr"/>
        <c:lblOffset val="100"/>
        <c:noMultiLvlLbl val="0"/>
      </c:catAx>
      <c:valAx>
        <c:axId val="898656416"/>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a:solidFill>
                      <a:sysClr val="windowText" lastClr="000000"/>
                    </a:solidFill>
                  </a:rPr>
                  <a:t>Concentration (mg/kg)</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98657664"/>
        <c:crosses val="autoZero"/>
        <c:crossBetween val="between"/>
      </c:valAx>
      <c:valAx>
        <c:axId val="409475808"/>
        <c:scaling>
          <c:orientation val="minMax"/>
        </c:scaling>
        <c:delete val="0"/>
        <c:axPos val="r"/>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a:solidFill>
                      <a:sysClr val="windowText" lastClr="000000"/>
                    </a:solidFill>
                  </a:rPr>
                  <a:t>Concentration</a:t>
                </a:r>
                <a:r>
                  <a:rPr lang="en-US" baseline="0">
                    <a:solidFill>
                      <a:sysClr val="windowText" lastClr="000000"/>
                    </a:solidFill>
                  </a:rPr>
                  <a:t> (g/kg)</a:t>
                </a:r>
                <a:endParaRPr lang="en-US">
                  <a:solidFill>
                    <a:sysClr val="windowText" lastClr="000000"/>
                  </a:solidFill>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09476224"/>
        <c:crosses val="max"/>
        <c:crossBetween val="between"/>
      </c:valAx>
      <c:catAx>
        <c:axId val="409476224"/>
        <c:scaling>
          <c:orientation val="minMax"/>
        </c:scaling>
        <c:delete val="1"/>
        <c:axPos val="b"/>
        <c:numFmt formatCode="General" sourceLinked="1"/>
        <c:majorTickMark val="out"/>
        <c:minorTickMark val="none"/>
        <c:tickLblPos val="nextTo"/>
        <c:crossAx val="409475808"/>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9746439637283603E-2"/>
          <c:y val="2.1390374331550801E-2"/>
          <c:w val="0.30342442934705366"/>
          <c:h val="0.78383857098076637"/>
        </c:manualLayout>
      </c:layout>
      <c:barChart>
        <c:barDir val="col"/>
        <c:grouping val="stacked"/>
        <c:varyColors val="0"/>
        <c:ser>
          <c:idx val="0"/>
          <c:order val="0"/>
          <c:tx>
            <c:strRef>
              <c:f>Sheet3!$B$3:$F$3</c:f>
              <c:strCache>
                <c:ptCount val="5"/>
                <c:pt idx="0">
                  <c:v>Proteobacteria</c:v>
                </c:pt>
                <c:pt idx="1">
                  <c:v>Alphaproteobacteria</c:v>
                </c:pt>
                <c:pt idx="2">
                  <c:v>Rhodobacterales</c:v>
                </c:pt>
                <c:pt idx="3">
                  <c:v>Rhodobacteraceae</c:v>
                </c:pt>
                <c:pt idx="4">
                  <c:v>Rhodobacteraceae_unclassified</c:v>
                </c:pt>
              </c:strCache>
            </c:strRef>
          </c:tx>
          <c:spPr>
            <a:solidFill>
              <a:schemeClr val="accent4">
                <a:lumMod val="50000"/>
              </a:schemeClr>
            </a:solidFill>
            <a:ln>
              <a:noFill/>
            </a:ln>
            <a:effectLst/>
          </c:spPr>
          <c:invertIfNegative val="0"/>
          <c:cat>
            <c:numRef>
              <c:f>Sheet3!$G$1:$R$1</c:f>
              <c:numCache>
                <c:formatCode>General</c:formatCode>
                <c:ptCount val="12"/>
                <c:pt idx="0">
                  <c:v>5.07</c:v>
                </c:pt>
                <c:pt idx="1">
                  <c:v>4.59</c:v>
                </c:pt>
                <c:pt idx="2">
                  <c:v>4.0999999999999996</c:v>
                </c:pt>
                <c:pt idx="3">
                  <c:v>3.86</c:v>
                </c:pt>
                <c:pt idx="4">
                  <c:v>3.62</c:v>
                </c:pt>
                <c:pt idx="5">
                  <c:v>3.38</c:v>
                </c:pt>
                <c:pt idx="6">
                  <c:v>2.9</c:v>
                </c:pt>
                <c:pt idx="7">
                  <c:v>2.41</c:v>
                </c:pt>
                <c:pt idx="8">
                  <c:v>1.93</c:v>
                </c:pt>
                <c:pt idx="9">
                  <c:v>1.45</c:v>
                </c:pt>
                <c:pt idx="10">
                  <c:v>0.97</c:v>
                </c:pt>
                <c:pt idx="11">
                  <c:v>0.48</c:v>
                </c:pt>
              </c:numCache>
            </c:numRef>
          </c:cat>
          <c:val>
            <c:numRef>
              <c:f>Sheet3!$G$3:$R$3</c:f>
              <c:numCache>
                <c:formatCode>General</c:formatCode>
                <c:ptCount val="12"/>
                <c:pt idx="0">
                  <c:v>11807</c:v>
                </c:pt>
                <c:pt idx="1">
                  <c:v>20153</c:v>
                </c:pt>
                <c:pt idx="2">
                  <c:v>51418</c:v>
                </c:pt>
                <c:pt idx="3">
                  <c:v>81268</c:v>
                </c:pt>
                <c:pt idx="4">
                  <c:v>30782</c:v>
                </c:pt>
                <c:pt idx="5">
                  <c:v>46906</c:v>
                </c:pt>
                <c:pt idx="6">
                  <c:v>8260</c:v>
                </c:pt>
                <c:pt idx="7">
                  <c:v>8446</c:v>
                </c:pt>
                <c:pt idx="8">
                  <c:v>39701</c:v>
                </c:pt>
                <c:pt idx="9">
                  <c:v>90167</c:v>
                </c:pt>
                <c:pt idx="10">
                  <c:v>14110</c:v>
                </c:pt>
                <c:pt idx="11">
                  <c:v>14296</c:v>
                </c:pt>
              </c:numCache>
            </c:numRef>
          </c:val>
          <c:extLst>
            <c:ext xmlns:c16="http://schemas.microsoft.com/office/drawing/2014/chart" uri="{C3380CC4-5D6E-409C-BE32-E72D297353CC}">
              <c16:uniqueId val="{00000000-AEDA-4D93-A35C-55F1D3BA0AEC}"/>
            </c:ext>
          </c:extLst>
        </c:ser>
        <c:ser>
          <c:idx val="5"/>
          <c:order val="1"/>
          <c:tx>
            <c:strRef>
              <c:f>Sheet3!$B$8:$F$8</c:f>
              <c:strCache>
                <c:ptCount val="5"/>
                <c:pt idx="0">
                  <c:v>Proteobacteria</c:v>
                </c:pt>
                <c:pt idx="1">
                  <c:v>Alphaproteobacteria</c:v>
                </c:pt>
                <c:pt idx="2">
                  <c:v>Rhodobacterales</c:v>
                </c:pt>
                <c:pt idx="3">
                  <c:v>Rhodobacteraceae</c:v>
                </c:pt>
                <c:pt idx="4">
                  <c:v>Pseudorhodobacter</c:v>
                </c:pt>
              </c:strCache>
            </c:strRef>
          </c:tx>
          <c:spPr>
            <a:solidFill>
              <a:schemeClr val="accent4">
                <a:lumMod val="75000"/>
              </a:schemeClr>
            </a:solidFill>
            <a:ln>
              <a:noFill/>
            </a:ln>
            <a:effectLst/>
          </c:spPr>
          <c:invertIfNegative val="0"/>
          <c:cat>
            <c:numRef>
              <c:f>Sheet3!$G$1:$R$1</c:f>
              <c:numCache>
                <c:formatCode>General</c:formatCode>
                <c:ptCount val="12"/>
                <c:pt idx="0">
                  <c:v>5.07</c:v>
                </c:pt>
                <c:pt idx="1">
                  <c:v>4.59</c:v>
                </c:pt>
                <c:pt idx="2">
                  <c:v>4.0999999999999996</c:v>
                </c:pt>
                <c:pt idx="3">
                  <c:v>3.86</c:v>
                </c:pt>
                <c:pt idx="4">
                  <c:v>3.62</c:v>
                </c:pt>
                <c:pt idx="5">
                  <c:v>3.38</c:v>
                </c:pt>
                <c:pt idx="6">
                  <c:v>2.9</c:v>
                </c:pt>
                <c:pt idx="7">
                  <c:v>2.41</c:v>
                </c:pt>
                <c:pt idx="8">
                  <c:v>1.93</c:v>
                </c:pt>
                <c:pt idx="9">
                  <c:v>1.45</c:v>
                </c:pt>
                <c:pt idx="10">
                  <c:v>0.97</c:v>
                </c:pt>
                <c:pt idx="11">
                  <c:v>0.48</c:v>
                </c:pt>
              </c:numCache>
            </c:numRef>
          </c:cat>
          <c:val>
            <c:numRef>
              <c:f>Sheet3!$G$8:$R$8</c:f>
              <c:numCache>
                <c:formatCode>General</c:formatCode>
                <c:ptCount val="12"/>
                <c:pt idx="0">
                  <c:v>2939</c:v>
                </c:pt>
                <c:pt idx="1">
                  <c:v>3466</c:v>
                </c:pt>
                <c:pt idx="2">
                  <c:v>6810</c:v>
                </c:pt>
                <c:pt idx="3">
                  <c:v>44128</c:v>
                </c:pt>
                <c:pt idx="4">
                  <c:v>1537</c:v>
                </c:pt>
                <c:pt idx="5">
                  <c:v>5664</c:v>
                </c:pt>
                <c:pt idx="6">
                  <c:v>999</c:v>
                </c:pt>
                <c:pt idx="7">
                  <c:v>2141</c:v>
                </c:pt>
                <c:pt idx="8">
                  <c:v>5047</c:v>
                </c:pt>
                <c:pt idx="9">
                  <c:v>5150</c:v>
                </c:pt>
                <c:pt idx="10">
                  <c:v>573</c:v>
                </c:pt>
                <c:pt idx="11">
                  <c:v>1092</c:v>
                </c:pt>
              </c:numCache>
            </c:numRef>
          </c:val>
          <c:extLst>
            <c:ext xmlns:c16="http://schemas.microsoft.com/office/drawing/2014/chart" uri="{C3380CC4-5D6E-409C-BE32-E72D297353CC}">
              <c16:uniqueId val="{00000001-AEDA-4D93-A35C-55F1D3BA0AEC}"/>
            </c:ext>
          </c:extLst>
        </c:ser>
        <c:ser>
          <c:idx val="6"/>
          <c:order val="2"/>
          <c:tx>
            <c:strRef>
              <c:f>Sheet3!$B$9:$F$9</c:f>
              <c:strCache>
                <c:ptCount val="5"/>
                <c:pt idx="0">
                  <c:v>Proteobacteria</c:v>
                </c:pt>
                <c:pt idx="1">
                  <c:v>Alphaproteobacteria</c:v>
                </c:pt>
                <c:pt idx="2">
                  <c:v>Rhodobacterales</c:v>
                </c:pt>
                <c:pt idx="3">
                  <c:v>Rhodobacteraceae</c:v>
                </c:pt>
                <c:pt idx="4">
                  <c:v>Rhodobacter</c:v>
                </c:pt>
              </c:strCache>
            </c:strRef>
          </c:tx>
          <c:spPr>
            <a:solidFill>
              <a:schemeClr val="accent4">
                <a:lumMod val="60000"/>
                <a:lumOff val="40000"/>
              </a:schemeClr>
            </a:solidFill>
            <a:ln>
              <a:noFill/>
            </a:ln>
            <a:effectLst/>
          </c:spPr>
          <c:invertIfNegative val="0"/>
          <c:cat>
            <c:numRef>
              <c:f>Sheet3!$G$1:$R$1</c:f>
              <c:numCache>
                <c:formatCode>General</c:formatCode>
                <c:ptCount val="12"/>
                <c:pt idx="0">
                  <c:v>5.07</c:v>
                </c:pt>
                <c:pt idx="1">
                  <c:v>4.59</c:v>
                </c:pt>
                <c:pt idx="2">
                  <c:v>4.0999999999999996</c:v>
                </c:pt>
                <c:pt idx="3">
                  <c:v>3.86</c:v>
                </c:pt>
                <c:pt idx="4">
                  <c:v>3.62</c:v>
                </c:pt>
                <c:pt idx="5">
                  <c:v>3.38</c:v>
                </c:pt>
                <c:pt idx="6">
                  <c:v>2.9</c:v>
                </c:pt>
                <c:pt idx="7">
                  <c:v>2.41</c:v>
                </c:pt>
                <c:pt idx="8">
                  <c:v>1.93</c:v>
                </c:pt>
                <c:pt idx="9">
                  <c:v>1.45</c:v>
                </c:pt>
                <c:pt idx="10">
                  <c:v>0.97</c:v>
                </c:pt>
                <c:pt idx="11">
                  <c:v>0.48</c:v>
                </c:pt>
              </c:numCache>
            </c:numRef>
          </c:cat>
          <c:val>
            <c:numRef>
              <c:f>Sheet3!$G$9:$R$9</c:f>
              <c:numCache>
                <c:formatCode>General</c:formatCode>
                <c:ptCount val="12"/>
                <c:pt idx="0">
                  <c:v>6089</c:v>
                </c:pt>
                <c:pt idx="1">
                  <c:v>19955</c:v>
                </c:pt>
                <c:pt idx="2">
                  <c:v>14320</c:v>
                </c:pt>
                <c:pt idx="3">
                  <c:v>18227</c:v>
                </c:pt>
                <c:pt idx="4">
                  <c:v>1227</c:v>
                </c:pt>
                <c:pt idx="5">
                  <c:v>2176</c:v>
                </c:pt>
                <c:pt idx="6">
                  <c:v>101</c:v>
                </c:pt>
                <c:pt idx="7">
                  <c:v>280</c:v>
                </c:pt>
                <c:pt idx="8">
                  <c:v>394</c:v>
                </c:pt>
                <c:pt idx="9">
                  <c:v>1314</c:v>
                </c:pt>
                <c:pt idx="10">
                  <c:v>436</c:v>
                </c:pt>
                <c:pt idx="11">
                  <c:v>9212</c:v>
                </c:pt>
              </c:numCache>
            </c:numRef>
          </c:val>
          <c:extLst>
            <c:ext xmlns:c16="http://schemas.microsoft.com/office/drawing/2014/chart" uri="{C3380CC4-5D6E-409C-BE32-E72D297353CC}">
              <c16:uniqueId val="{00000002-AEDA-4D93-A35C-55F1D3BA0AEC}"/>
            </c:ext>
          </c:extLst>
        </c:ser>
        <c:ser>
          <c:idx val="14"/>
          <c:order val="3"/>
          <c:tx>
            <c:strRef>
              <c:f>Sheet3!$B$17:$F$17</c:f>
              <c:strCache>
                <c:ptCount val="5"/>
                <c:pt idx="0">
                  <c:v>Proteobacteria</c:v>
                </c:pt>
                <c:pt idx="1">
                  <c:v>Alphaproteobacteria</c:v>
                </c:pt>
                <c:pt idx="2">
                  <c:v>Rhodobacterales</c:v>
                </c:pt>
                <c:pt idx="3">
                  <c:v>Rhodobacteraceae</c:v>
                </c:pt>
                <c:pt idx="4">
                  <c:v>Rhodobacter</c:v>
                </c:pt>
              </c:strCache>
            </c:strRef>
          </c:tx>
          <c:spPr>
            <a:solidFill>
              <a:schemeClr val="accent4">
                <a:lumMod val="40000"/>
                <a:lumOff val="60000"/>
              </a:schemeClr>
            </a:solidFill>
            <a:ln>
              <a:noFill/>
            </a:ln>
            <a:effectLst/>
          </c:spPr>
          <c:invertIfNegative val="0"/>
          <c:cat>
            <c:numRef>
              <c:f>Sheet3!$G$1:$R$1</c:f>
              <c:numCache>
                <c:formatCode>General</c:formatCode>
                <c:ptCount val="12"/>
                <c:pt idx="0">
                  <c:v>5.07</c:v>
                </c:pt>
                <c:pt idx="1">
                  <c:v>4.59</c:v>
                </c:pt>
                <c:pt idx="2">
                  <c:v>4.0999999999999996</c:v>
                </c:pt>
                <c:pt idx="3">
                  <c:v>3.86</c:v>
                </c:pt>
                <c:pt idx="4">
                  <c:v>3.62</c:v>
                </c:pt>
                <c:pt idx="5">
                  <c:v>3.38</c:v>
                </c:pt>
                <c:pt idx="6">
                  <c:v>2.9</c:v>
                </c:pt>
                <c:pt idx="7">
                  <c:v>2.41</c:v>
                </c:pt>
                <c:pt idx="8">
                  <c:v>1.93</c:v>
                </c:pt>
                <c:pt idx="9">
                  <c:v>1.45</c:v>
                </c:pt>
                <c:pt idx="10">
                  <c:v>0.97</c:v>
                </c:pt>
                <c:pt idx="11">
                  <c:v>0.48</c:v>
                </c:pt>
              </c:numCache>
            </c:numRef>
          </c:cat>
          <c:val>
            <c:numRef>
              <c:f>Sheet3!$G$17:$R$17</c:f>
              <c:numCache>
                <c:formatCode>General</c:formatCode>
                <c:ptCount val="12"/>
                <c:pt idx="0">
                  <c:v>1495</c:v>
                </c:pt>
                <c:pt idx="1">
                  <c:v>1685</c:v>
                </c:pt>
                <c:pt idx="2">
                  <c:v>2719</c:v>
                </c:pt>
                <c:pt idx="3">
                  <c:v>11491</c:v>
                </c:pt>
                <c:pt idx="4">
                  <c:v>1902</c:v>
                </c:pt>
                <c:pt idx="5">
                  <c:v>1003</c:v>
                </c:pt>
                <c:pt idx="6">
                  <c:v>1890</c:v>
                </c:pt>
                <c:pt idx="7">
                  <c:v>484</c:v>
                </c:pt>
                <c:pt idx="8">
                  <c:v>6786</c:v>
                </c:pt>
                <c:pt idx="9">
                  <c:v>16105</c:v>
                </c:pt>
                <c:pt idx="10">
                  <c:v>726</c:v>
                </c:pt>
                <c:pt idx="11">
                  <c:v>748</c:v>
                </c:pt>
              </c:numCache>
            </c:numRef>
          </c:val>
          <c:extLst>
            <c:ext xmlns:c16="http://schemas.microsoft.com/office/drawing/2014/chart" uri="{C3380CC4-5D6E-409C-BE32-E72D297353CC}">
              <c16:uniqueId val="{00000003-AEDA-4D93-A35C-55F1D3BA0AEC}"/>
            </c:ext>
          </c:extLst>
        </c:ser>
        <c:ser>
          <c:idx val="3"/>
          <c:order val="4"/>
          <c:tx>
            <c:strRef>
              <c:f>Sheet3!$B$6:$F$6</c:f>
              <c:strCache>
                <c:ptCount val="5"/>
                <c:pt idx="0">
                  <c:v>Proteobacteria</c:v>
                </c:pt>
                <c:pt idx="1">
                  <c:v>Alphaproteobacteria</c:v>
                </c:pt>
                <c:pt idx="2">
                  <c:v>Rhizobiales</c:v>
                </c:pt>
                <c:pt idx="3">
                  <c:v>Rhizobiales_Incertae_Sedis</c:v>
                </c:pt>
                <c:pt idx="4">
                  <c:v>uncultured</c:v>
                </c:pt>
              </c:strCache>
            </c:strRef>
          </c:tx>
          <c:spPr>
            <a:solidFill>
              <a:schemeClr val="accent4"/>
            </a:solidFill>
            <a:ln>
              <a:noFill/>
            </a:ln>
            <a:effectLst/>
          </c:spPr>
          <c:invertIfNegative val="0"/>
          <c:cat>
            <c:numRef>
              <c:f>Sheet3!$G$1:$R$1</c:f>
              <c:numCache>
                <c:formatCode>General</c:formatCode>
                <c:ptCount val="12"/>
                <c:pt idx="0">
                  <c:v>5.07</c:v>
                </c:pt>
                <c:pt idx="1">
                  <c:v>4.59</c:v>
                </c:pt>
                <c:pt idx="2">
                  <c:v>4.0999999999999996</c:v>
                </c:pt>
                <c:pt idx="3">
                  <c:v>3.86</c:v>
                </c:pt>
                <c:pt idx="4">
                  <c:v>3.62</c:v>
                </c:pt>
                <c:pt idx="5">
                  <c:v>3.38</c:v>
                </c:pt>
                <c:pt idx="6">
                  <c:v>2.9</c:v>
                </c:pt>
                <c:pt idx="7">
                  <c:v>2.41</c:v>
                </c:pt>
                <c:pt idx="8">
                  <c:v>1.93</c:v>
                </c:pt>
                <c:pt idx="9">
                  <c:v>1.45</c:v>
                </c:pt>
                <c:pt idx="10">
                  <c:v>0.97</c:v>
                </c:pt>
                <c:pt idx="11">
                  <c:v>0.48</c:v>
                </c:pt>
              </c:numCache>
            </c:numRef>
          </c:cat>
          <c:val>
            <c:numRef>
              <c:f>Sheet3!$G$6:$R$6</c:f>
              <c:numCache>
                <c:formatCode>General</c:formatCode>
                <c:ptCount val="12"/>
                <c:pt idx="0">
                  <c:v>3013</c:v>
                </c:pt>
                <c:pt idx="1">
                  <c:v>4918</c:v>
                </c:pt>
                <c:pt idx="2">
                  <c:v>29525</c:v>
                </c:pt>
                <c:pt idx="3">
                  <c:v>10882</c:v>
                </c:pt>
                <c:pt idx="4">
                  <c:v>30424</c:v>
                </c:pt>
                <c:pt idx="5">
                  <c:v>14131</c:v>
                </c:pt>
                <c:pt idx="6">
                  <c:v>117</c:v>
                </c:pt>
                <c:pt idx="7">
                  <c:v>1364</c:v>
                </c:pt>
                <c:pt idx="8">
                  <c:v>8206</c:v>
                </c:pt>
                <c:pt idx="9">
                  <c:v>1577</c:v>
                </c:pt>
                <c:pt idx="10">
                  <c:v>1640</c:v>
                </c:pt>
                <c:pt idx="11">
                  <c:v>10247</c:v>
                </c:pt>
              </c:numCache>
            </c:numRef>
          </c:val>
          <c:extLst>
            <c:ext xmlns:c16="http://schemas.microsoft.com/office/drawing/2014/chart" uri="{C3380CC4-5D6E-409C-BE32-E72D297353CC}">
              <c16:uniqueId val="{00000004-AEDA-4D93-A35C-55F1D3BA0AEC}"/>
            </c:ext>
          </c:extLst>
        </c:ser>
        <c:ser>
          <c:idx val="12"/>
          <c:order val="5"/>
          <c:tx>
            <c:strRef>
              <c:f>Sheet3!$B$15:$F$15</c:f>
              <c:strCache>
                <c:ptCount val="5"/>
                <c:pt idx="0">
                  <c:v>Proteobacteria</c:v>
                </c:pt>
                <c:pt idx="1">
                  <c:v>Alphaproteobacteria</c:v>
                </c:pt>
                <c:pt idx="2">
                  <c:v>Rhizobiales</c:v>
                </c:pt>
                <c:pt idx="3">
                  <c:v>Hyphomicrobiaceae</c:v>
                </c:pt>
                <c:pt idx="4">
                  <c:v>Hyphomicrobium</c:v>
                </c:pt>
              </c:strCache>
            </c:strRef>
          </c:tx>
          <c:spPr>
            <a:solidFill>
              <a:srgbClr val="FFFF00"/>
            </a:solidFill>
            <a:ln>
              <a:noFill/>
            </a:ln>
            <a:effectLst/>
          </c:spPr>
          <c:invertIfNegative val="0"/>
          <c:cat>
            <c:numRef>
              <c:f>Sheet3!$G$1:$R$1</c:f>
              <c:numCache>
                <c:formatCode>General</c:formatCode>
                <c:ptCount val="12"/>
                <c:pt idx="0">
                  <c:v>5.07</c:v>
                </c:pt>
                <c:pt idx="1">
                  <c:v>4.59</c:v>
                </c:pt>
                <c:pt idx="2">
                  <c:v>4.0999999999999996</c:v>
                </c:pt>
                <c:pt idx="3">
                  <c:v>3.86</c:v>
                </c:pt>
                <c:pt idx="4">
                  <c:v>3.62</c:v>
                </c:pt>
                <c:pt idx="5">
                  <c:v>3.38</c:v>
                </c:pt>
                <c:pt idx="6">
                  <c:v>2.9</c:v>
                </c:pt>
                <c:pt idx="7">
                  <c:v>2.41</c:v>
                </c:pt>
                <c:pt idx="8">
                  <c:v>1.93</c:v>
                </c:pt>
                <c:pt idx="9">
                  <c:v>1.45</c:v>
                </c:pt>
                <c:pt idx="10">
                  <c:v>0.97</c:v>
                </c:pt>
                <c:pt idx="11">
                  <c:v>0.48</c:v>
                </c:pt>
              </c:numCache>
            </c:numRef>
          </c:cat>
          <c:val>
            <c:numRef>
              <c:f>Sheet3!$G$15:$R$15</c:f>
              <c:numCache>
                <c:formatCode>General</c:formatCode>
                <c:ptCount val="12"/>
                <c:pt idx="0">
                  <c:v>6973</c:v>
                </c:pt>
                <c:pt idx="1">
                  <c:v>4671</c:v>
                </c:pt>
                <c:pt idx="2">
                  <c:v>5794</c:v>
                </c:pt>
                <c:pt idx="3">
                  <c:v>2406</c:v>
                </c:pt>
                <c:pt idx="4">
                  <c:v>9519</c:v>
                </c:pt>
                <c:pt idx="5">
                  <c:v>2718</c:v>
                </c:pt>
                <c:pt idx="6">
                  <c:v>210</c:v>
                </c:pt>
                <c:pt idx="7">
                  <c:v>4553</c:v>
                </c:pt>
                <c:pt idx="8">
                  <c:v>3053</c:v>
                </c:pt>
                <c:pt idx="9">
                  <c:v>4566</c:v>
                </c:pt>
                <c:pt idx="10">
                  <c:v>9506</c:v>
                </c:pt>
                <c:pt idx="11">
                  <c:v>1888</c:v>
                </c:pt>
              </c:numCache>
            </c:numRef>
          </c:val>
          <c:extLst>
            <c:ext xmlns:c16="http://schemas.microsoft.com/office/drawing/2014/chart" uri="{C3380CC4-5D6E-409C-BE32-E72D297353CC}">
              <c16:uniqueId val="{00000005-AEDA-4D93-A35C-55F1D3BA0AEC}"/>
            </c:ext>
          </c:extLst>
        </c:ser>
        <c:ser>
          <c:idx val="15"/>
          <c:order val="6"/>
          <c:tx>
            <c:strRef>
              <c:f>Sheet3!$B$18:$F$18</c:f>
              <c:strCache>
                <c:ptCount val="5"/>
                <c:pt idx="0">
                  <c:v>Proteobacteria</c:v>
                </c:pt>
                <c:pt idx="1">
                  <c:v>Alphaproteobacteria</c:v>
                </c:pt>
                <c:pt idx="2">
                  <c:v>Rhizobiales</c:v>
                </c:pt>
                <c:pt idx="3">
                  <c:v>Xanthobacteraceae</c:v>
                </c:pt>
                <c:pt idx="4">
                  <c:v>Bradyrhizobium</c:v>
                </c:pt>
              </c:strCache>
            </c:strRef>
          </c:tx>
          <c:spPr>
            <a:solidFill>
              <a:schemeClr val="accent4">
                <a:lumMod val="80000"/>
                <a:lumOff val="20000"/>
              </a:schemeClr>
            </a:solidFill>
            <a:ln>
              <a:noFill/>
            </a:ln>
            <a:effectLst/>
          </c:spPr>
          <c:invertIfNegative val="0"/>
          <c:cat>
            <c:numRef>
              <c:f>Sheet3!$G$1:$R$1</c:f>
              <c:numCache>
                <c:formatCode>General</c:formatCode>
                <c:ptCount val="12"/>
                <c:pt idx="0">
                  <c:v>5.07</c:v>
                </c:pt>
                <c:pt idx="1">
                  <c:v>4.59</c:v>
                </c:pt>
                <c:pt idx="2">
                  <c:v>4.0999999999999996</c:v>
                </c:pt>
                <c:pt idx="3">
                  <c:v>3.86</c:v>
                </c:pt>
                <c:pt idx="4">
                  <c:v>3.62</c:v>
                </c:pt>
                <c:pt idx="5">
                  <c:v>3.38</c:v>
                </c:pt>
                <c:pt idx="6">
                  <c:v>2.9</c:v>
                </c:pt>
                <c:pt idx="7">
                  <c:v>2.41</c:v>
                </c:pt>
                <c:pt idx="8">
                  <c:v>1.93</c:v>
                </c:pt>
                <c:pt idx="9">
                  <c:v>1.45</c:v>
                </c:pt>
                <c:pt idx="10">
                  <c:v>0.97</c:v>
                </c:pt>
                <c:pt idx="11">
                  <c:v>0.48</c:v>
                </c:pt>
              </c:numCache>
            </c:numRef>
          </c:cat>
          <c:val>
            <c:numRef>
              <c:f>Sheet3!$G$18:$R$18</c:f>
              <c:numCache>
                <c:formatCode>General</c:formatCode>
                <c:ptCount val="12"/>
                <c:pt idx="0">
                  <c:v>5519</c:v>
                </c:pt>
                <c:pt idx="1">
                  <c:v>5178</c:v>
                </c:pt>
                <c:pt idx="2">
                  <c:v>4738</c:v>
                </c:pt>
                <c:pt idx="3">
                  <c:v>2922</c:v>
                </c:pt>
                <c:pt idx="4">
                  <c:v>8069</c:v>
                </c:pt>
                <c:pt idx="5">
                  <c:v>3000</c:v>
                </c:pt>
                <c:pt idx="6">
                  <c:v>240</c:v>
                </c:pt>
                <c:pt idx="7">
                  <c:v>2778</c:v>
                </c:pt>
                <c:pt idx="8">
                  <c:v>4474</c:v>
                </c:pt>
                <c:pt idx="9">
                  <c:v>713</c:v>
                </c:pt>
                <c:pt idx="10">
                  <c:v>5915</c:v>
                </c:pt>
                <c:pt idx="11">
                  <c:v>2697</c:v>
                </c:pt>
              </c:numCache>
            </c:numRef>
          </c:val>
          <c:extLst>
            <c:ext xmlns:c16="http://schemas.microsoft.com/office/drawing/2014/chart" uri="{C3380CC4-5D6E-409C-BE32-E72D297353CC}">
              <c16:uniqueId val="{00000006-AEDA-4D93-A35C-55F1D3BA0AEC}"/>
            </c:ext>
          </c:extLst>
        </c:ser>
        <c:ser>
          <c:idx val="8"/>
          <c:order val="7"/>
          <c:tx>
            <c:strRef>
              <c:f>Sheet3!$B$11:$F$11</c:f>
              <c:strCache>
                <c:ptCount val="5"/>
                <c:pt idx="0">
                  <c:v>Proteobacteria</c:v>
                </c:pt>
                <c:pt idx="1">
                  <c:v>Alphaproteobacteria</c:v>
                </c:pt>
                <c:pt idx="2">
                  <c:v>Sphingomonadales</c:v>
                </c:pt>
                <c:pt idx="3">
                  <c:v>Sphingomonadaceae</c:v>
                </c:pt>
                <c:pt idx="4">
                  <c:v>Porphyrobacter</c:v>
                </c:pt>
              </c:strCache>
            </c:strRef>
          </c:tx>
          <c:spPr>
            <a:solidFill>
              <a:srgbClr val="CCFF99"/>
            </a:solidFill>
            <a:ln>
              <a:noFill/>
            </a:ln>
            <a:effectLst/>
          </c:spPr>
          <c:invertIfNegative val="0"/>
          <c:cat>
            <c:numRef>
              <c:f>Sheet3!$G$1:$R$1</c:f>
              <c:numCache>
                <c:formatCode>General</c:formatCode>
                <c:ptCount val="12"/>
                <c:pt idx="0">
                  <c:v>5.07</c:v>
                </c:pt>
                <c:pt idx="1">
                  <c:v>4.59</c:v>
                </c:pt>
                <c:pt idx="2">
                  <c:v>4.0999999999999996</c:v>
                </c:pt>
                <c:pt idx="3">
                  <c:v>3.86</c:v>
                </c:pt>
                <c:pt idx="4">
                  <c:v>3.62</c:v>
                </c:pt>
                <c:pt idx="5">
                  <c:v>3.38</c:v>
                </c:pt>
                <c:pt idx="6">
                  <c:v>2.9</c:v>
                </c:pt>
                <c:pt idx="7">
                  <c:v>2.41</c:v>
                </c:pt>
                <c:pt idx="8">
                  <c:v>1.93</c:v>
                </c:pt>
                <c:pt idx="9">
                  <c:v>1.45</c:v>
                </c:pt>
                <c:pt idx="10">
                  <c:v>0.97</c:v>
                </c:pt>
                <c:pt idx="11">
                  <c:v>0.48</c:v>
                </c:pt>
              </c:numCache>
            </c:numRef>
          </c:cat>
          <c:val>
            <c:numRef>
              <c:f>Sheet3!$G$11:$R$11</c:f>
              <c:numCache>
                <c:formatCode>General</c:formatCode>
                <c:ptCount val="12"/>
                <c:pt idx="0">
                  <c:v>8</c:v>
                </c:pt>
                <c:pt idx="1">
                  <c:v>1057</c:v>
                </c:pt>
                <c:pt idx="2">
                  <c:v>2518</c:v>
                </c:pt>
                <c:pt idx="3">
                  <c:v>32649</c:v>
                </c:pt>
                <c:pt idx="4">
                  <c:v>191</c:v>
                </c:pt>
                <c:pt idx="5">
                  <c:v>3573</c:v>
                </c:pt>
                <c:pt idx="6">
                  <c:v>1844</c:v>
                </c:pt>
                <c:pt idx="7">
                  <c:v>142</c:v>
                </c:pt>
                <c:pt idx="8">
                  <c:v>1304</c:v>
                </c:pt>
                <c:pt idx="9">
                  <c:v>21879</c:v>
                </c:pt>
                <c:pt idx="10">
                  <c:v>1189</c:v>
                </c:pt>
                <c:pt idx="11">
                  <c:v>162</c:v>
                </c:pt>
              </c:numCache>
            </c:numRef>
          </c:val>
          <c:extLst>
            <c:ext xmlns:c16="http://schemas.microsoft.com/office/drawing/2014/chart" uri="{C3380CC4-5D6E-409C-BE32-E72D297353CC}">
              <c16:uniqueId val="{00000007-AEDA-4D93-A35C-55F1D3BA0AEC}"/>
            </c:ext>
          </c:extLst>
        </c:ser>
        <c:ser>
          <c:idx val="13"/>
          <c:order val="8"/>
          <c:tx>
            <c:strRef>
              <c:f>Sheet3!$B$16:$F$16</c:f>
              <c:strCache>
                <c:ptCount val="5"/>
                <c:pt idx="0">
                  <c:v>Proteobacteria</c:v>
                </c:pt>
                <c:pt idx="1">
                  <c:v>Alphaproteobacteria</c:v>
                </c:pt>
                <c:pt idx="2">
                  <c:v>Sphingomonadales</c:v>
                </c:pt>
                <c:pt idx="3">
                  <c:v>Sphingomonadaceae</c:v>
                </c:pt>
                <c:pt idx="4">
                  <c:v>Sphingomonadaceae_unclassified</c:v>
                </c:pt>
              </c:strCache>
            </c:strRef>
          </c:tx>
          <c:spPr>
            <a:solidFill>
              <a:srgbClr val="FFFFCC"/>
            </a:solidFill>
            <a:ln>
              <a:noFill/>
            </a:ln>
            <a:effectLst/>
          </c:spPr>
          <c:invertIfNegative val="0"/>
          <c:cat>
            <c:numRef>
              <c:f>Sheet3!$G$1:$R$1</c:f>
              <c:numCache>
                <c:formatCode>General</c:formatCode>
                <c:ptCount val="12"/>
                <c:pt idx="0">
                  <c:v>5.07</c:v>
                </c:pt>
                <c:pt idx="1">
                  <c:v>4.59</c:v>
                </c:pt>
                <c:pt idx="2">
                  <c:v>4.0999999999999996</c:v>
                </c:pt>
                <c:pt idx="3">
                  <c:v>3.86</c:v>
                </c:pt>
                <c:pt idx="4">
                  <c:v>3.62</c:v>
                </c:pt>
                <c:pt idx="5">
                  <c:v>3.38</c:v>
                </c:pt>
                <c:pt idx="6">
                  <c:v>2.9</c:v>
                </c:pt>
                <c:pt idx="7">
                  <c:v>2.41</c:v>
                </c:pt>
                <c:pt idx="8">
                  <c:v>1.93</c:v>
                </c:pt>
                <c:pt idx="9">
                  <c:v>1.45</c:v>
                </c:pt>
                <c:pt idx="10">
                  <c:v>0.97</c:v>
                </c:pt>
                <c:pt idx="11">
                  <c:v>0.48</c:v>
                </c:pt>
              </c:numCache>
            </c:numRef>
          </c:cat>
          <c:val>
            <c:numRef>
              <c:f>Sheet3!$G$16:$R$16</c:f>
              <c:numCache>
                <c:formatCode>General</c:formatCode>
                <c:ptCount val="12"/>
                <c:pt idx="0">
                  <c:v>3621</c:v>
                </c:pt>
                <c:pt idx="1">
                  <c:v>5448</c:v>
                </c:pt>
                <c:pt idx="2">
                  <c:v>11886</c:v>
                </c:pt>
                <c:pt idx="3">
                  <c:v>11248</c:v>
                </c:pt>
                <c:pt idx="4">
                  <c:v>5676</c:v>
                </c:pt>
                <c:pt idx="5">
                  <c:v>5905</c:v>
                </c:pt>
                <c:pt idx="6">
                  <c:v>117</c:v>
                </c:pt>
                <c:pt idx="7">
                  <c:v>1287</c:v>
                </c:pt>
                <c:pt idx="8">
                  <c:v>2415</c:v>
                </c:pt>
                <c:pt idx="9">
                  <c:v>919</c:v>
                </c:pt>
                <c:pt idx="10">
                  <c:v>1108</c:v>
                </c:pt>
                <c:pt idx="11">
                  <c:v>6039</c:v>
                </c:pt>
              </c:numCache>
            </c:numRef>
          </c:val>
          <c:extLst>
            <c:ext xmlns:c16="http://schemas.microsoft.com/office/drawing/2014/chart" uri="{C3380CC4-5D6E-409C-BE32-E72D297353CC}">
              <c16:uniqueId val="{00000008-AEDA-4D93-A35C-55F1D3BA0AEC}"/>
            </c:ext>
          </c:extLst>
        </c:ser>
        <c:ser>
          <c:idx val="2"/>
          <c:order val="9"/>
          <c:tx>
            <c:strRef>
              <c:f>Sheet3!$B$5:$F$5</c:f>
              <c:strCache>
                <c:ptCount val="5"/>
                <c:pt idx="0">
                  <c:v>Proteobacteria</c:v>
                </c:pt>
                <c:pt idx="1">
                  <c:v>Gammaproteobacteria</c:v>
                </c:pt>
                <c:pt idx="2">
                  <c:v>Burkholderiales</c:v>
                </c:pt>
                <c:pt idx="3">
                  <c:v>Comamonadaceae</c:v>
                </c:pt>
                <c:pt idx="4">
                  <c:v>Comamonadaceae_unclassified</c:v>
                </c:pt>
              </c:strCache>
            </c:strRef>
          </c:tx>
          <c:spPr>
            <a:solidFill>
              <a:schemeClr val="accent2">
                <a:lumMod val="50000"/>
              </a:schemeClr>
            </a:solidFill>
            <a:ln>
              <a:noFill/>
            </a:ln>
            <a:effectLst/>
          </c:spPr>
          <c:invertIfNegative val="0"/>
          <c:cat>
            <c:numRef>
              <c:f>Sheet3!$G$1:$R$1</c:f>
              <c:numCache>
                <c:formatCode>General</c:formatCode>
                <c:ptCount val="12"/>
                <c:pt idx="0">
                  <c:v>5.07</c:v>
                </c:pt>
                <c:pt idx="1">
                  <c:v>4.59</c:v>
                </c:pt>
                <c:pt idx="2">
                  <c:v>4.0999999999999996</c:v>
                </c:pt>
                <c:pt idx="3">
                  <c:v>3.86</c:v>
                </c:pt>
                <c:pt idx="4">
                  <c:v>3.62</c:v>
                </c:pt>
                <c:pt idx="5">
                  <c:v>3.38</c:v>
                </c:pt>
                <c:pt idx="6">
                  <c:v>2.9</c:v>
                </c:pt>
                <c:pt idx="7">
                  <c:v>2.41</c:v>
                </c:pt>
                <c:pt idx="8">
                  <c:v>1.93</c:v>
                </c:pt>
                <c:pt idx="9">
                  <c:v>1.45</c:v>
                </c:pt>
                <c:pt idx="10">
                  <c:v>0.97</c:v>
                </c:pt>
                <c:pt idx="11">
                  <c:v>0.48</c:v>
                </c:pt>
              </c:numCache>
            </c:numRef>
          </c:cat>
          <c:val>
            <c:numRef>
              <c:f>Sheet3!$G$5:$R$5</c:f>
              <c:numCache>
                <c:formatCode>General</c:formatCode>
                <c:ptCount val="12"/>
                <c:pt idx="0">
                  <c:v>17530</c:v>
                </c:pt>
                <c:pt idx="1">
                  <c:v>18473</c:v>
                </c:pt>
                <c:pt idx="2">
                  <c:v>10959</c:v>
                </c:pt>
                <c:pt idx="3">
                  <c:v>17820</c:v>
                </c:pt>
                <c:pt idx="4">
                  <c:v>13104</c:v>
                </c:pt>
                <c:pt idx="5">
                  <c:v>7047</c:v>
                </c:pt>
                <c:pt idx="6">
                  <c:v>2780</c:v>
                </c:pt>
                <c:pt idx="7">
                  <c:v>8698</c:v>
                </c:pt>
                <c:pt idx="8">
                  <c:v>6139</c:v>
                </c:pt>
                <c:pt idx="9">
                  <c:v>2341</c:v>
                </c:pt>
                <c:pt idx="10">
                  <c:v>6370</c:v>
                </c:pt>
                <c:pt idx="11">
                  <c:v>11244</c:v>
                </c:pt>
              </c:numCache>
            </c:numRef>
          </c:val>
          <c:extLst>
            <c:ext xmlns:c16="http://schemas.microsoft.com/office/drawing/2014/chart" uri="{C3380CC4-5D6E-409C-BE32-E72D297353CC}">
              <c16:uniqueId val="{00000009-AEDA-4D93-A35C-55F1D3BA0AEC}"/>
            </c:ext>
          </c:extLst>
        </c:ser>
        <c:ser>
          <c:idx val="7"/>
          <c:order val="10"/>
          <c:tx>
            <c:strRef>
              <c:f>Sheet3!$B$10:$F$10</c:f>
              <c:strCache>
                <c:ptCount val="5"/>
                <c:pt idx="0">
                  <c:v>Proteobacteria</c:v>
                </c:pt>
                <c:pt idx="1">
                  <c:v>Gammaproteobacteria</c:v>
                </c:pt>
                <c:pt idx="2">
                  <c:v>Burkholderiales</c:v>
                </c:pt>
                <c:pt idx="3">
                  <c:v>Comamonadaceae</c:v>
                </c:pt>
                <c:pt idx="4">
                  <c:v>Comamonadaceae_unclassified</c:v>
                </c:pt>
              </c:strCache>
            </c:strRef>
          </c:tx>
          <c:spPr>
            <a:solidFill>
              <a:schemeClr val="accent2">
                <a:lumMod val="75000"/>
              </a:schemeClr>
            </a:solidFill>
            <a:ln>
              <a:noFill/>
            </a:ln>
            <a:effectLst/>
          </c:spPr>
          <c:invertIfNegative val="0"/>
          <c:cat>
            <c:numRef>
              <c:f>Sheet3!$G$1:$R$1</c:f>
              <c:numCache>
                <c:formatCode>General</c:formatCode>
                <c:ptCount val="12"/>
                <c:pt idx="0">
                  <c:v>5.07</c:v>
                </c:pt>
                <c:pt idx="1">
                  <c:v>4.59</c:v>
                </c:pt>
                <c:pt idx="2">
                  <c:v>4.0999999999999996</c:v>
                </c:pt>
                <c:pt idx="3">
                  <c:v>3.86</c:v>
                </c:pt>
                <c:pt idx="4">
                  <c:v>3.62</c:v>
                </c:pt>
                <c:pt idx="5">
                  <c:v>3.38</c:v>
                </c:pt>
                <c:pt idx="6">
                  <c:v>2.9</c:v>
                </c:pt>
                <c:pt idx="7">
                  <c:v>2.41</c:v>
                </c:pt>
                <c:pt idx="8">
                  <c:v>1.93</c:v>
                </c:pt>
                <c:pt idx="9">
                  <c:v>1.45</c:v>
                </c:pt>
                <c:pt idx="10">
                  <c:v>0.97</c:v>
                </c:pt>
                <c:pt idx="11">
                  <c:v>0.48</c:v>
                </c:pt>
              </c:numCache>
            </c:numRef>
          </c:cat>
          <c:val>
            <c:numRef>
              <c:f>Sheet3!$G$10:$R$10</c:f>
              <c:numCache>
                <c:formatCode>General</c:formatCode>
                <c:ptCount val="12"/>
                <c:pt idx="0">
                  <c:v>4910</c:v>
                </c:pt>
                <c:pt idx="1">
                  <c:v>3770</c:v>
                </c:pt>
                <c:pt idx="2">
                  <c:v>6627</c:v>
                </c:pt>
                <c:pt idx="3">
                  <c:v>4272</c:v>
                </c:pt>
                <c:pt idx="4">
                  <c:v>13964</c:v>
                </c:pt>
                <c:pt idx="5">
                  <c:v>5788</c:v>
                </c:pt>
                <c:pt idx="6">
                  <c:v>2714</c:v>
                </c:pt>
                <c:pt idx="7">
                  <c:v>3504</c:v>
                </c:pt>
                <c:pt idx="8">
                  <c:v>15923</c:v>
                </c:pt>
                <c:pt idx="9">
                  <c:v>1354</c:v>
                </c:pt>
                <c:pt idx="10">
                  <c:v>2041</c:v>
                </c:pt>
                <c:pt idx="11">
                  <c:v>4812</c:v>
                </c:pt>
              </c:numCache>
            </c:numRef>
          </c:val>
          <c:extLst>
            <c:ext xmlns:c16="http://schemas.microsoft.com/office/drawing/2014/chart" uri="{C3380CC4-5D6E-409C-BE32-E72D297353CC}">
              <c16:uniqueId val="{0000000A-AEDA-4D93-A35C-55F1D3BA0AEC}"/>
            </c:ext>
          </c:extLst>
        </c:ser>
        <c:ser>
          <c:idx val="9"/>
          <c:order val="11"/>
          <c:tx>
            <c:strRef>
              <c:f>Sheet3!$B$12:$F$12</c:f>
              <c:strCache>
                <c:ptCount val="5"/>
                <c:pt idx="0">
                  <c:v>Proteobacteria</c:v>
                </c:pt>
                <c:pt idx="1">
                  <c:v>Gammaproteobacteria</c:v>
                </c:pt>
                <c:pt idx="2">
                  <c:v>Burkholderiales</c:v>
                </c:pt>
                <c:pt idx="3">
                  <c:v>Comamonadaceae</c:v>
                </c:pt>
                <c:pt idx="4">
                  <c:v>Comamonadaceae_unclassified</c:v>
                </c:pt>
              </c:strCache>
            </c:strRef>
          </c:tx>
          <c:spPr>
            <a:solidFill>
              <a:schemeClr val="accent2"/>
            </a:solidFill>
            <a:ln>
              <a:noFill/>
            </a:ln>
            <a:effectLst/>
          </c:spPr>
          <c:invertIfNegative val="0"/>
          <c:cat>
            <c:numRef>
              <c:f>Sheet3!$G$1:$R$1</c:f>
              <c:numCache>
                <c:formatCode>General</c:formatCode>
                <c:ptCount val="12"/>
                <c:pt idx="0">
                  <c:v>5.07</c:v>
                </c:pt>
                <c:pt idx="1">
                  <c:v>4.59</c:v>
                </c:pt>
                <c:pt idx="2">
                  <c:v>4.0999999999999996</c:v>
                </c:pt>
                <c:pt idx="3">
                  <c:v>3.86</c:v>
                </c:pt>
                <c:pt idx="4">
                  <c:v>3.62</c:v>
                </c:pt>
                <c:pt idx="5">
                  <c:v>3.38</c:v>
                </c:pt>
                <c:pt idx="6">
                  <c:v>2.9</c:v>
                </c:pt>
                <c:pt idx="7">
                  <c:v>2.41</c:v>
                </c:pt>
                <c:pt idx="8">
                  <c:v>1.93</c:v>
                </c:pt>
                <c:pt idx="9">
                  <c:v>1.45</c:v>
                </c:pt>
                <c:pt idx="10">
                  <c:v>0.97</c:v>
                </c:pt>
                <c:pt idx="11">
                  <c:v>0.48</c:v>
                </c:pt>
              </c:numCache>
            </c:numRef>
          </c:cat>
          <c:val>
            <c:numRef>
              <c:f>Sheet3!$G$12:$R$12</c:f>
              <c:numCache>
                <c:formatCode>General</c:formatCode>
                <c:ptCount val="12"/>
                <c:pt idx="0">
                  <c:v>1905</c:v>
                </c:pt>
                <c:pt idx="1">
                  <c:v>4726</c:v>
                </c:pt>
                <c:pt idx="2">
                  <c:v>3782</c:v>
                </c:pt>
                <c:pt idx="3">
                  <c:v>3942</c:v>
                </c:pt>
                <c:pt idx="4">
                  <c:v>4234</c:v>
                </c:pt>
                <c:pt idx="5">
                  <c:v>4876</c:v>
                </c:pt>
                <c:pt idx="6">
                  <c:v>6462</c:v>
                </c:pt>
                <c:pt idx="7">
                  <c:v>4491</c:v>
                </c:pt>
                <c:pt idx="8">
                  <c:v>10645</c:v>
                </c:pt>
                <c:pt idx="9">
                  <c:v>9539</c:v>
                </c:pt>
                <c:pt idx="10">
                  <c:v>3441</c:v>
                </c:pt>
                <c:pt idx="11">
                  <c:v>1380</c:v>
                </c:pt>
              </c:numCache>
            </c:numRef>
          </c:val>
          <c:extLst>
            <c:ext xmlns:c16="http://schemas.microsoft.com/office/drawing/2014/chart" uri="{C3380CC4-5D6E-409C-BE32-E72D297353CC}">
              <c16:uniqueId val="{0000000B-AEDA-4D93-A35C-55F1D3BA0AEC}"/>
            </c:ext>
          </c:extLst>
        </c:ser>
        <c:ser>
          <c:idx val="17"/>
          <c:order val="12"/>
          <c:tx>
            <c:strRef>
              <c:f>Sheet3!$B$20:$F$20</c:f>
              <c:strCache>
                <c:ptCount val="5"/>
                <c:pt idx="0">
                  <c:v>Proteobacteria</c:v>
                </c:pt>
                <c:pt idx="1">
                  <c:v>Gammaproteobacteria</c:v>
                </c:pt>
                <c:pt idx="2">
                  <c:v>Burkholderiales</c:v>
                </c:pt>
                <c:pt idx="3">
                  <c:v>Comamonadaceae</c:v>
                </c:pt>
                <c:pt idx="4">
                  <c:v>Comamonadaceae_unclassified</c:v>
                </c:pt>
              </c:strCache>
            </c:strRef>
          </c:tx>
          <c:spPr>
            <a:solidFill>
              <a:schemeClr val="accent2">
                <a:lumMod val="60000"/>
                <a:lumOff val="40000"/>
              </a:schemeClr>
            </a:solidFill>
            <a:ln>
              <a:noFill/>
            </a:ln>
            <a:effectLst/>
          </c:spPr>
          <c:invertIfNegative val="0"/>
          <c:cat>
            <c:numRef>
              <c:f>Sheet3!$G$1:$R$1</c:f>
              <c:numCache>
                <c:formatCode>General</c:formatCode>
                <c:ptCount val="12"/>
                <c:pt idx="0">
                  <c:v>5.07</c:v>
                </c:pt>
                <c:pt idx="1">
                  <c:v>4.59</c:v>
                </c:pt>
                <c:pt idx="2">
                  <c:v>4.0999999999999996</c:v>
                </c:pt>
                <c:pt idx="3">
                  <c:v>3.86</c:v>
                </c:pt>
                <c:pt idx="4">
                  <c:v>3.62</c:v>
                </c:pt>
                <c:pt idx="5">
                  <c:v>3.38</c:v>
                </c:pt>
                <c:pt idx="6">
                  <c:v>2.9</c:v>
                </c:pt>
                <c:pt idx="7">
                  <c:v>2.41</c:v>
                </c:pt>
                <c:pt idx="8">
                  <c:v>1.93</c:v>
                </c:pt>
                <c:pt idx="9">
                  <c:v>1.45</c:v>
                </c:pt>
                <c:pt idx="10">
                  <c:v>0.97</c:v>
                </c:pt>
                <c:pt idx="11">
                  <c:v>0.48</c:v>
                </c:pt>
              </c:numCache>
            </c:numRef>
          </c:cat>
          <c:val>
            <c:numRef>
              <c:f>Sheet3!$G$20:$R$20</c:f>
              <c:numCache>
                <c:formatCode>General</c:formatCode>
                <c:ptCount val="12"/>
                <c:pt idx="0">
                  <c:v>2648</c:v>
                </c:pt>
                <c:pt idx="1">
                  <c:v>593</c:v>
                </c:pt>
                <c:pt idx="2">
                  <c:v>4871</c:v>
                </c:pt>
                <c:pt idx="3">
                  <c:v>543</c:v>
                </c:pt>
                <c:pt idx="4">
                  <c:v>20007</c:v>
                </c:pt>
                <c:pt idx="5">
                  <c:v>5596</c:v>
                </c:pt>
                <c:pt idx="6">
                  <c:v>27</c:v>
                </c:pt>
                <c:pt idx="7">
                  <c:v>405</c:v>
                </c:pt>
                <c:pt idx="8">
                  <c:v>4553</c:v>
                </c:pt>
                <c:pt idx="9">
                  <c:v>43</c:v>
                </c:pt>
                <c:pt idx="10">
                  <c:v>126</c:v>
                </c:pt>
                <c:pt idx="11">
                  <c:v>4680</c:v>
                </c:pt>
              </c:numCache>
            </c:numRef>
          </c:val>
          <c:extLst>
            <c:ext xmlns:c16="http://schemas.microsoft.com/office/drawing/2014/chart" uri="{C3380CC4-5D6E-409C-BE32-E72D297353CC}">
              <c16:uniqueId val="{0000000C-AEDA-4D93-A35C-55F1D3BA0AEC}"/>
            </c:ext>
          </c:extLst>
        </c:ser>
        <c:ser>
          <c:idx val="18"/>
          <c:order val="13"/>
          <c:tx>
            <c:strRef>
              <c:f>Sheet3!$B$21:$F$21</c:f>
              <c:strCache>
                <c:ptCount val="5"/>
                <c:pt idx="0">
                  <c:v>Proteobacteria</c:v>
                </c:pt>
                <c:pt idx="1">
                  <c:v>Gammaproteobacteria</c:v>
                </c:pt>
                <c:pt idx="2">
                  <c:v>Burkholderiales</c:v>
                </c:pt>
                <c:pt idx="3">
                  <c:v>Comamonadaceae</c:v>
                </c:pt>
                <c:pt idx="4">
                  <c:v>Comamonadaceae_unclassified</c:v>
                </c:pt>
              </c:strCache>
            </c:strRef>
          </c:tx>
          <c:spPr>
            <a:solidFill>
              <a:schemeClr val="accent2">
                <a:lumMod val="40000"/>
                <a:lumOff val="60000"/>
              </a:schemeClr>
            </a:solidFill>
            <a:ln>
              <a:noFill/>
            </a:ln>
            <a:effectLst/>
          </c:spPr>
          <c:invertIfNegative val="0"/>
          <c:cat>
            <c:numRef>
              <c:f>Sheet3!$G$1:$R$1</c:f>
              <c:numCache>
                <c:formatCode>General</c:formatCode>
                <c:ptCount val="12"/>
                <c:pt idx="0">
                  <c:v>5.07</c:v>
                </c:pt>
                <c:pt idx="1">
                  <c:v>4.59</c:v>
                </c:pt>
                <c:pt idx="2">
                  <c:v>4.0999999999999996</c:v>
                </c:pt>
                <c:pt idx="3">
                  <c:v>3.86</c:v>
                </c:pt>
                <c:pt idx="4">
                  <c:v>3.62</c:v>
                </c:pt>
                <c:pt idx="5">
                  <c:v>3.38</c:v>
                </c:pt>
                <c:pt idx="6">
                  <c:v>2.9</c:v>
                </c:pt>
                <c:pt idx="7">
                  <c:v>2.41</c:v>
                </c:pt>
                <c:pt idx="8">
                  <c:v>1.93</c:v>
                </c:pt>
                <c:pt idx="9">
                  <c:v>1.45</c:v>
                </c:pt>
                <c:pt idx="10">
                  <c:v>0.97</c:v>
                </c:pt>
                <c:pt idx="11">
                  <c:v>0.48</c:v>
                </c:pt>
              </c:numCache>
            </c:numRef>
          </c:cat>
          <c:val>
            <c:numRef>
              <c:f>Sheet3!$G$21:$R$21</c:f>
              <c:numCache>
                <c:formatCode>General</c:formatCode>
                <c:ptCount val="12"/>
                <c:pt idx="0">
                  <c:v>17941</c:v>
                </c:pt>
                <c:pt idx="1">
                  <c:v>2600</c:v>
                </c:pt>
                <c:pt idx="2">
                  <c:v>2973</c:v>
                </c:pt>
                <c:pt idx="3">
                  <c:v>2364</c:v>
                </c:pt>
                <c:pt idx="4">
                  <c:v>6960</c:v>
                </c:pt>
                <c:pt idx="5">
                  <c:v>829</c:v>
                </c:pt>
                <c:pt idx="6">
                  <c:v>926</c:v>
                </c:pt>
                <c:pt idx="7">
                  <c:v>161</c:v>
                </c:pt>
                <c:pt idx="8">
                  <c:v>701</c:v>
                </c:pt>
                <c:pt idx="9">
                  <c:v>93</c:v>
                </c:pt>
                <c:pt idx="10">
                  <c:v>87</c:v>
                </c:pt>
                <c:pt idx="11">
                  <c:v>5108</c:v>
                </c:pt>
              </c:numCache>
            </c:numRef>
          </c:val>
          <c:extLst>
            <c:ext xmlns:c16="http://schemas.microsoft.com/office/drawing/2014/chart" uri="{C3380CC4-5D6E-409C-BE32-E72D297353CC}">
              <c16:uniqueId val="{0000000D-AEDA-4D93-A35C-55F1D3BA0AEC}"/>
            </c:ext>
          </c:extLst>
        </c:ser>
        <c:ser>
          <c:idx val="11"/>
          <c:order val="14"/>
          <c:tx>
            <c:strRef>
              <c:f>Sheet3!$B$14:$F$14</c:f>
              <c:strCache>
                <c:ptCount val="5"/>
                <c:pt idx="0">
                  <c:v>Proteobacteria</c:v>
                </c:pt>
                <c:pt idx="1">
                  <c:v>Gammaproteobacteria</c:v>
                </c:pt>
                <c:pt idx="2">
                  <c:v>Methylococcales</c:v>
                </c:pt>
                <c:pt idx="3">
                  <c:v>Methylomonadaceae</c:v>
                </c:pt>
                <c:pt idx="4">
                  <c:v>Methyloglobulus</c:v>
                </c:pt>
              </c:strCache>
            </c:strRef>
          </c:tx>
          <c:spPr>
            <a:solidFill>
              <a:srgbClr val="FF7C80"/>
            </a:solidFill>
            <a:ln>
              <a:noFill/>
            </a:ln>
            <a:effectLst/>
          </c:spPr>
          <c:invertIfNegative val="0"/>
          <c:cat>
            <c:numRef>
              <c:f>Sheet3!$G$1:$R$1</c:f>
              <c:numCache>
                <c:formatCode>General</c:formatCode>
                <c:ptCount val="12"/>
                <c:pt idx="0">
                  <c:v>5.07</c:v>
                </c:pt>
                <c:pt idx="1">
                  <c:v>4.59</c:v>
                </c:pt>
                <c:pt idx="2">
                  <c:v>4.0999999999999996</c:v>
                </c:pt>
                <c:pt idx="3">
                  <c:v>3.86</c:v>
                </c:pt>
                <c:pt idx="4">
                  <c:v>3.62</c:v>
                </c:pt>
                <c:pt idx="5">
                  <c:v>3.38</c:v>
                </c:pt>
                <c:pt idx="6">
                  <c:v>2.9</c:v>
                </c:pt>
                <c:pt idx="7">
                  <c:v>2.41</c:v>
                </c:pt>
                <c:pt idx="8">
                  <c:v>1.93</c:v>
                </c:pt>
                <c:pt idx="9">
                  <c:v>1.45</c:v>
                </c:pt>
                <c:pt idx="10">
                  <c:v>0.97</c:v>
                </c:pt>
                <c:pt idx="11">
                  <c:v>0.48</c:v>
                </c:pt>
              </c:numCache>
            </c:numRef>
          </c:cat>
          <c:val>
            <c:numRef>
              <c:f>Sheet3!$G$14:$R$14</c:f>
              <c:numCache>
                <c:formatCode>General</c:formatCode>
                <c:ptCount val="12"/>
                <c:pt idx="0">
                  <c:v>1365</c:v>
                </c:pt>
                <c:pt idx="1">
                  <c:v>1059</c:v>
                </c:pt>
                <c:pt idx="2">
                  <c:v>15211</c:v>
                </c:pt>
                <c:pt idx="3">
                  <c:v>551</c:v>
                </c:pt>
                <c:pt idx="4">
                  <c:v>18142</c:v>
                </c:pt>
                <c:pt idx="5">
                  <c:v>7068</c:v>
                </c:pt>
                <c:pt idx="6">
                  <c:v>18</c:v>
                </c:pt>
                <c:pt idx="7">
                  <c:v>113</c:v>
                </c:pt>
                <c:pt idx="8">
                  <c:v>859</c:v>
                </c:pt>
                <c:pt idx="9">
                  <c:v>51</c:v>
                </c:pt>
                <c:pt idx="10">
                  <c:v>215</c:v>
                </c:pt>
                <c:pt idx="11">
                  <c:v>11850</c:v>
                </c:pt>
              </c:numCache>
            </c:numRef>
          </c:val>
          <c:extLst>
            <c:ext xmlns:c16="http://schemas.microsoft.com/office/drawing/2014/chart" uri="{C3380CC4-5D6E-409C-BE32-E72D297353CC}">
              <c16:uniqueId val="{0000000E-AEDA-4D93-A35C-55F1D3BA0AEC}"/>
            </c:ext>
          </c:extLst>
        </c:ser>
        <c:ser>
          <c:idx val="4"/>
          <c:order val="15"/>
          <c:tx>
            <c:strRef>
              <c:f>Sheet3!$B$7:$F$7</c:f>
              <c:strCache>
                <c:ptCount val="5"/>
                <c:pt idx="0">
                  <c:v>Cyanobacteria</c:v>
                </c:pt>
                <c:pt idx="1">
                  <c:v>Cyanobacteriia</c:v>
                </c:pt>
                <c:pt idx="2">
                  <c:v>Cyanobacteriales</c:v>
                </c:pt>
                <c:pt idx="3">
                  <c:v>Phormidiaceae</c:v>
                </c:pt>
                <c:pt idx="4">
                  <c:v>Tychonema_CCAP_1459-11B</c:v>
                </c:pt>
              </c:strCache>
            </c:strRef>
          </c:tx>
          <c:spPr>
            <a:solidFill>
              <a:srgbClr val="00B050"/>
            </a:solidFill>
            <a:ln>
              <a:noFill/>
            </a:ln>
            <a:effectLst/>
          </c:spPr>
          <c:invertIfNegative val="0"/>
          <c:cat>
            <c:numRef>
              <c:f>Sheet3!$G$1:$R$1</c:f>
              <c:numCache>
                <c:formatCode>General</c:formatCode>
                <c:ptCount val="12"/>
                <c:pt idx="0">
                  <c:v>5.07</c:v>
                </c:pt>
                <c:pt idx="1">
                  <c:v>4.59</c:v>
                </c:pt>
                <c:pt idx="2">
                  <c:v>4.0999999999999996</c:v>
                </c:pt>
                <c:pt idx="3">
                  <c:v>3.86</c:v>
                </c:pt>
                <c:pt idx="4">
                  <c:v>3.62</c:v>
                </c:pt>
                <c:pt idx="5">
                  <c:v>3.38</c:v>
                </c:pt>
                <c:pt idx="6">
                  <c:v>2.9</c:v>
                </c:pt>
                <c:pt idx="7">
                  <c:v>2.41</c:v>
                </c:pt>
                <c:pt idx="8">
                  <c:v>1.93</c:v>
                </c:pt>
                <c:pt idx="9">
                  <c:v>1.45</c:v>
                </c:pt>
                <c:pt idx="10">
                  <c:v>0.97</c:v>
                </c:pt>
                <c:pt idx="11">
                  <c:v>0.48</c:v>
                </c:pt>
              </c:numCache>
            </c:numRef>
          </c:cat>
          <c:val>
            <c:numRef>
              <c:f>Sheet3!$G$7:$R$7</c:f>
              <c:numCache>
                <c:formatCode>General</c:formatCode>
                <c:ptCount val="12"/>
                <c:pt idx="0">
                  <c:v>3696</c:v>
                </c:pt>
                <c:pt idx="1">
                  <c:v>1518</c:v>
                </c:pt>
                <c:pt idx="2">
                  <c:v>15805</c:v>
                </c:pt>
                <c:pt idx="3">
                  <c:v>9052</c:v>
                </c:pt>
                <c:pt idx="4">
                  <c:v>8659</c:v>
                </c:pt>
                <c:pt idx="5">
                  <c:v>27220</c:v>
                </c:pt>
                <c:pt idx="6">
                  <c:v>26</c:v>
                </c:pt>
                <c:pt idx="7">
                  <c:v>2369</c:v>
                </c:pt>
                <c:pt idx="8">
                  <c:v>21207</c:v>
                </c:pt>
                <c:pt idx="9">
                  <c:v>40</c:v>
                </c:pt>
                <c:pt idx="10">
                  <c:v>894</c:v>
                </c:pt>
                <c:pt idx="11">
                  <c:v>3109</c:v>
                </c:pt>
              </c:numCache>
            </c:numRef>
          </c:val>
          <c:extLst>
            <c:ext xmlns:c16="http://schemas.microsoft.com/office/drawing/2014/chart" uri="{C3380CC4-5D6E-409C-BE32-E72D297353CC}">
              <c16:uniqueId val="{0000000F-AEDA-4D93-A35C-55F1D3BA0AEC}"/>
            </c:ext>
          </c:extLst>
        </c:ser>
        <c:ser>
          <c:idx val="10"/>
          <c:order val="16"/>
          <c:tx>
            <c:strRef>
              <c:f>Sheet3!$B$13:$F$13</c:f>
              <c:strCache>
                <c:ptCount val="5"/>
                <c:pt idx="0">
                  <c:v>Cyanobacteria</c:v>
                </c:pt>
                <c:pt idx="1">
                  <c:v>Cyanobacteriia</c:v>
                </c:pt>
                <c:pt idx="2">
                  <c:v>Cyanobacteriales</c:v>
                </c:pt>
                <c:pt idx="3">
                  <c:v>Coleofasciculaceae</c:v>
                </c:pt>
                <c:pt idx="4">
                  <c:v>Coleofasciculaceae_unclassified</c:v>
                </c:pt>
              </c:strCache>
            </c:strRef>
          </c:tx>
          <c:spPr>
            <a:solidFill>
              <a:srgbClr val="92D050"/>
            </a:solidFill>
            <a:ln>
              <a:noFill/>
            </a:ln>
            <a:effectLst/>
          </c:spPr>
          <c:invertIfNegative val="0"/>
          <c:cat>
            <c:numRef>
              <c:f>Sheet3!$G$1:$R$1</c:f>
              <c:numCache>
                <c:formatCode>General</c:formatCode>
                <c:ptCount val="12"/>
                <c:pt idx="0">
                  <c:v>5.07</c:v>
                </c:pt>
                <c:pt idx="1">
                  <c:v>4.59</c:v>
                </c:pt>
                <c:pt idx="2">
                  <c:v>4.0999999999999996</c:v>
                </c:pt>
                <c:pt idx="3">
                  <c:v>3.86</c:v>
                </c:pt>
                <c:pt idx="4">
                  <c:v>3.62</c:v>
                </c:pt>
                <c:pt idx="5">
                  <c:v>3.38</c:v>
                </c:pt>
                <c:pt idx="6">
                  <c:v>2.9</c:v>
                </c:pt>
                <c:pt idx="7">
                  <c:v>2.41</c:v>
                </c:pt>
                <c:pt idx="8">
                  <c:v>1.93</c:v>
                </c:pt>
                <c:pt idx="9">
                  <c:v>1.45</c:v>
                </c:pt>
                <c:pt idx="10">
                  <c:v>0.97</c:v>
                </c:pt>
                <c:pt idx="11">
                  <c:v>0.48</c:v>
                </c:pt>
              </c:numCache>
            </c:numRef>
          </c:cat>
          <c:val>
            <c:numRef>
              <c:f>Sheet3!$G$13:$R$13</c:f>
              <c:numCache>
                <c:formatCode>General</c:formatCode>
                <c:ptCount val="12"/>
                <c:pt idx="0">
                  <c:v>24</c:v>
                </c:pt>
                <c:pt idx="1">
                  <c:v>12</c:v>
                </c:pt>
                <c:pt idx="2">
                  <c:v>19</c:v>
                </c:pt>
                <c:pt idx="3">
                  <c:v>27</c:v>
                </c:pt>
                <c:pt idx="4">
                  <c:v>10</c:v>
                </c:pt>
                <c:pt idx="5">
                  <c:v>39</c:v>
                </c:pt>
                <c:pt idx="6">
                  <c:v>2</c:v>
                </c:pt>
                <c:pt idx="7">
                  <c:v>56759</c:v>
                </c:pt>
                <c:pt idx="8">
                  <c:v>138</c:v>
                </c:pt>
                <c:pt idx="9">
                  <c:v>13</c:v>
                </c:pt>
                <c:pt idx="10">
                  <c:v>57</c:v>
                </c:pt>
                <c:pt idx="11">
                  <c:v>10</c:v>
                </c:pt>
              </c:numCache>
            </c:numRef>
          </c:val>
          <c:extLst>
            <c:ext xmlns:c16="http://schemas.microsoft.com/office/drawing/2014/chart" uri="{C3380CC4-5D6E-409C-BE32-E72D297353CC}">
              <c16:uniqueId val="{00000010-AEDA-4D93-A35C-55F1D3BA0AEC}"/>
            </c:ext>
          </c:extLst>
        </c:ser>
        <c:ser>
          <c:idx val="16"/>
          <c:order val="17"/>
          <c:tx>
            <c:strRef>
              <c:f>Sheet3!$B$19:$F$19</c:f>
              <c:strCache>
                <c:ptCount val="5"/>
                <c:pt idx="0">
                  <c:v>Chloroflexi</c:v>
                </c:pt>
                <c:pt idx="1">
                  <c:v>Anaerolineae</c:v>
                </c:pt>
                <c:pt idx="2">
                  <c:v>SBR1031</c:v>
                </c:pt>
                <c:pt idx="3">
                  <c:v>SBR1031_unclassified</c:v>
                </c:pt>
                <c:pt idx="4">
                  <c:v>SBR1031_unclassified</c:v>
                </c:pt>
              </c:strCache>
            </c:strRef>
          </c:tx>
          <c:spPr>
            <a:solidFill>
              <a:srgbClr val="7030A0"/>
            </a:solidFill>
            <a:ln>
              <a:noFill/>
            </a:ln>
            <a:effectLst/>
          </c:spPr>
          <c:invertIfNegative val="0"/>
          <c:cat>
            <c:numRef>
              <c:f>Sheet3!$G$1:$R$1</c:f>
              <c:numCache>
                <c:formatCode>General</c:formatCode>
                <c:ptCount val="12"/>
                <c:pt idx="0">
                  <c:v>5.07</c:v>
                </c:pt>
                <c:pt idx="1">
                  <c:v>4.59</c:v>
                </c:pt>
                <c:pt idx="2">
                  <c:v>4.0999999999999996</c:v>
                </c:pt>
                <c:pt idx="3">
                  <c:v>3.86</c:v>
                </c:pt>
                <c:pt idx="4">
                  <c:v>3.62</c:v>
                </c:pt>
                <c:pt idx="5">
                  <c:v>3.38</c:v>
                </c:pt>
                <c:pt idx="6">
                  <c:v>2.9</c:v>
                </c:pt>
                <c:pt idx="7">
                  <c:v>2.41</c:v>
                </c:pt>
                <c:pt idx="8">
                  <c:v>1.93</c:v>
                </c:pt>
                <c:pt idx="9">
                  <c:v>1.45</c:v>
                </c:pt>
                <c:pt idx="10">
                  <c:v>0.97</c:v>
                </c:pt>
                <c:pt idx="11">
                  <c:v>0.48</c:v>
                </c:pt>
              </c:numCache>
            </c:numRef>
          </c:cat>
          <c:val>
            <c:numRef>
              <c:f>Sheet3!$G$19:$R$19</c:f>
              <c:numCache>
                <c:formatCode>General</c:formatCode>
                <c:ptCount val="12"/>
                <c:pt idx="0">
                  <c:v>855</c:v>
                </c:pt>
                <c:pt idx="1">
                  <c:v>6813</c:v>
                </c:pt>
                <c:pt idx="2">
                  <c:v>7920</c:v>
                </c:pt>
                <c:pt idx="3">
                  <c:v>13974</c:v>
                </c:pt>
                <c:pt idx="4">
                  <c:v>329</c:v>
                </c:pt>
                <c:pt idx="5">
                  <c:v>546</c:v>
                </c:pt>
                <c:pt idx="6">
                  <c:v>65</c:v>
                </c:pt>
                <c:pt idx="7">
                  <c:v>58</c:v>
                </c:pt>
                <c:pt idx="8">
                  <c:v>1004</c:v>
                </c:pt>
                <c:pt idx="9">
                  <c:v>7841</c:v>
                </c:pt>
                <c:pt idx="10">
                  <c:v>26</c:v>
                </c:pt>
                <c:pt idx="11">
                  <c:v>5186</c:v>
                </c:pt>
              </c:numCache>
            </c:numRef>
          </c:val>
          <c:extLst>
            <c:ext xmlns:c16="http://schemas.microsoft.com/office/drawing/2014/chart" uri="{C3380CC4-5D6E-409C-BE32-E72D297353CC}">
              <c16:uniqueId val="{00000011-AEDA-4D93-A35C-55F1D3BA0AEC}"/>
            </c:ext>
          </c:extLst>
        </c:ser>
        <c:ser>
          <c:idx val="1"/>
          <c:order val="18"/>
          <c:tx>
            <c:strRef>
              <c:f>Sheet3!$B$4:$F$4</c:f>
              <c:strCache>
                <c:ptCount val="5"/>
                <c:pt idx="0">
                  <c:v>Bacteria_unclassified</c:v>
                </c:pt>
                <c:pt idx="1">
                  <c:v>Bacteria_unclassified</c:v>
                </c:pt>
                <c:pt idx="2">
                  <c:v>Bacteria_unclassified</c:v>
                </c:pt>
                <c:pt idx="3">
                  <c:v>Bacteria_unclassified</c:v>
                </c:pt>
                <c:pt idx="4">
                  <c:v>Bacteria_unclassified</c:v>
                </c:pt>
              </c:strCache>
            </c:strRef>
          </c:tx>
          <c:spPr>
            <a:solidFill>
              <a:schemeClr val="bg2">
                <a:lumMod val="75000"/>
              </a:schemeClr>
            </a:solidFill>
            <a:ln>
              <a:noFill/>
            </a:ln>
            <a:effectLst/>
          </c:spPr>
          <c:invertIfNegative val="0"/>
          <c:cat>
            <c:numRef>
              <c:f>Sheet3!$G$1:$R$1</c:f>
              <c:numCache>
                <c:formatCode>General</c:formatCode>
                <c:ptCount val="12"/>
                <c:pt idx="0">
                  <c:v>5.07</c:v>
                </c:pt>
                <c:pt idx="1">
                  <c:v>4.59</c:v>
                </c:pt>
                <c:pt idx="2">
                  <c:v>4.0999999999999996</c:v>
                </c:pt>
                <c:pt idx="3">
                  <c:v>3.86</c:v>
                </c:pt>
                <c:pt idx="4">
                  <c:v>3.62</c:v>
                </c:pt>
                <c:pt idx="5">
                  <c:v>3.38</c:v>
                </c:pt>
                <c:pt idx="6">
                  <c:v>2.9</c:v>
                </c:pt>
                <c:pt idx="7">
                  <c:v>2.41</c:v>
                </c:pt>
                <c:pt idx="8">
                  <c:v>1.93</c:v>
                </c:pt>
                <c:pt idx="9">
                  <c:v>1.45</c:v>
                </c:pt>
                <c:pt idx="10">
                  <c:v>0.97</c:v>
                </c:pt>
                <c:pt idx="11">
                  <c:v>0.48</c:v>
                </c:pt>
              </c:numCache>
            </c:numRef>
          </c:cat>
          <c:val>
            <c:numRef>
              <c:f>Sheet3!$G$4:$R$4</c:f>
              <c:numCache>
                <c:formatCode>General</c:formatCode>
                <c:ptCount val="12"/>
                <c:pt idx="0">
                  <c:v>15</c:v>
                </c:pt>
                <c:pt idx="1">
                  <c:v>10</c:v>
                </c:pt>
                <c:pt idx="2">
                  <c:v>16</c:v>
                </c:pt>
                <c:pt idx="3">
                  <c:v>39</c:v>
                </c:pt>
                <c:pt idx="4">
                  <c:v>30</c:v>
                </c:pt>
                <c:pt idx="5">
                  <c:v>26</c:v>
                </c:pt>
                <c:pt idx="6">
                  <c:v>206222</c:v>
                </c:pt>
                <c:pt idx="7">
                  <c:v>9</c:v>
                </c:pt>
                <c:pt idx="8">
                  <c:v>23</c:v>
                </c:pt>
                <c:pt idx="9">
                  <c:v>36</c:v>
                </c:pt>
                <c:pt idx="10">
                  <c:v>8</c:v>
                </c:pt>
                <c:pt idx="11">
                  <c:v>10</c:v>
                </c:pt>
              </c:numCache>
            </c:numRef>
          </c:val>
          <c:extLst>
            <c:ext xmlns:c16="http://schemas.microsoft.com/office/drawing/2014/chart" uri="{C3380CC4-5D6E-409C-BE32-E72D297353CC}">
              <c16:uniqueId val="{00000012-AEDA-4D93-A35C-55F1D3BA0AEC}"/>
            </c:ext>
          </c:extLst>
        </c:ser>
        <c:dLbls>
          <c:showLegendKey val="0"/>
          <c:showVal val="0"/>
          <c:showCatName val="0"/>
          <c:showSerName val="0"/>
          <c:showPercent val="0"/>
          <c:showBubbleSize val="0"/>
        </c:dLbls>
        <c:gapWidth val="150"/>
        <c:overlap val="100"/>
        <c:axId val="1287347440"/>
        <c:axId val="1287352016"/>
      </c:barChart>
      <c:catAx>
        <c:axId val="1287347440"/>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a:solidFill>
                      <a:sysClr val="windowText" lastClr="000000"/>
                    </a:solidFill>
                  </a:rPr>
                  <a:t>Distance (km)</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ysClr val="windowText" lastClr="000000"/>
                </a:solidFill>
                <a:latin typeface="+mn-lt"/>
                <a:ea typeface="+mn-ea"/>
                <a:cs typeface="+mn-cs"/>
              </a:defRPr>
            </a:pPr>
            <a:endParaRPr lang="en-US"/>
          </a:p>
        </c:txPr>
        <c:crossAx val="1287352016"/>
        <c:crosses val="autoZero"/>
        <c:auto val="1"/>
        <c:lblAlgn val="ctr"/>
        <c:lblOffset val="100"/>
        <c:noMultiLvlLbl val="0"/>
      </c:catAx>
      <c:valAx>
        <c:axId val="128735201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a:solidFill>
                      <a:sysClr val="windowText" lastClr="000000"/>
                    </a:solidFill>
                  </a:rPr>
                  <a:t>Number of 16S rRNA gene sequences</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287347440"/>
        <c:crosses val="autoZero"/>
        <c:crossBetween val="between"/>
      </c:valAx>
      <c:spPr>
        <a:noFill/>
        <a:ln>
          <a:noFill/>
        </a:ln>
        <a:effectLst/>
      </c:spPr>
    </c:plotArea>
    <c:legend>
      <c:legendPos val="b"/>
      <c:layout>
        <c:manualLayout>
          <c:xMode val="edge"/>
          <c:yMode val="edge"/>
          <c:x val="0.39597102908181975"/>
          <c:y val="0.15695905885873529"/>
          <c:w val="0.60365070070212345"/>
          <c:h val="0.71233040941141257"/>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024041574415148"/>
          <c:y val="1.3842146348085803E-2"/>
          <c:w val="0.24234816632033973"/>
          <c:h val="0.78393751696986158"/>
        </c:manualLayout>
      </c:layout>
      <c:barChart>
        <c:barDir val="col"/>
        <c:grouping val="stacked"/>
        <c:varyColors val="0"/>
        <c:ser>
          <c:idx val="1"/>
          <c:order val="0"/>
          <c:tx>
            <c:strRef>
              <c:f>'top OTU graph'!$A$7:$F$7</c:f>
              <c:strCache>
                <c:ptCount val="6"/>
                <c:pt idx="0">
                  <c:v>Eukaryota</c:v>
                </c:pt>
                <c:pt idx="1">
                  <c:v>Florideophycidae</c:v>
                </c:pt>
                <c:pt idx="2">
                  <c:v>Nemaliophycidae</c:v>
                </c:pt>
                <c:pt idx="3">
                  <c:v>Nemaliophycidae_or</c:v>
                </c:pt>
                <c:pt idx="4">
                  <c:v>Nemaliophycidae_fa</c:v>
                </c:pt>
                <c:pt idx="5">
                  <c:v>Nemaliophycidae_ge</c:v>
                </c:pt>
              </c:strCache>
            </c:strRef>
          </c:tx>
          <c:spPr>
            <a:solidFill>
              <a:srgbClr val="FF0000"/>
            </a:solidFill>
            <a:ln>
              <a:noFill/>
            </a:ln>
            <a:effectLst/>
          </c:spPr>
          <c:invertIfNegative val="0"/>
          <c:cat>
            <c:numRef>
              <c:f>'top OTU graph'!$G$5:$R$5</c:f>
              <c:numCache>
                <c:formatCode>General</c:formatCode>
                <c:ptCount val="12"/>
                <c:pt idx="0">
                  <c:v>5.07</c:v>
                </c:pt>
                <c:pt idx="1">
                  <c:v>4.59</c:v>
                </c:pt>
                <c:pt idx="2">
                  <c:v>4.0999999999999996</c:v>
                </c:pt>
                <c:pt idx="3">
                  <c:v>3.86</c:v>
                </c:pt>
                <c:pt idx="4">
                  <c:v>3.62</c:v>
                </c:pt>
                <c:pt idx="5">
                  <c:v>3.38</c:v>
                </c:pt>
                <c:pt idx="6">
                  <c:v>2.9</c:v>
                </c:pt>
                <c:pt idx="7">
                  <c:v>2.41</c:v>
                </c:pt>
                <c:pt idx="8">
                  <c:v>1.93</c:v>
                </c:pt>
                <c:pt idx="9">
                  <c:v>1.45</c:v>
                </c:pt>
                <c:pt idx="10">
                  <c:v>0.97</c:v>
                </c:pt>
                <c:pt idx="11">
                  <c:v>0.48</c:v>
                </c:pt>
              </c:numCache>
            </c:numRef>
          </c:cat>
          <c:val>
            <c:numRef>
              <c:f>'top OTU graph'!$G$7:$R$7</c:f>
              <c:numCache>
                <c:formatCode>General</c:formatCode>
                <c:ptCount val="12"/>
                <c:pt idx="0">
                  <c:v>12557</c:v>
                </c:pt>
                <c:pt idx="1">
                  <c:v>75277</c:v>
                </c:pt>
                <c:pt idx="2">
                  <c:v>112773</c:v>
                </c:pt>
                <c:pt idx="3">
                  <c:v>850</c:v>
                </c:pt>
                <c:pt idx="4">
                  <c:v>339581</c:v>
                </c:pt>
                <c:pt idx="5">
                  <c:v>179622</c:v>
                </c:pt>
                <c:pt idx="6">
                  <c:v>17761</c:v>
                </c:pt>
                <c:pt idx="7">
                  <c:v>2737</c:v>
                </c:pt>
                <c:pt idx="8">
                  <c:v>3</c:v>
                </c:pt>
                <c:pt idx="9">
                  <c:v>295</c:v>
                </c:pt>
                <c:pt idx="10">
                  <c:v>20</c:v>
                </c:pt>
                <c:pt idx="11">
                  <c:v>0</c:v>
                </c:pt>
              </c:numCache>
            </c:numRef>
          </c:val>
          <c:extLst>
            <c:ext xmlns:c16="http://schemas.microsoft.com/office/drawing/2014/chart" uri="{C3380CC4-5D6E-409C-BE32-E72D297353CC}">
              <c16:uniqueId val="{00000000-18E4-4B4A-9A50-3DE5E683D63A}"/>
            </c:ext>
          </c:extLst>
        </c:ser>
        <c:ser>
          <c:idx val="0"/>
          <c:order val="1"/>
          <c:tx>
            <c:strRef>
              <c:f>'top OTU graph'!$A$6:$F$6</c:f>
              <c:strCache>
                <c:ptCount val="6"/>
                <c:pt idx="0">
                  <c:v>Eukaryota</c:v>
                </c:pt>
                <c:pt idx="1">
                  <c:v>Phragmoplastophyta</c:v>
                </c:pt>
                <c:pt idx="2">
                  <c:v>Embryophyta</c:v>
                </c:pt>
                <c:pt idx="3">
                  <c:v>Bryophyta_or</c:v>
                </c:pt>
                <c:pt idx="4">
                  <c:v>Bryophyta_fa</c:v>
                </c:pt>
                <c:pt idx="5">
                  <c:v>Bryophyta_ge</c:v>
                </c:pt>
              </c:strCache>
            </c:strRef>
          </c:tx>
          <c:spPr>
            <a:solidFill>
              <a:srgbClr val="0070C0"/>
            </a:solidFill>
            <a:ln>
              <a:noFill/>
            </a:ln>
            <a:effectLst/>
          </c:spPr>
          <c:invertIfNegative val="0"/>
          <c:cat>
            <c:numRef>
              <c:f>'top OTU graph'!$G$5:$R$5</c:f>
              <c:numCache>
                <c:formatCode>General</c:formatCode>
                <c:ptCount val="12"/>
                <c:pt idx="0">
                  <c:v>5.07</c:v>
                </c:pt>
                <c:pt idx="1">
                  <c:v>4.59</c:v>
                </c:pt>
                <c:pt idx="2">
                  <c:v>4.0999999999999996</c:v>
                </c:pt>
                <c:pt idx="3">
                  <c:v>3.86</c:v>
                </c:pt>
                <c:pt idx="4">
                  <c:v>3.62</c:v>
                </c:pt>
                <c:pt idx="5">
                  <c:v>3.38</c:v>
                </c:pt>
                <c:pt idx="6">
                  <c:v>2.9</c:v>
                </c:pt>
                <c:pt idx="7">
                  <c:v>2.41</c:v>
                </c:pt>
                <c:pt idx="8">
                  <c:v>1.93</c:v>
                </c:pt>
                <c:pt idx="9">
                  <c:v>1.45</c:v>
                </c:pt>
                <c:pt idx="10">
                  <c:v>0.97</c:v>
                </c:pt>
                <c:pt idx="11">
                  <c:v>0.48</c:v>
                </c:pt>
              </c:numCache>
            </c:numRef>
          </c:cat>
          <c:val>
            <c:numRef>
              <c:f>'top OTU graph'!$G$6:$R$6</c:f>
              <c:numCache>
                <c:formatCode>General</c:formatCode>
                <c:ptCount val="12"/>
                <c:pt idx="0">
                  <c:v>1669</c:v>
                </c:pt>
                <c:pt idx="1">
                  <c:v>9</c:v>
                </c:pt>
                <c:pt idx="2">
                  <c:v>11521</c:v>
                </c:pt>
                <c:pt idx="3">
                  <c:v>221</c:v>
                </c:pt>
                <c:pt idx="4">
                  <c:v>14649</c:v>
                </c:pt>
                <c:pt idx="5">
                  <c:v>942</c:v>
                </c:pt>
                <c:pt idx="6">
                  <c:v>51271</c:v>
                </c:pt>
                <c:pt idx="7">
                  <c:v>272578</c:v>
                </c:pt>
                <c:pt idx="8">
                  <c:v>0</c:v>
                </c:pt>
                <c:pt idx="9">
                  <c:v>88394</c:v>
                </c:pt>
                <c:pt idx="10">
                  <c:v>306516</c:v>
                </c:pt>
                <c:pt idx="11">
                  <c:v>0</c:v>
                </c:pt>
              </c:numCache>
            </c:numRef>
          </c:val>
          <c:extLst>
            <c:ext xmlns:c16="http://schemas.microsoft.com/office/drawing/2014/chart" uri="{C3380CC4-5D6E-409C-BE32-E72D297353CC}">
              <c16:uniqueId val="{00000001-18E4-4B4A-9A50-3DE5E683D63A}"/>
            </c:ext>
          </c:extLst>
        </c:ser>
        <c:ser>
          <c:idx val="9"/>
          <c:order val="2"/>
          <c:tx>
            <c:strRef>
              <c:f>'top OTU graph'!$A$15:$F$15</c:f>
              <c:strCache>
                <c:ptCount val="6"/>
                <c:pt idx="0">
                  <c:v>Eukaryota</c:v>
                </c:pt>
                <c:pt idx="1">
                  <c:v>Phragmoplastophyta</c:v>
                </c:pt>
                <c:pt idx="2">
                  <c:v>Embryophyta</c:v>
                </c:pt>
                <c:pt idx="3">
                  <c:v>Embryophyta_unclassified</c:v>
                </c:pt>
                <c:pt idx="4">
                  <c:v>Embryophyta_unclassified</c:v>
                </c:pt>
                <c:pt idx="5">
                  <c:v>Embryophyta_unclassified</c:v>
                </c:pt>
              </c:strCache>
            </c:strRef>
          </c:tx>
          <c:spPr>
            <a:solidFill>
              <a:srgbClr val="002060"/>
            </a:solidFill>
            <a:ln>
              <a:noFill/>
            </a:ln>
            <a:effectLst/>
          </c:spPr>
          <c:invertIfNegative val="0"/>
          <c:cat>
            <c:numRef>
              <c:f>'top OTU graph'!$G$5:$R$5</c:f>
              <c:numCache>
                <c:formatCode>General</c:formatCode>
                <c:ptCount val="12"/>
                <c:pt idx="0">
                  <c:v>5.07</c:v>
                </c:pt>
                <c:pt idx="1">
                  <c:v>4.59</c:v>
                </c:pt>
                <c:pt idx="2">
                  <c:v>4.0999999999999996</c:v>
                </c:pt>
                <c:pt idx="3">
                  <c:v>3.86</c:v>
                </c:pt>
                <c:pt idx="4">
                  <c:v>3.62</c:v>
                </c:pt>
                <c:pt idx="5">
                  <c:v>3.38</c:v>
                </c:pt>
                <c:pt idx="6">
                  <c:v>2.9</c:v>
                </c:pt>
                <c:pt idx="7">
                  <c:v>2.41</c:v>
                </c:pt>
                <c:pt idx="8">
                  <c:v>1.93</c:v>
                </c:pt>
                <c:pt idx="9">
                  <c:v>1.45</c:v>
                </c:pt>
                <c:pt idx="10">
                  <c:v>0.97</c:v>
                </c:pt>
                <c:pt idx="11">
                  <c:v>0.48</c:v>
                </c:pt>
              </c:numCache>
            </c:numRef>
          </c:cat>
          <c:val>
            <c:numRef>
              <c:f>'top OTU graph'!$G$15:$R$15</c:f>
              <c:numCache>
                <c:formatCode>General</c:formatCode>
                <c:ptCount val="12"/>
                <c:pt idx="0">
                  <c:v>17</c:v>
                </c:pt>
                <c:pt idx="1">
                  <c:v>57</c:v>
                </c:pt>
                <c:pt idx="2">
                  <c:v>12</c:v>
                </c:pt>
                <c:pt idx="3">
                  <c:v>3363</c:v>
                </c:pt>
                <c:pt idx="4">
                  <c:v>105</c:v>
                </c:pt>
                <c:pt idx="5">
                  <c:v>2</c:v>
                </c:pt>
                <c:pt idx="6">
                  <c:v>28267</c:v>
                </c:pt>
                <c:pt idx="7">
                  <c:v>2213</c:v>
                </c:pt>
                <c:pt idx="8">
                  <c:v>1</c:v>
                </c:pt>
                <c:pt idx="9">
                  <c:v>52855</c:v>
                </c:pt>
                <c:pt idx="10">
                  <c:v>5541</c:v>
                </c:pt>
                <c:pt idx="11">
                  <c:v>0</c:v>
                </c:pt>
              </c:numCache>
            </c:numRef>
          </c:val>
          <c:extLst>
            <c:ext xmlns:c16="http://schemas.microsoft.com/office/drawing/2014/chart" uri="{C3380CC4-5D6E-409C-BE32-E72D297353CC}">
              <c16:uniqueId val="{00000002-18E4-4B4A-9A50-3DE5E683D63A}"/>
            </c:ext>
          </c:extLst>
        </c:ser>
        <c:ser>
          <c:idx val="6"/>
          <c:order val="3"/>
          <c:tx>
            <c:strRef>
              <c:f>'top OTU graph'!$A$12:$F$12</c:f>
              <c:strCache>
                <c:ptCount val="6"/>
                <c:pt idx="0">
                  <c:v>Eukaryota</c:v>
                </c:pt>
                <c:pt idx="1">
                  <c:v>Diatomea</c:v>
                </c:pt>
                <c:pt idx="2">
                  <c:v>Bacillariophyceae</c:v>
                </c:pt>
                <c:pt idx="3">
                  <c:v>Bacillariophyceae_or</c:v>
                </c:pt>
                <c:pt idx="4">
                  <c:v>Bacillariophyceae_fa</c:v>
                </c:pt>
                <c:pt idx="5">
                  <c:v>Sellaphora</c:v>
                </c:pt>
              </c:strCache>
            </c:strRef>
          </c:tx>
          <c:spPr>
            <a:solidFill>
              <a:srgbClr val="00B050"/>
            </a:solidFill>
            <a:ln>
              <a:noFill/>
            </a:ln>
            <a:effectLst/>
          </c:spPr>
          <c:invertIfNegative val="0"/>
          <c:cat>
            <c:numRef>
              <c:f>'top OTU graph'!$G$5:$R$5</c:f>
              <c:numCache>
                <c:formatCode>General</c:formatCode>
                <c:ptCount val="12"/>
                <c:pt idx="0">
                  <c:v>5.07</c:v>
                </c:pt>
                <c:pt idx="1">
                  <c:v>4.59</c:v>
                </c:pt>
                <c:pt idx="2">
                  <c:v>4.0999999999999996</c:v>
                </c:pt>
                <c:pt idx="3">
                  <c:v>3.86</c:v>
                </c:pt>
                <c:pt idx="4">
                  <c:v>3.62</c:v>
                </c:pt>
                <c:pt idx="5">
                  <c:v>3.38</c:v>
                </c:pt>
                <c:pt idx="6">
                  <c:v>2.9</c:v>
                </c:pt>
                <c:pt idx="7">
                  <c:v>2.41</c:v>
                </c:pt>
                <c:pt idx="8">
                  <c:v>1.93</c:v>
                </c:pt>
                <c:pt idx="9">
                  <c:v>1.45</c:v>
                </c:pt>
                <c:pt idx="10">
                  <c:v>0.97</c:v>
                </c:pt>
                <c:pt idx="11">
                  <c:v>0.48</c:v>
                </c:pt>
              </c:numCache>
            </c:numRef>
          </c:cat>
          <c:val>
            <c:numRef>
              <c:f>'top OTU graph'!$G$12:$R$12</c:f>
              <c:numCache>
                <c:formatCode>General</c:formatCode>
                <c:ptCount val="12"/>
                <c:pt idx="0">
                  <c:v>57771</c:v>
                </c:pt>
                <c:pt idx="1">
                  <c:v>39405</c:v>
                </c:pt>
                <c:pt idx="2">
                  <c:v>15624</c:v>
                </c:pt>
                <c:pt idx="3">
                  <c:v>26694</c:v>
                </c:pt>
                <c:pt idx="4">
                  <c:v>26690</c:v>
                </c:pt>
                <c:pt idx="5">
                  <c:v>59653</c:v>
                </c:pt>
                <c:pt idx="6">
                  <c:v>340</c:v>
                </c:pt>
                <c:pt idx="7">
                  <c:v>13846</c:v>
                </c:pt>
                <c:pt idx="8">
                  <c:v>1</c:v>
                </c:pt>
                <c:pt idx="9">
                  <c:v>10467</c:v>
                </c:pt>
                <c:pt idx="10">
                  <c:v>0</c:v>
                </c:pt>
                <c:pt idx="11">
                  <c:v>3</c:v>
                </c:pt>
              </c:numCache>
            </c:numRef>
          </c:val>
          <c:extLst>
            <c:ext xmlns:c16="http://schemas.microsoft.com/office/drawing/2014/chart" uri="{C3380CC4-5D6E-409C-BE32-E72D297353CC}">
              <c16:uniqueId val="{00000003-18E4-4B4A-9A50-3DE5E683D63A}"/>
            </c:ext>
          </c:extLst>
        </c:ser>
        <c:ser>
          <c:idx val="10"/>
          <c:order val="4"/>
          <c:tx>
            <c:strRef>
              <c:f>'top OTU graph'!$A$16:$F$16</c:f>
              <c:strCache>
                <c:ptCount val="6"/>
                <c:pt idx="0">
                  <c:v>Eukaryota</c:v>
                </c:pt>
                <c:pt idx="1">
                  <c:v>Diatomea</c:v>
                </c:pt>
                <c:pt idx="2">
                  <c:v>Bacillariophyceae</c:v>
                </c:pt>
                <c:pt idx="3">
                  <c:v>Bacillariophyceae_or</c:v>
                </c:pt>
                <c:pt idx="4">
                  <c:v>Bacillariophyceae_fa</c:v>
                </c:pt>
                <c:pt idx="5">
                  <c:v>Navicula</c:v>
                </c:pt>
              </c:strCache>
            </c:strRef>
          </c:tx>
          <c:spPr>
            <a:solidFill>
              <a:schemeClr val="accent6">
                <a:lumMod val="50000"/>
              </a:schemeClr>
            </a:solidFill>
            <a:ln>
              <a:noFill/>
            </a:ln>
            <a:effectLst/>
          </c:spPr>
          <c:invertIfNegative val="0"/>
          <c:cat>
            <c:numRef>
              <c:f>'top OTU graph'!$G$5:$R$5</c:f>
              <c:numCache>
                <c:formatCode>General</c:formatCode>
                <c:ptCount val="12"/>
                <c:pt idx="0">
                  <c:v>5.07</c:v>
                </c:pt>
                <c:pt idx="1">
                  <c:v>4.59</c:v>
                </c:pt>
                <c:pt idx="2">
                  <c:v>4.0999999999999996</c:v>
                </c:pt>
                <c:pt idx="3">
                  <c:v>3.86</c:v>
                </c:pt>
                <c:pt idx="4">
                  <c:v>3.62</c:v>
                </c:pt>
                <c:pt idx="5">
                  <c:v>3.38</c:v>
                </c:pt>
                <c:pt idx="6">
                  <c:v>2.9</c:v>
                </c:pt>
                <c:pt idx="7">
                  <c:v>2.41</c:v>
                </c:pt>
                <c:pt idx="8">
                  <c:v>1.93</c:v>
                </c:pt>
                <c:pt idx="9">
                  <c:v>1.45</c:v>
                </c:pt>
                <c:pt idx="10">
                  <c:v>0.97</c:v>
                </c:pt>
                <c:pt idx="11">
                  <c:v>0.48</c:v>
                </c:pt>
              </c:numCache>
            </c:numRef>
          </c:cat>
          <c:val>
            <c:numRef>
              <c:f>'top OTU graph'!$G$16:$R$16</c:f>
              <c:numCache>
                <c:formatCode>General</c:formatCode>
                <c:ptCount val="12"/>
                <c:pt idx="0">
                  <c:v>5485</c:v>
                </c:pt>
                <c:pt idx="1">
                  <c:v>3134</c:v>
                </c:pt>
                <c:pt idx="2">
                  <c:v>2994</c:v>
                </c:pt>
                <c:pt idx="3">
                  <c:v>24984</c:v>
                </c:pt>
                <c:pt idx="4">
                  <c:v>5268</c:v>
                </c:pt>
                <c:pt idx="5">
                  <c:v>669</c:v>
                </c:pt>
                <c:pt idx="6">
                  <c:v>153</c:v>
                </c:pt>
                <c:pt idx="7">
                  <c:v>1004</c:v>
                </c:pt>
                <c:pt idx="8">
                  <c:v>10</c:v>
                </c:pt>
                <c:pt idx="9">
                  <c:v>31805</c:v>
                </c:pt>
                <c:pt idx="10">
                  <c:v>52</c:v>
                </c:pt>
                <c:pt idx="11">
                  <c:v>7</c:v>
                </c:pt>
              </c:numCache>
            </c:numRef>
          </c:val>
          <c:extLst>
            <c:ext xmlns:c16="http://schemas.microsoft.com/office/drawing/2014/chart" uri="{C3380CC4-5D6E-409C-BE32-E72D297353CC}">
              <c16:uniqueId val="{00000004-18E4-4B4A-9A50-3DE5E683D63A}"/>
            </c:ext>
          </c:extLst>
        </c:ser>
        <c:ser>
          <c:idx val="11"/>
          <c:order val="5"/>
          <c:tx>
            <c:strRef>
              <c:f>'top OTU graph'!$A$17:$F$17</c:f>
              <c:strCache>
                <c:ptCount val="6"/>
                <c:pt idx="0">
                  <c:v>Eukaryota</c:v>
                </c:pt>
                <c:pt idx="1">
                  <c:v>Diatomea</c:v>
                </c:pt>
                <c:pt idx="2">
                  <c:v>Diatomea_unclassified</c:v>
                </c:pt>
                <c:pt idx="3">
                  <c:v>Diatomea_unclassified</c:v>
                </c:pt>
                <c:pt idx="4">
                  <c:v>Diatomea_unclassified</c:v>
                </c:pt>
                <c:pt idx="5">
                  <c:v>Diatomea_unclassified</c:v>
                </c:pt>
              </c:strCache>
            </c:strRef>
          </c:tx>
          <c:spPr>
            <a:solidFill>
              <a:schemeClr val="accent6">
                <a:lumMod val="75000"/>
              </a:schemeClr>
            </a:solidFill>
            <a:ln>
              <a:noFill/>
            </a:ln>
            <a:effectLst/>
          </c:spPr>
          <c:invertIfNegative val="0"/>
          <c:cat>
            <c:numRef>
              <c:f>'top OTU graph'!$G$5:$R$5</c:f>
              <c:numCache>
                <c:formatCode>General</c:formatCode>
                <c:ptCount val="12"/>
                <c:pt idx="0">
                  <c:v>5.07</c:v>
                </c:pt>
                <c:pt idx="1">
                  <c:v>4.59</c:v>
                </c:pt>
                <c:pt idx="2">
                  <c:v>4.0999999999999996</c:v>
                </c:pt>
                <c:pt idx="3">
                  <c:v>3.86</c:v>
                </c:pt>
                <c:pt idx="4">
                  <c:v>3.62</c:v>
                </c:pt>
                <c:pt idx="5">
                  <c:v>3.38</c:v>
                </c:pt>
                <c:pt idx="6">
                  <c:v>2.9</c:v>
                </c:pt>
                <c:pt idx="7">
                  <c:v>2.41</c:v>
                </c:pt>
                <c:pt idx="8">
                  <c:v>1.93</c:v>
                </c:pt>
                <c:pt idx="9">
                  <c:v>1.45</c:v>
                </c:pt>
                <c:pt idx="10">
                  <c:v>0.97</c:v>
                </c:pt>
                <c:pt idx="11">
                  <c:v>0.48</c:v>
                </c:pt>
              </c:numCache>
            </c:numRef>
          </c:cat>
          <c:val>
            <c:numRef>
              <c:f>'top OTU graph'!$G$17:$R$17</c:f>
              <c:numCache>
                <c:formatCode>General</c:formatCode>
                <c:ptCount val="12"/>
                <c:pt idx="0">
                  <c:v>90</c:v>
                </c:pt>
                <c:pt idx="1">
                  <c:v>6</c:v>
                </c:pt>
                <c:pt idx="2">
                  <c:v>291</c:v>
                </c:pt>
                <c:pt idx="3">
                  <c:v>11</c:v>
                </c:pt>
                <c:pt idx="4">
                  <c:v>11</c:v>
                </c:pt>
                <c:pt idx="5">
                  <c:v>1</c:v>
                </c:pt>
                <c:pt idx="6">
                  <c:v>319</c:v>
                </c:pt>
                <c:pt idx="7">
                  <c:v>60504</c:v>
                </c:pt>
                <c:pt idx="8">
                  <c:v>0</c:v>
                </c:pt>
                <c:pt idx="9">
                  <c:v>100</c:v>
                </c:pt>
                <c:pt idx="10">
                  <c:v>1</c:v>
                </c:pt>
                <c:pt idx="11">
                  <c:v>0</c:v>
                </c:pt>
              </c:numCache>
            </c:numRef>
          </c:val>
          <c:extLst>
            <c:ext xmlns:c16="http://schemas.microsoft.com/office/drawing/2014/chart" uri="{C3380CC4-5D6E-409C-BE32-E72D297353CC}">
              <c16:uniqueId val="{00000005-18E4-4B4A-9A50-3DE5E683D63A}"/>
            </c:ext>
          </c:extLst>
        </c:ser>
        <c:ser>
          <c:idx val="12"/>
          <c:order val="6"/>
          <c:tx>
            <c:strRef>
              <c:f>'top OTU graph'!$A$18:$F$18</c:f>
              <c:strCache>
                <c:ptCount val="6"/>
                <c:pt idx="0">
                  <c:v>Eukaryota</c:v>
                </c:pt>
                <c:pt idx="1">
                  <c:v>Diatomea</c:v>
                </c:pt>
                <c:pt idx="2">
                  <c:v>Bacillariophyceae</c:v>
                </c:pt>
                <c:pt idx="3">
                  <c:v>Bacillariophyceae_or</c:v>
                </c:pt>
                <c:pt idx="4">
                  <c:v>Bacillariophyceae_fa</c:v>
                </c:pt>
                <c:pt idx="5">
                  <c:v>Cocconeis</c:v>
                </c:pt>
              </c:strCache>
            </c:strRef>
          </c:tx>
          <c:spPr>
            <a:solidFill>
              <a:schemeClr val="accent6"/>
            </a:solidFill>
            <a:ln>
              <a:noFill/>
            </a:ln>
            <a:effectLst/>
          </c:spPr>
          <c:invertIfNegative val="0"/>
          <c:cat>
            <c:numRef>
              <c:f>'top OTU graph'!$G$5:$R$5</c:f>
              <c:numCache>
                <c:formatCode>General</c:formatCode>
                <c:ptCount val="12"/>
                <c:pt idx="0">
                  <c:v>5.07</c:v>
                </c:pt>
                <c:pt idx="1">
                  <c:v>4.59</c:v>
                </c:pt>
                <c:pt idx="2">
                  <c:v>4.0999999999999996</c:v>
                </c:pt>
                <c:pt idx="3">
                  <c:v>3.86</c:v>
                </c:pt>
                <c:pt idx="4">
                  <c:v>3.62</c:v>
                </c:pt>
                <c:pt idx="5">
                  <c:v>3.38</c:v>
                </c:pt>
                <c:pt idx="6">
                  <c:v>2.9</c:v>
                </c:pt>
                <c:pt idx="7">
                  <c:v>2.41</c:v>
                </c:pt>
                <c:pt idx="8">
                  <c:v>1.93</c:v>
                </c:pt>
                <c:pt idx="9">
                  <c:v>1.45</c:v>
                </c:pt>
                <c:pt idx="10">
                  <c:v>0.97</c:v>
                </c:pt>
                <c:pt idx="11">
                  <c:v>0.48</c:v>
                </c:pt>
              </c:numCache>
            </c:numRef>
          </c:cat>
          <c:val>
            <c:numRef>
              <c:f>'top OTU graph'!$G$18:$R$18</c:f>
              <c:numCache>
                <c:formatCode>General</c:formatCode>
                <c:ptCount val="12"/>
                <c:pt idx="0">
                  <c:v>9030</c:v>
                </c:pt>
                <c:pt idx="1">
                  <c:v>1665</c:v>
                </c:pt>
                <c:pt idx="2">
                  <c:v>11382</c:v>
                </c:pt>
                <c:pt idx="3">
                  <c:v>4620</c:v>
                </c:pt>
                <c:pt idx="4">
                  <c:v>13625</c:v>
                </c:pt>
                <c:pt idx="5">
                  <c:v>846</c:v>
                </c:pt>
                <c:pt idx="6">
                  <c:v>5290</c:v>
                </c:pt>
                <c:pt idx="7">
                  <c:v>6868</c:v>
                </c:pt>
                <c:pt idx="8">
                  <c:v>86</c:v>
                </c:pt>
                <c:pt idx="9">
                  <c:v>2784</c:v>
                </c:pt>
                <c:pt idx="10">
                  <c:v>303</c:v>
                </c:pt>
                <c:pt idx="11">
                  <c:v>67</c:v>
                </c:pt>
              </c:numCache>
            </c:numRef>
          </c:val>
          <c:extLst>
            <c:ext xmlns:c16="http://schemas.microsoft.com/office/drawing/2014/chart" uri="{C3380CC4-5D6E-409C-BE32-E72D297353CC}">
              <c16:uniqueId val="{00000006-18E4-4B4A-9A50-3DE5E683D63A}"/>
            </c:ext>
          </c:extLst>
        </c:ser>
        <c:ser>
          <c:idx val="17"/>
          <c:order val="7"/>
          <c:tx>
            <c:strRef>
              <c:f>'top OTU graph'!$A$23:$F$23</c:f>
              <c:strCache>
                <c:ptCount val="6"/>
                <c:pt idx="0">
                  <c:v>Eukaryota</c:v>
                </c:pt>
                <c:pt idx="1">
                  <c:v>Diatomea</c:v>
                </c:pt>
                <c:pt idx="2">
                  <c:v>Bacillariophyceae</c:v>
                </c:pt>
                <c:pt idx="3">
                  <c:v>Bacillariophyceae_or</c:v>
                </c:pt>
                <c:pt idx="4">
                  <c:v>Bacillariophyceae_fa</c:v>
                </c:pt>
                <c:pt idx="5">
                  <c:v>Bacillariophyceae_fa_unclassified</c:v>
                </c:pt>
              </c:strCache>
            </c:strRef>
          </c:tx>
          <c:spPr>
            <a:solidFill>
              <a:schemeClr val="accent6">
                <a:lumMod val="80000"/>
                <a:lumOff val="20000"/>
              </a:schemeClr>
            </a:solidFill>
            <a:ln>
              <a:noFill/>
            </a:ln>
            <a:effectLst/>
          </c:spPr>
          <c:invertIfNegative val="0"/>
          <c:cat>
            <c:numRef>
              <c:f>'top OTU graph'!$G$5:$R$5</c:f>
              <c:numCache>
                <c:formatCode>General</c:formatCode>
                <c:ptCount val="12"/>
                <c:pt idx="0">
                  <c:v>5.07</c:v>
                </c:pt>
                <c:pt idx="1">
                  <c:v>4.59</c:v>
                </c:pt>
                <c:pt idx="2">
                  <c:v>4.0999999999999996</c:v>
                </c:pt>
                <c:pt idx="3">
                  <c:v>3.86</c:v>
                </c:pt>
                <c:pt idx="4">
                  <c:v>3.62</c:v>
                </c:pt>
                <c:pt idx="5">
                  <c:v>3.38</c:v>
                </c:pt>
                <c:pt idx="6">
                  <c:v>2.9</c:v>
                </c:pt>
                <c:pt idx="7">
                  <c:v>2.41</c:v>
                </c:pt>
                <c:pt idx="8">
                  <c:v>1.93</c:v>
                </c:pt>
                <c:pt idx="9">
                  <c:v>1.45</c:v>
                </c:pt>
                <c:pt idx="10">
                  <c:v>0.97</c:v>
                </c:pt>
                <c:pt idx="11">
                  <c:v>0.48</c:v>
                </c:pt>
              </c:numCache>
            </c:numRef>
          </c:cat>
          <c:val>
            <c:numRef>
              <c:f>'top OTU graph'!$G$23:$R$23</c:f>
              <c:numCache>
                <c:formatCode>General</c:formatCode>
                <c:ptCount val="12"/>
                <c:pt idx="0">
                  <c:v>1164</c:v>
                </c:pt>
                <c:pt idx="1">
                  <c:v>804</c:v>
                </c:pt>
                <c:pt idx="2">
                  <c:v>148</c:v>
                </c:pt>
                <c:pt idx="3">
                  <c:v>4344</c:v>
                </c:pt>
                <c:pt idx="4">
                  <c:v>132</c:v>
                </c:pt>
                <c:pt idx="5">
                  <c:v>27</c:v>
                </c:pt>
                <c:pt idx="6">
                  <c:v>53</c:v>
                </c:pt>
                <c:pt idx="7">
                  <c:v>112</c:v>
                </c:pt>
                <c:pt idx="8">
                  <c:v>84</c:v>
                </c:pt>
                <c:pt idx="9">
                  <c:v>34741</c:v>
                </c:pt>
                <c:pt idx="10">
                  <c:v>3</c:v>
                </c:pt>
                <c:pt idx="11">
                  <c:v>4</c:v>
                </c:pt>
              </c:numCache>
            </c:numRef>
          </c:val>
          <c:extLst>
            <c:ext xmlns:c16="http://schemas.microsoft.com/office/drawing/2014/chart" uri="{C3380CC4-5D6E-409C-BE32-E72D297353CC}">
              <c16:uniqueId val="{00000007-18E4-4B4A-9A50-3DE5E683D63A}"/>
            </c:ext>
          </c:extLst>
        </c:ser>
        <c:ser>
          <c:idx val="5"/>
          <c:order val="8"/>
          <c:tx>
            <c:strRef>
              <c:f>'top OTU graph'!$A$11:$F$11</c:f>
              <c:strCache>
                <c:ptCount val="6"/>
                <c:pt idx="0">
                  <c:v>Eukaryota</c:v>
                </c:pt>
                <c:pt idx="1">
                  <c:v>Chlorophyta_ph</c:v>
                </c:pt>
                <c:pt idx="2">
                  <c:v>Chlorophyta_ph_unclassified</c:v>
                </c:pt>
                <c:pt idx="3">
                  <c:v>Chlorophyta_ph_unclassified</c:v>
                </c:pt>
                <c:pt idx="4">
                  <c:v>Chlorophyta_ph_unclassified</c:v>
                </c:pt>
                <c:pt idx="5">
                  <c:v>Chlorophyta_ph_unclassified</c:v>
                </c:pt>
              </c:strCache>
            </c:strRef>
          </c:tx>
          <c:spPr>
            <a:solidFill>
              <a:srgbClr val="00B0F0"/>
            </a:solidFill>
            <a:ln>
              <a:noFill/>
            </a:ln>
            <a:effectLst/>
          </c:spPr>
          <c:invertIfNegative val="0"/>
          <c:cat>
            <c:numRef>
              <c:f>'top OTU graph'!$G$5:$R$5</c:f>
              <c:numCache>
                <c:formatCode>General</c:formatCode>
                <c:ptCount val="12"/>
                <c:pt idx="0">
                  <c:v>5.07</c:v>
                </c:pt>
                <c:pt idx="1">
                  <c:v>4.59</c:v>
                </c:pt>
                <c:pt idx="2">
                  <c:v>4.0999999999999996</c:v>
                </c:pt>
                <c:pt idx="3">
                  <c:v>3.86</c:v>
                </c:pt>
                <c:pt idx="4">
                  <c:v>3.62</c:v>
                </c:pt>
                <c:pt idx="5">
                  <c:v>3.38</c:v>
                </c:pt>
                <c:pt idx="6">
                  <c:v>2.9</c:v>
                </c:pt>
                <c:pt idx="7">
                  <c:v>2.41</c:v>
                </c:pt>
                <c:pt idx="8">
                  <c:v>1.93</c:v>
                </c:pt>
                <c:pt idx="9">
                  <c:v>1.45</c:v>
                </c:pt>
                <c:pt idx="10">
                  <c:v>0.97</c:v>
                </c:pt>
                <c:pt idx="11">
                  <c:v>0.48</c:v>
                </c:pt>
              </c:numCache>
            </c:numRef>
          </c:cat>
          <c:val>
            <c:numRef>
              <c:f>'top OTU graph'!$G$11:$R$11</c:f>
              <c:numCache>
                <c:formatCode>General</c:formatCode>
                <c:ptCount val="12"/>
                <c:pt idx="0">
                  <c:v>0</c:v>
                </c:pt>
                <c:pt idx="1">
                  <c:v>0</c:v>
                </c:pt>
                <c:pt idx="2">
                  <c:v>0</c:v>
                </c:pt>
                <c:pt idx="3">
                  <c:v>14</c:v>
                </c:pt>
                <c:pt idx="4">
                  <c:v>0</c:v>
                </c:pt>
                <c:pt idx="5">
                  <c:v>0</c:v>
                </c:pt>
                <c:pt idx="6">
                  <c:v>0</c:v>
                </c:pt>
                <c:pt idx="7">
                  <c:v>0</c:v>
                </c:pt>
                <c:pt idx="8">
                  <c:v>0</c:v>
                </c:pt>
                <c:pt idx="9">
                  <c:v>0</c:v>
                </c:pt>
                <c:pt idx="10">
                  <c:v>2</c:v>
                </c:pt>
                <c:pt idx="11">
                  <c:v>374360</c:v>
                </c:pt>
              </c:numCache>
            </c:numRef>
          </c:val>
          <c:extLst>
            <c:ext xmlns:c16="http://schemas.microsoft.com/office/drawing/2014/chart" uri="{C3380CC4-5D6E-409C-BE32-E72D297353CC}">
              <c16:uniqueId val="{00000008-18E4-4B4A-9A50-3DE5E683D63A}"/>
            </c:ext>
          </c:extLst>
        </c:ser>
        <c:ser>
          <c:idx val="15"/>
          <c:order val="9"/>
          <c:tx>
            <c:strRef>
              <c:f>'top OTU graph'!$A$21:$F$21</c:f>
              <c:strCache>
                <c:ptCount val="6"/>
                <c:pt idx="0">
                  <c:v>Eukaryota</c:v>
                </c:pt>
                <c:pt idx="1">
                  <c:v>Chlorophyta_ph</c:v>
                </c:pt>
                <c:pt idx="2">
                  <c:v>Chlorophyceae</c:v>
                </c:pt>
                <c:pt idx="3">
                  <c:v>Chlorophyceae_or</c:v>
                </c:pt>
                <c:pt idx="4">
                  <c:v>Chlorophyceae_fa</c:v>
                </c:pt>
                <c:pt idx="5">
                  <c:v>Chlorophyceae_ge</c:v>
                </c:pt>
              </c:strCache>
            </c:strRef>
          </c:tx>
          <c:spPr>
            <a:solidFill>
              <a:schemeClr val="accent4">
                <a:lumMod val="80000"/>
                <a:lumOff val="20000"/>
              </a:schemeClr>
            </a:solidFill>
            <a:ln>
              <a:noFill/>
            </a:ln>
            <a:effectLst/>
          </c:spPr>
          <c:invertIfNegative val="0"/>
          <c:cat>
            <c:numRef>
              <c:f>'top OTU graph'!$G$5:$R$5</c:f>
              <c:numCache>
                <c:formatCode>General</c:formatCode>
                <c:ptCount val="12"/>
                <c:pt idx="0">
                  <c:v>5.07</c:v>
                </c:pt>
                <c:pt idx="1">
                  <c:v>4.59</c:v>
                </c:pt>
                <c:pt idx="2">
                  <c:v>4.0999999999999996</c:v>
                </c:pt>
                <c:pt idx="3">
                  <c:v>3.86</c:v>
                </c:pt>
                <c:pt idx="4">
                  <c:v>3.62</c:v>
                </c:pt>
                <c:pt idx="5">
                  <c:v>3.38</c:v>
                </c:pt>
                <c:pt idx="6">
                  <c:v>2.9</c:v>
                </c:pt>
                <c:pt idx="7">
                  <c:v>2.41</c:v>
                </c:pt>
                <c:pt idx="8">
                  <c:v>1.93</c:v>
                </c:pt>
                <c:pt idx="9">
                  <c:v>1.45</c:v>
                </c:pt>
                <c:pt idx="10">
                  <c:v>0.97</c:v>
                </c:pt>
                <c:pt idx="11">
                  <c:v>0.48</c:v>
                </c:pt>
              </c:numCache>
            </c:numRef>
          </c:cat>
          <c:val>
            <c:numRef>
              <c:f>'top OTU graph'!$G$21:$R$21</c:f>
              <c:numCache>
                <c:formatCode>General</c:formatCode>
                <c:ptCount val="12"/>
                <c:pt idx="0">
                  <c:v>863</c:v>
                </c:pt>
                <c:pt idx="1">
                  <c:v>989</c:v>
                </c:pt>
                <c:pt idx="2">
                  <c:v>7362</c:v>
                </c:pt>
                <c:pt idx="3">
                  <c:v>11096</c:v>
                </c:pt>
                <c:pt idx="4">
                  <c:v>801</c:v>
                </c:pt>
                <c:pt idx="5">
                  <c:v>909</c:v>
                </c:pt>
                <c:pt idx="6">
                  <c:v>1816</c:v>
                </c:pt>
                <c:pt idx="7">
                  <c:v>18546</c:v>
                </c:pt>
                <c:pt idx="8">
                  <c:v>809</c:v>
                </c:pt>
                <c:pt idx="9">
                  <c:v>877</c:v>
                </c:pt>
                <c:pt idx="10">
                  <c:v>346</c:v>
                </c:pt>
                <c:pt idx="11">
                  <c:v>51</c:v>
                </c:pt>
              </c:numCache>
            </c:numRef>
          </c:val>
          <c:extLst>
            <c:ext xmlns:c16="http://schemas.microsoft.com/office/drawing/2014/chart" uri="{C3380CC4-5D6E-409C-BE32-E72D297353CC}">
              <c16:uniqueId val="{00000009-18E4-4B4A-9A50-3DE5E683D63A}"/>
            </c:ext>
          </c:extLst>
        </c:ser>
        <c:ser>
          <c:idx val="13"/>
          <c:order val="10"/>
          <c:tx>
            <c:strRef>
              <c:f>'top OTU graph'!$A$19:$F$19</c:f>
              <c:strCache>
                <c:ptCount val="6"/>
                <c:pt idx="0">
                  <c:v>Eukaryota</c:v>
                </c:pt>
                <c:pt idx="1">
                  <c:v>Ciliophora</c:v>
                </c:pt>
                <c:pt idx="2">
                  <c:v>Intramacronucleata</c:v>
                </c:pt>
                <c:pt idx="3">
                  <c:v>Litostomatea</c:v>
                </c:pt>
                <c:pt idx="4">
                  <c:v>Haptoria</c:v>
                </c:pt>
                <c:pt idx="5">
                  <c:v>Haptoria_unclassified</c:v>
                </c:pt>
              </c:strCache>
            </c:strRef>
          </c:tx>
          <c:spPr>
            <a:solidFill>
              <a:schemeClr val="accent2">
                <a:lumMod val="80000"/>
                <a:lumOff val="20000"/>
              </a:schemeClr>
            </a:solidFill>
            <a:ln>
              <a:noFill/>
            </a:ln>
            <a:effectLst/>
          </c:spPr>
          <c:invertIfNegative val="0"/>
          <c:cat>
            <c:numRef>
              <c:f>'top OTU graph'!$G$5:$R$5</c:f>
              <c:numCache>
                <c:formatCode>General</c:formatCode>
                <c:ptCount val="12"/>
                <c:pt idx="0">
                  <c:v>5.07</c:v>
                </c:pt>
                <c:pt idx="1">
                  <c:v>4.59</c:v>
                </c:pt>
                <c:pt idx="2">
                  <c:v>4.0999999999999996</c:v>
                </c:pt>
                <c:pt idx="3">
                  <c:v>3.86</c:v>
                </c:pt>
                <c:pt idx="4">
                  <c:v>3.62</c:v>
                </c:pt>
                <c:pt idx="5">
                  <c:v>3.38</c:v>
                </c:pt>
                <c:pt idx="6">
                  <c:v>2.9</c:v>
                </c:pt>
                <c:pt idx="7">
                  <c:v>2.41</c:v>
                </c:pt>
                <c:pt idx="8">
                  <c:v>1.93</c:v>
                </c:pt>
                <c:pt idx="9">
                  <c:v>1.45</c:v>
                </c:pt>
                <c:pt idx="10">
                  <c:v>0.97</c:v>
                </c:pt>
                <c:pt idx="11">
                  <c:v>0.48</c:v>
                </c:pt>
              </c:numCache>
            </c:numRef>
          </c:cat>
          <c:val>
            <c:numRef>
              <c:f>'top OTU graph'!$G$19:$R$19</c:f>
              <c:numCache>
                <c:formatCode>General</c:formatCode>
                <c:ptCount val="12"/>
                <c:pt idx="0">
                  <c:v>0</c:v>
                </c:pt>
                <c:pt idx="1">
                  <c:v>0</c:v>
                </c:pt>
                <c:pt idx="2">
                  <c:v>0</c:v>
                </c:pt>
                <c:pt idx="3">
                  <c:v>0</c:v>
                </c:pt>
                <c:pt idx="4">
                  <c:v>0</c:v>
                </c:pt>
                <c:pt idx="5">
                  <c:v>0</c:v>
                </c:pt>
                <c:pt idx="6">
                  <c:v>0</c:v>
                </c:pt>
                <c:pt idx="7">
                  <c:v>0</c:v>
                </c:pt>
                <c:pt idx="8">
                  <c:v>0</c:v>
                </c:pt>
                <c:pt idx="9">
                  <c:v>0</c:v>
                </c:pt>
                <c:pt idx="10">
                  <c:v>3</c:v>
                </c:pt>
                <c:pt idx="11">
                  <c:v>48717</c:v>
                </c:pt>
              </c:numCache>
            </c:numRef>
          </c:val>
          <c:extLst>
            <c:ext xmlns:c16="http://schemas.microsoft.com/office/drawing/2014/chart" uri="{C3380CC4-5D6E-409C-BE32-E72D297353CC}">
              <c16:uniqueId val="{0000000A-18E4-4B4A-9A50-3DE5E683D63A}"/>
            </c:ext>
          </c:extLst>
        </c:ser>
        <c:ser>
          <c:idx val="16"/>
          <c:order val="11"/>
          <c:tx>
            <c:strRef>
              <c:f>'top OTU graph'!$A$22:$F$22</c:f>
              <c:strCache>
                <c:ptCount val="6"/>
                <c:pt idx="0">
                  <c:v>Eukaryota</c:v>
                </c:pt>
                <c:pt idx="1">
                  <c:v>Rotifera</c:v>
                </c:pt>
                <c:pt idx="2">
                  <c:v>Bdelloidea</c:v>
                </c:pt>
                <c:pt idx="3">
                  <c:v>Adinetida</c:v>
                </c:pt>
                <c:pt idx="4">
                  <c:v>Adinetida_fa</c:v>
                </c:pt>
                <c:pt idx="5">
                  <c:v>Adinetida_ge</c:v>
                </c:pt>
              </c:strCache>
            </c:strRef>
          </c:tx>
          <c:spPr>
            <a:solidFill>
              <a:srgbClr val="7030A0"/>
            </a:solidFill>
            <a:ln>
              <a:noFill/>
            </a:ln>
            <a:effectLst/>
          </c:spPr>
          <c:invertIfNegative val="0"/>
          <c:cat>
            <c:numRef>
              <c:f>'top OTU graph'!$G$5:$R$5</c:f>
              <c:numCache>
                <c:formatCode>General</c:formatCode>
                <c:ptCount val="12"/>
                <c:pt idx="0">
                  <c:v>5.07</c:v>
                </c:pt>
                <c:pt idx="1">
                  <c:v>4.59</c:v>
                </c:pt>
                <c:pt idx="2">
                  <c:v>4.0999999999999996</c:v>
                </c:pt>
                <c:pt idx="3">
                  <c:v>3.86</c:v>
                </c:pt>
                <c:pt idx="4">
                  <c:v>3.62</c:v>
                </c:pt>
                <c:pt idx="5">
                  <c:v>3.38</c:v>
                </c:pt>
                <c:pt idx="6">
                  <c:v>2.9</c:v>
                </c:pt>
                <c:pt idx="7">
                  <c:v>2.41</c:v>
                </c:pt>
                <c:pt idx="8">
                  <c:v>1.93</c:v>
                </c:pt>
                <c:pt idx="9">
                  <c:v>1.45</c:v>
                </c:pt>
                <c:pt idx="10">
                  <c:v>0.97</c:v>
                </c:pt>
                <c:pt idx="11">
                  <c:v>0.48</c:v>
                </c:pt>
              </c:numCache>
            </c:numRef>
          </c:cat>
          <c:val>
            <c:numRef>
              <c:f>'top OTU graph'!$G$22:$R$22</c:f>
              <c:numCache>
                <c:formatCode>General</c:formatCode>
                <c:ptCount val="12"/>
                <c:pt idx="0">
                  <c:v>2</c:v>
                </c:pt>
                <c:pt idx="1">
                  <c:v>0</c:v>
                </c:pt>
                <c:pt idx="2">
                  <c:v>7863</c:v>
                </c:pt>
                <c:pt idx="3">
                  <c:v>42</c:v>
                </c:pt>
                <c:pt idx="4">
                  <c:v>28858</c:v>
                </c:pt>
                <c:pt idx="5">
                  <c:v>6077</c:v>
                </c:pt>
                <c:pt idx="6">
                  <c:v>434</c:v>
                </c:pt>
                <c:pt idx="7">
                  <c:v>24</c:v>
                </c:pt>
                <c:pt idx="8">
                  <c:v>77</c:v>
                </c:pt>
                <c:pt idx="9">
                  <c:v>25</c:v>
                </c:pt>
                <c:pt idx="10">
                  <c:v>60</c:v>
                </c:pt>
                <c:pt idx="11">
                  <c:v>351</c:v>
                </c:pt>
              </c:numCache>
            </c:numRef>
          </c:val>
          <c:extLst>
            <c:ext xmlns:c16="http://schemas.microsoft.com/office/drawing/2014/chart" uri="{C3380CC4-5D6E-409C-BE32-E72D297353CC}">
              <c16:uniqueId val="{0000000B-18E4-4B4A-9A50-3DE5E683D63A}"/>
            </c:ext>
          </c:extLst>
        </c:ser>
        <c:ser>
          <c:idx val="19"/>
          <c:order val="12"/>
          <c:tx>
            <c:strRef>
              <c:f>'top OTU graph'!$A$25:$F$25</c:f>
              <c:strCache>
                <c:ptCount val="6"/>
                <c:pt idx="0">
                  <c:v>Eukaryota</c:v>
                </c:pt>
                <c:pt idx="1">
                  <c:v>Nematozoa</c:v>
                </c:pt>
                <c:pt idx="2">
                  <c:v>Chromadorea</c:v>
                </c:pt>
                <c:pt idx="3">
                  <c:v>Chromadorea_unclassified</c:v>
                </c:pt>
                <c:pt idx="4">
                  <c:v>Chromadorea_unclassified</c:v>
                </c:pt>
                <c:pt idx="5">
                  <c:v>Chromadorea_unclassified</c:v>
                </c:pt>
              </c:strCache>
            </c:strRef>
          </c:tx>
          <c:spPr>
            <a:solidFill>
              <a:srgbClr val="FF3399"/>
            </a:solidFill>
            <a:ln>
              <a:noFill/>
            </a:ln>
            <a:effectLst/>
          </c:spPr>
          <c:invertIfNegative val="0"/>
          <c:cat>
            <c:numRef>
              <c:f>'top OTU graph'!$G$5:$R$5</c:f>
              <c:numCache>
                <c:formatCode>General</c:formatCode>
                <c:ptCount val="12"/>
                <c:pt idx="0">
                  <c:v>5.07</c:v>
                </c:pt>
                <c:pt idx="1">
                  <c:v>4.59</c:v>
                </c:pt>
                <c:pt idx="2">
                  <c:v>4.0999999999999996</c:v>
                </c:pt>
                <c:pt idx="3">
                  <c:v>3.86</c:v>
                </c:pt>
                <c:pt idx="4">
                  <c:v>3.62</c:v>
                </c:pt>
                <c:pt idx="5">
                  <c:v>3.38</c:v>
                </c:pt>
                <c:pt idx="6">
                  <c:v>2.9</c:v>
                </c:pt>
                <c:pt idx="7">
                  <c:v>2.41</c:v>
                </c:pt>
                <c:pt idx="8">
                  <c:v>1.93</c:v>
                </c:pt>
                <c:pt idx="9">
                  <c:v>1.45</c:v>
                </c:pt>
                <c:pt idx="10">
                  <c:v>0.97</c:v>
                </c:pt>
                <c:pt idx="11">
                  <c:v>0.48</c:v>
                </c:pt>
              </c:numCache>
            </c:numRef>
          </c:cat>
          <c:val>
            <c:numRef>
              <c:f>'top OTU graph'!$G$25:$R$25</c:f>
              <c:numCache>
                <c:formatCode>General</c:formatCode>
                <c:ptCount val="12"/>
                <c:pt idx="0">
                  <c:v>10678</c:v>
                </c:pt>
                <c:pt idx="1">
                  <c:v>1469</c:v>
                </c:pt>
                <c:pt idx="2">
                  <c:v>3640</c:v>
                </c:pt>
                <c:pt idx="3">
                  <c:v>8488</c:v>
                </c:pt>
                <c:pt idx="4">
                  <c:v>2623</c:v>
                </c:pt>
                <c:pt idx="5">
                  <c:v>397</c:v>
                </c:pt>
                <c:pt idx="6">
                  <c:v>480</c:v>
                </c:pt>
                <c:pt idx="7">
                  <c:v>146</c:v>
                </c:pt>
                <c:pt idx="8">
                  <c:v>4</c:v>
                </c:pt>
                <c:pt idx="9">
                  <c:v>10622</c:v>
                </c:pt>
                <c:pt idx="10">
                  <c:v>317</c:v>
                </c:pt>
                <c:pt idx="11">
                  <c:v>47</c:v>
                </c:pt>
              </c:numCache>
            </c:numRef>
          </c:val>
          <c:extLst>
            <c:ext xmlns:c16="http://schemas.microsoft.com/office/drawing/2014/chart" uri="{C3380CC4-5D6E-409C-BE32-E72D297353CC}">
              <c16:uniqueId val="{0000000C-18E4-4B4A-9A50-3DE5E683D63A}"/>
            </c:ext>
          </c:extLst>
        </c:ser>
        <c:ser>
          <c:idx val="4"/>
          <c:order val="13"/>
          <c:tx>
            <c:strRef>
              <c:f>'top OTU graph'!$A$10:$F$10</c:f>
              <c:strCache>
                <c:ptCount val="6"/>
                <c:pt idx="0">
                  <c:v>Eukaryota</c:v>
                </c:pt>
                <c:pt idx="1">
                  <c:v>Arthropoda</c:v>
                </c:pt>
                <c:pt idx="2">
                  <c:v>Arthropoda_unclassified</c:v>
                </c:pt>
                <c:pt idx="3">
                  <c:v>Arthropoda_unclassified</c:v>
                </c:pt>
                <c:pt idx="4">
                  <c:v>Arthropoda_unclassified</c:v>
                </c:pt>
                <c:pt idx="5">
                  <c:v>Arthropoda_unclassified</c:v>
                </c:pt>
              </c:strCache>
            </c:strRef>
          </c:tx>
          <c:spPr>
            <a:solidFill>
              <a:schemeClr val="accent2">
                <a:lumMod val="60000"/>
                <a:lumOff val="40000"/>
              </a:schemeClr>
            </a:solidFill>
            <a:ln>
              <a:noFill/>
            </a:ln>
            <a:effectLst/>
          </c:spPr>
          <c:invertIfNegative val="0"/>
          <c:cat>
            <c:numRef>
              <c:f>'top OTU graph'!$G$5:$R$5</c:f>
              <c:numCache>
                <c:formatCode>General</c:formatCode>
                <c:ptCount val="12"/>
                <c:pt idx="0">
                  <c:v>5.07</c:v>
                </c:pt>
                <c:pt idx="1">
                  <c:v>4.59</c:v>
                </c:pt>
                <c:pt idx="2">
                  <c:v>4.0999999999999996</c:v>
                </c:pt>
                <c:pt idx="3">
                  <c:v>3.86</c:v>
                </c:pt>
                <c:pt idx="4">
                  <c:v>3.62</c:v>
                </c:pt>
                <c:pt idx="5">
                  <c:v>3.38</c:v>
                </c:pt>
                <c:pt idx="6">
                  <c:v>2.9</c:v>
                </c:pt>
                <c:pt idx="7">
                  <c:v>2.41</c:v>
                </c:pt>
                <c:pt idx="8">
                  <c:v>1.93</c:v>
                </c:pt>
                <c:pt idx="9">
                  <c:v>1.45</c:v>
                </c:pt>
                <c:pt idx="10">
                  <c:v>0.97</c:v>
                </c:pt>
                <c:pt idx="11">
                  <c:v>0.48</c:v>
                </c:pt>
              </c:numCache>
            </c:numRef>
          </c:cat>
          <c:val>
            <c:numRef>
              <c:f>'top OTU graph'!$G$10:$R$10</c:f>
              <c:numCache>
                <c:formatCode>General</c:formatCode>
                <c:ptCount val="12"/>
                <c:pt idx="0">
                  <c:v>3</c:v>
                </c:pt>
                <c:pt idx="1">
                  <c:v>16</c:v>
                </c:pt>
                <c:pt idx="2">
                  <c:v>0</c:v>
                </c:pt>
                <c:pt idx="3">
                  <c:v>12</c:v>
                </c:pt>
                <c:pt idx="4">
                  <c:v>2</c:v>
                </c:pt>
                <c:pt idx="5">
                  <c:v>261</c:v>
                </c:pt>
                <c:pt idx="6">
                  <c:v>4</c:v>
                </c:pt>
                <c:pt idx="7">
                  <c:v>2454</c:v>
                </c:pt>
                <c:pt idx="8">
                  <c:v>18369</c:v>
                </c:pt>
                <c:pt idx="9">
                  <c:v>28</c:v>
                </c:pt>
                <c:pt idx="10">
                  <c:v>401432</c:v>
                </c:pt>
                <c:pt idx="11">
                  <c:v>71612</c:v>
                </c:pt>
              </c:numCache>
            </c:numRef>
          </c:val>
          <c:extLst>
            <c:ext xmlns:c16="http://schemas.microsoft.com/office/drawing/2014/chart" uri="{C3380CC4-5D6E-409C-BE32-E72D297353CC}">
              <c16:uniqueId val="{0000000D-18E4-4B4A-9A50-3DE5E683D63A}"/>
            </c:ext>
          </c:extLst>
        </c:ser>
        <c:ser>
          <c:idx val="8"/>
          <c:order val="14"/>
          <c:tx>
            <c:strRef>
              <c:f>'top OTU graph'!$A$14:$F$14</c:f>
              <c:strCache>
                <c:ptCount val="6"/>
                <c:pt idx="0">
                  <c:v>Eukaryota</c:v>
                </c:pt>
                <c:pt idx="1">
                  <c:v>Arthropoda</c:v>
                </c:pt>
                <c:pt idx="2">
                  <c:v>Arthropoda_unclassified</c:v>
                </c:pt>
                <c:pt idx="3">
                  <c:v>Arthropoda_unclassified</c:v>
                </c:pt>
                <c:pt idx="4">
                  <c:v>Arthropoda_unclassified</c:v>
                </c:pt>
                <c:pt idx="5">
                  <c:v>Arthropoda_unclassified</c:v>
                </c:pt>
              </c:strCache>
            </c:strRef>
          </c:tx>
          <c:spPr>
            <a:solidFill>
              <a:schemeClr val="accent2">
                <a:lumMod val="40000"/>
                <a:lumOff val="60000"/>
              </a:schemeClr>
            </a:solidFill>
            <a:ln>
              <a:noFill/>
            </a:ln>
            <a:effectLst/>
          </c:spPr>
          <c:invertIfNegative val="0"/>
          <c:cat>
            <c:numRef>
              <c:f>'top OTU graph'!$G$5:$R$5</c:f>
              <c:numCache>
                <c:formatCode>General</c:formatCode>
                <c:ptCount val="12"/>
                <c:pt idx="0">
                  <c:v>5.07</c:v>
                </c:pt>
                <c:pt idx="1">
                  <c:v>4.59</c:v>
                </c:pt>
                <c:pt idx="2">
                  <c:v>4.0999999999999996</c:v>
                </c:pt>
                <c:pt idx="3">
                  <c:v>3.86</c:v>
                </c:pt>
                <c:pt idx="4">
                  <c:v>3.62</c:v>
                </c:pt>
                <c:pt idx="5">
                  <c:v>3.38</c:v>
                </c:pt>
                <c:pt idx="6">
                  <c:v>2.9</c:v>
                </c:pt>
                <c:pt idx="7">
                  <c:v>2.41</c:v>
                </c:pt>
                <c:pt idx="8">
                  <c:v>1.93</c:v>
                </c:pt>
                <c:pt idx="9">
                  <c:v>1.45</c:v>
                </c:pt>
                <c:pt idx="10">
                  <c:v>0.97</c:v>
                </c:pt>
                <c:pt idx="11">
                  <c:v>0.48</c:v>
                </c:pt>
              </c:numCache>
            </c:numRef>
          </c:cat>
          <c:val>
            <c:numRef>
              <c:f>'top OTU graph'!$G$14:$R$14</c:f>
              <c:numCache>
                <c:formatCode>General</c:formatCode>
                <c:ptCount val="12"/>
                <c:pt idx="0">
                  <c:v>1</c:v>
                </c:pt>
                <c:pt idx="1">
                  <c:v>1</c:v>
                </c:pt>
                <c:pt idx="2">
                  <c:v>2</c:v>
                </c:pt>
                <c:pt idx="3">
                  <c:v>1</c:v>
                </c:pt>
                <c:pt idx="4">
                  <c:v>0</c:v>
                </c:pt>
                <c:pt idx="5">
                  <c:v>0</c:v>
                </c:pt>
                <c:pt idx="6">
                  <c:v>1</c:v>
                </c:pt>
                <c:pt idx="7">
                  <c:v>1</c:v>
                </c:pt>
                <c:pt idx="8">
                  <c:v>2</c:v>
                </c:pt>
                <c:pt idx="9">
                  <c:v>2</c:v>
                </c:pt>
                <c:pt idx="10">
                  <c:v>777</c:v>
                </c:pt>
                <c:pt idx="11">
                  <c:v>138465</c:v>
                </c:pt>
              </c:numCache>
            </c:numRef>
          </c:val>
          <c:extLst>
            <c:ext xmlns:c16="http://schemas.microsoft.com/office/drawing/2014/chart" uri="{C3380CC4-5D6E-409C-BE32-E72D297353CC}">
              <c16:uniqueId val="{0000000E-18E4-4B4A-9A50-3DE5E683D63A}"/>
            </c:ext>
          </c:extLst>
        </c:ser>
        <c:ser>
          <c:idx val="14"/>
          <c:order val="15"/>
          <c:tx>
            <c:strRef>
              <c:f>'top OTU graph'!$A$20:$F$20</c:f>
              <c:strCache>
                <c:ptCount val="6"/>
                <c:pt idx="0">
                  <c:v>Eukaryota</c:v>
                </c:pt>
                <c:pt idx="1">
                  <c:v>Arthropoda</c:v>
                </c:pt>
                <c:pt idx="2">
                  <c:v>Arthropoda_unclassified</c:v>
                </c:pt>
                <c:pt idx="3">
                  <c:v>Arthropoda_unclassified</c:v>
                </c:pt>
                <c:pt idx="4">
                  <c:v>Arthropoda_unclassified</c:v>
                </c:pt>
                <c:pt idx="5">
                  <c:v>Arthropoda_unclassified</c:v>
                </c:pt>
              </c:strCache>
            </c:strRef>
          </c:tx>
          <c:spPr>
            <a:solidFill>
              <a:schemeClr val="accent2">
                <a:lumMod val="20000"/>
                <a:lumOff val="80000"/>
              </a:schemeClr>
            </a:solidFill>
            <a:ln>
              <a:noFill/>
            </a:ln>
            <a:effectLst/>
          </c:spPr>
          <c:invertIfNegative val="0"/>
          <c:cat>
            <c:numRef>
              <c:f>'top OTU graph'!$G$5:$R$5</c:f>
              <c:numCache>
                <c:formatCode>General</c:formatCode>
                <c:ptCount val="12"/>
                <c:pt idx="0">
                  <c:v>5.07</c:v>
                </c:pt>
                <c:pt idx="1">
                  <c:v>4.59</c:v>
                </c:pt>
                <c:pt idx="2">
                  <c:v>4.0999999999999996</c:v>
                </c:pt>
                <c:pt idx="3">
                  <c:v>3.86</c:v>
                </c:pt>
                <c:pt idx="4">
                  <c:v>3.62</c:v>
                </c:pt>
                <c:pt idx="5">
                  <c:v>3.38</c:v>
                </c:pt>
                <c:pt idx="6">
                  <c:v>2.9</c:v>
                </c:pt>
                <c:pt idx="7">
                  <c:v>2.41</c:v>
                </c:pt>
                <c:pt idx="8">
                  <c:v>1.93</c:v>
                </c:pt>
                <c:pt idx="9">
                  <c:v>1.45</c:v>
                </c:pt>
                <c:pt idx="10">
                  <c:v>0.97</c:v>
                </c:pt>
                <c:pt idx="11">
                  <c:v>0.48</c:v>
                </c:pt>
              </c:numCache>
            </c:numRef>
          </c:cat>
          <c:val>
            <c:numRef>
              <c:f>'top OTU graph'!$G$20:$R$20</c:f>
              <c:numCache>
                <c:formatCode>General</c:formatCode>
                <c:ptCount val="12"/>
                <c:pt idx="0">
                  <c:v>0</c:v>
                </c:pt>
                <c:pt idx="1">
                  <c:v>0</c:v>
                </c:pt>
                <c:pt idx="2">
                  <c:v>0</c:v>
                </c:pt>
                <c:pt idx="3">
                  <c:v>44228</c:v>
                </c:pt>
                <c:pt idx="4">
                  <c:v>0</c:v>
                </c:pt>
                <c:pt idx="5">
                  <c:v>0</c:v>
                </c:pt>
                <c:pt idx="6">
                  <c:v>1788</c:v>
                </c:pt>
                <c:pt idx="7">
                  <c:v>0</c:v>
                </c:pt>
                <c:pt idx="8">
                  <c:v>1</c:v>
                </c:pt>
                <c:pt idx="9">
                  <c:v>0</c:v>
                </c:pt>
                <c:pt idx="10">
                  <c:v>0</c:v>
                </c:pt>
                <c:pt idx="11">
                  <c:v>0</c:v>
                </c:pt>
              </c:numCache>
            </c:numRef>
          </c:val>
          <c:extLst>
            <c:ext xmlns:c16="http://schemas.microsoft.com/office/drawing/2014/chart" uri="{C3380CC4-5D6E-409C-BE32-E72D297353CC}">
              <c16:uniqueId val="{0000000F-18E4-4B4A-9A50-3DE5E683D63A}"/>
            </c:ext>
          </c:extLst>
        </c:ser>
        <c:ser>
          <c:idx val="2"/>
          <c:order val="16"/>
          <c:tx>
            <c:strRef>
              <c:f>'top OTU graph'!$A$8:$F$8</c:f>
              <c:strCache>
                <c:ptCount val="6"/>
                <c:pt idx="0">
                  <c:v>Eukaryota</c:v>
                </c:pt>
                <c:pt idx="1">
                  <c:v>Eukaryota_unclassified</c:v>
                </c:pt>
                <c:pt idx="2">
                  <c:v>Eukaryota_unclassified</c:v>
                </c:pt>
                <c:pt idx="3">
                  <c:v>Eukaryota_unclassified</c:v>
                </c:pt>
                <c:pt idx="4">
                  <c:v>Eukaryota_unclassified</c:v>
                </c:pt>
                <c:pt idx="5">
                  <c:v>Eukaryota_unclassified</c:v>
                </c:pt>
              </c:strCache>
            </c:strRef>
          </c:tx>
          <c:spPr>
            <a:solidFill>
              <a:schemeClr val="accent3"/>
            </a:solidFill>
            <a:ln>
              <a:noFill/>
            </a:ln>
            <a:effectLst/>
          </c:spPr>
          <c:invertIfNegative val="0"/>
          <c:cat>
            <c:numRef>
              <c:f>'top OTU graph'!$G$5:$R$5</c:f>
              <c:numCache>
                <c:formatCode>General</c:formatCode>
                <c:ptCount val="12"/>
                <c:pt idx="0">
                  <c:v>5.07</c:v>
                </c:pt>
                <c:pt idx="1">
                  <c:v>4.59</c:v>
                </c:pt>
                <c:pt idx="2">
                  <c:v>4.0999999999999996</c:v>
                </c:pt>
                <c:pt idx="3">
                  <c:v>3.86</c:v>
                </c:pt>
                <c:pt idx="4">
                  <c:v>3.62</c:v>
                </c:pt>
                <c:pt idx="5">
                  <c:v>3.38</c:v>
                </c:pt>
                <c:pt idx="6">
                  <c:v>2.9</c:v>
                </c:pt>
                <c:pt idx="7">
                  <c:v>2.41</c:v>
                </c:pt>
                <c:pt idx="8">
                  <c:v>1.93</c:v>
                </c:pt>
                <c:pt idx="9">
                  <c:v>1.45</c:v>
                </c:pt>
                <c:pt idx="10">
                  <c:v>0.97</c:v>
                </c:pt>
                <c:pt idx="11">
                  <c:v>0.48</c:v>
                </c:pt>
              </c:numCache>
            </c:numRef>
          </c:cat>
          <c:val>
            <c:numRef>
              <c:f>'top OTU graph'!$G$8:$R$8</c:f>
              <c:numCache>
                <c:formatCode>General</c:formatCode>
                <c:ptCount val="12"/>
                <c:pt idx="0">
                  <c:v>156</c:v>
                </c:pt>
                <c:pt idx="1">
                  <c:v>1</c:v>
                </c:pt>
                <c:pt idx="2">
                  <c:v>3</c:v>
                </c:pt>
                <c:pt idx="3">
                  <c:v>976</c:v>
                </c:pt>
                <c:pt idx="4">
                  <c:v>2</c:v>
                </c:pt>
                <c:pt idx="5">
                  <c:v>0</c:v>
                </c:pt>
                <c:pt idx="6">
                  <c:v>0</c:v>
                </c:pt>
                <c:pt idx="7">
                  <c:v>3</c:v>
                </c:pt>
                <c:pt idx="8">
                  <c:v>704289</c:v>
                </c:pt>
                <c:pt idx="9">
                  <c:v>40</c:v>
                </c:pt>
                <c:pt idx="10">
                  <c:v>0</c:v>
                </c:pt>
                <c:pt idx="11">
                  <c:v>8</c:v>
                </c:pt>
              </c:numCache>
            </c:numRef>
          </c:val>
          <c:extLst>
            <c:ext xmlns:c16="http://schemas.microsoft.com/office/drawing/2014/chart" uri="{C3380CC4-5D6E-409C-BE32-E72D297353CC}">
              <c16:uniqueId val="{00000010-18E4-4B4A-9A50-3DE5E683D63A}"/>
            </c:ext>
          </c:extLst>
        </c:ser>
        <c:ser>
          <c:idx val="3"/>
          <c:order val="17"/>
          <c:tx>
            <c:strRef>
              <c:f>'top OTU graph'!$A$9:$F$9</c:f>
              <c:strCache>
                <c:ptCount val="6"/>
                <c:pt idx="0">
                  <c:v>Eukaryota</c:v>
                </c:pt>
                <c:pt idx="1">
                  <c:v>Eukaryota_unclassified</c:v>
                </c:pt>
                <c:pt idx="2">
                  <c:v>Eukaryota_unclassified</c:v>
                </c:pt>
                <c:pt idx="3">
                  <c:v>Eukaryota_unclassified</c:v>
                </c:pt>
                <c:pt idx="4">
                  <c:v>Eukaryota_unclassified</c:v>
                </c:pt>
                <c:pt idx="5">
                  <c:v>Eukaryota_unclassified</c:v>
                </c:pt>
              </c:strCache>
            </c:strRef>
          </c:tx>
          <c:spPr>
            <a:solidFill>
              <a:schemeClr val="bg2">
                <a:lumMod val="50000"/>
              </a:schemeClr>
            </a:solidFill>
            <a:ln>
              <a:noFill/>
            </a:ln>
            <a:effectLst/>
          </c:spPr>
          <c:invertIfNegative val="0"/>
          <c:cat>
            <c:numRef>
              <c:f>'top OTU graph'!$G$5:$R$5</c:f>
              <c:numCache>
                <c:formatCode>General</c:formatCode>
                <c:ptCount val="12"/>
                <c:pt idx="0">
                  <c:v>5.07</c:v>
                </c:pt>
                <c:pt idx="1">
                  <c:v>4.59</c:v>
                </c:pt>
                <c:pt idx="2">
                  <c:v>4.0999999999999996</c:v>
                </c:pt>
                <c:pt idx="3">
                  <c:v>3.86</c:v>
                </c:pt>
                <c:pt idx="4">
                  <c:v>3.62</c:v>
                </c:pt>
                <c:pt idx="5">
                  <c:v>3.38</c:v>
                </c:pt>
                <c:pt idx="6">
                  <c:v>2.9</c:v>
                </c:pt>
                <c:pt idx="7">
                  <c:v>2.41</c:v>
                </c:pt>
                <c:pt idx="8">
                  <c:v>1.93</c:v>
                </c:pt>
                <c:pt idx="9">
                  <c:v>1.45</c:v>
                </c:pt>
                <c:pt idx="10">
                  <c:v>0.97</c:v>
                </c:pt>
                <c:pt idx="11">
                  <c:v>0.48</c:v>
                </c:pt>
              </c:numCache>
            </c:numRef>
          </c:cat>
          <c:val>
            <c:numRef>
              <c:f>'top OTU graph'!$G$9:$R$9</c:f>
              <c:numCache>
                <c:formatCode>General</c:formatCode>
                <c:ptCount val="12"/>
                <c:pt idx="0">
                  <c:v>1</c:v>
                </c:pt>
                <c:pt idx="1">
                  <c:v>2</c:v>
                </c:pt>
                <c:pt idx="2">
                  <c:v>85</c:v>
                </c:pt>
                <c:pt idx="3">
                  <c:v>192</c:v>
                </c:pt>
                <c:pt idx="4">
                  <c:v>94</c:v>
                </c:pt>
                <c:pt idx="5">
                  <c:v>2</c:v>
                </c:pt>
                <c:pt idx="6">
                  <c:v>560141</c:v>
                </c:pt>
                <c:pt idx="7">
                  <c:v>176</c:v>
                </c:pt>
                <c:pt idx="8">
                  <c:v>0</c:v>
                </c:pt>
                <c:pt idx="9">
                  <c:v>2</c:v>
                </c:pt>
                <c:pt idx="10">
                  <c:v>0</c:v>
                </c:pt>
                <c:pt idx="11">
                  <c:v>0</c:v>
                </c:pt>
              </c:numCache>
            </c:numRef>
          </c:val>
          <c:extLst>
            <c:ext xmlns:c16="http://schemas.microsoft.com/office/drawing/2014/chart" uri="{C3380CC4-5D6E-409C-BE32-E72D297353CC}">
              <c16:uniqueId val="{00000011-18E4-4B4A-9A50-3DE5E683D63A}"/>
            </c:ext>
          </c:extLst>
        </c:ser>
        <c:ser>
          <c:idx val="7"/>
          <c:order val="18"/>
          <c:tx>
            <c:strRef>
              <c:f>'top OTU graph'!$A$13:$F$13</c:f>
              <c:strCache>
                <c:ptCount val="6"/>
                <c:pt idx="0">
                  <c:v>Eukaryota</c:v>
                </c:pt>
                <c:pt idx="1">
                  <c:v>Eukaryota_unclassified</c:v>
                </c:pt>
                <c:pt idx="2">
                  <c:v>Eukaryota_unclassified</c:v>
                </c:pt>
                <c:pt idx="3">
                  <c:v>Eukaryota_unclassified</c:v>
                </c:pt>
                <c:pt idx="4">
                  <c:v>Eukaryota_unclassified</c:v>
                </c:pt>
                <c:pt idx="5">
                  <c:v>Eukaryota_unclassified</c:v>
                </c:pt>
              </c:strCache>
            </c:strRef>
          </c:tx>
          <c:spPr>
            <a:solidFill>
              <a:schemeClr val="bg2">
                <a:lumMod val="25000"/>
              </a:schemeClr>
            </a:solidFill>
            <a:ln>
              <a:noFill/>
            </a:ln>
            <a:effectLst/>
          </c:spPr>
          <c:invertIfNegative val="0"/>
          <c:cat>
            <c:numRef>
              <c:f>'top OTU graph'!$G$5:$R$5</c:f>
              <c:numCache>
                <c:formatCode>General</c:formatCode>
                <c:ptCount val="12"/>
                <c:pt idx="0">
                  <c:v>5.07</c:v>
                </c:pt>
                <c:pt idx="1">
                  <c:v>4.59</c:v>
                </c:pt>
                <c:pt idx="2">
                  <c:v>4.0999999999999996</c:v>
                </c:pt>
                <c:pt idx="3">
                  <c:v>3.86</c:v>
                </c:pt>
                <c:pt idx="4">
                  <c:v>3.62</c:v>
                </c:pt>
                <c:pt idx="5">
                  <c:v>3.38</c:v>
                </c:pt>
                <c:pt idx="6">
                  <c:v>2.9</c:v>
                </c:pt>
                <c:pt idx="7">
                  <c:v>2.41</c:v>
                </c:pt>
                <c:pt idx="8">
                  <c:v>1.93</c:v>
                </c:pt>
                <c:pt idx="9">
                  <c:v>1.45</c:v>
                </c:pt>
                <c:pt idx="10">
                  <c:v>0.97</c:v>
                </c:pt>
                <c:pt idx="11">
                  <c:v>0.48</c:v>
                </c:pt>
              </c:numCache>
            </c:numRef>
          </c:cat>
          <c:val>
            <c:numRef>
              <c:f>'top OTU graph'!$G$13:$R$13</c:f>
              <c:numCache>
                <c:formatCode>General</c:formatCode>
                <c:ptCount val="12"/>
                <c:pt idx="0">
                  <c:v>26886</c:v>
                </c:pt>
                <c:pt idx="1">
                  <c:v>19929</c:v>
                </c:pt>
                <c:pt idx="2">
                  <c:v>16148</c:v>
                </c:pt>
                <c:pt idx="3">
                  <c:v>2330</c:v>
                </c:pt>
                <c:pt idx="4">
                  <c:v>14188</c:v>
                </c:pt>
                <c:pt idx="5">
                  <c:v>69524</c:v>
                </c:pt>
                <c:pt idx="6">
                  <c:v>3</c:v>
                </c:pt>
                <c:pt idx="7">
                  <c:v>0</c:v>
                </c:pt>
                <c:pt idx="8">
                  <c:v>0</c:v>
                </c:pt>
                <c:pt idx="9">
                  <c:v>0</c:v>
                </c:pt>
                <c:pt idx="10">
                  <c:v>0</c:v>
                </c:pt>
                <c:pt idx="11">
                  <c:v>0</c:v>
                </c:pt>
              </c:numCache>
            </c:numRef>
          </c:val>
          <c:extLst>
            <c:ext xmlns:c16="http://schemas.microsoft.com/office/drawing/2014/chart" uri="{C3380CC4-5D6E-409C-BE32-E72D297353CC}">
              <c16:uniqueId val="{00000012-18E4-4B4A-9A50-3DE5E683D63A}"/>
            </c:ext>
          </c:extLst>
        </c:ser>
        <c:ser>
          <c:idx val="18"/>
          <c:order val="19"/>
          <c:tx>
            <c:strRef>
              <c:f>'top OTU graph'!$A$24:$F$24</c:f>
              <c:strCache>
                <c:ptCount val="6"/>
                <c:pt idx="0">
                  <c:v>Eukaryota</c:v>
                </c:pt>
                <c:pt idx="1">
                  <c:v>Eukaryota_unclassified</c:v>
                </c:pt>
                <c:pt idx="2">
                  <c:v>Eukaryota_unclassified</c:v>
                </c:pt>
                <c:pt idx="3">
                  <c:v>Eukaryota_unclassified</c:v>
                </c:pt>
                <c:pt idx="4">
                  <c:v>Eukaryota_unclassified</c:v>
                </c:pt>
                <c:pt idx="5">
                  <c:v>Eukaryota_unclassified</c:v>
                </c:pt>
              </c:strCache>
            </c:strRef>
          </c:tx>
          <c:spPr>
            <a:solidFill>
              <a:schemeClr val="tx1"/>
            </a:solidFill>
            <a:ln>
              <a:noFill/>
            </a:ln>
            <a:effectLst/>
          </c:spPr>
          <c:invertIfNegative val="0"/>
          <c:cat>
            <c:numRef>
              <c:f>'top OTU graph'!$G$5:$R$5</c:f>
              <c:numCache>
                <c:formatCode>General</c:formatCode>
                <c:ptCount val="12"/>
                <c:pt idx="0">
                  <c:v>5.07</c:v>
                </c:pt>
                <c:pt idx="1">
                  <c:v>4.59</c:v>
                </c:pt>
                <c:pt idx="2">
                  <c:v>4.0999999999999996</c:v>
                </c:pt>
                <c:pt idx="3">
                  <c:v>3.86</c:v>
                </c:pt>
                <c:pt idx="4">
                  <c:v>3.62</c:v>
                </c:pt>
                <c:pt idx="5">
                  <c:v>3.38</c:v>
                </c:pt>
                <c:pt idx="6">
                  <c:v>2.9</c:v>
                </c:pt>
                <c:pt idx="7">
                  <c:v>2.41</c:v>
                </c:pt>
                <c:pt idx="8">
                  <c:v>1.93</c:v>
                </c:pt>
                <c:pt idx="9">
                  <c:v>1.45</c:v>
                </c:pt>
                <c:pt idx="10">
                  <c:v>0.97</c:v>
                </c:pt>
                <c:pt idx="11">
                  <c:v>0.48</c:v>
                </c:pt>
              </c:numCache>
            </c:numRef>
          </c:cat>
          <c:val>
            <c:numRef>
              <c:f>'top OTU graph'!$G$24:$R$24</c:f>
              <c:numCache>
                <c:formatCode>General</c:formatCode>
                <c:ptCount val="12"/>
                <c:pt idx="0">
                  <c:v>1753</c:v>
                </c:pt>
                <c:pt idx="1">
                  <c:v>0</c:v>
                </c:pt>
                <c:pt idx="2">
                  <c:v>19185</c:v>
                </c:pt>
                <c:pt idx="3">
                  <c:v>11</c:v>
                </c:pt>
                <c:pt idx="4">
                  <c:v>17041</c:v>
                </c:pt>
                <c:pt idx="5">
                  <c:v>2879</c:v>
                </c:pt>
                <c:pt idx="6">
                  <c:v>369</c:v>
                </c:pt>
                <c:pt idx="7">
                  <c:v>16</c:v>
                </c:pt>
                <c:pt idx="8">
                  <c:v>1</c:v>
                </c:pt>
                <c:pt idx="9">
                  <c:v>3</c:v>
                </c:pt>
                <c:pt idx="10">
                  <c:v>0</c:v>
                </c:pt>
                <c:pt idx="11">
                  <c:v>0</c:v>
                </c:pt>
              </c:numCache>
            </c:numRef>
          </c:val>
          <c:extLst>
            <c:ext xmlns:c16="http://schemas.microsoft.com/office/drawing/2014/chart" uri="{C3380CC4-5D6E-409C-BE32-E72D297353CC}">
              <c16:uniqueId val="{00000013-18E4-4B4A-9A50-3DE5E683D63A}"/>
            </c:ext>
          </c:extLst>
        </c:ser>
        <c:dLbls>
          <c:showLegendKey val="0"/>
          <c:showVal val="0"/>
          <c:showCatName val="0"/>
          <c:showSerName val="0"/>
          <c:showPercent val="0"/>
          <c:showBubbleSize val="0"/>
        </c:dLbls>
        <c:gapWidth val="150"/>
        <c:overlap val="100"/>
        <c:axId val="1287347024"/>
        <c:axId val="1287370320"/>
      </c:barChart>
      <c:catAx>
        <c:axId val="128734702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Distance (km)</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87370320"/>
        <c:crosses val="autoZero"/>
        <c:auto val="1"/>
        <c:lblAlgn val="ctr"/>
        <c:lblOffset val="100"/>
        <c:noMultiLvlLbl val="0"/>
      </c:catAx>
      <c:valAx>
        <c:axId val="128737032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Number of sequences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87347024"/>
        <c:crosses val="autoZero"/>
        <c:crossBetween val="between"/>
      </c:valAx>
      <c:spPr>
        <a:noFill/>
        <a:ln>
          <a:noFill/>
        </a:ln>
        <a:effectLst/>
      </c:spPr>
    </c:plotArea>
    <c:legend>
      <c:legendPos val="b"/>
      <c:layout>
        <c:manualLayout>
          <c:xMode val="edge"/>
          <c:yMode val="edge"/>
          <c:x val="0.34574448714652062"/>
          <c:y val="0.21214498600898024"/>
          <c:w val="0.65299845021578817"/>
          <c:h val="0.62650172447452346"/>
        </c:manualLayout>
      </c:layout>
      <c:overlay val="0"/>
      <c:spPr>
        <a:noFill/>
        <a:ln>
          <a:noFill/>
        </a:ln>
        <a:effectLst/>
      </c:spPr>
      <c:txPr>
        <a:bodyPr rot="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024041574415148"/>
          <c:y val="1.3842146348085803E-2"/>
          <c:w val="0.30345581802274718"/>
          <c:h val="0.78393751696986158"/>
        </c:manualLayout>
      </c:layout>
      <c:barChart>
        <c:barDir val="col"/>
        <c:grouping val="stacked"/>
        <c:varyColors val="0"/>
        <c:ser>
          <c:idx val="1"/>
          <c:order val="0"/>
          <c:tx>
            <c:strRef>
              <c:f>'top OTU graph'!$A$7:$F$7</c:f>
              <c:strCache>
                <c:ptCount val="6"/>
                <c:pt idx="0">
                  <c:v>Eukaryota</c:v>
                </c:pt>
                <c:pt idx="1">
                  <c:v>Florideophycidae</c:v>
                </c:pt>
                <c:pt idx="2">
                  <c:v>Nemaliophycidae</c:v>
                </c:pt>
                <c:pt idx="3">
                  <c:v>Nemaliophycidae_or</c:v>
                </c:pt>
                <c:pt idx="4">
                  <c:v>Nemaliophycidae_fa</c:v>
                </c:pt>
                <c:pt idx="5">
                  <c:v>Nemaliophycidae_ge</c:v>
                </c:pt>
              </c:strCache>
            </c:strRef>
          </c:tx>
          <c:spPr>
            <a:solidFill>
              <a:srgbClr val="FF0000"/>
            </a:solidFill>
            <a:ln>
              <a:noFill/>
            </a:ln>
            <a:effectLst/>
          </c:spPr>
          <c:invertIfNegative val="0"/>
          <c:cat>
            <c:numRef>
              <c:f>'top OTU graph'!$G$5:$R$5</c:f>
              <c:numCache>
                <c:formatCode>General</c:formatCode>
                <c:ptCount val="12"/>
                <c:pt idx="0">
                  <c:v>5.07</c:v>
                </c:pt>
                <c:pt idx="1">
                  <c:v>4.59</c:v>
                </c:pt>
                <c:pt idx="2">
                  <c:v>4.0999999999999996</c:v>
                </c:pt>
                <c:pt idx="3">
                  <c:v>3.86</c:v>
                </c:pt>
                <c:pt idx="4">
                  <c:v>3.62</c:v>
                </c:pt>
                <c:pt idx="5">
                  <c:v>3.38</c:v>
                </c:pt>
                <c:pt idx="6">
                  <c:v>2.9</c:v>
                </c:pt>
                <c:pt idx="7">
                  <c:v>2.41</c:v>
                </c:pt>
                <c:pt idx="8">
                  <c:v>1.93</c:v>
                </c:pt>
                <c:pt idx="9">
                  <c:v>1.45</c:v>
                </c:pt>
                <c:pt idx="10">
                  <c:v>0.97</c:v>
                </c:pt>
                <c:pt idx="11">
                  <c:v>0.48</c:v>
                </c:pt>
              </c:numCache>
            </c:numRef>
          </c:cat>
          <c:val>
            <c:numRef>
              <c:f>'top OTU graph'!$G$7:$R$7</c:f>
              <c:numCache>
                <c:formatCode>General</c:formatCode>
                <c:ptCount val="12"/>
                <c:pt idx="0">
                  <c:v>12557</c:v>
                </c:pt>
                <c:pt idx="1">
                  <c:v>75277</c:v>
                </c:pt>
                <c:pt idx="2">
                  <c:v>112773</c:v>
                </c:pt>
                <c:pt idx="3">
                  <c:v>850</c:v>
                </c:pt>
                <c:pt idx="4">
                  <c:v>339581</c:v>
                </c:pt>
                <c:pt idx="5">
                  <c:v>179622</c:v>
                </c:pt>
                <c:pt idx="6">
                  <c:v>17761</c:v>
                </c:pt>
                <c:pt idx="7">
                  <c:v>2737</c:v>
                </c:pt>
                <c:pt idx="8">
                  <c:v>3</c:v>
                </c:pt>
                <c:pt idx="9">
                  <c:v>295</c:v>
                </c:pt>
                <c:pt idx="10">
                  <c:v>20</c:v>
                </c:pt>
                <c:pt idx="11">
                  <c:v>0</c:v>
                </c:pt>
              </c:numCache>
            </c:numRef>
          </c:val>
          <c:extLst>
            <c:ext xmlns:c16="http://schemas.microsoft.com/office/drawing/2014/chart" uri="{C3380CC4-5D6E-409C-BE32-E72D297353CC}">
              <c16:uniqueId val="{00000000-F067-4DB3-BC76-460BE9EDC4A6}"/>
            </c:ext>
          </c:extLst>
        </c:ser>
        <c:ser>
          <c:idx val="0"/>
          <c:order val="1"/>
          <c:tx>
            <c:strRef>
              <c:f>'top OTU graph'!$A$6:$F$6</c:f>
              <c:strCache>
                <c:ptCount val="6"/>
                <c:pt idx="0">
                  <c:v>Eukaryota</c:v>
                </c:pt>
                <c:pt idx="1">
                  <c:v>Phragmoplastophyta</c:v>
                </c:pt>
                <c:pt idx="2">
                  <c:v>Embryophyta</c:v>
                </c:pt>
                <c:pt idx="3">
                  <c:v>Bryophyta_or</c:v>
                </c:pt>
                <c:pt idx="4">
                  <c:v>Bryophyta_fa</c:v>
                </c:pt>
                <c:pt idx="5">
                  <c:v>Bryophyta_ge</c:v>
                </c:pt>
              </c:strCache>
            </c:strRef>
          </c:tx>
          <c:spPr>
            <a:solidFill>
              <a:srgbClr val="0070C0"/>
            </a:solidFill>
            <a:ln>
              <a:noFill/>
            </a:ln>
            <a:effectLst/>
          </c:spPr>
          <c:invertIfNegative val="0"/>
          <c:cat>
            <c:numRef>
              <c:f>'top OTU graph'!$G$5:$R$5</c:f>
              <c:numCache>
                <c:formatCode>General</c:formatCode>
                <c:ptCount val="12"/>
                <c:pt idx="0">
                  <c:v>5.07</c:v>
                </c:pt>
                <c:pt idx="1">
                  <c:v>4.59</c:v>
                </c:pt>
                <c:pt idx="2">
                  <c:v>4.0999999999999996</c:v>
                </c:pt>
                <c:pt idx="3">
                  <c:v>3.86</c:v>
                </c:pt>
                <c:pt idx="4">
                  <c:v>3.62</c:v>
                </c:pt>
                <c:pt idx="5">
                  <c:v>3.38</c:v>
                </c:pt>
                <c:pt idx="6">
                  <c:v>2.9</c:v>
                </c:pt>
                <c:pt idx="7">
                  <c:v>2.41</c:v>
                </c:pt>
                <c:pt idx="8">
                  <c:v>1.93</c:v>
                </c:pt>
                <c:pt idx="9">
                  <c:v>1.45</c:v>
                </c:pt>
                <c:pt idx="10">
                  <c:v>0.97</c:v>
                </c:pt>
                <c:pt idx="11">
                  <c:v>0.48</c:v>
                </c:pt>
              </c:numCache>
            </c:numRef>
          </c:cat>
          <c:val>
            <c:numRef>
              <c:f>'top OTU graph'!$G$6:$R$6</c:f>
              <c:numCache>
                <c:formatCode>General</c:formatCode>
                <c:ptCount val="12"/>
                <c:pt idx="0">
                  <c:v>1669</c:v>
                </c:pt>
                <c:pt idx="1">
                  <c:v>9</c:v>
                </c:pt>
                <c:pt idx="2">
                  <c:v>11521</c:v>
                </c:pt>
                <c:pt idx="3">
                  <c:v>221</c:v>
                </c:pt>
                <c:pt idx="4">
                  <c:v>14649</c:v>
                </c:pt>
                <c:pt idx="5">
                  <c:v>942</c:v>
                </c:pt>
                <c:pt idx="6">
                  <c:v>51271</c:v>
                </c:pt>
                <c:pt idx="7">
                  <c:v>272578</c:v>
                </c:pt>
                <c:pt idx="8">
                  <c:v>0</c:v>
                </c:pt>
                <c:pt idx="9">
                  <c:v>88394</c:v>
                </c:pt>
                <c:pt idx="10">
                  <c:v>306516</c:v>
                </c:pt>
                <c:pt idx="11">
                  <c:v>0</c:v>
                </c:pt>
              </c:numCache>
            </c:numRef>
          </c:val>
          <c:extLst>
            <c:ext xmlns:c16="http://schemas.microsoft.com/office/drawing/2014/chart" uri="{C3380CC4-5D6E-409C-BE32-E72D297353CC}">
              <c16:uniqueId val="{00000001-F067-4DB3-BC76-460BE9EDC4A6}"/>
            </c:ext>
          </c:extLst>
        </c:ser>
        <c:ser>
          <c:idx val="9"/>
          <c:order val="2"/>
          <c:tx>
            <c:strRef>
              <c:f>'top OTU graph'!$A$15:$F$15</c:f>
              <c:strCache>
                <c:ptCount val="6"/>
                <c:pt idx="0">
                  <c:v>Eukaryota</c:v>
                </c:pt>
                <c:pt idx="1">
                  <c:v>Phragmoplastophyta</c:v>
                </c:pt>
                <c:pt idx="2">
                  <c:v>Embryophyta</c:v>
                </c:pt>
                <c:pt idx="3">
                  <c:v>Embryophyta_unclassified</c:v>
                </c:pt>
                <c:pt idx="4">
                  <c:v>Embryophyta_unclassified</c:v>
                </c:pt>
                <c:pt idx="5">
                  <c:v>Embryophyta_unclassified</c:v>
                </c:pt>
              </c:strCache>
            </c:strRef>
          </c:tx>
          <c:spPr>
            <a:solidFill>
              <a:srgbClr val="002060"/>
            </a:solidFill>
            <a:ln>
              <a:noFill/>
            </a:ln>
            <a:effectLst/>
          </c:spPr>
          <c:invertIfNegative val="0"/>
          <c:cat>
            <c:numRef>
              <c:f>'top OTU graph'!$G$5:$R$5</c:f>
              <c:numCache>
                <c:formatCode>General</c:formatCode>
                <c:ptCount val="12"/>
                <c:pt idx="0">
                  <c:v>5.07</c:v>
                </c:pt>
                <c:pt idx="1">
                  <c:v>4.59</c:v>
                </c:pt>
                <c:pt idx="2">
                  <c:v>4.0999999999999996</c:v>
                </c:pt>
                <c:pt idx="3">
                  <c:v>3.86</c:v>
                </c:pt>
                <c:pt idx="4">
                  <c:v>3.62</c:v>
                </c:pt>
                <c:pt idx="5">
                  <c:v>3.38</c:v>
                </c:pt>
                <c:pt idx="6">
                  <c:v>2.9</c:v>
                </c:pt>
                <c:pt idx="7">
                  <c:v>2.41</c:v>
                </c:pt>
                <c:pt idx="8">
                  <c:v>1.93</c:v>
                </c:pt>
                <c:pt idx="9">
                  <c:v>1.45</c:v>
                </c:pt>
                <c:pt idx="10">
                  <c:v>0.97</c:v>
                </c:pt>
                <c:pt idx="11">
                  <c:v>0.48</c:v>
                </c:pt>
              </c:numCache>
            </c:numRef>
          </c:cat>
          <c:val>
            <c:numRef>
              <c:f>'top OTU graph'!$G$15:$R$15</c:f>
              <c:numCache>
                <c:formatCode>General</c:formatCode>
                <c:ptCount val="12"/>
                <c:pt idx="0">
                  <c:v>17</c:v>
                </c:pt>
                <c:pt idx="1">
                  <c:v>57</c:v>
                </c:pt>
                <c:pt idx="2">
                  <c:v>12</c:v>
                </c:pt>
                <c:pt idx="3">
                  <c:v>3363</c:v>
                </c:pt>
                <c:pt idx="4">
                  <c:v>105</c:v>
                </c:pt>
                <c:pt idx="5">
                  <c:v>2</c:v>
                </c:pt>
                <c:pt idx="6">
                  <c:v>28267</c:v>
                </c:pt>
                <c:pt idx="7">
                  <c:v>2213</c:v>
                </c:pt>
                <c:pt idx="8">
                  <c:v>1</c:v>
                </c:pt>
                <c:pt idx="9">
                  <c:v>52855</c:v>
                </c:pt>
                <c:pt idx="10">
                  <c:v>5541</c:v>
                </c:pt>
                <c:pt idx="11">
                  <c:v>0</c:v>
                </c:pt>
              </c:numCache>
            </c:numRef>
          </c:val>
          <c:extLst>
            <c:ext xmlns:c16="http://schemas.microsoft.com/office/drawing/2014/chart" uri="{C3380CC4-5D6E-409C-BE32-E72D297353CC}">
              <c16:uniqueId val="{00000002-F067-4DB3-BC76-460BE9EDC4A6}"/>
            </c:ext>
          </c:extLst>
        </c:ser>
        <c:ser>
          <c:idx val="6"/>
          <c:order val="3"/>
          <c:tx>
            <c:strRef>
              <c:f>'top OTU graph'!$A$12:$F$12</c:f>
              <c:strCache>
                <c:ptCount val="6"/>
                <c:pt idx="0">
                  <c:v>Eukaryota</c:v>
                </c:pt>
                <c:pt idx="1">
                  <c:v>Diatomea</c:v>
                </c:pt>
                <c:pt idx="2">
                  <c:v>Bacillariophyceae</c:v>
                </c:pt>
                <c:pt idx="3">
                  <c:v>Bacillariophyceae_or</c:v>
                </c:pt>
                <c:pt idx="4">
                  <c:v>Bacillariophyceae_fa</c:v>
                </c:pt>
                <c:pt idx="5">
                  <c:v>Sellaphora</c:v>
                </c:pt>
              </c:strCache>
            </c:strRef>
          </c:tx>
          <c:spPr>
            <a:solidFill>
              <a:srgbClr val="00B050"/>
            </a:solidFill>
            <a:ln>
              <a:noFill/>
            </a:ln>
            <a:effectLst/>
          </c:spPr>
          <c:invertIfNegative val="0"/>
          <c:cat>
            <c:numRef>
              <c:f>'top OTU graph'!$G$5:$R$5</c:f>
              <c:numCache>
                <c:formatCode>General</c:formatCode>
                <c:ptCount val="12"/>
                <c:pt idx="0">
                  <c:v>5.07</c:v>
                </c:pt>
                <c:pt idx="1">
                  <c:v>4.59</c:v>
                </c:pt>
                <c:pt idx="2">
                  <c:v>4.0999999999999996</c:v>
                </c:pt>
                <c:pt idx="3">
                  <c:v>3.86</c:v>
                </c:pt>
                <c:pt idx="4">
                  <c:v>3.62</c:v>
                </c:pt>
                <c:pt idx="5">
                  <c:v>3.38</c:v>
                </c:pt>
                <c:pt idx="6">
                  <c:v>2.9</c:v>
                </c:pt>
                <c:pt idx="7">
                  <c:v>2.41</c:v>
                </c:pt>
                <c:pt idx="8">
                  <c:v>1.93</c:v>
                </c:pt>
                <c:pt idx="9">
                  <c:v>1.45</c:v>
                </c:pt>
                <c:pt idx="10">
                  <c:v>0.97</c:v>
                </c:pt>
                <c:pt idx="11">
                  <c:v>0.48</c:v>
                </c:pt>
              </c:numCache>
            </c:numRef>
          </c:cat>
          <c:val>
            <c:numRef>
              <c:f>'top OTU graph'!$G$12:$R$12</c:f>
              <c:numCache>
                <c:formatCode>General</c:formatCode>
                <c:ptCount val="12"/>
                <c:pt idx="0">
                  <c:v>57771</c:v>
                </c:pt>
                <c:pt idx="1">
                  <c:v>39405</c:v>
                </c:pt>
                <c:pt idx="2">
                  <c:v>15624</c:v>
                </c:pt>
                <c:pt idx="3">
                  <c:v>26694</c:v>
                </c:pt>
                <c:pt idx="4">
                  <c:v>26690</c:v>
                </c:pt>
                <c:pt idx="5">
                  <c:v>59653</c:v>
                </c:pt>
                <c:pt idx="6">
                  <c:v>340</c:v>
                </c:pt>
                <c:pt idx="7">
                  <c:v>13846</c:v>
                </c:pt>
                <c:pt idx="8">
                  <c:v>1</c:v>
                </c:pt>
                <c:pt idx="9">
                  <c:v>10467</c:v>
                </c:pt>
                <c:pt idx="10">
                  <c:v>0</c:v>
                </c:pt>
                <c:pt idx="11">
                  <c:v>3</c:v>
                </c:pt>
              </c:numCache>
            </c:numRef>
          </c:val>
          <c:extLst>
            <c:ext xmlns:c16="http://schemas.microsoft.com/office/drawing/2014/chart" uri="{C3380CC4-5D6E-409C-BE32-E72D297353CC}">
              <c16:uniqueId val="{00000003-F067-4DB3-BC76-460BE9EDC4A6}"/>
            </c:ext>
          </c:extLst>
        </c:ser>
        <c:ser>
          <c:idx val="10"/>
          <c:order val="4"/>
          <c:tx>
            <c:strRef>
              <c:f>'top OTU graph'!$A$16:$F$16</c:f>
              <c:strCache>
                <c:ptCount val="6"/>
                <c:pt idx="0">
                  <c:v>Eukaryota</c:v>
                </c:pt>
                <c:pt idx="1">
                  <c:v>Diatomea</c:v>
                </c:pt>
                <c:pt idx="2">
                  <c:v>Bacillariophyceae</c:v>
                </c:pt>
                <c:pt idx="3">
                  <c:v>Bacillariophyceae_or</c:v>
                </c:pt>
                <c:pt idx="4">
                  <c:v>Bacillariophyceae_fa</c:v>
                </c:pt>
                <c:pt idx="5">
                  <c:v>Navicula</c:v>
                </c:pt>
              </c:strCache>
            </c:strRef>
          </c:tx>
          <c:spPr>
            <a:solidFill>
              <a:schemeClr val="accent6">
                <a:lumMod val="50000"/>
              </a:schemeClr>
            </a:solidFill>
            <a:ln>
              <a:noFill/>
            </a:ln>
            <a:effectLst/>
          </c:spPr>
          <c:invertIfNegative val="0"/>
          <c:cat>
            <c:numRef>
              <c:f>'top OTU graph'!$G$5:$R$5</c:f>
              <c:numCache>
                <c:formatCode>General</c:formatCode>
                <c:ptCount val="12"/>
                <c:pt idx="0">
                  <c:v>5.07</c:v>
                </c:pt>
                <c:pt idx="1">
                  <c:v>4.59</c:v>
                </c:pt>
                <c:pt idx="2">
                  <c:v>4.0999999999999996</c:v>
                </c:pt>
                <c:pt idx="3">
                  <c:v>3.86</c:v>
                </c:pt>
                <c:pt idx="4">
                  <c:v>3.62</c:v>
                </c:pt>
                <c:pt idx="5">
                  <c:v>3.38</c:v>
                </c:pt>
                <c:pt idx="6">
                  <c:v>2.9</c:v>
                </c:pt>
                <c:pt idx="7">
                  <c:v>2.41</c:v>
                </c:pt>
                <c:pt idx="8">
                  <c:v>1.93</c:v>
                </c:pt>
                <c:pt idx="9">
                  <c:v>1.45</c:v>
                </c:pt>
                <c:pt idx="10">
                  <c:v>0.97</c:v>
                </c:pt>
                <c:pt idx="11">
                  <c:v>0.48</c:v>
                </c:pt>
              </c:numCache>
            </c:numRef>
          </c:cat>
          <c:val>
            <c:numRef>
              <c:f>'top OTU graph'!$G$16:$R$16</c:f>
              <c:numCache>
                <c:formatCode>General</c:formatCode>
                <c:ptCount val="12"/>
                <c:pt idx="0">
                  <c:v>5485</c:v>
                </c:pt>
                <c:pt idx="1">
                  <c:v>3134</c:v>
                </c:pt>
                <c:pt idx="2">
                  <c:v>2994</c:v>
                </c:pt>
                <c:pt idx="3">
                  <c:v>24984</c:v>
                </c:pt>
                <c:pt idx="4">
                  <c:v>5268</c:v>
                </c:pt>
                <c:pt idx="5">
                  <c:v>669</c:v>
                </c:pt>
                <c:pt idx="6">
                  <c:v>153</c:v>
                </c:pt>
                <c:pt idx="7">
                  <c:v>1004</c:v>
                </c:pt>
                <c:pt idx="8">
                  <c:v>10</c:v>
                </c:pt>
                <c:pt idx="9">
                  <c:v>31805</c:v>
                </c:pt>
                <c:pt idx="10">
                  <c:v>52</c:v>
                </c:pt>
                <c:pt idx="11">
                  <c:v>7</c:v>
                </c:pt>
              </c:numCache>
            </c:numRef>
          </c:val>
          <c:extLst>
            <c:ext xmlns:c16="http://schemas.microsoft.com/office/drawing/2014/chart" uri="{C3380CC4-5D6E-409C-BE32-E72D297353CC}">
              <c16:uniqueId val="{00000004-F067-4DB3-BC76-460BE9EDC4A6}"/>
            </c:ext>
          </c:extLst>
        </c:ser>
        <c:ser>
          <c:idx val="11"/>
          <c:order val="5"/>
          <c:tx>
            <c:strRef>
              <c:f>'top OTU graph'!$A$17:$F$17</c:f>
              <c:strCache>
                <c:ptCount val="6"/>
                <c:pt idx="0">
                  <c:v>Eukaryota</c:v>
                </c:pt>
                <c:pt idx="1">
                  <c:v>Diatomea</c:v>
                </c:pt>
                <c:pt idx="2">
                  <c:v>Diatomea_unclassified</c:v>
                </c:pt>
                <c:pt idx="3">
                  <c:v>Diatomea_unclassified</c:v>
                </c:pt>
                <c:pt idx="4">
                  <c:v>Diatomea_unclassified</c:v>
                </c:pt>
                <c:pt idx="5">
                  <c:v>Diatomea_unclassified</c:v>
                </c:pt>
              </c:strCache>
            </c:strRef>
          </c:tx>
          <c:spPr>
            <a:solidFill>
              <a:schemeClr val="accent6">
                <a:lumMod val="75000"/>
              </a:schemeClr>
            </a:solidFill>
            <a:ln>
              <a:noFill/>
            </a:ln>
            <a:effectLst/>
          </c:spPr>
          <c:invertIfNegative val="0"/>
          <c:cat>
            <c:numRef>
              <c:f>'top OTU graph'!$G$5:$R$5</c:f>
              <c:numCache>
                <c:formatCode>General</c:formatCode>
                <c:ptCount val="12"/>
                <c:pt idx="0">
                  <c:v>5.07</c:v>
                </c:pt>
                <c:pt idx="1">
                  <c:v>4.59</c:v>
                </c:pt>
                <c:pt idx="2">
                  <c:v>4.0999999999999996</c:v>
                </c:pt>
                <c:pt idx="3">
                  <c:v>3.86</c:v>
                </c:pt>
                <c:pt idx="4">
                  <c:v>3.62</c:v>
                </c:pt>
                <c:pt idx="5">
                  <c:v>3.38</c:v>
                </c:pt>
                <c:pt idx="6">
                  <c:v>2.9</c:v>
                </c:pt>
                <c:pt idx="7">
                  <c:v>2.41</c:v>
                </c:pt>
                <c:pt idx="8">
                  <c:v>1.93</c:v>
                </c:pt>
                <c:pt idx="9">
                  <c:v>1.45</c:v>
                </c:pt>
                <c:pt idx="10">
                  <c:v>0.97</c:v>
                </c:pt>
                <c:pt idx="11">
                  <c:v>0.48</c:v>
                </c:pt>
              </c:numCache>
            </c:numRef>
          </c:cat>
          <c:val>
            <c:numRef>
              <c:f>'top OTU graph'!$G$17:$R$17</c:f>
              <c:numCache>
                <c:formatCode>General</c:formatCode>
                <c:ptCount val="12"/>
                <c:pt idx="0">
                  <c:v>90</c:v>
                </c:pt>
                <c:pt idx="1">
                  <c:v>6</c:v>
                </c:pt>
                <c:pt idx="2">
                  <c:v>291</c:v>
                </c:pt>
                <c:pt idx="3">
                  <c:v>11</c:v>
                </c:pt>
                <c:pt idx="4">
                  <c:v>11</c:v>
                </c:pt>
                <c:pt idx="5">
                  <c:v>1</c:v>
                </c:pt>
                <c:pt idx="6">
                  <c:v>319</c:v>
                </c:pt>
                <c:pt idx="7">
                  <c:v>60504</c:v>
                </c:pt>
                <c:pt idx="8">
                  <c:v>0</c:v>
                </c:pt>
                <c:pt idx="9">
                  <c:v>100</c:v>
                </c:pt>
                <c:pt idx="10">
                  <c:v>1</c:v>
                </c:pt>
                <c:pt idx="11">
                  <c:v>0</c:v>
                </c:pt>
              </c:numCache>
            </c:numRef>
          </c:val>
          <c:extLst>
            <c:ext xmlns:c16="http://schemas.microsoft.com/office/drawing/2014/chart" uri="{C3380CC4-5D6E-409C-BE32-E72D297353CC}">
              <c16:uniqueId val="{00000005-F067-4DB3-BC76-460BE9EDC4A6}"/>
            </c:ext>
          </c:extLst>
        </c:ser>
        <c:ser>
          <c:idx val="12"/>
          <c:order val="6"/>
          <c:tx>
            <c:strRef>
              <c:f>'top OTU graph'!$A$18:$F$18</c:f>
              <c:strCache>
                <c:ptCount val="6"/>
                <c:pt idx="0">
                  <c:v>Eukaryota</c:v>
                </c:pt>
                <c:pt idx="1">
                  <c:v>Diatomea</c:v>
                </c:pt>
                <c:pt idx="2">
                  <c:v>Bacillariophyceae</c:v>
                </c:pt>
                <c:pt idx="3">
                  <c:v>Bacillariophyceae_or</c:v>
                </c:pt>
                <c:pt idx="4">
                  <c:v>Bacillariophyceae_fa</c:v>
                </c:pt>
                <c:pt idx="5">
                  <c:v>Cocconeis</c:v>
                </c:pt>
              </c:strCache>
            </c:strRef>
          </c:tx>
          <c:spPr>
            <a:solidFill>
              <a:schemeClr val="accent6"/>
            </a:solidFill>
            <a:ln>
              <a:noFill/>
            </a:ln>
            <a:effectLst/>
          </c:spPr>
          <c:invertIfNegative val="0"/>
          <c:cat>
            <c:numRef>
              <c:f>'top OTU graph'!$G$5:$R$5</c:f>
              <c:numCache>
                <c:formatCode>General</c:formatCode>
                <c:ptCount val="12"/>
                <c:pt idx="0">
                  <c:v>5.07</c:v>
                </c:pt>
                <c:pt idx="1">
                  <c:v>4.59</c:v>
                </c:pt>
                <c:pt idx="2">
                  <c:v>4.0999999999999996</c:v>
                </c:pt>
                <c:pt idx="3">
                  <c:v>3.86</c:v>
                </c:pt>
                <c:pt idx="4">
                  <c:v>3.62</c:v>
                </c:pt>
                <c:pt idx="5">
                  <c:v>3.38</c:v>
                </c:pt>
                <c:pt idx="6">
                  <c:v>2.9</c:v>
                </c:pt>
                <c:pt idx="7">
                  <c:v>2.41</c:v>
                </c:pt>
                <c:pt idx="8">
                  <c:v>1.93</c:v>
                </c:pt>
                <c:pt idx="9">
                  <c:v>1.45</c:v>
                </c:pt>
                <c:pt idx="10">
                  <c:v>0.97</c:v>
                </c:pt>
                <c:pt idx="11">
                  <c:v>0.48</c:v>
                </c:pt>
              </c:numCache>
            </c:numRef>
          </c:cat>
          <c:val>
            <c:numRef>
              <c:f>'top OTU graph'!$G$18:$R$18</c:f>
              <c:numCache>
                <c:formatCode>General</c:formatCode>
                <c:ptCount val="12"/>
                <c:pt idx="0">
                  <c:v>9030</c:v>
                </c:pt>
                <c:pt idx="1">
                  <c:v>1665</c:v>
                </c:pt>
                <c:pt idx="2">
                  <c:v>11382</c:v>
                </c:pt>
                <c:pt idx="3">
                  <c:v>4620</c:v>
                </c:pt>
                <c:pt idx="4">
                  <c:v>13625</c:v>
                </c:pt>
                <c:pt idx="5">
                  <c:v>846</c:v>
                </c:pt>
                <c:pt idx="6">
                  <c:v>5290</c:v>
                </c:pt>
                <c:pt idx="7">
                  <c:v>6868</c:v>
                </c:pt>
                <c:pt idx="8">
                  <c:v>86</c:v>
                </c:pt>
                <c:pt idx="9">
                  <c:v>2784</c:v>
                </c:pt>
                <c:pt idx="10">
                  <c:v>303</c:v>
                </c:pt>
                <c:pt idx="11">
                  <c:v>67</c:v>
                </c:pt>
              </c:numCache>
            </c:numRef>
          </c:val>
          <c:extLst>
            <c:ext xmlns:c16="http://schemas.microsoft.com/office/drawing/2014/chart" uri="{C3380CC4-5D6E-409C-BE32-E72D297353CC}">
              <c16:uniqueId val="{00000006-F067-4DB3-BC76-460BE9EDC4A6}"/>
            </c:ext>
          </c:extLst>
        </c:ser>
        <c:ser>
          <c:idx val="17"/>
          <c:order val="7"/>
          <c:tx>
            <c:strRef>
              <c:f>'top OTU graph'!$A$23:$F$23</c:f>
              <c:strCache>
                <c:ptCount val="6"/>
                <c:pt idx="0">
                  <c:v>Eukaryota</c:v>
                </c:pt>
                <c:pt idx="1">
                  <c:v>Diatomea</c:v>
                </c:pt>
                <c:pt idx="2">
                  <c:v>Bacillariophyceae</c:v>
                </c:pt>
                <c:pt idx="3">
                  <c:v>Bacillariophyceae_or</c:v>
                </c:pt>
                <c:pt idx="4">
                  <c:v>Bacillariophyceae_fa</c:v>
                </c:pt>
                <c:pt idx="5">
                  <c:v>Bacillariophyceae_fa_unclassified</c:v>
                </c:pt>
              </c:strCache>
            </c:strRef>
          </c:tx>
          <c:spPr>
            <a:solidFill>
              <a:schemeClr val="accent6">
                <a:lumMod val="80000"/>
                <a:lumOff val="20000"/>
              </a:schemeClr>
            </a:solidFill>
            <a:ln>
              <a:noFill/>
            </a:ln>
            <a:effectLst/>
          </c:spPr>
          <c:invertIfNegative val="0"/>
          <c:cat>
            <c:numRef>
              <c:f>'top OTU graph'!$G$5:$R$5</c:f>
              <c:numCache>
                <c:formatCode>General</c:formatCode>
                <c:ptCount val="12"/>
                <c:pt idx="0">
                  <c:v>5.07</c:v>
                </c:pt>
                <c:pt idx="1">
                  <c:v>4.59</c:v>
                </c:pt>
                <c:pt idx="2">
                  <c:v>4.0999999999999996</c:v>
                </c:pt>
                <c:pt idx="3">
                  <c:v>3.86</c:v>
                </c:pt>
                <c:pt idx="4">
                  <c:v>3.62</c:v>
                </c:pt>
                <c:pt idx="5">
                  <c:v>3.38</c:v>
                </c:pt>
                <c:pt idx="6">
                  <c:v>2.9</c:v>
                </c:pt>
                <c:pt idx="7">
                  <c:v>2.41</c:v>
                </c:pt>
                <c:pt idx="8">
                  <c:v>1.93</c:v>
                </c:pt>
                <c:pt idx="9">
                  <c:v>1.45</c:v>
                </c:pt>
                <c:pt idx="10">
                  <c:v>0.97</c:v>
                </c:pt>
                <c:pt idx="11">
                  <c:v>0.48</c:v>
                </c:pt>
              </c:numCache>
            </c:numRef>
          </c:cat>
          <c:val>
            <c:numRef>
              <c:f>'top OTU graph'!$G$23:$R$23</c:f>
              <c:numCache>
                <c:formatCode>General</c:formatCode>
                <c:ptCount val="12"/>
                <c:pt idx="0">
                  <c:v>1164</c:v>
                </c:pt>
                <c:pt idx="1">
                  <c:v>804</c:v>
                </c:pt>
                <c:pt idx="2">
                  <c:v>148</c:v>
                </c:pt>
                <c:pt idx="3">
                  <c:v>4344</c:v>
                </c:pt>
                <c:pt idx="4">
                  <c:v>132</c:v>
                </c:pt>
                <c:pt idx="5">
                  <c:v>27</c:v>
                </c:pt>
                <c:pt idx="6">
                  <c:v>53</c:v>
                </c:pt>
                <c:pt idx="7">
                  <c:v>112</c:v>
                </c:pt>
                <c:pt idx="8">
                  <c:v>84</c:v>
                </c:pt>
                <c:pt idx="9">
                  <c:v>34741</c:v>
                </c:pt>
                <c:pt idx="10">
                  <c:v>3</c:v>
                </c:pt>
                <c:pt idx="11">
                  <c:v>4</c:v>
                </c:pt>
              </c:numCache>
            </c:numRef>
          </c:val>
          <c:extLst>
            <c:ext xmlns:c16="http://schemas.microsoft.com/office/drawing/2014/chart" uri="{C3380CC4-5D6E-409C-BE32-E72D297353CC}">
              <c16:uniqueId val="{00000007-F067-4DB3-BC76-460BE9EDC4A6}"/>
            </c:ext>
          </c:extLst>
        </c:ser>
        <c:ser>
          <c:idx val="5"/>
          <c:order val="8"/>
          <c:tx>
            <c:strRef>
              <c:f>'top OTU graph'!$A$11:$F$11</c:f>
              <c:strCache>
                <c:ptCount val="6"/>
                <c:pt idx="0">
                  <c:v>Eukaryota</c:v>
                </c:pt>
                <c:pt idx="1">
                  <c:v>Chlorophyta_ph</c:v>
                </c:pt>
                <c:pt idx="2">
                  <c:v>Chlorophyta_ph_unclassified</c:v>
                </c:pt>
                <c:pt idx="3">
                  <c:v>Chlorophyta_ph_unclassified</c:v>
                </c:pt>
                <c:pt idx="4">
                  <c:v>Chlorophyta_ph_unclassified</c:v>
                </c:pt>
                <c:pt idx="5">
                  <c:v>Chlorophyta_ph_unclassified</c:v>
                </c:pt>
              </c:strCache>
            </c:strRef>
          </c:tx>
          <c:spPr>
            <a:solidFill>
              <a:srgbClr val="00B0F0"/>
            </a:solidFill>
            <a:ln>
              <a:noFill/>
            </a:ln>
            <a:effectLst/>
          </c:spPr>
          <c:invertIfNegative val="0"/>
          <c:cat>
            <c:numRef>
              <c:f>'top OTU graph'!$G$5:$R$5</c:f>
              <c:numCache>
                <c:formatCode>General</c:formatCode>
                <c:ptCount val="12"/>
                <c:pt idx="0">
                  <c:v>5.07</c:v>
                </c:pt>
                <c:pt idx="1">
                  <c:v>4.59</c:v>
                </c:pt>
                <c:pt idx="2">
                  <c:v>4.0999999999999996</c:v>
                </c:pt>
                <c:pt idx="3">
                  <c:v>3.86</c:v>
                </c:pt>
                <c:pt idx="4">
                  <c:v>3.62</c:v>
                </c:pt>
                <c:pt idx="5">
                  <c:v>3.38</c:v>
                </c:pt>
                <c:pt idx="6">
                  <c:v>2.9</c:v>
                </c:pt>
                <c:pt idx="7">
                  <c:v>2.41</c:v>
                </c:pt>
                <c:pt idx="8">
                  <c:v>1.93</c:v>
                </c:pt>
                <c:pt idx="9">
                  <c:v>1.45</c:v>
                </c:pt>
                <c:pt idx="10">
                  <c:v>0.97</c:v>
                </c:pt>
                <c:pt idx="11">
                  <c:v>0.48</c:v>
                </c:pt>
              </c:numCache>
            </c:numRef>
          </c:cat>
          <c:val>
            <c:numRef>
              <c:f>'top OTU graph'!$G$11:$R$11</c:f>
              <c:numCache>
                <c:formatCode>General</c:formatCode>
                <c:ptCount val="12"/>
                <c:pt idx="0">
                  <c:v>0</c:v>
                </c:pt>
                <c:pt idx="1">
                  <c:v>0</c:v>
                </c:pt>
                <c:pt idx="2">
                  <c:v>0</c:v>
                </c:pt>
                <c:pt idx="3">
                  <c:v>14</c:v>
                </c:pt>
                <c:pt idx="4">
                  <c:v>0</c:v>
                </c:pt>
                <c:pt idx="5">
                  <c:v>0</c:v>
                </c:pt>
                <c:pt idx="6">
                  <c:v>0</c:v>
                </c:pt>
                <c:pt idx="7">
                  <c:v>0</c:v>
                </c:pt>
                <c:pt idx="8">
                  <c:v>0</c:v>
                </c:pt>
                <c:pt idx="9">
                  <c:v>0</c:v>
                </c:pt>
                <c:pt idx="10">
                  <c:v>2</c:v>
                </c:pt>
                <c:pt idx="11">
                  <c:v>374360</c:v>
                </c:pt>
              </c:numCache>
            </c:numRef>
          </c:val>
          <c:extLst>
            <c:ext xmlns:c16="http://schemas.microsoft.com/office/drawing/2014/chart" uri="{C3380CC4-5D6E-409C-BE32-E72D297353CC}">
              <c16:uniqueId val="{00000008-F067-4DB3-BC76-460BE9EDC4A6}"/>
            </c:ext>
          </c:extLst>
        </c:ser>
        <c:ser>
          <c:idx val="15"/>
          <c:order val="9"/>
          <c:tx>
            <c:strRef>
              <c:f>'top OTU graph'!$A$21:$F$21</c:f>
              <c:strCache>
                <c:ptCount val="6"/>
                <c:pt idx="0">
                  <c:v>Eukaryota</c:v>
                </c:pt>
                <c:pt idx="1">
                  <c:v>Chlorophyta_ph</c:v>
                </c:pt>
                <c:pt idx="2">
                  <c:v>Chlorophyceae</c:v>
                </c:pt>
                <c:pt idx="3">
                  <c:v>Chlorophyceae_or</c:v>
                </c:pt>
                <c:pt idx="4">
                  <c:v>Chlorophyceae_fa</c:v>
                </c:pt>
                <c:pt idx="5">
                  <c:v>Chlorophyceae_ge</c:v>
                </c:pt>
              </c:strCache>
            </c:strRef>
          </c:tx>
          <c:spPr>
            <a:solidFill>
              <a:schemeClr val="accent4">
                <a:lumMod val="80000"/>
                <a:lumOff val="20000"/>
              </a:schemeClr>
            </a:solidFill>
            <a:ln>
              <a:noFill/>
            </a:ln>
            <a:effectLst/>
          </c:spPr>
          <c:invertIfNegative val="0"/>
          <c:cat>
            <c:numRef>
              <c:f>'top OTU graph'!$G$5:$R$5</c:f>
              <c:numCache>
                <c:formatCode>General</c:formatCode>
                <c:ptCount val="12"/>
                <c:pt idx="0">
                  <c:v>5.07</c:v>
                </c:pt>
                <c:pt idx="1">
                  <c:v>4.59</c:v>
                </c:pt>
                <c:pt idx="2">
                  <c:v>4.0999999999999996</c:v>
                </c:pt>
                <c:pt idx="3">
                  <c:v>3.86</c:v>
                </c:pt>
                <c:pt idx="4">
                  <c:v>3.62</c:v>
                </c:pt>
                <c:pt idx="5">
                  <c:v>3.38</c:v>
                </c:pt>
                <c:pt idx="6">
                  <c:v>2.9</c:v>
                </c:pt>
                <c:pt idx="7">
                  <c:v>2.41</c:v>
                </c:pt>
                <c:pt idx="8">
                  <c:v>1.93</c:v>
                </c:pt>
                <c:pt idx="9">
                  <c:v>1.45</c:v>
                </c:pt>
                <c:pt idx="10">
                  <c:v>0.97</c:v>
                </c:pt>
                <c:pt idx="11">
                  <c:v>0.48</c:v>
                </c:pt>
              </c:numCache>
            </c:numRef>
          </c:cat>
          <c:val>
            <c:numRef>
              <c:f>'top OTU graph'!$G$21:$R$21</c:f>
              <c:numCache>
                <c:formatCode>General</c:formatCode>
                <c:ptCount val="12"/>
                <c:pt idx="0">
                  <c:v>863</c:v>
                </c:pt>
                <c:pt idx="1">
                  <c:v>989</c:v>
                </c:pt>
                <c:pt idx="2">
                  <c:v>7362</c:v>
                </c:pt>
                <c:pt idx="3">
                  <c:v>11096</c:v>
                </c:pt>
                <c:pt idx="4">
                  <c:v>801</c:v>
                </c:pt>
                <c:pt idx="5">
                  <c:v>909</c:v>
                </c:pt>
                <c:pt idx="6">
                  <c:v>1816</c:v>
                </c:pt>
                <c:pt idx="7">
                  <c:v>18546</c:v>
                </c:pt>
                <c:pt idx="8">
                  <c:v>809</c:v>
                </c:pt>
                <c:pt idx="9">
                  <c:v>877</c:v>
                </c:pt>
                <c:pt idx="10">
                  <c:v>346</c:v>
                </c:pt>
                <c:pt idx="11">
                  <c:v>51</c:v>
                </c:pt>
              </c:numCache>
            </c:numRef>
          </c:val>
          <c:extLst>
            <c:ext xmlns:c16="http://schemas.microsoft.com/office/drawing/2014/chart" uri="{C3380CC4-5D6E-409C-BE32-E72D297353CC}">
              <c16:uniqueId val="{00000009-F067-4DB3-BC76-460BE9EDC4A6}"/>
            </c:ext>
          </c:extLst>
        </c:ser>
        <c:dLbls>
          <c:showLegendKey val="0"/>
          <c:showVal val="0"/>
          <c:showCatName val="0"/>
          <c:showSerName val="0"/>
          <c:showPercent val="0"/>
          <c:showBubbleSize val="0"/>
        </c:dLbls>
        <c:gapWidth val="150"/>
        <c:overlap val="100"/>
        <c:axId val="1287347024"/>
        <c:axId val="1287370320"/>
        <c:extLst>
          <c:ext xmlns:c15="http://schemas.microsoft.com/office/drawing/2012/chart" uri="{02D57815-91ED-43cb-92C2-25804820EDAC}">
            <c15:filteredBarSeries>
              <c15:ser>
                <c:idx val="13"/>
                <c:order val="10"/>
                <c:tx>
                  <c:strRef>
                    <c:extLst>
                      <c:ext uri="{02D57815-91ED-43cb-92C2-25804820EDAC}">
                        <c15:formulaRef>
                          <c15:sqref>'top OTU graph'!$A$19:$F$19</c15:sqref>
                        </c15:formulaRef>
                      </c:ext>
                    </c:extLst>
                    <c:strCache>
                      <c:ptCount val="6"/>
                      <c:pt idx="0">
                        <c:v>Eukaryota</c:v>
                      </c:pt>
                      <c:pt idx="1">
                        <c:v>Ciliophora</c:v>
                      </c:pt>
                      <c:pt idx="2">
                        <c:v>Intramacronucleata</c:v>
                      </c:pt>
                      <c:pt idx="3">
                        <c:v>Litostomatea</c:v>
                      </c:pt>
                      <c:pt idx="4">
                        <c:v>Haptoria</c:v>
                      </c:pt>
                      <c:pt idx="5">
                        <c:v>Haptoria_unclassified</c:v>
                      </c:pt>
                    </c:strCache>
                  </c:strRef>
                </c:tx>
                <c:spPr>
                  <a:solidFill>
                    <a:schemeClr val="accent2">
                      <a:lumMod val="80000"/>
                      <a:lumOff val="20000"/>
                    </a:schemeClr>
                  </a:solidFill>
                  <a:ln>
                    <a:noFill/>
                  </a:ln>
                  <a:effectLst/>
                </c:spPr>
                <c:invertIfNegative val="0"/>
                <c:cat>
                  <c:numRef>
                    <c:extLst>
                      <c:ext uri="{02D57815-91ED-43cb-92C2-25804820EDAC}">
                        <c15:formulaRef>
                          <c15:sqref>'top OTU graph'!$G$5:$R$5</c15:sqref>
                        </c15:formulaRef>
                      </c:ext>
                    </c:extLst>
                    <c:numCache>
                      <c:formatCode>General</c:formatCode>
                      <c:ptCount val="12"/>
                      <c:pt idx="0">
                        <c:v>5.07</c:v>
                      </c:pt>
                      <c:pt idx="1">
                        <c:v>4.59</c:v>
                      </c:pt>
                      <c:pt idx="2">
                        <c:v>4.0999999999999996</c:v>
                      </c:pt>
                      <c:pt idx="3">
                        <c:v>3.86</c:v>
                      </c:pt>
                      <c:pt idx="4">
                        <c:v>3.62</c:v>
                      </c:pt>
                      <c:pt idx="5">
                        <c:v>3.38</c:v>
                      </c:pt>
                      <c:pt idx="6">
                        <c:v>2.9</c:v>
                      </c:pt>
                      <c:pt idx="7">
                        <c:v>2.41</c:v>
                      </c:pt>
                      <c:pt idx="8">
                        <c:v>1.93</c:v>
                      </c:pt>
                      <c:pt idx="9">
                        <c:v>1.45</c:v>
                      </c:pt>
                      <c:pt idx="10">
                        <c:v>0.97</c:v>
                      </c:pt>
                      <c:pt idx="11">
                        <c:v>0.48</c:v>
                      </c:pt>
                    </c:numCache>
                  </c:numRef>
                </c:cat>
                <c:val>
                  <c:numRef>
                    <c:extLst>
                      <c:ext uri="{02D57815-91ED-43cb-92C2-25804820EDAC}">
                        <c15:formulaRef>
                          <c15:sqref>'top OTU graph'!$G$19:$R$19</c15:sqref>
                        </c15:formulaRef>
                      </c:ext>
                    </c:extLst>
                    <c:numCache>
                      <c:formatCode>General</c:formatCode>
                      <c:ptCount val="12"/>
                      <c:pt idx="0">
                        <c:v>0</c:v>
                      </c:pt>
                      <c:pt idx="1">
                        <c:v>0</c:v>
                      </c:pt>
                      <c:pt idx="2">
                        <c:v>0</c:v>
                      </c:pt>
                      <c:pt idx="3">
                        <c:v>0</c:v>
                      </c:pt>
                      <c:pt idx="4">
                        <c:v>0</c:v>
                      </c:pt>
                      <c:pt idx="5">
                        <c:v>0</c:v>
                      </c:pt>
                      <c:pt idx="6">
                        <c:v>0</c:v>
                      </c:pt>
                      <c:pt idx="7">
                        <c:v>0</c:v>
                      </c:pt>
                      <c:pt idx="8">
                        <c:v>0</c:v>
                      </c:pt>
                      <c:pt idx="9">
                        <c:v>0</c:v>
                      </c:pt>
                      <c:pt idx="10">
                        <c:v>3</c:v>
                      </c:pt>
                      <c:pt idx="11">
                        <c:v>48717</c:v>
                      </c:pt>
                    </c:numCache>
                  </c:numRef>
                </c:val>
                <c:extLst>
                  <c:ext xmlns:c16="http://schemas.microsoft.com/office/drawing/2014/chart" uri="{C3380CC4-5D6E-409C-BE32-E72D297353CC}">
                    <c16:uniqueId val="{0000000A-F067-4DB3-BC76-460BE9EDC4A6}"/>
                  </c:ext>
                </c:extLst>
              </c15:ser>
            </c15:filteredBarSeries>
            <c15:filteredBarSeries>
              <c15:ser>
                <c:idx val="16"/>
                <c:order val="11"/>
                <c:tx>
                  <c:strRef>
                    <c:extLst xmlns:c15="http://schemas.microsoft.com/office/drawing/2012/chart">
                      <c:ext xmlns:c15="http://schemas.microsoft.com/office/drawing/2012/chart" uri="{02D57815-91ED-43cb-92C2-25804820EDAC}">
                        <c15:formulaRef>
                          <c15:sqref>'top OTU graph'!$A$22:$F$22</c15:sqref>
                        </c15:formulaRef>
                      </c:ext>
                    </c:extLst>
                    <c:strCache>
                      <c:ptCount val="6"/>
                      <c:pt idx="0">
                        <c:v>Eukaryota</c:v>
                      </c:pt>
                      <c:pt idx="1">
                        <c:v>Rotifera</c:v>
                      </c:pt>
                      <c:pt idx="2">
                        <c:v>Bdelloidea</c:v>
                      </c:pt>
                      <c:pt idx="3">
                        <c:v>Adinetida</c:v>
                      </c:pt>
                      <c:pt idx="4">
                        <c:v>Adinetida_fa</c:v>
                      </c:pt>
                      <c:pt idx="5">
                        <c:v>Adinetida_ge</c:v>
                      </c:pt>
                    </c:strCache>
                  </c:strRef>
                </c:tx>
                <c:spPr>
                  <a:solidFill>
                    <a:srgbClr val="7030A0"/>
                  </a:solidFill>
                  <a:ln>
                    <a:noFill/>
                  </a:ln>
                  <a:effectLst/>
                </c:spPr>
                <c:invertIfNegative val="0"/>
                <c:cat>
                  <c:numRef>
                    <c:extLst xmlns:c15="http://schemas.microsoft.com/office/drawing/2012/chart">
                      <c:ext xmlns:c15="http://schemas.microsoft.com/office/drawing/2012/chart" uri="{02D57815-91ED-43cb-92C2-25804820EDAC}">
                        <c15:formulaRef>
                          <c15:sqref>'top OTU graph'!$G$5:$R$5</c15:sqref>
                        </c15:formulaRef>
                      </c:ext>
                    </c:extLst>
                    <c:numCache>
                      <c:formatCode>General</c:formatCode>
                      <c:ptCount val="12"/>
                      <c:pt idx="0">
                        <c:v>5.07</c:v>
                      </c:pt>
                      <c:pt idx="1">
                        <c:v>4.59</c:v>
                      </c:pt>
                      <c:pt idx="2">
                        <c:v>4.0999999999999996</c:v>
                      </c:pt>
                      <c:pt idx="3">
                        <c:v>3.86</c:v>
                      </c:pt>
                      <c:pt idx="4">
                        <c:v>3.62</c:v>
                      </c:pt>
                      <c:pt idx="5">
                        <c:v>3.38</c:v>
                      </c:pt>
                      <c:pt idx="6">
                        <c:v>2.9</c:v>
                      </c:pt>
                      <c:pt idx="7">
                        <c:v>2.41</c:v>
                      </c:pt>
                      <c:pt idx="8">
                        <c:v>1.93</c:v>
                      </c:pt>
                      <c:pt idx="9">
                        <c:v>1.45</c:v>
                      </c:pt>
                      <c:pt idx="10">
                        <c:v>0.97</c:v>
                      </c:pt>
                      <c:pt idx="11">
                        <c:v>0.48</c:v>
                      </c:pt>
                    </c:numCache>
                  </c:numRef>
                </c:cat>
                <c:val>
                  <c:numRef>
                    <c:extLst xmlns:c15="http://schemas.microsoft.com/office/drawing/2012/chart">
                      <c:ext xmlns:c15="http://schemas.microsoft.com/office/drawing/2012/chart" uri="{02D57815-91ED-43cb-92C2-25804820EDAC}">
                        <c15:formulaRef>
                          <c15:sqref>'top OTU graph'!$G$22:$R$22</c15:sqref>
                        </c15:formulaRef>
                      </c:ext>
                    </c:extLst>
                    <c:numCache>
                      <c:formatCode>General</c:formatCode>
                      <c:ptCount val="12"/>
                      <c:pt idx="0">
                        <c:v>2</c:v>
                      </c:pt>
                      <c:pt idx="1">
                        <c:v>0</c:v>
                      </c:pt>
                      <c:pt idx="2">
                        <c:v>7863</c:v>
                      </c:pt>
                      <c:pt idx="3">
                        <c:v>42</c:v>
                      </c:pt>
                      <c:pt idx="4">
                        <c:v>28858</c:v>
                      </c:pt>
                      <c:pt idx="5">
                        <c:v>6077</c:v>
                      </c:pt>
                      <c:pt idx="6">
                        <c:v>434</c:v>
                      </c:pt>
                      <c:pt idx="7">
                        <c:v>24</c:v>
                      </c:pt>
                      <c:pt idx="8">
                        <c:v>77</c:v>
                      </c:pt>
                      <c:pt idx="9">
                        <c:v>25</c:v>
                      </c:pt>
                      <c:pt idx="10">
                        <c:v>60</c:v>
                      </c:pt>
                      <c:pt idx="11">
                        <c:v>351</c:v>
                      </c:pt>
                    </c:numCache>
                  </c:numRef>
                </c:val>
                <c:extLst xmlns:c15="http://schemas.microsoft.com/office/drawing/2012/chart">
                  <c:ext xmlns:c16="http://schemas.microsoft.com/office/drawing/2014/chart" uri="{C3380CC4-5D6E-409C-BE32-E72D297353CC}">
                    <c16:uniqueId val="{0000000B-F067-4DB3-BC76-460BE9EDC4A6}"/>
                  </c:ext>
                </c:extLst>
              </c15:ser>
            </c15:filteredBarSeries>
            <c15:filteredBarSeries>
              <c15:ser>
                <c:idx val="19"/>
                <c:order val="12"/>
                <c:tx>
                  <c:strRef>
                    <c:extLst xmlns:c15="http://schemas.microsoft.com/office/drawing/2012/chart">
                      <c:ext xmlns:c15="http://schemas.microsoft.com/office/drawing/2012/chart" uri="{02D57815-91ED-43cb-92C2-25804820EDAC}">
                        <c15:formulaRef>
                          <c15:sqref>'top OTU graph'!$A$25:$F$25</c15:sqref>
                        </c15:formulaRef>
                      </c:ext>
                    </c:extLst>
                    <c:strCache>
                      <c:ptCount val="6"/>
                      <c:pt idx="0">
                        <c:v>Eukaryota</c:v>
                      </c:pt>
                      <c:pt idx="1">
                        <c:v>Nematozoa</c:v>
                      </c:pt>
                      <c:pt idx="2">
                        <c:v>Chromadorea</c:v>
                      </c:pt>
                      <c:pt idx="3">
                        <c:v>Chromadorea_unclassified</c:v>
                      </c:pt>
                      <c:pt idx="4">
                        <c:v>Chromadorea_unclassified</c:v>
                      </c:pt>
                      <c:pt idx="5">
                        <c:v>Chromadorea_unclassified</c:v>
                      </c:pt>
                    </c:strCache>
                  </c:strRef>
                </c:tx>
                <c:spPr>
                  <a:solidFill>
                    <a:srgbClr val="FF3399"/>
                  </a:solidFill>
                  <a:ln>
                    <a:noFill/>
                  </a:ln>
                  <a:effectLst/>
                </c:spPr>
                <c:invertIfNegative val="0"/>
                <c:cat>
                  <c:numRef>
                    <c:extLst xmlns:c15="http://schemas.microsoft.com/office/drawing/2012/chart">
                      <c:ext xmlns:c15="http://schemas.microsoft.com/office/drawing/2012/chart" uri="{02D57815-91ED-43cb-92C2-25804820EDAC}">
                        <c15:formulaRef>
                          <c15:sqref>'top OTU graph'!$G$5:$R$5</c15:sqref>
                        </c15:formulaRef>
                      </c:ext>
                    </c:extLst>
                    <c:numCache>
                      <c:formatCode>General</c:formatCode>
                      <c:ptCount val="12"/>
                      <c:pt idx="0">
                        <c:v>5.07</c:v>
                      </c:pt>
                      <c:pt idx="1">
                        <c:v>4.59</c:v>
                      </c:pt>
                      <c:pt idx="2">
                        <c:v>4.0999999999999996</c:v>
                      </c:pt>
                      <c:pt idx="3">
                        <c:v>3.86</c:v>
                      </c:pt>
                      <c:pt idx="4">
                        <c:v>3.62</c:v>
                      </c:pt>
                      <c:pt idx="5">
                        <c:v>3.38</c:v>
                      </c:pt>
                      <c:pt idx="6">
                        <c:v>2.9</c:v>
                      </c:pt>
                      <c:pt idx="7">
                        <c:v>2.41</c:v>
                      </c:pt>
                      <c:pt idx="8">
                        <c:v>1.93</c:v>
                      </c:pt>
                      <c:pt idx="9">
                        <c:v>1.45</c:v>
                      </c:pt>
                      <c:pt idx="10">
                        <c:v>0.97</c:v>
                      </c:pt>
                      <c:pt idx="11">
                        <c:v>0.48</c:v>
                      </c:pt>
                    </c:numCache>
                  </c:numRef>
                </c:cat>
                <c:val>
                  <c:numRef>
                    <c:extLst xmlns:c15="http://schemas.microsoft.com/office/drawing/2012/chart">
                      <c:ext xmlns:c15="http://schemas.microsoft.com/office/drawing/2012/chart" uri="{02D57815-91ED-43cb-92C2-25804820EDAC}">
                        <c15:formulaRef>
                          <c15:sqref>'top OTU graph'!$G$25:$R$25</c15:sqref>
                        </c15:formulaRef>
                      </c:ext>
                    </c:extLst>
                    <c:numCache>
                      <c:formatCode>General</c:formatCode>
                      <c:ptCount val="12"/>
                      <c:pt idx="0">
                        <c:v>10678</c:v>
                      </c:pt>
                      <c:pt idx="1">
                        <c:v>1469</c:v>
                      </c:pt>
                      <c:pt idx="2">
                        <c:v>3640</c:v>
                      </c:pt>
                      <c:pt idx="3">
                        <c:v>8488</c:v>
                      </c:pt>
                      <c:pt idx="4">
                        <c:v>2623</c:v>
                      </c:pt>
                      <c:pt idx="5">
                        <c:v>397</c:v>
                      </c:pt>
                      <c:pt idx="6">
                        <c:v>480</c:v>
                      </c:pt>
                      <c:pt idx="7">
                        <c:v>146</c:v>
                      </c:pt>
                      <c:pt idx="8">
                        <c:v>4</c:v>
                      </c:pt>
                      <c:pt idx="9">
                        <c:v>10622</c:v>
                      </c:pt>
                      <c:pt idx="10">
                        <c:v>317</c:v>
                      </c:pt>
                      <c:pt idx="11">
                        <c:v>47</c:v>
                      </c:pt>
                    </c:numCache>
                  </c:numRef>
                </c:val>
                <c:extLst xmlns:c15="http://schemas.microsoft.com/office/drawing/2012/chart">
                  <c:ext xmlns:c16="http://schemas.microsoft.com/office/drawing/2014/chart" uri="{C3380CC4-5D6E-409C-BE32-E72D297353CC}">
                    <c16:uniqueId val="{0000000C-F067-4DB3-BC76-460BE9EDC4A6}"/>
                  </c:ext>
                </c:extLst>
              </c15:ser>
            </c15:filteredBarSeries>
            <c15:filteredBarSeries>
              <c15:ser>
                <c:idx val="4"/>
                <c:order val="13"/>
                <c:tx>
                  <c:strRef>
                    <c:extLst xmlns:c15="http://schemas.microsoft.com/office/drawing/2012/chart">
                      <c:ext xmlns:c15="http://schemas.microsoft.com/office/drawing/2012/chart" uri="{02D57815-91ED-43cb-92C2-25804820EDAC}">
                        <c15:formulaRef>
                          <c15:sqref>'top OTU graph'!$A$10:$F$10</c15:sqref>
                        </c15:formulaRef>
                      </c:ext>
                    </c:extLst>
                    <c:strCache>
                      <c:ptCount val="6"/>
                      <c:pt idx="0">
                        <c:v>Eukaryota</c:v>
                      </c:pt>
                      <c:pt idx="1">
                        <c:v>Arthropoda</c:v>
                      </c:pt>
                      <c:pt idx="2">
                        <c:v>Arthropoda_unclassified</c:v>
                      </c:pt>
                      <c:pt idx="3">
                        <c:v>Arthropoda_unclassified</c:v>
                      </c:pt>
                      <c:pt idx="4">
                        <c:v>Arthropoda_unclassified</c:v>
                      </c:pt>
                      <c:pt idx="5">
                        <c:v>Arthropoda_unclassified</c:v>
                      </c:pt>
                    </c:strCache>
                  </c:strRef>
                </c:tx>
                <c:spPr>
                  <a:solidFill>
                    <a:schemeClr val="accent2">
                      <a:lumMod val="60000"/>
                      <a:lumOff val="40000"/>
                    </a:schemeClr>
                  </a:solidFill>
                  <a:ln>
                    <a:noFill/>
                  </a:ln>
                  <a:effectLst/>
                </c:spPr>
                <c:invertIfNegative val="0"/>
                <c:cat>
                  <c:numRef>
                    <c:extLst xmlns:c15="http://schemas.microsoft.com/office/drawing/2012/chart">
                      <c:ext xmlns:c15="http://schemas.microsoft.com/office/drawing/2012/chart" uri="{02D57815-91ED-43cb-92C2-25804820EDAC}">
                        <c15:formulaRef>
                          <c15:sqref>'top OTU graph'!$G$5:$R$5</c15:sqref>
                        </c15:formulaRef>
                      </c:ext>
                    </c:extLst>
                    <c:numCache>
                      <c:formatCode>General</c:formatCode>
                      <c:ptCount val="12"/>
                      <c:pt idx="0">
                        <c:v>5.07</c:v>
                      </c:pt>
                      <c:pt idx="1">
                        <c:v>4.59</c:v>
                      </c:pt>
                      <c:pt idx="2">
                        <c:v>4.0999999999999996</c:v>
                      </c:pt>
                      <c:pt idx="3">
                        <c:v>3.86</c:v>
                      </c:pt>
                      <c:pt idx="4">
                        <c:v>3.62</c:v>
                      </c:pt>
                      <c:pt idx="5">
                        <c:v>3.38</c:v>
                      </c:pt>
                      <c:pt idx="6">
                        <c:v>2.9</c:v>
                      </c:pt>
                      <c:pt idx="7">
                        <c:v>2.41</c:v>
                      </c:pt>
                      <c:pt idx="8">
                        <c:v>1.93</c:v>
                      </c:pt>
                      <c:pt idx="9">
                        <c:v>1.45</c:v>
                      </c:pt>
                      <c:pt idx="10">
                        <c:v>0.97</c:v>
                      </c:pt>
                      <c:pt idx="11">
                        <c:v>0.48</c:v>
                      </c:pt>
                    </c:numCache>
                  </c:numRef>
                </c:cat>
                <c:val>
                  <c:numRef>
                    <c:extLst xmlns:c15="http://schemas.microsoft.com/office/drawing/2012/chart">
                      <c:ext xmlns:c15="http://schemas.microsoft.com/office/drawing/2012/chart" uri="{02D57815-91ED-43cb-92C2-25804820EDAC}">
                        <c15:formulaRef>
                          <c15:sqref>'top OTU graph'!$G$10:$R$10</c15:sqref>
                        </c15:formulaRef>
                      </c:ext>
                    </c:extLst>
                    <c:numCache>
                      <c:formatCode>General</c:formatCode>
                      <c:ptCount val="12"/>
                      <c:pt idx="0">
                        <c:v>3</c:v>
                      </c:pt>
                      <c:pt idx="1">
                        <c:v>16</c:v>
                      </c:pt>
                      <c:pt idx="2">
                        <c:v>0</c:v>
                      </c:pt>
                      <c:pt idx="3">
                        <c:v>12</c:v>
                      </c:pt>
                      <c:pt idx="4">
                        <c:v>2</c:v>
                      </c:pt>
                      <c:pt idx="5">
                        <c:v>261</c:v>
                      </c:pt>
                      <c:pt idx="6">
                        <c:v>4</c:v>
                      </c:pt>
                      <c:pt idx="7">
                        <c:v>2454</c:v>
                      </c:pt>
                      <c:pt idx="8">
                        <c:v>18369</c:v>
                      </c:pt>
                      <c:pt idx="9">
                        <c:v>28</c:v>
                      </c:pt>
                      <c:pt idx="10">
                        <c:v>401432</c:v>
                      </c:pt>
                      <c:pt idx="11">
                        <c:v>71612</c:v>
                      </c:pt>
                    </c:numCache>
                  </c:numRef>
                </c:val>
                <c:extLst xmlns:c15="http://schemas.microsoft.com/office/drawing/2012/chart">
                  <c:ext xmlns:c16="http://schemas.microsoft.com/office/drawing/2014/chart" uri="{C3380CC4-5D6E-409C-BE32-E72D297353CC}">
                    <c16:uniqueId val="{0000000D-F067-4DB3-BC76-460BE9EDC4A6}"/>
                  </c:ext>
                </c:extLst>
              </c15:ser>
            </c15:filteredBarSeries>
            <c15:filteredBarSeries>
              <c15:ser>
                <c:idx val="8"/>
                <c:order val="14"/>
                <c:tx>
                  <c:strRef>
                    <c:extLst xmlns:c15="http://schemas.microsoft.com/office/drawing/2012/chart">
                      <c:ext xmlns:c15="http://schemas.microsoft.com/office/drawing/2012/chart" uri="{02D57815-91ED-43cb-92C2-25804820EDAC}">
                        <c15:formulaRef>
                          <c15:sqref>'top OTU graph'!$A$14:$F$14</c15:sqref>
                        </c15:formulaRef>
                      </c:ext>
                    </c:extLst>
                    <c:strCache>
                      <c:ptCount val="6"/>
                      <c:pt idx="0">
                        <c:v>Eukaryota</c:v>
                      </c:pt>
                      <c:pt idx="1">
                        <c:v>Arthropoda</c:v>
                      </c:pt>
                      <c:pt idx="2">
                        <c:v>Arthropoda_unclassified</c:v>
                      </c:pt>
                      <c:pt idx="3">
                        <c:v>Arthropoda_unclassified</c:v>
                      </c:pt>
                      <c:pt idx="4">
                        <c:v>Arthropoda_unclassified</c:v>
                      </c:pt>
                      <c:pt idx="5">
                        <c:v>Arthropoda_unclassified</c:v>
                      </c:pt>
                    </c:strCache>
                  </c:strRef>
                </c:tx>
                <c:spPr>
                  <a:solidFill>
                    <a:schemeClr val="accent2">
                      <a:lumMod val="40000"/>
                      <a:lumOff val="60000"/>
                    </a:schemeClr>
                  </a:solidFill>
                  <a:ln>
                    <a:noFill/>
                  </a:ln>
                  <a:effectLst/>
                </c:spPr>
                <c:invertIfNegative val="0"/>
                <c:cat>
                  <c:numRef>
                    <c:extLst xmlns:c15="http://schemas.microsoft.com/office/drawing/2012/chart">
                      <c:ext xmlns:c15="http://schemas.microsoft.com/office/drawing/2012/chart" uri="{02D57815-91ED-43cb-92C2-25804820EDAC}">
                        <c15:formulaRef>
                          <c15:sqref>'top OTU graph'!$G$5:$R$5</c15:sqref>
                        </c15:formulaRef>
                      </c:ext>
                    </c:extLst>
                    <c:numCache>
                      <c:formatCode>General</c:formatCode>
                      <c:ptCount val="12"/>
                      <c:pt idx="0">
                        <c:v>5.07</c:v>
                      </c:pt>
                      <c:pt idx="1">
                        <c:v>4.59</c:v>
                      </c:pt>
                      <c:pt idx="2">
                        <c:v>4.0999999999999996</c:v>
                      </c:pt>
                      <c:pt idx="3">
                        <c:v>3.86</c:v>
                      </c:pt>
                      <c:pt idx="4">
                        <c:v>3.62</c:v>
                      </c:pt>
                      <c:pt idx="5">
                        <c:v>3.38</c:v>
                      </c:pt>
                      <c:pt idx="6">
                        <c:v>2.9</c:v>
                      </c:pt>
                      <c:pt idx="7">
                        <c:v>2.41</c:v>
                      </c:pt>
                      <c:pt idx="8">
                        <c:v>1.93</c:v>
                      </c:pt>
                      <c:pt idx="9">
                        <c:v>1.45</c:v>
                      </c:pt>
                      <c:pt idx="10">
                        <c:v>0.97</c:v>
                      </c:pt>
                      <c:pt idx="11">
                        <c:v>0.48</c:v>
                      </c:pt>
                    </c:numCache>
                  </c:numRef>
                </c:cat>
                <c:val>
                  <c:numRef>
                    <c:extLst xmlns:c15="http://schemas.microsoft.com/office/drawing/2012/chart">
                      <c:ext xmlns:c15="http://schemas.microsoft.com/office/drawing/2012/chart" uri="{02D57815-91ED-43cb-92C2-25804820EDAC}">
                        <c15:formulaRef>
                          <c15:sqref>'top OTU graph'!$G$14:$R$14</c15:sqref>
                        </c15:formulaRef>
                      </c:ext>
                    </c:extLst>
                    <c:numCache>
                      <c:formatCode>General</c:formatCode>
                      <c:ptCount val="12"/>
                      <c:pt idx="0">
                        <c:v>1</c:v>
                      </c:pt>
                      <c:pt idx="1">
                        <c:v>1</c:v>
                      </c:pt>
                      <c:pt idx="2">
                        <c:v>2</c:v>
                      </c:pt>
                      <c:pt idx="3">
                        <c:v>1</c:v>
                      </c:pt>
                      <c:pt idx="4">
                        <c:v>0</c:v>
                      </c:pt>
                      <c:pt idx="5">
                        <c:v>0</c:v>
                      </c:pt>
                      <c:pt idx="6">
                        <c:v>1</c:v>
                      </c:pt>
                      <c:pt idx="7">
                        <c:v>1</c:v>
                      </c:pt>
                      <c:pt idx="8">
                        <c:v>2</c:v>
                      </c:pt>
                      <c:pt idx="9">
                        <c:v>2</c:v>
                      </c:pt>
                      <c:pt idx="10">
                        <c:v>777</c:v>
                      </c:pt>
                      <c:pt idx="11">
                        <c:v>138465</c:v>
                      </c:pt>
                    </c:numCache>
                  </c:numRef>
                </c:val>
                <c:extLst xmlns:c15="http://schemas.microsoft.com/office/drawing/2012/chart">
                  <c:ext xmlns:c16="http://schemas.microsoft.com/office/drawing/2014/chart" uri="{C3380CC4-5D6E-409C-BE32-E72D297353CC}">
                    <c16:uniqueId val="{0000000E-F067-4DB3-BC76-460BE9EDC4A6}"/>
                  </c:ext>
                </c:extLst>
              </c15:ser>
            </c15:filteredBarSeries>
            <c15:filteredBarSeries>
              <c15:ser>
                <c:idx val="14"/>
                <c:order val="15"/>
                <c:tx>
                  <c:strRef>
                    <c:extLst xmlns:c15="http://schemas.microsoft.com/office/drawing/2012/chart">
                      <c:ext xmlns:c15="http://schemas.microsoft.com/office/drawing/2012/chart" uri="{02D57815-91ED-43cb-92C2-25804820EDAC}">
                        <c15:formulaRef>
                          <c15:sqref>'top OTU graph'!$A$20:$F$20</c15:sqref>
                        </c15:formulaRef>
                      </c:ext>
                    </c:extLst>
                    <c:strCache>
                      <c:ptCount val="6"/>
                      <c:pt idx="0">
                        <c:v>Eukaryota</c:v>
                      </c:pt>
                      <c:pt idx="1">
                        <c:v>Arthropoda</c:v>
                      </c:pt>
                      <c:pt idx="2">
                        <c:v>Arthropoda_unclassified</c:v>
                      </c:pt>
                      <c:pt idx="3">
                        <c:v>Arthropoda_unclassified</c:v>
                      </c:pt>
                      <c:pt idx="4">
                        <c:v>Arthropoda_unclassified</c:v>
                      </c:pt>
                      <c:pt idx="5">
                        <c:v>Arthropoda_unclassified</c:v>
                      </c:pt>
                    </c:strCache>
                  </c:strRef>
                </c:tx>
                <c:spPr>
                  <a:solidFill>
                    <a:schemeClr val="accent2">
                      <a:lumMod val="20000"/>
                      <a:lumOff val="80000"/>
                    </a:schemeClr>
                  </a:solidFill>
                  <a:ln>
                    <a:noFill/>
                  </a:ln>
                  <a:effectLst/>
                </c:spPr>
                <c:invertIfNegative val="0"/>
                <c:cat>
                  <c:numRef>
                    <c:extLst xmlns:c15="http://schemas.microsoft.com/office/drawing/2012/chart">
                      <c:ext xmlns:c15="http://schemas.microsoft.com/office/drawing/2012/chart" uri="{02D57815-91ED-43cb-92C2-25804820EDAC}">
                        <c15:formulaRef>
                          <c15:sqref>'top OTU graph'!$G$5:$R$5</c15:sqref>
                        </c15:formulaRef>
                      </c:ext>
                    </c:extLst>
                    <c:numCache>
                      <c:formatCode>General</c:formatCode>
                      <c:ptCount val="12"/>
                      <c:pt idx="0">
                        <c:v>5.07</c:v>
                      </c:pt>
                      <c:pt idx="1">
                        <c:v>4.59</c:v>
                      </c:pt>
                      <c:pt idx="2">
                        <c:v>4.0999999999999996</c:v>
                      </c:pt>
                      <c:pt idx="3">
                        <c:v>3.86</c:v>
                      </c:pt>
                      <c:pt idx="4">
                        <c:v>3.62</c:v>
                      </c:pt>
                      <c:pt idx="5">
                        <c:v>3.38</c:v>
                      </c:pt>
                      <c:pt idx="6">
                        <c:v>2.9</c:v>
                      </c:pt>
                      <c:pt idx="7">
                        <c:v>2.41</c:v>
                      </c:pt>
                      <c:pt idx="8">
                        <c:v>1.93</c:v>
                      </c:pt>
                      <c:pt idx="9">
                        <c:v>1.45</c:v>
                      </c:pt>
                      <c:pt idx="10">
                        <c:v>0.97</c:v>
                      </c:pt>
                      <c:pt idx="11">
                        <c:v>0.48</c:v>
                      </c:pt>
                    </c:numCache>
                  </c:numRef>
                </c:cat>
                <c:val>
                  <c:numRef>
                    <c:extLst xmlns:c15="http://schemas.microsoft.com/office/drawing/2012/chart">
                      <c:ext xmlns:c15="http://schemas.microsoft.com/office/drawing/2012/chart" uri="{02D57815-91ED-43cb-92C2-25804820EDAC}">
                        <c15:formulaRef>
                          <c15:sqref>'top OTU graph'!$G$20:$R$20</c15:sqref>
                        </c15:formulaRef>
                      </c:ext>
                    </c:extLst>
                    <c:numCache>
                      <c:formatCode>General</c:formatCode>
                      <c:ptCount val="12"/>
                      <c:pt idx="0">
                        <c:v>0</c:v>
                      </c:pt>
                      <c:pt idx="1">
                        <c:v>0</c:v>
                      </c:pt>
                      <c:pt idx="2">
                        <c:v>0</c:v>
                      </c:pt>
                      <c:pt idx="3">
                        <c:v>44228</c:v>
                      </c:pt>
                      <c:pt idx="4">
                        <c:v>0</c:v>
                      </c:pt>
                      <c:pt idx="5">
                        <c:v>0</c:v>
                      </c:pt>
                      <c:pt idx="6">
                        <c:v>1788</c:v>
                      </c:pt>
                      <c:pt idx="7">
                        <c:v>0</c:v>
                      </c:pt>
                      <c:pt idx="8">
                        <c:v>1</c:v>
                      </c:pt>
                      <c:pt idx="9">
                        <c:v>0</c:v>
                      </c:pt>
                      <c:pt idx="10">
                        <c:v>0</c:v>
                      </c:pt>
                      <c:pt idx="11">
                        <c:v>0</c:v>
                      </c:pt>
                    </c:numCache>
                  </c:numRef>
                </c:val>
                <c:extLst xmlns:c15="http://schemas.microsoft.com/office/drawing/2012/chart">
                  <c:ext xmlns:c16="http://schemas.microsoft.com/office/drawing/2014/chart" uri="{C3380CC4-5D6E-409C-BE32-E72D297353CC}">
                    <c16:uniqueId val="{0000000F-F067-4DB3-BC76-460BE9EDC4A6}"/>
                  </c:ext>
                </c:extLst>
              </c15:ser>
            </c15:filteredBarSeries>
            <c15:filteredBarSeries>
              <c15:ser>
                <c:idx val="2"/>
                <c:order val="16"/>
                <c:tx>
                  <c:strRef>
                    <c:extLst xmlns:c15="http://schemas.microsoft.com/office/drawing/2012/chart">
                      <c:ext xmlns:c15="http://schemas.microsoft.com/office/drawing/2012/chart" uri="{02D57815-91ED-43cb-92C2-25804820EDAC}">
                        <c15:formulaRef>
                          <c15:sqref>'top OTU graph'!$A$8:$F$8</c15:sqref>
                        </c15:formulaRef>
                      </c:ext>
                    </c:extLst>
                    <c:strCache>
                      <c:ptCount val="6"/>
                      <c:pt idx="0">
                        <c:v>Eukaryota</c:v>
                      </c:pt>
                      <c:pt idx="1">
                        <c:v>Eukaryota_unclassified</c:v>
                      </c:pt>
                      <c:pt idx="2">
                        <c:v>Eukaryota_unclassified</c:v>
                      </c:pt>
                      <c:pt idx="3">
                        <c:v>Eukaryota_unclassified</c:v>
                      </c:pt>
                      <c:pt idx="4">
                        <c:v>Eukaryota_unclassified</c:v>
                      </c:pt>
                      <c:pt idx="5">
                        <c:v>Eukaryota_unclassified</c:v>
                      </c:pt>
                    </c:strCache>
                  </c:strRef>
                </c:tx>
                <c:spPr>
                  <a:solidFill>
                    <a:schemeClr val="accent3"/>
                  </a:solidFill>
                  <a:ln>
                    <a:noFill/>
                  </a:ln>
                  <a:effectLst/>
                </c:spPr>
                <c:invertIfNegative val="0"/>
                <c:cat>
                  <c:numRef>
                    <c:extLst xmlns:c15="http://schemas.microsoft.com/office/drawing/2012/chart">
                      <c:ext xmlns:c15="http://schemas.microsoft.com/office/drawing/2012/chart" uri="{02D57815-91ED-43cb-92C2-25804820EDAC}">
                        <c15:formulaRef>
                          <c15:sqref>'top OTU graph'!$G$5:$R$5</c15:sqref>
                        </c15:formulaRef>
                      </c:ext>
                    </c:extLst>
                    <c:numCache>
                      <c:formatCode>General</c:formatCode>
                      <c:ptCount val="12"/>
                      <c:pt idx="0">
                        <c:v>5.07</c:v>
                      </c:pt>
                      <c:pt idx="1">
                        <c:v>4.59</c:v>
                      </c:pt>
                      <c:pt idx="2">
                        <c:v>4.0999999999999996</c:v>
                      </c:pt>
                      <c:pt idx="3">
                        <c:v>3.86</c:v>
                      </c:pt>
                      <c:pt idx="4">
                        <c:v>3.62</c:v>
                      </c:pt>
                      <c:pt idx="5">
                        <c:v>3.38</c:v>
                      </c:pt>
                      <c:pt idx="6">
                        <c:v>2.9</c:v>
                      </c:pt>
                      <c:pt idx="7">
                        <c:v>2.41</c:v>
                      </c:pt>
                      <c:pt idx="8">
                        <c:v>1.93</c:v>
                      </c:pt>
                      <c:pt idx="9">
                        <c:v>1.45</c:v>
                      </c:pt>
                      <c:pt idx="10">
                        <c:v>0.97</c:v>
                      </c:pt>
                      <c:pt idx="11">
                        <c:v>0.48</c:v>
                      </c:pt>
                    </c:numCache>
                  </c:numRef>
                </c:cat>
                <c:val>
                  <c:numRef>
                    <c:extLst xmlns:c15="http://schemas.microsoft.com/office/drawing/2012/chart">
                      <c:ext xmlns:c15="http://schemas.microsoft.com/office/drawing/2012/chart" uri="{02D57815-91ED-43cb-92C2-25804820EDAC}">
                        <c15:formulaRef>
                          <c15:sqref>'top OTU graph'!$G$8:$R$8</c15:sqref>
                        </c15:formulaRef>
                      </c:ext>
                    </c:extLst>
                    <c:numCache>
                      <c:formatCode>General</c:formatCode>
                      <c:ptCount val="12"/>
                      <c:pt idx="0">
                        <c:v>156</c:v>
                      </c:pt>
                      <c:pt idx="1">
                        <c:v>1</c:v>
                      </c:pt>
                      <c:pt idx="2">
                        <c:v>3</c:v>
                      </c:pt>
                      <c:pt idx="3">
                        <c:v>976</c:v>
                      </c:pt>
                      <c:pt idx="4">
                        <c:v>2</c:v>
                      </c:pt>
                      <c:pt idx="5">
                        <c:v>0</c:v>
                      </c:pt>
                      <c:pt idx="6">
                        <c:v>0</c:v>
                      </c:pt>
                      <c:pt idx="7">
                        <c:v>3</c:v>
                      </c:pt>
                      <c:pt idx="8">
                        <c:v>704289</c:v>
                      </c:pt>
                      <c:pt idx="9">
                        <c:v>40</c:v>
                      </c:pt>
                      <c:pt idx="10">
                        <c:v>0</c:v>
                      </c:pt>
                      <c:pt idx="11">
                        <c:v>8</c:v>
                      </c:pt>
                    </c:numCache>
                  </c:numRef>
                </c:val>
                <c:extLst xmlns:c15="http://schemas.microsoft.com/office/drawing/2012/chart">
                  <c:ext xmlns:c16="http://schemas.microsoft.com/office/drawing/2014/chart" uri="{C3380CC4-5D6E-409C-BE32-E72D297353CC}">
                    <c16:uniqueId val="{00000010-F067-4DB3-BC76-460BE9EDC4A6}"/>
                  </c:ext>
                </c:extLst>
              </c15:ser>
            </c15:filteredBarSeries>
            <c15:filteredBarSeries>
              <c15:ser>
                <c:idx val="3"/>
                <c:order val="17"/>
                <c:tx>
                  <c:strRef>
                    <c:extLst xmlns:c15="http://schemas.microsoft.com/office/drawing/2012/chart">
                      <c:ext xmlns:c15="http://schemas.microsoft.com/office/drawing/2012/chart" uri="{02D57815-91ED-43cb-92C2-25804820EDAC}">
                        <c15:formulaRef>
                          <c15:sqref>'top OTU graph'!$A$9:$F$9</c15:sqref>
                        </c15:formulaRef>
                      </c:ext>
                    </c:extLst>
                    <c:strCache>
                      <c:ptCount val="6"/>
                      <c:pt idx="0">
                        <c:v>Eukaryota</c:v>
                      </c:pt>
                      <c:pt idx="1">
                        <c:v>Eukaryota_unclassified</c:v>
                      </c:pt>
                      <c:pt idx="2">
                        <c:v>Eukaryota_unclassified</c:v>
                      </c:pt>
                      <c:pt idx="3">
                        <c:v>Eukaryota_unclassified</c:v>
                      </c:pt>
                      <c:pt idx="4">
                        <c:v>Eukaryota_unclassified</c:v>
                      </c:pt>
                      <c:pt idx="5">
                        <c:v>Eukaryota_unclassified</c:v>
                      </c:pt>
                    </c:strCache>
                  </c:strRef>
                </c:tx>
                <c:spPr>
                  <a:solidFill>
                    <a:schemeClr val="bg2">
                      <a:lumMod val="50000"/>
                    </a:schemeClr>
                  </a:solidFill>
                  <a:ln>
                    <a:noFill/>
                  </a:ln>
                  <a:effectLst/>
                </c:spPr>
                <c:invertIfNegative val="0"/>
                <c:cat>
                  <c:numRef>
                    <c:extLst xmlns:c15="http://schemas.microsoft.com/office/drawing/2012/chart">
                      <c:ext xmlns:c15="http://schemas.microsoft.com/office/drawing/2012/chart" uri="{02D57815-91ED-43cb-92C2-25804820EDAC}">
                        <c15:formulaRef>
                          <c15:sqref>'top OTU graph'!$G$5:$R$5</c15:sqref>
                        </c15:formulaRef>
                      </c:ext>
                    </c:extLst>
                    <c:numCache>
                      <c:formatCode>General</c:formatCode>
                      <c:ptCount val="12"/>
                      <c:pt idx="0">
                        <c:v>5.07</c:v>
                      </c:pt>
                      <c:pt idx="1">
                        <c:v>4.59</c:v>
                      </c:pt>
                      <c:pt idx="2">
                        <c:v>4.0999999999999996</c:v>
                      </c:pt>
                      <c:pt idx="3">
                        <c:v>3.86</c:v>
                      </c:pt>
                      <c:pt idx="4">
                        <c:v>3.62</c:v>
                      </c:pt>
                      <c:pt idx="5">
                        <c:v>3.38</c:v>
                      </c:pt>
                      <c:pt idx="6">
                        <c:v>2.9</c:v>
                      </c:pt>
                      <c:pt idx="7">
                        <c:v>2.41</c:v>
                      </c:pt>
                      <c:pt idx="8">
                        <c:v>1.93</c:v>
                      </c:pt>
                      <c:pt idx="9">
                        <c:v>1.45</c:v>
                      </c:pt>
                      <c:pt idx="10">
                        <c:v>0.97</c:v>
                      </c:pt>
                      <c:pt idx="11">
                        <c:v>0.48</c:v>
                      </c:pt>
                    </c:numCache>
                  </c:numRef>
                </c:cat>
                <c:val>
                  <c:numRef>
                    <c:extLst xmlns:c15="http://schemas.microsoft.com/office/drawing/2012/chart">
                      <c:ext xmlns:c15="http://schemas.microsoft.com/office/drawing/2012/chart" uri="{02D57815-91ED-43cb-92C2-25804820EDAC}">
                        <c15:formulaRef>
                          <c15:sqref>'top OTU graph'!$G$9:$R$9</c15:sqref>
                        </c15:formulaRef>
                      </c:ext>
                    </c:extLst>
                    <c:numCache>
                      <c:formatCode>General</c:formatCode>
                      <c:ptCount val="12"/>
                      <c:pt idx="0">
                        <c:v>1</c:v>
                      </c:pt>
                      <c:pt idx="1">
                        <c:v>2</c:v>
                      </c:pt>
                      <c:pt idx="2">
                        <c:v>85</c:v>
                      </c:pt>
                      <c:pt idx="3">
                        <c:v>192</c:v>
                      </c:pt>
                      <c:pt idx="4">
                        <c:v>94</c:v>
                      </c:pt>
                      <c:pt idx="5">
                        <c:v>2</c:v>
                      </c:pt>
                      <c:pt idx="6">
                        <c:v>560141</c:v>
                      </c:pt>
                      <c:pt idx="7">
                        <c:v>176</c:v>
                      </c:pt>
                      <c:pt idx="8">
                        <c:v>0</c:v>
                      </c:pt>
                      <c:pt idx="9">
                        <c:v>2</c:v>
                      </c:pt>
                      <c:pt idx="10">
                        <c:v>0</c:v>
                      </c:pt>
                      <c:pt idx="11">
                        <c:v>0</c:v>
                      </c:pt>
                    </c:numCache>
                  </c:numRef>
                </c:val>
                <c:extLst xmlns:c15="http://schemas.microsoft.com/office/drawing/2012/chart">
                  <c:ext xmlns:c16="http://schemas.microsoft.com/office/drawing/2014/chart" uri="{C3380CC4-5D6E-409C-BE32-E72D297353CC}">
                    <c16:uniqueId val="{00000011-F067-4DB3-BC76-460BE9EDC4A6}"/>
                  </c:ext>
                </c:extLst>
              </c15:ser>
            </c15:filteredBarSeries>
            <c15:filteredBarSeries>
              <c15:ser>
                <c:idx val="7"/>
                <c:order val="18"/>
                <c:tx>
                  <c:strRef>
                    <c:extLst xmlns:c15="http://schemas.microsoft.com/office/drawing/2012/chart">
                      <c:ext xmlns:c15="http://schemas.microsoft.com/office/drawing/2012/chart" uri="{02D57815-91ED-43cb-92C2-25804820EDAC}">
                        <c15:formulaRef>
                          <c15:sqref>'top OTU graph'!$A$13:$F$13</c15:sqref>
                        </c15:formulaRef>
                      </c:ext>
                    </c:extLst>
                    <c:strCache>
                      <c:ptCount val="6"/>
                      <c:pt idx="0">
                        <c:v>Eukaryota</c:v>
                      </c:pt>
                      <c:pt idx="1">
                        <c:v>Eukaryota_unclassified</c:v>
                      </c:pt>
                      <c:pt idx="2">
                        <c:v>Eukaryota_unclassified</c:v>
                      </c:pt>
                      <c:pt idx="3">
                        <c:v>Eukaryota_unclassified</c:v>
                      </c:pt>
                      <c:pt idx="4">
                        <c:v>Eukaryota_unclassified</c:v>
                      </c:pt>
                      <c:pt idx="5">
                        <c:v>Eukaryota_unclassified</c:v>
                      </c:pt>
                    </c:strCache>
                  </c:strRef>
                </c:tx>
                <c:spPr>
                  <a:solidFill>
                    <a:schemeClr val="bg2">
                      <a:lumMod val="25000"/>
                    </a:schemeClr>
                  </a:solidFill>
                  <a:ln>
                    <a:noFill/>
                  </a:ln>
                  <a:effectLst/>
                </c:spPr>
                <c:invertIfNegative val="0"/>
                <c:cat>
                  <c:numRef>
                    <c:extLst xmlns:c15="http://schemas.microsoft.com/office/drawing/2012/chart">
                      <c:ext xmlns:c15="http://schemas.microsoft.com/office/drawing/2012/chart" uri="{02D57815-91ED-43cb-92C2-25804820EDAC}">
                        <c15:formulaRef>
                          <c15:sqref>'top OTU graph'!$G$5:$R$5</c15:sqref>
                        </c15:formulaRef>
                      </c:ext>
                    </c:extLst>
                    <c:numCache>
                      <c:formatCode>General</c:formatCode>
                      <c:ptCount val="12"/>
                      <c:pt idx="0">
                        <c:v>5.07</c:v>
                      </c:pt>
                      <c:pt idx="1">
                        <c:v>4.59</c:v>
                      </c:pt>
                      <c:pt idx="2">
                        <c:v>4.0999999999999996</c:v>
                      </c:pt>
                      <c:pt idx="3">
                        <c:v>3.86</c:v>
                      </c:pt>
                      <c:pt idx="4">
                        <c:v>3.62</c:v>
                      </c:pt>
                      <c:pt idx="5">
                        <c:v>3.38</c:v>
                      </c:pt>
                      <c:pt idx="6">
                        <c:v>2.9</c:v>
                      </c:pt>
                      <c:pt idx="7">
                        <c:v>2.41</c:v>
                      </c:pt>
                      <c:pt idx="8">
                        <c:v>1.93</c:v>
                      </c:pt>
                      <c:pt idx="9">
                        <c:v>1.45</c:v>
                      </c:pt>
                      <c:pt idx="10">
                        <c:v>0.97</c:v>
                      </c:pt>
                      <c:pt idx="11">
                        <c:v>0.48</c:v>
                      </c:pt>
                    </c:numCache>
                  </c:numRef>
                </c:cat>
                <c:val>
                  <c:numRef>
                    <c:extLst xmlns:c15="http://schemas.microsoft.com/office/drawing/2012/chart">
                      <c:ext xmlns:c15="http://schemas.microsoft.com/office/drawing/2012/chart" uri="{02D57815-91ED-43cb-92C2-25804820EDAC}">
                        <c15:formulaRef>
                          <c15:sqref>'top OTU graph'!$G$13:$R$13</c15:sqref>
                        </c15:formulaRef>
                      </c:ext>
                    </c:extLst>
                    <c:numCache>
                      <c:formatCode>General</c:formatCode>
                      <c:ptCount val="12"/>
                      <c:pt idx="0">
                        <c:v>26886</c:v>
                      </c:pt>
                      <c:pt idx="1">
                        <c:v>19929</c:v>
                      </c:pt>
                      <c:pt idx="2">
                        <c:v>16148</c:v>
                      </c:pt>
                      <c:pt idx="3">
                        <c:v>2330</c:v>
                      </c:pt>
                      <c:pt idx="4">
                        <c:v>14188</c:v>
                      </c:pt>
                      <c:pt idx="5">
                        <c:v>69524</c:v>
                      </c:pt>
                      <c:pt idx="6">
                        <c:v>3</c:v>
                      </c:pt>
                      <c:pt idx="7">
                        <c:v>0</c:v>
                      </c:pt>
                      <c:pt idx="8">
                        <c:v>0</c:v>
                      </c:pt>
                      <c:pt idx="9">
                        <c:v>0</c:v>
                      </c:pt>
                      <c:pt idx="10">
                        <c:v>0</c:v>
                      </c:pt>
                      <c:pt idx="11">
                        <c:v>0</c:v>
                      </c:pt>
                    </c:numCache>
                  </c:numRef>
                </c:val>
                <c:extLst xmlns:c15="http://schemas.microsoft.com/office/drawing/2012/chart">
                  <c:ext xmlns:c16="http://schemas.microsoft.com/office/drawing/2014/chart" uri="{C3380CC4-5D6E-409C-BE32-E72D297353CC}">
                    <c16:uniqueId val="{00000012-F067-4DB3-BC76-460BE9EDC4A6}"/>
                  </c:ext>
                </c:extLst>
              </c15:ser>
            </c15:filteredBarSeries>
            <c15:filteredBarSeries>
              <c15:ser>
                <c:idx val="18"/>
                <c:order val="19"/>
                <c:tx>
                  <c:strRef>
                    <c:extLst xmlns:c15="http://schemas.microsoft.com/office/drawing/2012/chart">
                      <c:ext xmlns:c15="http://schemas.microsoft.com/office/drawing/2012/chart" uri="{02D57815-91ED-43cb-92C2-25804820EDAC}">
                        <c15:formulaRef>
                          <c15:sqref>'top OTU graph'!$A$24:$F$24</c15:sqref>
                        </c15:formulaRef>
                      </c:ext>
                    </c:extLst>
                    <c:strCache>
                      <c:ptCount val="6"/>
                      <c:pt idx="0">
                        <c:v>Eukaryota</c:v>
                      </c:pt>
                      <c:pt idx="1">
                        <c:v>Eukaryota_unclassified</c:v>
                      </c:pt>
                      <c:pt idx="2">
                        <c:v>Eukaryota_unclassified</c:v>
                      </c:pt>
                      <c:pt idx="3">
                        <c:v>Eukaryota_unclassified</c:v>
                      </c:pt>
                      <c:pt idx="4">
                        <c:v>Eukaryota_unclassified</c:v>
                      </c:pt>
                      <c:pt idx="5">
                        <c:v>Eukaryota_unclassified</c:v>
                      </c:pt>
                    </c:strCache>
                  </c:strRef>
                </c:tx>
                <c:spPr>
                  <a:solidFill>
                    <a:schemeClr val="tx1"/>
                  </a:solidFill>
                  <a:ln>
                    <a:noFill/>
                  </a:ln>
                  <a:effectLst/>
                </c:spPr>
                <c:invertIfNegative val="0"/>
                <c:cat>
                  <c:numRef>
                    <c:extLst xmlns:c15="http://schemas.microsoft.com/office/drawing/2012/chart">
                      <c:ext xmlns:c15="http://schemas.microsoft.com/office/drawing/2012/chart" uri="{02D57815-91ED-43cb-92C2-25804820EDAC}">
                        <c15:formulaRef>
                          <c15:sqref>'top OTU graph'!$G$5:$R$5</c15:sqref>
                        </c15:formulaRef>
                      </c:ext>
                    </c:extLst>
                    <c:numCache>
                      <c:formatCode>General</c:formatCode>
                      <c:ptCount val="12"/>
                      <c:pt idx="0">
                        <c:v>5.07</c:v>
                      </c:pt>
                      <c:pt idx="1">
                        <c:v>4.59</c:v>
                      </c:pt>
                      <c:pt idx="2">
                        <c:v>4.0999999999999996</c:v>
                      </c:pt>
                      <c:pt idx="3">
                        <c:v>3.86</c:v>
                      </c:pt>
                      <c:pt idx="4">
                        <c:v>3.62</c:v>
                      </c:pt>
                      <c:pt idx="5">
                        <c:v>3.38</c:v>
                      </c:pt>
                      <c:pt idx="6">
                        <c:v>2.9</c:v>
                      </c:pt>
                      <c:pt idx="7">
                        <c:v>2.41</c:v>
                      </c:pt>
                      <c:pt idx="8">
                        <c:v>1.93</c:v>
                      </c:pt>
                      <c:pt idx="9">
                        <c:v>1.45</c:v>
                      </c:pt>
                      <c:pt idx="10">
                        <c:v>0.97</c:v>
                      </c:pt>
                      <c:pt idx="11">
                        <c:v>0.48</c:v>
                      </c:pt>
                    </c:numCache>
                  </c:numRef>
                </c:cat>
                <c:val>
                  <c:numRef>
                    <c:extLst xmlns:c15="http://schemas.microsoft.com/office/drawing/2012/chart">
                      <c:ext xmlns:c15="http://schemas.microsoft.com/office/drawing/2012/chart" uri="{02D57815-91ED-43cb-92C2-25804820EDAC}">
                        <c15:formulaRef>
                          <c15:sqref>'top OTU graph'!$G$24:$R$24</c15:sqref>
                        </c15:formulaRef>
                      </c:ext>
                    </c:extLst>
                    <c:numCache>
                      <c:formatCode>General</c:formatCode>
                      <c:ptCount val="12"/>
                      <c:pt idx="0">
                        <c:v>1753</c:v>
                      </c:pt>
                      <c:pt idx="1">
                        <c:v>0</c:v>
                      </c:pt>
                      <c:pt idx="2">
                        <c:v>19185</c:v>
                      </c:pt>
                      <c:pt idx="3">
                        <c:v>11</c:v>
                      </c:pt>
                      <c:pt idx="4">
                        <c:v>17041</c:v>
                      </c:pt>
                      <c:pt idx="5">
                        <c:v>2879</c:v>
                      </c:pt>
                      <c:pt idx="6">
                        <c:v>369</c:v>
                      </c:pt>
                      <c:pt idx="7">
                        <c:v>16</c:v>
                      </c:pt>
                      <c:pt idx="8">
                        <c:v>1</c:v>
                      </c:pt>
                      <c:pt idx="9">
                        <c:v>3</c:v>
                      </c:pt>
                      <c:pt idx="10">
                        <c:v>0</c:v>
                      </c:pt>
                      <c:pt idx="11">
                        <c:v>0</c:v>
                      </c:pt>
                    </c:numCache>
                  </c:numRef>
                </c:val>
                <c:extLst xmlns:c15="http://schemas.microsoft.com/office/drawing/2012/chart">
                  <c:ext xmlns:c16="http://schemas.microsoft.com/office/drawing/2014/chart" uri="{C3380CC4-5D6E-409C-BE32-E72D297353CC}">
                    <c16:uniqueId val="{00000013-F067-4DB3-BC76-460BE9EDC4A6}"/>
                  </c:ext>
                </c:extLst>
              </c15:ser>
            </c15:filteredBarSeries>
          </c:ext>
        </c:extLst>
      </c:barChart>
      <c:catAx>
        <c:axId val="128734702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Distance (km)</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87370320"/>
        <c:crosses val="autoZero"/>
        <c:auto val="1"/>
        <c:lblAlgn val="ctr"/>
        <c:lblOffset val="100"/>
        <c:noMultiLvlLbl val="0"/>
      </c:catAx>
      <c:valAx>
        <c:axId val="128737032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Number of sequences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87347024"/>
        <c:crosses val="autoZero"/>
        <c:crossBetween val="between"/>
      </c:valAx>
      <c:spPr>
        <a:noFill/>
        <a:ln>
          <a:noFill/>
        </a:ln>
        <a:effectLst/>
      </c:spPr>
    </c:plotArea>
    <c:legend>
      <c:legendPos val="b"/>
      <c:layout>
        <c:manualLayout>
          <c:xMode val="edge"/>
          <c:yMode val="edge"/>
          <c:x val="0.40559326635894649"/>
          <c:y val="0.4405763507929038"/>
          <c:w val="0.58995673313824282"/>
          <c:h val="0.35542721941663591"/>
        </c:manualLayout>
      </c:layout>
      <c:overlay val="0"/>
      <c:spPr>
        <a:noFill/>
        <a:ln>
          <a:noFill/>
        </a:ln>
        <a:effectLst/>
      </c:spPr>
      <c:txPr>
        <a:bodyPr rot="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percentStacked"/>
        <c:varyColors val="0"/>
        <c:ser>
          <c:idx val="0"/>
          <c:order val="0"/>
          <c:tx>
            <c:strRef>
              <c:f>'auto vs hetero'!$A$59</c:f>
              <c:strCache>
                <c:ptCount val="1"/>
                <c:pt idx="0">
                  <c:v>AUTOTROPHS</c:v>
                </c:pt>
              </c:strCache>
            </c:strRef>
          </c:tx>
          <c:spPr>
            <a:solidFill>
              <a:schemeClr val="accent6"/>
            </a:solidFill>
            <a:ln>
              <a:noFill/>
            </a:ln>
            <a:effectLst/>
          </c:spPr>
          <c:invertIfNegative val="0"/>
          <c:cat>
            <c:multiLvlStrRef>
              <c:f>'auto vs hetero'!$B$52:$M$53</c:f>
              <c:multiLvlStrCache>
                <c:ptCount val="12"/>
                <c:lvl>
                  <c:pt idx="0">
                    <c:v>5.07</c:v>
                  </c:pt>
                  <c:pt idx="1">
                    <c:v>4.59</c:v>
                  </c:pt>
                  <c:pt idx="2">
                    <c:v>4.1</c:v>
                  </c:pt>
                  <c:pt idx="3">
                    <c:v>3.86</c:v>
                  </c:pt>
                  <c:pt idx="4">
                    <c:v>3.62</c:v>
                  </c:pt>
                  <c:pt idx="5">
                    <c:v>3.38</c:v>
                  </c:pt>
                  <c:pt idx="6">
                    <c:v>2.9</c:v>
                  </c:pt>
                  <c:pt idx="7">
                    <c:v>2.41</c:v>
                  </c:pt>
                  <c:pt idx="8">
                    <c:v>1.93</c:v>
                  </c:pt>
                  <c:pt idx="9">
                    <c:v>1.45</c:v>
                  </c:pt>
                  <c:pt idx="10">
                    <c:v>0.97</c:v>
                  </c:pt>
                  <c:pt idx="11">
                    <c:v>0.48</c:v>
                  </c:pt>
                </c:lvl>
                <c:lvl>
                  <c:pt idx="0">
                    <c:v>001</c:v>
                  </c:pt>
                  <c:pt idx="1">
                    <c:v>002</c:v>
                  </c:pt>
                  <c:pt idx="2">
                    <c:v>003</c:v>
                  </c:pt>
                  <c:pt idx="3">
                    <c:v>004</c:v>
                  </c:pt>
                  <c:pt idx="4">
                    <c:v>005</c:v>
                  </c:pt>
                  <c:pt idx="5">
                    <c:v>006</c:v>
                  </c:pt>
                  <c:pt idx="6">
                    <c:v>007</c:v>
                  </c:pt>
                  <c:pt idx="7">
                    <c:v>008</c:v>
                  </c:pt>
                  <c:pt idx="8">
                    <c:v>009</c:v>
                  </c:pt>
                  <c:pt idx="9">
                    <c:v>010</c:v>
                  </c:pt>
                  <c:pt idx="10">
                    <c:v>011</c:v>
                  </c:pt>
                  <c:pt idx="11">
                    <c:v>012</c:v>
                  </c:pt>
                </c:lvl>
              </c:multiLvlStrCache>
            </c:multiLvlStrRef>
          </c:cat>
          <c:val>
            <c:numRef>
              <c:f>'auto vs hetero'!$B$59:$M$59</c:f>
              <c:numCache>
                <c:formatCode>General</c:formatCode>
                <c:ptCount val="12"/>
                <c:pt idx="0">
                  <c:v>191159</c:v>
                </c:pt>
                <c:pt idx="1">
                  <c:v>219024</c:v>
                </c:pt>
                <c:pt idx="2">
                  <c:v>200328</c:v>
                </c:pt>
                <c:pt idx="3">
                  <c:v>181279</c:v>
                </c:pt>
                <c:pt idx="4">
                  <c:v>452079</c:v>
                </c:pt>
                <c:pt idx="5">
                  <c:v>286054</c:v>
                </c:pt>
                <c:pt idx="6">
                  <c:v>120957</c:v>
                </c:pt>
                <c:pt idx="7">
                  <c:v>441624</c:v>
                </c:pt>
                <c:pt idx="8">
                  <c:v>30675</c:v>
                </c:pt>
                <c:pt idx="9">
                  <c:v>364774</c:v>
                </c:pt>
                <c:pt idx="10">
                  <c:v>354134</c:v>
                </c:pt>
                <c:pt idx="11">
                  <c:v>418800</c:v>
                </c:pt>
              </c:numCache>
            </c:numRef>
          </c:val>
          <c:extLst>
            <c:ext xmlns:c16="http://schemas.microsoft.com/office/drawing/2014/chart" uri="{C3380CC4-5D6E-409C-BE32-E72D297353CC}">
              <c16:uniqueId val="{00000000-0622-47C0-B0EA-1443287726C4}"/>
            </c:ext>
          </c:extLst>
        </c:ser>
        <c:ser>
          <c:idx val="1"/>
          <c:order val="1"/>
          <c:tx>
            <c:strRef>
              <c:f>'auto vs hetero'!$A$72</c:f>
              <c:strCache>
                <c:ptCount val="1"/>
                <c:pt idx="0">
                  <c:v>HETEROTROPHS</c:v>
                </c:pt>
              </c:strCache>
            </c:strRef>
          </c:tx>
          <c:spPr>
            <a:solidFill>
              <a:schemeClr val="accent2"/>
            </a:solidFill>
            <a:ln>
              <a:noFill/>
            </a:ln>
            <a:effectLst/>
          </c:spPr>
          <c:invertIfNegative val="0"/>
          <c:cat>
            <c:multiLvlStrRef>
              <c:f>'auto vs hetero'!$B$52:$M$53</c:f>
              <c:multiLvlStrCache>
                <c:ptCount val="12"/>
                <c:lvl>
                  <c:pt idx="0">
                    <c:v>5.07</c:v>
                  </c:pt>
                  <c:pt idx="1">
                    <c:v>4.59</c:v>
                  </c:pt>
                  <c:pt idx="2">
                    <c:v>4.1</c:v>
                  </c:pt>
                  <c:pt idx="3">
                    <c:v>3.86</c:v>
                  </c:pt>
                  <c:pt idx="4">
                    <c:v>3.62</c:v>
                  </c:pt>
                  <c:pt idx="5">
                    <c:v>3.38</c:v>
                  </c:pt>
                  <c:pt idx="6">
                    <c:v>2.9</c:v>
                  </c:pt>
                  <c:pt idx="7">
                    <c:v>2.41</c:v>
                  </c:pt>
                  <c:pt idx="8">
                    <c:v>1.93</c:v>
                  </c:pt>
                  <c:pt idx="9">
                    <c:v>1.45</c:v>
                  </c:pt>
                  <c:pt idx="10">
                    <c:v>0.97</c:v>
                  </c:pt>
                  <c:pt idx="11">
                    <c:v>0.48</c:v>
                  </c:pt>
                </c:lvl>
                <c:lvl>
                  <c:pt idx="0">
                    <c:v>001</c:v>
                  </c:pt>
                  <c:pt idx="1">
                    <c:v>002</c:v>
                  </c:pt>
                  <c:pt idx="2">
                    <c:v>003</c:v>
                  </c:pt>
                  <c:pt idx="3">
                    <c:v>004</c:v>
                  </c:pt>
                  <c:pt idx="4">
                    <c:v>005</c:v>
                  </c:pt>
                  <c:pt idx="5">
                    <c:v>006</c:v>
                  </c:pt>
                  <c:pt idx="6">
                    <c:v>007</c:v>
                  </c:pt>
                  <c:pt idx="7">
                    <c:v>008</c:v>
                  </c:pt>
                  <c:pt idx="8">
                    <c:v>009</c:v>
                  </c:pt>
                  <c:pt idx="9">
                    <c:v>010</c:v>
                  </c:pt>
                  <c:pt idx="10">
                    <c:v>011</c:v>
                  </c:pt>
                  <c:pt idx="11">
                    <c:v>012</c:v>
                  </c:pt>
                </c:lvl>
              </c:multiLvlStrCache>
            </c:multiLvlStrRef>
          </c:cat>
          <c:val>
            <c:numRef>
              <c:f>'auto vs hetero'!$B$72:$M$72</c:f>
              <c:numCache>
                <c:formatCode>General</c:formatCode>
                <c:ptCount val="12"/>
                <c:pt idx="0">
                  <c:v>101996</c:v>
                </c:pt>
                <c:pt idx="1">
                  <c:v>32016</c:v>
                </c:pt>
                <c:pt idx="2">
                  <c:v>52127</c:v>
                </c:pt>
                <c:pt idx="3">
                  <c:v>114356</c:v>
                </c:pt>
                <c:pt idx="4">
                  <c:v>73311</c:v>
                </c:pt>
                <c:pt idx="5">
                  <c:v>31899</c:v>
                </c:pt>
                <c:pt idx="6">
                  <c:v>22703</c:v>
                </c:pt>
                <c:pt idx="7">
                  <c:v>22042</c:v>
                </c:pt>
                <c:pt idx="8">
                  <c:v>58435</c:v>
                </c:pt>
                <c:pt idx="9">
                  <c:v>151125</c:v>
                </c:pt>
                <c:pt idx="10">
                  <c:v>496950</c:v>
                </c:pt>
                <c:pt idx="11">
                  <c:v>343206</c:v>
                </c:pt>
              </c:numCache>
            </c:numRef>
          </c:val>
          <c:extLst>
            <c:ext xmlns:c16="http://schemas.microsoft.com/office/drawing/2014/chart" uri="{C3380CC4-5D6E-409C-BE32-E72D297353CC}">
              <c16:uniqueId val="{00000001-0622-47C0-B0EA-1443287726C4}"/>
            </c:ext>
          </c:extLst>
        </c:ser>
        <c:dLbls>
          <c:showLegendKey val="0"/>
          <c:showVal val="0"/>
          <c:showCatName val="0"/>
          <c:showSerName val="0"/>
          <c:showPercent val="0"/>
          <c:showBubbleSize val="0"/>
        </c:dLbls>
        <c:gapWidth val="150"/>
        <c:overlap val="100"/>
        <c:axId val="247165040"/>
        <c:axId val="247184592"/>
      </c:barChart>
      <c:catAx>
        <c:axId val="247165040"/>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a:t>Site Number and Distance (km)</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247184592"/>
        <c:crosses val="autoZero"/>
        <c:auto val="1"/>
        <c:lblAlgn val="ctr"/>
        <c:lblOffset val="100"/>
        <c:noMultiLvlLbl val="0"/>
      </c:catAx>
      <c:valAx>
        <c:axId val="24718459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a:t>Numbers of 18S rRNA gene sequences</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247165040"/>
        <c:crosses val="autoZero"/>
        <c:crossBetween val="between"/>
      </c:valAx>
      <c:spPr>
        <a:noFill/>
        <a:ln>
          <a:noFill/>
        </a:ln>
        <a:effectLst/>
      </c:spPr>
    </c:plotArea>
    <c:legend>
      <c:legendPos val="b"/>
      <c:layout>
        <c:manualLayout>
          <c:xMode val="edge"/>
          <c:yMode val="edge"/>
          <c:x val="0.39167184974823505"/>
          <c:y val="0.92323785869048258"/>
          <c:w val="0.38414382377406303"/>
          <c:h val="5.662791312159806E-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ysClr val="windowText" lastClr="000000"/>
          </a:solidFill>
        </a:defRPr>
      </a:pPr>
      <a:endParaRPr lang="en-US"/>
    </a:p>
  </c:txPr>
  <c:externalData r:id="rId4">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percentStacked"/>
        <c:varyColors val="0"/>
        <c:ser>
          <c:idx val="0"/>
          <c:order val="0"/>
          <c:tx>
            <c:strRef>
              <c:f>'auto vs hetero'!$A$60</c:f>
              <c:strCache>
                <c:ptCount val="1"/>
                <c:pt idx="0">
                  <c:v>Charophyta (green algae)</c:v>
                </c:pt>
              </c:strCache>
            </c:strRef>
          </c:tx>
          <c:spPr>
            <a:solidFill>
              <a:schemeClr val="accent6">
                <a:lumMod val="40000"/>
                <a:lumOff val="60000"/>
              </a:schemeClr>
            </a:solidFill>
            <a:ln>
              <a:noFill/>
            </a:ln>
            <a:effectLst/>
          </c:spPr>
          <c:invertIfNegative val="0"/>
          <c:cat>
            <c:multiLvlStrRef>
              <c:f>'auto vs hetero'!$B$52:$M$53</c:f>
              <c:multiLvlStrCache>
                <c:ptCount val="12"/>
                <c:lvl>
                  <c:pt idx="0">
                    <c:v>5.07</c:v>
                  </c:pt>
                  <c:pt idx="1">
                    <c:v>4.59</c:v>
                  </c:pt>
                  <c:pt idx="2">
                    <c:v>4.1</c:v>
                  </c:pt>
                  <c:pt idx="3">
                    <c:v>3.86</c:v>
                  </c:pt>
                  <c:pt idx="4">
                    <c:v>3.62</c:v>
                  </c:pt>
                  <c:pt idx="5">
                    <c:v>3.38</c:v>
                  </c:pt>
                  <c:pt idx="6">
                    <c:v>2.9</c:v>
                  </c:pt>
                  <c:pt idx="7">
                    <c:v>2.41</c:v>
                  </c:pt>
                  <c:pt idx="8">
                    <c:v>1.93</c:v>
                  </c:pt>
                  <c:pt idx="9">
                    <c:v>1.45</c:v>
                  </c:pt>
                  <c:pt idx="10">
                    <c:v>0.97</c:v>
                  </c:pt>
                  <c:pt idx="11">
                    <c:v>0.48</c:v>
                  </c:pt>
                </c:lvl>
                <c:lvl>
                  <c:pt idx="0">
                    <c:v>001</c:v>
                  </c:pt>
                  <c:pt idx="1">
                    <c:v>002</c:v>
                  </c:pt>
                  <c:pt idx="2">
                    <c:v>003</c:v>
                  </c:pt>
                  <c:pt idx="3">
                    <c:v>004</c:v>
                  </c:pt>
                  <c:pt idx="4">
                    <c:v>005</c:v>
                  </c:pt>
                  <c:pt idx="5">
                    <c:v>006</c:v>
                  </c:pt>
                  <c:pt idx="6">
                    <c:v>007</c:v>
                  </c:pt>
                  <c:pt idx="7">
                    <c:v>008</c:v>
                  </c:pt>
                  <c:pt idx="8">
                    <c:v>009</c:v>
                  </c:pt>
                  <c:pt idx="9">
                    <c:v>010</c:v>
                  </c:pt>
                  <c:pt idx="10">
                    <c:v>011</c:v>
                  </c:pt>
                  <c:pt idx="11">
                    <c:v>012</c:v>
                  </c:pt>
                </c:lvl>
              </c:multiLvlStrCache>
            </c:multiLvlStrRef>
          </c:cat>
          <c:val>
            <c:numRef>
              <c:f>'auto vs hetero'!$B$60:$M$60</c:f>
              <c:numCache>
                <c:formatCode>General</c:formatCode>
                <c:ptCount val="12"/>
                <c:pt idx="0">
                  <c:v>0</c:v>
                </c:pt>
                <c:pt idx="1">
                  <c:v>0</c:v>
                </c:pt>
                <c:pt idx="2">
                  <c:v>0</c:v>
                </c:pt>
                <c:pt idx="3">
                  <c:v>0</c:v>
                </c:pt>
                <c:pt idx="4">
                  <c:v>0</c:v>
                </c:pt>
                <c:pt idx="5">
                  <c:v>0</c:v>
                </c:pt>
                <c:pt idx="6">
                  <c:v>0</c:v>
                </c:pt>
                <c:pt idx="7">
                  <c:v>0</c:v>
                </c:pt>
                <c:pt idx="8">
                  <c:v>0</c:v>
                </c:pt>
                <c:pt idx="9">
                  <c:v>1</c:v>
                </c:pt>
                <c:pt idx="10">
                  <c:v>0</c:v>
                </c:pt>
                <c:pt idx="11">
                  <c:v>0</c:v>
                </c:pt>
              </c:numCache>
            </c:numRef>
          </c:val>
          <c:extLst>
            <c:ext xmlns:c16="http://schemas.microsoft.com/office/drawing/2014/chart" uri="{C3380CC4-5D6E-409C-BE32-E72D297353CC}">
              <c16:uniqueId val="{00000000-CBD7-4479-A452-5A4E87E30AAD}"/>
            </c:ext>
          </c:extLst>
        </c:ser>
        <c:ser>
          <c:idx val="1"/>
          <c:order val="1"/>
          <c:tx>
            <c:strRef>
              <c:f>'auto vs hetero'!$A$61</c:f>
              <c:strCache>
                <c:ptCount val="1"/>
                <c:pt idx="0">
                  <c:v>Chlorophyta (green algae)</c:v>
                </c:pt>
              </c:strCache>
            </c:strRef>
          </c:tx>
          <c:spPr>
            <a:solidFill>
              <a:srgbClr val="00B0F0"/>
            </a:solidFill>
            <a:ln>
              <a:noFill/>
            </a:ln>
            <a:effectLst/>
          </c:spPr>
          <c:invertIfNegative val="0"/>
          <c:cat>
            <c:multiLvlStrRef>
              <c:f>'auto vs hetero'!$B$52:$M$53</c:f>
              <c:multiLvlStrCache>
                <c:ptCount val="12"/>
                <c:lvl>
                  <c:pt idx="0">
                    <c:v>5.07</c:v>
                  </c:pt>
                  <c:pt idx="1">
                    <c:v>4.59</c:v>
                  </c:pt>
                  <c:pt idx="2">
                    <c:v>4.1</c:v>
                  </c:pt>
                  <c:pt idx="3">
                    <c:v>3.86</c:v>
                  </c:pt>
                  <c:pt idx="4">
                    <c:v>3.62</c:v>
                  </c:pt>
                  <c:pt idx="5">
                    <c:v>3.38</c:v>
                  </c:pt>
                  <c:pt idx="6">
                    <c:v>2.9</c:v>
                  </c:pt>
                  <c:pt idx="7">
                    <c:v>2.41</c:v>
                  </c:pt>
                  <c:pt idx="8">
                    <c:v>1.93</c:v>
                  </c:pt>
                  <c:pt idx="9">
                    <c:v>1.45</c:v>
                  </c:pt>
                  <c:pt idx="10">
                    <c:v>0.97</c:v>
                  </c:pt>
                  <c:pt idx="11">
                    <c:v>0.48</c:v>
                  </c:pt>
                </c:lvl>
                <c:lvl>
                  <c:pt idx="0">
                    <c:v>001</c:v>
                  </c:pt>
                  <c:pt idx="1">
                    <c:v>002</c:v>
                  </c:pt>
                  <c:pt idx="2">
                    <c:v>003</c:v>
                  </c:pt>
                  <c:pt idx="3">
                    <c:v>004</c:v>
                  </c:pt>
                  <c:pt idx="4">
                    <c:v>005</c:v>
                  </c:pt>
                  <c:pt idx="5">
                    <c:v>006</c:v>
                  </c:pt>
                  <c:pt idx="6">
                    <c:v>007</c:v>
                  </c:pt>
                  <c:pt idx="7">
                    <c:v>008</c:v>
                  </c:pt>
                  <c:pt idx="8">
                    <c:v>009</c:v>
                  </c:pt>
                  <c:pt idx="9">
                    <c:v>010</c:v>
                  </c:pt>
                  <c:pt idx="10">
                    <c:v>011</c:v>
                  </c:pt>
                  <c:pt idx="11">
                    <c:v>012</c:v>
                  </c:pt>
                </c:lvl>
              </c:multiLvlStrCache>
            </c:multiLvlStrRef>
          </c:cat>
          <c:val>
            <c:numRef>
              <c:f>'auto vs hetero'!$B$61:$M$61</c:f>
              <c:numCache>
                <c:formatCode>General</c:formatCode>
                <c:ptCount val="12"/>
                <c:pt idx="0">
                  <c:v>27042</c:v>
                </c:pt>
                <c:pt idx="1">
                  <c:v>41498</c:v>
                </c:pt>
                <c:pt idx="2">
                  <c:v>13447</c:v>
                </c:pt>
                <c:pt idx="3">
                  <c:v>45559</c:v>
                </c:pt>
                <c:pt idx="4">
                  <c:v>4710</c:v>
                </c:pt>
                <c:pt idx="5">
                  <c:v>14881</c:v>
                </c:pt>
                <c:pt idx="6">
                  <c:v>4128</c:v>
                </c:pt>
                <c:pt idx="7">
                  <c:v>57822</c:v>
                </c:pt>
                <c:pt idx="8">
                  <c:v>16106</c:v>
                </c:pt>
                <c:pt idx="9">
                  <c:v>19523</c:v>
                </c:pt>
                <c:pt idx="10">
                  <c:v>24185</c:v>
                </c:pt>
                <c:pt idx="11">
                  <c:v>405587</c:v>
                </c:pt>
              </c:numCache>
            </c:numRef>
          </c:val>
          <c:extLst>
            <c:ext xmlns:c16="http://schemas.microsoft.com/office/drawing/2014/chart" uri="{C3380CC4-5D6E-409C-BE32-E72D297353CC}">
              <c16:uniqueId val="{00000001-CBD7-4479-A452-5A4E87E30AAD}"/>
            </c:ext>
          </c:extLst>
        </c:ser>
        <c:ser>
          <c:idx val="2"/>
          <c:order val="2"/>
          <c:tx>
            <c:strRef>
              <c:f>'auto vs hetero'!$A$62</c:f>
              <c:strCache>
                <c:ptCount val="1"/>
                <c:pt idx="0">
                  <c:v>Cryptophyceae (unclassified algae)</c:v>
                </c:pt>
              </c:strCache>
            </c:strRef>
          </c:tx>
          <c:spPr>
            <a:solidFill>
              <a:schemeClr val="accent6">
                <a:lumMod val="20000"/>
                <a:lumOff val="80000"/>
              </a:schemeClr>
            </a:solidFill>
            <a:ln>
              <a:noFill/>
            </a:ln>
            <a:effectLst/>
          </c:spPr>
          <c:invertIfNegative val="0"/>
          <c:cat>
            <c:multiLvlStrRef>
              <c:f>'auto vs hetero'!$B$52:$M$53</c:f>
              <c:multiLvlStrCache>
                <c:ptCount val="12"/>
                <c:lvl>
                  <c:pt idx="0">
                    <c:v>5.07</c:v>
                  </c:pt>
                  <c:pt idx="1">
                    <c:v>4.59</c:v>
                  </c:pt>
                  <c:pt idx="2">
                    <c:v>4.1</c:v>
                  </c:pt>
                  <c:pt idx="3">
                    <c:v>3.86</c:v>
                  </c:pt>
                  <c:pt idx="4">
                    <c:v>3.62</c:v>
                  </c:pt>
                  <c:pt idx="5">
                    <c:v>3.38</c:v>
                  </c:pt>
                  <c:pt idx="6">
                    <c:v>2.9</c:v>
                  </c:pt>
                  <c:pt idx="7">
                    <c:v>2.41</c:v>
                  </c:pt>
                  <c:pt idx="8">
                    <c:v>1.93</c:v>
                  </c:pt>
                  <c:pt idx="9">
                    <c:v>1.45</c:v>
                  </c:pt>
                  <c:pt idx="10">
                    <c:v>0.97</c:v>
                  </c:pt>
                  <c:pt idx="11">
                    <c:v>0.48</c:v>
                  </c:pt>
                </c:lvl>
                <c:lvl>
                  <c:pt idx="0">
                    <c:v>001</c:v>
                  </c:pt>
                  <c:pt idx="1">
                    <c:v>002</c:v>
                  </c:pt>
                  <c:pt idx="2">
                    <c:v>003</c:v>
                  </c:pt>
                  <c:pt idx="3">
                    <c:v>004</c:v>
                  </c:pt>
                  <c:pt idx="4">
                    <c:v>005</c:v>
                  </c:pt>
                  <c:pt idx="5">
                    <c:v>006</c:v>
                  </c:pt>
                  <c:pt idx="6">
                    <c:v>007</c:v>
                  </c:pt>
                  <c:pt idx="7">
                    <c:v>008</c:v>
                  </c:pt>
                  <c:pt idx="8">
                    <c:v>009</c:v>
                  </c:pt>
                  <c:pt idx="9">
                    <c:v>010</c:v>
                  </c:pt>
                  <c:pt idx="10">
                    <c:v>011</c:v>
                  </c:pt>
                  <c:pt idx="11">
                    <c:v>012</c:v>
                  </c:pt>
                </c:lvl>
              </c:multiLvlStrCache>
            </c:multiLvlStrRef>
          </c:cat>
          <c:val>
            <c:numRef>
              <c:f>'auto vs hetero'!$B$62:$M$62</c:f>
              <c:numCache>
                <c:formatCode>General</c:formatCode>
                <c:ptCount val="12"/>
                <c:pt idx="0">
                  <c:v>22</c:v>
                </c:pt>
                <c:pt idx="1">
                  <c:v>5</c:v>
                </c:pt>
                <c:pt idx="2">
                  <c:v>1</c:v>
                </c:pt>
                <c:pt idx="3">
                  <c:v>89</c:v>
                </c:pt>
                <c:pt idx="4">
                  <c:v>1</c:v>
                </c:pt>
                <c:pt idx="5">
                  <c:v>0</c:v>
                </c:pt>
                <c:pt idx="6">
                  <c:v>3</c:v>
                </c:pt>
                <c:pt idx="7">
                  <c:v>9</c:v>
                </c:pt>
                <c:pt idx="8">
                  <c:v>25</c:v>
                </c:pt>
                <c:pt idx="9">
                  <c:v>287</c:v>
                </c:pt>
                <c:pt idx="10">
                  <c:v>3</c:v>
                </c:pt>
                <c:pt idx="11">
                  <c:v>37</c:v>
                </c:pt>
              </c:numCache>
            </c:numRef>
          </c:val>
          <c:extLst>
            <c:ext xmlns:c16="http://schemas.microsoft.com/office/drawing/2014/chart" uri="{C3380CC4-5D6E-409C-BE32-E72D297353CC}">
              <c16:uniqueId val="{00000002-CBD7-4479-A452-5A4E87E30AAD}"/>
            </c:ext>
          </c:extLst>
        </c:ser>
        <c:ser>
          <c:idx val="3"/>
          <c:order val="3"/>
          <c:tx>
            <c:strRef>
              <c:f>'auto vs hetero'!$A$63</c:f>
              <c:strCache>
                <c:ptCount val="1"/>
                <c:pt idx="0">
                  <c:v>Diatomea</c:v>
                </c:pt>
              </c:strCache>
            </c:strRef>
          </c:tx>
          <c:spPr>
            <a:solidFill>
              <a:schemeClr val="accent6"/>
            </a:solidFill>
            <a:ln>
              <a:noFill/>
            </a:ln>
            <a:effectLst/>
          </c:spPr>
          <c:invertIfNegative val="0"/>
          <c:cat>
            <c:multiLvlStrRef>
              <c:f>'auto vs hetero'!$B$52:$M$53</c:f>
              <c:multiLvlStrCache>
                <c:ptCount val="12"/>
                <c:lvl>
                  <c:pt idx="0">
                    <c:v>5.07</c:v>
                  </c:pt>
                  <c:pt idx="1">
                    <c:v>4.59</c:v>
                  </c:pt>
                  <c:pt idx="2">
                    <c:v>4.1</c:v>
                  </c:pt>
                  <c:pt idx="3">
                    <c:v>3.86</c:v>
                  </c:pt>
                  <c:pt idx="4">
                    <c:v>3.62</c:v>
                  </c:pt>
                  <c:pt idx="5">
                    <c:v>3.38</c:v>
                  </c:pt>
                  <c:pt idx="6">
                    <c:v>2.9</c:v>
                  </c:pt>
                  <c:pt idx="7">
                    <c:v>2.41</c:v>
                  </c:pt>
                  <c:pt idx="8">
                    <c:v>1.93</c:v>
                  </c:pt>
                  <c:pt idx="9">
                    <c:v>1.45</c:v>
                  </c:pt>
                  <c:pt idx="10">
                    <c:v>0.97</c:v>
                  </c:pt>
                  <c:pt idx="11">
                    <c:v>0.48</c:v>
                  </c:pt>
                </c:lvl>
                <c:lvl>
                  <c:pt idx="0">
                    <c:v>001</c:v>
                  </c:pt>
                  <c:pt idx="1">
                    <c:v>002</c:v>
                  </c:pt>
                  <c:pt idx="2">
                    <c:v>003</c:v>
                  </c:pt>
                  <c:pt idx="3">
                    <c:v>004</c:v>
                  </c:pt>
                  <c:pt idx="4">
                    <c:v>005</c:v>
                  </c:pt>
                  <c:pt idx="5">
                    <c:v>006</c:v>
                  </c:pt>
                  <c:pt idx="6">
                    <c:v>007</c:v>
                  </c:pt>
                  <c:pt idx="7">
                    <c:v>008</c:v>
                  </c:pt>
                  <c:pt idx="8">
                    <c:v>009</c:v>
                  </c:pt>
                  <c:pt idx="9">
                    <c:v>010</c:v>
                  </c:pt>
                  <c:pt idx="10">
                    <c:v>011</c:v>
                  </c:pt>
                  <c:pt idx="11">
                    <c:v>012</c:v>
                  </c:pt>
                </c:lvl>
              </c:multiLvlStrCache>
            </c:multiLvlStrRef>
          </c:cat>
          <c:val>
            <c:numRef>
              <c:f>'auto vs hetero'!$B$63:$M$63</c:f>
              <c:numCache>
                <c:formatCode>General</c:formatCode>
                <c:ptCount val="12"/>
                <c:pt idx="0">
                  <c:v>117459</c:v>
                </c:pt>
                <c:pt idx="1">
                  <c:v>79042</c:v>
                </c:pt>
                <c:pt idx="2">
                  <c:v>52008</c:v>
                </c:pt>
                <c:pt idx="3">
                  <c:v>118509</c:v>
                </c:pt>
                <c:pt idx="4">
                  <c:v>55743</c:v>
                </c:pt>
                <c:pt idx="5">
                  <c:v>67172</c:v>
                </c:pt>
                <c:pt idx="6">
                  <c:v>8986</c:v>
                </c:pt>
                <c:pt idx="7">
                  <c:v>102702</c:v>
                </c:pt>
                <c:pt idx="8">
                  <c:v>5539</c:v>
                </c:pt>
                <c:pt idx="9">
                  <c:v>195596</c:v>
                </c:pt>
                <c:pt idx="10">
                  <c:v>8432</c:v>
                </c:pt>
                <c:pt idx="11">
                  <c:v>10760</c:v>
                </c:pt>
              </c:numCache>
            </c:numRef>
          </c:val>
          <c:extLst>
            <c:ext xmlns:c16="http://schemas.microsoft.com/office/drawing/2014/chart" uri="{C3380CC4-5D6E-409C-BE32-E72D297353CC}">
              <c16:uniqueId val="{00000003-CBD7-4479-A452-5A4E87E30AAD}"/>
            </c:ext>
          </c:extLst>
        </c:ser>
        <c:ser>
          <c:idx val="4"/>
          <c:order val="4"/>
          <c:tx>
            <c:strRef>
              <c:f>'auto vs hetero'!$A$64</c:f>
              <c:strCache>
                <c:ptCount val="1"/>
                <c:pt idx="0">
                  <c:v>Dinoflagellata </c:v>
                </c:pt>
              </c:strCache>
            </c:strRef>
          </c:tx>
          <c:spPr>
            <a:solidFill>
              <a:srgbClr val="FFC000"/>
            </a:solidFill>
            <a:ln>
              <a:noFill/>
            </a:ln>
            <a:effectLst/>
          </c:spPr>
          <c:invertIfNegative val="0"/>
          <c:cat>
            <c:multiLvlStrRef>
              <c:f>'auto vs hetero'!$B$52:$M$53</c:f>
              <c:multiLvlStrCache>
                <c:ptCount val="12"/>
                <c:lvl>
                  <c:pt idx="0">
                    <c:v>5.07</c:v>
                  </c:pt>
                  <c:pt idx="1">
                    <c:v>4.59</c:v>
                  </c:pt>
                  <c:pt idx="2">
                    <c:v>4.1</c:v>
                  </c:pt>
                  <c:pt idx="3">
                    <c:v>3.86</c:v>
                  </c:pt>
                  <c:pt idx="4">
                    <c:v>3.62</c:v>
                  </c:pt>
                  <c:pt idx="5">
                    <c:v>3.38</c:v>
                  </c:pt>
                  <c:pt idx="6">
                    <c:v>2.9</c:v>
                  </c:pt>
                  <c:pt idx="7">
                    <c:v>2.41</c:v>
                  </c:pt>
                  <c:pt idx="8">
                    <c:v>1.93</c:v>
                  </c:pt>
                  <c:pt idx="9">
                    <c:v>1.45</c:v>
                  </c:pt>
                  <c:pt idx="10">
                    <c:v>0.97</c:v>
                  </c:pt>
                  <c:pt idx="11">
                    <c:v>0.48</c:v>
                  </c:pt>
                </c:lvl>
                <c:lvl>
                  <c:pt idx="0">
                    <c:v>001</c:v>
                  </c:pt>
                  <c:pt idx="1">
                    <c:v>002</c:v>
                  </c:pt>
                  <c:pt idx="2">
                    <c:v>003</c:v>
                  </c:pt>
                  <c:pt idx="3">
                    <c:v>004</c:v>
                  </c:pt>
                  <c:pt idx="4">
                    <c:v>005</c:v>
                  </c:pt>
                  <c:pt idx="5">
                    <c:v>006</c:v>
                  </c:pt>
                  <c:pt idx="6">
                    <c:v>007</c:v>
                  </c:pt>
                  <c:pt idx="7">
                    <c:v>008</c:v>
                  </c:pt>
                  <c:pt idx="8">
                    <c:v>009</c:v>
                  </c:pt>
                  <c:pt idx="9">
                    <c:v>010</c:v>
                  </c:pt>
                  <c:pt idx="10">
                    <c:v>011</c:v>
                  </c:pt>
                  <c:pt idx="11">
                    <c:v>012</c:v>
                  </c:pt>
                </c:lvl>
              </c:multiLvlStrCache>
            </c:multiLvlStrRef>
          </c:cat>
          <c:val>
            <c:numRef>
              <c:f>'auto vs hetero'!$B$64:$M$64</c:f>
              <c:numCache>
                <c:formatCode>General</c:formatCode>
                <c:ptCount val="12"/>
                <c:pt idx="0">
                  <c:v>81</c:v>
                </c:pt>
                <c:pt idx="1">
                  <c:v>13</c:v>
                </c:pt>
                <c:pt idx="2">
                  <c:v>9</c:v>
                </c:pt>
                <c:pt idx="3">
                  <c:v>16</c:v>
                </c:pt>
                <c:pt idx="4">
                  <c:v>4</c:v>
                </c:pt>
                <c:pt idx="5">
                  <c:v>3</c:v>
                </c:pt>
                <c:pt idx="6">
                  <c:v>13</c:v>
                </c:pt>
                <c:pt idx="7">
                  <c:v>1</c:v>
                </c:pt>
                <c:pt idx="8">
                  <c:v>3</c:v>
                </c:pt>
                <c:pt idx="9">
                  <c:v>114</c:v>
                </c:pt>
                <c:pt idx="10">
                  <c:v>296</c:v>
                </c:pt>
                <c:pt idx="11">
                  <c:v>118</c:v>
                </c:pt>
              </c:numCache>
            </c:numRef>
          </c:val>
          <c:extLst>
            <c:ext xmlns:c16="http://schemas.microsoft.com/office/drawing/2014/chart" uri="{C3380CC4-5D6E-409C-BE32-E72D297353CC}">
              <c16:uniqueId val="{00000004-CBD7-4479-A452-5A4E87E30AAD}"/>
            </c:ext>
          </c:extLst>
        </c:ser>
        <c:ser>
          <c:idx val="5"/>
          <c:order val="5"/>
          <c:tx>
            <c:strRef>
              <c:f>'auto vs hetero'!$A$65</c:f>
              <c:strCache>
                <c:ptCount val="1"/>
                <c:pt idx="0">
                  <c:v>Florideophycidae (red algae)</c:v>
                </c:pt>
              </c:strCache>
            </c:strRef>
          </c:tx>
          <c:spPr>
            <a:solidFill>
              <a:srgbClr val="FF0000"/>
            </a:solidFill>
            <a:ln>
              <a:noFill/>
            </a:ln>
            <a:effectLst/>
          </c:spPr>
          <c:invertIfNegative val="0"/>
          <c:cat>
            <c:multiLvlStrRef>
              <c:f>'auto vs hetero'!$B$52:$M$53</c:f>
              <c:multiLvlStrCache>
                <c:ptCount val="12"/>
                <c:lvl>
                  <c:pt idx="0">
                    <c:v>5.07</c:v>
                  </c:pt>
                  <c:pt idx="1">
                    <c:v>4.59</c:v>
                  </c:pt>
                  <c:pt idx="2">
                    <c:v>4.1</c:v>
                  </c:pt>
                  <c:pt idx="3">
                    <c:v>3.86</c:v>
                  </c:pt>
                  <c:pt idx="4">
                    <c:v>3.62</c:v>
                  </c:pt>
                  <c:pt idx="5">
                    <c:v>3.38</c:v>
                  </c:pt>
                  <c:pt idx="6">
                    <c:v>2.9</c:v>
                  </c:pt>
                  <c:pt idx="7">
                    <c:v>2.41</c:v>
                  </c:pt>
                  <c:pt idx="8">
                    <c:v>1.93</c:v>
                  </c:pt>
                  <c:pt idx="9">
                    <c:v>1.45</c:v>
                  </c:pt>
                  <c:pt idx="10">
                    <c:v>0.97</c:v>
                  </c:pt>
                  <c:pt idx="11">
                    <c:v>0.48</c:v>
                  </c:pt>
                </c:lvl>
                <c:lvl>
                  <c:pt idx="0">
                    <c:v>001</c:v>
                  </c:pt>
                  <c:pt idx="1">
                    <c:v>002</c:v>
                  </c:pt>
                  <c:pt idx="2">
                    <c:v>003</c:v>
                  </c:pt>
                  <c:pt idx="3">
                    <c:v>004</c:v>
                  </c:pt>
                  <c:pt idx="4">
                    <c:v>005</c:v>
                  </c:pt>
                  <c:pt idx="5">
                    <c:v>006</c:v>
                  </c:pt>
                  <c:pt idx="6">
                    <c:v>007</c:v>
                  </c:pt>
                  <c:pt idx="7">
                    <c:v>008</c:v>
                  </c:pt>
                  <c:pt idx="8">
                    <c:v>009</c:v>
                  </c:pt>
                  <c:pt idx="9">
                    <c:v>010</c:v>
                  </c:pt>
                  <c:pt idx="10">
                    <c:v>011</c:v>
                  </c:pt>
                  <c:pt idx="11">
                    <c:v>012</c:v>
                  </c:pt>
                </c:lvl>
              </c:multiLvlStrCache>
            </c:multiLvlStrRef>
          </c:cat>
          <c:val>
            <c:numRef>
              <c:f>'auto vs hetero'!$B$65:$M$65</c:f>
              <c:numCache>
                <c:formatCode>General</c:formatCode>
                <c:ptCount val="12"/>
                <c:pt idx="0">
                  <c:v>32400</c:v>
                </c:pt>
                <c:pt idx="1">
                  <c:v>83052</c:v>
                </c:pt>
                <c:pt idx="2">
                  <c:v>121997</c:v>
                </c:pt>
                <c:pt idx="3">
                  <c:v>10047</c:v>
                </c:pt>
                <c:pt idx="4">
                  <c:v>373604</c:v>
                </c:pt>
                <c:pt idx="5">
                  <c:v>201210</c:v>
                </c:pt>
                <c:pt idx="6">
                  <c:v>23509</c:v>
                </c:pt>
                <c:pt idx="7">
                  <c:v>4330</c:v>
                </c:pt>
                <c:pt idx="8">
                  <c:v>4</c:v>
                </c:pt>
                <c:pt idx="9">
                  <c:v>1452</c:v>
                </c:pt>
                <c:pt idx="10">
                  <c:v>27</c:v>
                </c:pt>
                <c:pt idx="11">
                  <c:v>0</c:v>
                </c:pt>
              </c:numCache>
            </c:numRef>
          </c:val>
          <c:extLst>
            <c:ext xmlns:c16="http://schemas.microsoft.com/office/drawing/2014/chart" uri="{C3380CC4-5D6E-409C-BE32-E72D297353CC}">
              <c16:uniqueId val="{00000005-CBD7-4479-A452-5A4E87E30AAD}"/>
            </c:ext>
          </c:extLst>
        </c:ser>
        <c:ser>
          <c:idx val="6"/>
          <c:order val="6"/>
          <c:tx>
            <c:strRef>
              <c:f>'auto vs hetero'!$A$66</c:f>
              <c:strCache>
                <c:ptCount val="1"/>
                <c:pt idx="0">
                  <c:v>Klebsormidiophyceae (green algae)</c:v>
                </c:pt>
              </c:strCache>
            </c:strRef>
          </c:tx>
          <c:spPr>
            <a:solidFill>
              <a:srgbClr val="92D050"/>
            </a:solidFill>
            <a:ln>
              <a:noFill/>
            </a:ln>
            <a:effectLst/>
          </c:spPr>
          <c:invertIfNegative val="0"/>
          <c:cat>
            <c:multiLvlStrRef>
              <c:f>'auto vs hetero'!$B$52:$M$53</c:f>
              <c:multiLvlStrCache>
                <c:ptCount val="12"/>
                <c:lvl>
                  <c:pt idx="0">
                    <c:v>5.07</c:v>
                  </c:pt>
                  <c:pt idx="1">
                    <c:v>4.59</c:v>
                  </c:pt>
                  <c:pt idx="2">
                    <c:v>4.1</c:v>
                  </c:pt>
                  <c:pt idx="3">
                    <c:v>3.86</c:v>
                  </c:pt>
                  <c:pt idx="4">
                    <c:v>3.62</c:v>
                  </c:pt>
                  <c:pt idx="5">
                    <c:v>3.38</c:v>
                  </c:pt>
                  <c:pt idx="6">
                    <c:v>2.9</c:v>
                  </c:pt>
                  <c:pt idx="7">
                    <c:v>2.41</c:v>
                  </c:pt>
                  <c:pt idx="8">
                    <c:v>1.93</c:v>
                  </c:pt>
                  <c:pt idx="9">
                    <c:v>1.45</c:v>
                  </c:pt>
                  <c:pt idx="10">
                    <c:v>0.97</c:v>
                  </c:pt>
                  <c:pt idx="11">
                    <c:v>0.48</c:v>
                  </c:pt>
                </c:lvl>
                <c:lvl>
                  <c:pt idx="0">
                    <c:v>001</c:v>
                  </c:pt>
                  <c:pt idx="1">
                    <c:v>002</c:v>
                  </c:pt>
                  <c:pt idx="2">
                    <c:v>003</c:v>
                  </c:pt>
                  <c:pt idx="3">
                    <c:v>004</c:v>
                  </c:pt>
                  <c:pt idx="4">
                    <c:v>005</c:v>
                  </c:pt>
                  <c:pt idx="5">
                    <c:v>006</c:v>
                  </c:pt>
                  <c:pt idx="6">
                    <c:v>007</c:v>
                  </c:pt>
                  <c:pt idx="7">
                    <c:v>008</c:v>
                  </c:pt>
                  <c:pt idx="8">
                    <c:v>009</c:v>
                  </c:pt>
                  <c:pt idx="9">
                    <c:v>010</c:v>
                  </c:pt>
                  <c:pt idx="10">
                    <c:v>011</c:v>
                  </c:pt>
                  <c:pt idx="11">
                    <c:v>012</c:v>
                  </c:pt>
                </c:lvl>
              </c:multiLvlStrCache>
            </c:multiLvlStrRef>
          </c:cat>
          <c:val>
            <c:numRef>
              <c:f>'auto vs hetero'!$B$66:$M$66</c:f>
              <c:numCache>
                <c:formatCode>General</c:formatCode>
                <c:ptCount val="12"/>
                <c:pt idx="0">
                  <c:v>6</c:v>
                </c:pt>
                <c:pt idx="1">
                  <c:v>2</c:v>
                </c:pt>
                <c:pt idx="2">
                  <c:v>0</c:v>
                </c:pt>
                <c:pt idx="3">
                  <c:v>5</c:v>
                </c:pt>
                <c:pt idx="4">
                  <c:v>0</c:v>
                </c:pt>
                <c:pt idx="5">
                  <c:v>0</c:v>
                </c:pt>
                <c:pt idx="6">
                  <c:v>0</c:v>
                </c:pt>
                <c:pt idx="7">
                  <c:v>3</c:v>
                </c:pt>
                <c:pt idx="8">
                  <c:v>0</c:v>
                </c:pt>
                <c:pt idx="9">
                  <c:v>53</c:v>
                </c:pt>
                <c:pt idx="10">
                  <c:v>13</c:v>
                </c:pt>
                <c:pt idx="11">
                  <c:v>0</c:v>
                </c:pt>
              </c:numCache>
            </c:numRef>
          </c:val>
          <c:extLst>
            <c:ext xmlns:c16="http://schemas.microsoft.com/office/drawing/2014/chart" uri="{C3380CC4-5D6E-409C-BE32-E72D297353CC}">
              <c16:uniqueId val="{00000006-CBD7-4479-A452-5A4E87E30AAD}"/>
            </c:ext>
          </c:extLst>
        </c:ser>
        <c:ser>
          <c:idx val="7"/>
          <c:order val="7"/>
          <c:tx>
            <c:strRef>
              <c:f>'auto vs hetero'!$A$67</c:f>
              <c:strCache>
                <c:ptCount val="1"/>
                <c:pt idx="0">
                  <c:v>Ochrophyta (photosynthetic heterokonts)</c:v>
                </c:pt>
              </c:strCache>
            </c:strRef>
          </c:tx>
          <c:spPr>
            <a:solidFill>
              <a:schemeClr val="accent4">
                <a:lumMod val="50000"/>
              </a:schemeClr>
            </a:solidFill>
            <a:ln>
              <a:noFill/>
            </a:ln>
            <a:effectLst/>
          </c:spPr>
          <c:invertIfNegative val="0"/>
          <c:cat>
            <c:multiLvlStrRef>
              <c:f>'auto vs hetero'!$B$52:$M$53</c:f>
              <c:multiLvlStrCache>
                <c:ptCount val="12"/>
                <c:lvl>
                  <c:pt idx="0">
                    <c:v>5.07</c:v>
                  </c:pt>
                  <c:pt idx="1">
                    <c:v>4.59</c:v>
                  </c:pt>
                  <c:pt idx="2">
                    <c:v>4.1</c:v>
                  </c:pt>
                  <c:pt idx="3">
                    <c:v>3.86</c:v>
                  </c:pt>
                  <c:pt idx="4">
                    <c:v>3.62</c:v>
                  </c:pt>
                  <c:pt idx="5">
                    <c:v>3.38</c:v>
                  </c:pt>
                  <c:pt idx="6">
                    <c:v>2.9</c:v>
                  </c:pt>
                  <c:pt idx="7">
                    <c:v>2.41</c:v>
                  </c:pt>
                  <c:pt idx="8">
                    <c:v>1.93</c:v>
                  </c:pt>
                  <c:pt idx="9">
                    <c:v>1.45</c:v>
                  </c:pt>
                  <c:pt idx="10">
                    <c:v>0.97</c:v>
                  </c:pt>
                  <c:pt idx="11">
                    <c:v>0.48</c:v>
                  </c:pt>
                </c:lvl>
                <c:lvl>
                  <c:pt idx="0">
                    <c:v>001</c:v>
                  </c:pt>
                  <c:pt idx="1">
                    <c:v>002</c:v>
                  </c:pt>
                  <c:pt idx="2">
                    <c:v>003</c:v>
                  </c:pt>
                  <c:pt idx="3">
                    <c:v>004</c:v>
                  </c:pt>
                  <c:pt idx="4">
                    <c:v>005</c:v>
                  </c:pt>
                  <c:pt idx="5">
                    <c:v>006</c:v>
                  </c:pt>
                  <c:pt idx="6">
                    <c:v>007</c:v>
                  </c:pt>
                  <c:pt idx="7">
                    <c:v>008</c:v>
                  </c:pt>
                  <c:pt idx="8">
                    <c:v>009</c:v>
                  </c:pt>
                  <c:pt idx="9">
                    <c:v>010</c:v>
                  </c:pt>
                  <c:pt idx="10">
                    <c:v>011</c:v>
                  </c:pt>
                  <c:pt idx="11">
                    <c:v>012</c:v>
                  </c:pt>
                </c:lvl>
              </c:multiLvlStrCache>
            </c:multiLvlStrRef>
          </c:cat>
          <c:val>
            <c:numRef>
              <c:f>'auto vs hetero'!$B$67:$M$67</c:f>
              <c:numCache>
                <c:formatCode>General</c:formatCode>
                <c:ptCount val="12"/>
                <c:pt idx="0">
                  <c:v>10869</c:v>
                </c:pt>
                <c:pt idx="1">
                  <c:v>14140</c:v>
                </c:pt>
                <c:pt idx="2">
                  <c:v>1008</c:v>
                </c:pt>
                <c:pt idx="3">
                  <c:v>2667</c:v>
                </c:pt>
                <c:pt idx="4">
                  <c:v>933</c:v>
                </c:pt>
                <c:pt idx="5">
                  <c:v>1755</c:v>
                </c:pt>
                <c:pt idx="6">
                  <c:v>198</c:v>
                </c:pt>
                <c:pt idx="7">
                  <c:v>1313</c:v>
                </c:pt>
                <c:pt idx="8">
                  <c:v>1310</c:v>
                </c:pt>
                <c:pt idx="9">
                  <c:v>2662</c:v>
                </c:pt>
                <c:pt idx="10">
                  <c:v>4992</c:v>
                </c:pt>
                <c:pt idx="11">
                  <c:v>2209</c:v>
                </c:pt>
              </c:numCache>
            </c:numRef>
          </c:val>
          <c:extLst>
            <c:ext xmlns:c16="http://schemas.microsoft.com/office/drawing/2014/chart" uri="{C3380CC4-5D6E-409C-BE32-E72D297353CC}">
              <c16:uniqueId val="{00000007-CBD7-4479-A452-5A4E87E30AAD}"/>
            </c:ext>
          </c:extLst>
        </c:ser>
        <c:ser>
          <c:idx val="8"/>
          <c:order val="8"/>
          <c:tx>
            <c:strRef>
              <c:f>'auto vs hetero'!$A$68</c:f>
              <c:strCache>
                <c:ptCount val="1"/>
                <c:pt idx="0">
                  <c:v>Pavlovophyceae (algae)</c:v>
                </c:pt>
              </c:strCache>
            </c:strRef>
          </c:tx>
          <c:spPr>
            <a:solidFill>
              <a:schemeClr val="accent3">
                <a:lumMod val="60000"/>
              </a:schemeClr>
            </a:solidFill>
            <a:ln>
              <a:noFill/>
            </a:ln>
            <a:effectLst/>
          </c:spPr>
          <c:invertIfNegative val="0"/>
          <c:cat>
            <c:multiLvlStrRef>
              <c:f>'auto vs hetero'!$B$52:$M$53</c:f>
              <c:multiLvlStrCache>
                <c:ptCount val="12"/>
                <c:lvl>
                  <c:pt idx="0">
                    <c:v>5.07</c:v>
                  </c:pt>
                  <c:pt idx="1">
                    <c:v>4.59</c:v>
                  </c:pt>
                  <c:pt idx="2">
                    <c:v>4.1</c:v>
                  </c:pt>
                  <c:pt idx="3">
                    <c:v>3.86</c:v>
                  </c:pt>
                  <c:pt idx="4">
                    <c:v>3.62</c:v>
                  </c:pt>
                  <c:pt idx="5">
                    <c:v>3.38</c:v>
                  </c:pt>
                  <c:pt idx="6">
                    <c:v>2.9</c:v>
                  </c:pt>
                  <c:pt idx="7">
                    <c:v>2.41</c:v>
                  </c:pt>
                  <c:pt idx="8">
                    <c:v>1.93</c:v>
                  </c:pt>
                  <c:pt idx="9">
                    <c:v>1.45</c:v>
                  </c:pt>
                  <c:pt idx="10">
                    <c:v>0.97</c:v>
                  </c:pt>
                  <c:pt idx="11">
                    <c:v>0.48</c:v>
                  </c:pt>
                </c:lvl>
                <c:lvl>
                  <c:pt idx="0">
                    <c:v>001</c:v>
                  </c:pt>
                  <c:pt idx="1">
                    <c:v>002</c:v>
                  </c:pt>
                  <c:pt idx="2">
                    <c:v>003</c:v>
                  </c:pt>
                  <c:pt idx="3">
                    <c:v>004</c:v>
                  </c:pt>
                  <c:pt idx="4">
                    <c:v>005</c:v>
                  </c:pt>
                  <c:pt idx="5">
                    <c:v>006</c:v>
                  </c:pt>
                  <c:pt idx="6">
                    <c:v>007</c:v>
                  </c:pt>
                  <c:pt idx="7">
                    <c:v>008</c:v>
                  </c:pt>
                  <c:pt idx="8">
                    <c:v>009</c:v>
                  </c:pt>
                  <c:pt idx="9">
                    <c:v>010</c:v>
                  </c:pt>
                  <c:pt idx="10">
                    <c:v>011</c:v>
                  </c:pt>
                  <c:pt idx="11">
                    <c:v>012</c:v>
                  </c:pt>
                </c:lvl>
              </c:multiLvlStrCache>
            </c:multiLvlStrRef>
          </c:cat>
          <c:val>
            <c:numRef>
              <c:f>'auto vs hetero'!$B$68:$M$68</c:f>
              <c:numCache>
                <c:formatCode>General</c:formatCode>
                <c:ptCount val="12"/>
                <c:pt idx="0">
                  <c:v>0</c:v>
                </c:pt>
                <c:pt idx="1">
                  <c:v>0</c:v>
                </c:pt>
                <c:pt idx="2">
                  <c:v>0</c:v>
                </c:pt>
                <c:pt idx="3">
                  <c:v>2</c:v>
                </c:pt>
                <c:pt idx="4">
                  <c:v>0</c:v>
                </c:pt>
                <c:pt idx="5">
                  <c:v>0</c:v>
                </c:pt>
                <c:pt idx="6">
                  <c:v>0</c:v>
                </c:pt>
                <c:pt idx="7">
                  <c:v>0</c:v>
                </c:pt>
                <c:pt idx="8">
                  <c:v>6</c:v>
                </c:pt>
                <c:pt idx="9">
                  <c:v>189</c:v>
                </c:pt>
                <c:pt idx="10">
                  <c:v>0</c:v>
                </c:pt>
                <c:pt idx="11">
                  <c:v>0</c:v>
                </c:pt>
              </c:numCache>
            </c:numRef>
          </c:val>
          <c:extLst>
            <c:ext xmlns:c16="http://schemas.microsoft.com/office/drawing/2014/chart" uri="{C3380CC4-5D6E-409C-BE32-E72D297353CC}">
              <c16:uniqueId val="{00000008-CBD7-4479-A452-5A4E87E30AAD}"/>
            </c:ext>
          </c:extLst>
        </c:ser>
        <c:ser>
          <c:idx val="9"/>
          <c:order val="9"/>
          <c:tx>
            <c:strRef>
              <c:f>'auto vs hetero'!$A$69</c:f>
              <c:strCache>
                <c:ptCount val="1"/>
                <c:pt idx="0">
                  <c:v>Phragmoplastophyta (green algae)</c:v>
                </c:pt>
              </c:strCache>
            </c:strRef>
          </c:tx>
          <c:spPr>
            <a:solidFill>
              <a:srgbClr val="0070C0"/>
            </a:solidFill>
            <a:ln>
              <a:noFill/>
            </a:ln>
            <a:effectLst/>
          </c:spPr>
          <c:invertIfNegative val="0"/>
          <c:cat>
            <c:multiLvlStrRef>
              <c:f>'auto vs hetero'!$B$52:$M$53</c:f>
              <c:multiLvlStrCache>
                <c:ptCount val="12"/>
                <c:lvl>
                  <c:pt idx="0">
                    <c:v>5.07</c:v>
                  </c:pt>
                  <c:pt idx="1">
                    <c:v>4.59</c:v>
                  </c:pt>
                  <c:pt idx="2">
                    <c:v>4.1</c:v>
                  </c:pt>
                  <c:pt idx="3">
                    <c:v>3.86</c:v>
                  </c:pt>
                  <c:pt idx="4">
                    <c:v>3.62</c:v>
                  </c:pt>
                  <c:pt idx="5">
                    <c:v>3.38</c:v>
                  </c:pt>
                  <c:pt idx="6">
                    <c:v>2.9</c:v>
                  </c:pt>
                  <c:pt idx="7">
                    <c:v>2.41</c:v>
                  </c:pt>
                  <c:pt idx="8">
                    <c:v>1.93</c:v>
                  </c:pt>
                  <c:pt idx="9">
                    <c:v>1.45</c:v>
                  </c:pt>
                  <c:pt idx="10">
                    <c:v>0.97</c:v>
                  </c:pt>
                  <c:pt idx="11">
                    <c:v>0.48</c:v>
                  </c:pt>
                </c:lvl>
                <c:lvl>
                  <c:pt idx="0">
                    <c:v>001</c:v>
                  </c:pt>
                  <c:pt idx="1">
                    <c:v>002</c:v>
                  </c:pt>
                  <c:pt idx="2">
                    <c:v>003</c:v>
                  </c:pt>
                  <c:pt idx="3">
                    <c:v>004</c:v>
                  </c:pt>
                  <c:pt idx="4">
                    <c:v>005</c:v>
                  </c:pt>
                  <c:pt idx="5">
                    <c:v>006</c:v>
                  </c:pt>
                  <c:pt idx="6">
                    <c:v>007</c:v>
                  </c:pt>
                  <c:pt idx="7">
                    <c:v>008</c:v>
                  </c:pt>
                  <c:pt idx="8">
                    <c:v>009</c:v>
                  </c:pt>
                  <c:pt idx="9">
                    <c:v>010</c:v>
                  </c:pt>
                  <c:pt idx="10">
                    <c:v>011</c:v>
                  </c:pt>
                  <c:pt idx="11">
                    <c:v>012</c:v>
                  </c:pt>
                </c:lvl>
              </c:multiLvlStrCache>
            </c:multiLvlStrRef>
          </c:cat>
          <c:val>
            <c:numRef>
              <c:f>'auto vs hetero'!$B$69:$M$69</c:f>
              <c:numCache>
                <c:formatCode>General</c:formatCode>
                <c:ptCount val="12"/>
                <c:pt idx="0">
                  <c:v>3280</c:v>
                </c:pt>
                <c:pt idx="1">
                  <c:v>1272</c:v>
                </c:pt>
                <c:pt idx="2">
                  <c:v>11858</c:v>
                </c:pt>
                <c:pt idx="3">
                  <c:v>4385</c:v>
                </c:pt>
                <c:pt idx="4">
                  <c:v>17084</c:v>
                </c:pt>
                <c:pt idx="5">
                  <c:v>1033</c:v>
                </c:pt>
                <c:pt idx="6">
                  <c:v>84120</c:v>
                </c:pt>
                <c:pt idx="7">
                  <c:v>275444</c:v>
                </c:pt>
                <c:pt idx="8">
                  <c:v>7682</c:v>
                </c:pt>
                <c:pt idx="9">
                  <c:v>144897</c:v>
                </c:pt>
                <c:pt idx="10">
                  <c:v>316186</c:v>
                </c:pt>
                <c:pt idx="11">
                  <c:v>89</c:v>
                </c:pt>
              </c:numCache>
            </c:numRef>
          </c:val>
          <c:extLst>
            <c:ext xmlns:c16="http://schemas.microsoft.com/office/drawing/2014/chart" uri="{C3380CC4-5D6E-409C-BE32-E72D297353CC}">
              <c16:uniqueId val="{00000009-CBD7-4479-A452-5A4E87E30AAD}"/>
            </c:ext>
          </c:extLst>
        </c:ser>
        <c:dLbls>
          <c:showLegendKey val="0"/>
          <c:showVal val="0"/>
          <c:showCatName val="0"/>
          <c:showSerName val="0"/>
          <c:showPercent val="0"/>
          <c:showBubbleSize val="0"/>
        </c:dLbls>
        <c:gapWidth val="150"/>
        <c:overlap val="100"/>
        <c:axId val="1287322896"/>
        <c:axId val="1287326224"/>
      </c:barChart>
      <c:catAx>
        <c:axId val="1287322896"/>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a:t>Site Number and Distance (km)</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287326224"/>
        <c:crosses val="autoZero"/>
        <c:auto val="1"/>
        <c:lblAlgn val="ctr"/>
        <c:lblOffset val="100"/>
        <c:noMultiLvlLbl val="0"/>
      </c:catAx>
      <c:valAx>
        <c:axId val="128732622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a:t>Relative abundances</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287322896"/>
        <c:crosses val="autoZero"/>
        <c:crossBetween val="between"/>
      </c:valAx>
      <c:spPr>
        <a:noFill/>
        <a:ln>
          <a:noFill/>
        </a:ln>
        <a:effectLst/>
      </c:spPr>
    </c:plotArea>
    <c:legend>
      <c:legendPos val="b"/>
      <c:layout>
        <c:manualLayout>
          <c:xMode val="edge"/>
          <c:yMode val="edge"/>
          <c:x val="2.5129303689979929E-2"/>
          <c:y val="0.71865142244216373"/>
          <c:w val="0.97425119654160874"/>
          <c:h val="0.26277272616464736"/>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ysClr val="windowText" lastClr="000000"/>
          </a:solidFill>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v>July '21</c:v>
          </c:tx>
          <c:spPr>
            <a:ln w="22225" cap="rnd">
              <a:solidFill>
                <a:srgbClr val="CC66FF"/>
              </a:solidFill>
              <a:round/>
            </a:ln>
            <a:effectLst/>
          </c:spPr>
          <c:marker>
            <c:symbol val="circle"/>
            <c:size val="5"/>
            <c:spPr>
              <a:solidFill>
                <a:srgbClr val="CC66FF"/>
              </a:solidFill>
              <a:ln w="9525">
                <a:solidFill>
                  <a:srgbClr val="7030A0"/>
                </a:solidFill>
              </a:ln>
              <a:effectLst/>
            </c:spPr>
          </c:marker>
          <c:cat>
            <c:strRef>
              <c:f>Aerobic!$B$2:$B$13</c:f>
              <c:strCache>
                <c:ptCount val="12"/>
                <c:pt idx="0">
                  <c:v>5.07</c:v>
                </c:pt>
                <c:pt idx="1">
                  <c:v>4.59</c:v>
                </c:pt>
                <c:pt idx="2">
                  <c:v>4.10</c:v>
                </c:pt>
                <c:pt idx="3">
                  <c:v>3.86</c:v>
                </c:pt>
                <c:pt idx="4">
                  <c:v>3.62</c:v>
                </c:pt>
                <c:pt idx="5">
                  <c:v>3.38</c:v>
                </c:pt>
                <c:pt idx="6">
                  <c:v>2.90</c:v>
                </c:pt>
                <c:pt idx="7">
                  <c:v>2.41</c:v>
                </c:pt>
                <c:pt idx="8">
                  <c:v>1.93</c:v>
                </c:pt>
                <c:pt idx="9">
                  <c:v>1.45</c:v>
                </c:pt>
                <c:pt idx="10">
                  <c:v>0.97</c:v>
                </c:pt>
                <c:pt idx="11">
                  <c:v>0.48</c:v>
                </c:pt>
              </c:strCache>
            </c:strRef>
          </c:cat>
          <c:val>
            <c:numRef>
              <c:f>Aerobic!$C$2:$C$13</c:f>
              <c:numCache>
                <c:formatCode>0</c:formatCode>
                <c:ptCount val="12"/>
                <c:pt idx="0">
                  <c:v>635</c:v>
                </c:pt>
                <c:pt idx="1">
                  <c:v>650</c:v>
                </c:pt>
                <c:pt idx="2">
                  <c:v>775</c:v>
                </c:pt>
                <c:pt idx="3">
                  <c:v>965</c:v>
                </c:pt>
                <c:pt idx="4">
                  <c:v>1225</c:v>
                </c:pt>
                <c:pt idx="5">
                  <c:v>1185</c:v>
                </c:pt>
                <c:pt idx="6">
                  <c:v>735</c:v>
                </c:pt>
                <c:pt idx="7">
                  <c:v>1015</c:v>
                </c:pt>
                <c:pt idx="8">
                  <c:v>955</c:v>
                </c:pt>
                <c:pt idx="9">
                  <c:v>905</c:v>
                </c:pt>
                <c:pt idx="10">
                  <c:v>665</c:v>
                </c:pt>
                <c:pt idx="11">
                  <c:v>715</c:v>
                </c:pt>
              </c:numCache>
            </c:numRef>
          </c:val>
          <c:smooth val="0"/>
          <c:extLst>
            <c:ext xmlns:c16="http://schemas.microsoft.com/office/drawing/2014/chart" uri="{C3380CC4-5D6E-409C-BE32-E72D297353CC}">
              <c16:uniqueId val="{00000000-1557-41DB-8A7E-893A2F263CF1}"/>
            </c:ext>
          </c:extLst>
        </c:ser>
        <c:ser>
          <c:idx val="1"/>
          <c:order val="1"/>
          <c:tx>
            <c:v>September '21</c:v>
          </c:tx>
          <c:spPr>
            <a:ln w="22225" cap="rnd">
              <a:solidFill>
                <a:schemeClr val="accent6">
                  <a:lumMod val="75000"/>
                </a:schemeClr>
              </a:solidFill>
              <a:round/>
            </a:ln>
            <a:effectLst/>
          </c:spPr>
          <c:marker>
            <c:symbol val="circle"/>
            <c:size val="5"/>
            <c:spPr>
              <a:solidFill>
                <a:schemeClr val="accent6">
                  <a:lumMod val="75000"/>
                </a:schemeClr>
              </a:solidFill>
              <a:ln w="9525">
                <a:solidFill>
                  <a:schemeClr val="accent6">
                    <a:lumMod val="50000"/>
                  </a:schemeClr>
                </a:solidFill>
              </a:ln>
              <a:effectLst/>
            </c:spPr>
          </c:marker>
          <c:cat>
            <c:strRef>
              <c:f>Aerobic!$B$2:$B$13</c:f>
              <c:strCache>
                <c:ptCount val="12"/>
                <c:pt idx="0">
                  <c:v>5.07</c:v>
                </c:pt>
                <c:pt idx="1">
                  <c:v>4.59</c:v>
                </c:pt>
                <c:pt idx="2">
                  <c:v>4.10</c:v>
                </c:pt>
                <c:pt idx="3">
                  <c:v>3.86</c:v>
                </c:pt>
                <c:pt idx="4">
                  <c:v>3.62</c:v>
                </c:pt>
                <c:pt idx="5">
                  <c:v>3.38</c:v>
                </c:pt>
                <c:pt idx="6">
                  <c:v>2.90</c:v>
                </c:pt>
                <c:pt idx="7">
                  <c:v>2.41</c:v>
                </c:pt>
                <c:pt idx="8">
                  <c:v>1.93</c:v>
                </c:pt>
                <c:pt idx="9">
                  <c:v>1.45</c:v>
                </c:pt>
                <c:pt idx="10">
                  <c:v>0.97</c:v>
                </c:pt>
                <c:pt idx="11">
                  <c:v>0.48</c:v>
                </c:pt>
              </c:strCache>
            </c:strRef>
          </c:cat>
          <c:val>
            <c:numRef>
              <c:f>Aerobic!$D$2:$D$13</c:f>
              <c:numCache>
                <c:formatCode>General</c:formatCode>
                <c:ptCount val="12"/>
                <c:pt idx="0" formatCode="0">
                  <c:v>650</c:v>
                </c:pt>
                <c:pt idx="1">
                  <c:v>#N/A</c:v>
                </c:pt>
                <c:pt idx="2" formatCode="0">
                  <c:v>585</c:v>
                </c:pt>
                <c:pt idx="3">
                  <c:v>#N/A</c:v>
                </c:pt>
                <c:pt idx="4">
                  <c:v>#N/A</c:v>
                </c:pt>
                <c:pt idx="5">
                  <c:v>#N/A</c:v>
                </c:pt>
                <c:pt idx="6">
                  <c:v>#N/A</c:v>
                </c:pt>
                <c:pt idx="7" formatCode="0">
                  <c:v>1590</c:v>
                </c:pt>
                <c:pt idx="8">
                  <c:v>#N/A</c:v>
                </c:pt>
                <c:pt idx="9" formatCode="0">
                  <c:v>1940</c:v>
                </c:pt>
                <c:pt idx="10">
                  <c:v>#N/A</c:v>
                </c:pt>
                <c:pt idx="11" formatCode="0">
                  <c:v>1805</c:v>
                </c:pt>
              </c:numCache>
            </c:numRef>
          </c:val>
          <c:smooth val="0"/>
          <c:extLst>
            <c:ext xmlns:c16="http://schemas.microsoft.com/office/drawing/2014/chart" uri="{C3380CC4-5D6E-409C-BE32-E72D297353CC}">
              <c16:uniqueId val="{00000001-1557-41DB-8A7E-893A2F263CF1}"/>
            </c:ext>
          </c:extLst>
        </c:ser>
        <c:ser>
          <c:idx val="2"/>
          <c:order val="2"/>
          <c:tx>
            <c:v>October '21</c:v>
          </c:tx>
          <c:spPr>
            <a:ln w="22225" cap="rnd">
              <a:solidFill>
                <a:schemeClr val="accent1">
                  <a:lumMod val="75000"/>
                </a:schemeClr>
              </a:solidFill>
              <a:round/>
            </a:ln>
            <a:effectLst/>
          </c:spPr>
          <c:marker>
            <c:symbol val="circle"/>
            <c:size val="5"/>
            <c:spPr>
              <a:solidFill>
                <a:schemeClr val="accent1">
                  <a:lumMod val="75000"/>
                </a:schemeClr>
              </a:solidFill>
              <a:ln w="9525">
                <a:solidFill>
                  <a:schemeClr val="accent1">
                    <a:lumMod val="50000"/>
                  </a:schemeClr>
                </a:solidFill>
              </a:ln>
              <a:effectLst/>
            </c:spPr>
          </c:marker>
          <c:cat>
            <c:strRef>
              <c:f>Aerobic!$B$2:$B$13</c:f>
              <c:strCache>
                <c:ptCount val="12"/>
                <c:pt idx="0">
                  <c:v>5.07</c:v>
                </c:pt>
                <c:pt idx="1">
                  <c:v>4.59</c:v>
                </c:pt>
                <c:pt idx="2">
                  <c:v>4.10</c:v>
                </c:pt>
                <c:pt idx="3">
                  <c:v>3.86</c:v>
                </c:pt>
                <c:pt idx="4">
                  <c:v>3.62</c:v>
                </c:pt>
                <c:pt idx="5">
                  <c:v>3.38</c:v>
                </c:pt>
                <c:pt idx="6">
                  <c:v>2.90</c:v>
                </c:pt>
                <c:pt idx="7">
                  <c:v>2.41</c:v>
                </c:pt>
                <c:pt idx="8">
                  <c:v>1.93</c:v>
                </c:pt>
                <c:pt idx="9">
                  <c:v>1.45</c:v>
                </c:pt>
                <c:pt idx="10">
                  <c:v>0.97</c:v>
                </c:pt>
                <c:pt idx="11">
                  <c:v>0.48</c:v>
                </c:pt>
              </c:strCache>
            </c:strRef>
          </c:cat>
          <c:val>
            <c:numRef>
              <c:f>Aerobic!$E$2:$E$13</c:f>
              <c:numCache>
                <c:formatCode>General</c:formatCode>
                <c:ptCount val="12"/>
                <c:pt idx="0" formatCode="0">
                  <c:v>600</c:v>
                </c:pt>
                <c:pt idx="1">
                  <c:v>#N/A</c:v>
                </c:pt>
                <c:pt idx="2" formatCode="0">
                  <c:v>880</c:v>
                </c:pt>
                <c:pt idx="3">
                  <c:v>#N/A</c:v>
                </c:pt>
                <c:pt idx="4">
                  <c:v>#N/A</c:v>
                </c:pt>
                <c:pt idx="5">
                  <c:v>#N/A</c:v>
                </c:pt>
                <c:pt idx="6">
                  <c:v>#N/A</c:v>
                </c:pt>
                <c:pt idx="7" formatCode="0">
                  <c:v>2060</c:v>
                </c:pt>
                <c:pt idx="8">
                  <c:v>#N/A</c:v>
                </c:pt>
                <c:pt idx="9" formatCode="0">
                  <c:v>2210</c:v>
                </c:pt>
                <c:pt idx="10">
                  <c:v>#N/A</c:v>
                </c:pt>
                <c:pt idx="11" formatCode="0">
                  <c:v>1545</c:v>
                </c:pt>
              </c:numCache>
            </c:numRef>
          </c:val>
          <c:smooth val="0"/>
          <c:extLst>
            <c:ext xmlns:c16="http://schemas.microsoft.com/office/drawing/2014/chart" uri="{C3380CC4-5D6E-409C-BE32-E72D297353CC}">
              <c16:uniqueId val="{00000002-1557-41DB-8A7E-893A2F263CF1}"/>
            </c:ext>
          </c:extLst>
        </c:ser>
        <c:ser>
          <c:idx val="3"/>
          <c:order val="3"/>
          <c:tx>
            <c:v>January '22</c:v>
          </c:tx>
          <c:spPr>
            <a:ln w="22225" cap="rnd">
              <a:solidFill>
                <a:srgbClr val="FFCC00"/>
              </a:solidFill>
              <a:round/>
            </a:ln>
            <a:effectLst/>
          </c:spPr>
          <c:marker>
            <c:symbol val="circle"/>
            <c:size val="5"/>
            <c:spPr>
              <a:solidFill>
                <a:schemeClr val="accent4">
                  <a:lumMod val="60000"/>
                  <a:lumOff val="40000"/>
                </a:schemeClr>
              </a:solidFill>
              <a:ln w="9525">
                <a:solidFill>
                  <a:schemeClr val="accent4">
                    <a:lumMod val="75000"/>
                  </a:schemeClr>
                </a:solidFill>
              </a:ln>
              <a:effectLst/>
            </c:spPr>
          </c:marker>
          <c:cat>
            <c:strRef>
              <c:f>Aerobic!$B$2:$B$13</c:f>
              <c:strCache>
                <c:ptCount val="12"/>
                <c:pt idx="0">
                  <c:v>5.07</c:v>
                </c:pt>
                <c:pt idx="1">
                  <c:v>4.59</c:v>
                </c:pt>
                <c:pt idx="2">
                  <c:v>4.10</c:v>
                </c:pt>
                <c:pt idx="3">
                  <c:v>3.86</c:v>
                </c:pt>
                <c:pt idx="4">
                  <c:v>3.62</c:v>
                </c:pt>
                <c:pt idx="5">
                  <c:v>3.38</c:v>
                </c:pt>
                <c:pt idx="6">
                  <c:v>2.90</c:v>
                </c:pt>
                <c:pt idx="7">
                  <c:v>2.41</c:v>
                </c:pt>
                <c:pt idx="8">
                  <c:v>1.93</c:v>
                </c:pt>
                <c:pt idx="9">
                  <c:v>1.45</c:v>
                </c:pt>
                <c:pt idx="10">
                  <c:v>0.97</c:v>
                </c:pt>
                <c:pt idx="11">
                  <c:v>0.48</c:v>
                </c:pt>
              </c:strCache>
            </c:strRef>
          </c:cat>
          <c:val>
            <c:numRef>
              <c:f>Aerobic!$F$2:$F$13</c:f>
              <c:numCache>
                <c:formatCode>General</c:formatCode>
                <c:ptCount val="12"/>
                <c:pt idx="0" formatCode="0">
                  <c:v>455</c:v>
                </c:pt>
                <c:pt idx="1">
                  <c:v>#N/A</c:v>
                </c:pt>
                <c:pt idx="2" formatCode="0">
                  <c:v>445</c:v>
                </c:pt>
                <c:pt idx="3">
                  <c:v>#N/A</c:v>
                </c:pt>
                <c:pt idx="4">
                  <c:v>#N/A</c:v>
                </c:pt>
                <c:pt idx="5">
                  <c:v>#N/A</c:v>
                </c:pt>
                <c:pt idx="6">
                  <c:v>#N/A</c:v>
                </c:pt>
                <c:pt idx="7" formatCode="0">
                  <c:v>400</c:v>
                </c:pt>
                <c:pt idx="8">
                  <c:v>#N/A</c:v>
                </c:pt>
                <c:pt idx="9" formatCode="0">
                  <c:v>555</c:v>
                </c:pt>
                <c:pt idx="10">
                  <c:v>#N/A</c:v>
                </c:pt>
                <c:pt idx="11" formatCode="0">
                  <c:v>610</c:v>
                </c:pt>
              </c:numCache>
            </c:numRef>
          </c:val>
          <c:smooth val="0"/>
          <c:extLst>
            <c:ext xmlns:c16="http://schemas.microsoft.com/office/drawing/2014/chart" uri="{C3380CC4-5D6E-409C-BE32-E72D297353CC}">
              <c16:uniqueId val="{00000003-1557-41DB-8A7E-893A2F263CF1}"/>
            </c:ext>
          </c:extLst>
        </c:ser>
        <c:dLbls>
          <c:showLegendKey val="0"/>
          <c:showVal val="0"/>
          <c:showCatName val="0"/>
          <c:showSerName val="0"/>
          <c:showPercent val="0"/>
          <c:showBubbleSize val="0"/>
        </c:dLbls>
        <c:marker val="1"/>
        <c:smooth val="0"/>
        <c:axId val="106726687"/>
        <c:axId val="106710879"/>
      </c:lineChart>
      <c:catAx>
        <c:axId val="106726687"/>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a:t>Distance from confluence (km)</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06710879"/>
        <c:crosses val="autoZero"/>
        <c:auto val="1"/>
        <c:lblAlgn val="ctr"/>
        <c:lblOffset val="100"/>
        <c:noMultiLvlLbl val="0"/>
      </c:catAx>
      <c:valAx>
        <c:axId val="106710879"/>
        <c:scaling>
          <c:orientation val="minMax"/>
          <c:max val="2300"/>
          <c:min val="4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a:t>CFU</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0672668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span"/>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ysClr val="windowText" lastClr="000000"/>
          </a:solidFill>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v>July '21</c:v>
          </c:tx>
          <c:spPr>
            <a:ln w="22225" cap="rnd">
              <a:solidFill>
                <a:srgbClr val="CC66FF"/>
              </a:solidFill>
              <a:round/>
            </a:ln>
            <a:effectLst/>
          </c:spPr>
          <c:marker>
            <c:symbol val="circle"/>
            <c:size val="5"/>
            <c:spPr>
              <a:solidFill>
                <a:srgbClr val="CC66FF"/>
              </a:solidFill>
              <a:ln w="9525">
                <a:solidFill>
                  <a:srgbClr val="7030A0"/>
                </a:solidFill>
              </a:ln>
              <a:effectLst/>
            </c:spPr>
          </c:marker>
          <c:cat>
            <c:strRef>
              <c:f>'Total Coliform'!$B$2:$B$13</c:f>
              <c:strCache>
                <c:ptCount val="12"/>
                <c:pt idx="0">
                  <c:v>5.07</c:v>
                </c:pt>
                <c:pt idx="1">
                  <c:v>4.59</c:v>
                </c:pt>
                <c:pt idx="2">
                  <c:v>4.10</c:v>
                </c:pt>
                <c:pt idx="3">
                  <c:v>3.86</c:v>
                </c:pt>
                <c:pt idx="4">
                  <c:v>3.62</c:v>
                </c:pt>
                <c:pt idx="5">
                  <c:v>3.38</c:v>
                </c:pt>
                <c:pt idx="6">
                  <c:v>2.90</c:v>
                </c:pt>
                <c:pt idx="7">
                  <c:v>2.41</c:v>
                </c:pt>
                <c:pt idx="8">
                  <c:v>1.93</c:v>
                </c:pt>
                <c:pt idx="9">
                  <c:v>1.45</c:v>
                </c:pt>
                <c:pt idx="10">
                  <c:v>0.97</c:v>
                </c:pt>
                <c:pt idx="11">
                  <c:v>0.48</c:v>
                </c:pt>
              </c:strCache>
            </c:strRef>
          </c:cat>
          <c:val>
            <c:numRef>
              <c:f>'Total Coliform'!$C$2:$C$13</c:f>
              <c:numCache>
                <c:formatCode>0.00</c:formatCode>
                <c:ptCount val="12"/>
                <c:pt idx="0">
                  <c:v>49</c:v>
                </c:pt>
                <c:pt idx="1">
                  <c:v>30.5</c:v>
                </c:pt>
                <c:pt idx="2">
                  <c:v>45.5</c:v>
                </c:pt>
                <c:pt idx="3">
                  <c:v>52.5</c:v>
                </c:pt>
                <c:pt idx="4">
                  <c:v>63</c:v>
                </c:pt>
                <c:pt idx="5">
                  <c:v>39.5</c:v>
                </c:pt>
                <c:pt idx="6">
                  <c:v>47</c:v>
                </c:pt>
                <c:pt idx="7">
                  <c:v>42</c:v>
                </c:pt>
                <c:pt idx="8">
                  <c:v>39.5</c:v>
                </c:pt>
                <c:pt idx="9">
                  <c:v>49.5</c:v>
                </c:pt>
                <c:pt idx="10">
                  <c:v>103</c:v>
                </c:pt>
                <c:pt idx="11">
                  <c:v>130.5</c:v>
                </c:pt>
              </c:numCache>
            </c:numRef>
          </c:val>
          <c:smooth val="0"/>
          <c:extLst>
            <c:ext xmlns:c16="http://schemas.microsoft.com/office/drawing/2014/chart" uri="{C3380CC4-5D6E-409C-BE32-E72D297353CC}">
              <c16:uniqueId val="{00000000-A208-46C6-AFBE-69BB03CAF50B}"/>
            </c:ext>
          </c:extLst>
        </c:ser>
        <c:ser>
          <c:idx val="1"/>
          <c:order val="1"/>
          <c:tx>
            <c:v>September '21</c:v>
          </c:tx>
          <c:spPr>
            <a:ln w="22225" cap="rnd">
              <a:solidFill>
                <a:schemeClr val="accent6">
                  <a:lumMod val="75000"/>
                </a:schemeClr>
              </a:solidFill>
              <a:round/>
            </a:ln>
            <a:effectLst/>
          </c:spPr>
          <c:marker>
            <c:symbol val="circle"/>
            <c:size val="5"/>
            <c:spPr>
              <a:solidFill>
                <a:schemeClr val="accent6">
                  <a:lumMod val="75000"/>
                </a:schemeClr>
              </a:solidFill>
              <a:ln w="9525">
                <a:solidFill>
                  <a:schemeClr val="accent6">
                    <a:lumMod val="50000"/>
                  </a:schemeClr>
                </a:solidFill>
              </a:ln>
              <a:effectLst/>
            </c:spPr>
          </c:marker>
          <c:cat>
            <c:strRef>
              <c:f>'Total Coliform'!$B$2:$B$13</c:f>
              <c:strCache>
                <c:ptCount val="12"/>
                <c:pt idx="0">
                  <c:v>5.07</c:v>
                </c:pt>
                <c:pt idx="1">
                  <c:v>4.59</c:v>
                </c:pt>
                <c:pt idx="2">
                  <c:v>4.10</c:v>
                </c:pt>
                <c:pt idx="3">
                  <c:v>3.86</c:v>
                </c:pt>
                <c:pt idx="4">
                  <c:v>3.62</c:v>
                </c:pt>
                <c:pt idx="5">
                  <c:v>3.38</c:v>
                </c:pt>
                <c:pt idx="6">
                  <c:v>2.90</c:v>
                </c:pt>
                <c:pt idx="7">
                  <c:v>2.41</c:v>
                </c:pt>
                <c:pt idx="8">
                  <c:v>1.93</c:v>
                </c:pt>
                <c:pt idx="9">
                  <c:v>1.45</c:v>
                </c:pt>
                <c:pt idx="10">
                  <c:v>0.97</c:v>
                </c:pt>
                <c:pt idx="11">
                  <c:v>0.48</c:v>
                </c:pt>
              </c:strCache>
            </c:strRef>
          </c:cat>
          <c:val>
            <c:numRef>
              <c:f>'Total Coliform'!$D$2:$D$13</c:f>
              <c:numCache>
                <c:formatCode>0.00</c:formatCode>
                <c:ptCount val="12"/>
                <c:pt idx="0">
                  <c:v>41.5</c:v>
                </c:pt>
                <c:pt idx="1">
                  <c:v>#N/A</c:v>
                </c:pt>
                <c:pt idx="2">
                  <c:v>29</c:v>
                </c:pt>
                <c:pt idx="3">
                  <c:v>#N/A</c:v>
                </c:pt>
                <c:pt idx="4">
                  <c:v>#N/A</c:v>
                </c:pt>
                <c:pt idx="5">
                  <c:v>#N/A</c:v>
                </c:pt>
                <c:pt idx="6">
                  <c:v>#N/A</c:v>
                </c:pt>
                <c:pt idx="7">
                  <c:v>59.5</c:v>
                </c:pt>
                <c:pt idx="8">
                  <c:v>#N/A</c:v>
                </c:pt>
                <c:pt idx="9">
                  <c:v>64</c:v>
                </c:pt>
                <c:pt idx="10">
                  <c:v>#N/A</c:v>
                </c:pt>
                <c:pt idx="11">
                  <c:v>19.5</c:v>
                </c:pt>
              </c:numCache>
            </c:numRef>
          </c:val>
          <c:smooth val="0"/>
          <c:extLst>
            <c:ext xmlns:c16="http://schemas.microsoft.com/office/drawing/2014/chart" uri="{C3380CC4-5D6E-409C-BE32-E72D297353CC}">
              <c16:uniqueId val="{00000001-A208-46C6-AFBE-69BB03CAF50B}"/>
            </c:ext>
          </c:extLst>
        </c:ser>
        <c:ser>
          <c:idx val="2"/>
          <c:order val="2"/>
          <c:tx>
            <c:v>October '21</c:v>
          </c:tx>
          <c:spPr>
            <a:ln w="22225" cap="rnd">
              <a:solidFill>
                <a:schemeClr val="accent1">
                  <a:lumMod val="75000"/>
                </a:schemeClr>
              </a:solidFill>
              <a:round/>
            </a:ln>
            <a:effectLst/>
          </c:spPr>
          <c:marker>
            <c:symbol val="circle"/>
            <c:size val="5"/>
            <c:spPr>
              <a:solidFill>
                <a:schemeClr val="accent1">
                  <a:lumMod val="75000"/>
                </a:schemeClr>
              </a:solidFill>
              <a:ln w="9525">
                <a:solidFill>
                  <a:schemeClr val="accent1">
                    <a:lumMod val="50000"/>
                  </a:schemeClr>
                </a:solidFill>
              </a:ln>
              <a:effectLst/>
            </c:spPr>
          </c:marker>
          <c:cat>
            <c:strRef>
              <c:f>'Total Coliform'!$B$2:$B$13</c:f>
              <c:strCache>
                <c:ptCount val="12"/>
                <c:pt idx="0">
                  <c:v>5.07</c:v>
                </c:pt>
                <c:pt idx="1">
                  <c:v>4.59</c:v>
                </c:pt>
                <c:pt idx="2">
                  <c:v>4.10</c:v>
                </c:pt>
                <c:pt idx="3">
                  <c:v>3.86</c:v>
                </c:pt>
                <c:pt idx="4">
                  <c:v>3.62</c:v>
                </c:pt>
                <c:pt idx="5">
                  <c:v>3.38</c:v>
                </c:pt>
                <c:pt idx="6">
                  <c:v>2.90</c:v>
                </c:pt>
                <c:pt idx="7">
                  <c:v>2.41</c:v>
                </c:pt>
                <c:pt idx="8">
                  <c:v>1.93</c:v>
                </c:pt>
                <c:pt idx="9">
                  <c:v>1.45</c:v>
                </c:pt>
                <c:pt idx="10">
                  <c:v>0.97</c:v>
                </c:pt>
                <c:pt idx="11">
                  <c:v>0.48</c:v>
                </c:pt>
              </c:strCache>
            </c:strRef>
          </c:cat>
          <c:val>
            <c:numRef>
              <c:f>'Total Coliform'!$E$2:$E$13</c:f>
              <c:numCache>
                <c:formatCode>0.00</c:formatCode>
                <c:ptCount val="12"/>
                <c:pt idx="0">
                  <c:v>31.5</c:v>
                </c:pt>
                <c:pt idx="1">
                  <c:v>#N/A</c:v>
                </c:pt>
                <c:pt idx="2">
                  <c:v>37.5</c:v>
                </c:pt>
                <c:pt idx="3">
                  <c:v>#N/A</c:v>
                </c:pt>
                <c:pt idx="4">
                  <c:v>#N/A</c:v>
                </c:pt>
                <c:pt idx="5">
                  <c:v>#N/A</c:v>
                </c:pt>
                <c:pt idx="6">
                  <c:v>#N/A</c:v>
                </c:pt>
                <c:pt idx="7">
                  <c:v>51.5</c:v>
                </c:pt>
                <c:pt idx="8">
                  <c:v>#N/A</c:v>
                </c:pt>
                <c:pt idx="9">
                  <c:v>37</c:v>
                </c:pt>
                <c:pt idx="10">
                  <c:v>#N/A</c:v>
                </c:pt>
                <c:pt idx="11">
                  <c:v>32</c:v>
                </c:pt>
              </c:numCache>
            </c:numRef>
          </c:val>
          <c:smooth val="0"/>
          <c:extLst>
            <c:ext xmlns:c16="http://schemas.microsoft.com/office/drawing/2014/chart" uri="{C3380CC4-5D6E-409C-BE32-E72D297353CC}">
              <c16:uniqueId val="{00000002-A208-46C6-AFBE-69BB03CAF50B}"/>
            </c:ext>
          </c:extLst>
        </c:ser>
        <c:ser>
          <c:idx val="3"/>
          <c:order val="3"/>
          <c:tx>
            <c:v>January '22</c:v>
          </c:tx>
          <c:spPr>
            <a:ln w="22225" cap="rnd">
              <a:solidFill>
                <a:srgbClr val="FFC000"/>
              </a:solidFill>
              <a:round/>
            </a:ln>
            <a:effectLst/>
          </c:spPr>
          <c:marker>
            <c:symbol val="circle"/>
            <c:size val="5"/>
            <c:spPr>
              <a:solidFill>
                <a:schemeClr val="accent4"/>
              </a:solidFill>
              <a:ln w="9525">
                <a:solidFill>
                  <a:schemeClr val="accent4">
                    <a:lumMod val="75000"/>
                  </a:schemeClr>
                </a:solidFill>
              </a:ln>
              <a:effectLst/>
            </c:spPr>
          </c:marker>
          <c:cat>
            <c:strRef>
              <c:f>'Total Coliform'!$B$2:$B$13</c:f>
              <c:strCache>
                <c:ptCount val="12"/>
                <c:pt idx="0">
                  <c:v>5.07</c:v>
                </c:pt>
                <c:pt idx="1">
                  <c:v>4.59</c:v>
                </c:pt>
                <c:pt idx="2">
                  <c:v>4.10</c:v>
                </c:pt>
                <c:pt idx="3">
                  <c:v>3.86</c:v>
                </c:pt>
                <c:pt idx="4">
                  <c:v>3.62</c:v>
                </c:pt>
                <c:pt idx="5">
                  <c:v>3.38</c:v>
                </c:pt>
                <c:pt idx="6">
                  <c:v>2.90</c:v>
                </c:pt>
                <c:pt idx="7">
                  <c:v>2.41</c:v>
                </c:pt>
                <c:pt idx="8">
                  <c:v>1.93</c:v>
                </c:pt>
                <c:pt idx="9">
                  <c:v>1.45</c:v>
                </c:pt>
                <c:pt idx="10">
                  <c:v>0.97</c:v>
                </c:pt>
                <c:pt idx="11">
                  <c:v>0.48</c:v>
                </c:pt>
              </c:strCache>
            </c:strRef>
          </c:cat>
          <c:val>
            <c:numRef>
              <c:f>'Total Coliform'!$F$2:$F$13</c:f>
              <c:numCache>
                <c:formatCode>0.00</c:formatCode>
                <c:ptCount val="12"/>
                <c:pt idx="0">
                  <c:v>18.5</c:v>
                </c:pt>
                <c:pt idx="1">
                  <c:v>#N/A</c:v>
                </c:pt>
                <c:pt idx="2">
                  <c:v>18</c:v>
                </c:pt>
                <c:pt idx="3">
                  <c:v>#N/A</c:v>
                </c:pt>
                <c:pt idx="4">
                  <c:v>#N/A</c:v>
                </c:pt>
                <c:pt idx="5">
                  <c:v>#N/A</c:v>
                </c:pt>
                <c:pt idx="6">
                  <c:v>#N/A</c:v>
                </c:pt>
                <c:pt idx="7">
                  <c:v>12</c:v>
                </c:pt>
                <c:pt idx="8">
                  <c:v>#N/A</c:v>
                </c:pt>
                <c:pt idx="9">
                  <c:v>11</c:v>
                </c:pt>
                <c:pt idx="10">
                  <c:v>#N/A</c:v>
                </c:pt>
                <c:pt idx="11">
                  <c:v>10.5</c:v>
                </c:pt>
              </c:numCache>
            </c:numRef>
          </c:val>
          <c:smooth val="0"/>
          <c:extLst>
            <c:ext xmlns:c16="http://schemas.microsoft.com/office/drawing/2014/chart" uri="{C3380CC4-5D6E-409C-BE32-E72D297353CC}">
              <c16:uniqueId val="{00000003-A208-46C6-AFBE-69BB03CAF50B}"/>
            </c:ext>
          </c:extLst>
        </c:ser>
        <c:dLbls>
          <c:showLegendKey val="0"/>
          <c:showVal val="0"/>
          <c:showCatName val="0"/>
          <c:showSerName val="0"/>
          <c:showPercent val="0"/>
          <c:showBubbleSize val="0"/>
        </c:dLbls>
        <c:marker val="1"/>
        <c:smooth val="0"/>
        <c:axId val="2137502192"/>
        <c:axId val="2137485968"/>
      </c:lineChart>
      <c:catAx>
        <c:axId val="2137502192"/>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a:t>Distance from confluence (km)</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2137485968"/>
        <c:crosses val="autoZero"/>
        <c:auto val="1"/>
        <c:lblAlgn val="ctr"/>
        <c:lblOffset val="100"/>
        <c:noMultiLvlLbl val="0"/>
      </c:catAx>
      <c:valAx>
        <c:axId val="2137485968"/>
        <c:scaling>
          <c:orientation val="minMax"/>
          <c:max val="140"/>
          <c:min val="0"/>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a:solidFill>
                      <a:sysClr val="windowText" lastClr="000000"/>
                    </a:solidFill>
                  </a:rPr>
                  <a:t>CFU</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2137502192"/>
        <c:crosses val="autoZero"/>
        <c:crossBetween val="between"/>
      </c:valAx>
      <c:spPr>
        <a:noFill/>
        <a:ln>
          <a:noFill/>
        </a:ln>
        <a:effectLst/>
      </c:spPr>
    </c:plotArea>
    <c:legend>
      <c:legendPos val="b"/>
      <c:layout>
        <c:manualLayout>
          <c:xMode val="edge"/>
          <c:yMode val="edge"/>
          <c:x val="6.5646531792855345E-2"/>
          <c:y val="0.89365356527086837"/>
          <c:w val="0.86870671778272612"/>
          <c:h val="7.8452431939731379E-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span"/>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ysClr val="windowText" lastClr="000000"/>
          </a:solidFill>
        </a:defRPr>
      </a:pPr>
      <a:endParaRPr lang="en-U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'E. coli'!$C$1</c:f>
              <c:strCache>
                <c:ptCount val="1"/>
                <c:pt idx="0">
                  <c:v>July '21</c:v>
                </c:pt>
              </c:strCache>
            </c:strRef>
          </c:tx>
          <c:spPr>
            <a:ln w="22225" cap="rnd">
              <a:solidFill>
                <a:srgbClr val="CC66FF"/>
              </a:solidFill>
              <a:round/>
            </a:ln>
            <a:effectLst/>
          </c:spPr>
          <c:marker>
            <c:symbol val="circle"/>
            <c:size val="5"/>
            <c:spPr>
              <a:solidFill>
                <a:srgbClr val="CC66FF"/>
              </a:solidFill>
              <a:ln w="9525">
                <a:solidFill>
                  <a:srgbClr val="7030A0"/>
                </a:solidFill>
              </a:ln>
              <a:effectLst/>
            </c:spPr>
          </c:marker>
          <c:cat>
            <c:strRef>
              <c:f>'E. coli'!$B$2:$B$13</c:f>
              <c:strCache>
                <c:ptCount val="12"/>
                <c:pt idx="0">
                  <c:v>5.07</c:v>
                </c:pt>
                <c:pt idx="1">
                  <c:v>4.59</c:v>
                </c:pt>
                <c:pt idx="2">
                  <c:v>4.10</c:v>
                </c:pt>
                <c:pt idx="3">
                  <c:v>3.86</c:v>
                </c:pt>
                <c:pt idx="4">
                  <c:v>3.62</c:v>
                </c:pt>
                <c:pt idx="5">
                  <c:v>3.38</c:v>
                </c:pt>
                <c:pt idx="6">
                  <c:v>2.90</c:v>
                </c:pt>
                <c:pt idx="7">
                  <c:v>2.41</c:v>
                </c:pt>
                <c:pt idx="8">
                  <c:v>1.93</c:v>
                </c:pt>
                <c:pt idx="9">
                  <c:v>1.45</c:v>
                </c:pt>
                <c:pt idx="10">
                  <c:v>0.97</c:v>
                </c:pt>
                <c:pt idx="11">
                  <c:v>0.48</c:v>
                </c:pt>
              </c:strCache>
            </c:strRef>
          </c:cat>
          <c:val>
            <c:numRef>
              <c:f>'E. coli'!$C$2:$C$13</c:f>
              <c:numCache>
                <c:formatCode>0.00</c:formatCode>
                <c:ptCount val="12"/>
                <c:pt idx="0">
                  <c:v>5.5</c:v>
                </c:pt>
                <c:pt idx="1">
                  <c:v>1.5</c:v>
                </c:pt>
                <c:pt idx="2">
                  <c:v>1</c:v>
                </c:pt>
                <c:pt idx="3">
                  <c:v>2.5</c:v>
                </c:pt>
                <c:pt idx="4">
                  <c:v>1.5</c:v>
                </c:pt>
                <c:pt idx="5">
                  <c:v>2.5</c:v>
                </c:pt>
                <c:pt idx="6">
                  <c:v>3</c:v>
                </c:pt>
                <c:pt idx="7">
                  <c:v>5</c:v>
                </c:pt>
                <c:pt idx="8">
                  <c:v>3.5</c:v>
                </c:pt>
                <c:pt idx="9">
                  <c:v>1</c:v>
                </c:pt>
                <c:pt idx="10">
                  <c:v>0</c:v>
                </c:pt>
                <c:pt idx="11">
                  <c:v>0</c:v>
                </c:pt>
              </c:numCache>
            </c:numRef>
          </c:val>
          <c:smooth val="0"/>
          <c:extLst>
            <c:ext xmlns:c16="http://schemas.microsoft.com/office/drawing/2014/chart" uri="{C3380CC4-5D6E-409C-BE32-E72D297353CC}">
              <c16:uniqueId val="{00000000-4594-49A7-81F9-B3F96BE73D31}"/>
            </c:ext>
          </c:extLst>
        </c:ser>
        <c:ser>
          <c:idx val="1"/>
          <c:order val="1"/>
          <c:tx>
            <c:strRef>
              <c:f>'E. coli'!$D$1</c:f>
              <c:strCache>
                <c:ptCount val="1"/>
                <c:pt idx="0">
                  <c:v>September '21</c:v>
                </c:pt>
              </c:strCache>
            </c:strRef>
          </c:tx>
          <c:spPr>
            <a:ln w="22225" cap="rnd">
              <a:solidFill>
                <a:schemeClr val="accent6">
                  <a:lumMod val="75000"/>
                </a:schemeClr>
              </a:solidFill>
              <a:round/>
            </a:ln>
            <a:effectLst/>
          </c:spPr>
          <c:marker>
            <c:symbol val="circle"/>
            <c:size val="5"/>
            <c:spPr>
              <a:solidFill>
                <a:schemeClr val="accent6">
                  <a:lumMod val="75000"/>
                </a:schemeClr>
              </a:solidFill>
              <a:ln w="9525">
                <a:solidFill>
                  <a:schemeClr val="accent6">
                    <a:lumMod val="50000"/>
                  </a:schemeClr>
                </a:solidFill>
              </a:ln>
              <a:effectLst/>
            </c:spPr>
          </c:marker>
          <c:cat>
            <c:strRef>
              <c:f>'E. coli'!$B$2:$B$13</c:f>
              <c:strCache>
                <c:ptCount val="12"/>
                <c:pt idx="0">
                  <c:v>5.07</c:v>
                </c:pt>
                <c:pt idx="1">
                  <c:v>4.59</c:v>
                </c:pt>
                <c:pt idx="2">
                  <c:v>4.10</c:v>
                </c:pt>
                <c:pt idx="3">
                  <c:v>3.86</c:v>
                </c:pt>
                <c:pt idx="4">
                  <c:v>3.62</c:v>
                </c:pt>
                <c:pt idx="5">
                  <c:v>3.38</c:v>
                </c:pt>
                <c:pt idx="6">
                  <c:v>2.90</c:v>
                </c:pt>
                <c:pt idx="7">
                  <c:v>2.41</c:v>
                </c:pt>
                <c:pt idx="8">
                  <c:v>1.93</c:v>
                </c:pt>
                <c:pt idx="9">
                  <c:v>1.45</c:v>
                </c:pt>
                <c:pt idx="10">
                  <c:v>0.97</c:v>
                </c:pt>
                <c:pt idx="11">
                  <c:v>0.48</c:v>
                </c:pt>
              </c:strCache>
            </c:strRef>
          </c:cat>
          <c:val>
            <c:numRef>
              <c:f>'E. coli'!$D$2:$D$13</c:f>
              <c:numCache>
                <c:formatCode>0.00</c:formatCode>
                <c:ptCount val="12"/>
                <c:pt idx="0">
                  <c:v>1.5</c:v>
                </c:pt>
                <c:pt idx="1">
                  <c:v>#N/A</c:v>
                </c:pt>
                <c:pt idx="2">
                  <c:v>2</c:v>
                </c:pt>
                <c:pt idx="3">
                  <c:v>#N/A</c:v>
                </c:pt>
                <c:pt idx="4">
                  <c:v>#N/A</c:v>
                </c:pt>
                <c:pt idx="5">
                  <c:v>#N/A</c:v>
                </c:pt>
                <c:pt idx="6">
                  <c:v>#N/A</c:v>
                </c:pt>
                <c:pt idx="7">
                  <c:v>1.5</c:v>
                </c:pt>
                <c:pt idx="8">
                  <c:v>#N/A</c:v>
                </c:pt>
                <c:pt idx="9">
                  <c:v>6</c:v>
                </c:pt>
                <c:pt idx="10">
                  <c:v>#N/A</c:v>
                </c:pt>
                <c:pt idx="11">
                  <c:v>3</c:v>
                </c:pt>
              </c:numCache>
            </c:numRef>
          </c:val>
          <c:smooth val="0"/>
          <c:extLst>
            <c:ext xmlns:c16="http://schemas.microsoft.com/office/drawing/2014/chart" uri="{C3380CC4-5D6E-409C-BE32-E72D297353CC}">
              <c16:uniqueId val="{00000001-4594-49A7-81F9-B3F96BE73D31}"/>
            </c:ext>
          </c:extLst>
        </c:ser>
        <c:ser>
          <c:idx val="2"/>
          <c:order val="2"/>
          <c:tx>
            <c:strRef>
              <c:f>'E. coli'!$E$1</c:f>
              <c:strCache>
                <c:ptCount val="1"/>
                <c:pt idx="0">
                  <c:v>October '21</c:v>
                </c:pt>
              </c:strCache>
            </c:strRef>
          </c:tx>
          <c:spPr>
            <a:ln w="22225" cap="rnd">
              <a:solidFill>
                <a:schemeClr val="accent1">
                  <a:lumMod val="75000"/>
                </a:schemeClr>
              </a:solidFill>
              <a:round/>
            </a:ln>
            <a:effectLst/>
          </c:spPr>
          <c:marker>
            <c:symbol val="circle"/>
            <c:size val="5"/>
            <c:spPr>
              <a:solidFill>
                <a:schemeClr val="accent1">
                  <a:lumMod val="75000"/>
                </a:schemeClr>
              </a:solidFill>
              <a:ln w="9525">
                <a:solidFill>
                  <a:schemeClr val="accent1">
                    <a:lumMod val="50000"/>
                  </a:schemeClr>
                </a:solidFill>
              </a:ln>
              <a:effectLst/>
            </c:spPr>
          </c:marker>
          <c:cat>
            <c:strRef>
              <c:f>'E. coli'!$B$2:$B$13</c:f>
              <c:strCache>
                <c:ptCount val="12"/>
                <c:pt idx="0">
                  <c:v>5.07</c:v>
                </c:pt>
                <c:pt idx="1">
                  <c:v>4.59</c:v>
                </c:pt>
                <c:pt idx="2">
                  <c:v>4.10</c:v>
                </c:pt>
                <c:pt idx="3">
                  <c:v>3.86</c:v>
                </c:pt>
                <c:pt idx="4">
                  <c:v>3.62</c:v>
                </c:pt>
                <c:pt idx="5">
                  <c:v>3.38</c:v>
                </c:pt>
                <c:pt idx="6">
                  <c:v>2.90</c:v>
                </c:pt>
                <c:pt idx="7">
                  <c:v>2.41</c:v>
                </c:pt>
                <c:pt idx="8">
                  <c:v>1.93</c:v>
                </c:pt>
                <c:pt idx="9">
                  <c:v>1.45</c:v>
                </c:pt>
                <c:pt idx="10">
                  <c:v>0.97</c:v>
                </c:pt>
                <c:pt idx="11">
                  <c:v>0.48</c:v>
                </c:pt>
              </c:strCache>
            </c:strRef>
          </c:cat>
          <c:val>
            <c:numRef>
              <c:f>'E. coli'!$E$2:$E$13</c:f>
              <c:numCache>
                <c:formatCode>0.00</c:formatCode>
                <c:ptCount val="12"/>
                <c:pt idx="0">
                  <c:v>1</c:v>
                </c:pt>
                <c:pt idx="1">
                  <c:v>#N/A</c:v>
                </c:pt>
                <c:pt idx="2">
                  <c:v>1.5</c:v>
                </c:pt>
                <c:pt idx="3">
                  <c:v>#N/A</c:v>
                </c:pt>
                <c:pt idx="4">
                  <c:v>#N/A</c:v>
                </c:pt>
                <c:pt idx="5">
                  <c:v>#N/A</c:v>
                </c:pt>
                <c:pt idx="6">
                  <c:v>#N/A</c:v>
                </c:pt>
                <c:pt idx="7">
                  <c:v>1.5</c:v>
                </c:pt>
                <c:pt idx="8">
                  <c:v>#N/A</c:v>
                </c:pt>
                <c:pt idx="9">
                  <c:v>6</c:v>
                </c:pt>
                <c:pt idx="10">
                  <c:v>#N/A</c:v>
                </c:pt>
                <c:pt idx="11">
                  <c:v>2.5</c:v>
                </c:pt>
              </c:numCache>
            </c:numRef>
          </c:val>
          <c:smooth val="0"/>
          <c:extLst>
            <c:ext xmlns:c16="http://schemas.microsoft.com/office/drawing/2014/chart" uri="{C3380CC4-5D6E-409C-BE32-E72D297353CC}">
              <c16:uniqueId val="{00000002-4594-49A7-81F9-B3F96BE73D31}"/>
            </c:ext>
          </c:extLst>
        </c:ser>
        <c:ser>
          <c:idx val="3"/>
          <c:order val="3"/>
          <c:tx>
            <c:strRef>
              <c:f>'E. coli'!$F$1</c:f>
              <c:strCache>
                <c:ptCount val="1"/>
                <c:pt idx="0">
                  <c:v>January '22</c:v>
                </c:pt>
              </c:strCache>
            </c:strRef>
          </c:tx>
          <c:spPr>
            <a:ln w="22225" cap="rnd">
              <a:solidFill>
                <a:schemeClr val="accent4"/>
              </a:solidFill>
              <a:round/>
            </a:ln>
            <a:effectLst/>
          </c:spPr>
          <c:marker>
            <c:symbol val="circle"/>
            <c:size val="5"/>
            <c:spPr>
              <a:solidFill>
                <a:schemeClr val="accent4">
                  <a:lumMod val="60000"/>
                  <a:lumOff val="40000"/>
                </a:schemeClr>
              </a:solidFill>
              <a:ln w="9525">
                <a:solidFill>
                  <a:schemeClr val="accent4">
                    <a:lumMod val="75000"/>
                  </a:schemeClr>
                </a:solidFill>
              </a:ln>
              <a:effectLst/>
            </c:spPr>
          </c:marker>
          <c:cat>
            <c:strRef>
              <c:f>'E. coli'!$B$2:$B$13</c:f>
              <c:strCache>
                <c:ptCount val="12"/>
                <c:pt idx="0">
                  <c:v>5.07</c:v>
                </c:pt>
                <c:pt idx="1">
                  <c:v>4.59</c:v>
                </c:pt>
                <c:pt idx="2">
                  <c:v>4.10</c:v>
                </c:pt>
                <c:pt idx="3">
                  <c:v>3.86</c:v>
                </c:pt>
                <c:pt idx="4">
                  <c:v>3.62</c:v>
                </c:pt>
                <c:pt idx="5">
                  <c:v>3.38</c:v>
                </c:pt>
                <c:pt idx="6">
                  <c:v>2.90</c:v>
                </c:pt>
                <c:pt idx="7">
                  <c:v>2.41</c:v>
                </c:pt>
                <c:pt idx="8">
                  <c:v>1.93</c:v>
                </c:pt>
                <c:pt idx="9">
                  <c:v>1.45</c:v>
                </c:pt>
                <c:pt idx="10">
                  <c:v>0.97</c:v>
                </c:pt>
                <c:pt idx="11">
                  <c:v>0.48</c:v>
                </c:pt>
              </c:strCache>
            </c:strRef>
          </c:cat>
          <c:val>
            <c:numRef>
              <c:f>'E. coli'!$F$2:$F$13</c:f>
              <c:numCache>
                <c:formatCode>0.00</c:formatCode>
                <c:ptCount val="12"/>
                <c:pt idx="0">
                  <c:v>0.5</c:v>
                </c:pt>
                <c:pt idx="1">
                  <c:v>#N/A</c:v>
                </c:pt>
                <c:pt idx="2">
                  <c:v>0.5</c:v>
                </c:pt>
                <c:pt idx="3">
                  <c:v>#N/A</c:v>
                </c:pt>
                <c:pt idx="4">
                  <c:v>#N/A</c:v>
                </c:pt>
                <c:pt idx="5">
                  <c:v>#N/A</c:v>
                </c:pt>
                <c:pt idx="6">
                  <c:v>#N/A</c:v>
                </c:pt>
                <c:pt idx="7" formatCode="General">
                  <c:v>1.5</c:v>
                </c:pt>
                <c:pt idx="8">
                  <c:v>#N/A</c:v>
                </c:pt>
                <c:pt idx="9">
                  <c:v>0.5</c:v>
                </c:pt>
                <c:pt idx="10">
                  <c:v>#N/A</c:v>
                </c:pt>
                <c:pt idx="11">
                  <c:v>0.5</c:v>
                </c:pt>
              </c:numCache>
            </c:numRef>
          </c:val>
          <c:smooth val="0"/>
          <c:extLst>
            <c:ext xmlns:c16="http://schemas.microsoft.com/office/drawing/2014/chart" uri="{C3380CC4-5D6E-409C-BE32-E72D297353CC}">
              <c16:uniqueId val="{00000003-4594-49A7-81F9-B3F96BE73D31}"/>
            </c:ext>
          </c:extLst>
        </c:ser>
        <c:ser>
          <c:idx val="5"/>
          <c:order val="4"/>
          <c:tx>
            <c:strRef>
              <c:f>'E. coli'!$H$1</c:f>
              <c:strCache>
                <c:ptCount val="1"/>
                <c:pt idx="0">
                  <c:v>Recreation Streams Threshold </c:v>
                </c:pt>
              </c:strCache>
            </c:strRef>
          </c:tx>
          <c:spPr>
            <a:ln w="28575" cap="rnd" cmpd="sng">
              <a:solidFill>
                <a:srgbClr val="00FFFF"/>
              </a:solidFill>
              <a:prstDash val="dash"/>
              <a:round/>
            </a:ln>
            <a:effectLst/>
          </c:spPr>
          <c:marker>
            <c:symbol val="none"/>
          </c:marker>
          <c:cat>
            <c:strRef>
              <c:f>'E. coli'!$B$2:$B$13</c:f>
              <c:strCache>
                <c:ptCount val="12"/>
                <c:pt idx="0">
                  <c:v>5.07</c:v>
                </c:pt>
                <c:pt idx="1">
                  <c:v>4.59</c:v>
                </c:pt>
                <c:pt idx="2">
                  <c:v>4.10</c:v>
                </c:pt>
                <c:pt idx="3">
                  <c:v>3.86</c:v>
                </c:pt>
                <c:pt idx="4">
                  <c:v>3.62</c:v>
                </c:pt>
                <c:pt idx="5">
                  <c:v>3.38</c:v>
                </c:pt>
                <c:pt idx="6">
                  <c:v>2.90</c:v>
                </c:pt>
                <c:pt idx="7">
                  <c:v>2.41</c:v>
                </c:pt>
                <c:pt idx="8">
                  <c:v>1.93</c:v>
                </c:pt>
                <c:pt idx="9">
                  <c:v>1.45</c:v>
                </c:pt>
                <c:pt idx="10">
                  <c:v>0.97</c:v>
                </c:pt>
                <c:pt idx="11">
                  <c:v>0.48</c:v>
                </c:pt>
              </c:strCache>
            </c:strRef>
          </c:cat>
          <c:val>
            <c:numRef>
              <c:f>'E. coli'!$H$2:$H$13</c:f>
              <c:numCache>
                <c:formatCode>General</c:formatCode>
                <c:ptCount val="12"/>
                <c:pt idx="0">
                  <c:v>1.26</c:v>
                </c:pt>
                <c:pt idx="1">
                  <c:v>1.26</c:v>
                </c:pt>
                <c:pt idx="2">
                  <c:v>1.26</c:v>
                </c:pt>
                <c:pt idx="3">
                  <c:v>1.26</c:v>
                </c:pt>
                <c:pt idx="4">
                  <c:v>1.26</c:v>
                </c:pt>
                <c:pt idx="5">
                  <c:v>1.26</c:v>
                </c:pt>
                <c:pt idx="6">
                  <c:v>1.26</c:v>
                </c:pt>
                <c:pt idx="7">
                  <c:v>1.26</c:v>
                </c:pt>
                <c:pt idx="8">
                  <c:v>1.26</c:v>
                </c:pt>
                <c:pt idx="9">
                  <c:v>1.26</c:v>
                </c:pt>
                <c:pt idx="10">
                  <c:v>1.26</c:v>
                </c:pt>
                <c:pt idx="11">
                  <c:v>1.26</c:v>
                </c:pt>
              </c:numCache>
            </c:numRef>
          </c:val>
          <c:smooth val="0"/>
          <c:extLst>
            <c:ext xmlns:c16="http://schemas.microsoft.com/office/drawing/2014/chart" uri="{C3380CC4-5D6E-409C-BE32-E72D297353CC}">
              <c16:uniqueId val="{00000004-4594-49A7-81F9-B3F96BE73D31}"/>
            </c:ext>
          </c:extLst>
        </c:ser>
        <c:ser>
          <c:idx val="4"/>
          <c:order val="5"/>
          <c:tx>
            <c:strRef>
              <c:f>'E. coli'!$G$1</c:f>
              <c:strCache>
                <c:ptCount val="1"/>
                <c:pt idx="0">
                  <c:v>Fish and Aquatic Life Streams Threshold </c:v>
                </c:pt>
              </c:strCache>
            </c:strRef>
          </c:tx>
          <c:spPr>
            <a:ln w="28575" cap="rnd">
              <a:solidFill>
                <a:srgbClr val="FF0000"/>
              </a:solidFill>
              <a:prstDash val="dash"/>
              <a:round/>
            </a:ln>
            <a:effectLst/>
          </c:spPr>
          <c:marker>
            <c:symbol val="none"/>
          </c:marker>
          <c:cat>
            <c:strRef>
              <c:f>'E. coli'!$B$2:$B$13</c:f>
              <c:strCache>
                <c:ptCount val="12"/>
                <c:pt idx="0">
                  <c:v>5.07</c:v>
                </c:pt>
                <c:pt idx="1">
                  <c:v>4.59</c:v>
                </c:pt>
                <c:pt idx="2">
                  <c:v>4.10</c:v>
                </c:pt>
                <c:pt idx="3">
                  <c:v>3.86</c:v>
                </c:pt>
                <c:pt idx="4">
                  <c:v>3.62</c:v>
                </c:pt>
                <c:pt idx="5">
                  <c:v>3.38</c:v>
                </c:pt>
                <c:pt idx="6">
                  <c:v>2.90</c:v>
                </c:pt>
                <c:pt idx="7">
                  <c:v>2.41</c:v>
                </c:pt>
                <c:pt idx="8">
                  <c:v>1.93</c:v>
                </c:pt>
                <c:pt idx="9">
                  <c:v>1.45</c:v>
                </c:pt>
                <c:pt idx="10">
                  <c:v>0.97</c:v>
                </c:pt>
                <c:pt idx="11">
                  <c:v>0.48</c:v>
                </c:pt>
              </c:strCache>
            </c:strRef>
          </c:cat>
          <c:val>
            <c:numRef>
              <c:f>'E. coli'!$G$2:$G$13</c:f>
              <c:numCache>
                <c:formatCode>General</c:formatCode>
                <c:ptCount val="12"/>
                <c:pt idx="0">
                  <c:v>6.3</c:v>
                </c:pt>
                <c:pt idx="1">
                  <c:v>6.3</c:v>
                </c:pt>
                <c:pt idx="2">
                  <c:v>6.3</c:v>
                </c:pt>
                <c:pt idx="3">
                  <c:v>6.3</c:v>
                </c:pt>
                <c:pt idx="4">
                  <c:v>6.3</c:v>
                </c:pt>
                <c:pt idx="5">
                  <c:v>6.3</c:v>
                </c:pt>
                <c:pt idx="6">
                  <c:v>6.3</c:v>
                </c:pt>
                <c:pt idx="7">
                  <c:v>6.3</c:v>
                </c:pt>
                <c:pt idx="8">
                  <c:v>6.3</c:v>
                </c:pt>
                <c:pt idx="9">
                  <c:v>6.3</c:v>
                </c:pt>
                <c:pt idx="10">
                  <c:v>6.3</c:v>
                </c:pt>
                <c:pt idx="11">
                  <c:v>6.3</c:v>
                </c:pt>
              </c:numCache>
            </c:numRef>
          </c:val>
          <c:smooth val="0"/>
          <c:extLst>
            <c:ext xmlns:c16="http://schemas.microsoft.com/office/drawing/2014/chart" uri="{C3380CC4-5D6E-409C-BE32-E72D297353CC}">
              <c16:uniqueId val="{00000005-4594-49A7-81F9-B3F96BE73D31}"/>
            </c:ext>
          </c:extLst>
        </c:ser>
        <c:dLbls>
          <c:showLegendKey val="0"/>
          <c:showVal val="0"/>
          <c:showCatName val="0"/>
          <c:showSerName val="0"/>
          <c:showPercent val="0"/>
          <c:showBubbleSize val="0"/>
        </c:dLbls>
        <c:marker val="1"/>
        <c:smooth val="0"/>
        <c:axId val="106700063"/>
        <c:axId val="106689663"/>
      </c:lineChart>
      <c:catAx>
        <c:axId val="106700063"/>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a:t>Distance from confluence (km)</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06689663"/>
        <c:crosses val="autoZero"/>
        <c:auto val="1"/>
        <c:lblAlgn val="ctr"/>
        <c:lblOffset val="100"/>
        <c:noMultiLvlLbl val="0"/>
      </c:catAx>
      <c:valAx>
        <c:axId val="106689663"/>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a:solidFill>
                      <a:sysClr val="windowText" lastClr="000000"/>
                    </a:solidFill>
                  </a:rPr>
                  <a:t>CFU</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0670006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span"/>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ysClr val="windowText" lastClr="000000"/>
          </a:solidFill>
        </a:defRPr>
      </a:pPr>
      <a:endParaRPr lang="en-US"/>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en-US">
                <a:solidFill>
                  <a:sysClr val="windowText" lastClr="000000"/>
                </a:solidFill>
              </a:rPr>
              <a:t>Chl </a:t>
            </a:r>
            <a:r>
              <a:rPr lang="en-US" i="1">
                <a:solidFill>
                  <a:sysClr val="windowText" lastClr="000000"/>
                </a:solidFill>
              </a:rPr>
              <a:t>a</a:t>
            </a: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en-US"/>
        </a:p>
      </c:txPr>
    </c:title>
    <c:autoTitleDeleted val="0"/>
    <c:plotArea>
      <c:layout/>
      <c:lineChart>
        <c:grouping val="standard"/>
        <c:varyColors val="0"/>
        <c:ser>
          <c:idx val="1"/>
          <c:order val="0"/>
          <c:tx>
            <c:strRef>
              <c:f>'Chl Water'!$H$2</c:f>
              <c:strCache>
                <c:ptCount val="1"/>
                <c:pt idx="0">
                  <c:v>September '21</c:v>
                </c:pt>
              </c:strCache>
            </c:strRef>
          </c:tx>
          <c:spPr>
            <a:ln w="22225" cap="rnd">
              <a:solidFill>
                <a:schemeClr val="accent6">
                  <a:lumMod val="75000"/>
                </a:schemeClr>
              </a:solidFill>
              <a:round/>
            </a:ln>
            <a:effectLst/>
          </c:spPr>
          <c:marker>
            <c:symbol val="circle"/>
            <c:size val="5"/>
            <c:spPr>
              <a:solidFill>
                <a:schemeClr val="accent6">
                  <a:lumMod val="75000"/>
                </a:schemeClr>
              </a:solidFill>
              <a:ln w="9525">
                <a:solidFill>
                  <a:schemeClr val="accent6">
                    <a:lumMod val="50000"/>
                  </a:schemeClr>
                </a:solidFill>
              </a:ln>
              <a:effectLst/>
            </c:spPr>
          </c:marker>
          <c:cat>
            <c:strRef>
              <c:f>'Chl Water'!$F$3:$F$14</c:f>
              <c:strCache>
                <c:ptCount val="12"/>
                <c:pt idx="0">
                  <c:v>5.07</c:v>
                </c:pt>
                <c:pt idx="1">
                  <c:v>4.59</c:v>
                </c:pt>
                <c:pt idx="2">
                  <c:v>4.10</c:v>
                </c:pt>
                <c:pt idx="3">
                  <c:v>3.86</c:v>
                </c:pt>
                <c:pt idx="4">
                  <c:v>3.62</c:v>
                </c:pt>
                <c:pt idx="5">
                  <c:v>3.38</c:v>
                </c:pt>
                <c:pt idx="6">
                  <c:v>2.90</c:v>
                </c:pt>
                <c:pt idx="7">
                  <c:v>2.41</c:v>
                </c:pt>
                <c:pt idx="8">
                  <c:v>1.93</c:v>
                </c:pt>
                <c:pt idx="9">
                  <c:v>1.45</c:v>
                </c:pt>
                <c:pt idx="10">
                  <c:v>0.97</c:v>
                </c:pt>
                <c:pt idx="11">
                  <c:v>0.48</c:v>
                </c:pt>
              </c:strCache>
            </c:strRef>
          </c:cat>
          <c:val>
            <c:numRef>
              <c:f>'Chl Water'!$H$3:$H$14</c:f>
              <c:numCache>
                <c:formatCode>General</c:formatCode>
                <c:ptCount val="12"/>
                <c:pt idx="0">
                  <c:v>0</c:v>
                </c:pt>
                <c:pt idx="1">
                  <c:v>#N/A</c:v>
                </c:pt>
                <c:pt idx="2">
                  <c:v>0.8</c:v>
                </c:pt>
                <c:pt idx="3">
                  <c:v>#N/A</c:v>
                </c:pt>
                <c:pt idx="4">
                  <c:v>#N/A</c:v>
                </c:pt>
                <c:pt idx="5">
                  <c:v>#N/A</c:v>
                </c:pt>
                <c:pt idx="6">
                  <c:v>#N/A</c:v>
                </c:pt>
                <c:pt idx="7">
                  <c:v>0</c:v>
                </c:pt>
                <c:pt idx="8">
                  <c:v>#N/A</c:v>
                </c:pt>
                <c:pt idx="9">
                  <c:v>0.21</c:v>
                </c:pt>
                <c:pt idx="10">
                  <c:v>#N/A</c:v>
                </c:pt>
                <c:pt idx="11">
                  <c:v>0.87</c:v>
                </c:pt>
              </c:numCache>
            </c:numRef>
          </c:val>
          <c:smooth val="0"/>
          <c:extLst>
            <c:ext xmlns:c16="http://schemas.microsoft.com/office/drawing/2014/chart" uri="{C3380CC4-5D6E-409C-BE32-E72D297353CC}">
              <c16:uniqueId val="{00000000-EE10-44C8-8050-14FF11A02B26}"/>
            </c:ext>
          </c:extLst>
        </c:ser>
        <c:ser>
          <c:idx val="2"/>
          <c:order val="1"/>
          <c:tx>
            <c:strRef>
              <c:f>'Chl Water'!$I$2</c:f>
              <c:strCache>
                <c:ptCount val="1"/>
                <c:pt idx="0">
                  <c:v>October '21</c:v>
                </c:pt>
              </c:strCache>
            </c:strRef>
          </c:tx>
          <c:spPr>
            <a:ln w="22225" cap="rnd">
              <a:solidFill>
                <a:schemeClr val="accent1">
                  <a:lumMod val="75000"/>
                </a:schemeClr>
              </a:solidFill>
              <a:round/>
            </a:ln>
            <a:effectLst/>
          </c:spPr>
          <c:marker>
            <c:symbol val="circle"/>
            <c:size val="5"/>
            <c:spPr>
              <a:solidFill>
                <a:schemeClr val="accent1">
                  <a:lumMod val="75000"/>
                </a:schemeClr>
              </a:solidFill>
              <a:ln w="9525">
                <a:solidFill>
                  <a:schemeClr val="accent1">
                    <a:lumMod val="50000"/>
                  </a:schemeClr>
                </a:solidFill>
              </a:ln>
              <a:effectLst/>
            </c:spPr>
          </c:marker>
          <c:cat>
            <c:strRef>
              <c:f>'Chl Water'!$F$3:$F$14</c:f>
              <c:strCache>
                <c:ptCount val="12"/>
                <c:pt idx="0">
                  <c:v>5.07</c:v>
                </c:pt>
                <c:pt idx="1">
                  <c:v>4.59</c:v>
                </c:pt>
                <c:pt idx="2">
                  <c:v>4.10</c:v>
                </c:pt>
                <c:pt idx="3">
                  <c:v>3.86</c:v>
                </c:pt>
                <c:pt idx="4">
                  <c:v>3.62</c:v>
                </c:pt>
                <c:pt idx="5">
                  <c:v>3.38</c:v>
                </c:pt>
                <c:pt idx="6">
                  <c:v>2.90</c:v>
                </c:pt>
                <c:pt idx="7">
                  <c:v>2.41</c:v>
                </c:pt>
                <c:pt idx="8">
                  <c:v>1.93</c:v>
                </c:pt>
                <c:pt idx="9">
                  <c:v>1.45</c:v>
                </c:pt>
                <c:pt idx="10">
                  <c:v>0.97</c:v>
                </c:pt>
                <c:pt idx="11">
                  <c:v>0.48</c:v>
                </c:pt>
              </c:strCache>
            </c:strRef>
          </c:cat>
          <c:val>
            <c:numRef>
              <c:f>'Chl Water'!$I$3:$I$14</c:f>
              <c:numCache>
                <c:formatCode>General</c:formatCode>
                <c:ptCount val="12"/>
                <c:pt idx="0">
                  <c:v>0.04</c:v>
                </c:pt>
                <c:pt idx="1">
                  <c:v>#N/A</c:v>
                </c:pt>
                <c:pt idx="2">
                  <c:v>0</c:v>
                </c:pt>
                <c:pt idx="3">
                  <c:v>#N/A</c:v>
                </c:pt>
                <c:pt idx="4">
                  <c:v>#N/A</c:v>
                </c:pt>
                <c:pt idx="5">
                  <c:v>#N/A</c:v>
                </c:pt>
                <c:pt idx="6">
                  <c:v>#N/A</c:v>
                </c:pt>
                <c:pt idx="7">
                  <c:v>0.51</c:v>
                </c:pt>
                <c:pt idx="8">
                  <c:v>#N/A</c:v>
                </c:pt>
                <c:pt idx="9">
                  <c:v>0.51</c:v>
                </c:pt>
                <c:pt idx="10">
                  <c:v>#N/A</c:v>
                </c:pt>
                <c:pt idx="11">
                  <c:v>2.76</c:v>
                </c:pt>
              </c:numCache>
            </c:numRef>
          </c:val>
          <c:smooth val="0"/>
          <c:extLst>
            <c:ext xmlns:c16="http://schemas.microsoft.com/office/drawing/2014/chart" uri="{C3380CC4-5D6E-409C-BE32-E72D297353CC}">
              <c16:uniqueId val="{00000001-EE10-44C8-8050-14FF11A02B26}"/>
            </c:ext>
          </c:extLst>
        </c:ser>
        <c:ser>
          <c:idx val="3"/>
          <c:order val="2"/>
          <c:tx>
            <c:strRef>
              <c:f>'Chl Water'!$J$2</c:f>
              <c:strCache>
                <c:ptCount val="1"/>
                <c:pt idx="0">
                  <c:v>January '22</c:v>
                </c:pt>
              </c:strCache>
            </c:strRef>
          </c:tx>
          <c:spPr>
            <a:ln w="22225" cap="rnd">
              <a:solidFill>
                <a:schemeClr val="accent4"/>
              </a:solidFill>
              <a:round/>
            </a:ln>
            <a:effectLst/>
          </c:spPr>
          <c:marker>
            <c:symbol val="circle"/>
            <c:size val="5"/>
            <c:spPr>
              <a:solidFill>
                <a:schemeClr val="accent4"/>
              </a:solidFill>
              <a:ln w="9525">
                <a:solidFill>
                  <a:schemeClr val="accent4">
                    <a:lumMod val="75000"/>
                  </a:schemeClr>
                </a:solidFill>
              </a:ln>
              <a:effectLst/>
            </c:spPr>
          </c:marker>
          <c:cat>
            <c:strRef>
              <c:f>'Chl Water'!$F$3:$F$14</c:f>
              <c:strCache>
                <c:ptCount val="12"/>
                <c:pt idx="0">
                  <c:v>5.07</c:v>
                </c:pt>
                <c:pt idx="1">
                  <c:v>4.59</c:v>
                </c:pt>
                <c:pt idx="2">
                  <c:v>4.10</c:v>
                </c:pt>
                <c:pt idx="3">
                  <c:v>3.86</c:v>
                </c:pt>
                <c:pt idx="4">
                  <c:v>3.62</c:v>
                </c:pt>
                <c:pt idx="5">
                  <c:v>3.38</c:v>
                </c:pt>
                <c:pt idx="6">
                  <c:v>2.90</c:v>
                </c:pt>
                <c:pt idx="7">
                  <c:v>2.41</c:v>
                </c:pt>
                <c:pt idx="8">
                  <c:v>1.93</c:v>
                </c:pt>
                <c:pt idx="9">
                  <c:v>1.45</c:v>
                </c:pt>
                <c:pt idx="10">
                  <c:v>0.97</c:v>
                </c:pt>
                <c:pt idx="11">
                  <c:v>0.48</c:v>
                </c:pt>
              </c:strCache>
            </c:strRef>
          </c:cat>
          <c:val>
            <c:numRef>
              <c:f>'Chl Water'!$J$3:$J$14</c:f>
              <c:numCache>
                <c:formatCode>General</c:formatCode>
                <c:ptCount val="12"/>
                <c:pt idx="0">
                  <c:v>0</c:v>
                </c:pt>
                <c:pt idx="1">
                  <c:v>#N/A</c:v>
                </c:pt>
                <c:pt idx="2">
                  <c:v>0</c:v>
                </c:pt>
                <c:pt idx="3">
                  <c:v>#N/A</c:v>
                </c:pt>
                <c:pt idx="4">
                  <c:v>#N/A</c:v>
                </c:pt>
                <c:pt idx="5">
                  <c:v>#N/A</c:v>
                </c:pt>
                <c:pt idx="6">
                  <c:v>#N/A</c:v>
                </c:pt>
                <c:pt idx="7">
                  <c:v>0.03</c:v>
                </c:pt>
                <c:pt idx="8">
                  <c:v>#N/A</c:v>
                </c:pt>
                <c:pt idx="9">
                  <c:v>0</c:v>
                </c:pt>
                <c:pt idx="10">
                  <c:v>#N/A</c:v>
                </c:pt>
                <c:pt idx="11">
                  <c:v>0.47</c:v>
                </c:pt>
              </c:numCache>
            </c:numRef>
          </c:val>
          <c:smooth val="0"/>
          <c:extLst>
            <c:ext xmlns:c16="http://schemas.microsoft.com/office/drawing/2014/chart" uri="{C3380CC4-5D6E-409C-BE32-E72D297353CC}">
              <c16:uniqueId val="{00000002-EE10-44C8-8050-14FF11A02B26}"/>
            </c:ext>
          </c:extLst>
        </c:ser>
        <c:ser>
          <c:idx val="0"/>
          <c:order val="3"/>
          <c:tx>
            <c:strRef>
              <c:f>'Chl Water'!$G$2</c:f>
              <c:strCache>
                <c:ptCount val="1"/>
                <c:pt idx="0">
                  <c:v>July '21</c:v>
                </c:pt>
              </c:strCache>
            </c:strRef>
          </c:tx>
          <c:spPr>
            <a:ln w="22225" cap="rnd">
              <a:solidFill>
                <a:srgbClr val="CC66FF"/>
              </a:solidFill>
              <a:round/>
            </a:ln>
            <a:effectLst/>
          </c:spPr>
          <c:marker>
            <c:symbol val="circle"/>
            <c:size val="5"/>
            <c:spPr>
              <a:solidFill>
                <a:srgbClr val="CC66FF"/>
              </a:solidFill>
              <a:ln w="9525">
                <a:solidFill>
                  <a:srgbClr val="7030A0"/>
                </a:solidFill>
              </a:ln>
              <a:effectLst/>
            </c:spPr>
          </c:marker>
          <c:cat>
            <c:strRef>
              <c:f>'Chl Water'!$F$3:$F$14</c:f>
              <c:strCache>
                <c:ptCount val="12"/>
                <c:pt idx="0">
                  <c:v>5.07</c:v>
                </c:pt>
                <c:pt idx="1">
                  <c:v>4.59</c:v>
                </c:pt>
                <c:pt idx="2">
                  <c:v>4.10</c:v>
                </c:pt>
                <c:pt idx="3">
                  <c:v>3.86</c:v>
                </c:pt>
                <c:pt idx="4">
                  <c:v>3.62</c:v>
                </c:pt>
                <c:pt idx="5">
                  <c:v>3.38</c:v>
                </c:pt>
                <c:pt idx="6">
                  <c:v>2.90</c:v>
                </c:pt>
                <c:pt idx="7">
                  <c:v>2.41</c:v>
                </c:pt>
                <c:pt idx="8">
                  <c:v>1.93</c:v>
                </c:pt>
                <c:pt idx="9">
                  <c:v>1.45</c:v>
                </c:pt>
                <c:pt idx="10">
                  <c:v>0.97</c:v>
                </c:pt>
                <c:pt idx="11">
                  <c:v>0.48</c:v>
                </c:pt>
              </c:strCache>
            </c:strRef>
          </c:cat>
          <c:val>
            <c:numRef>
              <c:f>'Chl Water'!$G$3:$G$14</c:f>
              <c:numCache>
                <c:formatCode>General</c:formatCode>
                <c:ptCount val="12"/>
                <c:pt idx="0">
                  <c:v>0.88</c:v>
                </c:pt>
                <c:pt idx="1">
                  <c:v>1.05</c:v>
                </c:pt>
                <c:pt idx="2">
                  <c:v>1.76</c:v>
                </c:pt>
                <c:pt idx="3">
                  <c:v>0.42</c:v>
                </c:pt>
                <c:pt idx="4">
                  <c:v>0.86</c:v>
                </c:pt>
                <c:pt idx="5">
                  <c:v>0.27</c:v>
                </c:pt>
                <c:pt idx="6">
                  <c:v>0.45</c:v>
                </c:pt>
                <c:pt idx="7">
                  <c:v>1.89</c:v>
                </c:pt>
                <c:pt idx="8">
                  <c:v>3.15</c:v>
                </c:pt>
                <c:pt idx="9">
                  <c:v>0.88</c:v>
                </c:pt>
                <c:pt idx="10">
                  <c:v>0.88</c:v>
                </c:pt>
                <c:pt idx="11">
                  <c:v>3.09</c:v>
                </c:pt>
              </c:numCache>
            </c:numRef>
          </c:val>
          <c:smooth val="0"/>
          <c:extLst>
            <c:ext xmlns:c16="http://schemas.microsoft.com/office/drawing/2014/chart" uri="{C3380CC4-5D6E-409C-BE32-E72D297353CC}">
              <c16:uniqueId val="{00000003-EE10-44C8-8050-14FF11A02B26}"/>
            </c:ext>
          </c:extLst>
        </c:ser>
        <c:dLbls>
          <c:showLegendKey val="0"/>
          <c:showVal val="0"/>
          <c:showCatName val="0"/>
          <c:showSerName val="0"/>
          <c:showPercent val="0"/>
          <c:showBubbleSize val="0"/>
        </c:dLbls>
        <c:marker val="1"/>
        <c:smooth val="0"/>
        <c:axId val="106708383"/>
        <c:axId val="106718367"/>
      </c:lineChart>
      <c:catAx>
        <c:axId val="106708383"/>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a:solidFill>
                      <a:sysClr val="windowText" lastClr="000000"/>
                    </a:solidFill>
                  </a:rPr>
                  <a:t>Distance</a:t>
                </a:r>
                <a:r>
                  <a:rPr lang="en-US" baseline="0">
                    <a:solidFill>
                      <a:sysClr val="windowText" lastClr="000000"/>
                    </a:solidFill>
                  </a:rPr>
                  <a:t> from confluence (km)</a:t>
                </a:r>
                <a:endParaRPr lang="en-US">
                  <a:solidFill>
                    <a:sysClr val="windowText" lastClr="000000"/>
                  </a:solidFill>
                </a:endParaRP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06718367"/>
        <c:crosses val="autoZero"/>
        <c:auto val="1"/>
        <c:lblAlgn val="ctr"/>
        <c:lblOffset val="100"/>
        <c:noMultiLvlLbl val="0"/>
      </c:catAx>
      <c:valAx>
        <c:axId val="106718367"/>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a:solidFill>
                      <a:sysClr val="windowText" lastClr="000000"/>
                    </a:solidFill>
                  </a:rPr>
                  <a:t>[Chl</a:t>
                </a:r>
                <a:r>
                  <a:rPr lang="en-US" baseline="0">
                    <a:solidFill>
                      <a:sysClr val="windowText" lastClr="000000"/>
                    </a:solidFill>
                  </a:rPr>
                  <a:t> a] (</a:t>
                </a:r>
                <a:r>
                  <a:rPr lang="en-US" sz="1000" b="1" i="0" u="none" strike="noStrike" baseline="0">
                    <a:solidFill>
                      <a:sysClr val="windowText" lastClr="000000"/>
                    </a:solidFill>
                    <a:effectLst/>
                  </a:rPr>
                  <a:t>µ</a:t>
                </a:r>
                <a:r>
                  <a:rPr lang="en-US" baseline="0">
                    <a:solidFill>
                      <a:sysClr val="windowText" lastClr="000000"/>
                    </a:solidFill>
                  </a:rPr>
                  <a:t>g/L)</a:t>
                </a:r>
                <a:endParaRPr lang="en-US">
                  <a:solidFill>
                    <a:sysClr val="windowText" lastClr="000000"/>
                  </a:solidFill>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0670838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span"/>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en-US">
                <a:solidFill>
                  <a:sysClr val="windowText" lastClr="000000"/>
                </a:solidFill>
              </a:rPr>
              <a:t>Chl</a:t>
            </a:r>
            <a:r>
              <a:rPr lang="en-US" baseline="0">
                <a:solidFill>
                  <a:sysClr val="windowText" lastClr="000000"/>
                </a:solidFill>
              </a:rPr>
              <a:t> </a:t>
            </a:r>
            <a:r>
              <a:rPr lang="en-US" i="1" baseline="0">
                <a:solidFill>
                  <a:sysClr val="windowText" lastClr="000000"/>
                </a:solidFill>
              </a:rPr>
              <a:t>b</a:t>
            </a:r>
            <a:r>
              <a:rPr lang="en-US" baseline="0">
                <a:solidFill>
                  <a:sysClr val="windowText" lastClr="000000"/>
                </a:solidFill>
              </a:rPr>
              <a:t> </a:t>
            </a:r>
            <a:endParaRPr lang="en-US">
              <a:solidFill>
                <a:sysClr val="windowText" lastClr="000000"/>
              </a:solidFill>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en-US"/>
        </a:p>
      </c:txPr>
    </c:title>
    <c:autoTitleDeleted val="0"/>
    <c:plotArea>
      <c:layout/>
      <c:lineChart>
        <c:grouping val="standard"/>
        <c:varyColors val="0"/>
        <c:ser>
          <c:idx val="0"/>
          <c:order val="0"/>
          <c:tx>
            <c:strRef>
              <c:f>'Chl Water'!$K$2</c:f>
              <c:strCache>
                <c:ptCount val="1"/>
                <c:pt idx="0">
                  <c:v>July '21</c:v>
                </c:pt>
              </c:strCache>
            </c:strRef>
          </c:tx>
          <c:spPr>
            <a:ln w="22225" cap="rnd">
              <a:solidFill>
                <a:srgbClr val="CC66FF"/>
              </a:solidFill>
              <a:round/>
            </a:ln>
            <a:effectLst/>
          </c:spPr>
          <c:marker>
            <c:symbol val="circle"/>
            <c:size val="5"/>
            <c:spPr>
              <a:solidFill>
                <a:srgbClr val="CC66FF"/>
              </a:solidFill>
              <a:ln w="9525">
                <a:solidFill>
                  <a:srgbClr val="7030A0"/>
                </a:solidFill>
              </a:ln>
              <a:effectLst/>
            </c:spPr>
          </c:marker>
          <c:cat>
            <c:strRef>
              <c:f>'Chl Water'!$F$3:$F$14</c:f>
              <c:strCache>
                <c:ptCount val="12"/>
                <c:pt idx="0">
                  <c:v>5.07</c:v>
                </c:pt>
                <c:pt idx="1">
                  <c:v>4.59</c:v>
                </c:pt>
                <c:pt idx="2">
                  <c:v>4.10</c:v>
                </c:pt>
                <c:pt idx="3">
                  <c:v>3.86</c:v>
                </c:pt>
                <c:pt idx="4">
                  <c:v>3.62</c:v>
                </c:pt>
                <c:pt idx="5">
                  <c:v>3.38</c:v>
                </c:pt>
                <c:pt idx="6">
                  <c:v>2.90</c:v>
                </c:pt>
                <c:pt idx="7">
                  <c:v>2.41</c:v>
                </c:pt>
                <c:pt idx="8">
                  <c:v>1.93</c:v>
                </c:pt>
                <c:pt idx="9">
                  <c:v>1.45</c:v>
                </c:pt>
                <c:pt idx="10">
                  <c:v>0.97</c:v>
                </c:pt>
                <c:pt idx="11">
                  <c:v>0.48</c:v>
                </c:pt>
              </c:strCache>
            </c:strRef>
          </c:cat>
          <c:val>
            <c:numRef>
              <c:f>'Chl Water'!$K$3:$K$14</c:f>
              <c:numCache>
                <c:formatCode>General</c:formatCode>
                <c:ptCount val="12"/>
                <c:pt idx="0">
                  <c:v>0</c:v>
                </c:pt>
                <c:pt idx="1">
                  <c:v>0</c:v>
                </c:pt>
                <c:pt idx="2">
                  <c:v>0</c:v>
                </c:pt>
                <c:pt idx="3">
                  <c:v>0</c:v>
                </c:pt>
                <c:pt idx="4">
                  <c:v>0</c:v>
                </c:pt>
                <c:pt idx="5">
                  <c:v>0</c:v>
                </c:pt>
                <c:pt idx="6">
                  <c:v>0</c:v>
                </c:pt>
                <c:pt idx="7">
                  <c:v>0</c:v>
                </c:pt>
                <c:pt idx="8">
                  <c:v>0.13</c:v>
                </c:pt>
                <c:pt idx="9">
                  <c:v>0</c:v>
                </c:pt>
                <c:pt idx="10">
                  <c:v>0</c:v>
                </c:pt>
                <c:pt idx="11">
                  <c:v>0</c:v>
                </c:pt>
              </c:numCache>
            </c:numRef>
          </c:val>
          <c:smooth val="0"/>
          <c:extLst>
            <c:ext xmlns:c16="http://schemas.microsoft.com/office/drawing/2014/chart" uri="{C3380CC4-5D6E-409C-BE32-E72D297353CC}">
              <c16:uniqueId val="{00000000-BC04-4EB5-AAC3-AD34D74315B9}"/>
            </c:ext>
          </c:extLst>
        </c:ser>
        <c:ser>
          <c:idx val="1"/>
          <c:order val="1"/>
          <c:tx>
            <c:strRef>
              <c:f>'Chl Water'!$L$2</c:f>
              <c:strCache>
                <c:ptCount val="1"/>
                <c:pt idx="0">
                  <c:v>September '21</c:v>
                </c:pt>
              </c:strCache>
            </c:strRef>
          </c:tx>
          <c:spPr>
            <a:ln w="22225" cap="rnd">
              <a:solidFill>
                <a:schemeClr val="accent6">
                  <a:lumMod val="75000"/>
                </a:schemeClr>
              </a:solidFill>
              <a:round/>
            </a:ln>
            <a:effectLst/>
          </c:spPr>
          <c:marker>
            <c:symbol val="circle"/>
            <c:size val="5"/>
            <c:spPr>
              <a:solidFill>
                <a:schemeClr val="accent6">
                  <a:lumMod val="75000"/>
                </a:schemeClr>
              </a:solidFill>
              <a:ln w="9525">
                <a:solidFill>
                  <a:schemeClr val="accent6">
                    <a:lumMod val="50000"/>
                  </a:schemeClr>
                </a:solidFill>
              </a:ln>
              <a:effectLst/>
            </c:spPr>
          </c:marker>
          <c:cat>
            <c:strRef>
              <c:f>'Chl Water'!$F$3:$F$14</c:f>
              <c:strCache>
                <c:ptCount val="12"/>
                <c:pt idx="0">
                  <c:v>5.07</c:v>
                </c:pt>
                <c:pt idx="1">
                  <c:v>4.59</c:v>
                </c:pt>
                <c:pt idx="2">
                  <c:v>4.10</c:v>
                </c:pt>
                <c:pt idx="3">
                  <c:v>3.86</c:v>
                </c:pt>
                <c:pt idx="4">
                  <c:v>3.62</c:v>
                </c:pt>
                <c:pt idx="5">
                  <c:v>3.38</c:v>
                </c:pt>
                <c:pt idx="6">
                  <c:v>2.90</c:v>
                </c:pt>
                <c:pt idx="7">
                  <c:v>2.41</c:v>
                </c:pt>
                <c:pt idx="8">
                  <c:v>1.93</c:v>
                </c:pt>
                <c:pt idx="9">
                  <c:v>1.45</c:v>
                </c:pt>
                <c:pt idx="10">
                  <c:v>0.97</c:v>
                </c:pt>
                <c:pt idx="11">
                  <c:v>0.48</c:v>
                </c:pt>
              </c:strCache>
            </c:strRef>
          </c:cat>
          <c:val>
            <c:numRef>
              <c:f>'Chl Water'!$L$3:$L$14</c:f>
              <c:numCache>
                <c:formatCode>General</c:formatCode>
                <c:ptCount val="12"/>
                <c:pt idx="0">
                  <c:v>0</c:v>
                </c:pt>
                <c:pt idx="1">
                  <c:v>#N/A</c:v>
                </c:pt>
                <c:pt idx="2">
                  <c:v>0</c:v>
                </c:pt>
                <c:pt idx="3">
                  <c:v>#N/A</c:v>
                </c:pt>
                <c:pt idx="4">
                  <c:v>#N/A</c:v>
                </c:pt>
                <c:pt idx="5">
                  <c:v>#N/A</c:v>
                </c:pt>
                <c:pt idx="6">
                  <c:v>#N/A</c:v>
                </c:pt>
                <c:pt idx="7">
                  <c:v>0</c:v>
                </c:pt>
                <c:pt idx="8">
                  <c:v>#N/A</c:v>
                </c:pt>
                <c:pt idx="9">
                  <c:v>0</c:v>
                </c:pt>
                <c:pt idx="10">
                  <c:v>#N/A</c:v>
                </c:pt>
                <c:pt idx="11">
                  <c:v>0</c:v>
                </c:pt>
              </c:numCache>
            </c:numRef>
          </c:val>
          <c:smooth val="0"/>
          <c:extLst>
            <c:ext xmlns:c16="http://schemas.microsoft.com/office/drawing/2014/chart" uri="{C3380CC4-5D6E-409C-BE32-E72D297353CC}">
              <c16:uniqueId val="{00000001-BC04-4EB5-AAC3-AD34D74315B9}"/>
            </c:ext>
          </c:extLst>
        </c:ser>
        <c:ser>
          <c:idx val="2"/>
          <c:order val="2"/>
          <c:tx>
            <c:strRef>
              <c:f>'Chl Water'!$M$2</c:f>
              <c:strCache>
                <c:ptCount val="1"/>
                <c:pt idx="0">
                  <c:v>October '21</c:v>
                </c:pt>
              </c:strCache>
            </c:strRef>
          </c:tx>
          <c:spPr>
            <a:ln w="22225" cap="rnd">
              <a:solidFill>
                <a:schemeClr val="accent1">
                  <a:lumMod val="75000"/>
                </a:schemeClr>
              </a:solidFill>
              <a:round/>
            </a:ln>
            <a:effectLst/>
          </c:spPr>
          <c:marker>
            <c:symbol val="circle"/>
            <c:size val="5"/>
            <c:spPr>
              <a:solidFill>
                <a:schemeClr val="accent1">
                  <a:lumMod val="75000"/>
                </a:schemeClr>
              </a:solidFill>
              <a:ln w="9525">
                <a:solidFill>
                  <a:schemeClr val="accent1">
                    <a:lumMod val="50000"/>
                  </a:schemeClr>
                </a:solidFill>
              </a:ln>
              <a:effectLst/>
            </c:spPr>
          </c:marker>
          <c:cat>
            <c:strRef>
              <c:f>'Chl Water'!$F$3:$F$14</c:f>
              <c:strCache>
                <c:ptCount val="12"/>
                <c:pt idx="0">
                  <c:v>5.07</c:v>
                </c:pt>
                <c:pt idx="1">
                  <c:v>4.59</c:v>
                </c:pt>
                <c:pt idx="2">
                  <c:v>4.10</c:v>
                </c:pt>
                <c:pt idx="3">
                  <c:v>3.86</c:v>
                </c:pt>
                <c:pt idx="4">
                  <c:v>3.62</c:v>
                </c:pt>
                <c:pt idx="5">
                  <c:v>3.38</c:v>
                </c:pt>
                <c:pt idx="6">
                  <c:v>2.90</c:v>
                </c:pt>
                <c:pt idx="7">
                  <c:v>2.41</c:v>
                </c:pt>
                <c:pt idx="8">
                  <c:v>1.93</c:v>
                </c:pt>
                <c:pt idx="9">
                  <c:v>1.45</c:v>
                </c:pt>
                <c:pt idx="10">
                  <c:v>0.97</c:v>
                </c:pt>
                <c:pt idx="11">
                  <c:v>0.48</c:v>
                </c:pt>
              </c:strCache>
            </c:strRef>
          </c:cat>
          <c:val>
            <c:numRef>
              <c:f>'Chl Water'!$M$3:$M$14</c:f>
              <c:numCache>
                <c:formatCode>General</c:formatCode>
                <c:ptCount val="12"/>
                <c:pt idx="0">
                  <c:v>0</c:v>
                </c:pt>
                <c:pt idx="1">
                  <c:v>#N/A</c:v>
                </c:pt>
                <c:pt idx="2">
                  <c:v>0</c:v>
                </c:pt>
                <c:pt idx="3">
                  <c:v>#N/A</c:v>
                </c:pt>
                <c:pt idx="4">
                  <c:v>#N/A</c:v>
                </c:pt>
                <c:pt idx="5">
                  <c:v>#N/A</c:v>
                </c:pt>
                <c:pt idx="6">
                  <c:v>#N/A</c:v>
                </c:pt>
                <c:pt idx="7">
                  <c:v>0.05</c:v>
                </c:pt>
                <c:pt idx="8">
                  <c:v>#N/A</c:v>
                </c:pt>
                <c:pt idx="9">
                  <c:v>0</c:v>
                </c:pt>
                <c:pt idx="10">
                  <c:v>#N/A</c:v>
                </c:pt>
                <c:pt idx="11">
                  <c:v>0.3</c:v>
                </c:pt>
              </c:numCache>
            </c:numRef>
          </c:val>
          <c:smooth val="0"/>
          <c:extLst>
            <c:ext xmlns:c16="http://schemas.microsoft.com/office/drawing/2014/chart" uri="{C3380CC4-5D6E-409C-BE32-E72D297353CC}">
              <c16:uniqueId val="{00000002-BC04-4EB5-AAC3-AD34D74315B9}"/>
            </c:ext>
          </c:extLst>
        </c:ser>
        <c:ser>
          <c:idx val="3"/>
          <c:order val="3"/>
          <c:tx>
            <c:strRef>
              <c:f>'Chl Water'!$N$2</c:f>
              <c:strCache>
                <c:ptCount val="1"/>
                <c:pt idx="0">
                  <c:v>January '22</c:v>
                </c:pt>
              </c:strCache>
            </c:strRef>
          </c:tx>
          <c:spPr>
            <a:ln w="22225" cap="rnd">
              <a:solidFill>
                <a:schemeClr val="accent4"/>
              </a:solidFill>
              <a:round/>
            </a:ln>
            <a:effectLst/>
          </c:spPr>
          <c:marker>
            <c:symbol val="circle"/>
            <c:size val="5"/>
            <c:spPr>
              <a:solidFill>
                <a:schemeClr val="accent4"/>
              </a:solidFill>
              <a:ln w="9525">
                <a:solidFill>
                  <a:schemeClr val="accent4">
                    <a:lumMod val="75000"/>
                  </a:schemeClr>
                </a:solidFill>
              </a:ln>
              <a:effectLst/>
            </c:spPr>
          </c:marker>
          <c:cat>
            <c:strRef>
              <c:f>'Chl Water'!$F$3:$F$14</c:f>
              <c:strCache>
                <c:ptCount val="12"/>
                <c:pt idx="0">
                  <c:v>5.07</c:v>
                </c:pt>
                <c:pt idx="1">
                  <c:v>4.59</c:v>
                </c:pt>
                <c:pt idx="2">
                  <c:v>4.10</c:v>
                </c:pt>
                <c:pt idx="3">
                  <c:v>3.86</c:v>
                </c:pt>
                <c:pt idx="4">
                  <c:v>3.62</c:v>
                </c:pt>
                <c:pt idx="5">
                  <c:v>3.38</c:v>
                </c:pt>
                <c:pt idx="6">
                  <c:v>2.90</c:v>
                </c:pt>
                <c:pt idx="7">
                  <c:v>2.41</c:v>
                </c:pt>
                <c:pt idx="8">
                  <c:v>1.93</c:v>
                </c:pt>
                <c:pt idx="9">
                  <c:v>1.45</c:v>
                </c:pt>
                <c:pt idx="10">
                  <c:v>0.97</c:v>
                </c:pt>
                <c:pt idx="11">
                  <c:v>0.48</c:v>
                </c:pt>
              </c:strCache>
            </c:strRef>
          </c:cat>
          <c:val>
            <c:numRef>
              <c:f>'Chl Water'!$N$3:$N$14</c:f>
              <c:numCache>
                <c:formatCode>General</c:formatCode>
                <c:ptCount val="12"/>
                <c:pt idx="0">
                  <c:v>0.3</c:v>
                </c:pt>
                <c:pt idx="1">
                  <c:v>#N/A</c:v>
                </c:pt>
                <c:pt idx="2">
                  <c:v>7.0000000000000007E-2</c:v>
                </c:pt>
                <c:pt idx="3">
                  <c:v>#N/A</c:v>
                </c:pt>
                <c:pt idx="4">
                  <c:v>#N/A</c:v>
                </c:pt>
                <c:pt idx="5">
                  <c:v>#N/A</c:v>
                </c:pt>
                <c:pt idx="6">
                  <c:v>#N/A</c:v>
                </c:pt>
                <c:pt idx="7">
                  <c:v>0</c:v>
                </c:pt>
                <c:pt idx="8">
                  <c:v>#N/A</c:v>
                </c:pt>
                <c:pt idx="9">
                  <c:v>0</c:v>
                </c:pt>
                <c:pt idx="10">
                  <c:v>#N/A</c:v>
                </c:pt>
                <c:pt idx="11">
                  <c:v>0</c:v>
                </c:pt>
              </c:numCache>
            </c:numRef>
          </c:val>
          <c:smooth val="0"/>
          <c:extLst>
            <c:ext xmlns:c16="http://schemas.microsoft.com/office/drawing/2014/chart" uri="{C3380CC4-5D6E-409C-BE32-E72D297353CC}">
              <c16:uniqueId val="{00000003-BC04-4EB5-AAC3-AD34D74315B9}"/>
            </c:ext>
          </c:extLst>
        </c:ser>
        <c:dLbls>
          <c:showLegendKey val="0"/>
          <c:showVal val="0"/>
          <c:showCatName val="0"/>
          <c:showSerName val="0"/>
          <c:showPercent val="0"/>
          <c:showBubbleSize val="0"/>
        </c:dLbls>
        <c:marker val="1"/>
        <c:smooth val="0"/>
        <c:axId val="104403695"/>
        <c:axId val="104391215"/>
      </c:lineChart>
      <c:catAx>
        <c:axId val="104403695"/>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a:solidFill>
                      <a:sysClr val="windowText" lastClr="000000"/>
                    </a:solidFill>
                  </a:rPr>
                  <a:t>Distance from confluence (km)</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04391215"/>
        <c:crosses val="autoZero"/>
        <c:auto val="1"/>
        <c:lblAlgn val="ctr"/>
        <c:lblOffset val="100"/>
        <c:noMultiLvlLbl val="0"/>
      </c:catAx>
      <c:valAx>
        <c:axId val="104391215"/>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a:solidFill>
                      <a:sysClr val="windowText" lastClr="000000"/>
                    </a:solidFill>
                  </a:rPr>
                  <a:t>[Chl b] (µg/L)</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0440369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span"/>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7309950917789411E-2"/>
          <c:y val="6.5849977807367954E-2"/>
          <c:w val="0.31405059329989765"/>
          <c:h val="0.69555435472526705"/>
        </c:manualLayout>
      </c:layout>
      <c:barChart>
        <c:barDir val="col"/>
        <c:grouping val="stacked"/>
        <c:varyColors val="0"/>
        <c:ser>
          <c:idx val="1"/>
          <c:order val="0"/>
          <c:tx>
            <c:strRef>
              <c:f>Sheet4!$A$5:$E$5</c:f>
              <c:strCache>
                <c:ptCount val="5"/>
                <c:pt idx="0">
                  <c:v>Proteobacteria</c:v>
                </c:pt>
                <c:pt idx="1">
                  <c:v>Gammaproteobacteria</c:v>
                </c:pt>
                <c:pt idx="2">
                  <c:v>Burkholderiales</c:v>
                </c:pt>
                <c:pt idx="3">
                  <c:v>Comamonadaceae</c:v>
                </c:pt>
                <c:pt idx="4">
                  <c:v>Comamonadaceae_unclassified</c:v>
                </c:pt>
              </c:strCache>
            </c:strRef>
          </c:tx>
          <c:spPr>
            <a:solidFill>
              <a:schemeClr val="accent2">
                <a:lumMod val="50000"/>
              </a:schemeClr>
            </a:solidFill>
            <a:ln>
              <a:noFill/>
            </a:ln>
            <a:effectLst/>
          </c:spPr>
          <c:invertIfNegative val="0"/>
          <c:cat>
            <c:numRef>
              <c:f>Sheet4!$F$2:$Q$2</c:f>
              <c:numCache>
                <c:formatCode>General</c:formatCode>
                <c:ptCount val="12"/>
                <c:pt idx="0">
                  <c:v>5.07</c:v>
                </c:pt>
                <c:pt idx="1">
                  <c:v>4.59</c:v>
                </c:pt>
                <c:pt idx="2">
                  <c:v>4.0999999999999996</c:v>
                </c:pt>
                <c:pt idx="3">
                  <c:v>3.86</c:v>
                </c:pt>
                <c:pt idx="4">
                  <c:v>3.62</c:v>
                </c:pt>
                <c:pt idx="5">
                  <c:v>3.38</c:v>
                </c:pt>
                <c:pt idx="6">
                  <c:v>2.9</c:v>
                </c:pt>
                <c:pt idx="7">
                  <c:v>2.41</c:v>
                </c:pt>
                <c:pt idx="8">
                  <c:v>1.93</c:v>
                </c:pt>
                <c:pt idx="9">
                  <c:v>1.45</c:v>
                </c:pt>
                <c:pt idx="10">
                  <c:v>0.97</c:v>
                </c:pt>
                <c:pt idx="11">
                  <c:v>0.48</c:v>
                </c:pt>
              </c:numCache>
            </c:numRef>
          </c:cat>
          <c:val>
            <c:numRef>
              <c:f>Sheet4!$F$5:$Q$5</c:f>
              <c:numCache>
                <c:formatCode>General</c:formatCode>
                <c:ptCount val="12"/>
                <c:pt idx="0">
                  <c:v>10106</c:v>
                </c:pt>
                <c:pt idx="1">
                  <c:v>12280</c:v>
                </c:pt>
                <c:pt idx="2">
                  <c:v>32626</c:v>
                </c:pt>
                <c:pt idx="3">
                  <c:v>44244</c:v>
                </c:pt>
                <c:pt idx="4">
                  <c:v>36203</c:v>
                </c:pt>
                <c:pt idx="5">
                  <c:v>23039</c:v>
                </c:pt>
                <c:pt idx="6">
                  <c:v>16608</c:v>
                </c:pt>
                <c:pt idx="7">
                  <c:v>37864</c:v>
                </c:pt>
                <c:pt idx="8">
                  <c:v>47944</c:v>
                </c:pt>
                <c:pt idx="9">
                  <c:v>31281</c:v>
                </c:pt>
                <c:pt idx="10">
                  <c:v>48034</c:v>
                </c:pt>
                <c:pt idx="11">
                  <c:v>52208</c:v>
                </c:pt>
              </c:numCache>
            </c:numRef>
          </c:val>
          <c:extLst>
            <c:ext xmlns:c16="http://schemas.microsoft.com/office/drawing/2014/chart" uri="{C3380CC4-5D6E-409C-BE32-E72D297353CC}">
              <c16:uniqueId val="{00000000-C74C-4642-B1A7-688E6A276163}"/>
            </c:ext>
          </c:extLst>
        </c:ser>
        <c:ser>
          <c:idx val="2"/>
          <c:order val="1"/>
          <c:tx>
            <c:strRef>
              <c:f>Sheet4!$A$6:$E$6</c:f>
              <c:strCache>
                <c:ptCount val="5"/>
                <c:pt idx="0">
                  <c:v>Proteobacteria</c:v>
                </c:pt>
                <c:pt idx="1">
                  <c:v>Gammaproteobacteria</c:v>
                </c:pt>
                <c:pt idx="2">
                  <c:v>Burkholderiales</c:v>
                </c:pt>
                <c:pt idx="3">
                  <c:v>Comamonadaceae</c:v>
                </c:pt>
                <c:pt idx="4">
                  <c:v>Comamonadaceae_unclassified</c:v>
                </c:pt>
              </c:strCache>
            </c:strRef>
          </c:tx>
          <c:spPr>
            <a:solidFill>
              <a:schemeClr val="accent2">
                <a:lumMod val="75000"/>
              </a:schemeClr>
            </a:solidFill>
            <a:ln>
              <a:noFill/>
            </a:ln>
            <a:effectLst/>
          </c:spPr>
          <c:invertIfNegative val="0"/>
          <c:cat>
            <c:numRef>
              <c:f>Sheet4!$F$2:$Q$2</c:f>
              <c:numCache>
                <c:formatCode>General</c:formatCode>
                <c:ptCount val="12"/>
                <c:pt idx="0">
                  <c:v>5.07</c:v>
                </c:pt>
                <c:pt idx="1">
                  <c:v>4.59</c:v>
                </c:pt>
                <c:pt idx="2">
                  <c:v>4.0999999999999996</c:v>
                </c:pt>
                <c:pt idx="3">
                  <c:v>3.86</c:v>
                </c:pt>
                <c:pt idx="4">
                  <c:v>3.62</c:v>
                </c:pt>
                <c:pt idx="5">
                  <c:v>3.38</c:v>
                </c:pt>
                <c:pt idx="6">
                  <c:v>2.9</c:v>
                </c:pt>
                <c:pt idx="7">
                  <c:v>2.41</c:v>
                </c:pt>
                <c:pt idx="8">
                  <c:v>1.93</c:v>
                </c:pt>
                <c:pt idx="9">
                  <c:v>1.45</c:v>
                </c:pt>
                <c:pt idx="10">
                  <c:v>0.97</c:v>
                </c:pt>
                <c:pt idx="11">
                  <c:v>0.48</c:v>
                </c:pt>
              </c:numCache>
            </c:numRef>
          </c:cat>
          <c:val>
            <c:numRef>
              <c:f>Sheet4!$F$6:$Q$6</c:f>
              <c:numCache>
                <c:formatCode>General</c:formatCode>
                <c:ptCount val="12"/>
                <c:pt idx="0">
                  <c:v>6691</c:v>
                </c:pt>
                <c:pt idx="1">
                  <c:v>8908</c:v>
                </c:pt>
                <c:pt idx="2">
                  <c:v>21427</c:v>
                </c:pt>
                <c:pt idx="3">
                  <c:v>34333</c:v>
                </c:pt>
                <c:pt idx="4">
                  <c:v>26968</c:v>
                </c:pt>
                <c:pt idx="5">
                  <c:v>14350</c:v>
                </c:pt>
                <c:pt idx="6">
                  <c:v>4019</c:v>
                </c:pt>
                <c:pt idx="7">
                  <c:v>37428</c:v>
                </c:pt>
                <c:pt idx="8">
                  <c:v>70934</c:v>
                </c:pt>
                <c:pt idx="9">
                  <c:v>14127</c:v>
                </c:pt>
                <c:pt idx="10">
                  <c:v>43351</c:v>
                </c:pt>
                <c:pt idx="11">
                  <c:v>44696</c:v>
                </c:pt>
              </c:numCache>
            </c:numRef>
          </c:val>
          <c:extLst>
            <c:ext xmlns:c16="http://schemas.microsoft.com/office/drawing/2014/chart" uri="{C3380CC4-5D6E-409C-BE32-E72D297353CC}">
              <c16:uniqueId val="{00000001-C74C-4642-B1A7-688E6A276163}"/>
            </c:ext>
          </c:extLst>
        </c:ser>
        <c:ser>
          <c:idx val="3"/>
          <c:order val="2"/>
          <c:tx>
            <c:strRef>
              <c:f>Sheet4!$A$7:$E$7</c:f>
              <c:strCache>
                <c:ptCount val="5"/>
                <c:pt idx="0">
                  <c:v>Proteobacteria</c:v>
                </c:pt>
                <c:pt idx="1">
                  <c:v>Gammaproteobacteria</c:v>
                </c:pt>
                <c:pt idx="2">
                  <c:v>Burkholderiales</c:v>
                </c:pt>
                <c:pt idx="3">
                  <c:v>Comamonadaceae</c:v>
                </c:pt>
                <c:pt idx="4">
                  <c:v>Comamonadaceae_unclassified</c:v>
                </c:pt>
              </c:strCache>
            </c:strRef>
          </c:tx>
          <c:spPr>
            <a:solidFill>
              <a:schemeClr val="accent2"/>
            </a:solidFill>
            <a:ln>
              <a:noFill/>
            </a:ln>
            <a:effectLst/>
          </c:spPr>
          <c:invertIfNegative val="0"/>
          <c:cat>
            <c:numRef>
              <c:f>Sheet4!$F$2:$Q$2</c:f>
              <c:numCache>
                <c:formatCode>General</c:formatCode>
                <c:ptCount val="12"/>
                <c:pt idx="0">
                  <c:v>5.07</c:v>
                </c:pt>
                <c:pt idx="1">
                  <c:v>4.59</c:v>
                </c:pt>
                <c:pt idx="2">
                  <c:v>4.0999999999999996</c:v>
                </c:pt>
                <c:pt idx="3">
                  <c:v>3.86</c:v>
                </c:pt>
                <c:pt idx="4">
                  <c:v>3.62</c:v>
                </c:pt>
                <c:pt idx="5">
                  <c:v>3.38</c:v>
                </c:pt>
                <c:pt idx="6">
                  <c:v>2.9</c:v>
                </c:pt>
                <c:pt idx="7">
                  <c:v>2.41</c:v>
                </c:pt>
                <c:pt idx="8">
                  <c:v>1.93</c:v>
                </c:pt>
                <c:pt idx="9">
                  <c:v>1.45</c:v>
                </c:pt>
                <c:pt idx="10">
                  <c:v>0.97</c:v>
                </c:pt>
                <c:pt idx="11">
                  <c:v>0.48</c:v>
                </c:pt>
              </c:numCache>
            </c:numRef>
          </c:cat>
          <c:val>
            <c:numRef>
              <c:f>Sheet4!$F$7:$Q$7</c:f>
              <c:numCache>
                <c:formatCode>General</c:formatCode>
                <c:ptCount val="12"/>
                <c:pt idx="0">
                  <c:v>5035</c:v>
                </c:pt>
                <c:pt idx="1">
                  <c:v>3895</c:v>
                </c:pt>
                <c:pt idx="2">
                  <c:v>13166</c:v>
                </c:pt>
                <c:pt idx="3">
                  <c:v>17541</c:v>
                </c:pt>
                <c:pt idx="4">
                  <c:v>13698</c:v>
                </c:pt>
                <c:pt idx="5">
                  <c:v>5668</c:v>
                </c:pt>
                <c:pt idx="6">
                  <c:v>8899</c:v>
                </c:pt>
                <c:pt idx="7">
                  <c:v>10233</c:v>
                </c:pt>
                <c:pt idx="8">
                  <c:v>35156</c:v>
                </c:pt>
                <c:pt idx="9">
                  <c:v>36783</c:v>
                </c:pt>
                <c:pt idx="10">
                  <c:v>22605</c:v>
                </c:pt>
                <c:pt idx="11">
                  <c:v>23888</c:v>
                </c:pt>
              </c:numCache>
            </c:numRef>
          </c:val>
          <c:extLst>
            <c:ext xmlns:c16="http://schemas.microsoft.com/office/drawing/2014/chart" uri="{C3380CC4-5D6E-409C-BE32-E72D297353CC}">
              <c16:uniqueId val="{00000002-C74C-4642-B1A7-688E6A276163}"/>
            </c:ext>
          </c:extLst>
        </c:ser>
        <c:ser>
          <c:idx val="5"/>
          <c:order val="3"/>
          <c:tx>
            <c:strRef>
              <c:f>Sheet4!$A$9:$E$9</c:f>
              <c:strCache>
                <c:ptCount val="5"/>
                <c:pt idx="0">
                  <c:v>Proteobacteria</c:v>
                </c:pt>
                <c:pt idx="1">
                  <c:v>Gammaproteobacteria</c:v>
                </c:pt>
                <c:pt idx="2">
                  <c:v>Burkholderiales</c:v>
                </c:pt>
                <c:pt idx="3">
                  <c:v>Comamonadaceae</c:v>
                </c:pt>
                <c:pt idx="4">
                  <c:v>Comamonadaceae_unclassified</c:v>
                </c:pt>
              </c:strCache>
            </c:strRef>
          </c:tx>
          <c:spPr>
            <a:solidFill>
              <a:srgbClr val="FF9966"/>
            </a:solidFill>
            <a:ln>
              <a:noFill/>
            </a:ln>
            <a:effectLst/>
          </c:spPr>
          <c:invertIfNegative val="0"/>
          <c:cat>
            <c:numRef>
              <c:f>Sheet4!$F$2:$Q$2</c:f>
              <c:numCache>
                <c:formatCode>General</c:formatCode>
                <c:ptCount val="12"/>
                <c:pt idx="0">
                  <c:v>5.07</c:v>
                </c:pt>
                <c:pt idx="1">
                  <c:v>4.59</c:v>
                </c:pt>
                <c:pt idx="2">
                  <c:v>4.0999999999999996</c:v>
                </c:pt>
                <c:pt idx="3">
                  <c:v>3.86</c:v>
                </c:pt>
                <c:pt idx="4">
                  <c:v>3.62</c:v>
                </c:pt>
                <c:pt idx="5">
                  <c:v>3.38</c:v>
                </c:pt>
                <c:pt idx="6">
                  <c:v>2.9</c:v>
                </c:pt>
                <c:pt idx="7">
                  <c:v>2.41</c:v>
                </c:pt>
                <c:pt idx="8">
                  <c:v>1.93</c:v>
                </c:pt>
                <c:pt idx="9">
                  <c:v>1.45</c:v>
                </c:pt>
                <c:pt idx="10">
                  <c:v>0.97</c:v>
                </c:pt>
                <c:pt idx="11">
                  <c:v>0.48</c:v>
                </c:pt>
              </c:numCache>
            </c:numRef>
          </c:cat>
          <c:val>
            <c:numRef>
              <c:f>Sheet4!$F$9:$Q$9</c:f>
              <c:numCache>
                <c:formatCode>General</c:formatCode>
                <c:ptCount val="12"/>
                <c:pt idx="0">
                  <c:v>3643</c:v>
                </c:pt>
                <c:pt idx="1">
                  <c:v>3895</c:v>
                </c:pt>
                <c:pt idx="2">
                  <c:v>11891</c:v>
                </c:pt>
                <c:pt idx="3">
                  <c:v>17582</c:v>
                </c:pt>
                <c:pt idx="4">
                  <c:v>12964</c:v>
                </c:pt>
                <c:pt idx="5">
                  <c:v>7588</c:v>
                </c:pt>
                <c:pt idx="6">
                  <c:v>4237</c:v>
                </c:pt>
                <c:pt idx="7">
                  <c:v>16543</c:v>
                </c:pt>
                <c:pt idx="8">
                  <c:v>24614</c:v>
                </c:pt>
                <c:pt idx="9">
                  <c:v>5000</c:v>
                </c:pt>
                <c:pt idx="10">
                  <c:v>17094</c:v>
                </c:pt>
                <c:pt idx="11">
                  <c:v>17015</c:v>
                </c:pt>
              </c:numCache>
            </c:numRef>
          </c:val>
          <c:extLst>
            <c:ext xmlns:c16="http://schemas.microsoft.com/office/drawing/2014/chart" uri="{C3380CC4-5D6E-409C-BE32-E72D297353CC}">
              <c16:uniqueId val="{00000003-C74C-4642-B1A7-688E6A276163}"/>
            </c:ext>
          </c:extLst>
        </c:ser>
        <c:ser>
          <c:idx val="6"/>
          <c:order val="4"/>
          <c:tx>
            <c:strRef>
              <c:f>Sheet4!$A$10:$E$10</c:f>
              <c:strCache>
                <c:ptCount val="5"/>
                <c:pt idx="0">
                  <c:v>Proteobacteria</c:v>
                </c:pt>
                <c:pt idx="1">
                  <c:v>Gammaproteobacteria</c:v>
                </c:pt>
                <c:pt idx="2">
                  <c:v>Burkholderiales</c:v>
                </c:pt>
                <c:pt idx="3">
                  <c:v>Comamonadaceae</c:v>
                </c:pt>
                <c:pt idx="4">
                  <c:v>Comamonadaceae_unclassified</c:v>
                </c:pt>
              </c:strCache>
            </c:strRef>
          </c:tx>
          <c:spPr>
            <a:solidFill>
              <a:schemeClr val="accent2">
                <a:lumMod val="60000"/>
                <a:lumOff val="40000"/>
              </a:schemeClr>
            </a:solidFill>
            <a:ln>
              <a:noFill/>
            </a:ln>
            <a:effectLst/>
          </c:spPr>
          <c:invertIfNegative val="0"/>
          <c:cat>
            <c:numRef>
              <c:f>Sheet4!$F$2:$Q$2</c:f>
              <c:numCache>
                <c:formatCode>General</c:formatCode>
                <c:ptCount val="12"/>
                <c:pt idx="0">
                  <c:v>5.07</c:v>
                </c:pt>
                <c:pt idx="1">
                  <c:v>4.59</c:v>
                </c:pt>
                <c:pt idx="2">
                  <c:v>4.0999999999999996</c:v>
                </c:pt>
                <c:pt idx="3">
                  <c:v>3.86</c:v>
                </c:pt>
                <c:pt idx="4">
                  <c:v>3.62</c:v>
                </c:pt>
                <c:pt idx="5">
                  <c:v>3.38</c:v>
                </c:pt>
                <c:pt idx="6">
                  <c:v>2.9</c:v>
                </c:pt>
                <c:pt idx="7">
                  <c:v>2.41</c:v>
                </c:pt>
                <c:pt idx="8">
                  <c:v>1.93</c:v>
                </c:pt>
                <c:pt idx="9">
                  <c:v>1.45</c:v>
                </c:pt>
                <c:pt idx="10">
                  <c:v>0.97</c:v>
                </c:pt>
                <c:pt idx="11">
                  <c:v>0.48</c:v>
                </c:pt>
              </c:numCache>
            </c:numRef>
          </c:cat>
          <c:val>
            <c:numRef>
              <c:f>Sheet4!$F$10:$Q$10</c:f>
              <c:numCache>
                <c:formatCode>General</c:formatCode>
                <c:ptCount val="12"/>
                <c:pt idx="0">
                  <c:v>4569</c:v>
                </c:pt>
                <c:pt idx="1">
                  <c:v>3396</c:v>
                </c:pt>
                <c:pt idx="2">
                  <c:v>11578</c:v>
                </c:pt>
                <c:pt idx="3">
                  <c:v>17556</c:v>
                </c:pt>
                <c:pt idx="4">
                  <c:v>12911</c:v>
                </c:pt>
                <c:pt idx="5">
                  <c:v>9303</c:v>
                </c:pt>
                <c:pt idx="6">
                  <c:v>3382</c:v>
                </c:pt>
                <c:pt idx="7">
                  <c:v>16111</c:v>
                </c:pt>
                <c:pt idx="8">
                  <c:v>11007</c:v>
                </c:pt>
                <c:pt idx="9">
                  <c:v>7660</c:v>
                </c:pt>
                <c:pt idx="10">
                  <c:v>13225</c:v>
                </c:pt>
                <c:pt idx="11">
                  <c:v>12250</c:v>
                </c:pt>
              </c:numCache>
            </c:numRef>
          </c:val>
          <c:extLst>
            <c:ext xmlns:c16="http://schemas.microsoft.com/office/drawing/2014/chart" uri="{C3380CC4-5D6E-409C-BE32-E72D297353CC}">
              <c16:uniqueId val="{00000004-C74C-4642-B1A7-688E6A276163}"/>
            </c:ext>
          </c:extLst>
        </c:ser>
        <c:ser>
          <c:idx val="8"/>
          <c:order val="5"/>
          <c:tx>
            <c:strRef>
              <c:f>Sheet4!$A$12:$E$12</c:f>
              <c:strCache>
                <c:ptCount val="5"/>
                <c:pt idx="0">
                  <c:v>Proteobacteria</c:v>
                </c:pt>
                <c:pt idx="1">
                  <c:v>Gammaproteobacteria</c:v>
                </c:pt>
                <c:pt idx="2">
                  <c:v>Burkholderiales</c:v>
                </c:pt>
                <c:pt idx="3">
                  <c:v>Burkholderiaceae</c:v>
                </c:pt>
                <c:pt idx="4">
                  <c:v>Polynucleobacter</c:v>
                </c:pt>
              </c:strCache>
            </c:strRef>
          </c:tx>
          <c:spPr>
            <a:solidFill>
              <a:schemeClr val="accent2">
                <a:lumMod val="40000"/>
                <a:lumOff val="60000"/>
              </a:schemeClr>
            </a:solidFill>
            <a:ln>
              <a:noFill/>
            </a:ln>
            <a:effectLst/>
          </c:spPr>
          <c:invertIfNegative val="0"/>
          <c:cat>
            <c:numRef>
              <c:f>Sheet4!$F$2:$Q$2</c:f>
              <c:numCache>
                <c:formatCode>General</c:formatCode>
                <c:ptCount val="12"/>
                <c:pt idx="0">
                  <c:v>5.07</c:v>
                </c:pt>
                <c:pt idx="1">
                  <c:v>4.59</c:v>
                </c:pt>
                <c:pt idx="2">
                  <c:v>4.0999999999999996</c:v>
                </c:pt>
                <c:pt idx="3">
                  <c:v>3.86</c:v>
                </c:pt>
                <c:pt idx="4">
                  <c:v>3.62</c:v>
                </c:pt>
                <c:pt idx="5">
                  <c:v>3.38</c:v>
                </c:pt>
                <c:pt idx="6">
                  <c:v>2.9</c:v>
                </c:pt>
                <c:pt idx="7">
                  <c:v>2.41</c:v>
                </c:pt>
                <c:pt idx="8">
                  <c:v>1.93</c:v>
                </c:pt>
                <c:pt idx="9">
                  <c:v>1.45</c:v>
                </c:pt>
                <c:pt idx="10">
                  <c:v>0.97</c:v>
                </c:pt>
                <c:pt idx="11">
                  <c:v>0.48</c:v>
                </c:pt>
              </c:numCache>
            </c:numRef>
          </c:cat>
          <c:val>
            <c:numRef>
              <c:f>Sheet4!$F$12:$Q$12</c:f>
              <c:numCache>
                <c:formatCode>General</c:formatCode>
                <c:ptCount val="12"/>
                <c:pt idx="0">
                  <c:v>3235</c:v>
                </c:pt>
                <c:pt idx="1">
                  <c:v>3366</c:v>
                </c:pt>
                <c:pt idx="2">
                  <c:v>9732</c:v>
                </c:pt>
                <c:pt idx="3">
                  <c:v>14223</c:v>
                </c:pt>
                <c:pt idx="4">
                  <c:v>10634</c:v>
                </c:pt>
                <c:pt idx="5">
                  <c:v>4713</c:v>
                </c:pt>
                <c:pt idx="6">
                  <c:v>793</c:v>
                </c:pt>
                <c:pt idx="7">
                  <c:v>12316</c:v>
                </c:pt>
                <c:pt idx="8">
                  <c:v>6491</c:v>
                </c:pt>
                <c:pt idx="9">
                  <c:v>75</c:v>
                </c:pt>
                <c:pt idx="10">
                  <c:v>8160</c:v>
                </c:pt>
                <c:pt idx="11">
                  <c:v>9075</c:v>
                </c:pt>
              </c:numCache>
            </c:numRef>
          </c:val>
          <c:extLst>
            <c:ext xmlns:c16="http://schemas.microsoft.com/office/drawing/2014/chart" uri="{C3380CC4-5D6E-409C-BE32-E72D297353CC}">
              <c16:uniqueId val="{00000005-C74C-4642-B1A7-688E6A276163}"/>
            </c:ext>
          </c:extLst>
        </c:ser>
        <c:ser>
          <c:idx val="16"/>
          <c:order val="6"/>
          <c:tx>
            <c:strRef>
              <c:f>Sheet4!$A$20:$E$20</c:f>
              <c:strCache>
                <c:ptCount val="5"/>
                <c:pt idx="0">
                  <c:v>Proteobacteria</c:v>
                </c:pt>
                <c:pt idx="1">
                  <c:v>Gammaproteobacteria</c:v>
                </c:pt>
                <c:pt idx="2">
                  <c:v>Burkholderiales</c:v>
                </c:pt>
                <c:pt idx="3">
                  <c:v>Oxalobacteraceae</c:v>
                </c:pt>
                <c:pt idx="4">
                  <c:v>Oxalobacteraceae_unclassified</c:v>
                </c:pt>
              </c:strCache>
            </c:strRef>
          </c:tx>
          <c:spPr>
            <a:solidFill>
              <a:schemeClr val="accent2">
                <a:lumMod val="20000"/>
                <a:lumOff val="80000"/>
              </a:schemeClr>
            </a:solidFill>
            <a:ln>
              <a:noFill/>
            </a:ln>
            <a:effectLst/>
          </c:spPr>
          <c:invertIfNegative val="0"/>
          <c:cat>
            <c:numRef>
              <c:f>Sheet4!$F$2:$Q$2</c:f>
              <c:numCache>
                <c:formatCode>General</c:formatCode>
                <c:ptCount val="12"/>
                <c:pt idx="0">
                  <c:v>5.07</c:v>
                </c:pt>
                <c:pt idx="1">
                  <c:v>4.59</c:v>
                </c:pt>
                <c:pt idx="2">
                  <c:v>4.0999999999999996</c:v>
                </c:pt>
                <c:pt idx="3">
                  <c:v>3.86</c:v>
                </c:pt>
                <c:pt idx="4">
                  <c:v>3.62</c:v>
                </c:pt>
                <c:pt idx="5">
                  <c:v>3.38</c:v>
                </c:pt>
                <c:pt idx="6">
                  <c:v>2.9</c:v>
                </c:pt>
                <c:pt idx="7">
                  <c:v>2.41</c:v>
                </c:pt>
                <c:pt idx="8">
                  <c:v>1.93</c:v>
                </c:pt>
                <c:pt idx="9">
                  <c:v>1.45</c:v>
                </c:pt>
                <c:pt idx="10">
                  <c:v>0.97</c:v>
                </c:pt>
                <c:pt idx="11">
                  <c:v>0.48</c:v>
                </c:pt>
              </c:numCache>
            </c:numRef>
          </c:cat>
          <c:val>
            <c:numRef>
              <c:f>Sheet4!$F$20:$Q$20</c:f>
              <c:numCache>
                <c:formatCode>General</c:formatCode>
                <c:ptCount val="12"/>
                <c:pt idx="0">
                  <c:v>40</c:v>
                </c:pt>
                <c:pt idx="1">
                  <c:v>20</c:v>
                </c:pt>
                <c:pt idx="2">
                  <c:v>54</c:v>
                </c:pt>
                <c:pt idx="3">
                  <c:v>51</c:v>
                </c:pt>
                <c:pt idx="4">
                  <c:v>60</c:v>
                </c:pt>
                <c:pt idx="5">
                  <c:v>44</c:v>
                </c:pt>
                <c:pt idx="6">
                  <c:v>28</c:v>
                </c:pt>
                <c:pt idx="7">
                  <c:v>190</c:v>
                </c:pt>
                <c:pt idx="8">
                  <c:v>38047</c:v>
                </c:pt>
                <c:pt idx="9">
                  <c:v>5381</c:v>
                </c:pt>
                <c:pt idx="10">
                  <c:v>450</c:v>
                </c:pt>
                <c:pt idx="11">
                  <c:v>507</c:v>
                </c:pt>
              </c:numCache>
            </c:numRef>
          </c:val>
          <c:extLst>
            <c:ext xmlns:c16="http://schemas.microsoft.com/office/drawing/2014/chart" uri="{C3380CC4-5D6E-409C-BE32-E72D297353CC}">
              <c16:uniqueId val="{00000006-C74C-4642-B1A7-688E6A276163}"/>
            </c:ext>
          </c:extLst>
        </c:ser>
        <c:ser>
          <c:idx val="18"/>
          <c:order val="7"/>
          <c:tx>
            <c:strRef>
              <c:f>Sheet4!$A$22:$E$22</c:f>
              <c:strCache>
                <c:ptCount val="5"/>
                <c:pt idx="0">
                  <c:v>Proteobacteria</c:v>
                </c:pt>
                <c:pt idx="1">
                  <c:v>Gammaproteobacteria</c:v>
                </c:pt>
                <c:pt idx="2">
                  <c:v>Burkholderiales</c:v>
                </c:pt>
                <c:pt idx="3">
                  <c:v>Comamonadaceae</c:v>
                </c:pt>
                <c:pt idx="4">
                  <c:v>Comamonadaceae_unclassified</c:v>
                </c:pt>
              </c:strCache>
            </c:strRef>
          </c:tx>
          <c:spPr>
            <a:solidFill>
              <a:srgbClr val="FF9966"/>
            </a:solidFill>
            <a:ln>
              <a:noFill/>
            </a:ln>
            <a:effectLst/>
          </c:spPr>
          <c:invertIfNegative val="0"/>
          <c:cat>
            <c:numRef>
              <c:f>Sheet4!$F$2:$Q$2</c:f>
              <c:numCache>
                <c:formatCode>General</c:formatCode>
                <c:ptCount val="12"/>
                <c:pt idx="0">
                  <c:v>5.07</c:v>
                </c:pt>
                <c:pt idx="1">
                  <c:v>4.59</c:v>
                </c:pt>
                <c:pt idx="2">
                  <c:v>4.0999999999999996</c:v>
                </c:pt>
                <c:pt idx="3">
                  <c:v>3.86</c:v>
                </c:pt>
                <c:pt idx="4">
                  <c:v>3.62</c:v>
                </c:pt>
                <c:pt idx="5">
                  <c:v>3.38</c:v>
                </c:pt>
                <c:pt idx="6">
                  <c:v>2.9</c:v>
                </c:pt>
                <c:pt idx="7">
                  <c:v>2.41</c:v>
                </c:pt>
                <c:pt idx="8">
                  <c:v>1.93</c:v>
                </c:pt>
                <c:pt idx="9">
                  <c:v>1.45</c:v>
                </c:pt>
                <c:pt idx="10">
                  <c:v>0.97</c:v>
                </c:pt>
                <c:pt idx="11">
                  <c:v>0.48</c:v>
                </c:pt>
              </c:numCache>
            </c:numRef>
          </c:cat>
          <c:val>
            <c:numRef>
              <c:f>Sheet4!$F$22:$Q$22</c:f>
              <c:numCache>
                <c:formatCode>General</c:formatCode>
                <c:ptCount val="12"/>
                <c:pt idx="0">
                  <c:v>1904</c:v>
                </c:pt>
                <c:pt idx="1">
                  <c:v>1565</c:v>
                </c:pt>
                <c:pt idx="2">
                  <c:v>3901</c:v>
                </c:pt>
                <c:pt idx="3">
                  <c:v>5147</c:v>
                </c:pt>
                <c:pt idx="4">
                  <c:v>2696</c:v>
                </c:pt>
                <c:pt idx="5">
                  <c:v>1624</c:v>
                </c:pt>
                <c:pt idx="6">
                  <c:v>4769</c:v>
                </c:pt>
                <c:pt idx="7">
                  <c:v>2579</c:v>
                </c:pt>
                <c:pt idx="8">
                  <c:v>5712</c:v>
                </c:pt>
                <c:pt idx="9">
                  <c:v>2114</c:v>
                </c:pt>
                <c:pt idx="10">
                  <c:v>3885</c:v>
                </c:pt>
                <c:pt idx="11">
                  <c:v>4412</c:v>
                </c:pt>
              </c:numCache>
            </c:numRef>
          </c:val>
          <c:extLst>
            <c:ext xmlns:c16="http://schemas.microsoft.com/office/drawing/2014/chart" uri="{C3380CC4-5D6E-409C-BE32-E72D297353CC}">
              <c16:uniqueId val="{00000007-C74C-4642-B1A7-688E6A276163}"/>
            </c:ext>
          </c:extLst>
        </c:ser>
        <c:ser>
          <c:idx val="10"/>
          <c:order val="8"/>
          <c:tx>
            <c:strRef>
              <c:f>Sheet4!$A$14:$E$14</c:f>
              <c:strCache>
                <c:ptCount val="5"/>
                <c:pt idx="0">
                  <c:v>Proteobacteria</c:v>
                </c:pt>
                <c:pt idx="1">
                  <c:v>Gammaproteobacteria</c:v>
                </c:pt>
                <c:pt idx="2">
                  <c:v>Alteromonadales</c:v>
                </c:pt>
                <c:pt idx="3">
                  <c:v>Alteromonadaceae</c:v>
                </c:pt>
                <c:pt idx="4">
                  <c:v>Rheinheimera</c:v>
                </c:pt>
              </c:strCache>
            </c:strRef>
          </c:tx>
          <c:spPr>
            <a:solidFill>
              <a:srgbClr val="FF66CC"/>
            </a:solidFill>
            <a:ln>
              <a:noFill/>
            </a:ln>
            <a:effectLst/>
          </c:spPr>
          <c:invertIfNegative val="0"/>
          <c:cat>
            <c:numRef>
              <c:f>Sheet4!$F$2:$Q$2</c:f>
              <c:numCache>
                <c:formatCode>General</c:formatCode>
                <c:ptCount val="12"/>
                <c:pt idx="0">
                  <c:v>5.07</c:v>
                </c:pt>
                <c:pt idx="1">
                  <c:v>4.59</c:v>
                </c:pt>
                <c:pt idx="2">
                  <c:v>4.0999999999999996</c:v>
                </c:pt>
                <c:pt idx="3">
                  <c:v>3.86</c:v>
                </c:pt>
                <c:pt idx="4">
                  <c:v>3.62</c:v>
                </c:pt>
                <c:pt idx="5">
                  <c:v>3.38</c:v>
                </c:pt>
                <c:pt idx="6">
                  <c:v>2.9</c:v>
                </c:pt>
                <c:pt idx="7">
                  <c:v>2.41</c:v>
                </c:pt>
                <c:pt idx="8">
                  <c:v>1.93</c:v>
                </c:pt>
                <c:pt idx="9">
                  <c:v>1.45</c:v>
                </c:pt>
                <c:pt idx="10">
                  <c:v>0.97</c:v>
                </c:pt>
                <c:pt idx="11">
                  <c:v>0.48</c:v>
                </c:pt>
              </c:numCache>
            </c:numRef>
          </c:cat>
          <c:val>
            <c:numRef>
              <c:f>Sheet4!$F$14:$Q$14</c:f>
              <c:numCache>
                <c:formatCode>General</c:formatCode>
                <c:ptCount val="12"/>
                <c:pt idx="0">
                  <c:v>1071</c:v>
                </c:pt>
                <c:pt idx="1">
                  <c:v>955</c:v>
                </c:pt>
                <c:pt idx="2">
                  <c:v>2103</c:v>
                </c:pt>
                <c:pt idx="3">
                  <c:v>2458</c:v>
                </c:pt>
                <c:pt idx="4">
                  <c:v>1710</c:v>
                </c:pt>
                <c:pt idx="5">
                  <c:v>1094</c:v>
                </c:pt>
                <c:pt idx="6">
                  <c:v>6333</c:v>
                </c:pt>
                <c:pt idx="7">
                  <c:v>4628</c:v>
                </c:pt>
                <c:pt idx="8">
                  <c:v>6419</c:v>
                </c:pt>
                <c:pt idx="9">
                  <c:v>12868</c:v>
                </c:pt>
                <c:pt idx="10">
                  <c:v>13465</c:v>
                </c:pt>
                <c:pt idx="11">
                  <c:v>3555</c:v>
                </c:pt>
              </c:numCache>
            </c:numRef>
          </c:val>
          <c:extLst>
            <c:ext xmlns:c16="http://schemas.microsoft.com/office/drawing/2014/chart" uri="{C3380CC4-5D6E-409C-BE32-E72D297353CC}">
              <c16:uniqueId val="{00000008-C74C-4642-B1A7-688E6A276163}"/>
            </c:ext>
          </c:extLst>
        </c:ser>
        <c:ser>
          <c:idx val="15"/>
          <c:order val="9"/>
          <c:tx>
            <c:strRef>
              <c:f>Sheet4!$A$19:$E$19</c:f>
              <c:strCache>
                <c:ptCount val="5"/>
                <c:pt idx="0">
                  <c:v>Proteobacteria</c:v>
                </c:pt>
                <c:pt idx="1">
                  <c:v>Alphaproteobacteria</c:v>
                </c:pt>
                <c:pt idx="2">
                  <c:v>Rhodobacterales</c:v>
                </c:pt>
                <c:pt idx="3">
                  <c:v>Rhodobacteraceae</c:v>
                </c:pt>
                <c:pt idx="4">
                  <c:v>Pseudorhodobacter</c:v>
                </c:pt>
              </c:strCache>
            </c:strRef>
          </c:tx>
          <c:spPr>
            <a:solidFill>
              <a:schemeClr val="accent4">
                <a:lumMod val="80000"/>
                <a:lumOff val="20000"/>
              </a:schemeClr>
            </a:solidFill>
            <a:ln>
              <a:noFill/>
            </a:ln>
            <a:effectLst/>
          </c:spPr>
          <c:invertIfNegative val="0"/>
          <c:cat>
            <c:numRef>
              <c:f>Sheet4!$F$2:$Q$2</c:f>
              <c:numCache>
                <c:formatCode>General</c:formatCode>
                <c:ptCount val="12"/>
                <c:pt idx="0">
                  <c:v>5.07</c:v>
                </c:pt>
                <c:pt idx="1">
                  <c:v>4.59</c:v>
                </c:pt>
                <c:pt idx="2">
                  <c:v>4.0999999999999996</c:v>
                </c:pt>
                <c:pt idx="3">
                  <c:v>3.86</c:v>
                </c:pt>
                <c:pt idx="4">
                  <c:v>3.62</c:v>
                </c:pt>
                <c:pt idx="5">
                  <c:v>3.38</c:v>
                </c:pt>
                <c:pt idx="6">
                  <c:v>2.9</c:v>
                </c:pt>
                <c:pt idx="7">
                  <c:v>2.41</c:v>
                </c:pt>
                <c:pt idx="8">
                  <c:v>1.93</c:v>
                </c:pt>
                <c:pt idx="9">
                  <c:v>1.45</c:v>
                </c:pt>
                <c:pt idx="10">
                  <c:v>0.97</c:v>
                </c:pt>
                <c:pt idx="11">
                  <c:v>0.48</c:v>
                </c:pt>
              </c:numCache>
            </c:numRef>
          </c:cat>
          <c:val>
            <c:numRef>
              <c:f>Sheet4!$F$19:$Q$19</c:f>
              <c:numCache>
                <c:formatCode>General</c:formatCode>
                <c:ptCount val="12"/>
                <c:pt idx="0">
                  <c:v>1346</c:v>
                </c:pt>
                <c:pt idx="1">
                  <c:v>2951</c:v>
                </c:pt>
                <c:pt idx="2">
                  <c:v>3624</c:v>
                </c:pt>
                <c:pt idx="3">
                  <c:v>4049</c:v>
                </c:pt>
                <c:pt idx="4">
                  <c:v>3222</c:v>
                </c:pt>
                <c:pt idx="5">
                  <c:v>2343</c:v>
                </c:pt>
                <c:pt idx="6">
                  <c:v>4873</c:v>
                </c:pt>
                <c:pt idx="7">
                  <c:v>3470</c:v>
                </c:pt>
                <c:pt idx="8">
                  <c:v>15228</c:v>
                </c:pt>
                <c:pt idx="9">
                  <c:v>3925</c:v>
                </c:pt>
                <c:pt idx="10">
                  <c:v>3777</c:v>
                </c:pt>
                <c:pt idx="11">
                  <c:v>3890</c:v>
                </c:pt>
              </c:numCache>
            </c:numRef>
          </c:val>
          <c:extLst>
            <c:ext xmlns:c16="http://schemas.microsoft.com/office/drawing/2014/chart" uri="{C3380CC4-5D6E-409C-BE32-E72D297353CC}">
              <c16:uniqueId val="{00000009-C74C-4642-B1A7-688E6A276163}"/>
            </c:ext>
          </c:extLst>
        </c:ser>
        <c:ser>
          <c:idx val="4"/>
          <c:order val="10"/>
          <c:tx>
            <c:strRef>
              <c:f>Sheet4!$A$8:$E$8</c:f>
              <c:strCache>
                <c:ptCount val="5"/>
                <c:pt idx="0">
                  <c:v>Actinobacteriota</c:v>
                </c:pt>
                <c:pt idx="1">
                  <c:v>Actinobacteria</c:v>
                </c:pt>
                <c:pt idx="2">
                  <c:v>Micrococcales</c:v>
                </c:pt>
                <c:pt idx="3">
                  <c:v>Microbacteriaceae</c:v>
                </c:pt>
                <c:pt idx="4">
                  <c:v>Rhodoluna</c:v>
                </c:pt>
              </c:strCache>
            </c:strRef>
          </c:tx>
          <c:spPr>
            <a:solidFill>
              <a:schemeClr val="accent6">
                <a:lumMod val="50000"/>
              </a:schemeClr>
            </a:solidFill>
            <a:ln>
              <a:noFill/>
            </a:ln>
            <a:effectLst/>
          </c:spPr>
          <c:invertIfNegative val="0"/>
          <c:cat>
            <c:numRef>
              <c:f>Sheet4!$F$2:$Q$2</c:f>
              <c:numCache>
                <c:formatCode>General</c:formatCode>
                <c:ptCount val="12"/>
                <c:pt idx="0">
                  <c:v>5.07</c:v>
                </c:pt>
                <c:pt idx="1">
                  <c:v>4.59</c:v>
                </c:pt>
                <c:pt idx="2">
                  <c:v>4.0999999999999996</c:v>
                </c:pt>
                <c:pt idx="3">
                  <c:v>3.86</c:v>
                </c:pt>
                <c:pt idx="4">
                  <c:v>3.62</c:v>
                </c:pt>
                <c:pt idx="5">
                  <c:v>3.38</c:v>
                </c:pt>
                <c:pt idx="6">
                  <c:v>2.9</c:v>
                </c:pt>
                <c:pt idx="7">
                  <c:v>2.41</c:v>
                </c:pt>
                <c:pt idx="8">
                  <c:v>1.93</c:v>
                </c:pt>
                <c:pt idx="9">
                  <c:v>1.45</c:v>
                </c:pt>
                <c:pt idx="10">
                  <c:v>0.97</c:v>
                </c:pt>
                <c:pt idx="11">
                  <c:v>0.48</c:v>
                </c:pt>
              </c:numCache>
            </c:numRef>
          </c:cat>
          <c:val>
            <c:numRef>
              <c:f>Sheet4!$F$8:$Q$8</c:f>
              <c:numCache>
                <c:formatCode>General</c:formatCode>
                <c:ptCount val="12"/>
                <c:pt idx="0">
                  <c:v>2228</c:v>
                </c:pt>
                <c:pt idx="1">
                  <c:v>2984</c:v>
                </c:pt>
                <c:pt idx="2">
                  <c:v>8764</c:v>
                </c:pt>
                <c:pt idx="3">
                  <c:v>17220</c:v>
                </c:pt>
                <c:pt idx="4">
                  <c:v>20803</c:v>
                </c:pt>
                <c:pt idx="5">
                  <c:v>8937</c:v>
                </c:pt>
                <c:pt idx="6">
                  <c:v>2207</c:v>
                </c:pt>
                <c:pt idx="7">
                  <c:v>29946</c:v>
                </c:pt>
                <c:pt idx="8">
                  <c:v>11348</c:v>
                </c:pt>
                <c:pt idx="9">
                  <c:v>3820</c:v>
                </c:pt>
                <c:pt idx="10">
                  <c:v>20430</c:v>
                </c:pt>
                <c:pt idx="11">
                  <c:v>18243</c:v>
                </c:pt>
              </c:numCache>
            </c:numRef>
          </c:val>
          <c:extLst>
            <c:ext xmlns:c16="http://schemas.microsoft.com/office/drawing/2014/chart" uri="{C3380CC4-5D6E-409C-BE32-E72D297353CC}">
              <c16:uniqueId val="{0000000A-C74C-4642-B1A7-688E6A276163}"/>
            </c:ext>
          </c:extLst>
        </c:ser>
        <c:ser>
          <c:idx val="9"/>
          <c:order val="11"/>
          <c:tx>
            <c:strRef>
              <c:f>Sheet4!$A$13:$E$13</c:f>
              <c:strCache>
                <c:ptCount val="5"/>
                <c:pt idx="0">
                  <c:v>Actinobacteriota</c:v>
                </c:pt>
                <c:pt idx="1">
                  <c:v>Actinobacteria</c:v>
                </c:pt>
                <c:pt idx="2">
                  <c:v>Micrococcales</c:v>
                </c:pt>
                <c:pt idx="3">
                  <c:v>Microbacteriaceae</c:v>
                </c:pt>
                <c:pt idx="4">
                  <c:v>Candidatus_Aquiluna</c:v>
                </c:pt>
              </c:strCache>
            </c:strRef>
          </c:tx>
          <c:spPr>
            <a:solidFill>
              <a:schemeClr val="accent6">
                <a:lumMod val="75000"/>
              </a:schemeClr>
            </a:solidFill>
            <a:ln>
              <a:noFill/>
            </a:ln>
            <a:effectLst/>
          </c:spPr>
          <c:invertIfNegative val="0"/>
          <c:cat>
            <c:numRef>
              <c:f>Sheet4!$F$2:$Q$2</c:f>
              <c:numCache>
                <c:formatCode>General</c:formatCode>
                <c:ptCount val="12"/>
                <c:pt idx="0">
                  <c:v>5.07</c:v>
                </c:pt>
                <c:pt idx="1">
                  <c:v>4.59</c:v>
                </c:pt>
                <c:pt idx="2">
                  <c:v>4.0999999999999996</c:v>
                </c:pt>
                <c:pt idx="3">
                  <c:v>3.86</c:v>
                </c:pt>
                <c:pt idx="4">
                  <c:v>3.62</c:v>
                </c:pt>
                <c:pt idx="5">
                  <c:v>3.38</c:v>
                </c:pt>
                <c:pt idx="6">
                  <c:v>2.9</c:v>
                </c:pt>
                <c:pt idx="7">
                  <c:v>2.41</c:v>
                </c:pt>
                <c:pt idx="8">
                  <c:v>1.93</c:v>
                </c:pt>
                <c:pt idx="9">
                  <c:v>1.45</c:v>
                </c:pt>
                <c:pt idx="10">
                  <c:v>0.97</c:v>
                </c:pt>
                <c:pt idx="11">
                  <c:v>0.48</c:v>
                </c:pt>
              </c:numCache>
            </c:numRef>
          </c:cat>
          <c:val>
            <c:numRef>
              <c:f>Sheet4!$F$13:$Q$13</c:f>
              <c:numCache>
                <c:formatCode>General</c:formatCode>
                <c:ptCount val="12"/>
                <c:pt idx="0">
                  <c:v>2478</c:v>
                </c:pt>
                <c:pt idx="1">
                  <c:v>2836</c:v>
                </c:pt>
                <c:pt idx="2">
                  <c:v>7477</c:v>
                </c:pt>
                <c:pt idx="3">
                  <c:v>13406</c:v>
                </c:pt>
                <c:pt idx="4">
                  <c:v>8963</c:v>
                </c:pt>
                <c:pt idx="5">
                  <c:v>2849</c:v>
                </c:pt>
                <c:pt idx="6">
                  <c:v>984</c:v>
                </c:pt>
                <c:pt idx="7">
                  <c:v>12570</c:v>
                </c:pt>
                <c:pt idx="8">
                  <c:v>3535</c:v>
                </c:pt>
                <c:pt idx="9">
                  <c:v>1561</c:v>
                </c:pt>
                <c:pt idx="10">
                  <c:v>4648</c:v>
                </c:pt>
                <c:pt idx="11">
                  <c:v>4030</c:v>
                </c:pt>
              </c:numCache>
            </c:numRef>
          </c:val>
          <c:extLst>
            <c:ext xmlns:c16="http://schemas.microsoft.com/office/drawing/2014/chart" uri="{C3380CC4-5D6E-409C-BE32-E72D297353CC}">
              <c16:uniqueId val="{0000000B-C74C-4642-B1A7-688E6A276163}"/>
            </c:ext>
          </c:extLst>
        </c:ser>
        <c:ser>
          <c:idx val="17"/>
          <c:order val="12"/>
          <c:tx>
            <c:strRef>
              <c:f>Sheet4!$A$21:$E$21</c:f>
              <c:strCache>
                <c:ptCount val="5"/>
                <c:pt idx="0">
                  <c:v>Actinobacteriota</c:v>
                </c:pt>
                <c:pt idx="1">
                  <c:v>Actinobacteria</c:v>
                </c:pt>
                <c:pt idx="2">
                  <c:v>Micrococcales</c:v>
                </c:pt>
                <c:pt idx="3">
                  <c:v>Microbacteriaceae</c:v>
                </c:pt>
                <c:pt idx="4">
                  <c:v>Microbacteriaceae_unclassified</c:v>
                </c:pt>
              </c:strCache>
            </c:strRef>
          </c:tx>
          <c:spPr>
            <a:solidFill>
              <a:schemeClr val="accent6">
                <a:lumMod val="80000"/>
                <a:lumOff val="20000"/>
              </a:schemeClr>
            </a:solidFill>
            <a:ln>
              <a:noFill/>
            </a:ln>
            <a:effectLst/>
          </c:spPr>
          <c:invertIfNegative val="0"/>
          <c:cat>
            <c:numRef>
              <c:f>Sheet4!$F$2:$Q$2</c:f>
              <c:numCache>
                <c:formatCode>General</c:formatCode>
                <c:ptCount val="12"/>
                <c:pt idx="0">
                  <c:v>5.07</c:v>
                </c:pt>
                <c:pt idx="1">
                  <c:v>4.59</c:v>
                </c:pt>
                <c:pt idx="2">
                  <c:v>4.0999999999999996</c:v>
                </c:pt>
                <c:pt idx="3">
                  <c:v>3.86</c:v>
                </c:pt>
                <c:pt idx="4">
                  <c:v>3.62</c:v>
                </c:pt>
                <c:pt idx="5">
                  <c:v>3.38</c:v>
                </c:pt>
                <c:pt idx="6">
                  <c:v>2.9</c:v>
                </c:pt>
                <c:pt idx="7">
                  <c:v>2.41</c:v>
                </c:pt>
                <c:pt idx="8">
                  <c:v>1.93</c:v>
                </c:pt>
                <c:pt idx="9">
                  <c:v>1.45</c:v>
                </c:pt>
                <c:pt idx="10">
                  <c:v>0.97</c:v>
                </c:pt>
                <c:pt idx="11">
                  <c:v>0.48</c:v>
                </c:pt>
              </c:numCache>
            </c:numRef>
          </c:cat>
          <c:val>
            <c:numRef>
              <c:f>Sheet4!$F$21:$Q$21</c:f>
              <c:numCache>
                <c:formatCode>General</c:formatCode>
                <c:ptCount val="12"/>
                <c:pt idx="0">
                  <c:v>136</c:v>
                </c:pt>
                <c:pt idx="1">
                  <c:v>248</c:v>
                </c:pt>
                <c:pt idx="2">
                  <c:v>582</c:v>
                </c:pt>
                <c:pt idx="3">
                  <c:v>1703</c:v>
                </c:pt>
                <c:pt idx="4">
                  <c:v>2255</c:v>
                </c:pt>
                <c:pt idx="5">
                  <c:v>868</c:v>
                </c:pt>
                <c:pt idx="6">
                  <c:v>799</c:v>
                </c:pt>
                <c:pt idx="7">
                  <c:v>9885</c:v>
                </c:pt>
                <c:pt idx="8">
                  <c:v>2639</c:v>
                </c:pt>
                <c:pt idx="9">
                  <c:v>643</c:v>
                </c:pt>
                <c:pt idx="10">
                  <c:v>12771</c:v>
                </c:pt>
                <c:pt idx="11">
                  <c:v>11990</c:v>
                </c:pt>
              </c:numCache>
            </c:numRef>
          </c:val>
          <c:extLst>
            <c:ext xmlns:c16="http://schemas.microsoft.com/office/drawing/2014/chart" uri="{C3380CC4-5D6E-409C-BE32-E72D297353CC}">
              <c16:uniqueId val="{0000000C-C74C-4642-B1A7-688E6A276163}"/>
            </c:ext>
          </c:extLst>
        </c:ser>
        <c:ser>
          <c:idx val="13"/>
          <c:order val="13"/>
          <c:tx>
            <c:strRef>
              <c:f>Sheet4!$A$17:$E$17</c:f>
              <c:strCache>
                <c:ptCount val="5"/>
                <c:pt idx="0">
                  <c:v>Actinobacteriota</c:v>
                </c:pt>
                <c:pt idx="1">
                  <c:v>Actinobacteria</c:v>
                </c:pt>
                <c:pt idx="2">
                  <c:v>Frankiales</c:v>
                </c:pt>
                <c:pt idx="3">
                  <c:v>Sporichthyaceae</c:v>
                </c:pt>
                <c:pt idx="4">
                  <c:v>Sporichthyaceae_unclassified</c:v>
                </c:pt>
              </c:strCache>
            </c:strRef>
          </c:tx>
          <c:spPr>
            <a:solidFill>
              <a:schemeClr val="accent6">
                <a:lumMod val="60000"/>
                <a:lumOff val="40000"/>
              </a:schemeClr>
            </a:solidFill>
            <a:ln>
              <a:noFill/>
            </a:ln>
            <a:effectLst/>
          </c:spPr>
          <c:invertIfNegative val="0"/>
          <c:cat>
            <c:numRef>
              <c:f>Sheet4!$F$2:$Q$2</c:f>
              <c:numCache>
                <c:formatCode>General</c:formatCode>
                <c:ptCount val="12"/>
                <c:pt idx="0">
                  <c:v>5.07</c:v>
                </c:pt>
                <c:pt idx="1">
                  <c:v>4.59</c:v>
                </c:pt>
                <c:pt idx="2">
                  <c:v>4.0999999999999996</c:v>
                </c:pt>
                <c:pt idx="3">
                  <c:v>3.86</c:v>
                </c:pt>
                <c:pt idx="4">
                  <c:v>3.62</c:v>
                </c:pt>
                <c:pt idx="5">
                  <c:v>3.38</c:v>
                </c:pt>
                <c:pt idx="6">
                  <c:v>2.9</c:v>
                </c:pt>
                <c:pt idx="7">
                  <c:v>2.41</c:v>
                </c:pt>
                <c:pt idx="8">
                  <c:v>1.93</c:v>
                </c:pt>
                <c:pt idx="9">
                  <c:v>1.45</c:v>
                </c:pt>
                <c:pt idx="10">
                  <c:v>0.97</c:v>
                </c:pt>
                <c:pt idx="11">
                  <c:v>0.48</c:v>
                </c:pt>
              </c:numCache>
            </c:numRef>
          </c:cat>
          <c:val>
            <c:numRef>
              <c:f>Sheet4!$F$17:$Q$17</c:f>
              <c:numCache>
                <c:formatCode>General</c:formatCode>
                <c:ptCount val="12"/>
                <c:pt idx="0">
                  <c:v>301</c:v>
                </c:pt>
                <c:pt idx="1">
                  <c:v>308</c:v>
                </c:pt>
                <c:pt idx="2">
                  <c:v>953</c:v>
                </c:pt>
                <c:pt idx="3">
                  <c:v>845</c:v>
                </c:pt>
                <c:pt idx="4">
                  <c:v>890</c:v>
                </c:pt>
                <c:pt idx="5">
                  <c:v>486</c:v>
                </c:pt>
                <c:pt idx="6">
                  <c:v>84</c:v>
                </c:pt>
                <c:pt idx="7">
                  <c:v>847</c:v>
                </c:pt>
                <c:pt idx="8">
                  <c:v>29325</c:v>
                </c:pt>
                <c:pt idx="9">
                  <c:v>7792</c:v>
                </c:pt>
                <c:pt idx="10">
                  <c:v>5483</c:v>
                </c:pt>
                <c:pt idx="11">
                  <c:v>6094</c:v>
                </c:pt>
              </c:numCache>
            </c:numRef>
          </c:val>
          <c:extLst>
            <c:ext xmlns:c16="http://schemas.microsoft.com/office/drawing/2014/chart" uri="{C3380CC4-5D6E-409C-BE32-E72D297353CC}">
              <c16:uniqueId val="{0000000D-C74C-4642-B1A7-688E6A276163}"/>
            </c:ext>
          </c:extLst>
        </c:ser>
        <c:ser>
          <c:idx val="0"/>
          <c:order val="14"/>
          <c:tx>
            <c:strRef>
              <c:f>Sheet4!$A$4:$E$4</c:f>
              <c:strCache>
                <c:ptCount val="5"/>
                <c:pt idx="0">
                  <c:v>Bacteroidota</c:v>
                </c:pt>
                <c:pt idx="1">
                  <c:v>Bacteroidia</c:v>
                </c:pt>
                <c:pt idx="2">
                  <c:v>Cytophagales</c:v>
                </c:pt>
                <c:pt idx="3">
                  <c:v>Spirosomaceae</c:v>
                </c:pt>
                <c:pt idx="4">
                  <c:v>Pseudarcicella</c:v>
                </c:pt>
              </c:strCache>
            </c:strRef>
          </c:tx>
          <c:spPr>
            <a:solidFill>
              <a:schemeClr val="accent1"/>
            </a:solidFill>
            <a:ln>
              <a:noFill/>
            </a:ln>
            <a:effectLst/>
          </c:spPr>
          <c:invertIfNegative val="0"/>
          <c:cat>
            <c:numRef>
              <c:f>Sheet4!$F$2:$Q$2</c:f>
              <c:numCache>
                <c:formatCode>General</c:formatCode>
                <c:ptCount val="12"/>
                <c:pt idx="0">
                  <c:v>5.07</c:v>
                </c:pt>
                <c:pt idx="1">
                  <c:v>4.59</c:v>
                </c:pt>
                <c:pt idx="2">
                  <c:v>4.0999999999999996</c:v>
                </c:pt>
                <c:pt idx="3">
                  <c:v>3.86</c:v>
                </c:pt>
                <c:pt idx="4">
                  <c:v>3.62</c:v>
                </c:pt>
                <c:pt idx="5">
                  <c:v>3.38</c:v>
                </c:pt>
                <c:pt idx="6">
                  <c:v>2.9</c:v>
                </c:pt>
                <c:pt idx="7">
                  <c:v>2.41</c:v>
                </c:pt>
                <c:pt idx="8">
                  <c:v>1.93</c:v>
                </c:pt>
                <c:pt idx="9">
                  <c:v>1.45</c:v>
                </c:pt>
                <c:pt idx="10">
                  <c:v>0.97</c:v>
                </c:pt>
                <c:pt idx="11">
                  <c:v>0.48</c:v>
                </c:pt>
              </c:numCache>
            </c:numRef>
          </c:cat>
          <c:val>
            <c:numRef>
              <c:f>Sheet4!$F$4:$Q$4</c:f>
              <c:numCache>
                <c:formatCode>General</c:formatCode>
                <c:ptCount val="12"/>
                <c:pt idx="0">
                  <c:v>26693</c:v>
                </c:pt>
                <c:pt idx="1">
                  <c:v>18692</c:v>
                </c:pt>
                <c:pt idx="2">
                  <c:v>67326</c:v>
                </c:pt>
                <c:pt idx="3">
                  <c:v>74382</c:v>
                </c:pt>
                <c:pt idx="4">
                  <c:v>59500</c:v>
                </c:pt>
                <c:pt idx="5">
                  <c:v>21318</c:v>
                </c:pt>
                <c:pt idx="6">
                  <c:v>6530</c:v>
                </c:pt>
                <c:pt idx="7">
                  <c:v>81311</c:v>
                </c:pt>
                <c:pt idx="8">
                  <c:v>62650</c:v>
                </c:pt>
                <c:pt idx="9">
                  <c:v>62022</c:v>
                </c:pt>
                <c:pt idx="10">
                  <c:v>60137</c:v>
                </c:pt>
                <c:pt idx="11">
                  <c:v>78376</c:v>
                </c:pt>
              </c:numCache>
            </c:numRef>
          </c:val>
          <c:extLst>
            <c:ext xmlns:c16="http://schemas.microsoft.com/office/drawing/2014/chart" uri="{C3380CC4-5D6E-409C-BE32-E72D297353CC}">
              <c16:uniqueId val="{0000000E-C74C-4642-B1A7-688E6A276163}"/>
            </c:ext>
          </c:extLst>
        </c:ser>
        <c:ser>
          <c:idx val="7"/>
          <c:order val="15"/>
          <c:tx>
            <c:strRef>
              <c:f>Sheet4!$A$11:$E$11</c:f>
              <c:strCache>
                <c:ptCount val="5"/>
                <c:pt idx="0">
                  <c:v>Bacteroidota</c:v>
                </c:pt>
                <c:pt idx="1">
                  <c:v>Bacteroidia</c:v>
                </c:pt>
                <c:pt idx="2">
                  <c:v>Chitinophagales</c:v>
                </c:pt>
                <c:pt idx="3">
                  <c:v>Chitinophagaceae</c:v>
                </c:pt>
                <c:pt idx="4">
                  <c:v>Sediminibacterium</c:v>
                </c:pt>
              </c:strCache>
            </c:strRef>
          </c:tx>
          <c:spPr>
            <a:solidFill>
              <a:schemeClr val="accent1">
                <a:lumMod val="60000"/>
                <a:lumOff val="40000"/>
              </a:schemeClr>
            </a:solidFill>
            <a:ln>
              <a:noFill/>
            </a:ln>
            <a:effectLst/>
          </c:spPr>
          <c:invertIfNegative val="0"/>
          <c:cat>
            <c:numRef>
              <c:f>Sheet4!$F$2:$Q$2</c:f>
              <c:numCache>
                <c:formatCode>General</c:formatCode>
                <c:ptCount val="12"/>
                <c:pt idx="0">
                  <c:v>5.07</c:v>
                </c:pt>
                <c:pt idx="1">
                  <c:v>4.59</c:v>
                </c:pt>
                <c:pt idx="2">
                  <c:v>4.0999999999999996</c:v>
                </c:pt>
                <c:pt idx="3">
                  <c:v>3.86</c:v>
                </c:pt>
                <c:pt idx="4">
                  <c:v>3.62</c:v>
                </c:pt>
                <c:pt idx="5">
                  <c:v>3.38</c:v>
                </c:pt>
                <c:pt idx="6">
                  <c:v>2.9</c:v>
                </c:pt>
                <c:pt idx="7">
                  <c:v>2.41</c:v>
                </c:pt>
                <c:pt idx="8">
                  <c:v>1.93</c:v>
                </c:pt>
                <c:pt idx="9">
                  <c:v>1.45</c:v>
                </c:pt>
                <c:pt idx="10">
                  <c:v>0.97</c:v>
                </c:pt>
                <c:pt idx="11">
                  <c:v>0.48</c:v>
                </c:pt>
              </c:numCache>
            </c:numRef>
          </c:cat>
          <c:val>
            <c:numRef>
              <c:f>Sheet4!$F$11:$Q$11</c:f>
              <c:numCache>
                <c:formatCode>General</c:formatCode>
                <c:ptCount val="12"/>
                <c:pt idx="0">
                  <c:v>2801</c:v>
                </c:pt>
                <c:pt idx="1">
                  <c:v>2037</c:v>
                </c:pt>
                <c:pt idx="2">
                  <c:v>6273</c:v>
                </c:pt>
                <c:pt idx="3">
                  <c:v>8179</c:v>
                </c:pt>
                <c:pt idx="4">
                  <c:v>4887</c:v>
                </c:pt>
                <c:pt idx="5">
                  <c:v>1989</c:v>
                </c:pt>
                <c:pt idx="6">
                  <c:v>7390</c:v>
                </c:pt>
                <c:pt idx="7">
                  <c:v>9893</c:v>
                </c:pt>
                <c:pt idx="8">
                  <c:v>12707</c:v>
                </c:pt>
                <c:pt idx="9">
                  <c:v>20932</c:v>
                </c:pt>
                <c:pt idx="10">
                  <c:v>10792</c:v>
                </c:pt>
                <c:pt idx="11">
                  <c:v>12589</c:v>
                </c:pt>
              </c:numCache>
            </c:numRef>
          </c:val>
          <c:extLst>
            <c:ext xmlns:c16="http://schemas.microsoft.com/office/drawing/2014/chart" uri="{C3380CC4-5D6E-409C-BE32-E72D297353CC}">
              <c16:uniqueId val="{0000000F-C74C-4642-B1A7-688E6A276163}"/>
            </c:ext>
          </c:extLst>
        </c:ser>
        <c:ser>
          <c:idx val="11"/>
          <c:order val="16"/>
          <c:tx>
            <c:strRef>
              <c:f>Sheet4!$A$15:$E$15</c:f>
              <c:strCache>
                <c:ptCount val="5"/>
                <c:pt idx="0">
                  <c:v>Bacteroidota</c:v>
                </c:pt>
                <c:pt idx="1">
                  <c:v>Bacteroidia</c:v>
                </c:pt>
                <c:pt idx="2">
                  <c:v>Flavobacteriales</c:v>
                </c:pt>
                <c:pt idx="3">
                  <c:v>Crocinitomicaceae</c:v>
                </c:pt>
                <c:pt idx="4">
                  <c:v>Fluviicola</c:v>
                </c:pt>
              </c:strCache>
            </c:strRef>
          </c:tx>
          <c:spPr>
            <a:solidFill>
              <a:schemeClr val="accent1">
                <a:lumMod val="40000"/>
                <a:lumOff val="60000"/>
              </a:schemeClr>
            </a:solidFill>
            <a:ln>
              <a:noFill/>
            </a:ln>
            <a:effectLst/>
          </c:spPr>
          <c:invertIfNegative val="0"/>
          <c:cat>
            <c:numRef>
              <c:f>Sheet4!$F$2:$Q$2</c:f>
              <c:numCache>
                <c:formatCode>General</c:formatCode>
                <c:ptCount val="12"/>
                <c:pt idx="0">
                  <c:v>5.07</c:v>
                </c:pt>
                <c:pt idx="1">
                  <c:v>4.59</c:v>
                </c:pt>
                <c:pt idx="2">
                  <c:v>4.0999999999999996</c:v>
                </c:pt>
                <c:pt idx="3">
                  <c:v>3.86</c:v>
                </c:pt>
                <c:pt idx="4">
                  <c:v>3.62</c:v>
                </c:pt>
                <c:pt idx="5">
                  <c:v>3.38</c:v>
                </c:pt>
                <c:pt idx="6">
                  <c:v>2.9</c:v>
                </c:pt>
                <c:pt idx="7">
                  <c:v>2.41</c:v>
                </c:pt>
                <c:pt idx="8">
                  <c:v>1.93</c:v>
                </c:pt>
                <c:pt idx="9">
                  <c:v>1.45</c:v>
                </c:pt>
                <c:pt idx="10">
                  <c:v>0.97</c:v>
                </c:pt>
                <c:pt idx="11">
                  <c:v>0.48</c:v>
                </c:pt>
              </c:numCache>
            </c:numRef>
          </c:cat>
          <c:val>
            <c:numRef>
              <c:f>Sheet4!$F$15:$Q$15</c:f>
              <c:numCache>
                <c:formatCode>General</c:formatCode>
                <c:ptCount val="12"/>
                <c:pt idx="0">
                  <c:v>1357</c:v>
                </c:pt>
                <c:pt idx="1">
                  <c:v>1116</c:v>
                </c:pt>
                <c:pt idx="2">
                  <c:v>3699</c:v>
                </c:pt>
                <c:pt idx="3">
                  <c:v>6965</c:v>
                </c:pt>
                <c:pt idx="4">
                  <c:v>3891</c:v>
                </c:pt>
                <c:pt idx="5">
                  <c:v>1611</c:v>
                </c:pt>
                <c:pt idx="6">
                  <c:v>552</c:v>
                </c:pt>
                <c:pt idx="7">
                  <c:v>9132</c:v>
                </c:pt>
                <c:pt idx="8">
                  <c:v>11036</c:v>
                </c:pt>
                <c:pt idx="9">
                  <c:v>10185</c:v>
                </c:pt>
                <c:pt idx="10">
                  <c:v>6943</c:v>
                </c:pt>
                <c:pt idx="11">
                  <c:v>7264</c:v>
                </c:pt>
              </c:numCache>
            </c:numRef>
          </c:val>
          <c:extLst>
            <c:ext xmlns:c16="http://schemas.microsoft.com/office/drawing/2014/chart" uri="{C3380CC4-5D6E-409C-BE32-E72D297353CC}">
              <c16:uniqueId val="{00000010-C74C-4642-B1A7-688E6A276163}"/>
            </c:ext>
          </c:extLst>
        </c:ser>
        <c:ser>
          <c:idx val="14"/>
          <c:order val="17"/>
          <c:tx>
            <c:strRef>
              <c:f>Sheet4!$A$18:$E$18</c:f>
              <c:strCache>
                <c:ptCount val="5"/>
                <c:pt idx="0">
                  <c:v>Bacteroidota</c:v>
                </c:pt>
                <c:pt idx="1">
                  <c:v>Bacteroidia</c:v>
                </c:pt>
                <c:pt idx="2">
                  <c:v>Sphingobacteriales</c:v>
                </c:pt>
                <c:pt idx="3">
                  <c:v>NS11-12_marine_group</c:v>
                </c:pt>
                <c:pt idx="4">
                  <c:v>NS11-12_marine_group_ge</c:v>
                </c:pt>
              </c:strCache>
            </c:strRef>
          </c:tx>
          <c:spPr>
            <a:solidFill>
              <a:schemeClr val="accent1">
                <a:lumMod val="20000"/>
                <a:lumOff val="80000"/>
              </a:schemeClr>
            </a:solidFill>
            <a:ln>
              <a:noFill/>
            </a:ln>
            <a:effectLst/>
          </c:spPr>
          <c:invertIfNegative val="0"/>
          <c:cat>
            <c:numRef>
              <c:f>Sheet4!$F$2:$Q$2</c:f>
              <c:numCache>
                <c:formatCode>General</c:formatCode>
                <c:ptCount val="12"/>
                <c:pt idx="0">
                  <c:v>5.07</c:v>
                </c:pt>
                <c:pt idx="1">
                  <c:v>4.59</c:v>
                </c:pt>
                <c:pt idx="2">
                  <c:v>4.0999999999999996</c:v>
                </c:pt>
                <c:pt idx="3">
                  <c:v>3.86</c:v>
                </c:pt>
                <c:pt idx="4">
                  <c:v>3.62</c:v>
                </c:pt>
                <c:pt idx="5">
                  <c:v>3.38</c:v>
                </c:pt>
                <c:pt idx="6">
                  <c:v>2.9</c:v>
                </c:pt>
                <c:pt idx="7">
                  <c:v>2.41</c:v>
                </c:pt>
                <c:pt idx="8">
                  <c:v>1.93</c:v>
                </c:pt>
                <c:pt idx="9">
                  <c:v>1.45</c:v>
                </c:pt>
                <c:pt idx="10">
                  <c:v>0.97</c:v>
                </c:pt>
                <c:pt idx="11">
                  <c:v>0.48</c:v>
                </c:pt>
              </c:numCache>
            </c:numRef>
          </c:cat>
          <c:val>
            <c:numRef>
              <c:f>Sheet4!$F$18:$Q$18</c:f>
              <c:numCache>
                <c:formatCode>General</c:formatCode>
                <c:ptCount val="12"/>
                <c:pt idx="0">
                  <c:v>1945</c:v>
                </c:pt>
                <c:pt idx="1">
                  <c:v>961</c:v>
                </c:pt>
                <c:pt idx="2">
                  <c:v>3268</c:v>
                </c:pt>
                <c:pt idx="3">
                  <c:v>3555</c:v>
                </c:pt>
                <c:pt idx="4">
                  <c:v>1533</c:v>
                </c:pt>
                <c:pt idx="5">
                  <c:v>409</c:v>
                </c:pt>
                <c:pt idx="6">
                  <c:v>158</c:v>
                </c:pt>
                <c:pt idx="7">
                  <c:v>2574</c:v>
                </c:pt>
                <c:pt idx="8">
                  <c:v>4189</c:v>
                </c:pt>
                <c:pt idx="9">
                  <c:v>24290</c:v>
                </c:pt>
                <c:pt idx="10">
                  <c:v>3992</c:v>
                </c:pt>
                <c:pt idx="11">
                  <c:v>6182</c:v>
                </c:pt>
              </c:numCache>
            </c:numRef>
          </c:val>
          <c:extLst>
            <c:ext xmlns:c16="http://schemas.microsoft.com/office/drawing/2014/chart" uri="{C3380CC4-5D6E-409C-BE32-E72D297353CC}">
              <c16:uniqueId val="{00000011-C74C-4642-B1A7-688E6A276163}"/>
            </c:ext>
          </c:extLst>
        </c:ser>
        <c:ser>
          <c:idx val="12"/>
          <c:order val="18"/>
          <c:tx>
            <c:strRef>
              <c:f>Sheet4!$A$16:$E$16</c:f>
              <c:strCache>
                <c:ptCount val="5"/>
                <c:pt idx="0">
                  <c:v>Firmicutes</c:v>
                </c:pt>
                <c:pt idx="1">
                  <c:v>Bacilli</c:v>
                </c:pt>
                <c:pt idx="2">
                  <c:v>Entomoplasmatales</c:v>
                </c:pt>
                <c:pt idx="3">
                  <c:v>Spiroplasmataceae</c:v>
                </c:pt>
                <c:pt idx="4">
                  <c:v>Spiroplasma</c:v>
                </c:pt>
              </c:strCache>
            </c:strRef>
          </c:tx>
          <c:spPr>
            <a:solidFill>
              <a:schemeClr val="bg2">
                <a:lumMod val="75000"/>
              </a:schemeClr>
            </a:solidFill>
            <a:ln>
              <a:noFill/>
            </a:ln>
            <a:effectLst/>
          </c:spPr>
          <c:invertIfNegative val="0"/>
          <c:cat>
            <c:numRef>
              <c:f>Sheet4!$F$2:$Q$2</c:f>
              <c:numCache>
                <c:formatCode>General</c:formatCode>
                <c:ptCount val="12"/>
                <c:pt idx="0">
                  <c:v>5.07</c:v>
                </c:pt>
                <c:pt idx="1">
                  <c:v>4.59</c:v>
                </c:pt>
                <c:pt idx="2">
                  <c:v>4.0999999999999996</c:v>
                </c:pt>
                <c:pt idx="3">
                  <c:v>3.86</c:v>
                </c:pt>
                <c:pt idx="4">
                  <c:v>3.62</c:v>
                </c:pt>
                <c:pt idx="5">
                  <c:v>3.38</c:v>
                </c:pt>
                <c:pt idx="6">
                  <c:v>2.9</c:v>
                </c:pt>
                <c:pt idx="7">
                  <c:v>2.41</c:v>
                </c:pt>
                <c:pt idx="8">
                  <c:v>1.93</c:v>
                </c:pt>
                <c:pt idx="9">
                  <c:v>1.45</c:v>
                </c:pt>
                <c:pt idx="10">
                  <c:v>0.97</c:v>
                </c:pt>
                <c:pt idx="11">
                  <c:v>0.48</c:v>
                </c:pt>
              </c:numCache>
            </c:numRef>
          </c:cat>
          <c:val>
            <c:numRef>
              <c:f>Sheet4!$F$16:$Q$16</c:f>
              <c:numCache>
                <c:formatCode>General</c:formatCode>
                <c:ptCount val="12"/>
                <c:pt idx="0">
                  <c:v>7</c:v>
                </c:pt>
                <c:pt idx="1">
                  <c:v>8</c:v>
                </c:pt>
                <c:pt idx="2">
                  <c:v>16</c:v>
                </c:pt>
                <c:pt idx="3">
                  <c:v>6</c:v>
                </c:pt>
                <c:pt idx="4">
                  <c:v>3</c:v>
                </c:pt>
                <c:pt idx="5">
                  <c:v>4</c:v>
                </c:pt>
                <c:pt idx="6">
                  <c:v>10</c:v>
                </c:pt>
                <c:pt idx="7">
                  <c:v>11</c:v>
                </c:pt>
                <c:pt idx="8">
                  <c:v>56105</c:v>
                </c:pt>
                <c:pt idx="9">
                  <c:v>20</c:v>
                </c:pt>
                <c:pt idx="10">
                  <c:v>10</c:v>
                </c:pt>
                <c:pt idx="11">
                  <c:v>7</c:v>
                </c:pt>
              </c:numCache>
            </c:numRef>
          </c:val>
          <c:extLst>
            <c:ext xmlns:c16="http://schemas.microsoft.com/office/drawing/2014/chart" uri="{C3380CC4-5D6E-409C-BE32-E72D297353CC}">
              <c16:uniqueId val="{00000012-C74C-4642-B1A7-688E6A276163}"/>
            </c:ext>
          </c:extLst>
        </c:ser>
        <c:ser>
          <c:idx val="19"/>
          <c:order val="19"/>
          <c:tx>
            <c:strRef>
              <c:f>Sheet4!$A$23:$E$23</c:f>
              <c:strCache>
                <c:ptCount val="5"/>
                <c:pt idx="0">
                  <c:v>Campilobacterota</c:v>
                </c:pt>
                <c:pt idx="1">
                  <c:v>Campylobacteria</c:v>
                </c:pt>
                <c:pt idx="2">
                  <c:v>Campylobacterales</c:v>
                </c:pt>
                <c:pt idx="3">
                  <c:v>Arcobacteraceae</c:v>
                </c:pt>
                <c:pt idx="4">
                  <c:v>Pseudarcobacter</c:v>
                </c:pt>
              </c:strCache>
            </c:strRef>
          </c:tx>
          <c:spPr>
            <a:solidFill>
              <a:srgbClr val="FF0000"/>
            </a:solidFill>
            <a:ln>
              <a:noFill/>
            </a:ln>
            <a:effectLst/>
          </c:spPr>
          <c:invertIfNegative val="0"/>
          <c:cat>
            <c:numRef>
              <c:f>Sheet4!$F$2:$Q$2</c:f>
              <c:numCache>
                <c:formatCode>General</c:formatCode>
                <c:ptCount val="12"/>
                <c:pt idx="0">
                  <c:v>5.07</c:v>
                </c:pt>
                <c:pt idx="1">
                  <c:v>4.59</c:v>
                </c:pt>
                <c:pt idx="2">
                  <c:v>4.0999999999999996</c:v>
                </c:pt>
                <c:pt idx="3">
                  <c:v>3.86</c:v>
                </c:pt>
                <c:pt idx="4">
                  <c:v>3.62</c:v>
                </c:pt>
                <c:pt idx="5">
                  <c:v>3.38</c:v>
                </c:pt>
                <c:pt idx="6">
                  <c:v>2.9</c:v>
                </c:pt>
                <c:pt idx="7">
                  <c:v>2.41</c:v>
                </c:pt>
                <c:pt idx="8">
                  <c:v>1.93</c:v>
                </c:pt>
                <c:pt idx="9">
                  <c:v>1.45</c:v>
                </c:pt>
                <c:pt idx="10">
                  <c:v>0.97</c:v>
                </c:pt>
                <c:pt idx="11">
                  <c:v>0.48</c:v>
                </c:pt>
              </c:numCache>
            </c:numRef>
          </c:cat>
          <c:val>
            <c:numRef>
              <c:f>Sheet4!$F$23:$Q$23</c:f>
              <c:numCache>
                <c:formatCode>General</c:formatCode>
                <c:ptCount val="12"/>
                <c:pt idx="0">
                  <c:v>2514</c:v>
                </c:pt>
                <c:pt idx="1">
                  <c:v>1011</c:v>
                </c:pt>
                <c:pt idx="2">
                  <c:v>3172</c:v>
                </c:pt>
                <c:pt idx="3">
                  <c:v>3734</c:v>
                </c:pt>
                <c:pt idx="4">
                  <c:v>3085</c:v>
                </c:pt>
                <c:pt idx="5">
                  <c:v>1632</c:v>
                </c:pt>
                <c:pt idx="6">
                  <c:v>10520</c:v>
                </c:pt>
                <c:pt idx="7">
                  <c:v>2353</c:v>
                </c:pt>
                <c:pt idx="8">
                  <c:v>601</c:v>
                </c:pt>
                <c:pt idx="9">
                  <c:v>370</c:v>
                </c:pt>
                <c:pt idx="10">
                  <c:v>3947</c:v>
                </c:pt>
                <c:pt idx="11">
                  <c:v>4922</c:v>
                </c:pt>
              </c:numCache>
            </c:numRef>
          </c:val>
          <c:extLst>
            <c:ext xmlns:c16="http://schemas.microsoft.com/office/drawing/2014/chart" uri="{C3380CC4-5D6E-409C-BE32-E72D297353CC}">
              <c16:uniqueId val="{00000013-C74C-4642-B1A7-688E6A276163}"/>
            </c:ext>
          </c:extLst>
        </c:ser>
        <c:dLbls>
          <c:showLegendKey val="0"/>
          <c:showVal val="0"/>
          <c:showCatName val="0"/>
          <c:showSerName val="0"/>
          <c:showPercent val="0"/>
          <c:showBubbleSize val="0"/>
        </c:dLbls>
        <c:gapWidth val="150"/>
        <c:overlap val="100"/>
        <c:axId val="1226281840"/>
        <c:axId val="1226274768"/>
      </c:barChart>
      <c:catAx>
        <c:axId val="1226281840"/>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a:solidFill>
                      <a:sysClr val="windowText" lastClr="000000"/>
                    </a:solidFill>
                  </a:rPr>
                  <a:t>Distance</a:t>
                </a:r>
                <a:r>
                  <a:rPr lang="en-US" baseline="0">
                    <a:solidFill>
                      <a:sysClr val="windowText" lastClr="000000"/>
                    </a:solidFill>
                  </a:rPr>
                  <a:t> (km)</a:t>
                </a:r>
                <a:endParaRPr lang="en-US">
                  <a:solidFill>
                    <a:sysClr val="windowText" lastClr="000000"/>
                  </a:solidFill>
                </a:endParaRP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ysClr val="windowText" lastClr="000000"/>
                </a:solidFill>
                <a:latin typeface="+mn-lt"/>
                <a:ea typeface="+mn-ea"/>
                <a:cs typeface="+mn-cs"/>
              </a:defRPr>
            </a:pPr>
            <a:endParaRPr lang="en-US"/>
          </a:p>
        </c:txPr>
        <c:crossAx val="1226274768"/>
        <c:crosses val="autoZero"/>
        <c:auto val="1"/>
        <c:lblAlgn val="ctr"/>
        <c:lblOffset val="100"/>
        <c:noMultiLvlLbl val="0"/>
      </c:catAx>
      <c:valAx>
        <c:axId val="122627476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a:solidFill>
                      <a:sysClr val="windowText" lastClr="000000"/>
                    </a:solidFill>
                  </a:rPr>
                  <a:t>Numbers of Sequence Reads</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26281840"/>
        <c:crosses val="autoZero"/>
        <c:crossBetween val="between"/>
      </c:valAx>
      <c:spPr>
        <a:noFill/>
        <a:ln>
          <a:noFill/>
        </a:ln>
        <a:effectLst/>
      </c:spPr>
    </c:plotArea>
    <c:legend>
      <c:legendPos val="b"/>
      <c:layout>
        <c:manualLayout>
          <c:xMode val="edge"/>
          <c:yMode val="edge"/>
          <c:x val="0.39348528802320765"/>
          <c:y val="0.18508912948381451"/>
          <c:w val="0.60543901937069899"/>
          <c:h val="0.64092064012831729"/>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8674993212055386E-2"/>
          <c:y val="2.3848238482384824E-2"/>
          <c:w val="0.29061154476725198"/>
          <c:h val="0.74048852715232993"/>
        </c:manualLayout>
      </c:layout>
      <c:barChart>
        <c:barDir val="col"/>
        <c:grouping val="stacked"/>
        <c:varyColors val="0"/>
        <c:ser>
          <c:idx val="0"/>
          <c:order val="0"/>
          <c:tx>
            <c:strRef>
              <c:f>Sheet3!$A$5:$F$5</c:f>
              <c:strCache>
                <c:ptCount val="6"/>
                <c:pt idx="0">
                  <c:v>Eukaryota</c:v>
                </c:pt>
                <c:pt idx="1">
                  <c:v>Ciliophora</c:v>
                </c:pt>
                <c:pt idx="2">
                  <c:v>Intramacronucleata</c:v>
                </c:pt>
                <c:pt idx="3">
                  <c:v>Conthreep</c:v>
                </c:pt>
                <c:pt idx="4">
                  <c:v>Oligohymenophorea</c:v>
                </c:pt>
                <c:pt idx="5">
                  <c:v>Bromeliophrya</c:v>
                </c:pt>
              </c:strCache>
            </c:strRef>
          </c:tx>
          <c:spPr>
            <a:solidFill>
              <a:schemeClr val="accent2">
                <a:lumMod val="50000"/>
              </a:schemeClr>
            </a:solidFill>
            <a:ln>
              <a:noFill/>
            </a:ln>
            <a:effectLst/>
          </c:spPr>
          <c:invertIfNegative val="0"/>
          <c:cat>
            <c:numRef>
              <c:f>Sheet3!$G$4:$R$4</c:f>
              <c:numCache>
                <c:formatCode>General</c:formatCode>
                <c:ptCount val="12"/>
                <c:pt idx="0">
                  <c:v>5.07</c:v>
                </c:pt>
                <c:pt idx="1">
                  <c:v>4.59</c:v>
                </c:pt>
                <c:pt idx="2">
                  <c:v>4.0999999999999996</c:v>
                </c:pt>
                <c:pt idx="3">
                  <c:v>3.86</c:v>
                </c:pt>
                <c:pt idx="4">
                  <c:v>3.62</c:v>
                </c:pt>
                <c:pt idx="5">
                  <c:v>3.38</c:v>
                </c:pt>
                <c:pt idx="6">
                  <c:v>2.9</c:v>
                </c:pt>
                <c:pt idx="7">
                  <c:v>2.41</c:v>
                </c:pt>
                <c:pt idx="8">
                  <c:v>1.93</c:v>
                </c:pt>
                <c:pt idx="9">
                  <c:v>1.45</c:v>
                </c:pt>
                <c:pt idx="10">
                  <c:v>0.97</c:v>
                </c:pt>
                <c:pt idx="11">
                  <c:v>0.48</c:v>
                </c:pt>
              </c:numCache>
            </c:numRef>
          </c:cat>
          <c:val>
            <c:numRef>
              <c:f>Sheet3!$G$5:$R$5</c:f>
              <c:numCache>
                <c:formatCode>General</c:formatCode>
                <c:ptCount val="12"/>
                <c:pt idx="0">
                  <c:v>29736</c:v>
                </c:pt>
                <c:pt idx="1">
                  <c:v>19812</c:v>
                </c:pt>
                <c:pt idx="2">
                  <c:v>24660</c:v>
                </c:pt>
                <c:pt idx="3">
                  <c:v>26274</c:v>
                </c:pt>
                <c:pt idx="4">
                  <c:v>26989</c:v>
                </c:pt>
                <c:pt idx="5">
                  <c:v>112302</c:v>
                </c:pt>
                <c:pt idx="6">
                  <c:v>327</c:v>
                </c:pt>
                <c:pt idx="7">
                  <c:v>14831</c:v>
                </c:pt>
                <c:pt idx="8">
                  <c:v>135</c:v>
                </c:pt>
                <c:pt idx="9">
                  <c:v>551</c:v>
                </c:pt>
                <c:pt idx="10">
                  <c:v>13994</c:v>
                </c:pt>
                <c:pt idx="11">
                  <c:v>6990</c:v>
                </c:pt>
              </c:numCache>
            </c:numRef>
          </c:val>
          <c:extLst>
            <c:ext xmlns:c16="http://schemas.microsoft.com/office/drawing/2014/chart" uri="{C3380CC4-5D6E-409C-BE32-E72D297353CC}">
              <c16:uniqueId val="{00000000-DB48-4DE0-AFE1-35400873A657}"/>
            </c:ext>
          </c:extLst>
        </c:ser>
        <c:ser>
          <c:idx val="9"/>
          <c:order val="1"/>
          <c:tx>
            <c:strRef>
              <c:f>Sheet3!$A$14:$F$14</c:f>
              <c:strCache>
                <c:ptCount val="6"/>
                <c:pt idx="0">
                  <c:v>Eukaryota</c:v>
                </c:pt>
                <c:pt idx="1">
                  <c:v>Ciliophora</c:v>
                </c:pt>
                <c:pt idx="2">
                  <c:v>Intramacronucleata</c:v>
                </c:pt>
                <c:pt idx="3">
                  <c:v>Conthreep</c:v>
                </c:pt>
                <c:pt idx="4">
                  <c:v>Oligohymenophorea</c:v>
                </c:pt>
                <c:pt idx="5">
                  <c:v>Tetrahymena</c:v>
                </c:pt>
              </c:strCache>
            </c:strRef>
          </c:tx>
          <c:spPr>
            <a:solidFill>
              <a:schemeClr val="accent2">
                <a:lumMod val="75000"/>
              </a:schemeClr>
            </a:solidFill>
            <a:ln>
              <a:noFill/>
            </a:ln>
            <a:effectLst/>
          </c:spPr>
          <c:invertIfNegative val="0"/>
          <c:cat>
            <c:numRef>
              <c:f>Sheet3!$G$4:$R$4</c:f>
              <c:numCache>
                <c:formatCode>General</c:formatCode>
                <c:ptCount val="12"/>
                <c:pt idx="0">
                  <c:v>5.07</c:v>
                </c:pt>
                <c:pt idx="1">
                  <c:v>4.59</c:v>
                </c:pt>
                <c:pt idx="2">
                  <c:v>4.0999999999999996</c:v>
                </c:pt>
                <c:pt idx="3">
                  <c:v>3.86</c:v>
                </c:pt>
                <c:pt idx="4">
                  <c:v>3.62</c:v>
                </c:pt>
                <c:pt idx="5">
                  <c:v>3.38</c:v>
                </c:pt>
                <c:pt idx="6">
                  <c:v>2.9</c:v>
                </c:pt>
                <c:pt idx="7">
                  <c:v>2.41</c:v>
                </c:pt>
                <c:pt idx="8">
                  <c:v>1.93</c:v>
                </c:pt>
                <c:pt idx="9">
                  <c:v>1.45</c:v>
                </c:pt>
                <c:pt idx="10">
                  <c:v>0.97</c:v>
                </c:pt>
                <c:pt idx="11">
                  <c:v>0.48</c:v>
                </c:pt>
              </c:numCache>
            </c:numRef>
          </c:cat>
          <c:val>
            <c:numRef>
              <c:f>Sheet3!$G$14:$R$14</c:f>
              <c:numCache>
                <c:formatCode>General</c:formatCode>
                <c:ptCount val="12"/>
                <c:pt idx="0">
                  <c:v>3560</c:v>
                </c:pt>
                <c:pt idx="1">
                  <c:v>8672</c:v>
                </c:pt>
                <c:pt idx="2">
                  <c:v>8016</c:v>
                </c:pt>
                <c:pt idx="3">
                  <c:v>178</c:v>
                </c:pt>
                <c:pt idx="4">
                  <c:v>7996</c:v>
                </c:pt>
                <c:pt idx="5">
                  <c:v>130</c:v>
                </c:pt>
                <c:pt idx="6">
                  <c:v>1007</c:v>
                </c:pt>
                <c:pt idx="7">
                  <c:v>183</c:v>
                </c:pt>
                <c:pt idx="8">
                  <c:v>121</c:v>
                </c:pt>
                <c:pt idx="9">
                  <c:v>260</c:v>
                </c:pt>
                <c:pt idx="10">
                  <c:v>5097</c:v>
                </c:pt>
                <c:pt idx="11">
                  <c:v>4420</c:v>
                </c:pt>
              </c:numCache>
            </c:numRef>
          </c:val>
          <c:extLst>
            <c:ext xmlns:c16="http://schemas.microsoft.com/office/drawing/2014/chart" uri="{C3380CC4-5D6E-409C-BE32-E72D297353CC}">
              <c16:uniqueId val="{00000001-DB48-4DE0-AFE1-35400873A657}"/>
            </c:ext>
          </c:extLst>
        </c:ser>
        <c:ser>
          <c:idx val="13"/>
          <c:order val="2"/>
          <c:tx>
            <c:strRef>
              <c:f>Sheet3!$A$18:$F$18</c:f>
              <c:strCache>
                <c:ptCount val="6"/>
                <c:pt idx="0">
                  <c:v>Eukaryota</c:v>
                </c:pt>
                <c:pt idx="1">
                  <c:v>Ciliophora</c:v>
                </c:pt>
                <c:pt idx="2">
                  <c:v>Intramacronucleata</c:v>
                </c:pt>
                <c:pt idx="3">
                  <c:v>Conthreep</c:v>
                </c:pt>
                <c:pt idx="4">
                  <c:v>Oligohymenophorea</c:v>
                </c:pt>
                <c:pt idx="5">
                  <c:v>Tetrahymena</c:v>
                </c:pt>
              </c:strCache>
            </c:strRef>
          </c:tx>
          <c:spPr>
            <a:solidFill>
              <a:schemeClr val="accent2">
                <a:lumMod val="80000"/>
                <a:lumOff val="20000"/>
              </a:schemeClr>
            </a:solidFill>
            <a:ln>
              <a:noFill/>
            </a:ln>
            <a:effectLst/>
          </c:spPr>
          <c:invertIfNegative val="0"/>
          <c:cat>
            <c:numRef>
              <c:f>Sheet3!$G$4:$R$4</c:f>
              <c:numCache>
                <c:formatCode>General</c:formatCode>
                <c:ptCount val="12"/>
                <c:pt idx="0">
                  <c:v>5.07</c:v>
                </c:pt>
                <c:pt idx="1">
                  <c:v>4.59</c:v>
                </c:pt>
                <c:pt idx="2">
                  <c:v>4.0999999999999996</c:v>
                </c:pt>
                <c:pt idx="3">
                  <c:v>3.86</c:v>
                </c:pt>
                <c:pt idx="4">
                  <c:v>3.62</c:v>
                </c:pt>
                <c:pt idx="5">
                  <c:v>3.38</c:v>
                </c:pt>
                <c:pt idx="6">
                  <c:v>2.9</c:v>
                </c:pt>
                <c:pt idx="7">
                  <c:v>2.41</c:v>
                </c:pt>
                <c:pt idx="8">
                  <c:v>1.93</c:v>
                </c:pt>
                <c:pt idx="9">
                  <c:v>1.45</c:v>
                </c:pt>
                <c:pt idx="10">
                  <c:v>0.97</c:v>
                </c:pt>
                <c:pt idx="11">
                  <c:v>0.48</c:v>
                </c:pt>
              </c:numCache>
            </c:numRef>
          </c:cat>
          <c:val>
            <c:numRef>
              <c:f>Sheet3!$G$18:$R$18</c:f>
              <c:numCache>
                <c:formatCode>General</c:formatCode>
                <c:ptCount val="12"/>
                <c:pt idx="0">
                  <c:v>213</c:v>
                </c:pt>
                <c:pt idx="1">
                  <c:v>398</c:v>
                </c:pt>
                <c:pt idx="2">
                  <c:v>129</c:v>
                </c:pt>
                <c:pt idx="3">
                  <c:v>3779</c:v>
                </c:pt>
                <c:pt idx="4">
                  <c:v>619</c:v>
                </c:pt>
                <c:pt idx="5">
                  <c:v>4942</c:v>
                </c:pt>
                <c:pt idx="6">
                  <c:v>44</c:v>
                </c:pt>
                <c:pt idx="7">
                  <c:v>5152</c:v>
                </c:pt>
                <c:pt idx="8">
                  <c:v>2</c:v>
                </c:pt>
                <c:pt idx="9">
                  <c:v>11</c:v>
                </c:pt>
                <c:pt idx="10">
                  <c:v>593</c:v>
                </c:pt>
                <c:pt idx="11">
                  <c:v>98</c:v>
                </c:pt>
              </c:numCache>
            </c:numRef>
          </c:val>
          <c:extLst>
            <c:ext xmlns:c16="http://schemas.microsoft.com/office/drawing/2014/chart" uri="{C3380CC4-5D6E-409C-BE32-E72D297353CC}">
              <c16:uniqueId val="{00000002-DB48-4DE0-AFE1-35400873A657}"/>
            </c:ext>
          </c:extLst>
        </c:ser>
        <c:ser>
          <c:idx val="14"/>
          <c:order val="3"/>
          <c:tx>
            <c:strRef>
              <c:f>Sheet3!$A$19:$F$19</c:f>
              <c:strCache>
                <c:ptCount val="6"/>
                <c:pt idx="0">
                  <c:v>Eukaryota</c:v>
                </c:pt>
                <c:pt idx="1">
                  <c:v>Ciliophora</c:v>
                </c:pt>
                <c:pt idx="2">
                  <c:v>Intramacronucleata</c:v>
                </c:pt>
                <c:pt idx="3">
                  <c:v>Litostomatea</c:v>
                </c:pt>
                <c:pt idx="4">
                  <c:v>Haptoria</c:v>
                </c:pt>
                <c:pt idx="5">
                  <c:v>Hemiophrys</c:v>
                </c:pt>
              </c:strCache>
            </c:strRef>
          </c:tx>
          <c:spPr>
            <a:solidFill>
              <a:srgbClr val="FFC000"/>
            </a:solidFill>
            <a:ln>
              <a:noFill/>
            </a:ln>
            <a:effectLst/>
          </c:spPr>
          <c:invertIfNegative val="0"/>
          <c:cat>
            <c:numRef>
              <c:f>Sheet3!$G$4:$R$4</c:f>
              <c:numCache>
                <c:formatCode>General</c:formatCode>
                <c:ptCount val="12"/>
                <c:pt idx="0">
                  <c:v>5.07</c:v>
                </c:pt>
                <c:pt idx="1">
                  <c:v>4.59</c:v>
                </c:pt>
                <c:pt idx="2">
                  <c:v>4.0999999999999996</c:v>
                </c:pt>
                <c:pt idx="3">
                  <c:v>3.86</c:v>
                </c:pt>
                <c:pt idx="4">
                  <c:v>3.62</c:v>
                </c:pt>
                <c:pt idx="5">
                  <c:v>3.38</c:v>
                </c:pt>
                <c:pt idx="6">
                  <c:v>2.9</c:v>
                </c:pt>
                <c:pt idx="7">
                  <c:v>2.41</c:v>
                </c:pt>
                <c:pt idx="8">
                  <c:v>1.93</c:v>
                </c:pt>
                <c:pt idx="9">
                  <c:v>1.45</c:v>
                </c:pt>
                <c:pt idx="10">
                  <c:v>0.97</c:v>
                </c:pt>
                <c:pt idx="11">
                  <c:v>0.48</c:v>
                </c:pt>
              </c:numCache>
            </c:numRef>
          </c:cat>
          <c:val>
            <c:numRef>
              <c:f>Sheet3!$G$19:$R$19</c:f>
              <c:numCache>
                <c:formatCode>General</c:formatCode>
                <c:ptCount val="12"/>
                <c:pt idx="0">
                  <c:v>1013</c:v>
                </c:pt>
                <c:pt idx="1">
                  <c:v>4194</c:v>
                </c:pt>
                <c:pt idx="2">
                  <c:v>310</c:v>
                </c:pt>
                <c:pt idx="3">
                  <c:v>1225</c:v>
                </c:pt>
                <c:pt idx="4">
                  <c:v>504</c:v>
                </c:pt>
                <c:pt idx="5">
                  <c:v>2660</c:v>
                </c:pt>
                <c:pt idx="6">
                  <c:v>98</c:v>
                </c:pt>
                <c:pt idx="7">
                  <c:v>1500</c:v>
                </c:pt>
                <c:pt idx="8">
                  <c:v>890</c:v>
                </c:pt>
                <c:pt idx="9">
                  <c:v>297</c:v>
                </c:pt>
                <c:pt idx="10">
                  <c:v>355</c:v>
                </c:pt>
                <c:pt idx="11">
                  <c:v>996</c:v>
                </c:pt>
              </c:numCache>
            </c:numRef>
          </c:val>
          <c:extLst>
            <c:ext xmlns:c16="http://schemas.microsoft.com/office/drawing/2014/chart" uri="{C3380CC4-5D6E-409C-BE32-E72D297353CC}">
              <c16:uniqueId val="{00000003-DB48-4DE0-AFE1-35400873A657}"/>
            </c:ext>
          </c:extLst>
        </c:ser>
        <c:ser>
          <c:idx val="1"/>
          <c:order val="4"/>
          <c:tx>
            <c:strRef>
              <c:f>Sheet3!$A$6:$F$6</c:f>
              <c:strCache>
                <c:ptCount val="6"/>
                <c:pt idx="0">
                  <c:v>Eukaryota</c:v>
                </c:pt>
                <c:pt idx="1">
                  <c:v>Diatomea</c:v>
                </c:pt>
                <c:pt idx="2">
                  <c:v>Bacillariophyceae</c:v>
                </c:pt>
                <c:pt idx="3">
                  <c:v>Bacillariophyceae_or</c:v>
                </c:pt>
                <c:pt idx="4">
                  <c:v>Bacillariophyceae_fa</c:v>
                </c:pt>
              </c:strCache>
            </c:strRef>
          </c:tx>
          <c:spPr>
            <a:solidFill>
              <a:schemeClr val="accent6">
                <a:lumMod val="50000"/>
              </a:schemeClr>
            </a:solidFill>
            <a:ln>
              <a:noFill/>
            </a:ln>
            <a:effectLst/>
          </c:spPr>
          <c:invertIfNegative val="0"/>
          <c:cat>
            <c:numRef>
              <c:f>Sheet3!$G$4:$R$4</c:f>
              <c:numCache>
                <c:formatCode>General</c:formatCode>
                <c:ptCount val="12"/>
                <c:pt idx="0">
                  <c:v>5.07</c:v>
                </c:pt>
                <c:pt idx="1">
                  <c:v>4.59</c:v>
                </c:pt>
                <c:pt idx="2">
                  <c:v>4.0999999999999996</c:v>
                </c:pt>
                <c:pt idx="3">
                  <c:v>3.86</c:v>
                </c:pt>
                <c:pt idx="4">
                  <c:v>3.62</c:v>
                </c:pt>
                <c:pt idx="5">
                  <c:v>3.38</c:v>
                </c:pt>
                <c:pt idx="6">
                  <c:v>2.9</c:v>
                </c:pt>
                <c:pt idx="7">
                  <c:v>2.41</c:v>
                </c:pt>
                <c:pt idx="8">
                  <c:v>1.93</c:v>
                </c:pt>
                <c:pt idx="9">
                  <c:v>1.45</c:v>
                </c:pt>
                <c:pt idx="10">
                  <c:v>0.97</c:v>
                </c:pt>
                <c:pt idx="11">
                  <c:v>0.48</c:v>
                </c:pt>
              </c:numCache>
            </c:numRef>
          </c:cat>
          <c:val>
            <c:numRef>
              <c:f>Sheet3!$G$6:$R$6</c:f>
              <c:numCache>
                <c:formatCode>General</c:formatCode>
                <c:ptCount val="12"/>
                <c:pt idx="0">
                  <c:v>16036</c:v>
                </c:pt>
                <c:pt idx="1">
                  <c:v>30732</c:v>
                </c:pt>
                <c:pt idx="2">
                  <c:v>20741</c:v>
                </c:pt>
                <c:pt idx="3">
                  <c:v>29957</c:v>
                </c:pt>
                <c:pt idx="4">
                  <c:v>17590</c:v>
                </c:pt>
                <c:pt idx="5">
                  <c:v>9525</c:v>
                </c:pt>
                <c:pt idx="6">
                  <c:v>8880</c:v>
                </c:pt>
                <c:pt idx="7">
                  <c:v>26816</c:v>
                </c:pt>
                <c:pt idx="8">
                  <c:v>53</c:v>
                </c:pt>
                <c:pt idx="9">
                  <c:v>767</c:v>
                </c:pt>
                <c:pt idx="10">
                  <c:v>18512</c:v>
                </c:pt>
                <c:pt idx="11">
                  <c:v>55325</c:v>
                </c:pt>
              </c:numCache>
            </c:numRef>
          </c:val>
          <c:extLst>
            <c:ext xmlns:c16="http://schemas.microsoft.com/office/drawing/2014/chart" uri="{C3380CC4-5D6E-409C-BE32-E72D297353CC}">
              <c16:uniqueId val="{00000004-DB48-4DE0-AFE1-35400873A657}"/>
            </c:ext>
          </c:extLst>
        </c:ser>
        <c:ser>
          <c:idx val="2"/>
          <c:order val="5"/>
          <c:tx>
            <c:strRef>
              <c:f>Sheet3!$A$7:$F$7</c:f>
              <c:strCache>
                <c:ptCount val="6"/>
                <c:pt idx="0">
                  <c:v>Eukaryota</c:v>
                </c:pt>
                <c:pt idx="1">
                  <c:v>Diatomea</c:v>
                </c:pt>
                <c:pt idx="2">
                  <c:v>Bacillariophyceae</c:v>
                </c:pt>
                <c:pt idx="3">
                  <c:v>Bacillariophyceae_or</c:v>
                </c:pt>
                <c:pt idx="4">
                  <c:v>Bacillariophyceae_fa</c:v>
                </c:pt>
                <c:pt idx="5">
                  <c:v>Surirella</c:v>
                </c:pt>
              </c:strCache>
            </c:strRef>
          </c:tx>
          <c:spPr>
            <a:solidFill>
              <a:schemeClr val="accent6">
                <a:lumMod val="75000"/>
              </a:schemeClr>
            </a:solidFill>
            <a:ln>
              <a:noFill/>
            </a:ln>
            <a:effectLst/>
          </c:spPr>
          <c:invertIfNegative val="0"/>
          <c:cat>
            <c:numRef>
              <c:f>Sheet3!$G$4:$R$4</c:f>
              <c:numCache>
                <c:formatCode>General</c:formatCode>
                <c:ptCount val="12"/>
                <c:pt idx="0">
                  <c:v>5.07</c:v>
                </c:pt>
                <c:pt idx="1">
                  <c:v>4.59</c:v>
                </c:pt>
                <c:pt idx="2">
                  <c:v>4.0999999999999996</c:v>
                </c:pt>
                <c:pt idx="3">
                  <c:v>3.86</c:v>
                </c:pt>
                <c:pt idx="4">
                  <c:v>3.62</c:v>
                </c:pt>
                <c:pt idx="5">
                  <c:v>3.38</c:v>
                </c:pt>
                <c:pt idx="6">
                  <c:v>2.9</c:v>
                </c:pt>
                <c:pt idx="7">
                  <c:v>2.41</c:v>
                </c:pt>
                <c:pt idx="8">
                  <c:v>1.93</c:v>
                </c:pt>
                <c:pt idx="9">
                  <c:v>1.45</c:v>
                </c:pt>
                <c:pt idx="10">
                  <c:v>0.97</c:v>
                </c:pt>
                <c:pt idx="11">
                  <c:v>0.48</c:v>
                </c:pt>
              </c:numCache>
            </c:numRef>
          </c:cat>
          <c:val>
            <c:numRef>
              <c:f>Sheet3!$G$7:$R$7</c:f>
              <c:numCache>
                <c:formatCode>General</c:formatCode>
                <c:ptCount val="12"/>
                <c:pt idx="0">
                  <c:v>11429</c:v>
                </c:pt>
                <c:pt idx="1">
                  <c:v>20185</c:v>
                </c:pt>
                <c:pt idx="2">
                  <c:v>13306</c:v>
                </c:pt>
                <c:pt idx="3">
                  <c:v>16796</c:v>
                </c:pt>
                <c:pt idx="4">
                  <c:v>14966</c:v>
                </c:pt>
                <c:pt idx="5">
                  <c:v>10668</c:v>
                </c:pt>
                <c:pt idx="6">
                  <c:v>4043</c:v>
                </c:pt>
                <c:pt idx="7">
                  <c:v>32503</c:v>
                </c:pt>
                <c:pt idx="8">
                  <c:v>26</c:v>
                </c:pt>
                <c:pt idx="9">
                  <c:v>183</c:v>
                </c:pt>
                <c:pt idx="10">
                  <c:v>14239</c:v>
                </c:pt>
                <c:pt idx="11">
                  <c:v>10968</c:v>
                </c:pt>
              </c:numCache>
            </c:numRef>
          </c:val>
          <c:extLst>
            <c:ext xmlns:c16="http://schemas.microsoft.com/office/drawing/2014/chart" uri="{C3380CC4-5D6E-409C-BE32-E72D297353CC}">
              <c16:uniqueId val="{00000005-DB48-4DE0-AFE1-35400873A657}"/>
            </c:ext>
          </c:extLst>
        </c:ser>
        <c:ser>
          <c:idx val="3"/>
          <c:order val="6"/>
          <c:tx>
            <c:strRef>
              <c:f>Sheet3!$A$8:$F$8</c:f>
              <c:strCache>
                <c:ptCount val="6"/>
                <c:pt idx="0">
                  <c:v>Eukaryota</c:v>
                </c:pt>
                <c:pt idx="1">
                  <c:v>Diatomea</c:v>
                </c:pt>
                <c:pt idx="2">
                  <c:v>Bacillariophyceae</c:v>
                </c:pt>
                <c:pt idx="3">
                  <c:v>Bacillariophyceae_or</c:v>
                </c:pt>
                <c:pt idx="4">
                  <c:v>Bacillariophyceae_fa</c:v>
                </c:pt>
                <c:pt idx="5">
                  <c:v>Navicula</c:v>
                </c:pt>
              </c:strCache>
            </c:strRef>
          </c:tx>
          <c:spPr>
            <a:solidFill>
              <a:schemeClr val="accent6"/>
            </a:solidFill>
            <a:ln>
              <a:noFill/>
            </a:ln>
            <a:effectLst/>
          </c:spPr>
          <c:invertIfNegative val="0"/>
          <c:cat>
            <c:numRef>
              <c:f>Sheet3!$G$4:$R$4</c:f>
              <c:numCache>
                <c:formatCode>General</c:formatCode>
                <c:ptCount val="12"/>
                <c:pt idx="0">
                  <c:v>5.07</c:v>
                </c:pt>
                <c:pt idx="1">
                  <c:v>4.59</c:v>
                </c:pt>
                <c:pt idx="2">
                  <c:v>4.0999999999999996</c:v>
                </c:pt>
                <c:pt idx="3">
                  <c:v>3.86</c:v>
                </c:pt>
                <c:pt idx="4">
                  <c:v>3.62</c:v>
                </c:pt>
                <c:pt idx="5">
                  <c:v>3.38</c:v>
                </c:pt>
                <c:pt idx="6">
                  <c:v>2.9</c:v>
                </c:pt>
                <c:pt idx="7">
                  <c:v>2.41</c:v>
                </c:pt>
                <c:pt idx="8">
                  <c:v>1.93</c:v>
                </c:pt>
                <c:pt idx="9">
                  <c:v>1.45</c:v>
                </c:pt>
                <c:pt idx="10">
                  <c:v>0.97</c:v>
                </c:pt>
                <c:pt idx="11">
                  <c:v>0.48</c:v>
                </c:pt>
              </c:numCache>
            </c:numRef>
          </c:cat>
          <c:val>
            <c:numRef>
              <c:f>Sheet3!$G$8:$R$8</c:f>
              <c:numCache>
                <c:formatCode>General</c:formatCode>
                <c:ptCount val="12"/>
                <c:pt idx="0">
                  <c:v>15397</c:v>
                </c:pt>
                <c:pt idx="1">
                  <c:v>14568</c:v>
                </c:pt>
                <c:pt idx="2">
                  <c:v>20441</c:v>
                </c:pt>
                <c:pt idx="3">
                  <c:v>16518</c:v>
                </c:pt>
                <c:pt idx="4">
                  <c:v>8765</c:v>
                </c:pt>
                <c:pt idx="5">
                  <c:v>5147</c:v>
                </c:pt>
                <c:pt idx="6">
                  <c:v>5328</c:v>
                </c:pt>
                <c:pt idx="7">
                  <c:v>13337</c:v>
                </c:pt>
                <c:pt idx="8">
                  <c:v>1</c:v>
                </c:pt>
                <c:pt idx="9">
                  <c:v>202</c:v>
                </c:pt>
                <c:pt idx="10">
                  <c:v>14439</c:v>
                </c:pt>
                <c:pt idx="11">
                  <c:v>14334</c:v>
                </c:pt>
              </c:numCache>
            </c:numRef>
          </c:val>
          <c:extLst>
            <c:ext xmlns:c16="http://schemas.microsoft.com/office/drawing/2014/chart" uri="{C3380CC4-5D6E-409C-BE32-E72D297353CC}">
              <c16:uniqueId val="{00000006-DB48-4DE0-AFE1-35400873A657}"/>
            </c:ext>
          </c:extLst>
        </c:ser>
        <c:ser>
          <c:idx val="6"/>
          <c:order val="7"/>
          <c:tx>
            <c:strRef>
              <c:f>Sheet3!$A$11:$F$11</c:f>
              <c:strCache>
                <c:ptCount val="6"/>
                <c:pt idx="0">
                  <c:v>Eukaryota</c:v>
                </c:pt>
                <c:pt idx="1">
                  <c:v>Diatomea</c:v>
                </c:pt>
                <c:pt idx="2">
                  <c:v>Bacillariophyceae</c:v>
                </c:pt>
                <c:pt idx="3">
                  <c:v>Bacillariophyceae_or</c:v>
                </c:pt>
                <c:pt idx="4">
                  <c:v>Bacillariophyceae_fa</c:v>
                </c:pt>
              </c:strCache>
            </c:strRef>
          </c:tx>
          <c:spPr>
            <a:solidFill>
              <a:schemeClr val="accent6">
                <a:lumMod val="60000"/>
                <a:lumOff val="40000"/>
              </a:schemeClr>
            </a:solidFill>
            <a:ln>
              <a:noFill/>
            </a:ln>
            <a:effectLst/>
          </c:spPr>
          <c:invertIfNegative val="0"/>
          <c:cat>
            <c:numRef>
              <c:f>Sheet3!$G$4:$R$4</c:f>
              <c:numCache>
                <c:formatCode>General</c:formatCode>
                <c:ptCount val="12"/>
                <c:pt idx="0">
                  <c:v>5.07</c:v>
                </c:pt>
                <c:pt idx="1">
                  <c:v>4.59</c:v>
                </c:pt>
                <c:pt idx="2">
                  <c:v>4.0999999999999996</c:v>
                </c:pt>
                <c:pt idx="3">
                  <c:v>3.86</c:v>
                </c:pt>
                <c:pt idx="4">
                  <c:v>3.62</c:v>
                </c:pt>
                <c:pt idx="5">
                  <c:v>3.38</c:v>
                </c:pt>
                <c:pt idx="6">
                  <c:v>2.9</c:v>
                </c:pt>
                <c:pt idx="7">
                  <c:v>2.41</c:v>
                </c:pt>
                <c:pt idx="8">
                  <c:v>1.93</c:v>
                </c:pt>
                <c:pt idx="9">
                  <c:v>1.45</c:v>
                </c:pt>
                <c:pt idx="10">
                  <c:v>0.97</c:v>
                </c:pt>
                <c:pt idx="11">
                  <c:v>0.48</c:v>
                </c:pt>
              </c:numCache>
            </c:numRef>
          </c:cat>
          <c:val>
            <c:numRef>
              <c:f>Sheet3!$G$11:$R$11</c:f>
              <c:numCache>
                <c:formatCode>General</c:formatCode>
                <c:ptCount val="12"/>
                <c:pt idx="0">
                  <c:v>3127</c:v>
                </c:pt>
                <c:pt idx="1">
                  <c:v>3429</c:v>
                </c:pt>
                <c:pt idx="2">
                  <c:v>1875</c:v>
                </c:pt>
                <c:pt idx="3">
                  <c:v>4926</c:v>
                </c:pt>
                <c:pt idx="4">
                  <c:v>2092</c:v>
                </c:pt>
                <c:pt idx="5">
                  <c:v>2877</c:v>
                </c:pt>
                <c:pt idx="6">
                  <c:v>20018</c:v>
                </c:pt>
                <c:pt idx="7">
                  <c:v>4416</c:v>
                </c:pt>
                <c:pt idx="8">
                  <c:v>37</c:v>
                </c:pt>
                <c:pt idx="9">
                  <c:v>987</c:v>
                </c:pt>
                <c:pt idx="10">
                  <c:v>5101</c:v>
                </c:pt>
                <c:pt idx="11">
                  <c:v>3518</c:v>
                </c:pt>
              </c:numCache>
            </c:numRef>
          </c:val>
          <c:extLst>
            <c:ext xmlns:c16="http://schemas.microsoft.com/office/drawing/2014/chart" uri="{C3380CC4-5D6E-409C-BE32-E72D297353CC}">
              <c16:uniqueId val="{00000007-DB48-4DE0-AFE1-35400873A657}"/>
            </c:ext>
          </c:extLst>
        </c:ser>
        <c:ser>
          <c:idx val="8"/>
          <c:order val="8"/>
          <c:tx>
            <c:strRef>
              <c:f>Sheet3!$A$13:$F$13</c:f>
              <c:strCache>
                <c:ptCount val="6"/>
                <c:pt idx="0">
                  <c:v>Eukaryota</c:v>
                </c:pt>
                <c:pt idx="1">
                  <c:v>Diatomea</c:v>
                </c:pt>
                <c:pt idx="2">
                  <c:v>Bacillariophyceae</c:v>
                </c:pt>
                <c:pt idx="3">
                  <c:v>Bacillariophyceae_or</c:v>
                </c:pt>
                <c:pt idx="4">
                  <c:v>Bacillariophyceae_fa</c:v>
                </c:pt>
                <c:pt idx="5">
                  <c:v>Cocconeis</c:v>
                </c:pt>
              </c:strCache>
            </c:strRef>
          </c:tx>
          <c:spPr>
            <a:solidFill>
              <a:schemeClr val="accent6">
                <a:lumMod val="40000"/>
                <a:lumOff val="60000"/>
              </a:schemeClr>
            </a:solidFill>
            <a:ln>
              <a:noFill/>
            </a:ln>
            <a:effectLst/>
          </c:spPr>
          <c:invertIfNegative val="0"/>
          <c:cat>
            <c:numRef>
              <c:f>Sheet3!$G$4:$R$4</c:f>
              <c:numCache>
                <c:formatCode>General</c:formatCode>
                <c:ptCount val="12"/>
                <c:pt idx="0">
                  <c:v>5.07</c:v>
                </c:pt>
                <c:pt idx="1">
                  <c:v>4.59</c:v>
                </c:pt>
                <c:pt idx="2">
                  <c:v>4.0999999999999996</c:v>
                </c:pt>
                <c:pt idx="3">
                  <c:v>3.86</c:v>
                </c:pt>
                <c:pt idx="4">
                  <c:v>3.62</c:v>
                </c:pt>
                <c:pt idx="5">
                  <c:v>3.38</c:v>
                </c:pt>
                <c:pt idx="6">
                  <c:v>2.9</c:v>
                </c:pt>
                <c:pt idx="7">
                  <c:v>2.41</c:v>
                </c:pt>
                <c:pt idx="8">
                  <c:v>1.93</c:v>
                </c:pt>
                <c:pt idx="9">
                  <c:v>1.45</c:v>
                </c:pt>
                <c:pt idx="10">
                  <c:v>0.97</c:v>
                </c:pt>
                <c:pt idx="11">
                  <c:v>0.48</c:v>
                </c:pt>
              </c:numCache>
            </c:numRef>
          </c:cat>
          <c:val>
            <c:numRef>
              <c:f>Sheet3!$G$13:$R$13</c:f>
              <c:numCache>
                <c:formatCode>General</c:formatCode>
                <c:ptCount val="12"/>
                <c:pt idx="0">
                  <c:v>12413</c:v>
                </c:pt>
                <c:pt idx="1">
                  <c:v>4595</c:v>
                </c:pt>
                <c:pt idx="2">
                  <c:v>2605</c:v>
                </c:pt>
                <c:pt idx="3">
                  <c:v>7934</c:v>
                </c:pt>
                <c:pt idx="4">
                  <c:v>4253</c:v>
                </c:pt>
                <c:pt idx="5">
                  <c:v>3327</c:v>
                </c:pt>
                <c:pt idx="6">
                  <c:v>747</c:v>
                </c:pt>
                <c:pt idx="7">
                  <c:v>3697</c:v>
                </c:pt>
                <c:pt idx="8">
                  <c:v>45</c:v>
                </c:pt>
                <c:pt idx="9">
                  <c:v>420</c:v>
                </c:pt>
                <c:pt idx="10">
                  <c:v>1625</c:v>
                </c:pt>
                <c:pt idx="11">
                  <c:v>959</c:v>
                </c:pt>
              </c:numCache>
            </c:numRef>
          </c:val>
          <c:extLst>
            <c:ext xmlns:c16="http://schemas.microsoft.com/office/drawing/2014/chart" uri="{C3380CC4-5D6E-409C-BE32-E72D297353CC}">
              <c16:uniqueId val="{00000008-DB48-4DE0-AFE1-35400873A657}"/>
            </c:ext>
          </c:extLst>
        </c:ser>
        <c:ser>
          <c:idx val="11"/>
          <c:order val="9"/>
          <c:tx>
            <c:strRef>
              <c:f>Sheet3!$A$16:$F$16</c:f>
              <c:strCache>
                <c:ptCount val="6"/>
                <c:pt idx="0">
                  <c:v>Eukaryota</c:v>
                </c:pt>
                <c:pt idx="1">
                  <c:v>Diatomea</c:v>
                </c:pt>
                <c:pt idx="2">
                  <c:v>Bacillariophyceae</c:v>
                </c:pt>
                <c:pt idx="3">
                  <c:v>Bacillariophyceae_or</c:v>
                </c:pt>
                <c:pt idx="4">
                  <c:v>Bacillariophyceae_fa</c:v>
                </c:pt>
                <c:pt idx="5">
                  <c:v>Bacillariophyceae_fa_unclassified</c:v>
                </c:pt>
              </c:strCache>
            </c:strRef>
          </c:tx>
          <c:spPr>
            <a:solidFill>
              <a:schemeClr val="accent6">
                <a:lumMod val="60000"/>
              </a:schemeClr>
            </a:solidFill>
            <a:ln>
              <a:noFill/>
            </a:ln>
            <a:effectLst/>
          </c:spPr>
          <c:invertIfNegative val="0"/>
          <c:cat>
            <c:numRef>
              <c:f>Sheet3!$G$4:$R$4</c:f>
              <c:numCache>
                <c:formatCode>General</c:formatCode>
                <c:ptCount val="12"/>
                <c:pt idx="0">
                  <c:v>5.07</c:v>
                </c:pt>
                <c:pt idx="1">
                  <c:v>4.59</c:v>
                </c:pt>
                <c:pt idx="2">
                  <c:v>4.0999999999999996</c:v>
                </c:pt>
                <c:pt idx="3">
                  <c:v>3.86</c:v>
                </c:pt>
                <c:pt idx="4">
                  <c:v>3.62</c:v>
                </c:pt>
                <c:pt idx="5">
                  <c:v>3.38</c:v>
                </c:pt>
                <c:pt idx="6">
                  <c:v>2.9</c:v>
                </c:pt>
                <c:pt idx="7">
                  <c:v>2.41</c:v>
                </c:pt>
                <c:pt idx="8">
                  <c:v>1.93</c:v>
                </c:pt>
                <c:pt idx="9">
                  <c:v>1.45</c:v>
                </c:pt>
                <c:pt idx="10">
                  <c:v>0.97</c:v>
                </c:pt>
                <c:pt idx="11">
                  <c:v>0.48</c:v>
                </c:pt>
              </c:numCache>
            </c:numRef>
          </c:cat>
          <c:val>
            <c:numRef>
              <c:f>Sheet3!$G$16:$R$16</c:f>
              <c:numCache>
                <c:formatCode>General</c:formatCode>
                <c:ptCount val="12"/>
                <c:pt idx="0">
                  <c:v>2328</c:v>
                </c:pt>
                <c:pt idx="1">
                  <c:v>4152</c:v>
                </c:pt>
                <c:pt idx="2">
                  <c:v>2443</c:v>
                </c:pt>
                <c:pt idx="3">
                  <c:v>3282</c:v>
                </c:pt>
                <c:pt idx="4">
                  <c:v>2026</c:v>
                </c:pt>
                <c:pt idx="5">
                  <c:v>1945</c:v>
                </c:pt>
                <c:pt idx="6">
                  <c:v>273</c:v>
                </c:pt>
                <c:pt idx="7">
                  <c:v>4820</c:v>
                </c:pt>
                <c:pt idx="8">
                  <c:v>1</c:v>
                </c:pt>
                <c:pt idx="9">
                  <c:v>1</c:v>
                </c:pt>
                <c:pt idx="10">
                  <c:v>3960</c:v>
                </c:pt>
                <c:pt idx="11">
                  <c:v>2691</c:v>
                </c:pt>
              </c:numCache>
            </c:numRef>
          </c:val>
          <c:extLst>
            <c:ext xmlns:c16="http://schemas.microsoft.com/office/drawing/2014/chart" uri="{C3380CC4-5D6E-409C-BE32-E72D297353CC}">
              <c16:uniqueId val="{00000009-DB48-4DE0-AFE1-35400873A657}"/>
            </c:ext>
          </c:extLst>
        </c:ser>
        <c:ser>
          <c:idx val="19"/>
          <c:order val="10"/>
          <c:tx>
            <c:strRef>
              <c:f>Sheet3!$A$24:$F$24</c:f>
              <c:strCache>
                <c:ptCount val="6"/>
                <c:pt idx="0">
                  <c:v>Eukaryota</c:v>
                </c:pt>
                <c:pt idx="1">
                  <c:v>Diatomea</c:v>
                </c:pt>
                <c:pt idx="2">
                  <c:v>Bacillariophyceae</c:v>
                </c:pt>
                <c:pt idx="3">
                  <c:v>Bacillariophyceae_or</c:v>
                </c:pt>
                <c:pt idx="4">
                  <c:v>Bacillariophyceae_fa</c:v>
                </c:pt>
                <c:pt idx="5">
                  <c:v>Bacillariophyceae_fa_unclassified</c:v>
                </c:pt>
              </c:strCache>
            </c:strRef>
          </c:tx>
          <c:spPr>
            <a:solidFill>
              <a:schemeClr val="accent6">
                <a:lumMod val="20000"/>
                <a:lumOff val="80000"/>
              </a:schemeClr>
            </a:solidFill>
            <a:ln>
              <a:noFill/>
            </a:ln>
            <a:effectLst/>
          </c:spPr>
          <c:invertIfNegative val="0"/>
          <c:cat>
            <c:numRef>
              <c:f>Sheet3!$G$4:$R$4</c:f>
              <c:numCache>
                <c:formatCode>General</c:formatCode>
                <c:ptCount val="12"/>
                <c:pt idx="0">
                  <c:v>5.07</c:v>
                </c:pt>
                <c:pt idx="1">
                  <c:v>4.59</c:v>
                </c:pt>
                <c:pt idx="2">
                  <c:v>4.0999999999999996</c:v>
                </c:pt>
                <c:pt idx="3">
                  <c:v>3.86</c:v>
                </c:pt>
                <c:pt idx="4">
                  <c:v>3.62</c:v>
                </c:pt>
                <c:pt idx="5">
                  <c:v>3.38</c:v>
                </c:pt>
                <c:pt idx="6">
                  <c:v>2.9</c:v>
                </c:pt>
                <c:pt idx="7">
                  <c:v>2.41</c:v>
                </c:pt>
                <c:pt idx="8">
                  <c:v>1.93</c:v>
                </c:pt>
                <c:pt idx="9">
                  <c:v>1.45</c:v>
                </c:pt>
                <c:pt idx="10">
                  <c:v>0.97</c:v>
                </c:pt>
                <c:pt idx="11">
                  <c:v>0.48</c:v>
                </c:pt>
              </c:numCache>
            </c:numRef>
          </c:cat>
          <c:val>
            <c:numRef>
              <c:f>Sheet3!$G$24:$R$24</c:f>
              <c:numCache>
                <c:formatCode>General</c:formatCode>
                <c:ptCount val="12"/>
                <c:pt idx="0">
                  <c:v>1560</c:v>
                </c:pt>
                <c:pt idx="1">
                  <c:v>2195</c:v>
                </c:pt>
                <c:pt idx="2">
                  <c:v>1630</c:v>
                </c:pt>
                <c:pt idx="3">
                  <c:v>2163</c:v>
                </c:pt>
                <c:pt idx="4">
                  <c:v>1778</c:v>
                </c:pt>
                <c:pt idx="5">
                  <c:v>968</c:v>
                </c:pt>
                <c:pt idx="6">
                  <c:v>127</c:v>
                </c:pt>
                <c:pt idx="7">
                  <c:v>647</c:v>
                </c:pt>
                <c:pt idx="8">
                  <c:v>1</c:v>
                </c:pt>
                <c:pt idx="9">
                  <c:v>6</c:v>
                </c:pt>
                <c:pt idx="10">
                  <c:v>665</c:v>
                </c:pt>
                <c:pt idx="11">
                  <c:v>864</c:v>
                </c:pt>
              </c:numCache>
            </c:numRef>
          </c:val>
          <c:extLst>
            <c:ext xmlns:c16="http://schemas.microsoft.com/office/drawing/2014/chart" uri="{C3380CC4-5D6E-409C-BE32-E72D297353CC}">
              <c16:uniqueId val="{0000000A-DB48-4DE0-AFE1-35400873A657}"/>
            </c:ext>
          </c:extLst>
        </c:ser>
        <c:ser>
          <c:idx val="7"/>
          <c:order val="11"/>
          <c:tx>
            <c:strRef>
              <c:f>Sheet3!$A$12:$F$12</c:f>
              <c:strCache>
                <c:ptCount val="6"/>
                <c:pt idx="0">
                  <c:v>Eukaryota</c:v>
                </c:pt>
                <c:pt idx="1">
                  <c:v>Diatomea</c:v>
                </c:pt>
                <c:pt idx="2">
                  <c:v>Mediophyceae</c:v>
                </c:pt>
                <c:pt idx="3">
                  <c:v>Mediophyceae_or</c:v>
                </c:pt>
                <c:pt idx="4">
                  <c:v>Mediophyceae_fa</c:v>
                </c:pt>
                <c:pt idx="5">
                  <c:v>Cyclotella</c:v>
                </c:pt>
              </c:strCache>
            </c:strRef>
          </c:tx>
          <c:spPr>
            <a:solidFill>
              <a:srgbClr val="CCFF66"/>
            </a:solidFill>
            <a:ln>
              <a:noFill/>
            </a:ln>
            <a:effectLst/>
          </c:spPr>
          <c:invertIfNegative val="0"/>
          <c:cat>
            <c:numRef>
              <c:f>Sheet3!$G$4:$R$4</c:f>
              <c:numCache>
                <c:formatCode>General</c:formatCode>
                <c:ptCount val="12"/>
                <c:pt idx="0">
                  <c:v>5.07</c:v>
                </c:pt>
                <c:pt idx="1">
                  <c:v>4.59</c:v>
                </c:pt>
                <c:pt idx="2">
                  <c:v>4.0999999999999996</c:v>
                </c:pt>
                <c:pt idx="3">
                  <c:v>3.86</c:v>
                </c:pt>
                <c:pt idx="4">
                  <c:v>3.62</c:v>
                </c:pt>
                <c:pt idx="5">
                  <c:v>3.38</c:v>
                </c:pt>
                <c:pt idx="6">
                  <c:v>2.9</c:v>
                </c:pt>
                <c:pt idx="7">
                  <c:v>2.41</c:v>
                </c:pt>
                <c:pt idx="8">
                  <c:v>1.93</c:v>
                </c:pt>
                <c:pt idx="9">
                  <c:v>1.45</c:v>
                </c:pt>
                <c:pt idx="10">
                  <c:v>0.97</c:v>
                </c:pt>
                <c:pt idx="11">
                  <c:v>0.48</c:v>
                </c:pt>
              </c:numCache>
            </c:numRef>
          </c:cat>
          <c:val>
            <c:numRef>
              <c:f>Sheet3!$G$12:$R$12</c:f>
              <c:numCache>
                <c:formatCode>General</c:formatCode>
                <c:ptCount val="12"/>
                <c:pt idx="0">
                  <c:v>3188</c:v>
                </c:pt>
                <c:pt idx="1">
                  <c:v>6964</c:v>
                </c:pt>
                <c:pt idx="2">
                  <c:v>4502</c:v>
                </c:pt>
                <c:pt idx="3">
                  <c:v>7509</c:v>
                </c:pt>
                <c:pt idx="4">
                  <c:v>4210</c:v>
                </c:pt>
                <c:pt idx="5">
                  <c:v>1986</c:v>
                </c:pt>
                <c:pt idx="6">
                  <c:v>318</c:v>
                </c:pt>
                <c:pt idx="7">
                  <c:v>10025</c:v>
                </c:pt>
                <c:pt idx="8">
                  <c:v>218</c:v>
                </c:pt>
                <c:pt idx="9">
                  <c:v>1260</c:v>
                </c:pt>
                <c:pt idx="10">
                  <c:v>5131</c:v>
                </c:pt>
                <c:pt idx="11">
                  <c:v>6478</c:v>
                </c:pt>
              </c:numCache>
            </c:numRef>
          </c:val>
          <c:extLst>
            <c:ext xmlns:c16="http://schemas.microsoft.com/office/drawing/2014/chart" uri="{C3380CC4-5D6E-409C-BE32-E72D297353CC}">
              <c16:uniqueId val="{0000000B-DB48-4DE0-AFE1-35400873A657}"/>
            </c:ext>
          </c:extLst>
        </c:ser>
        <c:ser>
          <c:idx val="15"/>
          <c:order val="12"/>
          <c:tx>
            <c:strRef>
              <c:f>Sheet3!$A$20:$F$20</c:f>
              <c:strCache>
                <c:ptCount val="6"/>
                <c:pt idx="0">
                  <c:v>Eukaryota</c:v>
                </c:pt>
                <c:pt idx="1">
                  <c:v>Ochrophyta_ph</c:v>
                </c:pt>
                <c:pt idx="2">
                  <c:v>Chrysophyceae</c:v>
                </c:pt>
                <c:pt idx="3">
                  <c:v>Chrysophyceae_unclassified</c:v>
                </c:pt>
                <c:pt idx="4">
                  <c:v>Chrysophyceae_unclassified</c:v>
                </c:pt>
              </c:strCache>
            </c:strRef>
          </c:tx>
          <c:spPr>
            <a:solidFill>
              <a:srgbClr val="7030A0"/>
            </a:solidFill>
            <a:ln>
              <a:noFill/>
            </a:ln>
            <a:effectLst/>
          </c:spPr>
          <c:invertIfNegative val="0"/>
          <c:cat>
            <c:numRef>
              <c:f>Sheet3!$G$4:$R$4</c:f>
              <c:numCache>
                <c:formatCode>General</c:formatCode>
                <c:ptCount val="12"/>
                <c:pt idx="0">
                  <c:v>5.07</c:v>
                </c:pt>
                <c:pt idx="1">
                  <c:v>4.59</c:v>
                </c:pt>
                <c:pt idx="2">
                  <c:v>4.0999999999999996</c:v>
                </c:pt>
                <c:pt idx="3">
                  <c:v>3.86</c:v>
                </c:pt>
                <c:pt idx="4">
                  <c:v>3.62</c:v>
                </c:pt>
                <c:pt idx="5">
                  <c:v>3.38</c:v>
                </c:pt>
                <c:pt idx="6">
                  <c:v>2.9</c:v>
                </c:pt>
                <c:pt idx="7">
                  <c:v>2.41</c:v>
                </c:pt>
                <c:pt idx="8">
                  <c:v>1.93</c:v>
                </c:pt>
                <c:pt idx="9">
                  <c:v>1.45</c:v>
                </c:pt>
                <c:pt idx="10">
                  <c:v>0.97</c:v>
                </c:pt>
                <c:pt idx="11">
                  <c:v>0.48</c:v>
                </c:pt>
              </c:numCache>
            </c:numRef>
          </c:cat>
          <c:val>
            <c:numRef>
              <c:f>Sheet3!$G$20:$R$20</c:f>
              <c:numCache>
                <c:formatCode>General</c:formatCode>
                <c:ptCount val="12"/>
                <c:pt idx="0">
                  <c:v>695</c:v>
                </c:pt>
                <c:pt idx="1">
                  <c:v>634</c:v>
                </c:pt>
                <c:pt idx="2">
                  <c:v>457</c:v>
                </c:pt>
                <c:pt idx="3">
                  <c:v>885</c:v>
                </c:pt>
                <c:pt idx="4">
                  <c:v>645</c:v>
                </c:pt>
                <c:pt idx="5">
                  <c:v>274</c:v>
                </c:pt>
                <c:pt idx="6">
                  <c:v>11</c:v>
                </c:pt>
                <c:pt idx="7">
                  <c:v>606</c:v>
                </c:pt>
                <c:pt idx="8">
                  <c:v>1053</c:v>
                </c:pt>
                <c:pt idx="9">
                  <c:v>7885</c:v>
                </c:pt>
                <c:pt idx="10">
                  <c:v>1128</c:v>
                </c:pt>
                <c:pt idx="11">
                  <c:v>890</c:v>
                </c:pt>
              </c:numCache>
            </c:numRef>
          </c:val>
          <c:extLst>
            <c:ext xmlns:c16="http://schemas.microsoft.com/office/drawing/2014/chart" uri="{C3380CC4-5D6E-409C-BE32-E72D297353CC}">
              <c16:uniqueId val="{0000000C-DB48-4DE0-AFE1-35400873A657}"/>
            </c:ext>
          </c:extLst>
        </c:ser>
        <c:ser>
          <c:idx val="10"/>
          <c:order val="13"/>
          <c:tx>
            <c:strRef>
              <c:f>Sheet3!$A$15:$F$15</c:f>
              <c:strCache>
                <c:ptCount val="6"/>
                <c:pt idx="0">
                  <c:v>Eukaryota</c:v>
                </c:pt>
                <c:pt idx="1">
                  <c:v>Chlorophyta_ph</c:v>
                </c:pt>
                <c:pt idx="2">
                  <c:v>Chlorophyta_ph_unclassified</c:v>
                </c:pt>
                <c:pt idx="3">
                  <c:v>Chlorophyta_ph_unclassified</c:v>
                </c:pt>
                <c:pt idx="4">
                  <c:v>Chlorophyta_ph_unclassified</c:v>
                </c:pt>
              </c:strCache>
            </c:strRef>
          </c:tx>
          <c:spPr>
            <a:solidFill>
              <a:srgbClr val="00B0F0"/>
            </a:solidFill>
            <a:ln>
              <a:noFill/>
            </a:ln>
            <a:effectLst/>
          </c:spPr>
          <c:invertIfNegative val="0"/>
          <c:cat>
            <c:numRef>
              <c:f>Sheet3!$G$4:$R$4</c:f>
              <c:numCache>
                <c:formatCode>General</c:formatCode>
                <c:ptCount val="12"/>
                <c:pt idx="0">
                  <c:v>5.07</c:v>
                </c:pt>
                <c:pt idx="1">
                  <c:v>4.59</c:v>
                </c:pt>
                <c:pt idx="2">
                  <c:v>4.0999999999999996</c:v>
                </c:pt>
                <c:pt idx="3">
                  <c:v>3.86</c:v>
                </c:pt>
                <c:pt idx="4">
                  <c:v>3.62</c:v>
                </c:pt>
                <c:pt idx="5">
                  <c:v>3.38</c:v>
                </c:pt>
                <c:pt idx="6">
                  <c:v>2.9</c:v>
                </c:pt>
                <c:pt idx="7">
                  <c:v>2.41</c:v>
                </c:pt>
                <c:pt idx="8">
                  <c:v>1.93</c:v>
                </c:pt>
                <c:pt idx="9">
                  <c:v>1.45</c:v>
                </c:pt>
                <c:pt idx="10">
                  <c:v>0.97</c:v>
                </c:pt>
                <c:pt idx="11">
                  <c:v>0.48</c:v>
                </c:pt>
              </c:numCache>
            </c:numRef>
          </c:cat>
          <c:val>
            <c:numRef>
              <c:f>Sheet3!$G$15:$R$15</c:f>
              <c:numCache>
                <c:formatCode>General</c:formatCode>
                <c:ptCount val="12"/>
                <c:pt idx="0">
                  <c:v>25</c:v>
                </c:pt>
                <c:pt idx="1">
                  <c:v>20</c:v>
                </c:pt>
                <c:pt idx="2">
                  <c:v>15</c:v>
                </c:pt>
                <c:pt idx="3">
                  <c:v>64</c:v>
                </c:pt>
                <c:pt idx="4">
                  <c:v>34</c:v>
                </c:pt>
                <c:pt idx="5">
                  <c:v>40</c:v>
                </c:pt>
                <c:pt idx="6">
                  <c:v>29449</c:v>
                </c:pt>
                <c:pt idx="7">
                  <c:v>499</c:v>
                </c:pt>
                <c:pt idx="8">
                  <c:v>1</c:v>
                </c:pt>
                <c:pt idx="9">
                  <c:v>42</c:v>
                </c:pt>
                <c:pt idx="10">
                  <c:v>7854</c:v>
                </c:pt>
                <c:pt idx="11">
                  <c:v>331</c:v>
                </c:pt>
              </c:numCache>
            </c:numRef>
          </c:val>
          <c:extLst>
            <c:ext xmlns:c16="http://schemas.microsoft.com/office/drawing/2014/chart" uri="{C3380CC4-5D6E-409C-BE32-E72D297353CC}">
              <c16:uniqueId val="{0000000D-DB48-4DE0-AFE1-35400873A657}"/>
            </c:ext>
          </c:extLst>
        </c:ser>
        <c:ser>
          <c:idx val="17"/>
          <c:order val="14"/>
          <c:tx>
            <c:strRef>
              <c:f>Sheet3!$A$22:$F$22</c:f>
              <c:strCache>
                <c:ptCount val="6"/>
                <c:pt idx="0">
                  <c:v>Eukaryota</c:v>
                </c:pt>
                <c:pt idx="1">
                  <c:v>Chlorophyta_ph</c:v>
                </c:pt>
                <c:pt idx="2">
                  <c:v>Chlorophyceae</c:v>
                </c:pt>
                <c:pt idx="3">
                  <c:v>Chlorophyceae_or</c:v>
                </c:pt>
                <c:pt idx="4">
                  <c:v>Chlorophyceae_fa</c:v>
                </c:pt>
                <c:pt idx="5">
                  <c:v>Chlorophyceae_ge</c:v>
                </c:pt>
              </c:strCache>
            </c:strRef>
          </c:tx>
          <c:spPr>
            <a:solidFill>
              <a:srgbClr val="66FFFF"/>
            </a:solidFill>
            <a:ln>
              <a:noFill/>
            </a:ln>
            <a:effectLst/>
          </c:spPr>
          <c:invertIfNegative val="0"/>
          <c:cat>
            <c:numRef>
              <c:f>Sheet3!$G$4:$R$4</c:f>
              <c:numCache>
                <c:formatCode>General</c:formatCode>
                <c:ptCount val="12"/>
                <c:pt idx="0">
                  <c:v>5.07</c:v>
                </c:pt>
                <c:pt idx="1">
                  <c:v>4.59</c:v>
                </c:pt>
                <c:pt idx="2">
                  <c:v>4.0999999999999996</c:v>
                </c:pt>
                <c:pt idx="3">
                  <c:v>3.86</c:v>
                </c:pt>
                <c:pt idx="4">
                  <c:v>3.62</c:v>
                </c:pt>
                <c:pt idx="5">
                  <c:v>3.38</c:v>
                </c:pt>
                <c:pt idx="6">
                  <c:v>2.9</c:v>
                </c:pt>
                <c:pt idx="7">
                  <c:v>2.41</c:v>
                </c:pt>
                <c:pt idx="8">
                  <c:v>1.93</c:v>
                </c:pt>
                <c:pt idx="9">
                  <c:v>1.45</c:v>
                </c:pt>
                <c:pt idx="10">
                  <c:v>0.97</c:v>
                </c:pt>
                <c:pt idx="11">
                  <c:v>0.48</c:v>
                </c:pt>
              </c:numCache>
            </c:numRef>
          </c:cat>
          <c:val>
            <c:numRef>
              <c:f>Sheet3!$G$22:$R$22</c:f>
              <c:numCache>
                <c:formatCode>General</c:formatCode>
                <c:ptCount val="12"/>
                <c:pt idx="0">
                  <c:v>1428</c:v>
                </c:pt>
                <c:pt idx="1">
                  <c:v>2025</c:v>
                </c:pt>
                <c:pt idx="2">
                  <c:v>970</c:v>
                </c:pt>
                <c:pt idx="3">
                  <c:v>1734</c:v>
                </c:pt>
                <c:pt idx="4">
                  <c:v>1453</c:v>
                </c:pt>
                <c:pt idx="5">
                  <c:v>1457</c:v>
                </c:pt>
                <c:pt idx="6">
                  <c:v>241</c:v>
                </c:pt>
                <c:pt idx="7">
                  <c:v>1415</c:v>
                </c:pt>
                <c:pt idx="8">
                  <c:v>43</c:v>
                </c:pt>
                <c:pt idx="9">
                  <c:v>1687</c:v>
                </c:pt>
                <c:pt idx="10">
                  <c:v>630</c:v>
                </c:pt>
                <c:pt idx="11">
                  <c:v>918</c:v>
                </c:pt>
              </c:numCache>
            </c:numRef>
          </c:val>
          <c:extLst>
            <c:ext xmlns:c16="http://schemas.microsoft.com/office/drawing/2014/chart" uri="{C3380CC4-5D6E-409C-BE32-E72D297353CC}">
              <c16:uniqueId val="{0000000E-DB48-4DE0-AFE1-35400873A657}"/>
            </c:ext>
          </c:extLst>
        </c:ser>
        <c:ser>
          <c:idx val="5"/>
          <c:order val="15"/>
          <c:tx>
            <c:strRef>
              <c:f>Sheet3!$A$10:$F$10</c:f>
              <c:strCache>
                <c:ptCount val="6"/>
                <c:pt idx="0">
                  <c:v>Eukaryota</c:v>
                </c:pt>
                <c:pt idx="1">
                  <c:v>Eukaryota_unclassified</c:v>
                </c:pt>
              </c:strCache>
            </c:strRef>
          </c:tx>
          <c:spPr>
            <a:solidFill>
              <a:schemeClr val="bg1">
                <a:lumMod val="85000"/>
              </a:schemeClr>
            </a:solidFill>
            <a:ln>
              <a:noFill/>
            </a:ln>
            <a:effectLst/>
          </c:spPr>
          <c:invertIfNegative val="0"/>
          <c:cat>
            <c:numRef>
              <c:f>Sheet3!$G$4:$R$4</c:f>
              <c:numCache>
                <c:formatCode>General</c:formatCode>
                <c:ptCount val="12"/>
                <c:pt idx="0">
                  <c:v>5.07</c:v>
                </c:pt>
                <c:pt idx="1">
                  <c:v>4.59</c:v>
                </c:pt>
                <c:pt idx="2">
                  <c:v>4.0999999999999996</c:v>
                </c:pt>
                <c:pt idx="3">
                  <c:v>3.86</c:v>
                </c:pt>
                <c:pt idx="4">
                  <c:v>3.62</c:v>
                </c:pt>
                <c:pt idx="5">
                  <c:v>3.38</c:v>
                </c:pt>
                <c:pt idx="6">
                  <c:v>2.9</c:v>
                </c:pt>
                <c:pt idx="7">
                  <c:v>2.41</c:v>
                </c:pt>
                <c:pt idx="8">
                  <c:v>1.93</c:v>
                </c:pt>
                <c:pt idx="9">
                  <c:v>1.45</c:v>
                </c:pt>
                <c:pt idx="10">
                  <c:v>0.97</c:v>
                </c:pt>
                <c:pt idx="11">
                  <c:v>0.48</c:v>
                </c:pt>
              </c:numCache>
            </c:numRef>
          </c:cat>
          <c:val>
            <c:numRef>
              <c:f>Sheet3!$G$10:$R$10</c:f>
              <c:numCache>
                <c:formatCode>General</c:formatCode>
                <c:ptCount val="12"/>
                <c:pt idx="0">
                  <c:v>6298</c:v>
                </c:pt>
                <c:pt idx="1">
                  <c:v>14678</c:v>
                </c:pt>
                <c:pt idx="2">
                  <c:v>3609</c:v>
                </c:pt>
                <c:pt idx="3">
                  <c:v>5240</c:v>
                </c:pt>
                <c:pt idx="4">
                  <c:v>2540</c:v>
                </c:pt>
                <c:pt idx="5">
                  <c:v>3171</c:v>
                </c:pt>
                <c:pt idx="6">
                  <c:v>4431</c:v>
                </c:pt>
                <c:pt idx="7">
                  <c:v>4784</c:v>
                </c:pt>
                <c:pt idx="8">
                  <c:v>44</c:v>
                </c:pt>
                <c:pt idx="9">
                  <c:v>286</c:v>
                </c:pt>
                <c:pt idx="10">
                  <c:v>4176</c:v>
                </c:pt>
                <c:pt idx="11">
                  <c:v>4271</c:v>
                </c:pt>
              </c:numCache>
            </c:numRef>
          </c:val>
          <c:extLst>
            <c:ext xmlns:c16="http://schemas.microsoft.com/office/drawing/2014/chart" uri="{C3380CC4-5D6E-409C-BE32-E72D297353CC}">
              <c16:uniqueId val="{0000000F-DB48-4DE0-AFE1-35400873A657}"/>
            </c:ext>
          </c:extLst>
        </c:ser>
        <c:ser>
          <c:idx val="4"/>
          <c:order val="16"/>
          <c:tx>
            <c:strRef>
              <c:f>Sheet3!$A$9:$F$9</c:f>
              <c:strCache>
                <c:ptCount val="6"/>
                <c:pt idx="0">
                  <c:v>Eukaryota</c:v>
                </c:pt>
                <c:pt idx="1">
                  <c:v>Eukaryota_unclassified</c:v>
                </c:pt>
              </c:strCache>
            </c:strRef>
          </c:tx>
          <c:spPr>
            <a:solidFill>
              <a:schemeClr val="bg1">
                <a:lumMod val="65000"/>
              </a:schemeClr>
            </a:solidFill>
            <a:ln>
              <a:noFill/>
            </a:ln>
            <a:effectLst/>
          </c:spPr>
          <c:invertIfNegative val="0"/>
          <c:cat>
            <c:numRef>
              <c:f>Sheet3!$G$4:$R$4</c:f>
              <c:numCache>
                <c:formatCode>General</c:formatCode>
                <c:ptCount val="12"/>
                <c:pt idx="0">
                  <c:v>5.07</c:v>
                </c:pt>
                <c:pt idx="1">
                  <c:v>4.59</c:v>
                </c:pt>
                <c:pt idx="2">
                  <c:v>4.0999999999999996</c:v>
                </c:pt>
                <c:pt idx="3">
                  <c:v>3.86</c:v>
                </c:pt>
                <c:pt idx="4">
                  <c:v>3.62</c:v>
                </c:pt>
                <c:pt idx="5">
                  <c:v>3.38</c:v>
                </c:pt>
                <c:pt idx="6">
                  <c:v>2.9</c:v>
                </c:pt>
                <c:pt idx="7">
                  <c:v>2.41</c:v>
                </c:pt>
                <c:pt idx="8">
                  <c:v>1.93</c:v>
                </c:pt>
                <c:pt idx="9">
                  <c:v>1.45</c:v>
                </c:pt>
                <c:pt idx="10">
                  <c:v>0.97</c:v>
                </c:pt>
                <c:pt idx="11">
                  <c:v>0.48</c:v>
                </c:pt>
              </c:numCache>
            </c:numRef>
          </c:cat>
          <c:val>
            <c:numRef>
              <c:f>Sheet3!$G$9:$R$9</c:f>
              <c:numCache>
                <c:formatCode>General</c:formatCode>
                <c:ptCount val="12"/>
                <c:pt idx="0">
                  <c:v>40</c:v>
                </c:pt>
                <c:pt idx="1">
                  <c:v>39</c:v>
                </c:pt>
                <c:pt idx="2">
                  <c:v>26</c:v>
                </c:pt>
                <c:pt idx="3">
                  <c:v>23</c:v>
                </c:pt>
                <c:pt idx="4">
                  <c:v>32</c:v>
                </c:pt>
                <c:pt idx="5">
                  <c:v>238</c:v>
                </c:pt>
                <c:pt idx="6">
                  <c:v>94445</c:v>
                </c:pt>
                <c:pt idx="7">
                  <c:v>193</c:v>
                </c:pt>
                <c:pt idx="8">
                  <c:v>23</c:v>
                </c:pt>
                <c:pt idx="9">
                  <c:v>130</c:v>
                </c:pt>
                <c:pt idx="10">
                  <c:v>227</c:v>
                </c:pt>
                <c:pt idx="11">
                  <c:v>41</c:v>
                </c:pt>
              </c:numCache>
            </c:numRef>
          </c:val>
          <c:extLst>
            <c:ext xmlns:c16="http://schemas.microsoft.com/office/drawing/2014/chart" uri="{C3380CC4-5D6E-409C-BE32-E72D297353CC}">
              <c16:uniqueId val="{00000010-DB48-4DE0-AFE1-35400873A657}"/>
            </c:ext>
          </c:extLst>
        </c:ser>
        <c:ser>
          <c:idx val="12"/>
          <c:order val="17"/>
          <c:tx>
            <c:strRef>
              <c:f>Sheet3!$A$17:$F$17</c:f>
              <c:strCache>
                <c:ptCount val="6"/>
                <c:pt idx="0">
                  <c:v>Eukaryota</c:v>
                </c:pt>
                <c:pt idx="1">
                  <c:v>Eukaryota_unclassified</c:v>
                </c:pt>
              </c:strCache>
            </c:strRef>
          </c:tx>
          <c:spPr>
            <a:solidFill>
              <a:schemeClr val="bg1">
                <a:lumMod val="50000"/>
              </a:schemeClr>
            </a:solidFill>
            <a:ln>
              <a:noFill/>
            </a:ln>
            <a:effectLst/>
          </c:spPr>
          <c:invertIfNegative val="0"/>
          <c:cat>
            <c:numRef>
              <c:f>Sheet3!$G$4:$R$4</c:f>
              <c:numCache>
                <c:formatCode>General</c:formatCode>
                <c:ptCount val="12"/>
                <c:pt idx="0">
                  <c:v>5.07</c:v>
                </c:pt>
                <c:pt idx="1">
                  <c:v>4.59</c:v>
                </c:pt>
                <c:pt idx="2">
                  <c:v>4.0999999999999996</c:v>
                </c:pt>
                <c:pt idx="3">
                  <c:v>3.86</c:v>
                </c:pt>
                <c:pt idx="4">
                  <c:v>3.62</c:v>
                </c:pt>
                <c:pt idx="5">
                  <c:v>3.38</c:v>
                </c:pt>
                <c:pt idx="6">
                  <c:v>2.9</c:v>
                </c:pt>
                <c:pt idx="7">
                  <c:v>2.41</c:v>
                </c:pt>
                <c:pt idx="8">
                  <c:v>1.93</c:v>
                </c:pt>
                <c:pt idx="9">
                  <c:v>1.45</c:v>
                </c:pt>
                <c:pt idx="10">
                  <c:v>0.97</c:v>
                </c:pt>
                <c:pt idx="11">
                  <c:v>0.48</c:v>
                </c:pt>
              </c:numCache>
            </c:numRef>
          </c:cat>
          <c:val>
            <c:numRef>
              <c:f>Sheet3!$G$17:$R$17</c:f>
              <c:numCache>
                <c:formatCode>General</c:formatCode>
                <c:ptCount val="12"/>
                <c:pt idx="0">
                  <c:v>258</c:v>
                </c:pt>
                <c:pt idx="1">
                  <c:v>1522</c:v>
                </c:pt>
                <c:pt idx="2">
                  <c:v>1211</c:v>
                </c:pt>
                <c:pt idx="3">
                  <c:v>2001</c:v>
                </c:pt>
                <c:pt idx="4">
                  <c:v>2799</c:v>
                </c:pt>
                <c:pt idx="5">
                  <c:v>1369</c:v>
                </c:pt>
                <c:pt idx="6">
                  <c:v>50</c:v>
                </c:pt>
                <c:pt idx="7">
                  <c:v>6139</c:v>
                </c:pt>
                <c:pt idx="8">
                  <c:v>11</c:v>
                </c:pt>
                <c:pt idx="9">
                  <c:v>13</c:v>
                </c:pt>
                <c:pt idx="10">
                  <c:v>5148</c:v>
                </c:pt>
                <c:pt idx="11">
                  <c:v>2164</c:v>
                </c:pt>
              </c:numCache>
            </c:numRef>
          </c:val>
          <c:extLst>
            <c:ext xmlns:c16="http://schemas.microsoft.com/office/drawing/2014/chart" uri="{C3380CC4-5D6E-409C-BE32-E72D297353CC}">
              <c16:uniqueId val="{00000011-DB48-4DE0-AFE1-35400873A657}"/>
            </c:ext>
          </c:extLst>
        </c:ser>
        <c:ser>
          <c:idx val="16"/>
          <c:order val="18"/>
          <c:tx>
            <c:strRef>
              <c:f>Sheet3!$A$21:$F$21</c:f>
              <c:strCache>
                <c:ptCount val="6"/>
                <c:pt idx="0">
                  <c:v>Eukaryota</c:v>
                </c:pt>
                <c:pt idx="1">
                  <c:v>Eukaryota_unclassified</c:v>
                </c:pt>
              </c:strCache>
            </c:strRef>
          </c:tx>
          <c:spPr>
            <a:solidFill>
              <a:schemeClr val="bg2">
                <a:lumMod val="50000"/>
              </a:schemeClr>
            </a:solidFill>
            <a:ln>
              <a:noFill/>
            </a:ln>
            <a:effectLst/>
          </c:spPr>
          <c:invertIfNegative val="0"/>
          <c:cat>
            <c:numRef>
              <c:f>Sheet3!$G$4:$R$4</c:f>
              <c:numCache>
                <c:formatCode>General</c:formatCode>
                <c:ptCount val="12"/>
                <c:pt idx="0">
                  <c:v>5.07</c:v>
                </c:pt>
                <c:pt idx="1">
                  <c:v>4.59</c:v>
                </c:pt>
                <c:pt idx="2">
                  <c:v>4.0999999999999996</c:v>
                </c:pt>
                <c:pt idx="3">
                  <c:v>3.86</c:v>
                </c:pt>
                <c:pt idx="4">
                  <c:v>3.62</c:v>
                </c:pt>
                <c:pt idx="5">
                  <c:v>3.38</c:v>
                </c:pt>
                <c:pt idx="6">
                  <c:v>2.9</c:v>
                </c:pt>
                <c:pt idx="7">
                  <c:v>2.41</c:v>
                </c:pt>
                <c:pt idx="8">
                  <c:v>1.93</c:v>
                </c:pt>
                <c:pt idx="9">
                  <c:v>1.45</c:v>
                </c:pt>
                <c:pt idx="10">
                  <c:v>0.97</c:v>
                </c:pt>
                <c:pt idx="11">
                  <c:v>0.48</c:v>
                </c:pt>
              </c:numCache>
            </c:numRef>
          </c:cat>
          <c:val>
            <c:numRef>
              <c:f>Sheet3!$G$21:$R$21</c:f>
              <c:numCache>
                <c:formatCode>General</c:formatCode>
                <c:ptCount val="12"/>
                <c:pt idx="0">
                  <c:v>44</c:v>
                </c:pt>
                <c:pt idx="1">
                  <c:v>1142</c:v>
                </c:pt>
                <c:pt idx="2">
                  <c:v>105</c:v>
                </c:pt>
                <c:pt idx="3">
                  <c:v>9396</c:v>
                </c:pt>
                <c:pt idx="4">
                  <c:v>2326</c:v>
                </c:pt>
                <c:pt idx="5">
                  <c:v>405</c:v>
                </c:pt>
                <c:pt idx="6">
                  <c:v>422</c:v>
                </c:pt>
                <c:pt idx="7">
                  <c:v>417</c:v>
                </c:pt>
                <c:pt idx="8">
                  <c:v>4</c:v>
                </c:pt>
                <c:pt idx="9">
                  <c:v>33</c:v>
                </c:pt>
                <c:pt idx="10">
                  <c:v>462</c:v>
                </c:pt>
                <c:pt idx="11">
                  <c:v>916</c:v>
                </c:pt>
              </c:numCache>
            </c:numRef>
          </c:val>
          <c:extLst>
            <c:ext xmlns:c16="http://schemas.microsoft.com/office/drawing/2014/chart" uri="{C3380CC4-5D6E-409C-BE32-E72D297353CC}">
              <c16:uniqueId val="{00000012-DB48-4DE0-AFE1-35400873A657}"/>
            </c:ext>
          </c:extLst>
        </c:ser>
        <c:ser>
          <c:idx val="18"/>
          <c:order val="19"/>
          <c:tx>
            <c:strRef>
              <c:f>Sheet3!$A$23:$F$23</c:f>
              <c:strCache>
                <c:ptCount val="6"/>
                <c:pt idx="0">
                  <c:v>Eukaryota</c:v>
                </c:pt>
                <c:pt idx="1">
                  <c:v>Eukaryota_unclassified</c:v>
                </c:pt>
              </c:strCache>
            </c:strRef>
          </c:tx>
          <c:spPr>
            <a:solidFill>
              <a:schemeClr val="tx1"/>
            </a:solidFill>
            <a:ln>
              <a:noFill/>
            </a:ln>
            <a:effectLst/>
          </c:spPr>
          <c:invertIfNegative val="0"/>
          <c:cat>
            <c:numRef>
              <c:f>Sheet3!$G$4:$R$4</c:f>
              <c:numCache>
                <c:formatCode>General</c:formatCode>
                <c:ptCount val="12"/>
                <c:pt idx="0">
                  <c:v>5.07</c:v>
                </c:pt>
                <c:pt idx="1">
                  <c:v>4.59</c:v>
                </c:pt>
                <c:pt idx="2">
                  <c:v>4.0999999999999996</c:v>
                </c:pt>
                <c:pt idx="3">
                  <c:v>3.86</c:v>
                </c:pt>
                <c:pt idx="4">
                  <c:v>3.62</c:v>
                </c:pt>
                <c:pt idx="5">
                  <c:v>3.38</c:v>
                </c:pt>
                <c:pt idx="6">
                  <c:v>2.9</c:v>
                </c:pt>
                <c:pt idx="7">
                  <c:v>2.41</c:v>
                </c:pt>
                <c:pt idx="8">
                  <c:v>1.93</c:v>
                </c:pt>
                <c:pt idx="9">
                  <c:v>1.45</c:v>
                </c:pt>
                <c:pt idx="10">
                  <c:v>0.97</c:v>
                </c:pt>
                <c:pt idx="11">
                  <c:v>0.48</c:v>
                </c:pt>
              </c:numCache>
            </c:numRef>
          </c:cat>
          <c:val>
            <c:numRef>
              <c:f>Sheet3!$G$23:$R$23</c:f>
              <c:numCache>
                <c:formatCode>General</c:formatCode>
                <c:ptCount val="12"/>
                <c:pt idx="0">
                  <c:v>2029</c:v>
                </c:pt>
                <c:pt idx="1">
                  <c:v>1838</c:v>
                </c:pt>
                <c:pt idx="2">
                  <c:v>272</c:v>
                </c:pt>
                <c:pt idx="3">
                  <c:v>1235</c:v>
                </c:pt>
                <c:pt idx="4">
                  <c:v>1770</c:v>
                </c:pt>
                <c:pt idx="5">
                  <c:v>28</c:v>
                </c:pt>
                <c:pt idx="6">
                  <c:v>407</c:v>
                </c:pt>
                <c:pt idx="7">
                  <c:v>145</c:v>
                </c:pt>
                <c:pt idx="8">
                  <c:v>1</c:v>
                </c:pt>
                <c:pt idx="9">
                  <c:v>433</c:v>
                </c:pt>
                <c:pt idx="10">
                  <c:v>1595</c:v>
                </c:pt>
                <c:pt idx="11">
                  <c:v>2907</c:v>
                </c:pt>
              </c:numCache>
            </c:numRef>
          </c:val>
          <c:extLst>
            <c:ext xmlns:c16="http://schemas.microsoft.com/office/drawing/2014/chart" uri="{C3380CC4-5D6E-409C-BE32-E72D297353CC}">
              <c16:uniqueId val="{00000013-DB48-4DE0-AFE1-35400873A657}"/>
            </c:ext>
          </c:extLst>
        </c:ser>
        <c:dLbls>
          <c:showLegendKey val="0"/>
          <c:showVal val="0"/>
          <c:showCatName val="0"/>
          <c:showSerName val="0"/>
          <c:showPercent val="0"/>
          <c:showBubbleSize val="0"/>
        </c:dLbls>
        <c:gapWidth val="150"/>
        <c:overlap val="100"/>
        <c:axId val="1287164400"/>
        <c:axId val="1287151920"/>
      </c:barChart>
      <c:catAx>
        <c:axId val="1287164400"/>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a:solidFill>
                      <a:sysClr val="windowText" lastClr="000000"/>
                    </a:solidFill>
                  </a:rPr>
                  <a:t>Distance</a:t>
                </a:r>
                <a:r>
                  <a:rPr lang="en-US" baseline="0">
                    <a:solidFill>
                      <a:sysClr val="windowText" lastClr="000000"/>
                    </a:solidFill>
                  </a:rPr>
                  <a:t> (km)</a:t>
                </a:r>
                <a:endParaRPr lang="en-US">
                  <a:solidFill>
                    <a:sysClr val="windowText" lastClr="000000"/>
                  </a:solidFill>
                </a:endParaRP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287151920"/>
        <c:crosses val="autoZero"/>
        <c:auto val="1"/>
        <c:lblAlgn val="ctr"/>
        <c:lblOffset val="100"/>
        <c:noMultiLvlLbl val="0"/>
      </c:catAx>
      <c:valAx>
        <c:axId val="128715192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a:solidFill>
                      <a:sysClr val="windowText" lastClr="000000"/>
                    </a:solidFill>
                  </a:rPr>
                  <a:t>Number of sequences</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287164400"/>
        <c:crosses val="autoZero"/>
        <c:crossBetween val="between"/>
      </c:valAx>
      <c:spPr>
        <a:noFill/>
        <a:ln>
          <a:noFill/>
        </a:ln>
        <a:effectLst/>
      </c:spPr>
    </c:plotArea>
    <c:legend>
      <c:legendPos val="b"/>
      <c:layout>
        <c:manualLayout>
          <c:xMode val="edge"/>
          <c:yMode val="edge"/>
          <c:x val="0.34508540562064377"/>
          <c:y val="0.24512557881484326"/>
          <c:w val="0.65321266258931165"/>
          <c:h val="0.55544578878859652"/>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v>Chl a</c:v>
          </c:tx>
          <c:spPr>
            <a:ln w="22225" cap="rnd">
              <a:solidFill>
                <a:schemeClr val="accent1"/>
              </a:solidFill>
              <a:round/>
            </a:ln>
            <a:effectLst/>
          </c:spPr>
          <c:marker>
            <c:symbol val="circle"/>
            <c:size val="5"/>
            <c:spPr>
              <a:solidFill>
                <a:schemeClr val="accent1"/>
              </a:solidFill>
              <a:ln w="9525">
                <a:solidFill>
                  <a:schemeClr val="accent1">
                    <a:lumMod val="75000"/>
                  </a:schemeClr>
                </a:solidFill>
              </a:ln>
              <a:effectLst/>
            </c:spPr>
          </c:marker>
          <c:cat>
            <c:strRef>
              <c:f>Peri!$B$21:$B$32</c:f>
              <c:strCache>
                <c:ptCount val="12"/>
                <c:pt idx="0">
                  <c:v>5.07</c:v>
                </c:pt>
                <c:pt idx="1">
                  <c:v>4.59</c:v>
                </c:pt>
                <c:pt idx="2">
                  <c:v>4.10</c:v>
                </c:pt>
                <c:pt idx="3">
                  <c:v>3.86</c:v>
                </c:pt>
                <c:pt idx="4">
                  <c:v>3.62</c:v>
                </c:pt>
                <c:pt idx="5">
                  <c:v>3.38</c:v>
                </c:pt>
                <c:pt idx="6">
                  <c:v>2.90</c:v>
                </c:pt>
                <c:pt idx="7">
                  <c:v>2.41</c:v>
                </c:pt>
                <c:pt idx="8">
                  <c:v>1.93</c:v>
                </c:pt>
                <c:pt idx="9">
                  <c:v>1.45</c:v>
                </c:pt>
                <c:pt idx="10">
                  <c:v>0.97</c:v>
                </c:pt>
                <c:pt idx="11">
                  <c:v>0.48</c:v>
                </c:pt>
              </c:strCache>
            </c:strRef>
          </c:cat>
          <c:val>
            <c:numRef>
              <c:f>Peri!$C$21:$C$32</c:f>
              <c:numCache>
                <c:formatCode>0.00</c:formatCode>
                <c:ptCount val="12"/>
                <c:pt idx="0">
                  <c:v>146.13</c:v>
                </c:pt>
                <c:pt idx="1">
                  <c:v>553.33000000000004</c:v>
                </c:pt>
                <c:pt idx="2">
                  <c:v>494.2</c:v>
                </c:pt>
                <c:pt idx="3">
                  <c:v>63.93</c:v>
                </c:pt>
                <c:pt idx="4">
                  <c:v>178.17</c:v>
                </c:pt>
                <c:pt idx="5">
                  <c:v>306.26</c:v>
                </c:pt>
                <c:pt idx="6">
                  <c:v>141.02000000000001</c:v>
                </c:pt>
                <c:pt idx="7">
                  <c:v>191.04</c:v>
                </c:pt>
                <c:pt idx="8">
                  <c:v>761.42</c:v>
                </c:pt>
                <c:pt idx="9">
                  <c:v>165.42</c:v>
                </c:pt>
                <c:pt idx="10">
                  <c:v>651.38</c:v>
                </c:pt>
                <c:pt idx="11">
                  <c:v>579.01</c:v>
                </c:pt>
              </c:numCache>
            </c:numRef>
          </c:val>
          <c:smooth val="0"/>
          <c:extLst>
            <c:ext xmlns:c16="http://schemas.microsoft.com/office/drawing/2014/chart" uri="{C3380CC4-5D6E-409C-BE32-E72D297353CC}">
              <c16:uniqueId val="{00000000-A4A9-4D89-9CD6-41406402CF3F}"/>
            </c:ext>
          </c:extLst>
        </c:ser>
        <c:ser>
          <c:idx val="1"/>
          <c:order val="1"/>
          <c:tx>
            <c:v>Chl b</c:v>
          </c:tx>
          <c:spPr>
            <a:ln w="22225" cap="rnd">
              <a:solidFill>
                <a:schemeClr val="accent2"/>
              </a:solidFill>
              <a:round/>
            </a:ln>
            <a:effectLst/>
          </c:spPr>
          <c:marker>
            <c:symbol val="circle"/>
            <c:size val="5"/>
            <c:spPr>
              <a:solidFill>
                <a:schemeClr val="accent2"/>
              </a:solidFill>
              <a:ln w="9525">
                <a:solidFill>
                  <a:schemeClr val="accent2">
                    <a:lumMod val="75000"/>
                  </a:schemeClr>
                </a:solidFill>
              </a:ln>
              <a:effectLst/>
            </c:spPr>
          </c:marker>
          <c:cat>
            <c:strRef>
              <c:f>Peri!$B$21:$B$32</c:f>
              <c:strCache>
                <c:ptCount val="12"/>
                <c:pt idx="0">
                  <c:v>5.07</c:v>
                </c:pt>
                <c:pt idx="1">
                  <c:v>4.59</c:v>
                </c:pt>
                <c:pt idx="2">
                  <c:v>4.10</c:v>
                </c:pt>
                <c:pt idx="3">
                  <c:v>3.86</c:v>
                </c:pt>
                <c:pt idx="4">
                  <c:v>3.62</c:v>
                </c:pt>
                <c:pt idx="5">
                  <c:v>3.38</c:v>
                </c:pt>
                <c:pt idx="6">
                  <c:v>2.90</c:v>
                </c:pt>
                <c:pt idx="7">
                  <c:v>2.41</c:v>
                </c:pt>
                <c:pt idx="8">
                  <c:v>1.93</c:v>
                </c:pt>
                <c:pt idx="9">
                  <c:v>1.45</c:v>
                </c:pt>
                <c:pt idx="10">
                  <c:v>0.97</c:v>
                </c:pt>
                <c:pt idx="11">
                  <c:v>0.48</c:v>
                </c:pt>
              </c:strCache>
            </c:strRef>
          </c:cat>
          <c:val>
            <c:numRef>
              <c:f>Peri!$D$21:$D$32</c:f>
              <c:numCache>
                <c:formatCode>0.00</c:formatCode>
                <c:ptCount val="12"/>
                <c:pt idx="0">
                  <c:v>30.78</c:v>
                </c:pt>
                <c:pt idx="1">
                  <c:v>192.53</c:v>
                </c:pt>
                <c:pt idx="2">
                  <c:v>243.63</c:v>
                </c:pt>
                <c:pt idx="3">
                  <c:v>16.190000000000001</c:v>
                </c:pt>
                <c:pt idx="4">
                  <c:v>69.599999999999994</c:v>
                </c:pt>
                <c:pt idx="5">
                  <c:v>118.91</c:v>
                </c:pt>
                <c:pt idx="6">
                  <c:v>106.49</c:v>
                </c:pt>
                <c:pt idx="7">
                  <c:v>114.3</c:v>
                </c:pt>
                <c:pt idx="8">
                  <c:v>386.16</c:v>
                </c:pt>
                <c:pt idx="9">
                  <c:v>59.91</c:v>
                </c:pt>
                <c:pt idx="10">
                  <c:v>463.28</c:v>
                </c:pt>
                <c:pt idx="11">
                  <c:v>199.11</c:v>
                </c:pt>
              </c:numCache>
            </c:numRef>
          </c:val>
          <c:smooth val="0"/>
          <c:extLst>
            <c:ext xmlns:c16="http://schemas.microsoft.com/office/drawing/2014/chart" uri="{C3380CC4-5D6E-409C-BE32-E72D297353CC}">
              <c16:uniqueId val="{00000001-A4A9-4D89-9CD6-41406402CF3F}"/>
            </c:ext>
          </c:extLst>
        </c:ser>
        <c:dLbls>
          <c:showLegendKey val="0"/>
          <c:showVal val="0"/>
          <c:showCatName val="0"/>
          <c:showSerName val="0"/>
          <c:showPercent val="0"/>
          <c:showBubbleSize val="0"/>
        </c:dLbls>
        <c:marker val="1"/>
        <c:smooth val="0"/>
        <c:axId val="1090378896"/>
        <c:axId val="1092788208"/>
      </c:lineChart>
      <c:catAx>
        <c:axId val="1090378896"/>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baseline="0">
                    <a:solidFill>
                      <a:sysClr val="windowText" lastClr="000000"/>
                    </a:solidFill>
                  </a:rPr>
                  <a:t>Distance from confluence (km)</a:t>
                </a:r>
                <a:endParaRPr lang="en-US">
                  <a:solidFill>
                    <a:sysClr val="windowText" lastClr="000000"/>
                  </a:solidFill>
                </a:endParaRP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092788208"/>
        <c:crosses val="autoZero"/>
        <c:auto val="1"/>
        <c:lblAlgn val="ctr"/>
        <c:lblOffset val="100"/>
        <c:noMultiLvlLbl val="0"/>
      </c:catAx>
      <c:valAx>
        <c:axId val="1092788208"/>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a:solidFill>
                      <a:sysClr val="windowText" lastClr="000000"/>
                    </a:solidFill>
                  </a:rPr>
                  <a:t>Chl</a:t>
                </a:r>
                <a:r>
                  <a:rPr lang="en-US" baseline="0">
                    <a:solidFill>
                      <a:sysClr val="windowText" lastClr="000000"/>
                    </a:solidFill>
                  </a:rPr>
                  <a:t> </a:t>
                </a:r>
                <a:r>
                  <a:rPr lang="en-US" i="1" baseline="0">
                    <a:solidFill>
                      <a:sysClr val="windowText" lastClr="000000"/>
                    </a:solidFill>
                  </a:rPr>
                  <a:t>a </a:t>
                </a:r>
                <a:r>
                  <a:rPr lang="en-US" i="0" baseline="0">
                    <a:solidFill>
                      <a:sysClr val="windowText" lastClr="000000"/>
                    </a:solidFill>
                  </a:rPr>
                  <a:t>and</a:t>
                </a:r>
                <a:r>
                  <a:rPr lang="en-US" i="1" baseline="0">
                    <a:solidFill>
                      <a:sysClr val="windowText" lastClr="000000"/>
                    </a:solidFill>
                  </a:rPr>
                  <a:t> b</a:t>
                </a:r>
                <a:r>
                  <a:rPr lang="en-US" i="0" baseline="0">
                    <a:solidFill>
                      <a:sysClr val="windowText" lastClr="000000"/>
                    </a:solidFill>
                  </a:rPr>
                  <a:t> (mg/m</a:t>
                </a:r>
                <a:r>
                  <a:rPr lang="en-US" i="0" baseline="30000">
                    <a:solidFill>
                      <a:sysClr val="windowText" lastClr="000000"/>
                    </a:solidFill>
                  </a:rPr>
                  <a:t>2</a:t>
                </a:r>
                <a:r>
                  <a:rPr lang="en-US" i="0" baseline="0">
                    <a:solidFill>
                      <a:sysClr val="windowText" lastClr="000000"/>
                    </a:solidFill>
                  </a:rPr>
                  <a:t>)</a:t>
                </a:r>
                <a:endParaRPr lang="en-US">
                  <a:solidFill>
                    <a:sysClr val="windowText" lastClr="000000"/>
                  </a:solidFill>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090378896"/>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jjbZPF9j7cYmQxrUt9hnV/FFrANw==">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</go:docsCustomData>
</go:gDocsCustomXmlDataStorage>
</file>

<file path=customXml/itemProps1.xml><?xml version="1.0" encoding="utf-8"?>
<ds:datastoreItem xmlns:ds="http://schemas.openxmlformats.org/officeDocument/2006/customXml" ds:itemID="{4CFF6B5D-C03A-48AA-8F76-C00D9176C398}">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120</Pages>
  <Words>24443</Words>
  <Characters>139331</Characters>
  <Application>Microsoft Office Word</Application>
  <DocSecurity>0</DocSecurity>
  <Lines>1161</Lines>
  <Paragraphs>326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Sherman, Abby L</dc:creator>
  <cp:lastModifiedBy>Rogers, Allison Reed</cp:lastModifiedBy>
  <cp:revision>7</cp:revision>
  <cp:lastPrinted>2022-08-09T02:07:00Z</cp:lastPrinted>
  <dcterms:created xsi:type="dcterms:W3CDTF">2022-08-09T02:07:00Z</dcterms:created>
  <dcterms:modified xsi:type="dcterms:W3CDTF">2022-08-09T17:35:00Z</dcterms:modified>
</cp:coreProperties>
</file>