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97B56" w14:textId="170C9DE8" w:rsidR="00A87E86" w:rsidRPr="006B32B3" w:rsidRDefault="0030756D" w:rsidP="00BC3B79">
      <w:pPr>
        <w:spacing w:before="0" w:after="240"/>
        <w:ind w:firstLine="0"/>
        <w:jc w:val="center"/>
        <w:rPr>
          <w:rFonts w:eastAsia="Times New Roman"/>
          <w:b/>
          <w:sz w:val="32"/>
          <w:szCs w:val="32"/>
          <w:lang w:val="en-CA" w:eastAsia="en-US"/>
        </w:rPr>
      </w:pPr>
      <w:bookmarkStart w:id="0" w:name="_Toc267303396"/>
      <w:r w:rsidRPr="006B32B3">
        <w:rPr>
          <w:rFonts w:eastAsia="Times New Roman"/>
          <w:b/>
          <w:sz w:val="32"/>
          <w:szCs w:val="32"/>
          <w:lang w:val="en-CA" w:eastAsia="en-US"/>
        </w:rPr>
        <w:t xml:space="preserve">Small-Signal Stability and Black-Box </w:t>
      </w:r>
      <w:r w:rsidR="008D751B" w:rsidRPr="006B32B3">
        <w:rPr>
          <w:rFonts w:eastAsia="Times New Roman"/>
          <w:b/>
          <w:sz w:val="32"/>
          <w:szCs w:val="32"/>
          <w:lang w:val="en-CA" w:eastAsia="en-US"/>
        </w:rPr>
        <w:t>Modeling</w:t>
      </w:r>
      <w:r w:rsidR="00CD4E6E" w:rsidRPr="006B32B3">
        <w:rPr>
          <w:rFonts w:eastAsia="Times New Roman"/>
          <w:b/>
          <w:sz w:val="32"/>
          <w:szCs w:val="32"/>
          <w:lang w:val="en-CA" w:eastAsia="en-US"/>
        </w:rPr>
        <w:t xml:space="preserve"> of</w:t>
      </w:r>
      <w:r w:rsidR="007B77C1">
        <w:rPr>
          <w:rFonts w:eastAsia="Times New Roman"/>
          <w:b/>
          <w:sz w:val="32"/>
          <w:szCs w:val="32"/>
          <w:lang w:val="en-CA" w:eastAsia="en-US"/>
        </w:rPr>
        <w:t xml:space="preserve"> Large-Scale</w:t>
      </w:r>
      <w:r w:rsidR="00BF447A" w:rsidRPr="006B32B3">
        <w:rPr>
          <w:rFonts w:eastAsia="Times New Roman"/>
          <w:b/>
          <w:sz w:val="32"/>
          <w:szCs w:val="32"/>
          <w:lang w:val="en-CA" w:eastAsia="en-US"/>
        </w:rPr>
        <w:t xml:space="preserve"> </w:t>
      </w:r>
      <w:r w:rsidR="00B16836" w:rsidRPr="006B32B3">
        <w:rPr>
          <w:rFonts w:eastAsia="Times New Roman"/>
          <w:b/>
          <w:sz w:val="32"/>
          <w:szCs w:val="32"/>
          <w:lang w:val="en-CA" w:eastAsia="en-US"/>
        </w:rPr>
        <w:t>Power</w:t>
      </w:r>
      <w:r w:rsidR="009F3436" w:rsidRPr="006B32B3">
        <w:rPr>
          <w:rFonts w:eastAsia="Times New Roman"/>
          <w:b/>
          <w:sz w:val="32"/>
          <w:szCs w:val="32"/>
          <w:lang w:val="en-CA" w:eastAsia="en-US"/>
        </w:rPr>
        <w:t>-</w:t>
      </w:r>
      <w:r w:rsidR="00A03483" w:rsidRPr="006B32B3">
        <w:rPr>
          <w:rFonts w:eastAsia="Times New Roman"/>
          <w:b/>
          <w:sz w:val="32"/>
          <w:szCs w:val="32"/>
          <w:lang w:val="en-CA" w:eastAsia="en-US"/>
        </w:rPr>
        <w:t xml:space="preserve">Electronic </w:t>
      </w:r>
      <w:r w:rsidR="00DC07A9" w:rsidRPr="006B32B3">
        <w:rPr>
          <w:rFonts w:eastAsia="Times New Roman"/>
          <w:b/>
          <w:sz w:val="32"/>
          <w:szCs w:val="32"/>
          <w:lang w:val="en-CA" w:eastAsia="en-US"/>
        </w:rPr>
        <w:t>Converter</w:t>
      </w:r>
      <w:r w:rsidR="00BF447A" w:rsidRPr="006B32B3">
        <w:rPr>
          <w:rFonts w:eastAsia="Times New Roman"/>
          <w:b/>
          <w:sz w:val="32"/>
          <w:szCs w:val="32"/>
          <w:lang w:val="en-CA" w:eastAsia="en-US"/>
        </w:rPr>
        <w:t xml:space="preserve"> </w:t>
      </w:r>
      <w:r w:rsidR="008C1C36" w:rsidRPr="006B32B3">
        <w:rPr>
          <w:rFonts w:eastAsia="Times New Roman"/>
          <w:b/>
          <w:sz w:val="32"/>
          <w:szCs w:val="32"/>
          <w:lang w:val="en-CA" w:eastAsia="en-US"/>
        </w:rPr>
        <w:t>Rich</w:t>
      </w:r>
      <w:r w:rsidR="00EC06FE" w:rsidRPr="006B32B3">
        <w:rPr>
          <w:rFonts w:eastAsia="Times New Roman"/>
          <w:b/>
          <w:sz w:val="32"/>
          <w:szCs w:val="32"/>
          <w:lang w:val="en-CA" w:eastAsia="en-US"/>
        </w:rPr>
        <w:t xml:space="preserve"> </w:t>
      </w:r>
      <w:r w:rsidR="00503719" w:rsidRPr="006B32B3">
        <w:rPr>
          <w:rFonts w:eastAsia="Times New Roman"/>
          <w:b/>
          <w:sz w:val="32"/>
          <w:szCs w:val="32"/>
          <w:lang w:val="en-CA" w:eastAsia="en-US"/>
        </w:rPr>
        <w:t xml:space="preserve">Power </w:t>
      </w:r>
      <w:r w:rsidR="00A03483" w:rsidRPr="006B32B3">
        <w:rPr>
          <w:rFonts w:eastAsia="Times New Roman"/>
          <w:b/>
          <w:sz w:val="32"/>
          <w:szCs w:val="32"/>
          <w:lang w:val="en-CA" w:eastAsia="en-US"/>
        </w:rPr>
        <w:t>Systems</w:t>
      </w:r>
    </w:p>
    <w:p w14:paraId="5979F50E" w14:textId="77777777" w:rsidR="00A87E86" w:rsidRPr="007B77C1" w:rsidRDefault="00A87E86" w:rsidP="00497A26">
      <w:pPr>
        <w:ind w:firstLine="0"/>
        <w:jc w:val="center"/>
        <w:rPr>
          <w:b/>
          <w:bCs/>
          <w:szCs w:val="24"/>
          <w:lang w:val="en-CA"/>
        </w:rPr>
      </w:pPr>
    </w:p>
    <w:p w14:paraId="2DD58F34" w14:textId="77777777" w:rsidR="00235BDD" w:rsidRDefault="00235BDD" w:rsidP="00497A26">
      <w:pPr>
        <w:ind w:firstLine="0"/>
        <w:jc w:val="center"/>
        <w:rPr>
          <w:b/>
          <w:bCs/>
          <w:szCs w:val="24"/>
        </w:rPr>
      </w:pPr>
    </w:p>
    <w:p w14:paraId="5846C95E" w14:textId="77777777" w:rsidR="00235BDD" w:rsidRPr="00235BDD" w:rsidRDefault="00235BDD" w:rsidP="00497A26">
      <w:pPr>
        <w:ind w:firstLine="0"/>
        <w:jc w:val="center"/>
        <w:rPr>
          <w:b/>
          <w:bCs/>
          <w:szCs w:val="24"/>
        </w:rPr>
      </w:pPr>
    </w:p>
    <w:p w14:paraId="6F8B1654" w14:textId="1BF949EB" w:rsidR="00A87E86" w:rsidRPr="00235BDD" w:rsidRDefault="00A87E86" w:rsidP="00497A26">
      <w:pPr>
        <w:ind w:firstLine="0"/>
        <w:jc w:val="center"/>
        <w:rPr>
          <w:szCs w:val="24"/>
        </w:rPr>
      </w:pPr>
      <w:r w:rsidRPr="00235BDD">
        <w:rPr>
          <w:szCs w:val="24"/>
        </w:rPr>
        <w:t>A</w:t>
      </w:r>
      <w:r w:rsidR="004D6D06" w:rsidRPr="00235BDD">
        <w:rPr>
          <w:szCs w:val="24"/>
        </w:rPr>
        <w:t xml:space="preserve"> Dissertation</w:t>
      </w:r>
      <w:r w:rsidRPr="00235BDD">
        <w:rPr>
          <w:szCs w:val="24"/>
        </w:rPr>
        <w:t xml:space="preserve"> Presented for the</w:t>
      </w:r>
    </w:p>
    <w:p w14:paraId="45E4849C" w14:textId="17CDCD20" w:rsidR="00A87E86" w:rsidRPr="00235BDD" w:rsidRDefault="004D6D06" w:rsidP="00497A26">
      <w:pPr>
        <w:ind w:firstLine="0"/>
        <w:jc w:val="center"/>
        <w:rPr>
          <w:szCs w:val="24"/>
        </w:rPr>
      </w:pPr>
      <w:r w:rsidRPr="00235BDD">
        <w:rPr>
          <w:szCs w:val="24"/>
        </w:rPr>
        <w:t xml:space="preserve">Doctor of </w:t>
      </w:r>
      <w:r w:rsidR="00235BDD" w:rsidRPr="00235BDD">
        <w:rPr>
          <w:szCs w:val="24"/>
        </w:rPr>
        <w:t>Philosophy</w:t>
      </w:r>
    </w:p>
    <w:p w14:paraId="6AC02452" w14:textId="77777777" w:rsidR="00A87E86" w:rsidRPr="00235BDD" w:rsidRDefault="00A87E86" w:rsidP="00497A26">
      <w:pPr>
        <w:ind w:firstLine="0"/>
        <w:jc w:val="center"/>
        <w:rPr>
          <w:szCs w:val="24"/>
        </w:rPr>
      </w:pPr>
      <w:r w:rsidRPr="00235BDD">
        <w:rPr>
          <w:szCs w:val="24"/>
        </w:rPr>
        <w:t>Degree</w:t>
      </w:r>
    </w:p>
    <w:p w14:paraId="683E3AD9" w14:textId="77777777" w:rsidR="00A87E86" w:rsidRPr="00235BDD" w:rsidRDefault="00A87E86" w:rsidP="00497A26">
      <w:pPr>
        <w:ind w:firstLine="0"/>
        <w:jc w:val="center"/>
        <w:rPr>
          <w:szCs w:val="24"/>
        </w:rPr>
      </w:pPr>
      <w:r w:rsidRPr="00235BDD">
        <w:rPr>
          <w:szCs w:val="24"/>
        </w:rPr>
        <w:t>The University of Tennessee, Knoxville</w:t>
      </w:r>
    </w:p>
    <w:p w14:paraId="3D54DAF6" w14:textId="77777777" w:rsidR="00A87E86" w:rsidRPr="00235BDD" w:rsidRDefault="00A87E86" w:rsidP="00497A26">
      <w:pPr>
        <w:ind w:firstLine="0"/>
        <w:jc w:val="center"/>
        <w:rPr>
          <w:b/>
          <w:bCs/>
          <w:szCs w:val="24"/>
        </w:rPr>
      </w:pPr>
    </w:p>
    <w:p w14:paraId="61B8F69F" w14:textId="77777777" w:rsidR="00235BDD" w:rsidRPr="00235BDD" w:rsidRDefault="00235BDD" w:rsidP="00497A26">
      <w:pPr>
        <w:ind w:firstLine="0"/>
        <w:jc w:val="center"/>
        <w:rPr>
          <w:b/>
          <w:bCs/>
          <w:szCs w:val="24"/>
        </w:rPr>
      </w:pPr>
    </w:p>
    <w:p w14:paraId="3E5A3DD2" w14:textId="77777777" w:rsidR="00235BDD" w:rsidRPr="00235BDD" w:rsidRDefault="00235BDD" w:rsidP="00497A26">
      <w:pPr>
        <w:ind w:firstLine="0"/>
        <w:jc w:val="center"/>
        <w:rPr>
          <w:b/>
          <w:bCs/>
          <w:szCs w:val="24"/>
        </w:rPr>
      </w:pPr>
    </w:p>
    <w:p w14:paraId="23DBC271" w14:textId="77777777" w:rsidR="00235BDD" w:rsidRPr="00235BDD" w:rsidRDefault="00235BDD" w:rsidP="00497A26">
      <w:pPr>
        <w:ind w:firstLine="0"/>
        <w:jc w:val="center"/>
        <w:rPr>
          <w:b/>
          <w:bCs/>
          <w:szCs w:val="24"/>
        </w:rPr>
      </w:pPr>
    </w:p>
    <w:p w14:paraId="7F403281" w14:textId="77777777" w:rsidR="00235BDD" w:rsidRDefault="00235BDD" w:rsidP="00497A26">
      <w:pPr>
        <w:ind w:firstLine="0"/>
        <w:jc w:val="center"/>
        <w:rPr>
          <w:b/>
          <w:bCs/>
          <w:szCs w:val="24"/>
        </w:rPr>
      </w:pPr>
    </w:p>
    <w:p w14:paraId="5DC64C0B" w14:textId="77777777" w:rsidR="00235BDD" w:rsidRPr="00E50079" w:rsidRDefault="00235BDD" w:rsidP="00497A26">
      <w:pPr>
        <w:ind w:firstLine="0"/>
        <w:jc w:val="center"/>
        <w:rPr>
          <w:szCs w:val="24"/>
        </w:rPr>
      </w:pPr>
    </w:p>
    <w:p w14:paraId="194C6BB3" w14:textId="77777777" w:rsidR="00970DD0" w:rsidRPr="00E50079" w:rsidRDefault="00212879" w:rsidP="00497A26">
      <w:pPr>
        <w:ind w:firstLine="0"/>
        <w:jc w:val="center"/>
        <w:rPr>
          <w:szCs w:val="24"/>
        </w:rPr>
      </w:pPr>
      <w:r w:rsidRPr="00E50079">
        <w:rPr>
          <w:szCs w:val="24"/>
        </w:rPr>
        <w:t>Liang Qiao</w:t>
      </w:r>
    </w:p>
    <w:p w14:paraId="6620F29C" w14:textId="4C1ED9C2" w:rsidR="00721228" w:rsidRPr="00E50079" w:rsidRDefault="003B3A1D" w:rsidP="00497A26">
      <w:pPr>
        <w:ind w:firstLine="0"/>
        <w:jc w:val="center"/>
        <w:rPr>
          <w:szCs w:val="24"/>
        </w:rPr>
      </w:pPr>
      <w:r>
        <w:rPr>
          <w:szCs w:val="24"/>
        </w:rPr>
        <w:t>May</w:t>
      </w:r>
      <w:r w:rsidR="00970DD0" w:rsidRPr="00E50079">
        <w:rPr>
          <w:szCs w:val="24"/>
        </w:rPr>
        <w:t xml:space="preserve"> </w:t>
      </w:r>
      <w:r w:rsidR="00721228" w:rsidRPr="00E50079">
        <w:rPr>
          <w:szCs w:val="24"/>
        </w:rPr>
        <w:t>202</w:t>
      </w:r>
      <w:r>
        <w:rPr>
          <w:szCs w:val="24"/>
        </w:rPr>
        <w:t>4</w:t>
      </w:r>
    </w:p>
    <w:p w14:paraId="69ED0738" w14:textId="77777777" w:rsidR="00AF603B" w:rsidRDefault="00AF603B" w:rsidP="00497A26">
      <w:pPr>
        <w:ind w:firstLine="0"/>
        <w:jc w:val="center"/>
        <w:sectPr w:rsidR="00AF603B" w:rsidSect="005F0D83">
          <w:pgSz w:w="12240" w:h="15840"/>
          <w:pgMar w:top="1440" w:right="1440" w:bottom="1440" w:left="1440" w:header="720" w:footer="720" w:gutter="0"/>
          <w:pgNumType w:start="1"/>
          <w:cols w:space="720"/>
          <w:docGrid w:linePitch="360"/>
        </w:sectPr>
      </w:pPr>
    </w:p>
    <w:p w14:paraId="4D32DEE6" w14:textId="4018BC65" w:rsidR="00235BDD" w:rsidRPr="009D2AA9" w:rsidRDefault="00235BDD" w:rsidP="00497A26">
      <w:pPr>
        <w:ind w:firstLine="0"/>
        <w:jc w:val="center"/>
      </w:pPr>
      <w:r w:rsidRPr="009D2AA9">
        <w:lastRenderedPageBreak/>
        <w:t>Copyright © 20</w:t>
      </w:r>
      <w:r>
        <w:t>2</w:t>
      </w:r>
      <w:r w:rsidR="003B3A1D">
        <w:t>4</w:t>
      </w:r>
      <w:r w:rsidR="00497A26">
        <w:t xml:space="preserve"> </w:t>
      </w:r>
      <w:r w:rsidRPr="009D2AA9">
        <w:t xml:space="preserve">by </w:t>
      </w:r>
      <w:r w:rsidR="00E50079">
        <w:t>Liang Qiao</w:t>
      </w:r>
    </w:p>
    <w:p w14:paraId="339DFA3E" w14:textId="77777777" w:rsidR="00235BDD" w:rsidRDefault="00235BDD" w:rsidP="00497A26">
      <w:pPr>
        <w:ind w:firstLine="0"/>
        <w:jc w:val="center"/>
      </w:pPr>
      <w:r w:rsidRPr="009D2AA9">
        <w:t>All rights reserved.</w:t>
      </w:r>
    </w:p>
    <w:p w14:paraId="1CD3A732" w14:textId="77777777" w:rsidR="00235BDD" w:rsidRDefault="00235BDD" w:rsidP="00497A26">
      <w:pPr>
        <w:ind w:firstLine="0"/>
        <w:jc w:val="center"/>
      </w:pPr>
    </w:p>
    <w:p w14:paraId="725C38A9" w14:textId="77777777" w:rsidR="00235BDD" w:rsidRDefault="00235BDD" w:rsidP="00497A26">
      <w:pPr>
        <w:ind w:firstLine="0"/>
        <w:jc w:val="center"/>
      </w:pPr>
    </w:p>
    <w:p w14:paraId="4BA9D1CD" w14:textId="77777777" w:rsidR="00235BDD" w:rsidRDefault="00235BDD" w:rsidP="00497A26">
      <w:pPr>
        <w:ind w:firstLine="0"/>
        <w:jc w:val="center"/>
      </w:pPr>
    </w:p>
    <w:p w14:paraId="27CAD6C8" w14:textId="77777777" w:rsidR="00235BDD" w:rsidRDefault="00235BDD" w:rsidP="00497A26">
      <w:pPr>
        <w:ind w:firstLine="0"/>
        <w:jc w:val="center"/>
      </w:pPr>
    </w:p>
    <w:p w14:paraId="78600040" w14:textId="77777777" w:rsidR="00235BDD" w:rsidRDefault="00235BDD" w:rsidP="00497A26">
      <w:pPr>
        <w:ind w:firstLine="0"/>
        <w:jc w:val="center"/>
      </w:pPr>
    </w:p>
    <w:p w14:paraId="315660B8" w14:textId="77777777" w:rsidR="00235BDD" w:rsidRDefault="00235BDD" w:rsidP="00497A26">
      <w:pPr>
        <w:ind w:firstLine="0"/>
        <w:jc w:val="center"/>
      </w:pPr>
    </w:p>
    <w:p w14:paraId="166AF6F8" w14:textId="77777777" w:rsidR="00235BDD" w:rsidRDefault="00235BDD" w:rsidP="00497A26">
      <w:pPr>
        <w:ind w:firstLine="0"/>
        <w:jc w:val="center"/>
      </w:pPr>
    </w:p>
    <w:p w14:paraId="0241D834" w14:textId="77777777" w:rsidR="00235BDD" w:rsidRDefault="00235BDD" w:rsidP="00497A26">
      <w:pPr>
        <w:ind w:firstLine="0"/>
        <w:jc w:val="center"/>
      </w:pPr>
    </w:p>
    <w:p w14:paraId="0394068C" w14:textId="77777777" w:rsidR="00235BDD" w:rsidRDefault="00235BDD" w:rsidP="00497A26">
      <w:pPr>
        <w:ind w:firstLine="0"/>
        <w:jc w:val="center"/>
      </w:pPr>
    </w:p>
    <w:p w14:paraId="0677B070" w14:textId="77777777" w:rsidR="00235BDD" w:rsidRDefault="00235BDD" w:rsidP="00497A26">
      <w:pPr>
        <w:ind w:firstLine="0"/>
        <w:jc w:val="center"/>
      </w:pPr>
    </w:p>
    <w:p w14:paraId="156820F3" w14:textId="77777777" w:rsidR="00235BDD" w:rsidRDefault="00235BDD" w:rsidP="00497A26">
      <w:pPr>
        <w:ind w:firstLine="0"/>
        <w:jc w:val="center"/>
      </w:pPr>
    </w:p>
    <w:p w14:paraId="586ABBD9" w14:textId="77777777" w:rsidR="00235BDD" w:rsidRDefault="00235BDD" w:rsidP="00497A26">
      <w:pPr>
        <w:ind w:firstLine="0"/>
        <w:jc w:val="center"/>
      </w:pPr>
    </w:p>
    <w:p w14:paraId="754EBBAF" w14:textId="77777777" w:rsidR="00235BDD" w:rsidRDefault="00235BDD" w:rsidP="00497A26">
      <w:pPr>
        <w:ind w:firstLine="0"/>
        <w:jc w:val="center"/>
      </w:pPr>
    </w:p>
    <w:p w14:paraId="0BA621B2" w14:textId="77777777" w:rsidR="00235BDD" w:rsidRDefault="00235BDD" w:rsidP="00497A26">
      <w:pPr>
        <w:ind w:firstLine="0"/>
        <w:jc w:val="center"/>
      </w:pPr>
    </w:p>
    <w:p w14:paraId="3EBCF999" w14:textId="77777777" w:rsidR="00235BDD" w:rsidRDefault="00235BDD" w:rsidP="00497A26">
      <w:pPr>
        <w:ind w:firstLine="0"/>
        <w:jc w:val="center"/>
      </w:pPr>
    </w:p>
    <w:p w14:paraId="3FC87C6C" w14:textId="77777777" w:rsidR="00235BDD" w:rsidRPr="009D2AA9" w:rsidRDefault="00235BDD" w:rsidP="00497A26">
      <w:pPr>
        <w:ind w:firstLine="0"/>
        <w:jc w:val="center"/>
      </w:pPr>
    </w:p>
    <w:p w14:paraId="1044BC0E" w14:textId="77777777" w:rsidR="000A2B00" w:rsidRPr="006B32B3" w:rsidRDefault="000A2B00" w:rsidP="000A2B00">
      <w:pPr>
        <w:ind w:firstLine="0"/>
        <w:jc w:val="center"/>
        <w:rPr>
          <w:b/>
          <w:sz w:val="32"/>
          <w:szCs w:val="32"/>
        </w:rPr>
      </w:pPr>
      <w:r>
        <w:rPr>
          <w:b/>
          <w:bCs/>
          <w:sz w:val="32"/>
          <w:szCs w:val="32"/>
        </w:rPr>
        <w:br w:type="page"/>
      </w:r>
      <w:r w:rsidRPr="006B32B3">
        <w:rPr>
          <w:b/>
          <w:sz w:val="32"/>
          <w:szCs w:val="32"/>
        </w:rPr>
        <w:lastRenderedPageBreak/>
        <w:t>Acknowledgements</w:t>
      </w:r>
    </w:p>
    <w:p w14:paraId="365FB237" w14:textId="6A3B7029" w:rsidR="000A2B00" w:rsidRDefault="00E1269F" w:rsidP="00264895">
      <w:pPr>
        <w:widowControl/>
        <w:rPr>
          <w:szCs w:val="24"/>
        </w:rPr>
      </w:pPr>
      <w:r>
        <w:rPr>
          <w:szCs w:val="24"/>
        </w:rPr>
        <w:t>D</w:t>
      </w:r>
      <w:r w:rsidR="00A24B73">
        <w:rPr>
          <w:szCs w:val="24"/>
        </w:rPr>
        <w:t xml:space="preserve">octoral study is a </w:t>
      </w:r>
      <w:r w:rsidR="00242154">
        <w:rPr>
          <w:szCs w:val="24"/>
        </w:rPr>
        <w:t xml:space="preserve">challenging </w:t>
      </w:r>
      <w:r w:rsidR="00A24B73">
        <w:rPr>
          <w:szCs w:val="24"/>
        </w:rPr>
        <w:t xml:space="preserve">journey </w:t>
      </w:r>
      <w:r w:rsidR="00D05B9E">
        <w:rPr>
          <w:szCs w:val="24"/>
        </w:rPr>
        <w:t xml:space="preserve">but </w:t>
      </w:r>
      <w:r w:rsidR="00242154">
        <w:rPr>
          <w:szCs w:val="24"/>
        </w:rPr>
        <w:t>with</w:t>
      </w:r>
      <w:r w:rsidR="00A24B73">
        <w:rPr>
          <w:szCs w:val="24"/>
        </w:rPr>
        <w:t xml:space="preserve"> </w:t>
      </w:r>
      <w:r w:rsidR="008F4F7A">
        <w:rPr>
          <w:szCs w:val="24"/>
        </w:rPr>
        <w:t xml:space="preserve">moments of joy. </w:t>
      </w:r>
      <w:r w:rsidR="00D864DC">
        <w:rPr>
          <w:szCs w:val="24"/>
        </w:rPr>
        <w:t>I would like to express my deepest gratitude to</w:t>
      </w:r>
      <w:r w:rsidR="002D68FC">
        <w:rPr>
          <w:szCs w:val="24"/>
        </w:rPr>
        <w:t xml:space="preserve"> my advisor, Dr. Fred Wang</w:t>
      </w:r>
      <w:r w:rsidR="00A71112">
        <w:rPr>
          <w:szCs w:val="24"/>
        </w:rPr>
        <w:t>, for his unwavering support, guidance</w:t>
      </w:r>
      <w:r w:rsidR="00E52BCA">
        <w:rPr>
          <w:szCs w:val="24"/>
        </w:rPr>
        <w:t xml:space="preserve">, and mentorship during my PhD study. </w:t>
      </w:r>
      <w:r w:rsidR="008A7E00">
        <w:rPr>
          <w:szCs w:val="24"/>
        </w:rPr>
        <w:t>Dr. Wang’s</w:t>
      </w:r>
      <w:r w:rsidR="006C38ED">
        <w:rPr>
          <w:szCs w:val="24"/>
        </w:rPr>
        <w:t xml:space="preserve"> </w:t>
      </w:r>
      <w:r w:rsidR="002A441C">
        <w:rPr>
          <w:szCs w:val="24"/>
        </w:rPr>
        <w:t xml:space="preserve">profound </w:t>
      </w:r>
      <w:r w:rsidR="006C38ED">
        <w:rPr>
          <w:szCs w:val="24"/>
        </w:rPr>
        <w:t xml:space="preserve">expertise, </w:t>
      </w:r>
      <w:r w:rsidR="00586609">
        <w:rPr>
          <w:szCs w:val="24"/>
        </w:rPr>
        <w:t xml:space="preserve">constructive feedback, and </w:t>
      </w:r>
      <w:r w:rsidR="00E64103" w:rsidRPr="00E64103">
        <w:rPr>
          <w:szCs w:val="24"/>
        </w:rPr>
        <w:t>consistent</w:t>
      </w:r>
      <w:r w:rsidR="00E64103">
        <w:rPr>
          <w:szCs w:val="24"/>
        </w:rPr>
        <w:t xml:space="preserve"> </w:t>
      </w:r>
      <w:r w:rsidR="00634899">
        <w:rPr>
          <w:szCs w:val="24"/>
        </w:rPr>
        <w:t xml:space="preserve">encouragement </w:t>
      </w:r>
      <w:r w:rsidR="00CA6514">
        <w:rPr>
          <w:szCs w:val="24"/>
        </w:rPr>
        <w:t xml:space="preserve">were instrumental </w:t>
      </w:r>
      <w:r w:rsidR="009A1B86">
        <w:rPr>
          <w:szCs w:val="24"/>
        </w:rPr>
        <w:t xml:space="preserve">throughout </w:t>
      </w:r>
      <w:r w:rsidR="001274DD">
        <w:rPr>
          <w:szCs w:val="24"/>
        </w:rPr>
        <w:t>this long journey</w:t>
      </w:r>
      <w:r w:rsidR="000A4D70">
        <w:rPr>
          <w:szCs w:val="24"/>
        </w:rPr>
        <w:t>.</w:t>
      </w:r>
      <w:r w:rsidR="00604A61">
        <w:rPr>
          <w:szCs w:val="24"/>
        </w:rPr>
        <w:t xml:space="preserve"> </w:t>
      </w:r>
      <w:r w:rsidR="00026147">
        <w:rPr>
          <w:szCs w:val="24"/>
        </w:rPr>
        <w:t xml:space="preserve">Beyond </w:t>
      </w:r>
      <w:r w:rsidR="005F0D34">
        <w:rPr>
          <w:szCs w:val="24"/>
        </w:rPr>
        <w:t>the</w:t>
      </w:r>
      <w:r w:rsidR="00026147">
        <w:rPr>
          <w:szCs w:val="24"/>
        </w:rPr>
        <w:t xml:space="preserve"> </w:t>
      </w:r>
      <w:r w:rsidR="008E029F">
        <w:rPr>
          <w:szCs w:val="24"/>
        </w:rPr>
        <w:t xml:space="preserve">technical </w:t>
      </w:r>
      <w:r w:rsidR="005F0D34">
        <w:rPr>
          <w:szCs w:val="24"/>
        </w:rPr>
        <w:t>insight</w:t>
      </w:r>
      <w:r w:rsidR="008D2F24">
        <w:rPr>
          <w:szCs w:val="24"/>
        </w:rPr>
        <w:t>s</w:t>
      </w:r>
      <w:r w:rsidR="008E029F">
        <w:rPr>
          <w:szCs w:val="24"/>
        </w:rPr>
        <w:t xml:space="preserve">, </w:t>
      </w:r>
      <w:r w:rsidR="008A7E00">
        <w:rPr>
          <w:szCs w:val="24"/>
        </w:rPr>
        <w:t>he also</w:t>
      </w:r>
      <w:r w:rsidR="00264895" w:rsidRPr="00264895">
        <w:rPr>
          <w:szCs w:val="24"/>
        </w:rPr>
        <w:t xml:space="preserve"> generously shared his life experiences, </w:t>
      </w:r>
      <w:r w:rsidR="008D2F24" w:rsidRPr="008D2F24">
        <w:rPr>
          <w:szCs w:val="24"/>
        </w:rPr>
        <w:t xml:space="preserve">offering invaluable perspectives that have </w:t>
      </w:r>
      <w:r w:rsidR="00056504" w:rsidRPr="00056504">
        <w:rPr>
          <w:szCs w:val="24"/>
        </w:rPr>
        <w:t xml:space="preserve">significantly influenced </w:t>
      </w:r>
      <w:r w:rsidR="008D2F24" w:rsidRPr="008D2F24">
        <w:rPr>
          <w:szCs w:val="24"/>
        </w:rPr>
        <w:t xml:space="preserve">both my personal life and </w:t>
      </w:r>
      <w:r w:rsidR="000079E9">
        <w:rPr>
          <w:szCs w:val="24"/>
        </w:rPr>
        <w:t xml:space="preserve">my future </w:t>
      </w:r>
      <w:r w:rsidR="008D2F24" w:rsidRPr="008D2F24">
        <w:rPr>
          <w:szCs w:val="24"/>
        </w:rPr>
        <w:t>career.</w:t>
      </w:r>
    </w:p>
    <w:p w14:paraId="29A72769" w14:textId="39CBE881" w:rsidR="00CC0CBC" w:rsidRDefault="00CC0CBC" w:rsidP="00264895">
      <w:pPr>
        <w:widowControl/>
        <w:rPr>
          <w:szCs w:val="24"/>
        </w:rPr>
      </w:pPr>
      <w:r>
        <w:rPr>
          <w:szCs w:val="24"/>
        </w:rPr>
        <w:t xml:space="preserve">I </w:t>
      </w:r>
      <w:r w:rsidR="00F37AC8">
        <w:rPr>
          <w:szCs w:val="24"/>
        </w:rPr>
        <w:t>would also like to extend my sincere appreciation to my committee members, Dr. Leon</w:t>
      </w:r>
      <w:r w:rsidR="00E16D9A">
        <w:rPr>
          <w:szCs w:val="24"/>
        </w:rPr>
        <w:t xml:space="preserve"> M. Tolbert, </w:t>
      </w:r>
      <w:r w:rsidR="008B392C">
        <w:rPr>
          <w:szCs w:val="24"/>
        </w:rPr>
        <w:t xml:space="preserve">Dr. </w:t>
      </w:r>
      <w:r w:rsidR="00E16D9A">
        <w:rPr>
          <w:szCs w:val="24"/>
        </w:rPr>
        <w:t>Hua Bai, and</w:t>
      </w:r>
      <w:r w:rsidR="008B392C">
        <w:rPr>
          <w:szCs w:val="24"/>
        </w:rPr>
        <w:t xml:space="preserve"> Dr.</w:t>
      </w:r>
      <w:r w:rsidR="00E16D9A">
        <w:rPr>
          <w:szCs w:val="24"/>
        </w:rPr>
        <w:t xml:space="preserve"> Zheyu Zhang, for their valuable insights, critical feedback, and commitment to exce</w:t>
      </w:r>
      <w:r w:rsidR="007744AB">
        <w:rPr>
          <w:szCs w:val="24"/>
        </w:rPr>
        <w:t xml:space="preserve">llence. Their expertise has significantly enriched the quality of this </w:t>
      </w:r>
      <w:r w:rsidR="008E5A39">
        <w:rPr>
          <w:szCs w:val="24"/>
        </w:rPr>
        <w:t>dissertation</w:t>
      </w:r>
      <w:r w:rsidR="00A94D87">
        <w:rPr>
          <w:szCs w:val="24"/>
        </w:rPr>
        <w:t>.</w:t>
      </w:r>
    </w:p>
    <w:p w14:paraId="38DB5BDD" w14:textId="539F9895" w:rsidR="00A94D87" w:rsidRDefault="001E43AF" w:rsidP="00264895">
      <w:pPr>
        <w:widowControl/>
        <w:rPr>
          <w:szCs w:val="24"/>
        </w:rPr>
      </w:pPr>
      <w:r w:rsidRPr="001E43AF">
        <w:rPr>
          <w:szCs w:val="24"/>
        </w:rPr>
        <w:t>A special acknowledgment goes to</w:t>
      </w:r>
      <w:r w:rsidR="00A94D87">
        <w:rPr>
          <w:szCs w:val="24"/>
        </w:rPr>
        <w:t xml:space="preserve"> </w:t>
      </w:r>
      <w:r w:rsidR="00565158">
        <w:rPr>
          <w:szCs w:val="24"/>
        </w:rPr>
        <w:t>Mr. Yaosuo Xue from Oak Ridge National Laboratory</w:t>
      </w:r>
      <w:r>
        <w:rPr>
          <w:szCs w:val="24"/>
        </w:rPr>
        <w:t>,</w:t>
      </w:r>
      <w:r w:rsidR="00565158">
        <w:rPr>
          <w:szCs w:val="24"/>
        </w:rPr>
        <w:t xml:space="preserve"> for his generous and continu</w:t>
      </w:r>
      <w:r w:rsidR="00BF673E">
        <w:rPr>
          <w:szCs w:val="24"/>
        </w:rPr>
        <w:t>ous support for my research projects.</w:t>
      </w:r>
    </w:p>
    <w:p w14:paraId="1144412A" w14:textId="5B74BC66" w:rsidR="00BF673E" w:rsidRDefault="003F6F7D" w:rsidP="00264895">
      <w:pPr>
        <w:widowControl/>
        <w:rPr>
          <w:szCs w:val="24"/>
        </w:rPr>
      </w:pPr>
      <w:r>
        <w:rPr>
          <w:szCs w:val="24"/>
        </w:rPr>
        <w:t>I am also grateful to my colleagues and collaborators, Dr. Le Kong,</w:t>
      </w:r>
      <w:r w:rsidR="008B392C">
        <w:rPr>
          <w:szCs w:val="24"/>
        </w:rPr>
        <w:t xml:space="preserve"> Mr.</w:t>
      </w:r>
      <w:r>
        <w:rPr>
          <w:szCs w:val="24"/>
        </w:rPr>
        <w:t xml:space="preserve"> </w:t>
      </w:r>
      <w:r w:rsidR="00207B80">
        <w:rPr>
          <w:szCs w:val="24"/>
        </w:rPr>
        <w:t xml:space="preserve">Jacob Dyer, </w:t>
      </w:r>
      <w:r w:rsidR="002C4190">
        <w:rPr>
          <w:szCs w:val="24"/>
        </w:rPr>
        <w:t xml:space="preserve">and </w:t>
      </w:r>
      <w:r w:rsidR="008B392C">
        <w:rPr>
          <w:szCs w:val="24"/>
        </w:rPr>
        <w:t xml:space="preserve">Mr. </w:t>
      </w:r>
      <w:r w:rsidR="002C4190">
        <w:rPr>
          <w:szCs w:val="24"/>
        </w:rPr>
        <w:t>Craig Timms, who</w:t>
      </w:r>
      <w:r w:rsidR="00BA41FB">
        <w:rPr>
          <w:szCs w:val="24"/>
        </w:rPr>
        <w:t xml:space="preserve"> </w:t>
      </w:r>
      <w:r w:rsidR="00BA41FB" w:rsidRPr="00BA41FB">
        <w:rPr>
          <w:szCs w:val="24"/>
        </w:rPr>
        <w:t xml:space="preserve">shared their expertise and resources, contributing to </w:t>
      </w:r>
      <w:r w:rsidR="003B247E" w:rsidRPr="00BA41FB">
        <w:rPr>
          <w:szCs w:val="24"/>
        </w:rPr>
        <w:t>enriching</w:t>
      </w:r>
      <w:r w:rsidR="00BA41FB" w:rsidRPr="00BA41FB">
        <w:rPr>
          <w:szCs w:val="24"/>
        </w:rPr>
        <w:t xml:space="preserve"> the scope and depth of </w:t>
      </w:r>
      <w:r w:rsidR="00E94320">
        <w:rPr>
          <w:szCs w:val="24"/>
        </w:rPr>
        <w:t>my research projects</w:t>
      </w:r>
      <w:r w:rsidR="00BA41FB" w:rsidRPr="00BA41FB">
        <w:rPr>
          <w:szCs w:val="24"/>
        </w:rPr>
        <w:t>.</w:t>
      </w:r>
    </w:p>
    <w:p w14:paraId="1595E822" w14:textId="5E8420B7" w:rsidR="00264895" w:rsidRPr="00264895" w:rsidRDefault="000431EA" w:rsidP="00264895">
      <w:pPr>
        <w:widowControl/>
        <w:rPr>
          <w:szCs w:val="24"/>
        </w:rPr>
      </w:pPr>
      <w:r w:rsidRPr="000431EA">
        <w:rPr>
          <w:szCs w:val="24"/>
        </w:rPr>
        <w:t xml:space="preserve">To my </w:t>
      </w:r>
      <w:r>
        <w:rPr>
          <w:szCs w:val="24"/>
        </w:rPr>
        <w:t>parents</w:t>
      </w:r>
      <w:r w:rsidRPr="000431EA">
        <w:rPr>
          <w:szCs w:val="24"/>
        </w:rPr>
        <w:t xml:space="preserve">, thank you for your love, patience, and understanding throughout this journey. Your unwavering support provided the emotional strength needed to </w:t>
      </w:r>
      <w:r w:rsidR="0016577D">
        <w:rPr>
          <w:szCs w:val="24"/>
        </w:rPr>
        <w:t>face</w:t>
      </w:r>
      <w:r w:rsidRPr="000431EA">
        <w:rPr>
          <w:szCs w:val="24"/>
        </w:rPr>
        <w:t xml:space="preserve"> the challenges </w:t>
      </w:r>
      <w:r w:rsidR="00B93428">
        <w:rPr>
          <w:szCs w:val="24"/>
        </w:rPr>
        <w:t xml:space="preserve">in </w:t>
      </w:r>
      <w:r w:rsidR="00086CCC">
        <w:rPr>
          <w:szCs w:val="24"/>
        </w:rPr>
        <w:t>these years</w:t>
      </w:r>
      <w:r w:rsidRPr="000431EA">
        <w:rPr>
          <w:szCs w:val="24"/>
        </w:rPr>
        <w:t>.</w:t>
      </w:r>
    </w:p>
    <w:p w14:paraId="5253DA0E" w14:textId="77777777" w:rsidR="000A2B00" w:rsidRDefault="000A2B00">
      <w:pPr>
        <w:widowControl/>
        <w:spacing w:before="0" w:after="0" w:line="240" w:lineRule="auto"/>
        <w:ind w:firstLine="0"/>
        <w:jc w:val="left"/>
        <w:rPr>
          <w:b/>
          <w:bCs/>
          <w:sz w:val="32"/>
          <w:szCs w:val="32"/>
        </w:rPr>
      </w:pPr>
      <w:r>
        <w:rPr>
          <w:b/>
          <w:bCs/>
          <w:sz w:val="32"/>
          <w:szCs w:val="32"/>
        </w:rPr>
        <w:br w:type="page"/>
      </w:r>
    </w:p>
    <w:p w14:paraId="58023785" w14:textId="35EFF9ED" w:rsidR="00D4211E" w:rsidRPr="006B32B3" w:rsidRDefault="006B32B3" w:rsidP="00497A26">
      <w:pPr>
        <w:ind w:firstLine="0"/>
        <w:jc w:val="center"/>
        <w:rPr>
          <w:sz w:val="32"/>
          <w:szCs w:val="32"/>
        </w:rPr>
      </w:pPr>
      <w:r w:rsidRPr="006B32B3">
        <w:rPr>
          <w:b/>
          <w:bCs/>
          <w:sz w:val="32"/>
          <w:szCs w:val="32"/>
        </w:rPr>
        <w:lastRenderedPageBreak/>
        <w:t>Abstract</w:t>
      </w:r>
    </w:p>
    <w:p w14:paraId="2CBCE42F" w14:textId="38E9028B" w:rsidR="00A80B4B" w:rsidRPr="00A80B4B" w:rsidRDefault="00A80B4B" w:rsidP="00A80B4B">
      <w:r w:rsidRPr="00A80B4B">
        <w:t>Modern electric power systems are undergoing a transformation driven by the integration of power electronics converters (PECs), such as inverter-based resources (IBRs) and power electronics interfaced loads, aimed at promoting sustainability and addressing global energy challenges. However, this rapid proliferation of PECs</w:t>
      </w:r>
      <w:r w:rsidR="004B2687">
        <w:t xml:space="preserve">, </w:t>
      </w:r>
      <w:r w:rsidR="00A57222">
        <w:t>leading to</w:t>
      </w:r>
      <w:r w:rsidR="00551258">
        <w:t xml:space="preserve"> large-scale</w:t>
      </w:r>
      <w:r w:rsidR="0035445E">
        <w:t xml:space="preserve"> </w:t>
      </w:r>
      <w:r w:rsidR="003409E8">
        <w:t xml:space="preserve">PEC-rich </w:t>
      </w:r>
      <w:r w:rsidR="0035445E">
        <w:t>power systems</w:t>
      </w:r>
      <w:r w:rsidR="004B2687">
        <w:t xml:space="preserve">, </w:t>
      </w:r>
      <w:r w:rsidR="00D26378">
        <w:t>introduces</w:t>
      </w:r>
      <w:r w:rsidRPr="00A80B4B">
        <w:t xml:space="preserve"> significant challenges</w:t>
      </w:r>
      <w:r w:rsidR="00445148">
        <w:t>, including</w:t>
      </w:r>
      <w:r w:rsidRPr="00A80B4B">
        <w:t xml:space="preserve"> small-signal stability analysis</w:t>
      </w:r>
      <w:r w:rsidR="006720DA">
        <w:t xml:space="preserve"> </w:t>
      </w:r>
      <w:r w:rsidRPr="00A80B4B">
        <w:t>and the development of accurate, computationally efficient transient simulation models.</w:t>
      </w:r>
    </w:p>
    <w:p w14:paraId="1136109D" w14:textId="2F978426" w:rsidR="00A80B4B" w:rsidRPr="00A80B4B" w:rsidRDefault="00FF5AFF" w:rsidP="000F14CA">
      <w:r>
        <w:t>The first major challenge is the development of a</w:t>
      </w:r>
      <w:r w:rsidR="009F3ED4">
        <w:t xml:space="preserve"> practical and </w:t>
      </w:r>
      <w:r w:rsidR="00F479E5" w:rsidRPr="00A80B4B">
        <w:t xml:space="preserve">computationally efficient </w:t>
      </w:r>
      <w:r>
        <w:t>s</w:t>
      </w:r>
      <w:r w:rsidR="00A80B4B" w:rsidRPr="00A80B4B">
        <w:t>mall-signal stability</w:t>
      </w:r>
      <w:r w:rsidR="009F3ED4">
        <w:t xml:space="preserve"> approach</w:t>
      </w:r>
      <w:r w:rsidR="003C66E0">
        <w:t xml:space="preserve"> for large-scale PEC-rich power systems</w:t>
      </w:r>
      <w:r w:rsidR="00A80B4B" w:rsidRPr="00A80B4B">
        <w:t xml:space="preserve">. </w:t>
      </w:r>
      <w:r w:rsidR="00A57222" w:rsidRPr="00A57222">
        <w:t>To address this</w:t>
      </w:r>
      <w:r w:rsidR="00A57222">
        <w:t>,</w:t>
      </w:r>
      <w:r w:rsidR="00F479E5">
        <w:t xml:space="preserve"> a</w:t>
      </w:r>
      <w:r w:rsidR="00A80B4B" w:rsidRPr="00A80B4B">
        <w:t xml:space="preserve"> partition-based</w:t>
      </w:r>
      <w:r w:rsidR="007B77C1">
        <w:t xml:space="preserve"> </w:t>
      </w:r>
      <w:r w:rsidR="00A80B4B" w:rsidRPr="00A80B4B">
        <w:t>method utilizing the nodal admittance matrix (NAM)-based stability criterion</w:t>
      </w:r>
      <w:r w:rsidR="00092665">
        <w:t xml:space="preserve"> </w:t>
      </w:r>
      <w:r w:rsidR="007B77C1">
        <w:t xml:space="preserve">has been </w:t>
      </w:r>
      <w:r w:rsidR="00092665">
        <w:t>proposed</w:t>
      </w:r>
      <w:r w:rsidR="00A80B4B" w:rsidRPr="00A80B4B">
        <w:t xml:space="preserve">. This technique divides </w:t>
      </w:r>
      <w:r w:rsidR="00C63905">
        <w:t xml:space="preserve">the </w:t>
      </w:r>
      <w:r w:rsidR="00A80B4B" w:rsidRPr="00A80B4B">
        <w:t>large-scal</w:t>
      </w:r>
      <w:r w:rsidR="00C63905">
        <w:t>e</w:t>
      </w:r>
      <w:r w:rsidR="00A80B4B" w:rsidRPr="00A80B4B">
        <w:t xml:space="preserve"> PEC-rich systems into manageable sub-areas and their interconnected networks, </w:t>
      </w:r>
      <w:r w:rsidR="00C63905">
        <w:t>facilitating</w:t>
      </w:r>
      <w:r w:rsidR="00A80B4B" w:rsidRPr="00A80B4B">
        <w:t xml:space="preserve"> the assessment of small-signal stability at both </w:t>
      </w:r>
      <w:r w:rsidR="00781D44">
        <w:t xml:space="preserve">sub-system </w:t>
      </w:r>
      <w:r w:rsidR="00A80B4B" w:rsidRPr="00A80B4B">
        <w:t>and interconnection levels.</w:t>
      </w:r>
      <w:r w:rsidR="00781D44">
        <w:t xml:space="preserve"> </w:t>
      </w:r>
      <w:r w:rsidR="00551258">
        <w:t xml:space="preserve">Additionally, </w:t>
      </w:r>
      <w:r w:rsidR="007D68C0" w:rsidRPr="007D68C0">
        <w:t>an issue related to the applicability of the NAM-based stability criterion in power systems with pure inductance models is identified.</w:t>
      </w:r>
      <w:r w:rsidR="007D68C0">
        <w:t xml:space="preserve"> </w:t>
      </w:r>
      <w:r w:rsidR="007D68C0" w:rsidRPr="007D68C0">
        <w:t>The dissertation not only highlights this problem through practical examples and mathematical demonstrations but also provides solutions to ensure the accuracy of stability analysis.</w:t>
      </w:r>
    </w:p>
    <w:p w14:paraId="33E9039E" w14:textId="30C649A1" w:rsidR="00A80B4B" w:rsidRPr="00A80B4B" w:rsidRDefault="00A80B4B" w:rsidP="000F14CA">
      <w:r w:rsidRPr="00A80B4B">
        <w:t xml:space="preserve">The second major challenge is the development of precise and computationally efficient models for transient simulations in large-scale PEC-rich systems. To this end, the study explores the utilization of black-box modeling as a promising approach. A comparative study method is introduced to evaluate the performance of three </w:t>
      </w:r>
      <w:r w:rsidR="00851105">
        <w:t>popular</w:t>
      </w:r>
      <w:r w:rsidRPr="00A80B4B">
        <w:t xml:space="preserve"> nonlinear </w:t>
      </w:r>
      <w:r w:rsidR="00725B4D">
        <w:t>black-box modeling</w:t>
      </w:r>
      <w:r w:rsidRPr="00A80B4B">
        <w:t xml:space="preserve"> approaches for modeling the transient behaviors of PECs.</w:t>
      </w:r>
      <w:r w:rsidR="003441B6">
        <w:t xml:space="preserve"> </w:t>
      </w:r>
      <w:r w:rsidRPr="00A80B4B">
        <w:t xml:space="preserve">Based on the comparative study's findings, </w:t>
      </w:r>
      <w:r w:rsidR="00783EE9">
        <w:t>three</w:t>
      </w:r>
      <w:r w:rsidRPr="00A80B4B">
        <w:t xml:space="preserve"> </w:t>
      </w:r>
      <w:r w:rsidR="00783EE9">
        <w:t>deep</w:t>
      </w:r>
      <w:r w:rsidRPr="00A80B4B">
        <w:t xml:space="preserve"> </w:t>
      </w:r>
      <w:r w:rsidR="00E81D08">
        <w:t>learning</w:t>
      </w:r>
      <w:r w:rsidRPr="00A80B4B">
        <w:t xml:space="preserve"> (</w:t>
      </w:r>
      <w:r w:rsidR="009E53E6">
        <w:t>DL</w:t>
      </w:r>
      <w:r w:rsidRPr="00A80B4B">
        <w:t xml:space="preserve">)-based </w:t>
      </w:r>
      <w:r w:rsidR="00DC3C7F">
        <w:t>black-box models (</w:t>
      </w:r>
      <w:r w:rsidRPr="00A80B4B">
        <w:t>BBM</w:t>
      </w:r>
      <w:r w:rsidR="00DC3C7F">
        <w:t>s)</w:t>
      </w:r>
      <w:r w:rsidRPr="00A80B4B">
        <w:t xml:space="preserve"> </w:t>
      </w:r>
      <w:r w:rsidR="00783EE9">
        <w:t>are</w:t>
      </w:r>
      <w:r w:rsidRPr="00A80B4B">
        <w:t xml:space="preserve"> developed for three-</w:t>
      </w:r>
      <w:r w:rsidRPr="00A80B4B">
        <w:lastRenderedPageBreak/>
        <w:t>phase inverter</w:t>
      </w:r>
      <w:r w:rsidR="00783EE9">
        <w:t>s</w:t>
      </w:r>
      <w:r w:rsidR="005A7C97">
        <w:t xml:space="preserve">. </w:t>
      </w:r>
      <w:r w:rsidRPr="00A80B4B">
        <w:t xml:space="preserve">The dissertation delves into the </w:t>
      </w:r>
      <w:r w:rsidR="00783EE9">
        <w:t xml:space="preserve">model </w:t>
      </w:r>
      <w:r w:rsidRPr="00A80B4B">
        <w:t xml:space="preserve">architecture, data acquisition, and data preprocessing necessary to create accurate and reliable models. A switching model </w:t>
      </w:r>
      <w:r w:rsidR="00615E06">
        <w:t xml:space="preserve">and </w:t>
      </w:r>
      <w:r w:rsidR="000B50B8">
        <w:t xml:space="preserve">another hardware-in-loop </w:t>
      </w:r>
      <w:r w:rsidR="00DC3C7F">
        <w:t>model</w:t>
      </w:r>
      <w:r w:rsidR="00615E06">
        <w:t xml:space="preserve"> </w:t>
      </w:r>
      <w:r w:rsidRPr="00A80B4B">
        <w:t>of three-phase inverter</w:t>
      </w:r>
      <w:r w:rsidR="000B50B8">
        <w:t>s</w:t>
      </w:r>
      <w:r w:rsidRPr="00A80B4B">
        <w:t xml:space="preserve"> </w:t>
      </w:r>
      <w:r w:rsidR="00615E06">
        <w:t>are</w:t>
      </w:r>
      <w:r w:rsidRPr="00A80B4B">
        <w:t xml:space="preserve"> constructed to generate training and testing data. </w:t>
      </w:r>
      <w:r w:rsidR="0031059E" w:rsidRPr="0031059E">
        <w:t>The performance of th</w:t>
      </w:r>
      <w:r w:rsidR="00DC3C7F">
        <w:t>e</w:t>
      </w:r>
      <w:r w:rsidR="0031059E" w:rsidRPr="0031059E">
        <w:t xml:space="preserve"> developed</w:t>
      </w:r>
      <w:r w:rsidR="00DC3C7F">
        <w:t xml:space="preserve"> </w:t>
      </w:r>
      <w:r w:rsidR="009E53E6">
        <w:t>DL</w:t>
      </w:r>
      <w:r w:rsidR="00DC3C7F">
        <w:t>-based</w:t>
      </w:r>
      <w:r w:rsidR="0031059E" w:rsidRPr="0031059E">
        <w:t xml:space="preserve"> </w:t>
      </w:r>
      <w:r w:rsidR="00DC3C7F">
        <w:t>BBMs</w:t>
      </w:r>
      <w:r w:rsidR="0031059E" w:rsidRPr="0031059E">
        <w:t xml:space="preserve"> </w:t>
      </w:r>
      <w:r w:rsidR="00DC3C7F">
        <w:t>is</w:t>
      </w:r>
      <w:r w:rsidR="0031059E" w:rsidRPr="0031059E">
        <w:t xml:space="preserve"> evaluated under a variety of transient conditions. </w:t>
      </w:r>
      <w:r w:rsidR="009E4CF4">
        <w:t>Furthermore,</w:t>
      </w:r>
      <w:r w:rsidR="0031059E">
        <w:t xml:space="preserve"> t</w:t>
      </w:r>
      <w:r w:rsidR="005A7C97">
        <w:t>he proposed</w:t>
      </w:r>
      <w:r w:rsidR="0031059E">
        <w:t xml:space="preserve"> </w:t>
      </w:r>
      <w:r w:rsidR="009E53E6">
        <w:t>DL</w:t>
      </w:r>
      <w:r w:rsidR="000F14CA">
        <w:t xml:space="preserve">-based </w:t>
      </w:r>
      <w:r w:rsidR="0031059E">
        <w:t>BBM</w:t>
      </w:r>
      <w:r w:rsidR="005A7C97">
        <w:t xml:space="preserve"> modeling approach </w:t>
      </w:r>
      <w:r w:rsidR="0031059E">
        <w:t>has been</w:t>
      </w:r>
      <w:r w:rsidR="005A7C97">
        <w:t xml:space="preserve"> extended to three-phase inverters under unbalanced grid conditions. </w:t>
      </w:r>
    </w:p>
    <w:p w14:paraId="70D6C257" w14:textId="77777777" w:rsidR="00A80B4B" w:rsidRPr="0033729E" w:rsidRDefault="00A80B4B" w:rsidP="007124F3"/>
    <w:p w14:paraId="56A22466" w14:textId="255B39F8" w:rsidR="00721228" w:rsidRPr="00503719" w:rsidRDefault="00721228">
      <w:pPr>
        <w:widowControl/>
        <w:spacing w:before="0" w:after="0" w:line="240" w:lineRule="auto"/>
        <w:ind w:firstLine="0"/>
        <w:jc w:val="left"/>
        <w:rPr>
          <w:b/>
          <w:bCs/>
          <w:sz w:val="36"/>
          <w:szCs w:val="28"/>
        </w:rPr>
      </w:pPr>
      <w:r w:rsidRPr="00503719">
        <w:rPr>
          <w:b/>
          <w:bCs/>
          <w:sz w:val="36"/>
          <w:szCs w:val="28"/>
        </w:rPr>
        <w:br w:type="page"/>
      </w:r>
    </w:p>
    <w:p w14:paraId="142D3FD6" w14:textId="30262E79" w:rsidR="00721228" w:rsidRPr="00B06424" w:rsidRDefault="006B32B3" w:rsidP="00D4027C">
      <w:pPr>
        <w:widowControl/>
        <w:adjustRightInd w:val="0"/>
        <w:snapToGrid w:val="0"/>
        <w:ind w:firstLine="0"/>
        <w:jc w:val="center"/>
        <w:rPr>
          <w:b/>
          <w:bCs/>
          <w:sz w:val="32"/>
          <w:szCs w:val="24"/>
        </w:rPr>
      </w:pPr>
      <w:r w:rsidRPr="00B06424">
        <w:rPr>
          <w:b/>
          <w:bCs/>
          <w:sz w:val="32"/>
          <w:szCs w:val="24"/>
        </w:rPr>
        <w:lastRenderedPageBreak/>
        <w:t xml:space="preserve">Table </w:t>
      </w:r>
      <w:r w:rsidR="00FD2137">
        <w:rPr>
          <w:b/>
          <w:bCs/>
          <w:sz w:val="32"/>
          <w:szCs w:val="24"/>
        </w:rPr>
        <w:t>o</w:t>
      </w:r>
      <w:r w:rsidRPr="00B06424">
        <w:rPr>
          <w:b/>
          <w:bCs/>
          <w:sz w:val="32"/>
          <w:szCs w:val="24"/>
        </w:rPr>
        <w:t>f Contents</w:t>
      </w:r>
    </w:p>
    <w:p w14:paraId="444BD86A" w14:textId="46AD833B" w:rsidR="00B738BF" w:rsidRDefault="00635D5C">
      <w:pPr>
        <w:pStyle w:val="TOC1"/>
        <w:tabs>
          <w:tab w:val="left" w:pos="1440"/>
          <w:tab w:val="right" w:leader="dot" w:pos="9350"/>
        </w:tabs>
        <w:rPr>
          <w:rFonts w:asciiTheme="minorHAnsi" w:eastAsiaTheme="minorEastAsia" w:hAnsiTheme="minorHAnsi" w:cstheme="minorBidi"/>
          <w:bCs w:val="0"/>
          <w:noProof/>
          <w:kern w:val="2"/>
          <w:sz w:val="22"/>
          <w:szCs w:val="22"/>
          <w14:ligatures w14:val="standardContextual"/>
        </w:rPr>
      </w:pPr>
      <w:r>
        <w:rPr>
          <w:b/>
          <w:bCs w:val="0"/>
        </w:rPr>
        <w:fldChar w:fldCharType="begin"/>
      </w:r>
      <w:r>
        <w:rPr>
          <w:b/>
          <w:bCs w:val="0"/>
        </w:rPr>
        <w:instrText xml:space="preserve"> TOC \o "1-3" \h \z \u </w:instrText>
      </w:r>
      <w:r>
        <w:rPr>
          <w:b/>
          <w:bCs w:val="0"/>
        </w:rPr>
        <w:fldChar w:fldCharType="separate"/>
      </w:r>
      <w:hyperlink w:anchor="_Toc153745639" w:history="1">
        <w:r w:rsidR="00B738BF" w:rsidRPr="00D45D55">
          <w:rPr>
            <w:rStyle w:val="Hyperlink"/>
            <w:noProof/>
          </w:rPr>
          <w:t>Chapter 1.</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Introduction</w:t>
        </w:r>
        <w:r w:rsidR="00B738BF">
          <w:rPr>
            <w:noProof/>
            <w:webHidden/>
          </w:rPr>
          <w:tab/>
        </w:r>
        <w:r w:rsidR="00B738BF">
          <w:rPr>
            <w:noProof/>
            <w:webHidden/>
          </w:rPr>
          <w:fldChar w:fldCharType="begin"/>
        </w:r>
        <w:r w:rsidR="00B738BF">
          <w:rPr>
            <w:noProof/>
            <w:webHidden/>
          </w:rPr>
          <w:instrText xml:space="preserve"> PAGEREF _Toc153745639 \h </w:instrText>
        </w:r>
        <w:r w:rsidR="00B738BF">
          <w:rPr>
            <w:noProof/>
            <w:webHidden/>
          </w:rPr>
        </w:r>
        <w:r w:rsidR="00B738BF">
          <w:rPr>
            <w:noProof/>
            <w:webHidden/>
          </w:rPr>
          <w:fldChar w:fldCharType="separate"/>
        </w:r>
        <w:r w:rsidR="00DD21AC">
          <w:rPr>
            <w:noProof/>
            <w:webHidden/>
          </w:rPr>
          <w:t>1</w:t>
        </w:r>
        <w:r w:rsidR="00B738BF">
          <w:rPr>
            <w:noProof/>
            <w:webHidden/>
          </w:rPr>
          <w:fldChar w:fldCharType="end"/>
        </w:r>
      </w:hyperlink>
    </w:p>
    <w:p w14:paraId="2CBA3240" w14:textId="44C73D0E"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40" w:history="1">
        <w:r w:rsidR="00B738BF" w:rsidRPr="00D45D55">
          <w:rPr>
            <w:rStyle w:val="Hyperlink"/>
            <w:noProof/>
          </w:rPr>
          <w:t>1.1</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Background and Motivation</w:t>
        </w:r>
        <w:r w:rsidR="00B738BF">
          <w:rPr>
            <w:noProof/>
            <w:webHidden/>
          </w:rPr>
          <w:tab/>
        </w:r>
        <w:r w:rsidR="00B738BF">
          <w:rPr>
            <w:noProof/>
            <w:webHidden/>
          </w:rPr>
          <w:fldChar w:fldCharType="begin"/>
        </w:r>
        <w:r w:rsidR="00B738BF">
          <w:rPr>
            <w:noProof/>
            <w:webHidden/>
          </w:rPr>
          <w:instrText xml:space="preserve"> PAGEREF _Toc153745640 \h </w:instrText>
        </w:r>
        <w:r w:rsidR="00B738BF">
          <w:rPr>
            <w:noProof/>
            <w:webHidden/>
          </w:rPr>
        </w:r>
        <w:r w:rsidR="00B738BF">
          <w:rPr>
            <w:noProof/>
            <w:webHidden/>
          </w:rPr>
          <w:fldChar w:fldCharType="separate"/>
        </w:r>
        <w:r w:rsidR="00DD21AC">
          <w:rPr>
            <w:noProof/>
            <w:webHidden/>
          </w:rPr>
          <w:t>1</w:t>
        </w:r>
        <w:r w:rsidR="00B738BF">
          <w:rPr>
            <w:noProof/>
            <w:webHidden/>
          </w:rPr>
          <w:fldChar w:fldCharType="end"/>
        </w:r>
      </w:hyperlink>
    </w:p>
    <w:p w14:paraId="7E268F9F" w14:textId="40C33EA3"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41" w:history="1">
        <w:r w:rsidR="00B738BF" w:rsidRPr="00D45D55">
          <w:rPr>
            <w:rStyle w:val="Hyperlink"/>
            <w:noProof/>
          </w:rPr>
          <w:t>1.2</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Dissertation Organization</w:t>
        </w:r>
        <w:r w:rsidR="00B738BF">
          <w:rPr>
            <w:noProof/>
            <w:webHidden/>
          </w:rPr>
          <w:tab/>
        </w:r>
        <w:r w:rsidR="00B738BF">
          <w:rPr>
            <w:noProof/>
            <w:webHidden/>
          </w:rPr>
          <w:fldChar w:fldCharType="begin"/>
        </w:r>
        <w:r w:rsidR="00B738BF">
          <w:rPr>
            <w:noProof/>
            <w:webHidden/>
          </w:rPr>
          <w:instrText xml:space="preserve"> PAGEREF _Toc153745641 \h </w:instrText>
        </w:r>
        <w:r w:rsidR="00B738BF">
          <w:rPr>
            <w:noProof/>
            <w:webHidden/>
          </w:rPr>
        </w:r>
        <w:r w:rsidR="00B738BF">
          <w:rPr>
            <w:noProof/>
            <w:webHidden/>
          </w:rPr>
          <w:fldChar w:fldCharType="separate"/>
        </w:r>
        <w:r w:rsidR="00DD21AC">
          <w:rPr>
            <w:noProof/>
            <w:webHidden/>
          </w:rPr>
          <w:t>7</w:t>
        </w:r>
        <w:r w:rsidR="00B738BF">
          <w:rPr>
            <w:noProof/>
            <w:webHidden/>
          </w:rPr>
          <w:fldChar w:fldCharType="end"/>
        </w:r>
      </w:hyperlink>
    </w:p>
    <w:p w14:paraId="2860C6D1" w14:textId="3D2D46AD" w:rsidR="00B738BF" w:rsidRDefault="00E94320">
      <w:pPr>
        <w:pStyle w:val="TOC1"/>
        <w:tabs>
          <w:tab w:val="left" w:pos="1440"/>
          <w:tab w:val="right" w:leader="dot" w:pos="9350"/>
        </w:tabs>
        <w:rPr>
          <w:rFonts w:asciiTheme="minorHAnsi" w:eastAsiaTheme="minorEastAsia" w:hAnsiTheme="minorHAnsi" w:cstheme="minorBidi"/>
          <w:bCs w:val="0"/>
          <w:noProof/>
          <w:kern w:val="2"/>
          <w:sz w:val="22"/>
          <w:szCs w:val="22"/>
          <w14:ligatures w14:val="standardContextual"/>
        </w:rPr>
      </w:pPr>
      <w:hyperlink w:anchor="_Toc153745642" w:history="1">
        <w:r w:rsidR="00B738BF" w:rsidRPr="00D45D55">
          <w:rPr>
            <w:rStyle w:val="Hyperlink"/>
            <w:noProof/>
          </w:rPr>
          <w:t>Chapter 2.</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Literature Review and Challenges</w:t>
        </w:r>
        <w:r w:rsidR="00B738BF">
          <w:rPr>
            <w:noProof/>
            <w:webHidden/>
          </w:rPr>
          <w:tab/>
        </w:r>
        <w:r w:rsidR="00B738BF">
          <w:rPr>
            <w:noProof/>
            <w:webHidden/>
          </w:rPr>
          <w:fldChar w:fldCharType="begin"/>
        </w:r>
        <w:r w:rsidR="00B738BF">
          <w:rPr>
            <w:noProof/>
            <w:webHidden/>
          </w:rPr>
          <w:instrText xml:space="preserve"> PAGEREF _Toc153745642 \h </w:instrText>
        </w:r>
        <w:r w:rsidR="00B738BF">
          <w:rPr>
            <w:noProof/>
            <w:webHidden/>
          </w:rPr>
        </w:r>
        <w:r w:rsidR="00B738BF">
          <w:rPr>
            <w:noProof/>
            <w:webHidden/>
          </w:rPr>
          <w:fldChar w:fldCharType="separate"/>
        </w:r>
        <w:r w:rsidR="00DD21AC">
          <w:rPr>
            <w:noProof/>
            <w:webHidden/>
          </w:rPr>
          <w:t>10</w:t>
        </w:r>
        <w:r w:rsidR="00B738BF">
          <w:rPr>
            <w:noProof/>
            <w:webHidden/>
          </w:rPr>
          <w:fldChar w:fldCharType="end"/>
        </w:r>
      </w:hyperlink>
    </w:p>
    <w:p w14:paraId="23B803BD" w14:textId="68CF9620"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43" w:history="1">
        <w:r w:rsidR="00B738BF" w:rsidRPr="00D45D55">
          <w:rPr>
            <w:rStyle w:val="Hyperlink"/>
            <w:noProof/>
          </w:rPr>
          <w:t>2.1</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Small-Signal Stability Analysis for PEC-Rich Systems</w:t>
        </w:r>
        <w:r w:rsidR="00B738BF">
          <w:rPr>
            <w:noProof/>
            <w:webHidden/>
          </w:rPr>
          <w:tab/>
        </w:r>
        <w:r w:rsidR="00B738BF">
          <w:rPr>
            <w:noProof/>
            <w:webHidden/>
          </w:rPr>
          <w:fldChar w:fldCharType="begin"/>
        </w:r>
        <w:r w:rsidR="00B738BF">
          <w:rPr>
            <w:noProof/>
            <w:webHidden/>
          </w:rPr>
          <w:instrText xml:space="preserve"> PAGEREF _Toc153745643 \h </w:instrText>
        </w:r>
        <w:r w:rsidR="00B738BF">
          <w:rPr>
            <w:noProof/>
            <w:webHidden/>
          </w:rPr>
        </w:r>
        <w:r w:rsidR="00B738BF">
          <w:rPr>
            <w:noProof/>
            <w:webHidden/>
          </w:rPr>
          <w:fldChar w:fldCharType="separate"/>
        </w:r>
        <w:r w:rsidR="00DD21AC">
          <w:rPr>
            <w:noProof/>
            <w:webHidden/>
          </w:rPr>
          <w:t>10</w:t>
        </w:r>
        <w:r w:rsidR="00B738BF">
          <w:rPr>
            <w:noProof/>
            <w:webHidden/>
          </w:rPr>
          <w:fldChar w:fldCharType="end"/>
        </w:r>
      </w:hyperlink>
    </w:p>
    <w:p w14:paraId="65742BE5" w14:textId="0827823B"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44" w:history="1">
        <w:r w:rsidR="00B738BF" w:rsidRPr="00D45D55">
          <w:rPr>
            <w:rStyle w:val="Hyperlink"/>
            <w:noProof/>
          </w:rPr>
          <w:t>2.1.1</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Review of Small-Signal Stability Analysis Approaches</w:t>
        </w:r>
        <w:r w:rsidR="00B738BF">
          <w:rPr>
            <w:noProof/>
            <w:webHidden/>
          </w:rPr>
          <w:tab/>
        </w:r>
        <w:r w:rsidR="00B738BF">
          <w:rPr>
            <w:noProof/>
            <w:webHidden/>
          </w:rPr>
          <w:fldChar w:fldCharType="begin"/>
        </w:r>
        <w:r w:rsidR="00B738BF">
          <w:rPr>
            <w:noProof/>
            <w:webHidden/>
          </w:rPr>
          <w:instrText xml:space="preserve"> PAGEREF _Toc153745644 \h </w:instrText>
        </w:r>
        <w:r w:rsidR="00B738BF">
          <w:rPr>
            <w:noProof/>
            <w:webHidden/>
          </w:rPr>
        </w:r>
        <w:r w:rsidR="00B738BF">
          <w:rPr>
            <w:noProof/>
            <w:webHidden/>
          </w:rPr>
          <w:fldChar w:fldCharType="separate"/>
        </w:r>
        <w:r w:rsidR="00DD21AC">
          <w:rPr>
            <w:noProof/>
            <w:webHidden/>
          </w:rPr>
          <w:t>10</w:t>
        </w:r>
        <w:r w:rsidR="00B738BF">
          <w:rPr>
            <w:noProof/>
            <w:webHidden/>
          </w:rPr>
          <w:fldChar w:fldCharType="end"/>
        </w:r>
      </w:hyperlink>
    </w:p>
    <w:p w14:paraId="34C4DFE9" w14:textId="347DF051"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45" w:history="1">
        <w:r w:rsidR="00B738BF" w:rsidRPr="00D45D55">
          <w:rPr>
            <w:rStyle w:val="Hyperlink"/>
            <w:noProof/>
          </w:rPr>
          <w:t>2.1.2</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Review of the Impedance-Based Criterion</w:t>
        </w:r>
        <w:r w:rsidR="00B738BF">
          <w:rPr>
            <w:noProof/>
            <w:webHidden/>
          </w:rPr>
          <w:tab/>
        </w:r>
        <w:r w:rsidR="00B738BF">
          <w:rPr>
            <w:noProof/>
            <w:webHidden/>
          </w:rPr>
          <w:fldChar w:fldCharType="begin"/>
        </w:r>
        <w:r w:rsidR="00B738BF">
          <w:rPr>
            <w:noProof/>
            <w:webHidden/>
          </w:rPr>
          <w:instrText xml:space="preserve"> PAGEREF _Toc153745645 \h </w:instrText>
        </w:r>
        <w:r w:rsidR="00B738BF">
          <w:rPr>
            <w:noProof/>
            <w:webHidden/>
          </w:rPr>
        </w:r>
        <w:r w:rsidR="00B738BF">
          <w:rPr>
            <w:noProof/>
            <w:webHidden/>
          </w:rPr>
          <w:fldChar w:fldCharType="separate"/>
        </w:r>
        <w:r w:rsidR="00DD21AC">
          <w:rPr>
            <w:noProof/>
            <w:webHidden/>
          </w:rPr>
          <w:t>13</w:t>
        </w:r>
        <w:r w:rsidR="00B738BF">
          <w:rPr>
            <w:noProof/>
            <w:webHidden/>
          </w:rPr>
          <w:fldChar w:fldCharType="end"/>
        </w:r>
      </w:hyperlink>
    </w:p>
    <w:p w14:paraId="7FCEC0D0" w14:textId="69BEDBE4"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46" w:history="1">
        <w:r w:rsidR="00B738BF" w:rsidRPr="00D45D55">
          <w:rPr>
            <w:rStyle w:val="Hyperlink"/>
            <w:noProof/>
          </w:rPr>
          <w:t>2.2</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Black-Box Modeling Approaches for PECs</w:t>
        </w:r>
        <w:r w:rsidR="00B738BF">
          <w:rPr>
            <w:noProof/>
            <w:webHidden/>
          </w:rPr>
          <w:tab/>
        </w:r>
        <w:r w:rsidR="00B738BF">
          <w:rPr>
            <w:noProof/>
            <w:webHidden/>
          </w:rPr>
          <w:fldChar w:fldCharType="begin"/>
        </w:r>
        <w:r w:rsidR="00B738BF">
          <w:rPr>
            <w:noProof/>
            <w:webHidden/>
          </w:rPr>
          <w:instrText xml:space="preserve"> PAGEREF _Toc153745646 \h </w:instrText>
        </w:r>
        <w:r w:rsidR="00B738BF">
          <w:rPr>
            <w:noProof/>
            <w:webHidden/>
          </w:rPr>
        </w:r>
        <w:r w:rsidR="00B738BF">
          <w:rPr>
            <w:noProof/>
            <w:webHidden/>
          </w:rPr>
          <w:fldChar w:fldCharType="separate"/>
        </w:r>
        <w:r w:rsidR="00DD21AC">
          <w:rPr>
            <w:noProof/>
            <w:webHidden/>
          </w:rPr>
          <w:t>20</w:t>
        </w:r>
        <w:r w:rsidR="00B738BF">
          <w:rPr>
            <w:noProof/>
            <w:webHidden/>
          </w:rPr>
          <w:fldChar w:fldCharType="end"/>
        </w:r>
      </w:hyperlink>
    </w:p>
    <w:p w14:paraId="39C7DD3B" w14:textId="4BC2FD1E"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47" w:history="1">
        <w:r w:rsidR="00B738BF" w:rsidRPr="00D45D55">
          <w:rPr>
            <w:rStyle w:val="Hyperlink"/>
            <w:noProof/>
          </w:rPr>
          <w:t>2.2.1</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Review of Linear Black-Box Modeling Approaches</w:t>
        </w:r>
        <w:r w:rsidR="00B738BF">
          <w:rPr>
            <w:noProof/>
            <w:webHidden/>
          </w:rPr>
          <w:tab/>
        </w:r>
        <w:r w:rsidR="00B738BF">
          <w:rPr>
            <w:noProof/>
            <w:webHidden/>
          </w:rPr>
          <w:fldChar w:fldCharType="begin"/>
        </w:r>
        <w:r w:rsidR="00B738BF">
          <w:rPr>
            <w:noProof/>
            <w:webHidden/>
          </w:rPr>
          <w:instrText xml:space="preserve"> PAGEREF _Toc153745647 \h </w:instrText>
        </w:r>
        <w:r w:rsidR="00B738BF">
          <w:rPr>
            <w:noProof/>
            <w:webHidden/>
          </w:rPr>
        </w:r>
        <w:r w:rsidR="00B738BF">
          <w:rPr>
            <w:noProof/>
            <w:webHidden/>
          </w:rPr>
          <w:fldChar w:fldCharType="separate"/>
        </w:r>
        <w:r w:rsidR="00DD21AC">
          <w:rPr>
            <w:noProof/>
            <w:webHidden/>
          </w:rPr>
          <w:t>23</w:t>
        </w:r>
        <w:r w:rsidR="00B738BF">
          <w:rPr>
            <w:noProof/>
            <w:webHidden/>
          </w:rPr>
          <w:fldChar w:fldCharType="end"/>
        </w:r>
      </w:hyperlink>
    </w:p>
    <w:p w14:paraId="437EE90A" w14:textId="3767C155"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48" w:history="1">
        <w:r w:rsidR="00B738BF" w:rsidRPr="00D45D55">
          <w:rPr>
            <w:rStyle w:val="Hyperlink"/>
            <w:noProof/>
          </w:rPr>
          <w:t>2.2.2</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Review of Nonlinear Black-Box Modeling Approaches</w:t>
        </w:r>
        <w:r w:rsidR="00B738BF">
          <w:rPr>
            <w:noProof/>
            <w:webHidden/>
          </w:rPr>
          <w:tab/>
        </w:r>
        <w:r w:rsidR="00B738BF">
          <w:rPr>
            <w:noProof/>
            <w:webHidden/>
          </w:rPr>
          <w:fldChar w:fldCharType="begin"/>
        </w:r>
        <w:r w:rsidR="00B738BF">
          <w:rPr>
            <w:noProof/>
            <w:webHidden/>
          </w:rPr>
          <w:instrText xml:space="preserve"> PAGEREF _Toc153745648 \h </w:instrText>
        </w:r>
        <w:r w:rsidR="00B738BF">
          <w:rPr>
            <w:noProof/>
            <w:webHidden/>
          </w:rPr>
        </w:r>
        <w:r w:rsidR="00B738BF">
          <w:rPr>
            <w:noProof/>
            <w:webHidden/>
          </w:rPr>
          <w:fldChar w:fldCharType="separate"/>
        </w:r>
        <w:r w:rsidR="00DD21AC">
          <w:rPr>
            <w:noProof/>
            <w:webHidden/>
          </w:rPr>
          <w:t>28</w:t>
        </w:r>
        <w:r w:rsidR="00B738BF">
          <w:rPr>
            <w:noProof/>
            <w:webHidden/>
          </w:rPr>
          <w:fldChar w:fldCharType="end"/>
        </w:r>
      </w:hyperlink>
    </w:p>
    <w:p w14:paraId="76BEFED8" w14:textId="589A2C4A"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49" w:history="1">
        <w:r w:rsidR="00B738BF" w:rsidRPr="00D45D55">
          <w:rPr>
            <w:rStyle w:val="Hyperlink"/>
            <w:noProof/>
          </w:rPr>
          <w:t>2.3</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Research Objectives</w:t>
        </w:r>
        <w:r w:rsidR="00B738BF">
          <w:rPr>
            <w:noProof/>
            <w:webHidden/>
          </w:rPr>
          <w:tab/>
        </w:r>
        <w:r w:rsidR="00B738BF">
          <w:rPr>
            <w:noProof/>
            <w:webHidden/>
          </w:rPr>
          <w:fldChar w:fldCharType="begin"/>
        </w:r>
        <w:r w:rsidR="00B738BF">
          <w:rPr>
            <w:noProof/>
            <w:webHidden/>
          </w:rPr>
          <w:instrText xml:space="preserve"> PAGEREF _Toc153745649 \h </w:instrText>
        </w:r>
        <w:r w:rsidR="00B738BF">
          <w:rPr>
            <w:noProof/>
            <w:webHidden/>
          </w:rPr>
        </w:r>
        <w:r w:rsidR="00B738BF">
          <w:rPr>
            <w:noProof/>
            <w:webHidden/>
          </w:rPr>
          <w:fldChar w:fldCharType="separate"/>
        </w:r>
        <w:r w:rsidR="00DD21AC">
          <w:rPr>
            <w:noProof/>
            <w:webHidden/>
          </w:rPr>
          <w:t>41</w:t>
        </w:r>
        <w:r w:rsidR="00B738BF">
          <w:rPr>
            <w:noProof/>
            <w:webHidden/>
          </w:rPr>
          <w:fldChar w:fldCharType="end"/>
        </w:r>
      </w:hyperlink>
    </w:p>
    <w:p w14:paraId="184398FC" w14:textId="3BA69CFA" w:rsidR="00B738BF" w:rsidRDefault="00E94320">
      <w:pPr>
        <w:pStyle w:val="TOC1"/>
        <w:tabs>
          <w:tab w:val="left" w:pos="1440"/>
          <w:tab w:val="right" w:leader="dot" w:pos="9350"/>
        </w:tabs>
        <w:rPr>
          <w:rFonts w:asciiTheme="minorHAnsi" w:eastAsiaTheme="minorEastAsia" w:hAnsiTheme="minorHAnsi" w:cstheme="minorBidi"/>
          <w:bCs w:val="0"/>
          <w:noProof/>
          <w:kern w:val="2"/>
          <w:sz w:val="22"/>
          <w:szCs w:val="22"/>
          <w14:ligatures w14:val="standardContextual"/>
        </w:rPr>
      </w:pPr>
      <w:hyperlink w:anchor="_Toc153745650" w:history="1">
        <w:r w:rsidR="00B738BF" w:rsidRPr="00D45D55">
          <w:rPr>
            <w:rStyle w:val="Hyperlink"/>
            <w:noProof/>
          </w:rPr>
          <w:t>Chapter 3.</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Proposed Small-Signal Stability Analysis Method for Large-scale Power Electronics-Rich Power Systems via System Partition</w:t>
        </w:r>
        <w:r w:rsidR="00B738BF">
          <w:rPr>
            <w:noProof/>
            <w:webHidden/>
          </w:rPr>
          <w:tab/>
        </w:r>
        <w:r w:rsidR="00B738BF">
          <w:rPr>
            <w:noProof/>
            <w:webHidden/>
          </w:rPr>
          <w:fldChar w:fldCharType="begin"/>
        </w:r>
        <w:r w:rsidR="00B738BF">
          <w:rPr>
            <w:noProof/>
            <w:webHidden/>
          </w:rPr>
          <w:instrText xml:space="preserve"> PAGEREF _Toc153745650 \h </w:instrText>
        </w:r>
        <w:r w:rsidR="00B738BF">
          <w:rPr>
            <w:noProof/>
            <w:webHidden/>
          </w:rPr>
        </w:r>
        <w:r w:rsidR="00B738BF">
          <w:rPr>
            <w:noProof/>
            <w:webHidden/>
          </w:rPr>
          <w:fldChar w:fldCharType="separate"/>
        </w:r>
        <w:r w:rsidR="00DD21AC">
          <w:rPr>
            <w:noProof/>
            <w:webHidden/>
          </w:rPr>
          <w:t>44</w:t>
        </w:r>
        <w:r w:rsidR="00B738BF">
          <w:rPr>
            <w:noProof/>
            <w:webHidden/>
          </w:rPr>
          <w:fldChar w:fldCharType="end"/>
        </w:r>
      </w:hyperlink>
    </w:p>
    <w:p w14:paraId="7450C067" w14:textId="3057E4E9"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51" w:history="1">
        <w:r w:rsidR="00B738BF" w:rsidRPr="00D45D55">
          <w:rPr>
            <w:rStyle w:val="Hyperlink"/>
            <w:noProof/>
          </w:rPr>
          <w:t>3.1</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Introduction</w:t>
        </w:r>
        <w:r w:rsidR="00B738BF">
          <w:rPr>
            <w:noProof/>
            <w:webHidden/>
          </w:rPr>
          <w:tab/>
        </w:r>
        <w:r w:rsidR="00B738BF">
          <w:rPr>
            <w:noProof/>
            <w:webHidden/>
          </w:rPr>
          <w:fldChar w:fldCharType="begin"/>
        </w:r>
        <w:r w:rsidR="00B738BF">
          <w:rPr>
            <w:noProof/>
            <w:webHidden/>
          </w:rPr>
          <w:instrText xml:space="preserve"> PAGEREF _Toc153745651 \h </w:instrText>
        </w:r>
        <w:r w:rsidR="00B738BF">
          <w:rPr>
            <w:noProof/>
            <w:webHidden/>
          </w:rPr>
        </w:r>
        <w:r w:rsidR="00B738BF">
          <w:rPr>
            <w:noProof/>
            <w:webHidden/>
          </w:rPr>
          <w:fldChar w:fldCharType="separate"/>
        </w:r>
        <w:r w:rsidR="00DD21AC">
          <w:rPr>
            <w:noProof/>
            <w:webHidden/>
          </w:rPr>
          <w:t>44</w:t>
        </w:r>
        <w:r w:rsidR="00B738BF">
          <w:rPr>
            <w:noProof/>
            <w:webHidden/>
          </w:rPr>
          <w:fldChar w:fldCharType="end"/>
        </w:r>
      </w:hyperlink>
    </w:p>
    <w:p w14:paraId="58F22CD9" w14:textId="0646BCF8"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52" w:history="1">
        <w:r w:rsidR="00B738BF" w:rsidRPr="00D45D55">
          <w:rPr>
            <w:rStyle w:val="Hyperlink"/>
            <w:noProof/>
          </w:rPr>
          <w:t>3.2</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Fundamental Concept and Procedure of the Partition-based NAM Method</w:t>
        </w:r>
        <w:r w:rsidR="00B738BF">
          <w:rPr>
            <w:noProof/>
            <w:webHidden/>
          </w:rPr>
          <w:tab/>
        </w:r>
        <w:r w:rsidR="00B738BF">
          <w:rPr>
            <w:noProof/>
            <w:webHidden/>
          </w:rPr>
          <w:fldChar w:fldCharType="begin"/>
        </w:r>
        <w:r w:rsidR="00B738BF">
          <w:rPr>
            <w:noProof/>
            <w:webHidden/>
          </w:rPr>
          <w:instrText xml:space="preserve"> PAGEREF _Toc153745652 \h </w:instrText>
        </w:r>
        <w:r w:rsidR="00B738BF">
          <w:rPr>
            <w:noProof/>
            <w:webHidden/>
          </w:rPr>
        </w:r>
        <w:r w:rsidR="00B738BF">
          <w:rPr>
            <w:noProof/>
            <w:webHidden/>
          </w:rPr>
          <w:fldChar w:fldCharType="separate"/>
        </w:r>
        <w:r w:rsidR="00DD21AC">
          <w:rPr>
            <w:noProof/>
            <w:webHidden/>
          </w:rPr>
          <w:t>44</w:t>
        </w:r>
        <w:r w:rsidR="00B738BF">
          <w:rPr>
            <w:noProof/>
            <w:webHidden/>
          </w:rPr>
          <w:fldChar w:fldCharType="end"/>
        </w:r>
      </w:hyperlink>
    </w:p>
    <w:p w14:paraId="5DAF5D5E" w14:textId="4C0D871A"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53" w:history="1">
        <w:r w:rsidR="00B738BF" w:rsidRPr="00D45D55">
          <w:rPr>
            <w:rStyle w:val="Hyperlink"/>
            <w:noProof/>
          </w:rPr>
          <w:t>3.3</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Mathematical Derivation of the Proposed Method</w:t>
        </w:r>
        <w:r w:rsidR="00B738BF">
          <w:rPr>
            <w:noProof/>
            <w:webHidden/>
          </w:rPr>
          <w:tab/>
        </w:r>
        <w:r w:rsidR="00B738BF">
          <w:rPr>
            <w:noProof/>
            <w:webHidden/>
          </w:rPr>
          <w:fldChar w:fldCharType="begin"/>
        </w:r>
        <w:r w:rsidR="00B738BF">
          <w:rPr>
            <w:noProof/>
            <w:webHidden/>
          </w:rPr>
          <w:instrText xml:space="preserve"> PAGEREF _Toc153745653 \h </w:instrText>
        </w:r>
        <w:r w:rsidR="00B738BF">
          <w:rPr>
            <w:noProof/>
            <w:webHidden/>
          </w:rPr>
        </w:r>
        <w:r w:rsidR="00B738BF">
          <w:rPr>
            <w:noProof/>
            <w:webHidden/>
          </w:rPr>
          <w:fldChar w:fldCharType="separate"/>
        </w:r>
        <w:r w:rsidR="00DD21AC">
          <w:rPr>
            <w:noProof/>
            <w:webHidden/>
          </w:rPr>
          <w:t>49</w:t>
        </w:r>
        <w:r w:rsidR="00B738BF">
          <w:rPr>
            <w:noProof/>
            <w:webHidden/>
          </w:rPr>
          <w:fldChar w:fldCharType="end"/>
        </w:r>
      </w:hyperlink>
    </w:p>
    <w:p w14:paraId="2B9DC581" w14:textId="5780D352"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54" w:history="1">
        <w:r w:rsidR="00B738BF" w:rsidRPr="00D45D55">
          <w:rPr>
            <w:rStyle w:val="Hyperlink"/>
            <w:noProof/>
          </w:rPr>
          <w:t>3.3.1</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Partition Principles</w:t>
        </w:r>
        <w:r w:rsidR="00B738BF">
          <w:rPr>
            <w:noProof/>
            <w:webHidden/>
          </w:rPr>
          <w:tab/>
        </w:r>
        <w:r w:rsidR="00B738BF">
          <w:rPr>
            <w:noProof/>
            <w:webHidden/>
          </w:rPr>
          <w:fldChar w:fldCharType="begin"/>
        </w:r>
        <w:r w:rsidR="00B738BF">
          <w:rPr>
            <w:noProof/>
            <w:webHidden/>
          </w:rPr>
          <w:instrText xml:space="preserve"> PAGEREF _Toc153745654 \h </w:instrText>
        </w:r>
        <w:r w:rsidR="00B738BF">
          <w:rPr>
            <w:noProof/>
            <w:webHidden/>
          </w:rPr>
        </w:r>
        <w:r w:rsidR="00B738BF">
          <w:rPr>
            <w:noProof/>
            <w:webHidden/>
          </w:rPr>
          <w:fldChar w:fldCharType="separate"/>
        </w:r>
        <w:r w:rsidR="00DD21AC">
          <w:rPr>
            <w:noProof/>
            <w:webHidden/>
          </w:rPr>
          <w:t>49</w:t>
        </w:r>
        <w:r w:rsidR="00B738BF">
          <w:rPr>
            <w:noProof/>
            <w:webHidden/>
          </w:rPr>
          <w:fldChar w:fldCharType="end"/>
        </w:r>
      </w:hyperlink>
    </w:p>
    <w:p w14:paraId="5EAE9DFC" w14:textId="6E988F4D"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55" w:history="1">
        <w:r w:rsidR="00B738BF" w:rsidRPr="00D45D55">
          <w:rPr>
            <w:rStyle w:val="Hyperlink"/>
            <w:noProof/>
          </w:rPr>
          <w:t>3.3.2</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Rationality of System Partition in Step 3</w:t>
        </w:r>
        <w:r w:rsidR="00B738BF">
          <w:rPr>
            <w:noProof/>
            <w:webHidden/>
          </w:rPr>
          <w:tab/>
        </w:r>
        <w:r w:rsidR="00B738BF">
          <w:rPr>
            <w:noProof/>
            <w:webHidden/>
          </w:rPr>
          <w:fldChar w:fldCharType="begin"/>
        </w:r>
        <w:r w:rsidR="00B738BF">
          <w:rPr>
            <w:noProof/>
            <w:webHidden/>
          </w:rPr>
          <w:instrText xml:space="preserve"> PAGEREF _Toc153745655 \h </w:instrText>
        </w:r>
        <w:r w:rsidR="00B738BF">
          <w:rPr>
            <w:noProof/>
            <w:webHidden/>
          </w:rPr>
        </w:r>
        <w:r w:rsidR="00B738BF">
          <w:rPr>
            <w:noProof/>
            <w:webHidden/>
          </w:rPr>
          <w:fldChar w:fldCharType="separate"/>
        </w:r>
        <w:r w:rsidR="00DD21AC">
          <w:rPr>
            <w:noProof/>
            <w:webHidden/>
          </w:rPr>
          <w:t>50</w:t>
        </w:r>
        <w:r w:rsidR="00B738BF">
          <w:rPr>
            <w:noProof/>
            <w:webHidden/>
          </w:rPr>
          <w:fldChar w:fldCharType="end"/>
        </w:r>
      </w:hyperlink>
    </w:p>
    <w:p w14:paraId="6BEFA842" w14:textId="3C3A42AF"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56" w:history="1">
        <w:r w:rsidR="00B738BF" w:rsidRPr="00D45D55">
          <w:rPr>
            <w:rStyle w:val="Hyperlink"/>
            <w:noProof/>
          </w:rPr>
          <w:t>3.3.3</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Stability Analysis at the Sub-Area Level in Step 4</w:t>
        </w:r>
        <w:r w:rsidR="00B738BF">
          <w:rPr>
            <w:noProof/>
            <w:webHidden/>
          </w:rPr>
          <w:tab/>
        </w:r>
        <w:r w:rsidR="00B738BF">
          <w:rPr>
            <w:noProof/>
            <w:webHidden/>
          </w:rPr>
          <w:fldChar w:fldCharType="begin"/>
        </w:r>
        <w:r w:rsidR="00B738BF">
          <w:rPr>
            <w:noProof/>
            <w:webHidden/>
          </w:rPr>
          <w:instrText xml:space="preserve"> PAGEREF _Toc153745656 \h </w:instrText>
        </w:r>
        <w:r w:rsidR="00B738BF">
          <w:rPr>
            <w:noProof/>
            <w:webHidden/>
          </w:rPr>
        </w:r>
        <w:r w:rsidR="00B738BF">
          <w:rPr>
            <w:noProof/>
            <w:webHidden/>
          </w:rPr>
          <w:fldChar w:fldCharType="separate"/>
        </w:r>
        <w:r w:rsidR="00DD21AC">
          <w:rPr>
            <w:noProof/>
            <w:webHidden/>
          </w:rPr>
          <w:t>56</w:t>
        </w:r>
        <w:r w:rsidR="00B738BF">
          <w:rPr>
            <w:noProof/>
            <w:webHidden/>
          </w:rPr>
          <w:fldChar w:fldCharType="end"/>
        </w:r>
      </w:hyperlink>
    </w:p>
    <w:p w14:paraId="6416D267" w14:textId="4EA6F80B"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57" w:history="1">
        <w:r w:rsidR="00B738BF" w:rsidRPr="00D45D55">
          <w:rPr>
            <w:rStyle w:val="Hyperlink"/>
            <w:noProof/>
          </w:rPr>
          <w:t>3.3.4</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Equivalent Impedance Matrix of Sub-Areas in Step 5</w:t>
        </w:r>
        <w:r w:rsidR="00B738BF">
          <w:rPr>
            <w:noProof/>
            <w:webHidden/>
          </w:rPr>
          <w:tab/>
        </w:r>
        <w:r w:rsidR="00B738BF">
          <w:rPr>
            <w:noProof/>
            <w:webHidden/>
          </w:rPr>
          <w:fldChar w:fldCharType="begin"/>
        </w:r>
        <w:r w:rsidR="00B738BF">
          <w:rPr>
            <w:noProof/>
            <w:webHidden/>
          </w:rPr>
          <w:instrText xml:space="preserve"> PAGEREF _Toc153745657 \h </w:instrText>
        </w:r>
        <w:r w:rsidR="00B738BF">
          <w:rPr>
            <w:noProof/>
            <w:webHidden/>
          </w:rPr>
        </w:r>
        <w:r w:rsidR="00B738BF">
          <w:rPr>
            <w:noProof/>
            <w:webHidden/>
          </w:rPr>
          <w:fldChar w:fldCharType="separate"/>
        </w:r>
        <w:r w:rsidR="00DD21AC">
          <w:rPr>
            <w:noProof/>
            <w:webHidden/>
          </w:rPr>
          <w:t>57</w:t>
        </w:r>
        <w:r w:rsidR="00B738BF">
          <w:rPr>
            <w:noProof/>
            <w:webHidden/>
          </w:rPr>
          <w:fldChar w:fldCharType="end"/>
        </w:r>
      </w:hyperlink>
    </w:p>
    <w:p w14:paraId="5A929EF2" w14:textId="248CFDA4"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58" w:history="1">
        <w:r w:rsidR="00B738BF" w:rsidRPr="00D45D55">
          <w:rPr>
            <w:rStyle w:val="Hyperlink"/>
            <w:noProof/>
          </w:rPr>
          <w:t>3.3.5</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Stability Analysis at the Interconnection Level in Step 6</w:t>
        </w:r>
        <w:r w:rsidR="00B738BF">
          <w:rPr>
            <w:noProof/>
            <w:webHidden/>
          </w:rPr>
          <w:tab/>
        </w:r>
        <w:r w:rsidR="00B738BF">
          <w:rPr>
            <w:noProof/>
            <w:webHidden/>
          </w:rPr>
          <w:fldChar w:fldCharType="begin"/>
        </w:r>
        <w:r w:rsidR="00B738BF">
          <w:rPr>
            <w:noProof/>
            <w:webHidden/>
          </w:rPr>
          <w:instrText xml:space="preserve"> PAGEREF _Toc153745658 \h </w:instrText>
        </w:r>
        <w:r w:rsidR="00B738BF">
          <w:rPr>
            <w:noProof/>
            <w:webHidden/>
          </w:rPr>
        </w:r>
        <w:r w:rsidR="00B738BF">
          <w:rPr>
            <w:noProof/>
            <w:webHidden/>
          </w:rPr>
          <w:fldChar w:fldCharType="separate"/>
        </w:r>
        <w:r w:rsidR="00DD21AC">
          <w:rPr>
            <w:noProof/>
            <w:webHidden/>
          </w:rPr>
          <w:t>59</w:t>
        </w:r>
        <w:r w:rsidR="00B738BF">
          <w:rPr>
            <w:noProof/>
            <w:webHidden/>
          </w:rPr>
          <w:fldChar w:fldCharType="end"/>
        </w:r>
      </w:hyperlink>
    </w:p>
    <w:p w14:paraId="45E88879" w14:textId="0E994400"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59" w:history="1">
        <w:r w:rsidR="00B738BF" w:rsidRPr="00D45D55">
          <w:rPr>
            <w:rStyle w:val="Hyperlink"/>
            <w:noProof/>
          </w:rPr>
          <w:t>3.4</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Case Studies 1: The Six-Converter System</w:t>
        </w:r>
        <w:r w:rsidR="00B738BF">
          <w:rPr>
            <w:noProof/>
            <w:webHidden/>
          </w:rPr>
          <w:tab/>
        </w:r>
        <w:r w:rsidR="00B738BF">
          <w:rPr>
            <w:noProof/>
            <w:webHidden/>
          </w:rPr>
          <w:fldChar w:fldCharType="begin"/>
        </w:r>
        <w:r w:rsidR="00B738BF">
          <w:rPr>
            <w:noProof/>
            <w:webHidden/>
          </w:rPr>
          <w:instrText xml:space="preserve"> PAGEREF _Toc153745659 \h </w:instrText>
        </w:r>
        <w:r w:rsidR="00B738BF">
          <w:rPr>
            <w:noProof/>
            <w:webHidden/>
          </w:rPr>
        </w:r>
        <w:r w:rsidR="00B738BF">
          <w:rPr>
            <w:noProof/>
            <w:webHidden/>
          </w:rPr>
          <w:fldChar w:fldCharType="separate"/>
        </w:r>
        <w:r w:rsidR="00DD21AC">
          <w:rPr>
            <w:noProof/>
            <w:webHidden/>
          </w:rPr>
          <w:t>60</w:t>
        </w:r>
        <w:r w:rsidR="00B738BF">
          <w:rPr>
            <w:noProof/>
            <w:webHidden/>
          </w:rPr>
          <w:fldChar w:fldCharType="end"/>
        </w:r>
      </w:hyperlink>
    </w:p>
    <w:p w14:paraId="04C86CA4" w14:textId="2B513F90"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60" w:history="1">
        <w:r w:rsidR="00B738BF" w:rsidRPr="00D45D55">
          <w:rPr>
            <w:rStyle w:val="Hyperlink"/>
            <w:noProof/>
          </w:rPr>
          <w:t>3.4.1</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Six-Converter Test System</w:t>
        </w:r>
        <w:r w:rsidR="00B738BF">
          <w:rPr>
            <w:noProof/>
            <w:webHidden/>
          </w:rPr>
          <w:tab/>
        </w:r>
        <w:r w:rsidR="00B738BF">
          <w:rPr>
            <w:noProof/>
            <w:webHidden/>
          </w:rPr>
          <w:fldChar w:fldCharType="begin"/>
        </w:r>
        <w:r w:rsidR="00B738BF">
          <w:rPr>
            <w:noProof/>
            <w:webHidden/>
          </w:rPr>
          <w:instrText xml:space="preserve"> PAGEREF _Toc153745660 \h </w:instrText>
        </w:r>
        <w:r w:rsidR="00B738BF">
          <w:rPr>
            <w:noProof/>
            <w:webHidden/>
          </w:rPr>
        </w:r>
        <w:r w:rsidR="00B738BF">
          <w:rPr>
            <w:noProof/>
            <w:webHidden/>
          </w:rPr>
          <w:fldChar w:fldCharType="separate"/>
        </w:r>
        <w:r w:rsidR="00DD21AC">
          <w:rPr>
            <w:noProof/>
            <w:webHidden/>
          </w:rPr>
          <w:t>60</w:t>
        </w:r>
        <w:r w:rsidR="00B738BF">
          <w:rPr>
            <w:noProof/>
            <w:webHidden/>
          </w:rPr>
          <w:fldChar w:fldCharType="end"/>
        </w:r>
      </w:hyperlink>
    </w:p>
    <w:p w14:paraId="17FC8B86" w14:textId="0F33B981"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61" w:history="1">
        <w:r w:rsidR="00B738BF" w:rsidRPr="00D45D55">
          <w:rPr>
            <w:rStyle w:val="Hyperlink"/>
            <w:noProof/>
          </w:rPr>
          <w:t>3.4.2</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Stability Analysis Results</w:t>
        </w:r>
        <w:r w:rsidR="00B738BF">
          <w:rPr>
            <w:noProof/>
            <w:webHidden/>
          </w:rPr>
          <w:tab/>
        </w:r>
        <w:r w:rsidR="00B738BF">
          <w:rPr>
            <w:noProof/>
            <w:webHidden/>
          </w:rPr>
          <w:fldChar w:fldCharType="begin"/>
        </w:r>
        <w:r w:rsidR="00B738BF">
          <w:rPr>
            <w:noProof/>
            <w:webHidden/>
          </w:rPr>
          <w:instrText xml:space="preserve"> PAGEREF _Toc153745661 \h </w:instrText>
        </w:r>
        <w:r w:rsidR="00B738BF">
          <w:rPr>
            <w:noProof/>
            <w:webHidden/>
          </w:rPr>
        </w:r>
        <w:r w:rsidR="00B738BF">
          <w:rPr>
            <w:noProof/>
            <w:webHidden/>
          </w:rPr>
          <w:fldChar w:fldCharType="separate"/>
        </w:r>
        <w:r w:rsidR="00DD21AC">
          <w:rPr>
            <w:noProof/>
            <w:webHidden/>
          </w:rPr>
          <w:t>63</w:t>
        </w:r>
        <w:r w:rsidR="00B738BF">
          <w:rPr>
            <w:noProof/>
            <w:webHidden/>
          </w:rPr>
          <w:fldChar w:fldCharType="end"/>
        </w:r>
      </w:hyperlink>
    </w:p>
    <w:p w14:paraId="4E815325" w14:textId="5BD65305"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62" w:history="1">
        <w:r w:rsidR="00B738BF" w:rsidRPr="00D45D55">
          <w:rPr>
            <w:rStyle w:val="Hyperlink"/>
            <w:noProof/>
          </w:rPr>
          <w:t>3.4.3</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Experimental Results</w:t>
        </w:r>
        <w:r w:rsidR="00B738BF">
          <w:rPr>
            <w:noProof/>
            <w:webHidden/>
          </w:rPr>
          <w:tab/>
        </w:r>
        <w:r w:rsidR="00B738BF">
          <w:rPr>
            <w:noProof/>
            <w:webHidden/>
          </w:rPr>
          <w:fldChar w:fldCharType="begin"/>
        </w:r>
        <w:r w:rsidR="00B738BF">
          <w:rPr>
            <w:noProof/>
            <w:webHidden/>
          </w:rPr>
          <w:instrText xml:space="preserve"> PAGEREF _Toc153745662 \h </w:instrText>
        </w:r>
        <w:r w:rsidR="00B738BF">
          <w:rPr>
            <w:noProof/>
            <w:webHidden/>
          </w:rPr>
        </w:r>
        <w:r w:rsidR="00B738BF">
          <w:rPr>
            <w:noProof/>
            <w:webHidden/>
          </w:rPr>
          <w:fldChar w:fldCharType="separate"/>
        </w:r>
        <w:r w:rsidR="00DD21AC">
          <w:rPr>
            <w:noProof/>
            <w:webHidden/>
          </w:rPr>
          <w:t>72</w:t>
        </w:r>
        <w:r w:rsidR="00B738BF">
          <w:rPr>
            <w:noProof/>
            <w:webHidden/>
          </w:rPr>
          <w:fldChar w:fldCharType="end"/>
        </w:r>
      </w:hyperlink>
    </w:p>
    <w:p w14:paraId="525F8683" w14:textId="38B3AF2F"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63" w:history="1">
        <w:r w:rsidR="00B738BF" w:rsidRPr="00D45D55">
          <w:rPr>
            <w:rStyle w:val="Hyperlink"/>
            <w:noProof/>
          </w:rPr>
          <w:t>3.5</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Case Studies 2: The Modified NPCC System</w:t>
        </w:r>
        <w:r w:rsidR="00B738BF">
          <w:rPr>
            <w:noProof/>
            <w:webHidden/>
          </w:rPr>
          <w:tab/>
        </w:r>
        <w:r w:rsidR="00B738BF">
          <w:rPr>
            <w:noProof/>
            <w:webHidden/>
          </w:rPr>
          <w:fldChar w:fldCharType="begin"/>
        </w:r>
        <w:r w:rsidR="00B738BF">
          <w:rPr>
            <w:noProof/>
            <w:webHidden/>
          </w:rPr>
          <w:instrText xml:space="preserve"> PAGEREF _Toc153745663 \h </w:instrText>
        </w:r>
        <w:r w:rsidR="00B738BF">
          <w:rPr>
            <w:noProof/>
            <w:webHidden/>
          </w:rPr>
        </w:r>
        <w:r w:rsidR="00B738BF">
          <w:rPr>
            <w:noProof/>
            <w:webHidden/>
          </w:rPr>
          <w:fldChar w:fldCharType="separate"/>
        </w:r>
        <w:r w:rsidR="00DD21AC">
          <w:rPr>
            <w:noProof/>
            <w:webHidden/>
          </w:rPr>
          <w:t>72</w:t>
        </w:r>
        <w:r w:rsidR="00B738BF">
          <w:rPr>
            <w:noProof/>
            <w:webHidden/>
          </w:rPr>
          <w:fldChar w:fldCharType="end"/>
        </w:r>
      </w:hyperlink>
    </w:p>
    <w:p w14:paraId="35B821CA" w14:textId="2418D737"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64" w:history="1">
        <w:r w:rsidR="00B738BF" w:rsidRPr="00D45D55">
          <w:rPr>
            <w:rStyle w:val="Hyperlink"/>
            <w:noProof/>
          </w:rPr>
          <w:t>3.5.1</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Modified NPCC Test System</w:t>
        </w:r>
        <w:r w:rsidR="00B738BF">
          <w:rPr>
            <w:noProof/>
            <w:webHidden/>
          </w:rPr>
          <w:tab/>
        </w:r>
        <w:r w:rsidR="00B738BF">
          <w:rPr>
            <w:noProof/>
            <w:webHidden/>
          </w:rPr>
          <w:fldChar w:fldCharType="begin"/>
        </w:r>
        <w:r w:rsidR="00B738BF">
          <w:rPr>
            <w:noProof/>
            <w:webHidden/>
          </w:rPr>
          <w:instrText xml:space="preserve"> PAGEREF _Toc153745664 \h </w:instrText>
        </w:r>
        <w:r w:rsidR="00B738BF">
          <w:rPr>
            <w:noProof/>
            <w:webHidden/>
          </w:rPr>
        </w:r>
        <w:r w:rsidR="00B738BF">
          <w:rPr>
            <w:noProof/>
            <w:webHidden/>
          </w:rPr>
          <w:fldChar w:fldCharType="separate"/>
        </w:r>
        <w:r w:rsidR="00DD21AC">
          <w:rPr>
            <w:noProof/>
            <w:webHidden/>
          </w:rPr>
          <w:t>72</w:t>
        </w:r>
        <w:r w:rsidR="00B738BF">
          <w:rPr>
            <w:noProof/>
            <w:webHidden/>
          </w:rPr>
          <w:fldChar w:fldCharType="end"/>
        </w:r>
      </w:hyperlink>
    </w:p>
    <w:p w14:paraId="73F4FFD2" w14:textId="28480D4F"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65" w:history="1">
        <w:r w:rsidR="00B738BF" w:rsidRPr="00D45D55">
          <w:rPr>
            <w:rStyle w:val="Hyperlink"/>
            <w:noProof/>
          </w:rPr>
          <w:t>3.5.2</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Impedance Models of System Components</w:t>
        </w:r>
        <w:r w:rsidR="00B738BF">
          <w:rPr>
            <w:noProof/>
            <w:webHidden/>
          </w:rPr>
          <w:tab/>
        </w:r>
        <w:r w:rsidR="00B738BF">
          <w:rPr>
            <w:noProof/>
            <w:webHidden/>
          </w:rPr>
          <w:fldChar w:fldCharType="begin"/>
        </w:r>
        <w:r w:rsidR="00B738BF">
          <w:rPr>
            <w:noProof/>
            <w:webHidden/>
          </w:rPr>
          <w:instrText xml:space="preserve"> PAGEREF _Toc153745665 \h </w:instrText>
        </w:r>
        <w:r w:rsidR="00B738BF">
          <w:rPr>
            <w:noProof/>
            <w:webHidden/>
          </w:rPr>
        </w:r>
        <w:r w:rsidR="00B738BF">
          <w:rPr>
            <w:noProof/>
            <w:webHidden/>
          </w:rPr>
          <w:fldChar w:fldCharType="separate"/>
        </w:r>
        <w:r w:rsidR="00DD21AC">
          <w:rPr>
            <w:noProof/>
            <w:webHidden/>
          </w:rPr>
          <w:t>76</w:t>
        </w:r>
        <w:r w:rsidR="00B738BF">
          <w:rPr>
            <w:noProof/>
            <w:webHidden/>
          </w:rPr>
          <w:fldChar w:fldCharType="end"/>
        </w:r>
      </w:hyperlink>
    </w:p>
    <w:p w14:paraId="19071965" w14:textId="22A3E1F6"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66" w:history="1">
        <w:r w:rsidR="00B738BF" w:rsidRPr="00D45D55">
          <w:rPr>
            <w:rStyle w:val="Hyperlink"/>
            <w:noProof/>
          </w:rPr>
          <w:t>3.5.3</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Stability Analysis Results</w:t>
        </w:r>
        <w:r w:rsidR="00B738BF">
          <w:rPr>
            <w:noProof/>
            <w:webHidden/>
          </w:rPr>
          <w:tab/>
        </w:r>
        <w:r w:rsidR="00B738BF">
          <w:rPr>
            <w:noProof/>
            <w:webHidden/>
          </w:rPr>
          <w:fldChar w:fldCharType="begin"/>
        </w:r>
        <w:r w:rsidR="00B738BF">
          <w:rPr>
            <w:noProof/>
            <w:webHidden/>
          </w:rPr>
          <w:instrText xml:space="preserve"> PAGEREF _Toc153745666 \h </w:instrText>
        </w:r>
        <w:r w:rsidR="00B738BF">
          <w:rPr>
            <w:noProof/>
            <w:webHidden/>
          </w:rPr>
        </w:r>
        <w:r w:rsidR="00B738BF">
          <w:rPr>
            <w:noProof/>
            <w:webHidden/>
          </w:rPr>
          <w:fldChar w:fldCharType="separate"/>
        </w:r>
        <w:r w:rsidR="00DD21AC">
          <w:rPr>
            <w:noProof/>
            <w:webHidden/>
          </w:rPr>
          <w:t>78</w:t>
        </w:r>
        <w:r w:rsidR="00B738BF">
          <w:rPr>
            <w:noProof/>
            <w:webHidden/>
          </w:rPr>
          <w:fldChar w:fldCharType="end"/>
        </w:r>
      </w:hyperlink>
    </w:p>
    <w:p w14:paraId="40660624" w14:textId="69EEFFC1"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67" w:history="1">
        <w:r w:rsidR="00B738BF" w:rsidRPr="00D45D55">
          <w:rPr>
            <w:rStyle w:val="Hyperlink"/>
            <w:noProof/>
          </w:rPr>
          <w:t>3.5.4</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Simulation Results</w:t>
        </w:r>
        <w:r w:rsidR="00B738BF">
          <w:rPr>
            <w:noProof/>
            <w:webHidden/>
          </w:rPr>
          <w:tab/>
        </w:r>
        <w:r w:rsidR="00B738BF">
          <w:rPr>
            <w:noProof/>
            <w:webHidden/>
          </w:rPr>
          <w:fldChar w:fldCharType="begin"/>
        </w:r>
        <w:r w:rsidR="00B738BF">
          <w:rPr>
            <w:noProof/>
            <w:webHidden/>
          </w:rPr>
          <w:instrText xml:space="preserve"> PAGEREF _Toc153745667 \h </w:instrText>
        </w:r>
        <w:r w:rsidR="00B738BF">
          <w:rPr>
            <w:noProof/>
            <w:webHidden/>
          </w:rPr>
        </w:r>
        <w:r w:rsidR="00B738BF">
          <w:rPr>
            <w:noProof/>
            <w:webHidden/>
          </w:rPr>
          <w:fldChar w:fldCharType="separate"/>
        </w:r>
        <w:r w:rsidR="00DD21AC">
          <w:rPr>
            <w:noProof/>
            <w:webHidden/>
          </w:rPr>
          <w:t>86</w:t>
        </w:r>
        <w:r w:rsidR="00B738BF">
          <w:rPr>
            <w:noProof/>
            <w:webHidden/>
          </w:rPr>
          <w:fldChar w:fldCharType="end"/>
        </w:r>
      </w:hyperlink>
    </w:p>
    <w:p w14:paraId="250673BD" w14:textId="100BC1B5"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68" w:history="1">
        <w:r w:rsidR="00B738BF" w:rsidRPr="00D45D55">
          <w:rPr>
            <w:rStyle w:val="Hyperlink"/>
            <w:noProof/>
          </w:rPr>
          <w:t>3.6</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Conclusions</w:t>
        </w:r>
        <w:r w:rsidR="00B738BF">
          <w:rPr>
            <w:noProof/>
            <w:webHidden/>
          </w:rPr>
          <w:tab/>
        </w:r>
        <w:r w:rsidR="00B738BF">
          <w:rPr>
            <w:noProof/>
            <w:webHidden/>
          </w:rPr>
          <w:fldChar w:fldCharType="begin"/>
        </w:r>
        <w:r w:rsidR="00B738BF">
          <w:rPr>
            <w:noProof/>
            <w:webHidden/>
          </w:rPr>
          <w:instrText xml:space="preserve"> PAGEREF _Toc153745668 \h </w:instrText>
        </w:r>
        <w:r w:rsidR="00B738BF">
          <w:rPr>
            <w:noProof/>
            <w:webHidden/>
          </w:rPr>
        </w:r>
        <w:r w:rsidR="00B738BF">
          <w:rPr>
            <w:noProof/>
            <w:webHidden/>
          </w:rPr>
          <w:fldChar w:fldCharType="separate"/>
        </w:r>
        <w:r w:rsidR="00DD21AC">
          <w:rPr>
            <w:noProof/>
            <w:webHidden/>
          </w:rPr>
          <w:t>86</w:t>
        </w:r>
        <w:r w:rsidR="00B738BF">
          <w:rPr>
            <w:noProof/>
            <w:webHidden/>
          </w:rPr>
          <w:fldChar w:fldCharType="end"/>
        </w:r>
      </w:hyperlink>
    </w:p>
    <w:p w14:paraId="0392D947" w14:textId="29124809" w:rsidR="00B738BF" w:rsidRDefault="00E94320">
      <w:pPr>
        <w:pStyle w:val="TOC1"/>
        <w:tabs>
          <w:tab w:val="left" w:pos="1440"/>
          <w:tab w:val="right" w:leader="dot" w:pos="9350"/>
        </w:tabs>
        <w:rPr>
          <w:rFonts w:asciiTheme="minorHAnsi" w:eastAsiaTheme="minorEastAsia" w:hAnsiTheme="minorHAnsi" w:cstheme="minorBidi"/>
          <w:bCs w:val="0"/>
          <w:noProof/>
          <w:kern w:val="2"/>
          <w:sz w:val="22"/>
          <w:szCs w:val="22"/>
          <w14:ligatures w14:val="standardContextual"/>
        </w:rPr>
      </w:pPr>
      <w:hyperlink w:anchor="_Toc153745669" w:history="1">
        <w:r w:rsidR="00B738BF" w:rsidRPr="00D45D55">
          <w:rPr>
            <w:rStyle w:val="Hyperlink"/>
            <w:noProof/>
          </w:rPr>
          <w:t>Chapter 4.</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A Potential Issue of Using the NAM-based MIMO Nyquist Criterion in Impedance-based Stability Analysis</w:t>
        </w:r>
        <w:r w:rsidR="00B738BF">
          <w:rPr>
            <w:noProof/>
            <w:webHidden/>
          </w:rPr>
          <w:tab/>
        </w:r>
        <w:r w:rsidR="00B738BF">
          <w:rPr>
            <w:noProof/>
            <w:webHidden/>
          </w:rPr>
          <w:fldChar w:fldCharType="begin"/>
        </w:r>
        <w:r w:rsidR="00B738BF">
          <w:rPr>
            <w:noProof/>
            <w:webHidden/>
          </w:rPr>
          <w:instrText xml:space="preserve"> PAGEREF _Toc153745669 \h </w:instrText>
        </w:r>
        <w:r w:rsidR="00B738BF">
          <w:rPr>
            <w:noProof/>
            <w:webHidden/>
          </w:rPr>
        </w:r>
        <w:r w:rsidR="00B738BF">
          <w:rPr>
            <w:noProof/>
            <w:webHidden/>
          </w:rPr>
          <w:fldChar w:fldCharType="separate"/>
        </w:r>
        <w:r w:rsidR="00DD21AC">
          <w:rPr>
            <w:noProof/>
            <w:webHidden/>
          </w:rPr>
          <w:t>91</w:t>
        </w:r>
        <w:r w:rsidR="00B738BF">
          <w:rPr>
            <w:noProof/>
            <w:webHidden/>
          </w:rPr>
          <w:fldChar w:fldCharType="end"/>
        </w:r>
      </w:hyperlink>
    </w:p>
    <w:p w14:paraId="33A63470" w14:textId="00345F86"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70" w:history="1">
        <w:r w:rsidR="00B738BF" w:rsidRPr="00D45D55">
          <w:rPr>
            <w:rStyle w:val="Hyperlink"/>
            <w:noProof/>
          </w:rPr>
          <w:t>4.1</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Introduction</w:t>
        </w:r>
        <w:r w:rsidR="00B738BF">
          <w:rPr>
            <w:noProof/>
            <w:webHidden/>
          </w:rPr>
          <w:tab/>
        </w:r>
        <w:r w:rsidR="00B738BF">
          <w:rPr>
            <w:noProof/>
            <w:webHidden/>
          </w:rPr>
          <w:fldChar w:fldCharType="begin"/>
        </w:r>
        <w:r w:rsidR="00B738BF">
          <w:rPr>
            <w:noProof/>
            <w:webHidden/>
          </w:rPr>
          <w:instrText xml:space="preserve"> PAGEREF _Toc153745670 \h </w:instrText>
        </w:r>
        <w:r w:rsidR="00B738BF">
          <w:rPr>
            <w:noProof/>
            <w:webHidden/>
          </w:rPr>
        </w:r>
        <w:r w:rsidR="00B738BF">
          <w:rPr>
            <w:noProof/>
            <w:webHidden/>
          </w:rPr>
          <w:fldChar w:fldCharType="separate"/>
        </w:r>
        <w:r w:rsidR="00DD21AC">
          <w:rPr>
            <w:noProof/>
            <w:webHidden/>
          </w:rPr>
          <w:t>91</w:t>
        </w:r>
        <w:r w:rsidR="00B738BF">
          <w:rPr>
            <w:noProof/>
            <w:webHidden/>
          </w:rPr>
          <w:fldChar w:fldCharType="end"/>
        </w:r>
      </w:hyperlink>
    </w:p>
    <w:p w14:paraId="0A3676A5" w14:textId="05242F48"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71" w:history="1">
        <w:r w:rsidR="00B738BF" w:rsidRPr="00D45D55">
          <w:rPr>
            <w:rStyle w:val="Hyperlink"/>
            <w:noProof/>
          </w:rPr>
          <w:t>4.2</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Potential Issue of the Determinant-based GNC</w:t>
        </w:r>
        <w:r w:rsidR="00B738BF">
          <w:rPr>
            <w:noProof/>
            <w:webHidden/>
          </w:rPr>
          <w:tab/>
        </w:r>
        <w:r w:rsidR="00B738BF">
          <w:rPr>
            <w:noProof/>
            <w:webHidden/>
          </w:rPr>
          <w:fldChar w:fldCharType="begin"/>
        </w:r>
        <w:r w:rsidR="00B738BF">
          <w:rPr>
            <w:noProof/>
            <w:webHidden/>
          </w:rPr>
          <w:instrText xml:space="preserve"> PAGEREF _Toc153745671 \h </w:instrText>
        </w:r>
        <w:r w:rsidR="00B738BF">
          <w:rPr>
            <w:noProof/>
            <w:webHidden/>
          </w:rPr>
        </w:r>
        <w:r w:rsidR="00B738BF">
          <w:rPr>
            <w:noProof/>
            <w:webHidden/>
          </w:rPr>
          <w:fldChar w:fldCharType="separate"/>
        </w:r>
        <w:r w:rsidR="00DD21AC">
          <w:rPr>
            <w:noProof/>
            <w:webHidden/>
          </w:rPr>
          <w:t>91</w:t>
        </w:r>
        <w:r w:rsidR="00B738BF">
          <w:rPr>
            <w:noProof/>
            <w:webHidden/>
          </w:rPr>
          <w:fldChar w:fldCharType="end"/>
        </w:r>
      </w:hyperlink>
    </w:p>
    <w:p w14:paraId="66725621" w14:textId="405D2844"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72" w:history="1">
        <w:r w:rsidR="00B738BF" w:rsidRPr="00D45D55">
          <w:rPr>
            <w:rStyle w:val="Hyperlink"/>
            <w:iCs/>
            <w:noProof/>
          </w:rPr>
          <w:t>4.2.1</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iCs/>
            <w:noProof/>
          </w:rPr>
          <w:t>The Equivalence of Eigenvalue- and the Determinant-based GNC</w:t>
        </w:r>
        <w:r w:rsidR="00B738BF">
          <w:rPr>
            <w:noProof/>
            <w:webHidden/>
          </w:rPr>
          <w:tab/>
        </w:r>
        <w:r w:rsidR="00B738BF">
          <w:rPr>
            <w:noProof/>
            <w:webHidden/>
          </w:rPr>
          <w:fldChar w:fldCharType="begin"/>
        </w:r>
        <w:r w:rsidR="00B738BF">
          <w:rPr>
            <w:noProof/>
            <w:webHidden/>
          </w:rPr>
          <w:instrText xml:space="preserve"> PAGEREF _Toc153745672 \h </w:instrText>
        </w:r>
        <w:r w:rsidR="00B738BF">
          <w:rPr>
            <w:noProof/>
            <w:webHidden/>
          </w:rPr>
        </w:r>
        <w:r w:rsidR="00B738BF">
          <w:rPr>
            <w:noProof/>
            <w:webHidden/>
          </w:rPr>
          <w:fldChar w:fldCharType="separate"/>
        </w:r>
        <w:r w:rsidR="00DD21AC">
          <w:rPr>
            <w:noProof/>
            <w:webHidden/>
          </w:rPr>
          <w:t>91</w:t>
        </w:r>
        <w:r w:rsidR="00B738BF">
          <w:rPr>
            <w:noProof/>
            <w:webHidden/>
          </w:rPr>
          <w:fldChar w:fldCharType="end"/>
        </w:r>
      </w:hyperlink>
    </w:p>
    <w:p w14:paraId="4B5F270D" w14:textId="045B3F2C"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73" w:history="1">
        <w:r w:rsidR="00B738BF" w:rsidRPr="00D45D55">
          <w:rPr>
            <w:rStyle w:val="Hyperlink"/>
            <w:noProof/>
          </w:rPr>
          <w:t>4.2.2</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The Issue with Pure Inductance Models</w:t>
        </w:r>
        <w:r w:rsidR="00B738BF">
          <w:rPr>
            <w:noProof/>
            <w:webHidden/>
          </w:rPr>
          <w:tab/>
        </w:r>
        <w:r w:rsidR="00B738BF">
          <w:rPr>
            <w:noProof/>
            <w:webHidden/>
          </w:rPr>
          <w:fldChar w:fldCharType="begin"/>
        </w:r>
        <w:r w:rsidR="00B738BF">
          <w:rPr>
            <w:noProof/>
            <w:webHidden/>
          </w:rPr>
          <w:instrText xml:space="preserve"> PAGEREF _Toc153745673 \h </w:instrText>
        </w:r>
        <w:r w:rsidR="00B738BF">
          <w:rPr>
            <w:noProof/>
            <w:webHidden/>
          </w:rPr>
        </w:r>
        <w:r w:rsidR="00B738BF">
          <w:rPr>
            <w:noProof/>
            <w:webHidden/>
          </w:rPr>
          <w:fldChar w:fldCharType="separate"/>
        </w:r>
        <w:r w:rsidR="00DD21AC">
          <w:rPr>
            <w:noProof/>
            <w:webHidden/>
          </w:rPr>
          <w:t>92</w:t>
        </w:r>
        <w:r w:rsidR="00B738BF">
          <w:rPr>
            <w:noProof/>
            <w:webHidden/>
          </w:rPr>
          <w:fldChar w:fldCharType="end"/>
        </w:r>
      </w:hyperlink>
    </w:p>
    <w:p w14:paraId="1C69E941" w14:textId="1AFF58CC"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74" w:history="1">
        <w:r w:rsidR="00B738BF" w:rsidRPr="00D45D55">
          <w:rPr>
            <w:rStyle w:val="Hyperlink"/>
            <w:noProof/>
          </w:rPr>
          <w:t>4.3</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Case Study: A Five-Bus System with Pure Inductance</w:t>
        </w:r>
        <w:r w:rsidR="00B738BF">
          <w:rPr>
            <w:noProof/>
            <w:webHidden/>
          </w:rPr>
          <w:tab/>
        </w:r>
        <w:r w:rsidR="00B738BF">
          <w:rPr>
            <w:noProof/>
            <w:webHidden/>
          </w:rPr>
          <w:fldChar w:fldCharType="begin"/>
        </w:r>
        <w:r w:rsidR="00B738BF">
          <w:rPr>
            <w:noProof/>
            <w:webHidden/>
          </w:rPr>
          <w:instrText xml:space="preserve"> PAGEREF _Toc153745674 \h </w:instrText>
        </w:r>
        <w:r w:rsidR="00B738BF">
          <w:rPr>
            <w:noProof/>
            <w:webHidden/>
          </w:rPr>
        </w:r>
        <w:r w:rsidR="00B738BF">
          <w:rPr>
            <w:noProof/>
            <w:webHidden/>
          </w:rPr>
          <w:fldChar w:fldCharType="separate"/>
        </w:r>
        <w:r w:rsidR="00DD21AC">
          <w:rPr>
            <w:noProof/>
            <w:webHidden/>
          </w:rPr>
          <w:t>98</w:t>
        </w:r>
        <w:r w:rsidR="00B738BF">
          <w:rPr>
            <w:noProof/>
            <w:webHidden/>
          </w:rPr>
          <w:fldChar w:fldCharType="end"/>
        </w:r>
      </w:hyperlink>
    </w:p>
    <w:p w14:paraId="262619B0" w14:textId="462B628B"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75" w:history="1">
        <w:r w:rsidR="00B738BF" w:rsidRPr="00D45D55">
          <w:rPr>
            <w:rStyle w:val="Hyperlink"/>
            <w:noProof/>
          </w:rPr>
          <w:t>4.4</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Proposed Method to Eliminate the Pure-Inductance Impact</w:t>
        </w:r>
        <w:r w:rsidR="00B738BF">
          <w:rPr>
            <w:noProof/>
            <w:webHidden/>
          </w:rPr>
          <w:tab/>
        </w:r>
        <w:r w:rsidR="00B738BF">
          <w:rPr>
            <w:noProof/>
            <w:webHidden/>
          </w:rPr>
          <w:fldChar w:fldCharType="begin"/>
        </w:r>
        <w:r w:rsidR="00B738BF">
          <w:rPr>
            <w:noProof/>
            <w:webHidden/>
          </w:rPr>
          <w:instrText xml:space="preserve"> PAGEREF _Toc153745675 \h </w:instrText>
        </w:r>
        <w:r w:rsidR="00B738BF">
          <w:rPr>
            <w:noProof/>
            <w:webHidden/>
          </w:rPr>
        </w:r>
        <w:r w:rsidR="00B738BF">
          <w:rPr>
            <w:noProof/>
            <w:webHidden/>
          </w:rPr>
          <w:fldChar w:fldCharType="separate"/>
        </w:r>
        <w:r w:rsidR="00DD21AC">
          <w:rPr>
            <w:noProof/>
            <w:webHidden/>
          </w:rPr>
          <w:t>107</w:t>
        </w:r>
        <w:r w:rsidR="00B738BF">
          <w:rPr>
            <w:noProof/>
            <w:webHidden/>
          </w:rPr>
          <w:fldChar w:fldCharType="end"/>
        </w:r>
      </w:hyperlink>
    </w:p>
    <w:p w14:paraId="1EB43BD2" w14:textId="30D0BCBB"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76" w:history="1">
        <w:r w:rsidR="00B738BF" w:rsidRPr="00D45D55">
          <w:rPr>
            <w:rStyle w:val="Hyperlink"/>
            <w:noProof/>
          </w:rPr>
          <w:t>4.4.1</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Solution 1: Shifting Imaginary Axis Poles</w:t>
        </w:r>
        <w:r w:rsidR="00B738BF">
          <w:rPr>
            <w:noProof/>
            <w:webHidden/>
          </w:rPr>
          <w:tab/>
        </w:r>
        <w:r w:rsidR="00B738BF">
          <w:rPr>
            <w:noProof/>
            <w:webHidden/>
          </w:rPr>
          <w:fldChar w:fldCharType="begin"/>
        </w:r>
        <w:r w:rsidR="00B738BF">
          <w:rPr>
            <w:noProof/>
            <w:webHidden/>
          </w:rPr>
          <w:instrText xml:space="preserve"> PAGEREF _Toc153745676 \h </w:instrText>
        </w:r>
        <w:r w:rsidR="00B738BF">
          <w:rPr>
            <w:noProof/>
            <w:webHidden/>
          </w:rPr>
        </w:r>
        <w:r w:rsidR="00B738BF">
          <w:rPr>
            <w:noProof/>
            <w:webHidden/>
          </w:rPr>
          <w:fldChar w:fldCharType="separate"/>
        </w:r>
        <w:r w:rsidR="00DD21AC">
          <w:rPr>
            <w:noProof/>
            <w:webHidden/>
          </w:rPr>
          <w:t>107</w:t>
        </w:r>
        <w:r w:rsidR="00B738BF">
          <w:rPr>
            <w:noProof/>
            <w:webHidden/>
          </w:rPr>
          <w:fldChar w:fldCharType="end"/>
        </w:r>
      </w:hyperlink>
    </w:p>
    <w:p w14:paraId="0367BAB0" w14:textId="396EC366"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77" w:history="1">
        <w:r w:rsidR="00B738BF" w:rsidRPr="00D45D55">
          <w:rPr>
            <w:rStyle w:val="Hyperlink"/>
            <w:noProof/>
          </w:rPr>
          <w:t>4.4.2</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Solution 2: Modification of Phase Angles</w:t>
        </w:r>
        <w:r w:rsidR="00B738BF">
          <w:rPr>
            <w:noProof/>
            <w:webHidden/>
          </w:rPr>
          <w:tab/>
        </w:r>
        <w:r w:rsidR="00B738BF">
          <w:rPr>
            <w:noProof/>
            <w:webHidden/>
          </w:rPr>
          <w:fldChar w:fldCharType="begin"/>
        </w:r>
        <w:r w:rsidR="00B738BF">
          <w:rPr>
            <w:noProof/>
            <w:webHidden/>
          </w:rPr>
          <w:instrText xml:space="preserve"> PAGEREF _Toc153745677 \h </w:instrText>
        </w:r>
        <w:r w:rsidR="00B738BF">
          <w:rPr>
            <w:noProof/>
            <w:webHidden/>
          </w:rPr>
        </w:r>
        <w:r w:rsidR="00B738BF">
          <w:rPr>
            <w:noProof/>
            <w:webHidden/>
          </w:rPr>
          <w:fldChar w:fldCharType="separate"/>
        </w:r>
        <w:r w:rsidR="00DD21AC">
          <w:rPr>
            <w:noProof/>
            <w:webHidden/>
          </w:rPr>
          <w:t>110</w:t>
        </w:r>
        <w:r w:rsidR="00B738BF">
          <w:rPr>
            <w:noProof/>
            <w:webHidden/>
          </w:rPr>
          <w:fldChar w:fldCharType="end"/>
        </w:r>
      </w:hyperlink>
    </w:p>
    <w:p w14:paraId="3D71ABC8" w14:textId="7D9DC9A2"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78" w:history="1">
        <w:r w:rsidR="00B738BF" w:rsidRPr="00D45D55">
          <w:rPr>
            <w:rStyle w:val="Hyperlink"/>
            <w:noProof/>
          </w:rPr>
          <w:t>4.5</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Conclusions</w:t>
        </w:r>
        <w:r w:rsidR="00B738BF">
          <w:rPr>
            <w:noProof/>
            <w:webHidden/>
          </w:rPr>
          <w:tab/>
        </w:r>
        <w:r w:rsidR="00B738BF">
          <w:rPr>
            <w:noProof/>
            <w:webHidden/>
          </w:rPr>
          <w:fldChar w:fldCharType="begin"/>
        </w:r>
        <w:r w:rsidR="00B738BF">
          <w:rPr>
            <w:noProof/>
            <w:webHidden/>
          </w:rPr>
          <w:instrText xml:space="preserve"> PAGEREF _Toc153745678 \h </w:instrText>
        </w:r>
        <w:r w:rsidR="00B738BF">
          <w:rPr>
            <w:noProof/>
            <w:webHidden/>
          </w:rPr>
        </w:r>
        <w:r w:rsidR="00B738BF">
          <w:rPr>
            <w:noProof/>
            <w:webHidden/>
          </w:rPr>
          <w:fldChar w:fldCharType="separate"/>
        </w:r>
        <w:r w:rsidR="00DD21AC">
          <w:rPr>
            <w:noProof/>
            <w:webHidden/>
          </w:rPr>
          <w:t>113</w:t>
        </w:r>
        <w:r w:rsidR="00B738BF">
          <w:rPr>
            <w:noProof/>
            <w:webHidden/>
          </w:rPr>
          <w:fldChar w:fldCharType="end"/>
        </w:r>
      </w:hyperlink>
    </w:p>
    <w:p w14:paraId="4CD7FA30" w14:textId="16687B74" w:rsidR="00B738BF" w:rsidRDefault="00E94320">
      <w:pPr>
        <w:pStyle w:val="TOC1"/>
        <w:tabs>
          <w:tab w:val="left" w:pos="1440"/>
          <w:tab w:val="right" w:leader="dot" w:pos="9350"/>
        </w:tabs>
        <w:rPr>
          <w:rFonts w:asciiTheme="minorHAnsi" w:eastAsiaTheme="minorEastAsia" w:hAnsiTheme="minorHAnsi" w:cstheme="minorBidi"/>
          <w:bCs w:val="0"/>
          <w:noProof/>
          <w:kern w:val="2"/>
          <w:sz w:val="22"/>
          <w:szCs w:val="22"/>
          <w14:ligatures w14:val="standardContextual"/>
        </w:rPr>
      </w:pPr>
      <w:hyperlink w:anchor="_Toc153745679" w:history="1">
        <w:r w:rsidR="00B738BF" w:rsidRPr="00D45D55">
          <w:rPr>
            <w:rStyle w:val="Hyperlink"/>
            <w:noProof/>
          </w:rPr>
          <w:t>Chapter 5.</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Comparative Study of Nonlinear Black-Box Modeling Approaches for Power Electronics Converters</w:t>
        </w:r>
        <w:r w:rsidR="00B738BF">
          <w:rPr>
            <w:noProof/>
            <w:webHidden/>
          </w:rPr>
          <w:tab/>
        </w:r>
        <w:r w:rsidR="00B738BF">
          <w:rPr>
            <w:noProof/>
            <w:webHidden/>
          </w:rPr>
          <w:fldChar w:fldCharType="begin"/>
        </w:r>
        <w:r w:rsidR="00B738BF">
          <w:rPr>
            <w:noProof/>
            <w:webHidden/>
          </w:rPr>
          <w:instrText xml:space="preserve"> PAGEREF _Toc153745679 \h </w:instrText>
        </w:r>
        <w:r w:rsidR="00B738BF">
          <w:rPr>
            <w:noProof/>
            <w:webHidden/>
          </w:rPr>
        </w:r>
        <w:r w:rsidR="00B738BF">
          <w:rPr>
            <w:noProof/>
            <w:webHidden/>
          </w:rPr>
          <w:fldChar w:fldCharType="separate"/>
        </w:r>
        <w:r w:rsidR="00DD21AC">
          <w:rPr>
            <w:noProof/>
            <w:webHidden/>
          </w:rPr>
          <w:t>114</w:t>
        </w:r>
        <w:r w:rsidR="00B738BF">
          <w:rPr>
            <w:noProof/>
            <w:webHidden/>
          </w:rPr>
          <w:fldChar w:fldCharType="end"/>
        </w:r>
      </w:hyperlink>
    </w:p>
    <w:p w14:paraId="14A5D7CF" w14:textId="7026A39B"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80" w:history="1">
        <w:r w:rsidR="00B738BF" w:rsidRPr="00D45D55">
          <w:rPr>
            <w:rStyle w:val="Hyperlink"/>
            <w:noProof/>
          </w:rPr>
          <w:t>5.1</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Introduction and Background</w:t>
        </w:r>
        <w:r w:rsidR="00B738BF">
          <w:rPr>
            <w:noProof/>
            <w:webHidden/>
          </w:rPr>
          <w:tab/>
        </w:r>
        <w:r w:rsidR="00B738BF">
          <w:rPr>
            <w:noProof/>
            <w:webHidden/>
          </w:rPr>
          <w:fldChar w:fldCharType="begin"/>
        </w:r>
        <w:r w:rsidR="00B738BF">
          <w:rPr>
            <w:noProof/>
            <w:webHidden/>
          </w:rPr>
          <w:instrText xml:space="preserve"> PAGEREF _Toc153745680 \h </w:instrText>
        </w:r>
        <w:r w:rsidR="00B738BF">
          <w:rPr>
            <w:noProof/>
            <w:webHidden/>
          </w:rPr>
        </w:r>
        <w:r w:rsidR="00B738BF">
          <w:rPr>
            <w:noProof/>
            <w:webHidden/>
          </w:rPr>
          <w:fldChar w:fldCharType="separate"/>
        </w:r>
        <w:r w:rsidR="00DD21AC">
          <w:rPr>
            <w:noProof/>
            <w:webHidden/>
          </w:rPr>
          <w:t>114</w:t>
        </w:r>
        <w:r w:rsidR="00B738BF">
          <w:rPr>
            <w:noProof/>
            <w:webHidden/>
          </w:rPr>
          <w:fldChar w:fldCharType="end"/>
        </w:r>
      </w:hyperlink>
    </w:p>
    <w:p w14:paraId="3954E7E8" w14:textId="07117D1B"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81" w:history="1">
        <w:r w:rsidR="00B738BF" w:rsidRPr="00D45D55">
          <w:rPr>
            <w:rStyle w:val="Hyperlink"/>
            <w:noProof/>
          </w:rPr>
          <w:t>5.2</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Single-Phase PV Inverters under Simulation</w:t>
        </w:r>
        <w:r w:rsidR="00B738BF">
          <w:rPr>
            <w:noProof/>
            <w:webHidden/>
          </w:rPr>
          <w:tab/>
        </w:r>
        <w:r w:rsidR="00B738BF">
          <w:rPr>
            <w:noProof/>
            <w:webHidden/>
          </w:rPr>
          <w:fldChar w:fldCharType="begin"/>
        </w:r>
        <w:r w:rsidR="00B738BF">
          <w:rPr>
            <w:noProof/>
            <w:webHidden/>
          </w:rPr>
          <w:instrText xml:space="preserve"> PAGEREF _Toc153745681 \h </w:instrText>
        </w:r>
        <w:r w:rsidR="00B738BF">
          <w:rPr>
            <w:noProof/>
            <w:webHidden/>
          </w:rPr>
        </w:r>
        <w:r w:rsidR="00B738BF">
          <w:rPr>
            <w:noProof/>
            <w:webHidden/>
          </w:rPr>
          <w:fldChar w:fldCharType="separate"/>
        </w:r>
        <w:r w:rsidR="00DD21AC">
          <w:rPr>
            <w:noProof/>
            <w:webHidden/>
          </w:rPr>
          <w:t>114</w:t>
        </w:r>
        <w:r w:rsidR="00B738BF">
          <w:rPr>
            <w:noProof/>
            <w:webHidden/>
          </w:rPr>
          <w:fldChar w:fldCharType="end"/>
        </w:r>
      </w:hyperlink>
    </w:p>
    <w:p w14:paraId="0951829B" w14:textId="2537EDF2"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82" w:history="1">
        <w:r w:rsidR="00B738BF" w:rsidRPr="00D45D55">
          <w:rPr>
            <w:rStyle w:val="Hyperlink"/>
            <w:noProof/>
          </w:rPr>
          <w:t>5.2.1</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System Model</w:t>
        </w:r>
        <w:r w:rsidR="00B738BF">
          <w:rPr>
            <w:noProof/>
            <w:webHidden/>
          </w:rPr>
          <w:tab/>
        </w:r>
        <w:r w:rsidR="00B738BF">
          <w:rPr>
            <w:noProof/>
            <w:webHidden/>
          </w:rPr>
          <w:fldChar w:fldCharType="begin"/>
        </w:r>
        <w:r w:rsidR="00B738BF">
          <w:rPr>
            <w:noProof/>
            <w:webHidden/>
          </w:rPr>
          <w:instrText xml:space="preserve"> PAGEREF _Toc153745682 \h </w:instrText>
        </w:r>
        <w:r w:rsidR="00B738BF">
          <w:rPr>
            <w:noProof/>
            <w:webHidden/>
          </w:rPr>
        </w:r>
        <w:r w:rsidR="00B738BF">
          <w:rPr>
            <w:noProof/>
            <w:webHidden/>
          </w:rPr>
          <w:fldChar w:fldCharType="separate"/>
        </w:r>
        <w:r w:rsidR="00DD21AC">
          <w:rPr>
            <w:noProof/>
            <w:webHidden/>
          </w:rPr>
          <w:t>114</w:t>
        </w:r>
        <w:r w:rsidR="00B738BF">
          <w:rPr>
            <w:noProof/>
            <w:webHidden/>
          </w:rPr>
          <w:fldChar w:fldCharType="end"/>
        </w:r>
      </w:hyperlink>
    </w:p>
    <w:p w14:paraId="170C2730" w14:textId="1709F726"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83" w:history="1">
        <w:r w:rsidR="00B738BF" w:rsidRPr="00D45D55">
          <w:rPr>
            <w:rStyle w:val="Hyperlink"/>
            <w:noProof/>
          </w:rPr>
          <w:t>5.2.2</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Transients under Study</w:t>
        </w:r>
        <w:r w:rsidR="00B738BF">
          <w:rPr>
            <w:noProof/>
            <w:webHidden/>
          </w:rPr>
          <w:tab/>
        </w:r>
        <w:r w:rsidR="00B738BF">
          <w:rPr>
            <w:noProof/>
            <w:webHidden/>
          </w:rPr>
          <w:fldChar w:fldCharType="begin"/>
        </w:r>
        <w:r w:rsidR="00B738BF">
          <w:rPr>
            <w:noProof/>
            <w:webHidden/>
          </w:rPr>
          <w:instrText xml:space="preserve"> PAGEREF _Toc153745683 \h </w:instrText>
        </w:r>
        <w:r w:rsidR="00B738BF">
          <w:rPr>
            <w:noProof/>
            <w:webHidden/>
          </w:rPr>
        </w:r>
        <w:r w:rsidR="00B738BF">
          <w:rPr>
            <w:noProof/>
            <w:webHidden/>
          </w:rPr>
          <w:fldChar w:fldCharType="separate"/>
        </w:r>
        <w:r w:rsidR="00DD21AC">
          <w:rPr>
            <w:noProof/>
            <w:webHidden/>
          </w:rPr>
          <w:t>116</w:t>
        </w:r>
        <w:r w:rsidR="00B738BF">
          <w:rPr>
            <w:noProof/>
            <w:webHidden/>
          </w:rPr>
          <w:fldChar w:fldCharType="end"/>
        </w:r>
      </w:hyperlink>
    </w:p>
    <w:p w14:paraId="48481CBA" w14:textId="68A7282B"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84" w:history="1">
        <w:r w:rsidR="00B738BF" w:rsidRPr="00D45D55">
          <w:rPr>
            <w:rStyle w:val="Hyperlink"/>
            <w:noProof/>
          </w:rPr>
          <w:t>5.3</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Detailed Nonlinear Black-Box Model Architectures</w:t>
        </w:r>
        <w:r w:rsidR="00B738BF">
          <w:rPr>
            <w:noProof/>
            <w:webHidden/>
          </w:rPr>
          <w:tab/>
        </w:r>
        <w:r w:rsidR="00B738BF">
          <w:rPr>
            <w:noProof/>
            <w:webHidden/>
          </w:rPr>
          <w:fldChar w:fldCharType="begin"/>
        </w:r>
        <w:r w:rsidR="00B738BF">
          <w:rPr>
            <w:noProof/>
            <w:webHidden/>
          </w:rPr>
          <w:instrText xml:space="preserve"> PAGEREF _Toc153745684 \h </w:instrText>
        </w:r>
        <w:r w:rsidR="00B738BF">
          <w:rPr>
            <w:noProof/>
            <w:webHidden/>
          </w:rPr>
        </w:r>
        <w:r w:rsidR="00B738BF">
          <w:rPr>
            <w:noProof/>
            <w:webHidden/>
          </w:rPr>
          <w:fldChar w:fldCharType="separate"/>
        </w:r>
        <w:r w:rsidR="00DD21AC">
          <w:rPr>
            <w:noProof/>
            <w:webHidden/>
          </w:rPr>
          <w:t>120</w:t>
        </w:r>
        <w:r w:rsidR="00B738BF">
          <w:rPr>
            <w:noProof/>
            <w:webHidden/>
          </w:rPr>
          <w:fldChar w:fldCharType="end"/>
        </w:r>
      </w:hyperlink>
    </w:p>
    <w:p w14:paraId="1182DF91" w14:textId="3DDA7B92"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85" w:history="1">
        <w:r w:rsidR="00B738BF" w:rsidRPr="00D45D55">
          <w:rPr>
            <w:rStyle w:val="Hyperlink"/>
            <w:noProof/>
          </w:rPr>
          <w:t>5.4</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Comparisons of Model Quality</w:t>
        </w:r>
        <w:r w:rsidR="00B738BF">
          <w:rPr>
            <w:noProof/>
            <w:webHidden/>
          </w:rPr>
          <w:tab/>
        </w:r>
        <w:r w:rsidR="00B738BF">
          <w:rPr>
            <w:noProof/>
            <w:webHidden/>
          </w:rPr>
          <w:fldChar w:fldCharType="begin"/>
        </w:r>
        <w:r w:rsidR="00B738BF">
          <w:rPr>
            <w:noProof/>
            <w:webHidden/>
          </w:rPr>
          <w:instrText xml:space="preserve"> PAGEREF _Toc153745685 \h </w:instrText>
        </w:r>
        <w:r w:rsidR="00B738BF">
          <w:rPr>
            <w:noProof/>
            <w:webHidden/>
          </w:rPr>
        </w:r>
        <w:r w:rsidR="00B738BF">
          <w:rPr>
            <w:noProof/>
            <w:webHidden/>
          </w:rPr>
          <w:fldChar w:fldCharType="separate"/>
        </w:r>
        <w:r w:rsidR="00DD21AC">
          <w:rPr>
            <w:noProof/>
            <w:webHidden/>
          </w:rPr>
          <w:t>121</w:t>
        </w:r>
        <w:r w:rsidR="00B738BF">
          <w:rPr>
            <w:noProof/>
            <w:webHidden/>
          </w:rPr>
          <w:fldChar w:fldCharType="end"/>
        </w:r>
      </w:hyperlink>
    </w:p>
    <w:p w14:paraId="64C788E7" w14:textId="3DB3D196"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86" w:history="1">
        <w:r w:rsidR="00B738BF" w:rsidRPr="00D45D55">
          <w:rPr>
            <w:rStyle w:val="Hyperlink"/>
            <w:noProof/>
          </w:rPr>
          <w:t>5.4.1</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Proposed Comparison Method</w:t>
        </w:r>
        <w:r w:rsidR="00B738BF">
          <w:rPr>
            <w:noProof/>
            <w:webHidden/>
          </w:rPr>
          <w:tab/>
        </w:r>
        <w:r w:rsidR="00B738BF">
          <w:rPr>
            <w:noProof/>
            <w:webHidden/>
          </w:rPr>
          <w:fldChar w:fldCharType="begin"/>
        </w:r>
        <w:r w:rsidR="00B738BF">
          <w:rPr>
            <w:noProof/>
            <w:webHidden/>
          </w:rPr>
          <w:instrText xml:space="preserve"> PAGEREF _Toc153745686 \h </w:instrText>
        </w:r>
        <w:r w:rsidR="00B738BF">
          <w:rPr>
            <w:noProof/>
            <w:webHidden/>
          </w:rPr>
        </w:r>
        <w:r w:rsidR="00B738BF">
          <w:rPr>
            <w:noProof/>
            <w:webHidden/>
          </w:rPr>
          <w:fldChar w:fldCharType="separate"/>
        </w:r>
        <w:r w:rsidR="00DD21AC">
          <w:rPr>
            <w:noProof/>
            <w:webHidden/>
          </w:rPr>
          <w:t>121</w:t>
        </w:r>
        <w:r w:rsidR="00B738BF">
          <w:rPr>
            <w:noProof/>
            <w:webHidden/>
          </w:rPr>
          <w:fldChar w:fldCharType="end"/>
        </w:r>
      </w:hyperlink>
    </w:p>
    <w:p w14:paraId="55DBEDD8" w14:textId="5913F4D8"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87" w:history="1">
        <w:r w:rsidR="00B738BF" w:rsidRPr="00D45D55">
          <w:rPr>
            <w:rStyle w:val="Hyperlink"/>
            <w:noProof/>
          </w:rPr>
          <w:t>5.4.2</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noProof/>
          </w:rPr>
          <w:t>Comparison Results</w:t>
        </w:r>
        <w:r w:rsidR="00B738BF">
          <w:rPr>
            <w:noProof/>
            <w:webHidden/>
          </w:rPr>
          <w:tab/>
        </w:r>
        <w:r w:rsidR="00B738BF">
          <w:rPr>
            <w:noProof/>
            <w:webHidden/>
          </w:rPr>
          <w:fldChar w:fldCharType="begin"/>
        </w:r>
        <w:r w:rsidR="00B738BF">
          <w:rPr>
            <w:noProof/>
            <w:webHidden/>
          </w:rPr>
          <w:instrText xml:space="preserve"> PAGEREF _Toc153745687 \h </w:instrText>
        </w:r>
        <w:r w:rsidR="00B738BF">
          <w:rPr>
            <w:noProof/>
            <w:webHidden/>
          </w:rPr>
        </w:r>
        <w:r w:rsidR="00B738BF">
          <w:rPr>
            <w:noProof/>
            <w:webHidden/>
          </w:rPr>
          <w:fldChar w:fldCharType="separate"/>
        </w:r>
        <w:r w:rsidR="00DD21AC">
          <w:rPr>
            <w:noProof/>
            <w:webHidden/>
          </w:rPr>
          <w:t>124</w:t>
        </w:r>
        <w:r w:rsidR="00B738BF">
          <w:rPr>
            <w:noProof/>
            <w:webHidden/>
          </w:rPr>
          <w:fldChar w:fldCharType="end"/>
        </w:r>
      </w:hyperlink>
    </w:p>
    <w:p w14:paraId="71404ED5" w14:textId="6ABE1C2F"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88" w:history="1">
        <w:r w:rsidR="00B738BF" w:rsidRPr="00D45D55">
          <w:rPr>
            <w:rStyle w:val="Hyperlink"/>
            <w:noProof/>
          </w:rPr>
          <w:t>5.5</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Conclusions</w:t>
        </w:r>
        <w:r w:rsidR="00B738BF">
          <w:rPr>
            <w:noProof/>
            <w:webHidden/>
          </w:rPr>
          <w:tab/>
        </w:r>
        <w:r w:rsidR="00B738BF">
          <w:rPr>
            <w:noProof/>
            <w:webHidden/>
          </w:rPr>
          <w:fldChar w:fldCharType="begin"/>
        </w:r>
        <w:r w:rsidR="00B738BF">
          <w:rPr>
            <w:noProof/>
            <w:webHidden/>
          </w:rPr>
          <w:instrText xml:space="preserve"> PAGEREF _Toc153745688 \h </w:instrText>
        </w:r>
        <w:r w:rsidR="00B738BF">
          <w:rPr>
            <w:noProof/>
            <w:webHidden/>
          </w:rPr>
        </w:r>
        <w:r w:rsidR="00B738BF">
          <w:rPr>
            <w:noProof/>
            <w:webHidden/>
          </w:rPr>
          <w:fldChar w:fldCharType="separate"/>
        </w:r>
        <w:r w:rsidR="00DD21AC">
          <w:rPr>
            <w:noProof/>
            <w:webHidden/>
          </w:rPr>
          <w:t>128</w:t>
        </w:r>
        <w:r w:rsidR="00B738BF">
          <w:rPr>
            <w:noProof/>
            <w:webHidden/>
          </w:rPr>
          <w:fldChar w:fldCharType="end"/>
        </w:r>
      </w:hyperlink>
    </w:p>
    <w:p w14:paraId="4B1D39A3" w14:textId="7861B6EE" w:rsidR="00B738BF" w:rsidRDefault="00E94320">
      <w:pPr>
        <w:pStyle w:val="TOC1"/>
        <w:tabs>
          <w:tab w:val="left" w:pos="1440"/>
          <w:tab w:val="right" w:leader="dot" w:pos="9350"/>
        </w:tabs>
        <w:rPr>
          <w:rFonts w:asciiTheme="minorHAnsi" w:eastAsiaTheme="minorEastAsia" w:hAnsiTheme="minorHAnsi" w:cstheme="minorBidi"/>
          <w:bCs w:val="0"/>
          <w:noProof/>
          <w:kern w:val="2"/>
          <w:sz w:val="22"/>
          <w:szCs w:val="22"/>
          <w14:ligatures w14:val="standardContextual"/>
        </w:rPr>
      </w:pPr>
      <w:hyperlink w:anchor="_Toc153745689" w:history="1">
        <w:r w:rsidR="00B738BF" w:rsidRPr="00D45D55">
          <w:rPr>
            <w:rStyle w:val="Hyperlink"/>
            <w:noProof/>
          </w:rPr>
          <w:t>Chapter 6.</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Development of Deep Learning-Based Black-Box Models for Three-Phase Inverters in Balanced Grids</w:t>
        </w:r>
        <w:r w:rsidR="00B738BF">
          <w:rPr>
            <w:noProof/>
            <w:webHidden/>
          </w:rPr>
          <w:tab/>
        </w:r>
        <w:r w:rsidR="00B738BF">
          <w:rPr>
            <w:noProof/>
            <w:webHidden/>
          </w:rPr>
          <w:fldChar w:fldCharType="begin"/>
        </w:r>
        <w:r w:rsidR="00B738BF">
          <w:rPr>
            <w:noProof/>
            <w:webHidden/>
          </w:rPr>
          <w:instrText xml:space="preserve"> PAGEREF _Toc153745689 \h </w:instrText>
        </w:r>
        <w:r w:rsidR="00B738BF">
          <w:rPr>
            <w:noProof/>
            <w:webHidden/>
          </w:rPr>
        </w:r>
        <w:r w:rsidR="00B738BF">
          <w:rPr>
            <w:noProof/>
            <w:webHidden/>
          </w:rPr>
          <w:fldChar w:fldCharType="separate"/>
        </w:r>
        <w:r w:rsidR="00DD21AC">
          <w:rPr>
            <w:noProof/>
            <w:webHidden/>
          </w:rPr>
          <w:t>131</w:t>
        </w:r>
        <w:r w:rsidR="00B738BF">
          <w:rPr>
            <w:noProof/>
            <w:webHidden/>
          </w:rPr>
          <w:fldChar w:fldCharType="end"/>
        </w:r>
      </w:hyperlink>
    </w:p>
    <w:p w14:paraId="3B391096" w14:textId="23771DED"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90" w:history="1">
        <w:r w:rsidR="00B738BF" w:rsidRPr="00D45D55">
          <w:rPr>
            <w:rStyle w:val="Hyperlink"/>
            <w:noProof/>
          </w:rPr>
          <w:t>6.1</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Introduction</w:t>
        </w:r>
        <w:r w:rsidR="00B738BF">
          <w:rPr>
            <w:noProof/>
            <w:webHidden/>
          </w:rPr>
          <w:tab/>
        </w:r>
        <w:r w:rsidR="00B738BF">
          <w:rPr>
            <w:noProof/>
            <w:webHidden/>
          </w:rPr>
          <w:fldChar w:fldCharType="begin"/>
        </w:r>
        <w:r w:rsidR="00B738BF">
          <w:rPr>
            <w:noProof/>
            <w:webHidden/>
          </w:rPr>
          <w:instrText xml:space="preserve"> PAGEREF _Toc153745690 \h </w:instrText>
        </w:r>
        <w:r w:rsidR="00B738BF">
          <w:rPr>
            <w:noProof/>
            <w:webHidden/>
          </w:rPr>
        </w:r>
        <w:r w:rsidR="00B738BF">
          <w:rPr>
            <w:noProof/>
            <w:webHidden/>
          </w:rPr>
          <w:fldChar w:fldCharType="separate"/>
        </w:r>
        <w:r w:rsidR="00DD21AC">
          <w:rPr>
            <w:noProof/>
            <w:webHidden/>
          </w:rPr>
          <w:t>131</w:t>
        </w:r>
        <w:r w:rsidR="00B738BF">
          <w:rPr>
            <w:noProof/>
            <w:webHidden/>
          </w:rPr>
          <w:fldChar w:fldCharType="end"/>
        </w:r>
      </w:hyperlink>
    </w:p>
    <w:p w14:paraId="173E1353" w14:textId="12129E4F"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91" w:history="1">
        <w:r w:rsidR="00B738BF" w:rsidRPr="00D45D55">
          <w:rPr>
            <w:rStyle w:val="Hyperlink"/>
            <w:noProof/>
          </w:rPr>
          <w:t>6.2</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Benchmarking Models of Three-Phase Solar PV Inverters</w:t>
        </w:r>
        <w:r w:rsidR="00B738BF">
          <w:rPr>
            <w:noProof/>
            <w:webHidden/>
          </w:rPr>
          <w:tab/>
        </w:r>
        <w:r w:rsidR="00B738BF">
          <w:rPr>
            <w:noProof/>
            <w:webHidden/>
          </w:rPr>
          <w:fldChar w:fldCharType="begin"/>
        </w:r>
        <w:r w:rsidR="00B738BF">
          <w:rPr>
            <w:noProof/>
            <w:webHidden/>
          </w:rPr>
          <w:instrText xml:space="preserve"> PAGEREF _Toc153745691 \h </w:instrText>
        </w:r>
        <w:r w:rsidR="00B738BF">
          <w:rPr>
            <w:noProof/>
            <w:webHidden/>
          </w:rPr>
        </w:r>
        <w:r w:rsidR="00B738BF">
          <w:rPr>
            <w:noProof/>
            <w:webHidden/>
          </w:rPr>
          <w:fldChar w:fldCharType="separate"/>
        </w:r>
        <w:r w:rsidR="00DD21AC">
          <w:rPr>
            <w:noProof/>
            <w:webHidden/>
          </w:rPr>
          <w:t>131</w:t>
        </w:r>
        <w:r w:rsidR="00B738BF">
          <w:rPr>
            <w:noProof/>
            <w:webHidden/>
          </w:rPr>
          <w:fldChar w:fldCharType="end"/>
        </w:r>
      </w:hyperlink>
    </w:p>
    <w:p w14:paraId="43781FE8" w14:textId="6750B071"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92" w:history="1">
        <w:r w:rsidR="00B738BF" w:rsidRPr="00D45D55">
          <w:rPr>
            <w:rStyle w:val="Hyperlink"/>
            <w:iCs/>
            <w:noProof/>
          </w:rPr>
          <w:t>6.2.1</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iCs/>
            <w:noProof/>
          </w:rPr>
          <w:t>Simulation Model of the Three-Phase Solar PV Inverter</w:t>
        </w:r>
        <w:r w:rsidR="00B738BF">
          <w:rPr>
            <w:noProof/>
            <w:webHidden/>
          </w:rPr>
          <w:tab/>
        </w:r>
        <w:r w:rsidR="00B738BF">
          <w:rPr>
            <w:noProof/>
            <w:webHidden/>
          </w:rPr>
          <w:fldChar w:fldCharType="begin"/>
        </w:r>
        <w:r w:rsidR="00B738BF">
          <w:rPr>
            <w:noProof/>
            <w:webHidden/>
          </w:rPr>
          <w:instrText xml:space="preserve"> PAGEREF _Toc153745692 \h </w:instrText>
        </w:r>
        <w:r w:rsidR="00B738BF">
          <w:rPr>
            <w:noProof/>
            <w:webHidden/>
          </w:rPr>
        </w:r>
        <w:r w:rsidR="00B738BF">
          <w:rPr>
            <w:noProof/>
            <w:webHidden/>
          </w:rPr>
          <w:fldChar w:fldCharType="separate"/>
        </w:r>
        <w:r w:rsidR="00DD21AC">
          <w:rPr>
            <w:noProof/>
            <w:webHidden/>
          </w:rPr>
          <w:t>131</w:t>
        </w:r>
        <w:r w:rsidR="00B738BF">
          <w:rPr>
            <w:noProof/>
            <w:webHidden/>
          </w:rPr>
          <w:fldChar w:fldCharType="end"/>
        </w:r>
      </w:hyperlink>
    </w:p>
    <w:p w14:paraId="726CEF6E" w14:textId="649E2A99"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93" w:history="1">
        <w:r w:rsidR="00B738BF" w:rsidRPr="00D45D55">
          <w:rPr>
            <w:rStyle w:val="Hyperlink"/>
            <w:iCs/>
            <w:noProof/>
          </w:rPr>
          <w:t>6.2.2</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iCs/>
            <w:noProof/>
          </w:rPr>
          <w:t>Three-Phase Inverter Model in HIL Tests</w:t>
        </w:r>
        <w:r w:rsidR="00B738BF">
          <w:rPr>
            <w:noProof/>
            <w:webHidden/>
          </w:rPr>
          <w:tab/>
        </w:r>
        <w:r w:rsidR="00B738BF">
          <w:rPr>
            <w:noProof/>
            <w:webHidden/>
          </w:rPr>
          <w:fldChar w:fldCharType="begin"/>
        </w:r>
        <w:r w:rsidR="00B738BF">
          <w:rPr>
            <w:noProof/>
            <w:webHidden/>
          </w:rPr>
          <w:instrText xml:space="preserve"> PAGEREF _Toc153745693 \h </w:instrText>
        </w:r>
        <w:r w:rsidR="00B738BF">
          <w:rPr>
            <w:noProof/>
            <w:webHidden/>
          </w:rPr>
        </w:r>
        <w:r w:rsidR="00B738BF">
          <w:rPr>
            <w:noProof/>
            <w:webHidden/>
          </w:rPr>
          <w:fldChar w:fldCharType="separate"/>
        </w:r>
        <w:r w:rsidR="00DD21AC">
          <w:rPr>
            <w:noProof/>
            <w:webHidden/>
          </w:rPr>
          <w:t>136</w:t>
        </w:r>
        <w:r w:rsidR="00B738BF">
          <w:rPr>
            <w:noProof/>
            <w:webHidden/>
          </w:rPr>
          <w:fldChar w:fldCharType="end"/>
        </w:r>
      </w:hyperlink>
    </w:p>
    <w:p w14:paraId="582A3B3B" w14:textId="62E579BF"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94" w:history="1">
        <w:r w:rsidR="00B738BF" w:rsidRPr="00D45D55">
          <w:rPr>
            <w:rStyle w:val="Hyperlink"/>
            <w:noProof/>
          </w:rPr>
          <w:t>6.3</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Development of the DL-Based BBMs for Three-Phase Inverters</w:t>
        </w:r>
        <w:r w:rsidR="00B738BF">
          <w:rPr>
            <w:noProof/>
            <w:webHidden/>
          </w:rPr>
          <w:tab/>
        </w:r>
        <w:r w:rsidR="00B738BF">
          <w:rPr>
            <w:noProof/>
            <w:webHidden/>
          </w:rPr>
          <w:fldChar w:fldCharType="begin"/>
        </w:r>
        <w:r w:rsidR="00B738BF">
          <w:rPr>
            <w:noProof/>
            <w:webHidden/>
          </w:rPr>
          <w:instrText xml:space="preserve"> PAGEREF _Toc153745694 \h </w:instrText>
        </w:r>
        <w:r w:rsidR="00B738BF">
          <w:rPr>
            <w:noProof/>
            <w:webHidden/>
          </w:rPr>
        </w:r>
        <w:r w:rsidR="00B738BF">
          <w:rPr>
            <w:noProof/>
            <w:webHidden/>
          </w:rPr>
          <w:fldChar w:fldCharType="separate"/>
        </w:r>
        <w:r w:rsidR="00DD21AC">
          <w:rPr>
            <w:noProof/>
            <w:webHidden/>
          </w:rPr>
          <w:t>141</w:t>
        </w:r>
        <w:r w:rsidR="00B738BF">
          <w:rPr>
            <w:noProof/>
            <w:webHidden/>
          </w:rPr>
          <w:fldChar w:fldCharType="end"/>
        </w:r>
      </w:hyperlink>
    </w:p>
    <w:p w14:paraId="672F3267" w14:textId="7DBC3DC4"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95" w:history="1">
        <w:r w:rsidR="00B738BF" w:rsidRPr="00D45D55">
          <w:rPr>
            <w:rStyle w:val="Hyperlink"/>
            <w:iCs/>
            <w:noProof/>
          </w:rPr>
          <w:t>6.3.1</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iCs/>
            <w:noProof/>
          </w:rPr>
          <w:t>Data Acquisition</w:t>
        </w:r>
        <w:r w:rsidR="00B738BF">
          <w:rPr>
            <w:noProof/>
            <w:webHidden/>
          </w:rPr>
          <w:tab/>
        </w:r>
        <w:r w:rsidR="00B738BF">
          <w:rPr>
            <w:noProof/>
            <w:webHidden/>
          </w:rPr>
          <w:fldChar w:fldCharType="begin"/>
        </w:r>
        <w:r w:rsidR="00B738BF">
          <w:rPr>
            <w:noProof/>
            <w:webHidden/>
          </w:rPr>
          <w:instrText xml:space="preserve"> PAGEREF _Toc153745695 \h </w:instrText>
        </w:r>
        <w:r w:rsidR="00B738BF">
          <w:rPr>
            <w:noProof/>
            <w:webHidden/>
          </w:rPr>
        </w:r>
        <w:r w:rsidR="00B738BF">
          <w:rPr>
            <w:noProof/>
            <w:webHidden/>
          </w:rPr>
          <w:fldChar w:fldCharType="separate"/>
        </w:r>
        <w:r w:rsidR="00DD21AC">
          <w:rPr>
            <w:noProof/>
            <w:webHidden/>
          </w:rPr>
          <w:t>141</w:t>
        </w:r>
        <w:r w:rsidR="00B738BF">
          <w:rPr>
            <w:noProof/>
            <w:webHidden/>
          </w:rPr>
          <w:fldChar w:fldCharType="end"/>
        </w:r>
      </w:hyperlink>
    </w:p>
    <w:p w14:paraId="18AD8FCF" w14:textId="78758F44"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96" w:history="1">
        <w:r w:rsidR="00B738BF" w:rsidRPr="00D45D55">
          <w:rPr>
            <w:rStyle w:val="Hyperlink"/>
            <w:iCs/>
            <w:noProof/>
          </w:rPr>
          <w:t>6.3.2</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iCs/>
            <w:noProof/>
          </w:rPr>
          <w:t>Data Preprocessing</w:t>
        </w:r>
        <w:r w:rsidR="00B738BF">
          <w:rPr>
            <w:noProof/>
            <w:webHidden/>
          </w:rPr>
          <w:tab/>
        </w:r>
        <w:r w:rsidR="00B738BF">
          <w:rPr>
            <w:noProof/>
            <w:webHidden/>
          </w:rPr>
          <w:fldChar w:fldCharType="begin"/>
        </w:r>
        <w:r w:rsidR="00B738BF">
          <w:rPr>
            <w:noProof/>
            <w:webHidden/>
          </w:rPr>
          <w:instrText xml:space="preserve"> PAGEREF _Toc153745696 \h </w:instrText>
        </w:r>
        <w:r w:rsidR="00B738BF">
          <w:rPr>
            <w:noProof/>
            <w:webHidden/>
          </w:rPr>
        </w:r>
        <w:r w:rsidR="00B738BF">
          <w:rPr>
            <w:noProof/>
            <w:webHidden/>
          </w:rPr>
          <w:fldChar w:fldCharType="separate"/>
        </w:r>
        <w:r w:rsidR="00DD21AC">
          <w:rPr>
            <w:noProof/>
            <w:webHidden/>
          </w:rPr>
          <w:t>143</w:t>
        </w:r>
        <w:r w:rsidR="00B738BF">
          <w:rPr>
            <w:noProof/>
            <w:webHidden/>
          </w:rPr>
          <w:fldChar w:fldCharType="end"/>
        </w:r>
      </w:hyperlink>
    </w:p>
    <w:p w14:paraId="5572AB60" w14:textId="735A2FED"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97" w:history="1">
        <w:r w:rsidR="00B738BF" w:rsidRPr="00D45D55">
          <w:rPr>
            <w:rStyle w:val="Hyperlink"/>
            <w:iCs/>
            <w:noProof/>
          </w:rPr>
          <w:t>6.3.3</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iCs/>
            <w:noProof/>
          </w:rPr>
          <w:t>BBM Architecture</w:t>
        </w:r>
        <w:r w:rsidR="00B738BF">
          <w:rPr>
            <w:noProof/>
            <w:webHidden/>
          </w:rPr>
          <w:tab/>
        </w:r>
        <w:r w:rsidR="00B738BF">
          <w:rPr>
            <w:noProof/>
            <w:webHidden/>
          </w:rPr>
          <w:fldChar w:fldCharType="begin"/>
        </w:r>
        <w:r w:rsidR="00B738BF">
          <w:rPr>
            <w:noProof/>
            <w:webHidden/>
          </w:rPr>
          <w:instrText xml:space="preserve"> PAGEREF _Toc153745697 \h </w:instrText>
        </w:r>
        <w:r w:rsidR="00B738BF">
          <w:rPr>
            <w:noProof/>
            <w:webHidden/>
          </w:rPr>
        </w:r>
        <w:r w:rsidR="00B738BF">
          <w:rPr>
            <w:noProof/>
            <w:webHidden/>
          </w:rPr>
          <w:fldChar w:fldCharType="separate"/>
        </w:r>
        <w:r w:rsidR="00DD21AC">
          <w:rPr>
            <w:noProof/>
            <w:webHidden/>
          </w:rPr>
          <w:t>146</w:t>
        </w:r>
        <w:r w:rsidR="00B738BF">
          <w:rPr>
            <w:noProof/>
            <w:webHidden/>
          </w:rPr>
          <w:fldChar w:fldCharType="end"/>
        </w:r>
      </w:hyperlink>
    </w:p>
    <w:p w14:paraId="2B255E0A" w14:textId="63B5FA9E"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698" w:history="1">
        <w:r w:rsidR="00B738BF" w:rsidRPr="00D45D55">
          <w:rPr>
            <w:rStyle w:val="Hyperlink"/>
            <w:iCs/>
            <w:noProof/>
          </w:rPr>
          <w:t>6.3.4</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iCs/>
            <w:noProof/>
          </w:rPr>
          <w:t>DL-Based BBMs for Three-Phase Inverters</w:t>
        </w:r>
        <w:r w:rsidR="00B738BF">
          <w:rPr>
            <w:noProof/>
            <w:webHidden/>
          </w:rPr>
          <w:tab/>
        </w:r>
        <w:r w:rsidR="00B738BF">
          <w:rPr>
            <w:noProof/>
            <w:webHidden/>
          </w:rPr>
          <w:fldChar w:fldCharType="begin"/>
        </w:r>
        <w:r w:rsidR="00B738BF">
          <w:rPr>
            <w:noProof/>
            <w:webHidden/>
          </w:rPr>
          <w:instrText xml:space="preserve"> PAGEREF _Toc153745698 \h </w:instrText>
        </w:r>
        <w:r w:rsidR="00B738BF">
          <w:rPr>
            <w:noProof/>
            <w:webHidden/>
          </w:rPr>
        </w:r>
        <w:r w:rsidR="00B738BF">
          <w:rPr>
            <w:noProof/>
            <w:webHidden/>
          </w:rPr>
          <w:fldChar w:fldCharType="separate"/>
        </w:r>
        <w:r w:rsidR="00DD21AC">
          <w:rPr>
            <w:noProof/>
            <w:webHidden/>
          </w:rPr>
          <w:t>148</w:t>
        </w:r>
        <w:r w:rsidR="00B738BF">
          <w:rPr>
            <w:noProof/>
            <w:webHidden/>
          </w:rPr>
          <w:fldChar w:fldCharType="end"/>
        </w:r>
      </w:hyperlink>
    </w:p>
    <w:p w14:paraId="53956924" w14:textId="0D7663B9"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699" w:history="1">
        <w:r w:rsidR="00B738BF" w:rsidRPr="00D45D55">
          <w:rPr>
            <w:rStyle w:val="Hyperlink"/>
            <w:noProof/>
          </w:rPr>
          <w:t>6.4</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Performance Analysis of DL-Based BBMs for Three-Phase Inverters</w:t>
        </w:r>
        <w:r w:rsidR="00B738BF">
          <w:rPr>
            <w:noProof/>
            <w:webHidden/>
          </w:rPr>
          <w:tab/>
        </w:r>
        <w:r w:rsidR="00B738BF">
          <w:rPr>
            <w:noProof/>
            <w:webHidden/>
          </w:rPr>
          <w:fldChar w:fldCharType="begin"/>
        </w:r>
        <w:r w:rsidR="00B738BF">
          <w:rPr>
            <w:noProof/>
            <w:webHidden/>
          </w:rPr>
          <w:instrText xml:space="preserve"> PAGEREF _Toc153745699 \h </w:instrText>
        </w:r>
        <w:r w:rsidR="00B738BF">
          <w:rPr>
            <w:noProof/>
            <w:webHidden/>
          </w:rPr>
        </w:r>
        <w:r w:rsidR="00B738BF">
          <w:rPr>
            <w:noProof/>
            <w:webHidden/>
          </w:rPr>
          <w:fldChar w:fldCharType="separate"/>
        </w:r>
        <w:r w:rsidR="00DD21AC">
          <w:rPr>
            <w:noProof/>
            <w:webHidden/>
          </w:rPr>
          <w:t>155</w:t>
        </w:r>
        <w:r w:rsidR="00B738BF">
          <w:rPr>
            <w:noProof/>
            <w:webHidden/>
          </w:rPr>
          <w:fldChar w:fldCharType="end"/>
        </w:r>
      </w:hyperlink>
    </w:p>
    <w:p w14:paraId="25EF7D2B" w14:textId="4F5EDCF1"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700" w:history="1">
        <w:r w:rsidR="00B738BF" w:rsidRPr="00D45D55">
          <w:rPr>
            <w:rStyle w:val="Hyperlink"/>
            <w:iCs/>
            <w:noProof/>
          </w:rPr>
          <w:t>6.4.1</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iCs/>
            <w:noProof/>
          </w:rPr>
          <w:t>Results of the Three-Phase Solar PV Inverter from Simulation</w:t>
        </w:r>
        <w:r w:rsidR="00B738BF">
          <w:rPr>
            <w:noProof/>
            <w:webHidden/>
          </w:rPr>
          <w:tab/>
        </w:r>
        <w:r w:rsidR="00B738BF">
          <w:rPr>
            <w:noProof/>
            <w:webHidden/>
          </w:rPr>
          <w:fldChar w:fldCharType="begin"/>
        </w:r>
        <w:r w:rsidR="00B738BF">
          <w:rPr>
            <w:noProof/>
            <w:webHidden/>
          </w:rPr>
          <w:instrText xml:space="preserve"> PAGEREF _Toc153745700 \h </w:instrText>
        </w:r>
        <w:r w:rsidR="00B738BF">
          <w:rPr>
            <w:noProof/>
            <w:webHidden/>
          </w:rPr>
        </w:r>
        <w:r w:rsidR="00B738BF">
          <w:rPr>
            <w:noProof/>
            <w:webHidden/>
          </w:rPr>
          <w:fldChar w:fldCharType="separate"/>
        </w:r>
        <w:r w:rsidR="00DD21AC">
          <w:rPr>
            <w:noProof/>
            <w:webHidden/>
          </w:rPr>
          <w:t>155</w:t>
        </w:r>
        <w:r w:rsidR="00B738BF">
          <w:rPr>
            <w:noProof/>
            <w:webHidden/>
          </w:rPr>
          <w:fldChar w:fldCharType="end"/>
        </w:r>
      </w:hyperlink>
    </w:p>
    <w:p w14:paraId="6FA1B475" w14:textId="41D1BE55"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701" w:history="1">
        <w:r w:rsidR="00B738BF" w:rsidRPr="00D45D55">
          <w:rPr>
            <w:rStyle w:val="Hyperlink"/>
            <w:iCs/>
            <w:noProof/>
          </w:rPr>
          <w:t>6.4.2</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iCs/>
            <w:noProof/>
          </w:rPr>
          <w:t>Results of the Three-Phase Inverter from HIL Tests</w:t>
        </w:r>
        <w:r w:rsidR="00B738BF">
          <w:rPr>
            <w:noProof/>
            <w:webHidden/>
          </w:rPr>
          <w:tab/>
        </w:r>
        <w:r w:rsidR="00B738BF">
          <w:rPr>
            <w:noProof/>
            <w:webHidden/>
          </w:rPr>
          <w:fldChar w:fldCharType="begin"/>
        </w:r>
        <w:r w:rsidR="00B738BF">
          <w:rPr>
            <w:noProof/>
            <w:webHidden/>
          </w:rPr>
          <w:instrText xml:space="preserve"> PAGEREF _Toc153745701 \h </w:instrText>
        </w:r>
        <w:r w:rsidR="00B738BF">
          <w:rPr>
            <w:noProof/>
            <w:webHidden/>
          </w:rPr>
        </w:r>
        <w:r w:rsidR="00B738BF">
          <w:rPr>
            <w:noProof/>
            <w:webHidden/>
          </w:rPr>
          <w:fldChar w:fldCharType="separate"/>
        </w:r>
        <w:r w:rsidR="00DD21AC">
          <w:rPr>
            <w:noProof/>
            <w:webHidden/>
          </w:rPr>
          <w:t>162</w:t>
        </w:r>
        <w:r w:rsidR="00B738BF">
          <w:rPr>
            <w:noProof/>
            <w:webHidden/>
          </w:rPr>
          <w:fldChar w:fldCharType="end"/>
        </w:r>
      </w:hyperlink>
    </w:p>
    <w:p w14:paraId="2994E48A" w14:textId="07EB792F"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702" w:history="1">
        <w:r w:rsidR="00B738BF" w:rsidRPr="00D45D55">
          <w:rPr>
            <w:rStyle w:val="Hyperlink"/>
            <w:noProof/>
          </w:rPr>
          <w:t>6.5</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Discussions on Utilization of Black-Box Models</w:t>
        </w:r>
        <w:r w:rsidR="00B738BF">
          <w:rPr>
            <w:noProof/>
            <w:webHidden/>
          </w:rPr>
          <w:tab/>
        </w:r>
        <w:r w:rsidR="00B738BF">
          <w:rPr>
            <w:noProof/>
            <w:webHidden/>
          </w:rPr>
          <w:fldChar w:fldCharType="begin"/>
        </w:r>
        <w:r w:rsidR="00B738BF">
          <w:rPr>
            <w:noProof/>
            <w:webHidden/>
          </w:rPr>
          <w:instrText xml:space="preserve"> PAGEREF _Toc153745702 \h </w:instrText>
        </w:r>
        <w:r w:rsidR="00B738BF">
          <w:rPr>
            <w:noProof/>
            <w:webHidden/>
          </w:rPr>
        </w:r>
        <w:r w:rsidR="00B738BF">
          <w:rPr>
            <w:noProof/>
            <w:webHidden/>
          </w:rPr>
          <w:fldChar w:fldCharType="separate"/>
        </w:r>
        <w:r w:rsidR="00DD21AC">
          <w:rPr>
            <w:noProof/>
            <w:webHidden/>
          </w:rPr>
          <w:t>170</w:t>
        </w:r>
        <w:r w:rsidR="00B738BF">
          <w:rPr>
            <w:noProof/>
            <w:webHidden/>
          </w:rPr>
          <w:fldChar w:fldCharType="end"/>
        </w:r>
      </w:hyperlink>
    </w:p>
    <w:p w14:paraId="50105BAC" w14:textId="37CA0D9C"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703" w:history="1">
        <w:r w:rsidR="00B738BF" w:rsidRPr="00D45D55">
          <w:rPr>
            <w:rStyle w:val="Hyperlink"/>
            <w:noProof/>
          </w:rPr>
          <w:t>6.6</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Conclusions</w:t>
        </w:r>
        <w:r w:rsidR="00B738BF">
          <w:rPr>
            <w:noProof/>
            <w:webHidden/>
          </w:rPr>
          <w:tab/>
        </w:r>
        <w:r w:rsidR="00B738BF">
          <w:rPr>
            <w:noProof/>
            <w:webHidden/>
          </w:rPr>
          <w:fldChar w:fldCharType="begin"/>
        </w:r>
        <w:r w:rsidR="00B738BF">
          <w:rPr>
            <w:noProof/>
            <w:webHidden/>
          </w:rPr>
          <w:instrText xml:space="preserve"> PAGEREF _Toc153745703 \h </w:instrText>
        </w:r>
        <w:r w:rsidR="00B738BF">
          <w:rPr>
            <w:noProof/>
            <w:webHidden/>
          </w:rPr>
        </w:r>
        <w:r w:rsidR="00B738BF">
          <w:rPr>
            <w:noProof/>
            <w:webHidden/>
          </w:rPr>
          <w:fldChar w:fldCharType="separate"/>
        </w:r>
        <w:r w:rsidR="00DD21AC">
          <w:rPr>
            <w:noProof/>
            <w:webHidden/>
          </w:rPr>
          <w:t>171</w:t>
        </w:r>
        <w:r w:rsidR="00B738BF">
          <w:rPr>
            <w:noProof/>
            <w:webHidden/>
          </w:rPr>
          <w:fldChar w:fldCharType="end"/>
        </w:r>
      </w:hyperlink>
    </w:p>
    <w:p w14:paraId="1E99B1A6" w14:textId="02E6887E" w:rsidR="00B738BF" w:rsidRDefault="00E94320">
      <w:pPr>
        <w:pStyle w:val="TOC1"/>
        <w:tabs>
          <w:tab w:val="left" w:pos="1440"/>
          <w:tab w:val="right" w:leader="dot" w:pos="9350"/>
        </w:tabs>
        <w:rPr>
          <w:rFonts w:asciiTheme="minorHAnsi" w:eastAsiaTheme="minorEastAsia" w:hAnsiTheme="minorHAnsi" w:cstheme="minorBidi"/>
          <w:bCs w:val="0"/>
          <w:noProof/>
          <w:kern w:val="2"/>
          <w:sz w:val="22"/>
          <w:szCs w:val="22"/>
          <w14:ligatures w14:val="standardContextual"/>
        </w:rPr>
      </w:pPr>
      <w:hyperlink w:anchor="_Toc153745704" w:history="1">
        <w:r w:rsidR="00B738BF" w:rsidRPr="00D45D55">
          <w:rPr>
            <w:rStyle w:val="Hyperlink"/>
            <w:noProof/>
          </w:rPr>
          <w:t>Chapter 7.</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Development of Deep Learning-Based Black-Box Models for Three-Phase Inverters in Unbalanced Grids</w:t>
        </w:r>
        <w:r w:rsidR="00B738BF">
          <w:rPr>
            <w:noProof/>
            <w:webHidden/>
          </w:rPr>
          <w:tab/>
        </w:r>
        <w:r w:rsidR="00B738BF">
          <w:rPr>
            <w:noProof/>
            <w:webHidden/>
          </w:rPr>
          <w:fldChar w:fldCharType="begin"/>
        </w:r>
        <w:r w:rsidR="00B738BF">
          <w:rPr>
            <w:noProof/>
            <w:webHidden/>
          </w:rPr>
          <w:instrText xml:space="preserve"> PAGEREF _Toc153745704 \h </w:instrText>
        </w:r>
        <w:r w:rsidR="00B738BF">
          <w:rPr>
            <w:noProof/>
            <w:webHidden/>
          </w:rPr>
        </w:r>
        <w:r w:rsidR="00B738BF">
          <w:rPr>
            <w:noProof/>
            <w:webHidden/>
          </w:rPr>
          <w:fldChar w:fldCharType="separate"/>
        </w:r>
        <w:r w:rsidR="00DD21AC">
          <w:rPr>
            <w:noProof/>
            <w:webHidden/>
          </w:rPr>
          <w:t>172</w:t>
        </w:r>
        <w:r w:rsidR="00B738BF">
          <w:rPr>
            <w:noProof/>
            <w:webHidden/>
          </w:rPr>
          <w:fldChar w:fldCharType="end"/>
        </w:r>
      </w:hyperlink>
    </w:p>
    <w:p w14:paraId="0940F0D2" w14:textId="15F6DEDC"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705" w:history="1">
        <w:r w:rsidR="00B738BF" w:rsidRPr="00D45D55">
          <w:rPr>
            <w:rStyle w:val="Hyperlink"/>
            <w:noProof/>
          </w:rPr>
          <w:t>7.1</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Introduction</w:t>
        </w:r>
        <w:r w:rsidR="00B738BF">
          <w:rPr>
            <w:noProof/>
            <w:webHidden/>
          </w:rPr>
          <w:tab/>
        </w:r>
        <w:r w:rsidR="00B738BF">
          <w:rPr>
            <w:noProof/>
            <w:webHidden/>
          </w:rPr>
          <w:fldChar w:fldCharType="begin"/>
        </w:r>
        <w:r w:rsidR="00B738BF">
          <w:rPr>
            <w:noProof/>
            <w:webHidden/>
          </w:rPr>
          <w:instrText xml:space="preserve"> PAGEREF _Toc153745705 \h </w:instrText>
        </w:r>
        <w:r w:rsidR="00B738BF">
          <w:rPr>
            <w:noProof/>
            <w:webHidden/>
          </w:rPr>
        </w:r>
        <w:r w:rsidR="00B738BF">
          <w:rPr>
            <w:noProof/>
            <w:webHidden/>
          </w:rPr>
          <w:fldChar w:fldCharType="separate"/>
        </w:r>
        <w:r w:rsidR="00DD21AC">
          <w:rPr>
            <w:noProof/>
            <w:webHidden/>
          </w:rPr>
          <w:t>172</w:t>
        </w:r>
        <w:r w:rsidR="00B738BF">
          <w:rPr>
            <w:noProof/>
            <w:webHidden/>
          </w:rPr>
          <w:fldChar w:fldCharType="end"/>
        </w:r>
      </w:hyperlink>
    </w:p>
    <w:p w14:paraId="1B634EA8" w14:textId="66B551DE"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706" w:history="1">
        <w:r w:rsidR="00B738BF" w:rsidRPr="00D45D55">
          <w:rPr>
            <w:rStyle w:val="Hyperlink"/>
            <w:noProof/>
          </w:rPr>
          <w:t>7.2</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Three-Phase Inverter Model with Unbalanced Loads</w:t>
        </w:r>
        <w:r w:rsidR="00B738BF">
          <w:rPr>
            <w:noProof/>
            <w:webHidden/>
          </w:rPr>
          <w:tab/>
        </w:r>
        <w:r w:rsidR="00B738BF">
          <w:rPr>
            <w:noProof/>
            <w:webHidden/>
          </w:rPr>
          <w:fldChar w:fldCharType="begin"/>
        </w:r>
        <w:r w:rsidR="00B738BF">
          <w:rPr>
            <w:noProof/>
            <w:webHidden/>
          </w:rPr>
          <w:instrText xml:space="preserve"> PAGEREF _Toc153745706 \h </w:instrText>
        </w:r>
        <w:r w:rsidR="00B738BF">
          <w:rPr>
            <w:noProof/>
            <w:webHidden/>
          </w:rPr>
        </w:r>
        <w:r w:rsidR="00B738BF">
          <w:rPr>
            <w:noProof/>
            <w:webHidden/>
          </w:rPr>
          <w:fldChar w:fldCharType="separate"/>
        </w:r>
        <w:r w:rsidR="00DD21AC">
          <w:rPr>
            <w:noProof/>
            <w:webHidden/>
          </w:rPr>
          <w:t>172</w:t>
        </w:r>
        <w:r w:rsidR="00B738BF">
          <w:rPr>
            <w:noProof/>
            <w:webHidden/>
          </w:rPr>
          <w:fldChar w:fldCharType="end"/>
        </w:r>
      </w:hyperlink>
    </w:p>
    <w:p w14:paraId="4BCD3682" w14:textId="484974DC"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707" w:history="1">
        <w:r w:rsidR="00B738BF" w:rsidRPr="00D45D55">
          <w:rPr>
            <w:rStyle w:val="Hyperlink"/>
            <w:noProof/>
          </w:rPr>
          <w:t>7.3</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Development of DL-Based BBMs for Three-Phase Inverters in Unbalanced Grids</w:t>
        </w:r>
        <w:r w:rsidR="00B738BF">
          <w:rPr>
            <w:noProof/>
            <w:webHidden/>
          </w:rPr>
          <w:tab/>
        </w:r>
        <w:r w:rsidR="00B738BF">
          <w:rPr>
            <w:noProof/>
            <w:webHidden/>
          </w:rPr>
          <w:fldChar w:fldCharType="begin"/>
        </w:r>
        <w:r w:rsidR="00B738BF">
          <w:rPr>
            <w:noProof/>
            <w:webHidden/>
          </w:rPr>
          <w:instrText xml:space="preserve"> PAGEREF _Toc153745707 \h </w:instrText>
        </w:r>
        <w:r w:rsidR="00B738BF">
          <w:rPr>
            <w:noProof/>
            <w:webHidden/>
          </w:rPr>
        </w:r>
        <w:r w:rsidR="00B738BF">
          <w:rPr>
            <w:noProof/>
            <w:webHidden/>
          </w:rPr>
          <w:fldChar w:fldCharType="separate"/>
        </w:r>
        <w:r w:rsidR="00DD21AC">
          <w:rPr>
            <w:noProof/>
            <w:webHidden/>
          </w:rPr>
          <w:t>174</w:t>
        </w:r>
        <w:r w:rsidR="00B738BF">
          <w:rPr>
            <w:noProof/>
            <w:webHidden/>
          </w:rPr>
          <w:fldChar w:fldCharType="end"/>
        </w:r>
      </w:hyperlink>
    </w:p>
    <w:p w14:paraId="1AB0EAE7" w14:textId="50D4639F"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708" w:history="1">
        <w:r w:rsidR="00B738BF" w:rsidRPr="00D45D55">
          <w:rPr>
            <w:rStyle w:val="Hyperlink"/>
            <w:iCs/>
            <w:noProof/>
          </w:rPr>
          <w:t>7.3.1</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iCs/>
            <w:noProof/>
          </w:rPr>
          <w:t>Data Acquisition and Preprocessing</w:t>
        </w:r>
        <w:r w:rsidR="00B738BF">
          <w:rPr>
            <w:noProof/>
            <w:webHidden/>
          </w:rPr>
          <w:tab/>
        </w:r>
        <w:r w:rsidR="00B738BF">
          <w:rPr>
            <w:noProof/>
            <w:webHidden/>
          </w:rPr>
          <w:fldChar w:fldCharType="begin"/>
        </w:r>
        <w:r w:rsidR="00B738BF">
          <w:rPr>
            <w:noProof/>
            <w:webHidden/>
          </w:rPr>
          <w:instrText xml:space="preserve"> PAGEREF _Toc153745708 \h </w:instrText>
        </w:r>
        <w:r w:rsidR="00B738BF">
          <w:rPr>
            <w:noProof/>
            <w:webHidden/>
          </w:rPr>
        </w:r>
        <w:r w:rsidR="00B738BF">
          <w:rPr>
            <w:noProof/>
            <w:webHidden/>
          </w:rPr>
          <w:fldChar w:fldCharType="separate"/>
        </w:r>
        <w:r w:rsidR="00DD21AC">
          <w:rPr>
            <w:noProof/>
            <w:webHidden/>
          </w:rPr>
          <w:t>174</w:t>
        </w:r>
        <w:r w:rsidR="00B738BF">
          <w:rPr>
            <w:noProof/>
            <w:webHidden/>
          </w:rPr>
          <w:fldChar w:fldCharType="end"/>
        </w:r>
      </w:hyperlink>
    </w:p>
    <w:p w14:paraId="103052F3" w14:textId="0C7E7CC8" w:rsidR="00B738BF" w:rsidRDefault="00E94320">
      <w:pPr>
        <w:pStyle w:val="TOC3"/>
        <w:tabs>
          <w:tab w:val="left" w:pos="1680"/>
          <w:tab w:val="right" w:leader="dot" w:pos="9350"/>
        </w:tabs>
        <w:rPr>
          <w:rFonts w:asciiTheme="minorHAnsi" w:eastAsiaTheme="minorEastAsia" w:hAnsiTheme="minorHAnsi" w:cstheme="minorBidi"/>
          <w:noProof/>
          <w:kern w:val="2"/>
          <w:sz w:val="22"/>
          <w:szCs w:val="22"/>
          <w14:ligatures w14:val="standardContextual"/>
        </w:rPr>
      </w:pPr>
      <w:hyperlink w:anchor="_Toc153745709" w:history="1">
        <w:r w:rsidR="00B738BF" w:rsidRPr="00D45D55">
          <w:rPr>
            <w:rStyle w:val="Hyperlink"/>
            <w:iCs/>
            <w:noProof/>
          </w:rPr>
          <w:t>7.3.2</w:t>
        </w:r>
        <w:r w:rsidR="00B738BF">
          <w:rPr>
            <w:rFonts w:asciiTheme="minorHAnsi" w:eastAsiaTheme="minorEastAsia" w:hAnsiTheme="minorHAnsi" w:cstheme="minorBidi"/>
            <w:noProof/>
            <w:kern w:val="2"/>
            <w:sz w:val="22"/>
            <w:szCs w:val="22"/>
            <w14:ligatures w14:val="standardContextual"/>
          </w:rPr>
          <w:tab/>
        </w:r>
        <w:r w:rsidR="00B738BF" w:rsidRPr="00D45D55">
          <w:rPr>
            <w:rStyle w:val="Hyperlink"/>
            <w:iCs/>
            <w:noProof/>
          </w:rPr>
          <w:t>BBM Architecture and DL-Based Model Structures</w:t>
        </w:r>
        <w:r w:rsidR="00B738BF">
          <w:rPr>
            <w:noProof/>
            <w:webHidden/>
          </w:rPr>
          <w:tab/>
        </w:r>
        <w:r w:rsidR="00B738BF">
          <w:rPr>
            <w:noProof/>
            <w:webHidden/>
          </w:rPr>
          <w:fldChar w:fldCharType="begin"/>
        </w:r>
        <w:r w:rsidR="00B738BF">
          <w:rPr>
            <w:noProof/>
            <w:webHidden/>
          </w:rPr>
          <w:instrText xml:space="preserve"> PAGEREF _Toc153745709 \h </w:instrText>
        </w:r>
        <w:r w:rsidR="00B738BF">
          <w:rPr>
            <w:noProof/>
            <w:webHidden/>
          </w:rPr>
        </w:r>
        <w:r w:rsidR="00B738BF">
          <w:rPr>
            <w:noProof/>
            <w:webHidden/>
          </w:rPr>
          <w:fldChar w:fldCharType="separate"/>
        </w:r>
        <w:r w:rsidR="00DD21AC">
          <w:rPr>
            <w:noProof/>
            <w:webHidden/>
          </w:rPr>
          <w:t>176</w:t>
        </w:r>
        <w:r w:rsidR="00B738BF">
          <w:rPr>
            <w:noProof/>
            <w:webHidden/>
          </w:rPr>
          <w:fldChar w:fldCharType="end"/>
        </w:r>
      </w:hyperlink>
    </w:p>
    <w:p w14:paraId="28EADC24" w14:textId="04297FB3"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710" w:history="1">
        <w:r w:rsidR="00B738BF" w:rsidRPr="00D45D55">
          <w:rPr>
            <w:rStyle w:val="Hyperlink"/>
            <w:noProof/>
          </w:rPr>
          <w:t>7.4</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Performance Analysis of DL-Based BBMs in Unbalanced Grids</w:t>
        </w:r>
        <w:r w:rsidR="00B738BF">
          <w:rPr>
            <w:noProof/>
            <w:webHidden/>
          </w:rPr>
          <w:tab/>
        </w:r>
        <w:r w:rsidR="00B738BF">
          <w:rPr>
            <w:noProof/>
            <w:webHidden/>
          </w:rPr>
          <w:fldChar w:fldCharType="begin"/>
        </w:r>
        <w:r w:rsidR="00B738BF">
          <w:rPr>
            <w:noProof/>
            <w:webHidden/>
          </w:rPr>
          <w:instrText xml:space="preserve"> PAGEREF _Toc153745710 \h </w:instrText>
        </w:r>
        <w:r w:rsidR="00B738BF">
          <w:rPr>
            <w:noProof/>
            <w:webHidden/>
          </w:rPr>
        </w:r>
        <w:r w:rsidR="00B738BF">
          <w:rPr>
            <w:noProof/>
            <w:webHidden/>
          </w:rPr>
          <w:fldChar w:fldCharType="separate"/>
        </w:r>
        <w:r w:rsidR="00DD21AC">
          <w:rPr>
            <w:noProof/>
            <w:webHidden/>
          </w:rPr>
          <w:t>178</w:t>
        </w:r>
        <w:r w:rsidR="00B738BF">
          <w:rPr>
            <w:noProof/>
            <w:webHidden/>
          </w:rPr>
          <w:fldChar w:fldCharType="end"/>
        </w:r>
      </w:hyperlink>
    </w:p>
    <w:p w14:paraId="550C1CD4" w14:textId="7F0807E9"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711" w:history="1">
        <w:r w:rsidR="00B738BF" w:rsidRPr="00D45D55">
          <w:rPr>
            <w:rStyle w:val="Hyperlink"/>
            <w:noProof/>
          </w:rPr>
          <w:t>7.5</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Conclusions</w:t>
        </w:r>
        <w:r w:rsidR="00B738BF">
          <w:rPr>
            <w:noProof/>
            <w:webHidden/>
          </w:rPr>
          <w:tab/>
        </w:r>
        <w:r w:rsidR="00B738BF">
          <w:rPr>
            <w:noProof/>
            <w:webHidden/>
          </w:rPr>
          <w:fldChar w:fldCharType="begin"/>
        </w:r>
        <w:r w:rsidR="00B738BF">
          <w:rPr>
            <w:noProof/>
            <w:webHidden/>
          </w:rPr>
          <w:instrText xml:space="preserve"> PAGEREF _Toc153745711 \h </w:instrText>
        </w:r>
        <w:r w:rsidR="00B738BF">
          <w:rPr>
            <w:noProof/>
            <w:webHidden/>
          </w:rPr>
        </w:r>
        <w:r w:rsidR="00B738BF">
          <w:rPr>
            <w:noProof/>
            <w:webHidden/>
          </w:rPr>
          <w:fldChar w:fldCharType="separate"/>
        </w:r>
        <w:r w:rsidR="00DD21AC">
          <w:rPr>
            <w:noProof/>
            <w:webHidden/>
          </w:rPr>
          <w:t>189</w:t>
        </w:r>
        <w:r w:rsidR="00B738BF">
          <w:rPr>
            <w:noProof/>
            <w:webHidden/>
          </w:rPr>
          <w:fldChar w:fldCharType="end"/>
        </w:r>
      </w:hyperlink>
    </w:p>
    <w:p w14:paraId="4CBAE35B" w14:textId="7BAD18DE" w:rsidR="00B738BF" w:rsidRDefault="00E94320">
      <w:pPr>
        <w:pStyle w:val="TOC1"/>
        <w:tabs>
          <w:tab w:val="left" w:pos="1440"/>
          <w:tab w:val="right" w:leader="dot" w:pos="9350"/>
        </w:tabs>
        <w:rPr>
          <w:rFonts w:asciiTheme="minorHAnsi" w:eastAsiaTheme="minorEastAsia" w:hAnsiTheme="minorHAnsi" w:cstheme="minorBidi"/>
          <w:bCs w:val="0"/>
          <w:noProof/>
          <w:kern w:val="2"/>
          <w:sz w:val="22"/>
          <w:szCs w:val="22"/>
          <w14:ligatures w14:val="standardContextual"/>
        </w:rPr>
      </w:pPr>
      <w:hyperlink w:anchor="_Toc153745712" w:history="1">
        <w:r w:rsidR="00B738BF" w:rsidRPr="00D45D55">
          <w:rPr>
            <w:rStyle w:val="Hyperlink"/>
            <w:noProof/>
          </w:rPr>
          <w:t>Chapter 8.</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Conclusions and Future Work</w:t>
        </w:r>
        <w:r w:rsidR="00B738BF">
          <w:rPr>
            <w:noProof/>
            <w:webHidden/>
          </w:rPr>
          <w:tab/>
        </w:r>
        <w:r w:rsidR="00B738BF">
          <w:rPr>
            <w:noProof/>
            <w:webHidden/>
          </w:rPr>
          <w:fldChar w:fldCharType="begin"/>
        </w:r>
        <w:r w:rsidR="00B738BF">
          <w:rPr>
            <w:noProof/>
            <w:webHidden/>
          </w:rPr>
          <w:instrText xml:space="preserve"> PAGEREF _Toc153745712 \h </w:instrText>
        </w:r>
        <w:r w:rsidR="00B738BF">
          <w:rPr>
            <w:noProof/>
            <w:webHidden/>
          </w:rPr>
        </w:r>
        <w:r w:rsidR="00B738BF">
          <w:rPr>
            <w:noProof/>
            <w:webHidden/>
          </w:rPr>
          <w:fldChar w:fldCharType="separate"/>
        </w:r>
        <w:r w:rsidR="00DD21AC">
          <w:rPr>
            <w:noProof/>
            <w:webHidden/>
          </w:rPr>
          <w:t>190</w:t>
        </w:r>
        <w:r w:rsidR="00B738BF">
          <w:rPr>
            <w:noProof/>
            <w:webHidden/>
          </w:rPr>
          <w:fldChar w:fldCharType="end"/>
        </w:r>
      </w:hyperlink>
    </w:p>
    <w:p w14:paraId="38B0FAF1" w14:textId="281E38A6"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713" w:history="1">
        <w:r w:rsidR="00B738BF" w:rsidRPr="00D45D55">
          <w:rPr>
            <w:rStyle w:val="Hyperlink"/>
            <w:noProof/>
          </w:rPr>
          <w:t>8.1</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Conclusions</w:t>
        </w:r>
        <w:r w:rsidR="00B738BF">
          <w:rPr>
            <w:noProof/>
            <w:webHidden/>
          </w:rPr>
          <w:tab/>
        </w:r>
        <w:r w:rsidR="00B738BF">
          <w:rPr>
            <w:noProof/>
            <w:webHidden/>
          </w:rPr>
          <w:fldChar w:fldCharType="begin"/>
        </w:r>
        <w:r w:rsidR="00B738BF">
          <w:rPr>
            <w:noProof/>
            <w:webHidden/>
          </w:rPr>
          <w:instrText xml:space="preserve"> PAGEREF _Toc153745713 \h </w:instrText>
        </w:r>
        <w:r w:rsidR="00B738BF">
          <w:rPr>
            <w:noProof/>
            <w:webHidden/>
          </w:rPr>
        </w:r>
        <w:r w:rsidR="00B738BF">
          <w:rPr>
            <w:noProof/>
            <w:webHidden/>
          </w:rPr>
          <w:fldChar w:fldCharType="separate"/>
        </w:r>
        <w:r w:rsidR="00DD21AC">
          <w:rPr>
            <w:noProof/>
            <w:webHidden/>
          </w:rPr>
          <w:t>190</w:t>
        </w:r>
        <w:r w:rsidR="00B738BF">
          <w:rPr>
            <w:noProof/>
            <w:webHidden/>
          </w:rPr>
          <w:fldChar w:fldCharType="end"/>
        </w:r>
      </w:hyperlink>
    </w:p>
    <w:p w14:paraId="7897C411" w14:textId="265B5F4D" w:rsidR="00B738BF" w:rsidRDefault="00E94320">
      <w:pPr>
        <w:pStyle w:val="TOC2"/>
        <w:rPr>
          <w:rFonts w:asciiTheme="minorHAnsi" w:eastAsiaTheme="minorEastAsia" w:hAnsiTheme="minorHAnsi" w:cstheme="minorBidi"/>
          <w:bCs w:val="0"/>
          <w:noProof/>
          <w:kern w:val="2"/>
          <w:sz w:val="22"/>
          <w:szCs w:val="22"/>
          <w14:ligatures w14:val="standardContextual"/>
        </w:rPr>
      </w:pPr>
      <w:hyperlink w:anchor="_Toc153745714" w:history="1">
        <w:r w:rsidR="00B738BF" w:rsidRPr="00D45D55">
          <w:rPr>
            <w:rStyle w:val="Hyperlink"/>
            <w:noProof/>
          </w:rPr>
          <w:t>8.2</w:t>
        </w:r>
        <w:r w:rsidR="00B738BF">
          <w:rPr>
            <w:rFonts w:asciiTheme="minorHAnsi" w:eastAsiaTheme="minorEastAsia" w:hAnsiTheme="minorHAnsi" w:cstheme="minorBidi"/>
            <w:bCs w:val="0"/>
            <w:noProof/>
            <w:kern w:val="2"/>
            <w:sz w:val="22"/>
            <w:szCs w:val="22"/>
            <w14:ligatures w14:val="standardContextual"/>
          </w:rPr>
          <w:tab/>
        </w:r>
        <w:r w:rsidR="00B738BF" w:rsidRPr="00D45D55">
          <w:rPr>
            <w:rStyle w:val="Hyperlink"/>
            <w:noProof/>
          </w:rPr>
          <w:t>Future Work</w:t>
        </w:r>
        <w:r w:rsidR="00B738BF">
          <w:rPr>
            <w:noProof/>
            <w:webHidden/>
          </w:rPr>
          <w:tab/>
        </w:r>
        <w:r w:rsidR="00B738BF">
          <w:rPr>
            <w:noProof/>
            <w:webHidden/>
          </w:rPr>
          <w:fldChar w:fldCharType="begin"/>
        </w:r>
        <w:r w:rsidR="00B738BF">
          <w:rPr>
            <w:noProof/>
            <w:webHidden/>
          </w:rPr>
          <w:instrText xml:space="preserve"> PAGEREF _Toc153745714 \h </w:instrText>
        </w:r>
        <w:r w:rsidR="00B738BF">
          <w:rPr>
            <w:noProof/>
            <w:webHidden/>
          </w:rPr>
        </w:r>
        <w:r w:rsidR="00B738BF">
          <w:rPr>
            <w:noProof/>
            <w:webHidden/>
          </w:rPr>
          <w:fldChar w:fldCharType="separate"/>
        </w:r>
        <w:r w:rsidR="00DD21AC">
          <w:rPr>
            <w:noProof/>
            <w:webHidden/>
          </w:rPr>
          <w:t>192</w:t>
        </w:r>
        <w:r w:rsidR="00B738BF">
          <w:rPr>
            <w:noProof/>
            <w:webHidden/>
          </w:rPr>
          <w:fldChar w:fldCharType="end"/>
        </w:r>
      </w:hyperlink>
    </w:p>
    <w:p w14:paraId="7149BC2E" w14:textId="004AE869" w:rsidR="00B738BF" w:rsidRDefault="00E94320">
      <w:pPr>
        <w:pStyle w:val="TOC1"/>
        <w:tabs>
          <w:tab w:val="right" w:leader="dot" w:pos="9350"/>
        </w:tabs>
        <w:rPr>
          <w:rFonts w:asciiTheme="minorHAnsi" w:eastAsiaTheme="minorEastAsia" w:hAnsiTheme="minorHAnsi" w:cstheme="minorBidi"/>
          <w:bCs w:val="0"/>
          <w:noProof/>
          <w:kern w:val="2"/>
          <w:sz w:val="22"/>
          <w:szCs w:val="22"/>
          <w14:ligatures w14:val="standardContextual"/>
        </w:rPr>
      </w:pPr>
      <w:hyperlink w:anchor="_Toc153745715" w:history="1">
        <w:r w:rsidR="00B738BF" w:rsidRPr="00D45D55">
          <w:rPr>
            <w:rStyle w:val="Hyperlink"/>
            <w:noProof/>
          </w:rPr>
          <w:t>Bibliography</w:t>
        </w:r>
        <w:r w:rsidR="00B738BF">
          <w:rPr>
            <w:noProof/>
            <w:webHidden/>
          </w:rPr>
          <w:tab/>
        </w:r>
        <w:r w:rsidR="00B738BF">
          <w:rPr>
            <w:noProof/>
            <w:webHidden/>
          </w:rPr>
          <w:fldChar w:fldCharType="begin"/>
        </w:r>
        <w:r w:rsidR="00B738BF">
          <w:rPr>
            <w:noProof/>
            <w:webHidden/>
          </w:rPr>
          <w:instrText xml:space="preserve"> PAGEREF _Toc153745715 \h </w:instrText>
        </w:r>
        <w:r w:rsidR="00B738BF">
          <w:rPr>
            <w:noProof/>
            <w:webHidden/>
          </w:rPr>
        </w:r>
        <w:r w:rsidR="00B738BF">
          <w:rPr>
            <w:noProof/>
            <w:webHidden/>
          </w:rPr>
          <w:fldChar w:fldCharType="separate"/>
        </w:r>
        <w:r w:rsidR="00DD21AC">
          <w:rPr>
            <w:noProof/>
            <w:webHidden/>
          </w:rPr>
          <w:t>195</w:t>
        </w:r>
        <w:r w:rsidR="00B738BF">
          <w:rPr>
            <w:noProof/>
            <w:webHidden/>
          </w:rPr>
          <w:fldChar w:fldCharType="end"/>
        </w:r>
      </w:hyperlink>
    </w:p>
    <w:p w14:paraId="34C5223A" w14:textId="4BE30DC1" w:rsidR="00B738BF" w:rsidRDefault="00E94320">
      <w:pPr>
        <w:pStyle w:val="TOC1"/>
        <w:tabs>
          <w:tab w:val="right" w:leader="dot" w:pos="9350"/>
        </w:tabs>
        <w:rPr>
          <w:rFonts w:asciiTheme="minorHAnsi" w:eastAsiaTheme="minorEastAsia" w:hAnsiTheme="minorHAnsi" w:cstheme="minorBidi"/>
          <w:bCs w:val="0"/>
          <w:noProof/>
          <w:kern w:val="2"/>
          <w:sz w:val="22"/>
          <w:szCs w:val="22"/>
          <w14:ligatures w14:val="standardContextual"/>
        </w:rPr>
      </w:pPr>
      <w:hyperlink w:anchor="_Toc153745716" w:history="1">
        <w:r w:rsidR="00B738BF" w:rsidRPr="00D45D55">
          <w:rPr>
            <w:rStyle w:val="Hyperlink"/>
            <w:noProof/>
          </w:rPr>
          <w:t>Vita</w:t>
        </w:r>
        <w:r w:rsidR="005100BA" w:rsidRPr="005100BA">
          <w:rPr>
            <w:rStyle w:val="Hyperlink"/>
            <w:noProof/>
            <w:webHidden/>
          </w:rPr>
          <w:tab/>
        </w:r>
        <w:r w:rsidR="00B738BF">
          <w:rPr>
            <w:noProof/>
            <w:webHidden/>
          </w:rPr>
          <w:tab/>
        </w:r>
        <w:r w:rsidR="00B738BF">
          <w:rPr>
            <w:noProof/>
            <w:webHidden/>
          </w:rPr>
          <w:fldChar w:fldCharType="begin"/>
        </w:r>
        <w:r w:rsidR="00B738BF">
          <w:rPr>
            <w:noProof/>
            <w:webHidden/>
          </w:rPr>
          <w:instrText xml:space="preserve"> PAGEREF _Toc153745716 \h </w:instrText>
        </w:r>
        <w:r w:rsidR="00B738BF">
          <w:rPr>
            <w:noProof/>
            <w:webHidden/>
          </w:rPr>
        </w:r>
        <w:r w:rsidR="00B738BF">
          <w:rPr>
            <w:noProof/>
            <w:webHidden/>
          </w:rPr>
          <w:fldChar w:fldCharType="separate"/>
        </w:r>
        <w:r w:rsidR="00DD21AC">
          <w:rPr>
            <w:noProof/>
            <w:webHidden/>
          </w:rPr>
          <w:t>210</w:t>
        </w:r>
        <w:r w:rsidR="00B738BF">
          <w:rPr>
            <w:noProof/>
            <w:webHidden/>
          </w:rPr>
          <w:fldChar w:fldCharType="end"/>
        </w:r>
      </w:hyperlink>
    </w:p>
    <w:p w14:paraId="37CB9B90" w14:textId="09BEEC1B" w:rsidR="00721228" w:rsidRDefault="00635D5C" w:rsidP="003F24E3">
      <w:pPr>
        <w:widowControl/>
        <w:adjustRightInd w:val="0"/>
        <w:snapToGrid w:val="0"/>
        <w:ind w:firstLine="0"/>
        <w:jc w:val="left"/>
        <w:rPr>
          <w:b/>
          <w:bCs/>
          <w:sz w:val="36"/>
          <w:szCs w:val="28"/>
        </w:rPr>
      </w:pPr>
      <w:r>
        <w:rPr>
          <w:b/>
          <w:bCs/>
          <w:szCs w:val="24"/>
        </w:rPr>
        <w:fldChar w:fldCharType="end"/>
      </w:r>
      <w:r w:rsidR="00721228" w:rsidRPr="00503719">
        <w:rPr>
          <w:b/>
          <w:bCs/>
          <w:sz w:val="36"/>
          <w:szCs w:val="28"/>
        </w:rPr>
        <w:br w:type="page"/>
      </w:r>
    </w:p>
    <w:p w14:paraId="2C1AE80D" w14:textId="60DB6215" w:rsidR="00D4211E" w:rsidRPr="00503719" w:rsidRDefault="006B32B3" w:rsidP="00497A26">
      <w:pPr>
        <w:widowControl/>
        <w:adjustRightInd w:val="0"/>
        <w:snapToGrid w:val="0"/>
        <w:ind w:firstLine="0"/>
        <w:jc w:val="center"/>
        <w:rPr>
          <w:b/>
          <w:bCs/>
          <w:sz w:val="32"/>
          <w:szCs w:val="24"/>
        </w:rPr>
      </w:pPr>
      <w:r w:rsidRPr="00503719">
        <w:rPr>
          <w:b/>
          <w:bCs/>
          <w:sz w:val="32"/>
          <w:szCs w:val="24"/>
        </w:rPr>
        <w:lastRenderedPageBreak/>
        <w:t xml:space="preserve">List </w:t>
      </w:r>
      <w:r w:rsidR="00EA2A27">
        <w:rPr>
          <w:b/>
          <w:bCs/>
          <w:sz w:val="32"/>
          <w:szCs w:val="24"/>
        </w:rPr>
        <w:t>o</w:t>
      </w:r>
      <w:r w:rsidRPr="00503719">
        <w:rPr>
          <w:b/>
          <w:bCs/>
          <w:sz w:val="32"/>
          <w:szCs w:val="24"/>
        </w:rPr>
        <w:t>f Tables</w:t>
      </w:r>
    </w:p>
    <w:p w14:paraId="61124DEB" w14:textId="34EB5DB6" w:rsidR="00AB34C0" w:rsidRDefault="00D4211E">
      <w:pPr>
        <w:pStyle w:val="TableofFigures"/>
        <w:tabs>
          <w:tab w:val="right" w:leader="dot" w:pos="9350"/>
        </w:tabs>
        <w:rPr>
          <w:rFonts w:asciiTheme="minorHAnsi" w:eastAsiaTheme="minorEastAsia" w:hAnsiTheme="minorHAnsi" w:cstheme="minorBidi"/>
          <w:noProof/>
          <w:kern w:val="2"/>
          <w:sz w:val="22"/>
          <w14:ligatures w14:val="standardContextual"/>
        </w:rPr>
      </w:pPr>
      <w:r>
        <w:rPr>
          <w:b/>
          <w:bCs/>
          <w:sz w:val="36"/>
          <w:szCs w:val="28"/>
        </w:rPr>
        <w:fldChar w:fldCharType="begin"/>
      </w:r>
      <w:r>
        <w:rPr>
          <w:b/>
          <w:bCs/>
          <w:sz w:val="36"/>
          <w:szCs w:val="28"/>
        </w:rPr>
        <w:instrText xml:space="preserve"> TOC \h \z \c "Table" </w:instrText>
      </w:r>
      <w:r>
        <w:rPr>
          <w:b/>
          <w:bCs/>
          <w:sz w:val="36"/>
          <w:szCs w:val="28"/>
        </w:rPr>
        <w:fldChar w:fldCharType="separate"/>
      </w:r>
      <w:hyperlink w:anchor="_Toc153635079" w:history="1">
        <w:r w:rsidR="00AB34C0" w:rsidRPr="000D5853">
          <w:rPr>
            <w:rStyle w:val="Hyperlink"/>
            <w:noProof/>
          </w:rPr>
          <w:t>Table 3</w:t>
        </w:r>
        <w:r w:rsidR="00AB34C0" w:rsidRPr="000D5853">
          <w:rPr>
            <w:rStyle w:val="Hyperlink"/>
            <w:noProof/>
          </w:rPr>
          <w:noBreakHyphen/>
          <w:t>1 Electrical Parameters of the six-converter system</w:t>
        </w:r>
        <w:r w:rsidR="00AB34C0">
          <w:rPr>
            <w:noProof/>
            <w:webHidden/>
          </w:rPr>
          <w:tab/>
        </w:r>
        <w:r w:rsidR="00AB34C0">
          <w:rPr>
            <w:noProof/>
            <w:webHidden/>
          </w:rPr>
          <w:fldChar w:fldCharType="begin"/>
        </w:r>
        <w:r w:rsidR="00AB34C0">
          <w:rPr>
            <w:noProof/>
            <w:webHidden/>
          </w:rPr>
          <w:instrText xml:space="preserve"> PAGEREF _Toc153635079 \h </w:instrText>
        </w:r>
        <w:r w:rsidR="00AB34C0">
          <w:rPr>
            <w:noProof/>
            <w:webHidden/>
          </w:rPr>
        </w:r>
        <w:r w:rsidR="00AB34C0">
          <w:rPr>
            <w:noProof/>
            <w:webHidden/>
          </w:rPr>
          <w:fldChar w:fldCharType="separate"/>
        </w:r>
        <w:r w:rsidR="00DD21AC">
          <w:rPr>
            <w:noProof/>
            <w:webHidden/>
          </w:rPr>
          <w:t>62</w:t>
        </w:r>
        <w:r w:rsidR="00AB34C0">
          <w:rPr>
            <w:noProof/>
            <w:webHidden/>
          </w:rPr>
          <w:fldChar w:fldCharType="end"/>
        </w:r>
      </w:hyperlink>
    </w:p>
    <w:p w14:paraId="16441E12" w14:textId="20E50FE7"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80" w:history="1">
        <w:r w:rsidR="00AB34C0" w:rsidRPr="000D5853">
          <w:rPr>
            <w:rStyle w:val="Hyperlink"/>
            <w:noProof/>
          </w:rPr>
          <w:t>Table 3</w:t>
        </w:r>
        <w:r w:rsidR="00AB34C0" w:rsidRPr="000D5853">
          <w:rPr>
            <w:rStyle w:val="Hyperlink"/>
            <w:noProof/>
          </w:rPr>
          <w:noBreakHyphen/>
          <w:t>2 Parameters of converters</w:t>
        </w:r>
        <w:r w:rsidR="00AB34C0">
          <w:rPr>
            <w:noProof/>
            <w:webHidden/>
          </w:rPr>
          <w:tab/>
        </w:r>
        <w:r w:rsidR="00AB34C0">
          <w:rPr>
            <w:noProof/>
            <w:webHidden/>
          </w:rPr>
          <w:fldChar w:fldCharType="begin"/>
        </w:r>
        <w:r w:rsidR="00AB34C0">
          <w:rPr>
            <w:noProof/>
            <w:webHidden/>
          </w:rPr>
          <w:instrText xml:space="preserve"> PAGEREF _Toc153635080 \h </w:instrText>
        </w:r>
        <w:r w:rsidR="00AB34C0">
          <w:rPr>
            <w:noProof/>
            <w:webHidden/>
          </w:rPr>
        </w:r>
        <w:r w:rsidR="00AB34C0">
          <w:rPr>
            <w:noProof/>
            <w:webHidden/>
          </w:rPr>
          <w:fldChar w:fldCharType="separate"/>
        </w:r>
        <w:r w:rsidR="00DD21AC">
          <w:rPr>
            <w:noProof/>
            <w:webHidden/>
          </w:rPr>
          <w:t>62</w:t>
        </w:r>
        <w:r w:rsidR="00AB34C0">
          <w:rPr>
            <w:noProof/>
            <w:webHidden/>
          </w:rPr>
          <w:fldChar w:fldCharType="end"/>
        </w:r>
      </w:hyperlink>
    </w:p>
    <w:p w14:paraId="4E424904" w14:textId="2438119B"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81" w:history="1">
        <w:r w:rsidR="00AB34C0" w:rsidRPr="000D5853">
          <w:rPr>
            <w:rStyle w:val="Hyperlink"/>
            <w:noProof/>
          </w:rPr>
          <w:t>Table 3</w:t>
        </w:r>
        <w:r w:rsidR="00AB34C0" w:rsidRPr="000D5853">
          <w:rPr>
            <w:rStyle w:val="Hyperlink"/>
            <w:noProof/>
          </w:rPr>
          <w:noBreakHyphen/>
          <w:t>3 Absolute values of participation factors in Case III</w:t>
        </w:r>
        <w:r w:rsidR="00AB34C0">
          <w:rPr>
            <w:noProof/>
            <w:webHidden/>
          </w:rPr>
          <w:tab/>
        </w:r>
        <w:r w:rsidR="00AB34C0">
          <w:rPr>
            <w:noProof/>
            <w:webHidden/>
          </w:rPr>
          <w:fldChar w:fldCharType="begin"/>
        </w:r>
        <w:r w:rsidR="00AB34C0">
          <w:rPr>
            <w:noProof/>
            <w:webHidden/>
          </w:rPr>
          <w:instrText xml:space="preserve"> PAGEREF _Toc153635081 \h </w:instrText>
        </w:r>
        <w:r w:rsidR="00AB34C0">
          <w:rPr>
            <w:noProof/>
            <w:webHidden/>
          </w:rPr>
        </w:r>
        <w:r w:rsidR="00AB34C0">
          <w:rPr>
            <w:noProof/>
            <w:webHidden/>
          </w:rPr>
          <w:fldChar w:fldCharType="separate"/>
        </w:r>
        <w:r w:rsidR="00DD21AC">
          <w:rPr>
            <w:noProof/>
            <w:webHidden/>
          </w:rPr>
          <w:t>68</w:t>
        </w:r>
        <w:r w:rsidR="00AB34C0">
          <w:rPr>
            <w:noProof/>
            <w:webHidden/>
          </w:rPr>
          <w:fldChar w:fldCharType="end"/>
        </w:r>
      </w:hyperlink>
    </w:p>
    <w:p w14:paraId="5FF80C4C" w14:textId="50711D42"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82" w:history="1">
        <w:r w:rsidR="00AB34C0" w:rsidRPr="000D5853">
          <w:rPr>
            <w:rStyle w:val="Hyperlink"/>
            <w:noProof/>
          </w:rPr>
          <w:t>Table 3</w:t>
        </w:r>
        <w:r w:rsidR="00AB34C0" w:rsidRPr="000D5853">
          <w:rPr>
            <w:rStyle w:val="Hyperlink"/>
            <w:noProof/>
          </w:rPr>
          <w:noBreakHyphen/>
          <w:t>4</w:t>
        </w:r>
        <w:r w:rsidR="00AB34C0" w:rsidRPr="000D5853">
          <w:rPr>
            <w:rStyle w:val="Hyperlink"/>
            <w:iCs/>
            <w:noProof/>
          </w:rPr>
          <w:t xml:space="preserve"> </w:t>
        </w:r>
        <w:r w:rsidR="00AB34C0" w:rsidRPr="000D5853">
          <w:rPr>
            <w:rStyle w:val="Hyperlink"/>
            <w:noProof/>
          </w:rPr>
          <w:t>Comparison of Matrix Order Using Original Method vs. Proposed Method</w:t>
        </w:r>
        <w:r w:rsidR="00AB34C0">
          <w:rPr>
            <w:noProof/>
            <w:webHidden/>
          </w:rPr>
          <w:tab/>
        </w:r>
        <w:r w:rsidR="00AB34C0">
          <w:rPr>
            <w:noProof/>
            <w:webHidden/>
          </w:rPr>
          <w:fldChar w:fldCharType="begin"/>
        </w:r>
        <w:r w:rsidR="00AB34C0">
          <w:rPr>
            <w:noProof/>
            <w:webHidden/>
          </w:rPr>
          <w:instrText xml:space="preserve"> PAGEREF _Toc153635082 \h </w:instrText>
        </w:r>
        <w:r w:rsidR="00AB34C0">
          <w:rPr>
            <w:noProof/>
            <w:webHidden/>
          </w:rPr>
        </w:r>
        <w:r w:rsidR="00AB34C0">
          <w:rPr>
            <w:noProof/>
            <w:webHidden/>
          </w:rPr>
          <w:fldChar w:fldCharType="separate"/>
        </w:r>
        <w:r w:rsidR="00DD21AC">
          <w:rPr>
            <w:noProof/>
            <w:webHidden/>
          </w:rPr>
          <w:t>77</w:t>
        </w:r>
        <w:r w:rsidR="00AB34C0">
          <w:rPr>
            <w:noProof/>
            <w:webHidden/>
          </w:rPr>
          <w:fldChar w:fldCharType="end"/>
        </w:r>
      </w:hyperlink>
    </w:p>
    <w:p w14:paraId="49FCA463" w14:textId="2372F20B"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83" w:history="1">
        <w:r w:rsidR="00AB34C0" w:rsidRPr="000D5853">
          <w:rPr>
            <w:rStyle w:val="Hyperlink"/>
            <w:noProof/>
          </w:rPr>
          <w:t>Table 3</w:t>
        </w:r>
        <w:r w:rsidR="00AB34C0" w:rsidRPr="000D5853">
          <w:rPr>
            <w:rStyle w:val="Hyperlink"/>
            <w:noProof/>
          </w:rPr>
          <w:noBreakHyphen/>
          <w:t>5 Absolute values of PF of interconnection in Case II</w:t>
        </w:r>
        <w:r w:rsidR="00AB34C0">
          <w:rPr>
            <w:noProof/>
            <w:webHidden/>
          </w:rPr>
          <w:tab/>
        </w:r>
        <w:r w:rsidR="00AB34C0">
          <w:rPr>
            <w:noProof/>
            <w:webHidden/>
          </w:rPr>
          <w:fldChar w:fldCharType="begin"/>
        </w:r>
        <w:r w:rsidR="00AB34C0">
          <w:rPr>
            <w:noProof/>
            <w:webHidden/>
          </w:rPr>
          <w:instrText xml:space="preserve"> PAGEREF _Toc153635083 \h </w:instrText>
        </w:r>
        <w:r w:rsidR="00AB34C0">
          <w:rPr>
            <w:noProof/>
            <w:webHidden/>
          </w:rPr>
        </w:r>
        <w:r w:rsidR="00AB34C0">
          <w:rPr>
            <w:noProof/>
            <w:webHidden/>
          </w:rPr>
          <w:fldChar w:fldCharType="separate"/>
        </w:r>
        <w:r w:rsidR="00DD21AC">
          <w:rPr>
            <w:noProof/>
            <w:webHidden/>
          </w:rPr>
          <w:t>87</w:t>
        </w:r>
        <w:r w:rsidR="00AB34C0">
          <w:rPr>
            <w:noProof/>
            <w:webHidden/>
          </w:rPr>
          <w:fldChar w:fldCharType="end"/>
        </w:r>
      </w:hyperlink>
    </w:p>
    <w:p w14:paraId="7C3B4F90" w14:textId="54ED5728"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84" w:history="1">
        <w:r w:rsidR="00AB34C0" w:rsidRPr="000D5853">
          <w:rPr>
            <w:rStyle w:val="Hyperlink"/>
            <w:noProof/>
          </w:rPr>
          <w:t>Table 4</w:t>
        </w:r>
        <w:r w:rsidR="00AB34C0" w:rsidRPr="000D5853">
          <w:rPr>
            <w:rStyle w:val="Hyperlink"/>
            <w:noProof/>
          </w:rPr>
          <w:noBreakHyphen/>
          <w:t xml:space="preserve">1 Parameters of lines represented by </w:t>
        </w:r>
        <m:oMath>
          <m:r>
            <w:rPr>
              <w:rStyle w:val="Hyperlink"/>
              <w:rFonts w:ascii="Cambria Math" w:hAnsi="Cambria Math"/>
              <w:noProof/>
            </w:rPr>
            <m:t>R</m:t>
          </m:r>
        </m:oMath>
        <w:r w:rsidR="00AB34C0" w:rsidRPr="000D5853">
          <w:rPr>
            <w:rStyle w:val="Hyperlink"/>
            <w:noProof/>
          </w:rPr>
          <w:t xml:space="preserve"> and </w:t>
        </w:r>
        <m:oMath>
          <m:r>
            <w:rPr>
              <w:rStyle w:val="Hyperlink"/>
              <w:rFonts w:ascii="Cambria Math" w:hAnsi="Cambria Math"/>
              <w:noProof/>
            </w:rPr>
            <m:t>L</m:t>
          </m:r>
        </m:oMath>
        <w:r w:rsidR="00AB34C0">
          <w:rPr>
            <w:noProof/>
            <w:webHidden/>
          </w:rPr>
          <w:tab/>
        </w:r>
        <w:r w:rsidR="00AB34C0">
          <w:rPr>
            <w:noProof/>
            <w:webHidden/>
          </w:rPr>
          <w:fldChar w:fldCharType="begin"/>
        </w:r>
        <w:r w:rsidR="00AB34C0">
          <w:rPr>
            <w:noProof/>
            <w:webHidden/>
          </w:rPr>
          <w:instrText xml:space="preserve"> PAGEREF _Toc153635084 \h </w:instrText>
        </w:r>
        <w:r w:rsidR="00AB34C0">
          <w:rPr>
            <w:noProof/>
            <w:webHidden/>
          </w:rPr>
        </w:r>
        <w:r w:rsidR="00AB34C0">
          <w:rPr>
            <w:noProof/>
            <w:webHidden/>
          </w:rPr>
          <w:fldChar w:fldCharType="separate"/>
        </w:r>
        <w:r w:rsidR="00DD21AC">
          <w:rPr>
            <w:noProof/>
            <w:webHidden/>
          </w:rPr>
          <w:t>99</w:t>
        </w:r>
        <w:r w:rsidR="00AB34C0">
          <w:rPr>
            <w:noProof/>
            <w:webHidden/>
          </w:rPr>
          <w:fldChar w:fldCharType="end"/>
        </w:r>
      </w:hyperlink>
    </w:p>
    <w:p w14:paraId="0A685335" w14:textId="0EF0C5AB"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85" w:history="1">
        <w:r w:rsidR="00AB34C0" w:rsidRPr="000D5853">
          <w:rPr>
            <w:rStyle w:val="Hyperlink"/>
            <w:noProof/>
          </w:rPr>
          <w:t>Table 4</w:t>
        </w:r>
        <w:r w:rsidR="00AB34C0" w:rsidRPr="000D5853">
          <w:rPr>
            <w:rStyle w:val="Hyperlink"/>
            <w:noProof/>
          </w:rPr>
          <w:noBreakHyphen/>
          <w:t>2 Parameters of constant impedance loads</w:t>
        </w:r>
        <w:r w:rsidR="00AB34C0">
          <w:rPr>
            <w:noProof/>
            <w:webHidden/>
          </w:rPr>
          <w:tab/>
        </w:r>
        <w:r w:rsidR="00AB34C0">
          <w:rPr>
            <w:noProof/>
            <w:webHidden/>
          </w:rPr>
          <w:fldChar w:fldCharType="begin"/>
        </w:r>
        <w:r w:rsidR="00AB34C0">
          <w:rPr>
            <w:noProof/>
            <w:webHidden/>
          </w:rPr>
          <w:instrText xml:space="preserve"> PAGEREF _Toc153635085 \h </w:instrText>
        </w:r>
        <w:r w:rsidR="00AB34C0">
          <w:rPr>
            <w:noProof/>
            <w:webHidden/>
          </w:rPr>
        </w:r>
        <w:r w:rsidR="00AB34C0">
          <w:rPr>
            <w:noProof/>
            <w:webHidden/>
          </w:rPr>
          <w:fldChar w:fldCharType="separate"/>
        </w:r>
        <w:r w:rsidR="00DD21AC">
          <w:rPr>
            <w:noProof/>
            <w:webHidden/>
          </w:rPr>
          <w:t>99</w:t>
        </w:r>
        <w:r w:rsidR="00AB34C0">
          <w:rPr>
            <w:noProof/>
            <w:webHidden/>
          </w:rPr>
          <w:fldChar w:fldCharType="end"/>
        </w:r>
      </w:hyperlink>
    </w:p>
    <w:p w14:paraId="5F4CD086" w14:textId="206D4CCA"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86" w:history="1">
        <w:r w:rsidR="00AB34C0" w:rsidRPr="000D5853">
          <w:rPr>
            <w:rStyle w:val="Hyperlink"/>
            <w:noProof/>
          </w:rPr>
          <w:t>Table 5</w:t>
        </w:r>
        <w:r w:rsidR="00AB34C0" w:rsidRPr="000D5853">
          <w:rPr>
            <w:rStyle w:val="Hyperlink"/>
            <w:noProof/>
          </w:rPr>
          <w:noBreakHyphen/>
          <w:t>1 Parameters of the single-phase PV system</w:t>
        </w:r>
        <w:r w:rsidR="00AB34C0">
          <w:rPr>
            <w:noProof/>
            <w:webHidden/>
          </w:rPr>
          <w:tab/>
        </w:r>
        <w:r w:rsidR="00AB34C0">
          <w:rPr>
            <w:noProof/>
            <w:webHidden/>
          </w:rPr>
          <w:fldChar w:fldCharType="begin"/>
        </w:r>
        <w:r w:rsidR="00AB34C0">
          <w:rPr>
            <w:noProof/>
            <w:webHidden/>
          </w:rPr>
          <w:instrText xml:space="preserve"> PAGEREF _Toc153635086 \h </w:instrText>
        </w:r>
        <w:r w:rsidR="00AB34C0">
          <w:rPr>
            <w:noProof/>
            <w:webHidden/>
          </w:rPr>
        </w:r>
        <w:r w:rsidR="00AB34C0">
          <w:rPr>
            <w:noProof/>
            <w:webHidden/>
          </w:rPr>
          <w:fldChar w:fldCharType="separate"/>
        </w:r>
        <w:r w:rsidR="00DD21AC">
          <w:rPr>
            <w:noProof/>
            <w:webHidden/>
          </w:rPr>
          <w:t>115</w:t>
        </w:r>
        <w:r w:rsidR="00AB34C0">
          <w:rPr>
            <w:noProof/>
            <w:webHidden/>
          </w:rPr>
          <w:fldChar w:fldCharType="end"/>
        </w:r>
      </w:hyperlink>
    </w:p>
    <w:p w14:paraId="20E88E55" w14:textId="3912E4BA"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87" w:history="1">
        <w:r w:rsidR="00AB34C0" w:rsidRPr="000D5853">
          <w:rPr>
            <w:rStyle w:val="Hyperlink"/>
            <w:noProof/>
          </w:rPr>
          <w:t>Table 5</w:t>
        </w:r>
        <w:r w:rsidR="00AB34C0" w:rsidRPr="000D5853">
          <w:rPr>
            <w:rStyle w:val="Hyperlink"/>
            <w:noProof/>
          </w:rPr>
          <w:noBreakHyphen/>
          <w:t>2 Performance comparison of three black-box models for single-phase inverter</w:t>
        </w:r>
        <w:r w:rsidR="00AB34C0">
          <w:rPr>
            <w:noProof/>
            <w:webHidden/>
          </w:rPr>
          <w:tab/>
        </w:r>
        <w:r w:rsidR="00AB34C0">
          <w:rPr>
            <w:noProof/>
            <w:webHidden/>
          </w:rPr>
          <w:fldChar w:fldCharType="begin"/>
        </w:r>
        <w:r w:rsidR="00AB34C0">
          <w:rPr>
            <w:noProof/>
            <w:webHidden/>
          </w:rPr>
          <w:instrText xml:space="preserve"> PAGEREF _Toc153635087 \h </w:instrText>
        </w:r>
        <w:r w:rsidR="00AB34C0">
          <w:rPr>
            <w:noProof/>
            <w:webHidden/>
          </w:rPr>
        </w:r>
        <w:r w:rsidR="00AB34C0">
          <w:rPr>
            <w:noProof/>
            <w:webHidden/>
          </w:rPr>
          <w:fldChar w:fldCharType="separate"/>
        </w:r>
        <w:r w:rsidR="00DD21AC">
          <w:rPr>
            <w:noProof/>
            <w:webHidden/>
          </w:rPr>
          <w:t>129</w:t>
        </w:r>
        <w:r w:rsidR="00AB34C0">
          <w:rPr>
            <w:noProof/>
            <w:webHidden/>
          </w:rPr>
          <w:fldChar w:fldCharType="end"/>
        </w:r>
      </w:hyperlink>
    </w:p>
    <w:p w14:paraId="14A90AB4" w14:textId="62C603F8"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88" w:history="1">
        <w:r w:rsidR="00AB34C0" w:rsidRPr="000D5853">
          <w:rPr>
            <w:rStyle w:val="Hyperlink"/>
            <w:noProof/>
          </w:rPr>
          <w:t>Table 6</w:t>
        </w:r>
        <w:r w:rsidR="00AB34C0" w:rsidRPr="000D5853">
          <w:rPr>
            <w:rStyle w:val="Hyperlink"/>
            <w:noProof/>
          </w:rPr>
          <w:noBreakHyphen/>
          <w:t>1 Parameters of the three-phase PV inverter system in simulation</w:t>
        </w:r>
        <w:r w:rsidR="00AB34C0">
          <w:rPr>
            <w:noProof/>
            <w:webHidden/>
          </w:rPr>
          <w:tab/>
        </w:r>
        <w:r w:rsidR="00AB34C0">
          <w:rPr>
            <w:noProof/>
            <w:webHidden/>
          </w:rPr>
          <w:fldChar w:fldCharType="begin"/>
        </w:r>
        <w:r w:rsidR="00AB34C0">
          <w:rPr>
            <w:noProof/>
            <w:webHidden/>
          </w:rPr>
          <w:instrText xml:space="preserve"> PAGEREF _Toc153635088 \h </w:instrText>
        </w:r>
        <w:r w:rsidR="00AB34C0">
          <w:rPr>
            <w:noProof/>
            <w:webHidden/>
          </w:rPr>
        </w:r>
        <w:r w:rsidR="00AB34C0">
          <w:rPr>
            <w:noProof/>
            <w:webHidden/>
          </w:rPr>
          <w:fldChar w:fldCharType="separate"/>
        </w:r>
        <w:r w:rsidR="00DD21AC">
          <w:rPr>
            <w:noProof/>
            <w:webHidden/>
          </w:rPr>
          <w:t>132</w:t>
        </w:r>
        <w:r w:rsidR="00AB34C0">
          <w:rPr>
            <w:noProof/>
            <w:webHidden/>
          </w:rPr>
          <w:fldChar w:fldCharType="end"/>
        </w:r>
      </w:hyperlink>
    </w:p>
    <w:p w14:paraId="340C5B3B" w14:textId="6714EB1C"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89" w:history="1">
        <w:r w:rsidR="00AB34C0" w:rsidRPr="000D5853">
          <w:rPr>
            <w:rStyle w:val="Hyperlink"/>
            <w:noProof/>
          </w:rPr>
          <w:t>Table 6</w:t>
        </w:r>
        <w:r w:rsidR="00AB34C0" w:rsidRPr="000D5853">
          <w:rPr>
            <w:rStyle w:val="Hyperlink"/>
            <w:noProof/>
          </w:rPr>
          <w:noBreakHyphen/>
          <w:t>2 Performance comparison of DL-based BBMs for the simulation inverter model</w:t>
        </w:r>
        <w:r w:rsidR="00AB34C0">
          <w:rPr>
            <w:noProof/>
            <w:webHidden/>
          </w:rPr>
          <w:tab/>
        </w:r>
        <w:r w:rsidR="00AB34C0">
          <w:rPr>
            <w:noProof/>
            <w:webHidden/>
          </w:rPr>
          <w:fldChar w:fldCharType="begin"/>
        </w:r>
        <w:r w:rsidR="00AB34C0">
          <w:rPr>
            <w:noProof/>
            <w:webHidden/>
          </w:rPr>
          <w:instrText xml:space="preserve"> PAGEREF _Toc153635089 \h </w:instrText>
        </w:r>
        <w:r w:rsidR="00AB34C0">
          <w:rPr>
            <w:noProof/>
            <w:webHidden/>
          </w:rPr>
        </w:r>
        <w:r w:rsidR="00AB34C0">
          <w:rPr>
            <w:noProof/>
            <w:webHidden/>
          </w:rPr>
          <w:fldChar w:fldCharType="separate"/>
        </w:r>
        <w:r w:rsidR="00DD21AC">
          <w:rPr>
            <w:noProof/>
            <w:webHidden/>
          </w:rPr>
          <w:t>161</w:t>
        </w:r>
        <w:r w:rsidR="00AB34C0">
          <w:rPr>
            <w:noProof/>
            <w:webHidden/>
          </w:rPr>
          <w:fldChar w:fldCharType="end"/>
        </w:r>
      </w:hyperlink>
    </w:p>
    <w:p w14:paraId="5914B6FB" w14:textId="3178BB28"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90" w:history="1">
        <w:r w:rsidR="00AB34C0" w:rsidRPr="000D5853">
          <w:rPr>
            <w:rStyle w:val="Hyperlink"/>
            <w:noProof/>
          </w:rPr>
          <w:t>Table 6</w:t>
        </w:r>
        <w:r w:rsidR="00AB34C0" w:rsidRPr="000D5853">
          <w:rPr>
            <w:rStyle w:val="Hyperlink"/>
            <w:noProof/>
          </w:rPr>
          <w:noBreakHyphen/>
          <w:t>3 Performance comparison of DL-based BBMs for the HIL inverter model</w:t>
        </w:r>
        <w:r w:rsidR="00AB34C0">
          <w:rPr>
            <w:noProof/>
            <w:webHidden/>
          </w:rPr>
          <w:tab/>
        </w:r>
        <w:r w:rsidR="00AB34C0">
          <w:rPr>
            <w:noProof/>
            <w:webHidden/>
          </w:rPr>
          <w:fldChar w:fldCharType="begin"/>
        </w:r>
        <w:r w:rsidR="00AB34C0">
          <w:rPr>
            <w:noProof/>
            <w:webHidden/>
          </w:rPr>
          <w:instrText xml:space="preserve"> PAGEREF _Toc153635090 \h </w:instrText>
        </w:r>
        <w:r w:rsidR="00AB34C0">
          <w:rPr>
            <w:noProof/>
            <w:webHidden/>
          </w:rPr>
        </w:r>
        <w:r w:rsidR="00AB34C0">
          <w:rPr>
            <w:noProof/>
            <w:webHidden/>
          </w:rPr>
          <w:fldChar w:fldCharType="separate"/>
        </w:r>
        <w:r w:rsidR="00DD21AC">
          <w:rPr>
            <w:noProof/>
            <w:webHidden/>
          </w:rPr>
          <w:t>169</w:t>
        </w:r>
        <w:r w:rsidR="00AB34C0">
          <w:rPr>
            <w:noProof/>
            <w:webHidden/>
          </w:rPr>
          <w:fldChar w:fldCharType="end"/>
        </w:r>
      </w:hyperlink>
    </w:p>
    <w:p w14:paraId="0ABC9F24" w14:textId="37990A54"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91" w:history="1">
        <w:r w:rsidR="00AB34C0" w:rsidRPr="000D5853">
          <w:rPr>
            <w:rStyle w:val="Hyperlink"/>
            <w:noProof/>
          </w:rPr>
          <w:t>Table 7</w:t>
        </w:r>
        <w:r w:rsidR="00AB34C0" w:rsidRPr="000D5853">
          <w:rPr>
            <w:rStyle w:val="Hyperlink"/>
            <w:noProof/>
          </w:rPr>
          <w:noBreakHyphen/>
          <w:t>1 Parameters of the inverter system with unbalanced loads</w:t>
        </w:r>
        <w:r w:rsidR="00AB34C0">
          <w:rPr>
            <w:noProof/>
            <w:webHidden/>
          </w:rPr>
          <w:tab/>
        </w:r>
        <w:r w:rsidR="00AB34C0">
          <w:rPr>
            <w:noProof/>
            <w:webHidden/>
          </w:rPr>
          <w:fldChar w:fldCharType="begin"/>
        </w:r>
        <w:r w:rsidR="00AB34C0">
          <w:rPr>
            <w:noProof/>
            <w:webHidden/>
          </w:rPr>
          <w:instrText xml:space="preserve"> PAGEREF _Toc153635091 \h </w:instrText>
        </w:r>
        <w:r w:rsidR="00AB34C0">
          <w:rPr>
            <w:noProof/>
            <w:webHidden/>
          </w:rPr>
        </w:r>
        <w:r w:rsidR="00AB34C0">
          <w:rPr>
            <w:noProof/>
            <w:webHidden/>
          </w:rPr>
          <w:fldChar w:fldCharType="separate"/>
        </w:r>
        <w:r w:rsidR="00DD21AC">
          <w:rPr>
            <w:noProof/>
            <w:webHidden/>
          </w:rPr>
          <w:t>173</w:t>
        </w:r>
        <w:r w:rsidR="00AB34C0">
          <w:rPr>
            <w:noProof/>
            <w:webHidden/>
          </w:rPr>
          <w:fldChar w:fldCharType="end"/>
        </w:r>
      </w:hyperlink>
    </w:p>
    <w:p w14:paraId="0131E766" w14:textId="526F0B25"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92" w:history="1">
        <w:r w:rsidR="00AB34C0" w:rsidRPr="000D5853">
          <w:rPr>
            <w:rStyle w:val="Hyperlink"/>
            <w:noProof/>
          </w:rPr>
          <w:t>Table 7</w:t>
        </w:r>
        <w:r w:rsidR="00AB34C0" w:rsidRPr="000D5853">
          <w:rPr>
            <w:rStyle w:val="Hyperlink"/>
            <w:noProof/>
          </w:rPr>
          <w:noBreakHyphen/>
          <w:t>2 Performance comparison of DL-based BBMs for the GFM inverter model under unbalanced conditions</w:t>
        </w:r>
        <w:r w:rsidR="00AB34C0">
          <w:rPr>
            <w:noProof/>
            <w:webHidden/>
          </w:rPr>
          <w:tab/>
        </w:r>
        <w:r w:rsidR="00AB34C0">
          <w:rPr>
            <w:noProof/>
            <w:webHidden/>
          </w:rPr>
          <w:fldChar w:fldCharType="begin"/>
        </w:r>
        <w:r w:rsidR="00AB34C0">
          <w:rPr>
            <w:noProof/>
            <w:webHidden/>
          </w:rPr>
          <w:instrText xml:space="preserve"> PAGEREF _Toc153635092 \h </w:instrText>
        </w:r>
        <w:r w:rsidR="00AB34C0">
          <w:rPr>
            <w:noProof/>
            <w:webHidden/>
          </w:rPr>
        </w:r>
        <w:r w:rsidR="00AB34C0">
          <w:rPr>
            <w:noProof/>
            <w:webHidden/>
          </w:rPr>
          <w:fldChar w:fldCharType="separate"/>
        </w:r>
        <w:r w:rsidR="00DD21AC">
          <w:rPr>
            <w:noProof/>
            <w:webHidden/>
          </w:rPr>
          <w:t>188</w:t>
        </w:r>
        <w:r w:rsidR="00AB34C0">
          <w:rPr>
            <w:noProof/>
            <w:webHidden/>
          </w:rPr>
          <w:fldChar w:fldCharType="end"/>
        </w:r>
      </w:hyperlink>
    </w:p>
    <w:p w14:paraId="12F66D7B" w14:textId="7286D3D2" w:rsidR="00D4211E" w:rsidRDefault="00D4211E" w:rsidP="00D4211E">
      <w:pPr>
        <w:widowControl/>
        <w:spacing w:before="0" w:after="0" w:line="240" w:lineRule="auto"/>
        <w:ind w:firstLine="0"/>
        <w:jc w:val="left"/>
        <w:rPr>
          <w:b/>
          <w:bCs/>
          <w:sz w:val="36"/>
          <w:szCs w:val="28"/>
        </w:rPr>
      </w:pPr>
      <w:r>
        <w:rPr>
          <w:b/>
          <w:bCs/>
          <w:sz w:val="36"/>
          <w:szCs w:val="28"/>
        </w:rPr>
        <w:fldChar w:fldCharType="end"/>
      </w:r>
    </w:p>
    <w:p w14:paraId="201BDC0C" w14:textId="67D58BE7" w:rsidR="00D4211E" w:rsidRPr="003F24E3" w:rsidRDefault="00D4211E" w:rsidP="003F24E3">
      <w:pPr>
        <w:widowControl/>
        <w:adjustRightInd w:val="0"/>
        <w:snapToGrid w:val="0"/>
        <w:ind w:firstLine="0"/>
        <w:jc w:val="left"/>
        <w:rPr>
          <w:b/>
          <w:bCs/>
          <w:szCs w:val="24"/>
        </w:rPr>
      </w:pPr>
      <w:r>
        <w:rPr>
          <w:b/>
          <w:bCs/>
          <w:szCs w:val="24"/>
        </w:rPr>
        <w:br w:type="page"/>
      </w:r>
    </w:p>
    <w:p w14:paraId="5DD96D40" w14:textId="7519D775" w:rsidR="000F1C3E" w:rsidRPr="00503719" w:rsidRDefault="006B32B3" w:rsidP="00497A26">
      <w:pPr>
        <w:widowControl/>
        <w:adjustRightInd w:val="0"/>
        <w:snapToGrid w:val="0"/>
        <w:ind w:firstLine="0"/>
        <w:jc w:val="center"/>
        <w:rPr>
          <w:b/>
          <w:bCs/>
          <w:sz w:val="32"/>
          <w:szCs w:val="24"/>
        </w:rPr>
      </w:pPr>
      <w:r w:rsidRPr="00503719">
        <w:rPr>
          <w:b/>
          <w:bCs/>
          <w:sz w:val="32"/>
          <w:szCs w:val="24"/>
        </w:rPr>
        <w:lastRenderedPageBreak/>
        <w:t xml:space="preserve">List </w:t>
      </w:r>
      <w:r w:rsidR="00EA2A27">
        <w:rPr>
          <w:b/>
          <w:bCs/>
          <w:sz w:val="32"/>
          <w:szCs w:val="24"/>
        </w:rPr>
        <w:t>o</w:t>
      </w:r>
      <w:r w:rsidRPr="00503719">
        <w:rPr>
          <w:b/>
          <w:bCs/>
          <w:sz w:val="32"/>
          <w:szCs w:val="24"/>
        </w:rPr>
        <w:t>f Figures</w:t>
      </w:r>
    </w:p>
    <w:p w14:paraId="785658F1" w14:textId="16CD9BEA" w:rsidR="00AB34C0" w:rsidRDefault="00132692">
      <w:pPr>
        <w:pStyle w:val="TableofFigures"/>
        <w:tabs>
          <w:tab w:val="right" w:leader="dot" w:pos="9350"/>
        </w:tabs>
        <w:rPr>
          <w:rFonts w:asciiTheme="minorHAnsi" w:eastAsiaTheme="minorEastAsia" w:hAnsiTheme="minorHAnsi" w:cstheme="minorBidi"/>
          <w:noProof/>
          <w:kern w:val="2"/>
          <w:sz w:val="22"/>
          <w14:ligatures w14:val="standardContextual"/>
        </w:rPr>
      </w:pPr>
      <w:r>
        <w:rPr>
          <w:b/>
          <w:bCs/>
          <w:sz w:val="36"/>
          <w:szCs w:val="28"/>
        </w:rPr>
        <w:fldChar w:fldCharType="begin"/>
      </w:r>
      <w:r>
        <w:rPr>
          <w:b/>
          <w:bCs/>
          <w:sz w:val="36"/>
          <w:szCs w:val="28"/>
        </w:rPr>
        <w:instrText xml:space="preserve"> TOC \h \z \c "Figure" </w:instrText>
      </w:r>
      <w:r>
        <w:rPr>
          <w:b/>
          <w:bCs/>
          <w:sz w:val="36"/>
          <w:szCs w:val="28"/>
        </w:rPr>
        <w:fldChar w:fldCharType="separate"/>
      </w:r>
      <w:hyperlink w:anchor="_Toc153635093" w:history="1">
        <w:r w:rsidR="00AB34C0" w:rsidRPr="00DA303F">
          <w:rPr>
            <w:rStyle w:val="Hyperlink"/>
            <w:noProof/>
          </w:rPr>
          <w:t>Figure 1</w:t>
        </w:r>
        <w:r w:rsidR="00AB34C0" w:rsidRPr="00DA303F">
          <w:rPr>
            <w:rStyle w:val="Hyperlink"/>
            <w:noProof/>
          </w:rPr>
          <w:noBreakHyphen/>
          <w:t>1. Planned U.S. utility-scale electric generator additions, 2022 [10].</w:t>
        </w:r>
        <w:r w:rsidR="00AB34C0">
          <w:rPr>
            <w:noProof/>
            <w:webHidden/>
          </w:rPr>
          <w:tab/>
        </w:r>
        <w:r w:rsidR="00AB34C0">
          <w:rPr>
            <w:noProof/>
            <w:webHidden/>
          </w:rPr>
          <w:fldChar w:fldCharType="begin"/>
        </w:r>
        <w:r w:rsidR="00AB34C0">
          <w:rPr>
            <w:noProof/>
            <w:webHidden/>
          </w:rPr>
          <w:instrText xml:space="preserve"> PAGEREF _Toc153635093 \h </w:instrText>
        </w:r>
        <w:r w:rsidR="00AB34C0">
          <w:rPr>
            <w:noProof/>
            <w:webHidden/>
          </w:rPr>
        </w:r>
        <w:r w:rsidR="00AB34C0">
          <w:rPr>
            <w:noProof/>
            <w:webHidden/>
          </w:rPr>
          <w:fldChar w:fldCharType="separate"/>
        </w:r>
        <w:r w:rsidR="00DD21AC">
          <w:rPr>
            <w:noProof/>
            <w:webHidden/>
          </w:rPr>
          <w:t>2</w:t>
        </w:r>
        <w:r w:rsidR="00AB34C0">
          <w:rPr>
            <w:noProof/>
            <w:webHidden/>
          </w:rPr>
          <w:fldChar w:fldCharType="end"/>
        </w:r>
      </w:hyperlink>
    </w:p>
    <w:p w14:paraId="239F0E1D" w14:textId="6CFEB03B"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94" w:history="1">
        <w:r w:rsidR="00AB34C0" w:rsidRPr="00DA303F">
          <w:rPr>
            <w:rStyle w:val="Hyperlink"/>
            <w:noProof/>
          </w:rPr>
          <w:t>Figure 1</w:t>
        </w:r>
        <w:r w:rsidR="00AB34C0" w:rsidRPr="00DA303F">
          <w:rPr>
            <w:rStyle w:val="Hyperlink"/>
            <w:noProof/>
          </w:rPr>
          <w:noBreakHyphen/>
          <w:t>2. Stability problems in PEC-rich power systems [9].</w:t>
        </w:r>
        <w:r w:rsidR="00AB34C0">
          <w:rPr>
            <w:noProof/>
            <w:webHidden/>
          </w:rPr>
          <w:tab/>
        </w:r>
        <w:r w:rsidR="00AB34C0">
          <w:rPr>
            <w:noProof/>
            <w:webHidden/>
          </w:rPr>
          <w:fldChar w:fldCharType="begin"/>
        </w:r>
        <w:r w:rsidR="00AB34C0">
          <w:rPr>
            <w:noProof/>
            <w:webHidden/>
          </w:rPr>
          <w:instrText xml:space="preserve"> PAGEREF _Toc153635094 \h </w:instrText>
        </w:r>
        <w:r w:rsidR="00AB34C0">
          <w:rPr>
            <w:noProof/>
            <w:webHidden/>
          </w:rPr>
        </w:r>
        <w:r w:rsidR="00AB34C0">
          <w:rPr>
            <w:noProof/>
            <w:webHidden/>
          </w:rPr>
          <w:fldChar w:fldCharType="separate"/>
        </w:r>
        <w:r w:rsidR="00DD21AC">
          <w:rPr>
            <w:noProof/>
            <w:webHidden/>
          </w:rPr>
          <w:t>2</w:t>
        </w:r>
        <w:r w:rsidR="00AB34C0">
          <w:rPr>
            <w:noProof/>
            <w:webHidden/>
          </w:rPr>
          <w:fldChar w:fldCharType="end"/>
        </w:r>
      </w:hyperlink>
    </w:p>
    <w:p w14:paraId="27ED2C0E" w14:textId="1900EB55"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95" w:history="1">
        <w:r w:rsidR="00AB34C0" w:rsidRPr="00DA303F">
          <w:rPr>
            <w:rStyle w:val="Hyperlink"/>
            <w:noProof/>
          </w:rPr>
          <w:t>Figure 1</w:t>
        </w:r>
        <w:r w:rsidR="00AB34C0" w:rsidRPr="00DA303F">
          <w:rPr>
            <w:rStyle w:val="Hyperlink"/>
            <w:noProof/>
          </w:rPr>
          <w:noBreakHyphen/>
          <w:t>3. Oscilloscope record of a sub-synchronous event [11].</w:t>
        </w:r>
        <w:r w:rsidR="00AB34C0">
          <w:rPr>
            <w:noProof/>
            <w:webHidden/>
          </w:rPr>
          <w:tab/>
        </w:r>
        <w:r w:rsidR="00AB34C0">
          <w:rPr>
            <w:noProof/>
            <w:webHidden/>
          </w:rPr>
          <w:fldChar w:fldCharType="begin"/>
        </w:r>
        <w:r w:rsidR="00AB34C0">
          <w:rPr>
            <w:noProof/>
            <w:webHidden/>
          </w:rPr>
          <w:instrText xml:space="preserve"> PAGEREF _Toc153635095 \h </w:instrText>
        </w:r>
        <w:r w:rsidR="00AB34C0">
          <w:rPr>
            <w:noProof/>
            <w:webHidden/>
          </w:rPr>
        </w:r>
        <w:r w:rsidR="00AB34C0">
          <w:rPr>
            <w:noProof/>
            <w:webHidden/>
          </w:rPr>
          <w:fldChar w:fldCharType="separate"/>
        </w:r>
        <w:r w:rsidR="00DD21AC">
          <w:rPr>
            <w:noProof/>
            <w:webHidden/>
          </w:rPr>
          <w:t>3</w:t>
        </w:r>
        <w:r w:rsidR="00AB34C0">
          <w:rPr>
            <w:noProof/>
            <w:webHidden/>
          </w:rPr>
          <w:fldChar w:fldCharType="end"/>
        </w:r>
      </w:hyperlink>
    </w:p>
    <w:p w14:paraId="50BFCD6E" w14:textId="5D86265D"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96" w:history="1">
        <w:r w:rsidR="00AB34C0" w:rsidRPr="00DA303F">
          <w:rPr>
            <w:rStyle w:val="Hyperlink"/>
            <w:noProof/>
          </w:rPr>
          <w:t>Figure 2</w:t>
        </w:r>
        <w:r w:rsidR="00AB34C0" w:rsidRPr="00DA303F">
          <w:rPr>
            <w:rStyle w:val="Hyperlink"/>
            <w:noProof/>
          </w:rPr>
          <w:noBreakHyphen/>
          <w:t>1</w:t>
        </w:r>
        <w:r w:rsidR="00AB34C0" w:rsidRPr="00DA303F">
          <w:rPr>
            <w:rStyle w:val="Hyperlink"/>
            <w:i/>
            <w:iCs/>
            <w:noProof/>
          </w:rPr>
          <w:t xml:space="preserve"> </w:t>
        </w:r>
        <w:r w:rsidR="00AB34C0" w:rsidRPr="00DA303F">
          <w:rPr>
            <w:rStyle w:val="Hyperlink"/>
            <w:noProof/>
          </w:rPr>
          <w:t>Cascaded source and load subsystems.</w:t>
        </w:r>
        <w:r w:rsidR="00AB34C0">
          <w:rPr>
            <w:noProof/>
            <w:webHidden/>
          </w:rPr>
          <w:tab/>
        </w:r>
        <w:r w:rsidR="00AB34C0">
          <w:rPr>
            <w:noProof/>
            <w:webHidden/>
          </w:rPr>
          <w:fldChar w:fldCharType="begin"/>
        </w:r>
        <w:r w:rsidR="00AB34C0">
          <w:rPr>
            <w:noProof/>
            <w:webHidden/>
          </w:rPr>
          <w:instrText xml:space="preserve"> PAGEREF _Toc153635096 \h </w:instrText>
        </w:r>
        <w:r w:rsidR="00AB34C0">
          <w:rPr>
            <w:noProof/>
            <w:webHidden/>
          </w:rPr>
        </w:r>
        <w:r w:rsidR="00AB34C0">
          <w:rPr>
            <w:noProof/>
            <w:webHidden/>
          </w:rPr>
          <w:fldChar w:fldCharType="separate"/>
        </w:r>
        <w:r w:rsidR="00DD21AC">
          <w:rPr>
            <w:noProof/>
            <w:webHidden/>
          </w:rPr>
          <w:t>12</w:t>
        </w:r>
        <w:r w:rsidR="00AB34C0">
          <w:rPr>
            <w:noProof/>
            <w:webHidden/>
          </w:rPr>
          <w:fldChar w:fldCharType="end"/>
        </w:r>
      </w:hyperlink>
    </w:p>
    <w:p w14:paraId="6938E593" w14:textId="409BE0D9"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97" w:history="1">
        <w:r w:rsidR="00AB34C0" w:rsidRPr="00DA303F">
          <w:rPr>
            <w:rStyle w:val="Hyperlink"/>
            <w:noProof/>
          </w:rPr>
          <w:t>Figure 2</w:t>
        </w:r>
        <w:r w:rsidR="00AB34C0" w:rsidRPr="00DA303F">
          <w:rPr>
            <w:rStyle w:val="Hyperlink"/>
            <w:noProof/>
          </w:rPr>
          <w:noBreakHyphen/>
          <w:t>2</w:t>
        </w:r>
        <w:r w:rsidR="00AB34C0" w:rsidRPr="00DA303F">
          <w:rPr>
            <w:rStyle w:val="Hyperlink"/>
            <w:i/>
            <w:iCs/>
            <w:noProof/>
          </w:rPr>
          <w:t xml:space="preserve"> </w:t>
        </w:r>
        <w:r w:rsidR="00AB34C0" w:rsidRPr="00DA303F">
          <w:rPr>
            <w:rStyle w:val="Hyperlink"/>
            <w:noProof/>
          </w:rPr>
          <w:t>Source and load model for the Nyquist-based criterion.</w:t>
        </w:r>
        <w:r w:rsidR="00AB34C0">
          <w:rPr>
            <w:noProof/>
            <w:webHidden/>
          </w:rPr>
          <w:tab/>
        </w:r>
        <w:r w:rsidR="00AB34C0">
          <w:rPr>
            <w:noProof/>
            <w:webHidden/>
          </w:rPr>
          <w:fldChar w:fldCharType="begin"/>
        </w:r>
        <w:r w:rsidR="00AB34C0">
          <w:rPr>
            <w:noProof/>
            <w:webHidden/>
          </w:rPr>
          <w:instrText xml:space="preserve"> PAGEREF _Toc153635097 \h </w:instrText>
        </w:r>
        <w:r w:rsidR="00AB34C0">
          <w:rPr>
            <w:noProof/>
            <w:webHidden/>
          </w:rPr>
        </w:r>
        <w:r w:rsidR="00AB34C0">
          <w:rPr>
            <w:noProof/>
            <w:webHidden/>
          </w:rPr>
          <w:fldChar w:fldCharType="separate"/>
        </w:r>
        <w:r w:rsidR="00DD21AC">
          <w:rPr>
            <w:noProof/>
            <w:webHidden/>
          </w:rPr>
          <w:t>15</w:t>
        </w:r>
        <w:r w:rsidR="00AB34C0">
          <w:rPr>
            <w:noProof/>
            <w:webHidden/>
          </w:rPr>
          <w:fldChar w:fldCharType="end"/>
        </w:r>
      </w:hyperlink>
    </w:p>
    <w:p w14:paraId="46CC38D4" w14:textId="259D9B0E"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98" w:history="1">
        <w:r w:rsidR="00AB34C0" w:rsidRPr="00DA303F">
          <w:rPr>
            <w:rStyle w:val="Hyperlink"/>
            <w:noProof/>
          </w:rPr>
          <w:t>Figure 2</w:t>
        </w:r>
        <w:r w:rsidR="00AB34C0" w:rsidRPr="00DA303F">
          <w:rPr>
            <w:rStyle w:val="Hyperlink"/>
            <w:noProof/>
          </w:rPr>
          <w:noBreakHyphen/>
          <w:t>3</w:t>
        </w:r>
        <w:r w:rsidR="00AB34C0" w:rsidRPr="00DA303F">
          <w:rPr>
            <w:rStyle w:val="Hyperlink"/>
            <w:i/>
            <w:iCs/>
            <w:noProof/>
          </w:rPr>
          <w:t xml:space="preserve"> </w:t>
        </w:r>
        <w:r w:rsidR="00AB34C0" w:rsidRPr="00DA303F">
          <w:rPr>
            <w:rStyle w:val="Hyperlink"/>
            <w:noProof/>
          </w:rPr>
          <w:t>Closed-loop circuit for the LIM-based criterion.</w:t>
        </w:r>
        <w:r w:rsidR="00AB34C0">
          <w:rPr>
            <w:noProof/>
            <w:webHidden/>
          </w:rPr>
          <w:tab/>
        </w:r>
        <w:r w:rsidR="00AB34C0">
          <w:rPr>
            <w:noProof/>
            <w:webHidden/>
          </w:rPr>
          <w:fldChar w:fldCharType="begin"/>
        </w:r>
        <w:r w:rsidR="00AB34C0">
          <w:rPr>
            <w:noProof/>
            <w:webHidden/>
          </w:rPr>
          <w:instrText xml:space="preserve"> PAGEREF _Toc153635098 \h </w:instrText>
        </w:r>
        <w:r w:rsidR="00AB34C0">
          <w:rPr>
            <w:noProof/>
            <w:webHidden/>
          </w:rPr>
        </w:r>
        <w:r w:rsidR="00AB34C0">
          <w:rPr>
            <w:noProof/>
            <w:webHidden/>
          </w:rPr>
          <w:fldChar w:fldCharType="separate"/>
        </w:r>
        <w:r w:rsidR="00DD21AC">
          <w:rPr>
            <w:noProof/>
            <w:webHidden/>
          </w:rPr>
          <w:t>15</w:t>
        </w:r>
        <w:r w:rsidR="00AB34C0">
          <w:rPr>
            <w:noProof/>
            <w:webHidden/>
          </w:rPr>
          <w:fldChar w:fldCharType="end"/>
        </w:r>
      </w:hyperlink>
    </w:p>
    <w:p w14:paraId="23AD0398" w14:textId="2D53D9D4"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099" w:history="1">
        <w:r w:rsidR="00AB34C0" w:rsidRPr="00DA303F">
          <w:rPr>
            <w:rStyle w:val="Hyperlink"/>
            <w:noProof/>
          </w:rPr>
          <w:t>Figure 2</w:t>
        </w:r>
        <w:r w:rsidR="00AB34C0" w:rsidRPr="00DA303F">
          <w:rPr>
            <w:rStyle w:val="Hyperlink"/>
            <w:noProof/>
          </w:rPr>
          <w:noBreakHyphen/>
          <w:t>4</w:t>
        </w:r>
        <w:r w:rsidR="00AB34C0" w:rsidRPr="00DA303F">
          <w:rPr>
            <w:rStyle w:val="Hyperlink"/>
            <w:i/>
            <w:iCs/>
            <w:noProof/>
          </w:rPr>
          <w:t xml:space="preserve"> </w:t>
        </w:r>
        <w:r w:rsidR="00AB34C0" w:rsidRPr="00DA303F">
          <w:rPr>
            <w:rStyle w:val="Hyperlink"/>
            <w:noProof/>
          </w:rPr>
          <w:t>The closed-loop MIMO model for the NAM-based criterion.</w:t>
        </w:r>
        <w:r w:rsidR="00AB34C0">
          <w:rPr>
            <w:noProof/>
            <w:webHidden/>
          </w:rPr>
          <w:tab/>
        </w:r>
        <w:r w:rsidR="00AB34C0">
          <w:rPr>
            <w:noProof/>
            <w:webHidden/>
          </w:rPr>
          <w:fldChar w:fldCharType="begin"/>
        </w:r>
        <w:r w:rsidR="00AB34C0">
          <w:rPr>
            <w:noProof/>
            <w:webHidden/>
          </w:rPr>
          <w:instrText xml:space="preserve"> PAGEREF _Toc153635099 \h </w:instrText>
        </w:r>
        <w:r w:rsidR="00AB34C0">
          <w:rPr>
            <w:noProof/>
            <w:webHidden/>
          </w:rPr>
        </w:r>
        <w:r w:rsidR="00AB34C0">
          <w:rPr>
            <w:noProof/>
            <w:webHidden/>
          </w:rPr>
          <w:fldChar w:fldCharType="separate"/>
        </w:r>
        <w:r w:rsidR="00DD21AC">
          <w:rPr>
            <w:noProof/>
            <w:webHidden/>
          </w:rPr>
          <w:t>17</w:t>
        </w:r>
        <w:r w:rsidR="00AB34C0">
          <w:rPr>
            <w:noProof/>
            <w:webHidden/>
          </w:rPr>
          <w:fldChar w:fldCharType="end"/>
        </w:r>
      </w:hyperlink>
    </w:p>
    <w:p w14:paraId="3F6FAB3F" w14:textId="7B9A0FFE"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00" w:history="1">
        <w:r w:rsidR="00AB34C0" w:rsidRPr="00DA303F">
          <w:rPr>
            <w:rStyle w:val="Hyperlink"/>
            <w:noProof/>
          </w:rPr>
          <w:t>Figure 2</w:t>
        </w:r>
        <w:r w:rsidR="00AB34C0" w:rsidRPr="00DA303F">
          <w:rPr>
            <w:rStyle w:val="Hyperlink"/>
            <w:noProof/>
          </w:rPr>
          <w:noBreakHyphen/>
          <w:t>5</w:t>
        </w:r>
        <w:r w:rsidR="00AB34C0" w:rsidRPr="00DA303F">
          <w:rPr>
            <w:rStyle w:val="Hyperlink"/>
            <w:i/>
            <w:iCs/>
            <w:noProof/>
          </w:rPr>
          <w:t xml:space="preserve"> </w:t>
        </w:r>
        <w:r w:rsidR="00AB34C0" w:rsidRPr="00DA303F">
          <w:rPr>
            <w:rStyle w:val="Hyperlink"/>
            <w:noProof/>
          </w:rPr>
          <w:t>Categories of data-driven models.</w:t>
        </w:r>
        <w:r w:rsidR="00AB34C0">
          <w:rPr>
            <w:noProof/>
            <w:webHidden/>
          </w:rPr>
          <w:tab/>
        </w:r>
        <w:r w:rsidR="00AB34C0">
          <w:rPr>
            <w:noProof/>
            <w:webHidden/>
          </w:rPr>
          <w:fldChar w:fldCharType="begin"/>
        </w:r>
        <w:r w:rsidR="00AB34C0">
          <w:rPr>
            <w:noProof/>
            <w:webHidden/>
          </w:rPr>
          <w:instrText xml:space="preserve"> PAGEREF _Toc153635100 \h </w:instrText>
        </w:r>
        <w:r w:rsidR="00AB34C0">
          <w:rPr>
            <w:noProof/>
            <w:webHidden/>
          </w:rPr>
        </w:r>
        <w:r w:rsidR="00AB34C0">
          <w:rPr>
            <w:noProof/>
            <w:webHidden/>
          </w:rPr>
          <w:fldChar w:fldCharType="separate"/>
        </w:r>
        <w:r w:rsidR="00DD21AC">
          <w:rPr>
            <w:noProof/>
            <w:webHidden/>
          </w:rPr>
          <w:t>22</w:t>
        </w:r>
        <w:r w:rsidR="00AB34C0">
          <w:rPr>
            <w:noProof/>
            <w:webHidden/>
          </w:rPr>
          <w:fldChar w:fldCharType="end"/>
        </w:r>
      </w:hyperlink>
    </w:p>
    <w:p w14:paraId="3A095F3D" w14:textId="07601BC0"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01" w:history="1">
        <w:r w:rsidR="00AB34C0" w:rsidRPr="00DA303F">
          <w:rPr>
            <w:rStyle w:val="Hyperlink"/>
            <w:noProof/>
          </w:rPr>
          <w:t>Figure 2</w:t>
        </w:r>
        <w:r w:rsidR="00AB34C0" w:rsidRPr="00DA303F">
          <w:rPr>
            <w:rStyle w:val="Hyperlink"/>
            <w:noProof/>
          </w:rPr>
          <w:noBreakHyphen/>
          <w:t>6</w:t>
        </w:r>
        <w:r w:rsidR="00AB34C0" w:rsidRPr="00DA303F">
          <w:rPr>
            <w:rStyle w:val="Hyperlink"/>
            <w:i/>
            <w:iCs/>
            <w:noProof/>
          </w:rPr>
          <w:t xml:space="preserve"> </w:t>
        </w:r>
        <w:r w:rsidR="00AB34C0" w:rsidRPr="00DA303F">
          <w:rPr>
            <w:rStyle w:val="Hyperlink"/>
            <w:noProof/>
          </w:rPr>
          <w:t>System identification of an unknown system.</w:t>
        </w:r>
        <w:r w:rsidR="00AB34C0">
          <w:rPr>
            <w:noProof/>
            <w:webHidden/>
          </w:rPr>
          <w:tab/>
        </w:r>
        <w:r w:rsidR="00AB34C0">
          <w:rPr>
            <w:noProof/>
            <w:webHidden/>
          </w:rPr>
          <w:fldChar w:fldCharType="begin"/>
        </w:r>
        <w:r w:rsidR="00AB34C0">
          <w:rPr>
            <w:noProof/>
            <w:webHidden/>
          </w:rPr>
          <w:instrText xml:space="preserve"> PAGEREF _Toc153635101 \h </w:instrText>
        </w:r>
        <w:r w:rsidR="00AB34C0">
          <w:rPr>
            <w:noProof/>
            <w:webHidden/>
          </w:rPr>
        </w:r>
        <w:r w:rsidR="00AB34C0">
          <w:rPr>
            <w:noProof/>
            <w:webHidden/>
          </w:rPr>
          <w:fldChar w:fldCharType="separate"/>
        </w:r>
        <w:r w:rsidR="00DD21AC">
          <w:rPr>
            <w:noProof/>
            <w:webHidden/>
          </w:rPr>
          <w:t>22</w:t>
        </w:r>
        <w:r w:rsidR="00AB34C0">
          <w:rPr>
            <w:noProof/>
            <w:webHidden/>
          </w:rPr>
          <w:fldChar w:fldCharType="end"/>
        </w:r>
      </w:hyperlink>
    </w:p>
    <w:p w14:paraId="1497685A" w14:textId="025023F7"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02" w:history="1">
        <w:r w:rsidR="00AB34C0" w:rsidRPr="00DA303F">
          <w:rPr>
            <w:rStyle w:val="Hyperlink"/>
            <w:noProof/>
          </w:rPr>
          <w:t>Figure 2</w:t>
        </w:r>
        <w:r w:rsidR="00AB34C0" w:rsidRPr="00DA303F">
          <w:rPr>
            <w:rStyle w:val="Hyperlink"/>
            <w:noProof/>
          </w:rPr>
          <w:noBreakHyphen/>
          <w:t>7</w:t>
        </w:r>
        <w:r w:rsidR="00AB34C0" w:rsidRPr="00DA303F">
          <w:rPr>
            <w:rStyle w:val="Hyperlink"/>
            <w:i/>
            <w:iCs/>
            <w:noProof/>
          </w:rPr>
          <w:t xml:space="preserve"> </w:t>
        </w:r>
        <w:r w:rsidR="00AB34C0" w:rsidRPr="00DA303F">
          <w:rPr>
            <w:rStyle w:val="Hyperlink"/>
            <w:noProof/>
          </w:rPr>
          <w:t>Different types of system identification methods.</w:t>
        </w:r>
        <w:r w:rsidR="00AB34C0">
          <w:rPr>
            <w:noProof/>
            <w:webHidden/>
          </w:rPr>
          <w:tab/>
        </w:r>
        <w:r w:rsidR="00AB34C0">
          <w:rPr>
            <w:noProof/>
            <w:webHidden/>
          </w:rPr>
          <w:fldChar w:fldCharType="begin"/>
        </w:r>
        <w:r w:rsidR="00AB34C0">
          <w:rPr>
            <w:noProof/>
            <w:webHidden/>
          </w:rPr>
          <w:instrText xml:space="preserve"> PAGEREF _Toc153635102 \h </w:instrText>
        </w:r>
        <w:r w:rsidR="00AB34C0">
          <w:rPr>
            <w:noProof/>
            <w:webHidden/>
          </w:rPr>
        </w:r>
        <w:r w:rsidR="00AB34C0">
          <w:rPr>
            <w:noProof/>
            <w:webHidden/>
          </w:rPr>
          <w:fldChar w:fldCharType="separate"/>
        </w:r>
        <w:r w:rsidR="00DD21AC">
          <w:rPr>
            <w:noProof/>
            <w:webHidden/>
          </w:rPr>
          <w:t>24</w:t>
        </w:r>
        <w:r w:rsidR="00AB34C0">
          <w:rPr>
            <w:noProof/>
            <w:webHidden/>
          </w:rPr>
          <w:fldChar w:fldCharType="end"/>
        </w:r>
      </w:hyperlink>
    </w:p>
    <w:p w14:paraId="0F8AF939" w14:textId="74B1DD31"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03" w:history="1">
        <w:r w:rsidR="00AB34C0" w:rsidRPr="00DA303F">
          <w:rPr>
            <w:rStyle w:val="Hyperlink"/>
            <w:noProof/>
          </w:rPr>
          <w:t>Figure 2</w:t>
        </w:r>
        <w:r w:rsidR="00AB34C0" w:rsidRPr="00DA303F">
          <w:rPr>
            <w:rStyle w:val="Hyperlink"/>
            <w:noProof/>
          </w:rPr>
          <w:noBreakHyphen/>
          <w:t>8</w:t>
        </w:r>
        <w:r w:rsidR="00AB34C0" w:rsidRPr="00DA303F">
          <w:rPr>
            <w:rStyle w:val="Hyperlink"/>
            <w:i/>
            <w:iCs/>
            <w:noProof/>
          </w:rPr>
          <w:t xml:space="preserve"> </w:t>
        </w:r>
        <w:r w:rsidR="00AB34C0" w:rsidRPr="00DA303F">
          <w:rPr>
            <w:rStyle w:val="Hyperlink"/>
            <w:noProof/>
          </w:rPr>
          <w:t>Model structure of the polytopic model.</w:t>
        </w:r>
        <w:r w:rsidR="00AB34C0">
          <w:rPr>
            <w:noProof/>
            <w:webHidden/>
          </w:rPr>
          <w:tab/>
        </w:r>
        <w:r w:rsidR="00AB34C0">
          <w:rPr>
            <w:noProof/>
            <w:webHidden/>
          </w:rPr>
          <w:fldChar w:fldCharType="begin"/>
        </w:r>
        <w:r w:rsidR="00AB34C0">
          <w:rPr>
            <w:noProof/>
            <w:webHidden/>
          </w:rPr>
          <w:instrText xml:space="preserve"> PAGEREF _Toc153635103 \h </w:instrText>
        </w:r>
        <w:r w:rsidR="00AB34C0">
          <w:rPr>
            <w:noProof/>
            <w:webHidden/>
          </w:rPr>
        </w:r>
        <w:r w:rsidR="00AB34C0">
          <w:rPr>
            <w:noProof/>
            <w:webHidden/>
          </w:rPr>
          <w:fldChar w:fldCharType="separate"/>
        </w:r>
        <w:r w:rsidR="00DD21AC">
          <w:rPr>
            <w:noProof/>
            <w:webHidden/>
          </w:rPr>
          <w:t>27</w:t>
        </w:r>
        <w:r w:rsidR="00AB34C0">
          <w:rPr>
            <w:noProof/>
            <w:webHidden/>
          </w:rPr>
          <w:fldChar w:fldCharType="end"/>
        </w:r>
      </w:hyperlink>
    </w:p>
    <w:p w14:paraId="6187BFD8" w14:textId="4A13EC51"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04" w:history="1">
        <w:r w:rsidR="00AB34C0" w:rsidRPr="00DA303F">
          <w:rPr>
            <w:rStyle w:val="Hyperlink"/>
            <w:noProof/>
          </w:rPr>
          <w:t>Figure 2</w:t>
        </w:r>
        <w:r w:rsidR="00AB34C0" w:rsidRPr="00DA303F">
          <w:rPr>
            <w:rStyle w:val="Hyperlink"/>
            <w:noProof/>
          </w:rPr>
          <w:noBreakHyphen/>
          <w:t>9</w:t>
        </w:r>
        <w:r w:rsidR="00AB34C0" w:rsidRPr="00DA303F">
          <w:rPr>
            <w:rStyle w:val="Hyperlink"/>
            <w:i/>
            <w:iCs/>
            <w:noProof/>
          </w:rPr>
          <w:t xml:space="preserve"> </w:t>
        </w:r>
        <w:r w:rsidR="00AB34C0" w:rsidRPr="00DA303F">
          <w:rPr>
            <w:rStyle w:val="Hyperlink"/>
            <w:noProof/>
          </w:rPr>
          <w:t>Model structure of NARX model.</w:t>
        </w:r>
        <w:r w:rsidR="00AB34C0">
          <w:rPr>
            <w:noProof/>
            <w:webHidden/>
          </w:rPr>
          <w:tab/>
        </w:r>
        <w:r w:rsidR="00AB34C0">
          <w:rPr>
            <w:noProof/>
            <w:webHidden/>
          </w:rPr>
          <w:fldChar w:fldCharType="begin"/>
        </w:r>
        <w:r w:rsidR="00AB34C0">
          <w:rPr>
            <w:noProof/>
            <w:webHidden/>
          </w:rPr>
          <w:instrText xml:space="preserve"> PAGEREF _Toc153635104 \h </w:instrText>
        </w:r>
        <w:r w:rsidR="00AB34C0">
          <w:rPr>
            <w:noProof/>
            <w:webHidden/>
          </w:rPr>
        </w:r>
        <w:r w:rsidR="00AB34C0">
          <w:rPr>
            <w:noProof/>
            <w:webHidden/>
          </w:rPr>
          <w:fldChar w:fldCharType="separate"/>
        </w:r>
        <w:r w:rsidR="00DD21AC">
          <w:rPr>
            <w:noProof/>
            <w:webHidden/>
          </w:rPr>
          <w:t>29</w:t>
        </w:r>
        <w:r w:rsidR="00AB34C0">
          <w:rPr>
            <w:noProof/>
            <w:webHidden/>
          </w:rPr>
          <w:fldChar w:fldCharType="end"/>
        </w:r>
      </w:hyperlink>
    </w:p>
    <w:p w14:paraId="2FD7ADE4" w14:textId="1AD2E04D"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05" w:history="1">
        <w:r w:rsidR="00AB34C0" w:rsidRPr="00DA303F">
          <w:rPr>
            <w:rStyle w:val="Hyperlink"/>
            <w:noProof/>
          </w:rPr>
          <w:t>Figure 2</w:t>
        </w:r>
        <w:r w:rsidR="00AB34C0" w:rsidRPr="00DA303F">
          <w:rPr>
            <w:rStyle w:val="Hyperlink"/>
            <w:noProof/>
          </w:rPr>
          <w:noBreakHyphen/>
          <w:t>10</w:t>
        </w:r>
        <w:r w:rsidR="00AB34C0" w:rsidRPr="00DA303F">
          <w:rPr>
            <w:rStyle w:val="Hyperlink"/>
            <w:i/>
            <w:iCs/>
            <w:noProof/>
          </w:rPr>
          <w:t xml:space="preserve"> </w:t>
        </w:r>
        <w:r w:rsidR="00AB34C0" w:rsidRPr="00DA303F">
          <w:rPr>
            <w:rStyle w:val="Hyperlink"/>
            <w:noProof/>
          </w:rPr>
          <w:t>Model Structure of HW Model.</w:t>
        </w:r>
        <w:r w:rsidR="00AB34C0">
          <w:rPr>
            <w:noProof/>
            <w:webHidden/>
          </w:rPr>
          <w:tab/>
        </w:r>
        <w:r w:rsidR="00AB34C0">
          <w:rPr>
            <w:noProof/>
            <w:webHidden/>
          </w:rPr>
          <w:fldChar w:fldCharType="begin"/>
        </w:r>
        <w:r w:rsidR="00AB34C0">
          <w:rPr>
            <w:noProof/>
            <w:webHidden/>
          </w:rPr>
          <w:instrText xml:space="preserve"> PAGEREF _Toc153635105 \h </w:instrText>
        </w:r>
        <w:r w:rsidR="00AB34C0">
          <w:rPr>
            <w:noProof/>
            <w:webHidden/>
          </w:rPr>
        </w:r>
        <w:r w:rsidR="00AB34C0">
          <w:rPr>
            <w:noProof/>
            <w:webHidden/>
          </w:rPr>
          <w:fldChar w:fldCharType="separate"/>
        </w:r>
        <w:r w:rsidR="00DD21AC">
          <w:rPr>
            <w:noProof/>
            <w:webHidden/>
          </w:rPr>
          <w:t>31</w:t>
        </w:r>
        <w:r w:rsidR="00AB34C0">
          <w:rPr>
            <w:noProof/>
            <w:webHidden/>
          </w:rPr>
          <w:fldChar w:fldCharType="end"/>
        </w:r>
      </w:hyperlink>
    </w:p>
    <w:p w14:paraId="0036D74D" w14:textId="6D3C3BCE"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06" w:history="1">
        <w:r w:rsidR="00AB34C0" w:rsidRPr="00DA303F">
          <w:rPr>
            <w:rStyle w:val="Hyperlink"/>
            <w:noProof/>
          </w:rPr>
          <w:t>Figure 2</w:t>
        </w:r>
        <w:r w:rsidR="00AB34C0" w:rsidRPr="00DA303F">
          <w:rPr>
            <w:rStyle w:val="Hyperlink"/>
            <w:noProof/>
          </w:rPr>
          <w:noBreakHyphen/>
          <w:t>11</w:t>
        </w:r>
        <w:r w:rsidR="00AB34C0" w:rsidRPr="00DA303F">
          <w:rPr>
            <w:rStyle w:val="Hyperlink"/>
            <w:i/>
            <w:iCs/>
            <w:noProof/>
          </w:rPr>
          <w:t xml:space="preserve"> </w:t>
        </w:r>
        <w:r w:rsidR="00AB34C0" w:rsidRPr="00DA303F">
          <w:rPr>
            <w:rStyle w:val="Hyperlink"/>
            <w:noProof/>
          </w:rPr>
          <w:t>NN model structures: (a) FFNN and (b) NARX NN.</w:t>
        </w:r>
        <w:r w:rsidR="00AB34C0">
          <w:rPr>
            <w:noProof/>
            <w:webHidden/>
          </w:rPr>
          <w:tab/>
        </w:r>
        <w:r w:rsidR="00AB34C0">
          <w:rPr>
            <w:noProof/>
            <w:webHidden/>
          </w:rPr>
          <w:fldChar w:fldCharType="begin"/>
        </w:r>
        <w:r w:rsidR="00AB34C0">
          <w:rPr>
            <w:noProof/>
            <w:webHidden/>
          </w:rPr>
          <w:instrText xml:space="preserve"> PAGEREF _Toc153635106 \h </w:instrText>
        </w:r>
        <w:r w:rsidR="00AB34C0">
          <w:rPr>
            <w:noProof/>
            <w:webHidden/>
          </w:rPr>
        </w:r>
        <w:r w:rsidR="00AB34C0">
          <w:rPr>
            <w:noProof/>
            <w:webHidden/>
          </w:rPr>
          <w:fldChar w:fldCharType="separate"/>
        </w:r>
        <w:r w:rsidR="00DD21AC">
          <w:rPr>
            <w:noProof/>
            <w:webHidden/>
          </w:rPr>
          <w:t>34</w:t>
        </w:r>
        <w:r w:rsidR="00AB34C0">
          <w:rPr>
            <w:noProof/>
            <w:webHidden/>
          </w:rPr>
          <w:fldChar w:fldCharType="end"/>
        </w:r>
      </w:hyperlink>
    </w:p>
    <w:p w14:paraId="52EE65C9" w14:textId="3D22B0B1"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07" w:history="1">
        <w:r w:rsidR="00AB34C0" w:rsidRPr="00DA303F">
          <w:rPr>
            <w:rStyle w:val="Hyperlink"/>
            <w:noProof/>
          </w:rPr>
          <w:t>Figure 2</w:t>
        </w:r>
        <w:r w:rsidR="00AB34C0" w:rsidRPr="00DA303F">
          <w:rPr>
            <w:rStyle w:val="Hyperlink"/>
            <w:noProof/>
          </w:rPr>
          <w:noBreakHyphen/>
          <w:t>12</w:t>
        </w:r>
        <w:r w:rsidR="00AB34C0" w:rsidRPr="00DA303F">
          <w:rPr>
            <w:rStyle w:val="Hyperlink"/>
            <w:i/>
            <w:iCs/>
            <w:noProof/>
          </w:rPr>
          <w:t xml:space="preserve"> </w:t>
        </w:r>
        <w:r w:rsidR="00AB34C0" w:rsidRPr="00DA303F">
          <w:rPr>
            <w:rStyle w:val="Hyperlink"/>
            <w:noProof/>
          </w:rPr>
          <w:t>LSTM: (a) cell structure and (b) connections.</w:t>
        </w:r>
        <w:r w:rsidR="00AB34C0">
          <w:rPr>
            <w:noProof/>
            <w:webHidden/>
          </w:rPr>
          <w:tab/>
        </w:r>
        <w:r w:rsidR="00AB34C0">
          <w:rPr>
            <w:noProof/>
            <w:webHidden/>
          </w:rPr>
          <w:fldChar w:fldCharType="begin"/>
        </w:r>
        <w:r w:rsidR="00AB34C0">
          <w:rPr>
            <w:noProof/>
            <w:webHidden/>
          </w:rPr>
          <w:instrText xml:space="preserve"> PAGEREF _Toc153635107 \h </w:instrText>
        </w:r>
        <w:r w:rsidR="00AB34C0">
          <w:rPr>
            <w:noProof/>
            <w:webHidden/>
          </w:rPr>
        </w:r>
        <w:r w:rsidR="00AB34C0">
          <w:rPr>
            <w:noProof/>
            <w:webHidden/>
          </w:rPr>
          <w:fldChar w:fldCharType="separate"/>
        </w:r>
        <w:r w:rsidR="00DD21AC">
          <w:rPr>
            <w:noProof/>
            <w:webHidden/>
          </w:rPr>
          <w:t>36</w:t>
        </w:r>
        <w:r w:rsidR="00AB34C0">
          <w:rPr>
            <w:noProof/>
            <w:webHidden/>
          </w:rPr>
          <w:fldChar w:fldCharType="end"/>
        </w:r>
      </w:hyperlink>
    </w:p>
    <w:p w14:paraId="1EC3AE6F" w14:textId="3C3F6D16"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08" w:history="1">
        <w:r w:rsidR="00AB34C0" w:rsidRPr="00DA303F">
          <w:rPr>
            <w:rStyle w:val="Hyperlink"/>
            <w:noProof/>
          </w:rPr>
          <w:t>Figure 2</w:t>
        </w:r>
        <w:r w:rsidR="00AB34C0" w:rsidRPr="00DA303F">
          <w:rPr>
            <w:rStyle w:val="Hyperlink"/>
            <w:noProof/>
          </w:rPr>
          <w:noBreakHyphen/>
          <w:t>13</w:t>
        </w:r>
        <w:r w:rsidR="00AB34C0" w:rsidRPr="00DA303F">
          <w:rPr>
            <w:rStyle w:val="Hyperlink"/>
            <w:i/>
            <w:iCs/>
            <w:noProof/>
          </w:rPr>
          <w:t xml:space="preserve"> </w:t>
        </w:r>
        <w:r w:rsidR="00AB34C0" w:rsidRPr="00DA303F">
          <w:rPr>
            <w:rStyle w:val="Hyperlink"/>
            <w:noProof/>
          </w:rPr>
          <w:t>GRU: (a) cell structure and (b) connections.</w:t>
        </w:r>
        <w:r w:rsidR="00AB34C0">
          <w:rPr>
            <w:noProof/>
            <w:webHidden/>
          </w:rPr>
          <w:tab/>
        </w:r>
        <w:r w:rsidR="00AB34C0">
          <w:rPr>
            <w:noProof/>
            <w:webHidden/>
          </w:rPr>
          <w:fldChar w:fldCharType="begin"/>
        </w:r>
        <w:r w:rsidR="00AB34C0">
          <w:rPr>
            <w:noProof/>
            <w:webHidden/>
          </w:rPr>
          <w:instrText xml:space="preserve"> PAGEREF _Toc153635108 \h </w:instrText>
        </w:r>
        <w:r w:rsidR="00AB34C0">
          <w:rPr>
            <w:noProof/>
            <w:webHidden/>
          </w:rPr>
        </w:r>
        <w:r w:rsidR="00AB34C0">
          <w:rPr>
            <w:noProof/>
            <w:webHidden/>
          </w:rPr>
          <w:fldChar w:fldCharType="separate"/>
        </w:r>
        <w:r w:rsidR="00DD21AC">
          <w:rPr>
            <w:noProof/>
            <w:webHidden/>
          </w:rPr>
          <w:t>38</w:t>
        </w:r>
        <w:r w:rsidR="00AB34C0">
          <w:rPr>
            <w:noProof/>
            <w:webHidden/>
          </w:rPr>
          <w:fldChar w:fldCharType="end"/>
        </w:r>
      </w:hyperlink>
    </w:p>
    <w:p w14:paraId="54079517" w14:textId="4B43723D"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09" w:history="1">
        <w:r w:rsidR="00AB34C0" w:rsidRPr="00DA303F">
          <w:rPr>
            <w:rStyle w:val="Hyperlink"/>
            <w:noProof/>
          </w:rPr>
          <w:t>Figure 2</w:t>
        </w:r>
        <w:r w:rsidR="00AB34C0" w:rsidRPr="00DA303F">
          <w:rPr>
            <w:rStyle w:val="Hyperlink"/>
            <w:noProof/>
          </w:rPr>
          <w:noBreakHyphen/>
          <w:t>14</w:t>
        </w:r>
        <w:r w:rsidR="00AB34C0" w:rsidRPr="00DA303F">
          <w:rPr>
            <w:rStyle w:val="Hyperlink"/>
            <w:i/>
            <w:iCs/>
            <w:noProof/>
          </w:rPr>
          <w:t xml:space="preserve"> </w:t>
        </w:r>
        <w:r w:rsidR="00AB34C0" w:rsidRPr="00DA303F">
          <w:rPr>
            <w:rStyle w:val="Hyperlink"/>
            <w:noProof/>
          </w:rPr>
          <w:t>CNN structure.</w:t>
        </w:r>
        <w:r w:rsidR="00AB34C0">
          <w:rPr>
            <w:noProof/>
            <w:webHidden/>
          </w:rPr>
          <w:tab/>
        </w:r>
        <w:r w:rsidR="00AB34C0">
          <w:rPr>
            <w:noProof/>
            <w:webHidden/>
          </w:rPr>
          <w:fldChar w:fldCharType="begin"/>
        </w:r>
        <w:r w:rsidR="00AB34C0">
          <w:rPr>
            <w:noProof/>
            <w:webHidden/>
          </w:rPr>
          <w:instrText xml:space="preserve"> PAGEREF _Toc153635109 \h </w:instrText>
        </w:r>
        <w:r w:rsidR="00AB34C0">
          <w:rPr>
            <w:noProof/>
            <w:webHidden/>
          </w:rPr>
        </w:r>
        <w:r w:rsidR="00AB34C0">
          <w:rPr>
            <w:noProof/>
            <w:webHidden/>
          </w:rPr>
          <w:fldChar w:fldCharType="separate"/>
        </w:r>
        <w:r w:rsidR="00DD21AC">
          <w:rPr>
            <w:noProof/>
            <w:webHidden/>
          </w:rPr>
          <w:t>39</w:t>
        </w:r>
        <w:r w:rsidR="00AB34C0">
          <w:rPr>
            <w:noProof/>
            <w:webHidden/>
          </w:rPr>
          <w:fldChar w:fldCharType="end"/>
        </w:r>
      </w:hyperlink>
    </w:p>
    <w:p w14:paraId="41EF791C" w14:textId="26FF181F"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10" w:history="1">
        <w:r w:rsidR="00AB34C0" w:rsidRPr="00DA303F">
          <w:rPr>
            <w:rStyle w:val="Hyperlink"/>
            <w:noProof/>
          </w:rPr>
          <w:t>Figure 3</w:t>
        </w:r>
        <w:r w:rsidR="00AB34C0" w:rsidRPr="00DA303F">
          <w:rPr>
            <w:rStyle w:val="Hyperlink"/>
            <w:noProof/>
          </w:rPr>
          <w:noBreakHyphen/>
          <w:t>1. Flow chart of the partition-based analysis method.</w:t>
        </w:r>
        <w:r w:rsidR="00AB34C0">
          <w:rPr>
            <w:noProof/>
            <w:webHidden/>
          </w:rPr>
          <w:tab/>
        </w:r>
        <w:r w:rsidR="00AB34C0">
          <w:rPr>
            <w:noProof/>
            <w:webHidden/>
          </w:rPr>
          <w:fldChar w:fldCharType="begin"/>
        </w:r>
        <w:r w:rsidR="00AB34C0">
          <w:rPr>
            <w:noProof/>
            <w:webHidden/>
          </w:rPr>
          <w:instrText xml:space="preserve"> PAGEREF _Toc153635110 \h </w:instrText>
        </w:r>
        <w:r w:rsidR="00AB34C0">
          <w:rPr>
            <w:noProof/>
            <w:webHidden/>
          </w:rPr>
        </w:r>
        <w:r w:rsidR="00AB34C0">
          <w:rPr>
            <w:noProof/>
            <w:webHidden/>
          </w:rPr>
          <w:fldChar w:fldCharType="separate"/>
        </w:r>
        <w:r w:rsidR="00DD21AC">
          <w:rPr>
            <w:noProof/>
            <w:webHidden/>
          </w:rPr>
          <w:t>46</w:t>
        </w:r>
        <w:r w:rsidR="00AB34C0">
          <w:rPr>
            <w:noProof/>
            <w:webHidden/>
          </w:rPr>
          <w:fldChar w:fldCharType="end"/>
        </w:r>
      </w:hyperlink>
    </w:p>
    <w:p w14:paraId="1B05F447" w14:textId="6292C5C6"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11" w:history="1">
        <w:r w:rsidR="00AB34C0" w:rsidRPr="00DA303F">
          <w:rPr>
            <w:rStyle w:val="Hyperlink"/>
            <w:noProof/>
          </w:rPr>
          <w:t>Figure 3</w:t>
        </w:r>
        <w:r w:rsidR="00AB34C0" w:rsidRPr="00DA303F">
          <w:rPr>
            <w:rStyle w:val="Hyperlink"/>
            <w:noProof/>
          </w:rPr>
          <w:noBreakHyphen/>
          <w:t>2. (a) Partition of a large-scale PEC-rich system, and (b) equivalent MIMO feedback system of sub-area 1.</w:t>
        </w:r>
        <w:r w:rsidR="00AB34C0">
          <w:rPr>
            <w:noProof/>
            <w:webHidden/>
          </w:rPr>
          <w:tab/>
        </w:r>
        <w:r w:rsidR="00AB34C0">
          <w:rPr>
            <w:noProof/>
            <w:webHidden/>
          </w:rPr>
          <w:fldChar w:fldCharType="begin"/>
        </w:r>
        <w:r w:rsidR="00AB34C0">
          <w:rPr>
            <w:noProof/>
            <w:webHidden/>
          </w:rPr>
          <w:instrText xml:space="preserve"> PAGEREF _Toc153635111 \h </w:instrText>
        </w:r>
        <w:r w:rsidR="00AB34C0">
          <w:rPr>
            <w:noProof/>
            <w:webHidden/>
          </w:rPr>
        </w:r>
        <w:r w:rsidR="00AB34C0">
          <w:rPr>
            <w:noProof/>
            <w:webHidden/>
          </w:rPr>
          <w:fldChar w:fldCharType="separate"/>
        </w:r>
        <w:r w:rsidR="00DD21AC">
          <w:rPr>
            <w:noProof/>
            <w:webHidden/>
          </w:rPr>
          <w:t>51</w:t>
        </w:r>
        <w:r w:rsidR="00AB34C0">
          <w:rPr>
            <w:noProof/>
            <w:webHidden/>
          </w:rPr>
          <w:fldChar w:fldCharType="end"/>
        </w:r>
      </w:hyperlink>
    </w:p>
    <w:p w14:paraId="4E78F7BF" w14:textId="06DA004B"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12" w:history="1">
        <w:r w:rsidR="00AB34C0" w:rsidRPr="00DA303F">
          <w:rPr>
            <w:rStyle w:val="Hyperlink"/>
            <w:noProof/>
          </w:rPr>
          <w:t>Figure 3</w:t>
        </w:r>
        <w:r w:rsidR="00AB34C0" w:rsidRPr="00DA303F">
          <w:rPr>
            <w:rStyle w:val="Hyperlink"/>
            <w:noProof/>
          </w:rPr>
          <w:noBreakHyphen/>
          <w:t>3. (a) Equivalent interconnected system and (b) equivalent MIMO feedback system of the interconnected system.</w:t>
        </w:r>
        <w:r w:rsidR="00AB34C0">
          <w:rPr>
            <w:noProof/>
            <w:webHidden/>
          </w:rPr>
          <w:tab/>
        </w:r>
        <w:r w:rsidR="00AB34C0">
          <w:rPr>
            <w:noProof/>
            <w:webHidden/>
          </w:rPr>
          <w:fldChar w:fldCharType="begin"/>
        </w:r>
        <w:r w:rsidR="00AB34C0">
          <w:rPr>
            <w:noProof/>
            <w:webHidden/>
          </w:rPr>
          <w:instrText xml:space="preserve"> PAGEREF _Toc153635112 \h </w:instrText>
        </w:r>
        <w:r w:rsidR="00AB34C0">
          <w:rPr>
            <w:noProof/>
            <w:webHidden/>
          </w:rPr>
        </w:r>
        <w:r w:rsidR="00AB34C0">
          <w:rPr>
            <w:noProof/>
            <w:webHidden/>
          </w:rPr>
          <w:fldChar w:fldCharType="separate"/>
        </w:r>
        <w:r w:rsidR="00DD21AC">
          <w:rPr>
            <w:noProof/>
            <w:webHidden/>
          </w:rPr>
          <w:t>54</w:t>
        </w:r>
        <w:r w:rsidR="00AB34C0">
          <w:rPr>
            <w:noProof/>
            <w:webHidden/>
          </w:rPr>
          <w:fldChar w:fldCharType="end"/>
        </w:r>
      </w:hyperlink>
    </w:p>
    <w:p w14:paraId="11C53DD2" w14:textId="5143564C"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13" w:history="1">
        <w:r w:rsidR="00AB34C0" w:rsidRPr="00DA303F">
          <w:rPr>
            <w:rStyle w:val="Hyperlink"/>
            <w:noProof/>
          </w:rPr>
          <w:t>Figure 3</w:t>
        </w:r>
        <w:r w:rsidR="00AB34C0" w:rsidRPr="00DA303F">
          <w:rPr>
            <w:rStyle w:val="Hyperlink"/>
            <w:noProof/>
          </w:rPr>
          <w:noBreakHyphen/>
          <w:t xml:space="preserve">4. Equivalent impedance matrix of the </w:t>
        </w:r>
        <m:oMath>
          <m:r>
            <w:rPr>
              <w:rStyle w:val="Hyperlink"/>
              <w:rFonts w:ascii="Cambria Math" w:hAnsi="Cambria Math"/>
              <w:noProof/>
            </w:rPr>
            <m:t>ith</m:t>
          </m:r>
        </m:oMath>
        <w:r w:rsidR="00AB34C0" w:rsidRPr="00DA303F">
          <w:rPr>
            <w:rStyle w:val="Hyperlink"/>
            <w:noProof/>
          </w:rPr>
          <w:t xml:space="preserve"> sub-area.</w:t>
        </w:r>
        <w:r w:rsidR="00AB34C0">
          <w:rPr>
            <w:noProof/>
            <w:webHidden/>
          </w:rPr>
          <w:tab/>
        </w:r>
        <w:r w:rsidR="00AB34C0">
          <w:rPr>
            <w:noProof/>
            <w:webHidden/>
          </w:rPr>
          <w:fldChar w:fldCharType="begin"/>
        </w:r>
        <w:r w:rsidR="00AB34C0">
          <w:rPr>
            <w:noProof/>
            <w:webHidden/>
          </w:rPr>
          <w:instrText xml:space="preserve"> PAGEREF _Toc153635113 \h </w:instrText>
        </w:r>
        <w:r w:rsidR="00AB34C0">
          <w:rPr>
            <w:noProof/>
            <w:webHidden/>
          </w:rPr>
        </w:r>
        <w:r w:rsidR="00AB34C0">
          <w:rPr>
            <w:noProof/>
            <w:webHidden/>
          </w:rPr>
          <w:fldChar w:fldCharType="separate"/>
        </w:r>
        <w:r w:rsidR="00DD21AC">
          <w:rPr>
            <w:noProof/>
            <w:webHidden/>
          </w:rPr>
          <w:t>58</w:t>
        </w:r>
        <w:r w:rsidR="00AB34C0">
          <w:rPr>
            <w:noProof/>
            <w:webHidden/>
          </w:rPr>
          <w:fldChar w:fldCharType="end"/>
        </w:r>
      </w:hyperlink>
    </w:p>
    <w:p w14:paraId="56E15630" w14:textId="38FDCBF8"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14" w:history="1">
        <w:r w:rsidR="00AB34C0" w:rsidRPr="00DA303F">
          <w:rPr>
            <w:rStyle w:val="Hyperlink"/>
            <w:noProof/>
          </w:rPr>
          <w:t>Figure 3</w:t>
        </w:r>
        <w:r w:rsidR="00AB34C0" w:rsidRPr="00DA303F">
          <w:rPr>
            <w:rStyle w:val="Hyperlink"/>
            <w:noProof/>
          </w:rPr>
          <w:noBreakHyphen/>
          <w:t>5 (a) the example six-converter system; (b) area partition under case I, case II, case III, and case IV.</w:t>
        </w:r>
        <w:r w:rsidR="00AB34C0">
          <w:rPr>
            <w:noProof/>
            <w:webHidden/>
          </w:rPr>
          <w:tab/>
        </w:r>
        <w:r w:rsidR="00AB34C0">
          <w:rPr>
            <w:noProof/>
            <w:webHidden/>
          </w:rPr>
          <w:fldChar w:fldCharType="begin"/>
        </w:r>
        <w:r w:rsidR="00AB34C0">
          <w:rPr>
            <w:noProof/>
            <w:webHidden/>
          </w:rPr>
          <w:instrText xml:space="preserve"> PAGEREF _Toc153635114 \h </w:instrText>
        </w:r>
        <w:r w:rsidR="00AB34C0">
          <w:rPr>
            <w:noProof/>
            <w:webHidden/>
          </w:rPr>
        </w:r>
        <w:r w:rsidR="00AB34C0">
          <w:rPr>
            <w:noProof/>
            <w:webHidden/>
          </w:rPr>
          <w:fldChar w:fldCharType="separate"/>
        </w:r>
        <w:r w:rsidR="00DD21AC">
          <w:rPr>
            <w:noProof/>
            <w:webHidden/>
          </w:rPr>
          <w:t>61</w:t>
        </w:r>
        <w:r w:rsidR="00AB34C0">
          <w:rPr>
            <w:noProof/>
            <w:webHidden/>
          </w:rPr>
          <w:fldChar w:fldCharType="end"/>
        </w:r>
      </w:hyperlink>
    </w:p>
    <w:p w14:paraId="1DB4526C" w14:textId="7B3EE483"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15" w:history="1">
        <w:r w:rsidR="00AB34C0" w:rsidRPr="00DA303F">
          <w:rPr>
            <w:rStyle w:val="Hyperlink"/>
            <w:noProof/>
          </w:rPr>
          <w:t>Figure 3</w:t>
        </w:r>
        <w:r w:rsidR="00AB34C0" w:rsidRPr="00DA303F">
          <w:rPr>
            <w:rStyle w:val="Hyperlink"/>
            <w:noProof/>
          </w:rPr>
          <w:noBreakHyphen/>
          <w:t xml:space="preserve">6 Bode plots of </w:t>
        </w:r>
        <m:oMath>
          <m:r>
            <w:rPr>
              <w:rStyle w:val="Hyperlink"/>
              <w:rFonts w:ascii="Cambria Math" w:hAnsi="Cambria Math"/>
              <w:noProof/>
            </w:rPr>
            <m:t>det(</m:t>
          </m:r>
          <m:r>
            <m:rPr>
              <m:sty m:val="bi"/>
            </m:rPr>
            <w:rPr>
              <w:rStyle w:val="Hyperlink"/>
              <w:rFonts w:ascii="Cambria Math" w:hAnsi="Cambria Math"/>
              <w:noProof/>
            </w:rPr>
            <m:t>F</m:t>
          </m:r>
          <m:r>
            <w:rPr>
              <w:rStyle w:val="Hyperlink"/>
              <w:rFonts w:ascii="Cambria Math" w:hAnsi="Cambria Math"/>
              <w:noProof/>
            </w:rPr>
            <m:t>)</m:t>
          </m:r>
        </m:oMath>
        <w:r w:rsidR="00AB34C0" w:rsidRPr="00DA303F">
          <w:rPr>
            <w:rStyle w:val="Hyperlink"/>
            <w:noProof/>
          </w:rPr>
          <w:t xml:space="preserve"> in Case I: (a) area 1, (b) area 2, and (c) interconnection.</w:t>
        </w:r>
        <w:r w:rsidR="00AB34C0">
          <w:rPr>
            <w:noProof/>
            <w:webHidden/>
          </w:rPr>
          <w:tab/>
        </w:r>
        <w:r w:rsidR="00AB34C0">
          <w:rPr>
            <w:noProof/>
            <w:webHidden/>
          </w:rPr>
          <w:fldChar w:fldCharType="begin"/>
        </w:r>
        <w:r w:rsidR="00AB34C0">
          <w:rPr>
            <w:noProof/>
            <w:webHidden/>
          </w:rPr>
          <w:instrText xml:space="preserve"> PAGEREF _Toc153635115 \h </w:instrText>
        </w:r>
        <w:r w:rsidR="00AB34C0">
          <w:rPr>
            <w:noProof/>
            <w:webHidden/>
          </w:rPr>
        </w:r>
        <w:r w:rsidR="00AB34C0">
          <w:rPr>
            <w:noProof/>
            <w:webHidden/>
          </w:rPr>
          <w:fldChar w:fldCharType="separate"/>
        </w:r>
        <w:r w:rsidR="00DD21AC">
          <w:rPr>
            <w:noProof/>
            <w:webHidden/>
          </w:rPr>
          <w:t>64</w:t>
        </w:r>
        <w:r w:rsidR="00AB34C0">
          <w:rPr>
            <w:noProof/>
            <w:webHidden/>
          </w:rPr>
          <w:fldChar w:fldCharType="end"/>
        </w:r>
      </w:hyperlink>
    </w:p>
    <w:p w14:paraId="29CAAAB0" w14:textId="1A9B55C6"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16" w:history="1">
        <w:r w:rsidR="00AB34C0" w:rsidRPr="00DA303F">
          <w:rPr>
            <w:rStyle w:val="Hyperlink"/>
            <w:noProof/>
          </w:rPr>
          <w:t>Figure 3</w:t>
        </w:r>
        <w:r w:rsidR="00AB34C0" w:rsidRPr="00DA303F">
          <w:rPr>
            <w:rStyle w:val="Hyperlink"/>
            <w:noProof/>
          </w:rPr>
          <w:noBreakHyphen/>
          <w:t xml:space="preserve">7 Bode plots of </w:t>
        </w:r>
        <m:oMath>
          <m:r>
            <w:rPr>
              <w:rStyle w:val="Hyperlink"/>
              <w:rFonts w:ascii="Cambria Math" w:hAnsi="Cambria Math"/>
              <w:noProof/>
            </w:rPr>
            <m:t>det(</m:t>
          </m:r>
          <m:r>
            <m:rPr>
              <m:sty m:val="bi"/>
            </m:rPr>
            <w:rPr>
              <w:rStyle w:val="Hyperlink"/>
              <w:rFonts w:ascii="Cambria Math" w:hAnsi="Cambria Math"/>
              <w:noProof/>
            </w:rPr>
            <m:t>F</m:t>
          </m:r>
          <m:r>
            <w:rPr>
              <w:rStyle w:val="Hyperlink"/>
              <w:rFonts w:ascii="Cambria Math" w:hAnsi="Cambria Math"/>
              <w:noProof/>
            </w:rPr>
            <m:t>)</m:t>
          </m:r>
        </m:oMath>
        <w:r w:rsidR="00AB34C0" w:rsidRPr="00DA303F">
          <w:rPr>
            <w:rStyle w:val="Hyperlink"/>
            <w:noProof/>
          </w:rPr>
          <w:t xml:space="preserve"> in Case II: (a) area 1, (b) area 2, and (c) interconnection.</w:t>
        </w:r>
        <w:r w:rsidR="00AB34C0">
          <w:rPr>
            <w:noProof/>
            <w:webHidden/>
          </w:rPr>
          <w:tab/>
        </w:r>
        <w:r w:rsidR="00AB34C0">
          <w:rPr>
            <w:noProof/>
            <w:webHidden/>
          </w:rPr>
          <w:fldChar w:fldCharType="begin"/>
        </w:r>
        <w:r w:rsidR="00AB34C0">
          <w:rPr>
            <w:noProof/>
            <w:webHidden/>
          </w:rPr>
          <w:instrText xml:space="preserve"> PAGEREF _Toc153635116 \h </w:instrText>
        </w:r>
        <w:r w:rsidR="00AB34C0">
          <w:rPr>
            <w:noProof/>
            <w:webHidden/>
          </w:rPr>
        </w:r>
        <w:r w:rsidR="00AB34C0">
          <w:rPr>
            <w:noProof/>
            <w:webHidden/>
          </w:rPr>
          <w:fldChar w:fldCharType="separate"/>
        </w:r>
        <w:r w:rsidR="00DD21AC">
          <w:rPr>
            <w:noProof/>
            <w:webHidden/>
          </w:rPr>
          <w:t>65</w:t>
        </w:r>
        <w:r w:rsidR="00AB34C0">
          <w:rPr>
            <w:noProof/>
            <w:webHidden/>
          </w:rPr>
          <w:fldChar w:fldCharType="end"/>
        </w:r>
      </w:hyperlink>
    </w:p>
    <w:p w14:paraId="5F02F747" w14:textId="433A25F5"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17" w:history="1">
        <w:r w:rsidR="00AB34C0" w:rsidRPr="00DA303F">
          <w:rPr>
            <w:rStyle w:val="Hyperlink"/>
            <w:noProof/>
          </w:rPr>
          <w:t>Figure 3</w:t>
        </w:r>
        <w:r w:rsidR="00AB34C0" w:rsidRPr="00DA303F">
          <w:rPr>
            <w:rStyle w:val="Hyperlink"/>
            <w:noProof/>
          </w:rPr>
          <w:noBreakHyphen/>
          <w:t xml:space="preserve">8 Bode plots of </w:t>
        </w:r>
        <m:oMath>
          <m:r>
            <w:rPr>
              <w:rStyle w:val="Hyperlink"/>
              <w:rFonts w:ascii="Cambria Math" w:hAnsi="Cambria Math"/>
              <w:noProof/>
            </w:rPr>
            <m:t>det(</m:t>
          </m:r>
          <m:r>
            <m:rPr>
              <m:sty m:val="bi"/>
            </m:rPr>
            <w:rPr>
              <w:rStyle w:val="Hyperlink"/>
              <w:rFonts w:ascii="Cambria Math" w:hAnsi="Cambria Math"/>
              <w:noProof/>
            </w:rPr>
            <m:t>F</m:t>
          </m:r>
          <m:r>
            <w:rPr>
              <w:rStyle w:val="Hyperlink"/>
              <w:rFonts w:ascii="Cambria Math" w:hAnsi="Cambria Math"/>
              <w:noProof/>
            </w:rPr>
            <m:t>)</m:t>
          </m:r>
        </m:oMath>
        <w:r w:rsidR="00AB34C0" w:rsidRPr="00DA303F">
          <w:rPr>
            <w:rStyle w:val="Hyperlink"/>
            <w:noProof/>
          </w:rPr>
          <w:t xml:space="preserve"> in Case III: (a) area 1, (b) area 2, and (c) interconnection.</w:t>
        </w:r>
        <w:r w:rsidR="00AB34C0">
          <w:rPr>
            <w:noProof/>
            <w:webHidden/>
          </w:rPr>
          <w:tab/>
        </w:r>
        <w:r w:rsidR="00AB34C0">
          <w:rPr>
            <w:noProof/>
            <w:webHidden/>
          </w:rPr>
          <w:fldChar w:fldCharType="begin"/>
        </w:r>
        <w:r w:rsidR="00AB34C0">
          <w:rPr>
            <w:noProof/>
            <w:webHidden/>
          </w:rPr>
          <w:instrText xml:space="preserve"> PAGEREF _Toc153635117 \h </w:instrText>
        </w:r>
        <w:r w:rsidR="00AB34C0">
          <w:rPr>
            <w:noProof/>
            <w:webHidden/>
          </w:rPr>
        </w:r>
        <w:r w:rsidR="00AB34C0">
          <w:rPr>
            <w:noProof/>
            <w:webHidden/>
          </w:rPr>
          <w:fldChar w:fldCharType="separate"/>
        </w:r>
        <w:r w:rsidR="00DD21AC">
          <w:rPr>
            <w:noProof/>
            <w:webHidden/>
          </w:rPr>
          <w:t>68</w:t>
        </w:r>
        <w:r w:rsidR="00AB34C0">
          <w:rPr>
            <w:noProof/>
            <w:webHidden/>
          </w:rPr>
          <w:fldChar w:fldCharType="end"/>
        </w:r>
      </w:hyperlink>
    </w:p>
    <w:p w14:paraId="0FD55ABA" w14:textId="297AE226"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18" w:history="1">
        <w:r w:rsidR="00AB34C0" w:rsidRPr="00DA303F">
          <w:rPr>
            <w:rStyle w:val="Hyperlink"/>
            <w:noProof/>
          </w:rPr>
          <w:t>Figure 3</w:t>
        </w:r>
        <w:r w:rsidR="00AB34C0" w:rsidRPr="00DA303F">
          <w:rPr>
            <w:rStyle w:val="Hyperlink"/>
            <w:noProof/>
          </w:rPr>
          <w:noBreakHyphen/>
          <w:t xml:space="preserve">9 Bode plots of </w:t>
        </w:r>
        <m:oMath>
          <m:r>
            <w:rPr>
              <w:rStyle w:val="Hyperlink"/>
              <w:rFonts w:ascii="Cambria Math" w:hAnsi="Cambria Math"/>
              <w:noProof/>
            </w:rPr>
            <m:t>det(</m:t>
          </m:r>
          <m:r>
            <m:rPr>
              <m:sty m:val="bi"/>
            </m:rPr>
            <w:rPr>
              <w:rStyle w:val="Hyperlink"/>
              <w:rFonts w:ascii="Cambria Math" w:hAnsi="Cambria Math"/>
              <w:noProof/>
            </w:rPr>
            <m:t>F</m:t>
          </m:r>
          <m:r>
            <w:rPr>
              <w:rStyle w:val="Hyperlink"/>
              <w:rFonts w:ascii="Cambria Math" w:hAnsi="Cambria Math"/>
              <w:noProof/>
            </w:rPr>
            <m:t>)</m:t>
          </m:r>
        </m:oMath>
        <w:r w:rsidR="00AB34C0" w:rsidRPr="00DA303F">
          <w:rPr>
            <w:rStyle w:val="Hyperlink"/>
            <w:noProof/>
          </w:rPr>
          <w:t xml:space="preserve"> in Case IV: (a) area 1, (b) area 2, and (c) interconnection.</w:t>
        </w:r>
        <w:r w:rsidR="00AB34C0">
          <w:rPr>
            <w:noProof/>
            <w:webHidden/>
          </w:rPr>
          <w:tab/>
        </w:r>
        <w:r w:rsidR="00AB34C0">
          <w:rPr>
            <w:noProof/>
            <w:webHidden/>
          </w:rPr>
          <w:fldChar w:fldCharType="begin"/>
        </w:r>
        <w:r w:rsidR="00AB34C0">
          <w:rPr>
            <w:noProof/>
            <w:webHidden/>
          </w:rPr>
          <w:instrText xml:space="preserve"> PAGEREF _Toc153635118 \h </w:instrText>
        </w:r>
        <w:r w:rsidR="00AB34C0">
          <w:rPr>
            <w:noProof/>
            <w:webHidden/>
          </w:rPr>
        </w:r>
        <w:r w:rsidR="00AB34C0">
          <w:rPr>
            <w:noProof/>
            <w:webHidden/>
          </w:rPr>
          <w:fldChar w:fldCharType="separate"/>
        </w:r>
        <w:r w:rsidR="00DD21AC">
          <w:rPr>
            <w:noProof/>
            <w:webHidden/>
          </w:rPr>
          <w:t>70</w:t>
        </w:r>
        <w:r w:rsidR="00AB34C0">
          <w:rPr>
            <w:noProof/>
            <w:webHidden/>
          </w:rPr>
          <w:fldChar w:fldCharType="end"/>
        </w:r>
      </w:hyperlink>
    </w:p>
    <w:p w14:paraId="070655AF" w14:textId="1907A60F"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19" w:history="1">
        <w:r w:rsidR="00AB34C0" w:rsidRPr="00DA303F">
          <w:rPr>
            <w:rStyle w:val="Hyperlink"/>
            <w:noProof/>
          </w:rPr>
          <w:t>Figure 3</w:t>
        </w:r>
        <w:r w:rsidR="00AB34C0" w:rsidRPr="00DA303F">
          <w:rPr>
            <w:rStyle w:val="Hyperlink"/>
            <w:noProof/>
          </w:rPr>
          <w:noBreakHyphen/>
          <w:t>10 6-converter system based on HTB: converter cabinets (left) and</w:t>
        </w:r>
        <w:r w:rsidR="00AB34C0">
          <w:rPr>
            <w:noProof/>
            <w:webHidden/>
          </w:rPr>
          <w:tab/>
        </w:r>
        <w:r w:rsidR="00AB34C0">
          <w:rPr>
            <w:noProof/>
            <w:webHidden/>
          </w:rPr>
          <w:fldChar w:fldCharType="begin"/>
        </w:r>
        <w:r w:rsidR="00AB34C0">
          <w:rPr>
            <w:noProof/>
            <w:webHidden/>
          </w:rPr>
          <w:instrText xml:space="preserve"> PAGEREF _Toc153635119 \h </w:instrText>
        </w:r>
        <w:r w:rsidR="00AB34C0">
          <w:rPr>
            <w:noProof/>
            <w:webHidden/>
          </w:rPr>
        </w:r>
        <w:r w:rsidR="00AB34C0">
          <w:rPr>
            <w:noProof/>
            <w:webHidden/>
          </w:rPr>
          <w:fldChar w:fldCharType="separate"/>
        </w:r>
        <w:r w:rsidR="00DD21AC">
          <w:rPr>
            <w:noProof/>
            <w:webHidden/>
          </w:rPr>
          <w:t>73</w:t>
        </w:r>
        <w:r w:rsidR="00AB34C0">
          <w:rPr>
            <w:noProof/>
            <w:webHidden/>
          </w:rPr>
          <w:fldChar w:fldCharType="end"/>
        </w:r>
      </w:hyperlink>
    </w:p>
    <w:p w14:paraId="1911D253" w14:textId="4D1F8105"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20" w:history="1">
        <w:r w:rsidR="00AB34C0" w:rsidRPr="00DA303F">
          <w:rPr>
            <w:rStyle w:val="Hyperlink"/>
            <w:noProof/>
          </w:rPr>
          <w:t>Figure 3</w:t>
        </w:r>
        <w:r w:rsidR="00AB34C0" w:rsidRPr="00DA303F">
          <w:rPr>
            <w:rStyle w:val="Hyperlink"/>
            <w:noProof/>
          </w:rPr>
          <w:noBreakHyphen/>
          <w:t>11 Experimental results of the 6-converter system: (a) case I (case II); (b) case III; (c) case IV.</w:t>
        </w:r>
        <w:r w:rsidR="00AB34C0">
          <w:rPr>
            <w:noProof/>
            <w:webHidden/>
          </w:rPr>
          <w:tab/>
        </w:r>
        <w:r w:rsidR="00AB34C0">
          <w:rPr>
            <w:noProof/>
            <w:webHidden/>
          </w:rPr>
          <w:fldChar w:fldCharType="begin"/>
        </w:r>
        <w:r w:rsidR="00AB34C0">
          <w:rPr>
            <w:noProof/>
            <w:webHidden/>
          </w:rPr>
          <w:instrText xml:space="preserve"> PAGEREF _Toc153635120 \h </w:instrText>
        </w:r>
        <w:r w:rsidR="00AB34C0">
          <w:rPr>
            <w:noProof/>
            <w:webHidden/>
          </w:rPr>
        </w:r>
        <w:r w:rsidR="00AB34C0">
          <w:rPr>
            <w:noProof/>
            <w:webHidden/>
          </w:rPr>
          <w:fldChar w:fldCharType="separate"/>
        </w:r>
        <w:r w:rsidR="00DD21AC">
          <w:rPr>
            <w:noProof/>
            <w:webHidden/>
          </w:rPr>
          <w:t>73</w:t>
        </w:r>
        <w:r w:rsidR="00AB34C0">
          <w:rPr>
            <w:noProof/>
            <w:webHidden/>
          </w:rPr>
          <w:fldChar w:fldCharType="end"/>
        </w:r>
      </w:hyperlink>
    </w:p>
    <w:p w14:paraId="5BBE7306" w14:textId="04B16698"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21" w:history="1">
        <w:r w:rsidR="00AB34C0" w:rsidRPr="00DA303F">
          <w:rPr>
            <w:rStyle w:val="Hyperlink"/>
            <w:noProof/>
          </w:rPr>
          <w:t>Figure 3</w:t>
        </w:r>
        <w:r w:rsidR="00AB34C0" w:rsidRPr="00DA303F">
          <w:rPr>
            <w:rStyle w:val="Hyperlink"/>
            <w:noProof/>
          </w:rPr>
          <w:noBreakHyphen/>
          <w:t>12 The modified 140-bus NPCC system.</w:t>
        </w:r>
        <w:r w:rsidR="00AB34C0">
          <w:rPr>
            <w:noProof/>
            <w:webHidden/>
          </w:rPr>
          <w:tab/>
        </w:r>
        <w:r w:rsidR="00AB34C0">
          <w:rPr>
            <w:noProof/>
            <w:webHidden/>
          </w:rPr>
          <w:fldChar w:fldCharType="begin"/>
        </w:r>
        <w:r w:rsidR="00AB34C0">
          <w:rPr>
            <w:noProof/>
            <w:webHidden/>
          </w:rPr>
          <w:instrText xml:space="preserve"> PAGEREF _Toc153635121 \h </w:instrText>
        </w:r>
        <w:r w:rsidR="00AB34C0">
          <w:rPr>
            <w:noProof/>
            <w:webHidden/>
          </w:rPr>
        </w:r>
        <w:r w:rsidR="00AB34C0">
          <w:rPr>
            <w:noProof/>
            <w:webHidden/>
          </w:rPr>
          <w:fldChar w:fldCharType="separate"/>
        </w:r>
        <w:r w:rsidR="00DD21AC">
          <w:rPr>
            <w:noProof/>
            <w:webHidden/>
          </w:rPr>
          <w:t>75</w:t>
        </w:r>
        <w:r w:rsidR="00AB34C0">
          <w:rPr>
            <w:noProof/>
            <w:webHidden/>
          </w:rPr>
          <w:fldChar w:fldCharType="end"/>
        </w:r>
      </w:hyperlink>
    </w:p>
    <w:p w14:paraId="344F81DA" w14:textId="7A8D5F8D"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22" w:history="1">
        <w:r w:rsidR="00AB34C0" w:rsidRPr="00DA303F">
          <w:rPr>
            <w:rStyle w:val="Hyperlink"/>
            <w:noProof/>
          </w:rPr>
          <w:t>Figure 3</w:t>
        </w:r>
        <w:r w:rsidR="00AB34C0" w:rsidRPr="00DA303F">
          <w:rPr>
            <w:rStyle w:val="Hyperlink"/>
            <w:noProof/>
          </w:rPr>
          <w:noBreakHyphen/>
          <w:t>13 The impedance comparison for GFM models.</w:t>
        </w:r>
        <w:r w:rsidR="00AB34C0">
          <w:rPr>
            <w:noProof/>
            <w:webHidden/>
          </w:rPr>
          <w:tab/>
        </w:r>
        <w:r w:rsidR="00AB34C0">
          <w:rPr>
            <w:noProof/>
            <w:webHidden/>
          </w:rPr>
          <w:fldChar w:fldCharType="begin"/>
        </w:r>
        <w:r w:rsidR="00AB34C0">
          <w:rPr>
            <w:noProof/>
            <w:webHidden/>
          </w:rPr>
          <w:instrText xml:space="preserve"> PAGEREF _Toc153635122 \h </w:instrText>
        </w:r>
        <w:r w:rsidR="00AB34C0">
          <w:rPr>
            <w:noProof/>
            <w:webHidden/>
          </w:rPr>
        </w:r>
        <w:r w:rsidR="00AB34C0">
          <w:rPr>
            <w:noProof/>
            <w:webHidden/>
          </w:rPr>
          <w:fldChar w:fldCharType="separate"/>
        </w:r>
        <w:r w:rsidR="00DD21AC">
          <w:rPr>
            <w:noProof/>
            <w:webHidden/>
          </w:rPr>
          <w:t>79</w:t>
        </w:r>
        <w:r w:rsidR="00AB34C0">
          <w:rPr>
            <w:noProof/>
            <w:webHidden/>
          </w:rPr>
          <w:fldChar w:fldCharType="end"/>
        </w:r>
      </w:hyperlink>
    </w:p>
    <w:p w14:paraId="69354569" w14:textId="002CDFB1"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23" w:history="1">
        <w:r w:rsidR="00AB34C0" w:rsidRPr="00DA303F">
          <w:rPr>
            <w:rStyle w:val="Hyperlink"/>
            <w:noProof/>
          </w:rPr>
          <w:t>Figure 3</w:t>
        </w:r>
        <w:r w:rsidR="00AB34C0" w:rsidRPr="00DA303F">
          <w:rPr>
            <w:rStyle w:val="Hyperlink"/>
            <w:noProof/>
          </w:rPr>
          <w:noBreakHyphen/>
          <w:t>14 The impedance comparison for GFL models.</w:t>
        </w:r>
        <w:r w:rsidR="00AB34C0">
          <w:rPr>
            <w:noProof/>
            <w:webHidden/>
          </w:rPr>
          <w:tab/>
        </w:r>
        <w:r w:rsidR="00AB34C0">
          <w:rPr>
            <w:noProof/>
            <w:webHidden/>
          </w:rPr>
          <w:fldChar w:fldCharType="begin"/>
        </w:r>
        <w:r w:rsidR="00AB34C0">
          <w:rPr>
            <w:noProof/>
            <w:webHidden/>
          </w:rPr>
          <w:instrText xml:space="preserve"> PAGEREF _Toc153635123 \h </w:instrText>
        </w:r>
        <w:r w:rsidR="00AB34C0">
          <w:rPr>
            <w:noProof/>
            <w:webHidden/>
          </w:rPr>
        </w:r>
        <w:r w:rsidR="00AB34C0">
          <w:rPr>
            <w:noProof/>
            <w:webHidden/>
          </w:rPr>
          <w:fldChar w:fldCharType="separate"/>
        </w:r>
        <w:r w:rsidR="00DD21AC">
          <w:rPr>
            <w:noProof/>
            <w:webHidden/>
          </w:rPr>
          <w:t>80</w:t>
        </w:r>
        <w:r w:rsidR="00AB34C0">
          <w:rPr>
            <w:noProof/>
            <w:webHidden/>
          </w:rPr>
          <w:fldChar w:fldCharType="end"/>
        </w:r>
      </w:hyperlink>
    </w:p>
    <w:p w14:paraId="3BB4B658" w14:textId="6F2616D1"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24" w:history="1">
        <w:r w:rsidR="00AB34C0" w:rsidRPr="00DA303F">
          <w:rPr>
            <w:rStyle w:val="Hyperlink"/>
            <w:noProof/>
          </w:rPr>
          <w:t>Figure 3</w:t>
        </w:r>
        <w:r w:rsidR="00AB34C0" w:rsidRPr="00DA303F">
          <w:rPr>
            <w:rStyle w:val="Hyperlink"/>
            <w:noProof/>
          </w:rPr>
          <w:noBreakHyphen/>
          <w:t>15 Bode plots of det(F) for 4 sub-areas in Case I: (a) sub-area 1; (b) sub-area 2;</w:t>
        </w:r>
        <w:r w:rsidR="00AB34C0">
          <w:rPr>
            <w:noProof/>
            <w:webHidden/>
          </w:rPr>
          <w:tab/>
        </w:r>
        <w:r w:rsidR="00AB34C0">
          <w:rPr>
            <w:noProof/>
            <w:webHidden/>
          </w:rPr>
          <w:fldChar w:fldCharType="begin"/>
        </w:r>
        <w:r w:rsidR="00AB34C0">
          <w:rPr>
            <w:noProof/>
            <w:webHidden/>
          </w:rPr>
          <w:instrText xml:space="preserve"> PAGEREF _Toc153635124 \h </w:instrText>
        </w:r>
        <w:r w:rsidR="00AB34C0">
          <w:rPr>
            <w:noProof/>
            <w:webHidden/>
          </w:rPr>
        </w:r>
        <w:r w:rsidR="00AB34C0">
          <w:rPr>
            <w:noProof/>
            <w:webHidden/>
          </w:rPr>
          <w:fldChar w:fldCharType="separate"/>
        </w:r>
        <w:r w:rsidR="00DD21AC">
          <w:rPr>
            <w:noProof/>
            <w:webHidden/>
          </w:rPr>
          <w:t>82</w:t>
        </w:r>
        <w:r w:rsidR="00AB34C0">
          <w:rPr>
            <w:noProof/>
            <w:webHidden/>
          </w:rPr>
          <w:fldChar w:fldCharType="end"/>
        </w:r>
      </w:hyperlink>
    </w:p>
    <w:p w14:paraId="1EC428B6" w14:textId="5BD02FE9"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25" w:history="1">
        <w:r w:rsidR="00AB34C0" w:rsidRPr="00DA303F">
          <w:rPr>
            <w:rStyle w:val="Hyperlink"/>
            <w:noProof/>
          </w:rPr>
          <w:t>Figure 3</w:t>
        </w:r>
        <w:r w:rsidR="00AB34C0" w:rsidRPr="00DA303F">
          <w:rPr>
            <w:rStyle w:val="Hyperlink"/>
            <w:noProof/>
          </w:rPr>
          <w:noBreakHyphen/>
          <w:t xml:space="preserve">16 Bode plots of </w:t>
        </w:r>
        <m:oMath>
          <m:r>
            <w:rPr>
              <w:rStyle w:val="Hyperlink"/>
              <w:rFonts w:ascii="Cambria Math" w:hAnsi="Cambria Math"/>
              <w:noProof/>
            </w:rPr>
            <m:t>det</m:t>
          </m:r>
          <m:r>
            <m:rPr>
              <m:sty m:val="bi"/>
            </m:rPr>
            <w:rPr>
              <w:rStyle w:val="Hyperlink"/>
              <w:rFonts w:ascii="Cambria Math" w:hAnsi="Cambria Math"/>
              <w:noProof/>
            </w:rPr>
            <m:t>Fint</m:t>
          </m:r>
        </m:oMath>
        <w:r w:rsidR="00AB34C0" w:rsidRPr="00DA303F">
          <w:rPr>
            <w:rStyle w:val="Hyperlink"/>
            <w:noProof/>
          </w:rPr>
          <w:t xml:space="preserve"> for the interconnection in Case I.</w:t>
        </w:r>
        <w:r w:rsidR="00AB34C0">
          <w:rPr>
            <w:noProof/>
            <w:webHidden/>
          </w:rPr>
          <w:tab/>
        </w:r>
        <w:r w:rsidR="00AB34C0">
          <w:rPr>
            <w:noProof/>
            <w:webHidden/>
          </w:rPr>
          <w:fldChar w:fldCharType="begin"/>
        </w:r>
        <w:r w:rsidR="00AB34C0">
          <w:rPr>
            <w:noProof/>
            <w:webHidden/>
          </w:rPr>
          <w:instrText xml:space="preserve"> PAGEREF _Toc153635125 \h </w:instrText>
        </w:r>
        <w:r w:rsidR="00AB34C0">
          <w:rPr>
            <w:noProof/>
            <w:webHidden/>
          </w:rPr>
        </w:r>
        <w:r w:rsidR="00AB34C0">
          <w:rPr>
            <w:noProof/>
            <w:webHidden/>
          </w:rPr>
          <w:fldChar w:fldCharType="separate"/>
        </w:r>
        <w:r w:rsidR="00DD21AC">
          <w:rPr>
            <w:noProof/>
            <w:webHidden/>
          </w:rPr>
          <w:t>84</w:t>
        </w:r>
        <w:r w:rsidR="00AB34C0">
          <w:rPr>
            <w:noProof/>
            <w:webHidden/>
          </w:rPr>
          <w:fldChar w:fldCharType="end"/>
        </w:r>
      </w:hyperlink>
    </w:p>
    <w:p w14:paraId="665A8051" w14:textId="6BFEAA1F"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26" w:history="1">
        <w:r w:rsidR="00AB34C0" w:rsidRPr="00DA303F">
          <w:rPr>
            <w:rStyle w:val="Hyperlink"/>
            <w:noProof/>
          </w:rPr>
          <w:t>Figure 3</w:t>
        </w:r>
        <w:r w:rsidR="00AB34C0" w:rsidRPr="00DA303F">
          <w:rPr>
            <w:rStyle w:val="Hyperlink"/>
            <w:noProof/>
          </w:rPr>
          <w:noBreakHyphen/>
          <w:t xml:space="preserve">17 Bode plots of </w:t>
        </w:r>
        <m:oMath>
          <m:r>
            <w:rPr>
              <w:rStyle w:val="Hyperlink"/>
              <w:rFonts w:ascii="Cambria Math" w:hAnsi="Cambria Math"/>
              <w:noProof/>
            </w:rPr>
            <m:t>det</m:t>
          </m:r>
          <m:r>
            <m:rPr>
              <m:sty m:val="bi"/>
            </m:rPr>
            <w:rPr>
              <w:rStyle w:val="Hyperlink"/>
              <w:rFonts w:ascii="Cambria Math" w:hAnsi="Cambria Math"/>
              <w:noProof/>
            </w:rPr>
            <m:t>Fint</m:t>
          </m:r>
        </m:oMath>
        <w:r w:rsidR="00AB34C0" w:rsidRPr="00DA303F">
          <w:rPr>
            <w:rStyle w:val="Hyperlink"/>
            <w:noProof/>
          </w:rPr>
          <w:t xml:space="preserve"> for the interconnection in Case II.</w:t>
        </w:r>
        <w:r w:rsidR="00AB34C0">
          <w:rPr>
            <w:noProof/>
            <w:webHidden/>
          </w:rPr>
          <w:tab/>
        </w:r>
        <w:r w:rsidR="00AB34C0">
          <w:rPr>
            <w:noProof/>
            <w:webHidden/>
          </w:rPr>
          <w:fldChar w:fldCharType="begin"/>
        </w:r>
        <w:r w:rsidR="00AB34C0">
          <w:rPr>
            <w:noProof/>
            <w:webHidden/>
          </w:rPr>
          <w:instrText xml:space="preserve"> PAGEREF _Toc153635126 \h </w:instrText>
        </w:r>
        <w:r w:rsidR="00AB34C0">
          <w:rPr>
            <w:noProof/>
            <w:webHidden/>
          </w:rPr>
        </w:r>
        <w:r w:rsidR="00AB34C0">
          <w:rPr>
            <w:noProof/>
            <w:webHidden/>
          </w:rPr>
          <w:fldChar w:fldCharType="separate"/>
        </w:r>
        <w:r w:rsidR="00DD21AC">
          <w:rPr>
            <w:noProof/>
            <w:webHidden/>
          </w:rPr>
          <w:t>84</w:t>
        </w:r>
        <w:r w:rsidR="00AB34C0">
          <w:rPr>
            <w:noProof/>
            <w:webHidden/>
          </w:rPr>
          <w:fldChar w:fldCharType="end"/>
        </w:r>
      </w:hyperlink>
    </w:p>
    <w:p w14:paraId="38F99817" w14:textId="334FF3D8"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27" w:history="1">
        <w:r w:rsidR="00AB34C0" w:rsidRPr="00DA303F">
          <w:rPr>
            <w:rStyle w:val="Hyperlink"/>
            <w:noProof/>
          </w:rPr>
          <w:t>Figure 3</w:t>
        </w:r>
        <w:r w:rsidR="00AB34C0" w:rsidRPr="00DA303F">
          <w:rPr>
            <w:rStyle w:val="Hyperlink"/>
            <w:noProof/>
          </w:rPr>
          <w:noBreakHyphen/>
          <w:t xml:space="preserve">18 Characteristic loci of </w:t>
        </w:r>
        <m:oMath>
          <m:r>
            <m:rPr>
              <m:sty m:val="bi"/>
            </m:rPr>
            <w:rPr>
              <w:rStyle w:val="Hyperlink"/>
              <w:rFonts w:ascii="Cambria Math" w:hAnsi="Cambria Math"/>
              <w:noProof/>
            </w:rPr>
            <m:t>Lint</m:t>
          </m:r>
          <m:r>
            <w:rPr>
              <w:rStyle w:val="Hyperlink"/>
              <w:rFonts w:ascii="Cambria Math" w:hAnsi="Cambria Math"/>
              <w:noProof/>
            </w:rPr>
            <m:t>(s)</m:t>
          </m:r>
        </m:oMath>
        <w:r w:rsidR="00AB34C0" w:rsidRPr="00DA303F">
          <w:rPr>
            <w:rStyle w:val="Hyperlink"/>
            <w:noProof/>
          </w:rPr>
          <w:t xml:space="preserve"> for the interconnection in Case II: (a) full view; and (b) zoom-in view of </w:t>
        </w:r>
        <m:oMath>
          <m:r>
            <w:rPr>
              <w:rStyle w:val="Hyperlink"/>
              <w:rFonts w:ascii="Cambria Math" w:hAnsi="Cambria Math"/>
              <w:noProof/>
            </w:rPr>
            <m:t>λ2</m:t>
          </m:r>
        </m:oMath>
        <w:r w:rsidR="00AB34C0" w:rsidRPr="00DA303F">
          <w:rPr>
            <w:rStyle w:val="Hyperlink"/>
            <w:noProof/>
          </w:rPr>
          <w:t>.</w:t>
        </w:r>
        <w:r w:rsidR="00AB34C0">
          <w:rPr>
            <w:noProof/>
            <w:webHidden/>
          </w:rPr>
          <w:tab/>
        </w:r>
        <w:r w:rsidR="00AB34C0">
          <w:rPr>
            <w:noProof/>
            <w:webHidden/>
          </w:rPr>
          <w:fldChar w:fldCharType="begin"/>
        </w:r>
        <w:r w:rsidR="00AB34C0">
          <w:rPr>
            <w:noProof/>
            <w:webHidden/>
          </w:rPr>
          <w:instrText xml:space="preserve"> PAGEREF _Toc153635127 \h </w:instrText>
        </w:r>
        <w:r w:rsidR="00AB34C0">
          <w:rPr>
            <w:noProof/>
            <w:webHidden/>
          </w:rPr>
        </w:r>
        <w:r w:rsidR="00AB34C0">
          <w:rPr>
            <w:noProof/>
            <w:webHidden/>
          </w:rPr>
          <w:fldChar w:fldCharType="separate"/>
        </w:r>
        <w:r w:rsidR="00DD21AC">
          <w:rPr>
            <w:noProof/>
            <w:webHidden/>
          </w:rPr>
          <w:t>85</w:t>
        </w:r>
        <w:r w:rsidR="00AB34C0">
          <w:rPr>
            <w:noProof/>
            <w:webHidden/>
          </w:rPr>
          <w:fldChar w:fldCharType="end"/>
        </w:r>
      </w:hyperlink>
    </w:p>
    <w:p w14:paraId="5A4C7D13" w14:textId="4BB585E2"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28" w:history="1">
        <w:r w:rsidR="00AB34C0" w:rsidRPr="00DA303F">
          <w:rPr>
            <w:rStyle w:val="Hyperlink"/>
            <w:noProof/>
          </w:rPr>
          <w:t>Figure 3</w:t>
        </w:r>
        <w:r w:rsidR="00AB34C0" w:rsidRPr="00DA303F">
          <w:rPr>
            <w:rStyle w:val="Hyperlink"/>
            <w:noProof/>
          </w:rPr>
          <w:noBreakHyphen/>
          <w:t>19 (a) voltage and (b) current waveforms at Bus 134 in Case I.</w:t>
        </w:r>
        <w:r w:rsidR="00AB34C0">
          <w:rPr>
            <w:noProof/>
            <w:webHidden/>
          </w:rPr>
          <w:tab/>
        </w:r>
        <w:r w:rsidR="00AB34C0">
          <w:rPr>
            <w:noProof/>
            <w:webHidden/>
          </w:rPr>
          <w:fldChar w:fldCharType="begin"/>
        </w:r>
        <w:r w:rsidR="00AB34C0">
          <w:rPr>
            <w:noProof/>
            <w:webHidden/>
          </w:rPr>
          <w:instrText xml:space="preserve"> PAGEREF _Toc153635128 \h </w:instrText>
        </w:r>
        <w:r w:rsidR="00AB34C0">
          <w:rPr>
            <w:noProof/>
            <w:webHidden/>
          </w:rPr>
        </w:r>
        <w:r w:rsidR="00AB34C0">
          <w:rPr>
            <w:noProof/>
            <w:webHidden/>
          </w:rPr>
          <w:fldChar w:fldCharType="separate"/>
        </w:r>
        <w:r w:rsidR="00DD21AC">
          <w:rPr>
            <w:noProof/>
            <w:webHidden/>
          </w:rPr>
          <w:t>88</w:t>
        </w:r>
        <w:r w:rsidR="00AB34C0">
          <w:rPr>
            <w:noProof/>
            <w:webHidden/>
          </w:rPr>
          <w:fldChar w:fldCharType="end"/>
        </w:r>
      </w:hyperlink>
    </w:p>
    <w:p w14:paraId="4367301F" w14:textId="1A183694"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29" w:history="1">
        <w:r w:rsidR="00AB34C0" w:rsidRPr="00DA303F">
          <w:rPr>
            <w:rStyle w:val="Hyperlink"/>
            <w:noProof/>
          </w:rPr>
          <w:t>Figure 3</w:t>
        </w:r>
        <w:r w:rsidR="00AB34C0" w:rsidRPr="00DA303F">
          <w:rPr>
            <w:rStyle w:val="Hyperlink"/>
            <w:noProof/>
          </w:rPr>
          <w:noBreakHyphen/>
          <w:t>20 (a) voltage and (b) current waveforms on transmission line 66-134 in Case II.</w:t>
        </w:r>
        <w:r w:rsidR="00AB34C0">
          <w:rPr>
            <w:noProof/>
            <w:webHidden/>
          </w:rPr>
          <w:tab/>
        </w:r>
        <w:r w:rsidR="00AB34C0">
          <w:rPr>
            <w:noProof/>
            <w:webHidden/>
          </w:rPr>
          <w:fldChar w:fldCharType="begin"/>
        </w:r>
        <w:r w:rsidR="00AB34C0">
          <w:rPr>
            <w:noProof/>
            <w:webHidden/>
          </w:rPr>
          <w:instrText xml:space="preserve"> PAGEREF _Toc153635129 \h </w:instrText>
        </w:r>
        <w:r w:rsidR="00AB34C0">
          <w:rPr>
            <w:noProof/>
            <w:webHidden/>
          </w:rPr>
        </w:r>
        <w:r w:rsidR="00AB34C0">
          <w:rPr>
            <w:noProof/>
            <w:webHidden/>
          </w:rPr>
          <w:fldChar w:fldCharType="separate"/>
        </w:r>
        <w:r w:rsidR="00DD21AC">
          <w:rPr>
            <w:noProof/>
            <w:webHidden/>
          </w:rPr>
          <w:t>89</w:t>
        </w:r>
        <w:r w:rsidR="00AB34C0">
          <w:rPr>
            <w:noProof/>
            <w:webHidden/>
          </w:rPr>
          <w:fldChar w:fldCharType="end"/>
        </w:r>
      </w:hyperlink>
    </w:p>
    <w:p w14:paraId="68ADF684" w14:textId="4DA04152"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30" w:history="1">
        <w:r w:rsidR="00AB34C0" w:rsidRPr="00DA303F">
          <w:rPr>
            <w:rStyle w:val="Hyperlink"/>
            <w:noProof/>
          </w:rPr>
          <w:t>Figure 4</w:t>
        </w:r>
        <w:r w:rsidR="00AB34C0" w:rsidRPr="00DA303F">
          <w:rPr>
            <w:rStyle w:val="Hyperlink"/>
            <w:noProof/>
          </w:rPr>
          <w:noBreakHyphen/>
          <w:t>1</w:t>
        </w:r>
        <w:r w:rsidR="00AB34C0" w:rsidRPr="00DA303F">
          <w:rPr>
            <w:rStyle w:val="Hyperlink"/>
            <w:i/>
            <w:iCs/>
            <w:noProof/>
          </w:rPr>
          <w:t xml:space="preserve"> </w:t>
        </w:r>
        <w:r w:rsidR="00AB34C0" w:rsidRPr="00DA303F">
          <w:rPr>
            <w:rStyle w:val="Hyperlink"/>
            <w:noProof/>
          </w:rPr>
          <w:t>The closed contour with indentations to avoid open-loop modes on the imaginary axis.</w:t>
        </w:r>
        <w:r w:rsidR="00AB34C0">
          <w:rPr>
            <w:noProof/>
            <w:webHidden/>
          </w:rPr>
          <w:tab/>
        </w:r>
        <w:r w:rsidR="00AB34C0">
          <w:rPr>
            <w:noProof/>
            <w:webHidden/>
          </w:rPr>
          <w:fldChar w:fldCharType="begin"/>
        </w:r>
        <w:r w:rsidR="00AB34C0">
          <w:rPr>
            <w:noProof/>
            <w:webHidden/>
          </w:rPr>
          <w:instrText xml:space="preserve"> PAGEREF _Toc153635130 \h </w:instrText>
        </w:r>
        <w:r w:rsidR="00AB34C0">
          <w:rPr>
            <w:noProof/>
            <w:webHidden/>
          </w:rPr>
        </w:r>
        <w:r w:rsidR="00AB34C0">
          <w:rPr>
            <w:noProof/>
            <w:webHidden/>
          </w:rPr>
          <w:fldChar w:fldCharType="separate"/>
        </w:r>
        <w:r w:rsidR="00DD21AC">
          <w:rPr>
            <w:noProof/>
            <w:webHidden/>
          </w:rPr>
          <w:t>94</w:t>
        </w:r>
        <w:r w:rsidR="00AB34C0">
          <w:rPr>
            <w:noProof/>
            <w:webHidden/>
          </w:rPr>
          <w:fldChar w:fldCharType="end"/>
        </w:r>
      </w:hyperlink>
    </w:p>
    <w:p w14:paraId="74D71D50" w14:textId="714886A6"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31" w:history="1">
        <w:r w:rsidR="00AB34C0" w:rsidRPr="00DA303F">
          <w:rPr>
            <w:rStyle w:val="Hyperlink"/>
            <w:noProof/>
          </w:rPr>
          <w:t>Figure 4</w:t>
        </w:r>
        <w:r w:rsidR="00AB34C0" w:rsidRPr="00DA303F">
          <w:rPr>
            <w:rStyle w:val="Hyperlink"/>
            <w:noProof/>
          </w:rPr>
          <w:noBreakHyphen/>
          <w:t>2</w:t>
        </w:r>
        <w:r w:rsidR="00AB34C0" w:rsidRPr="00DA303F">
          <w:rPr>
            <w:rStyle w:val="Hyperlink"/>
            <w:i/>
            <w:iCs/>
            <w:noProof/>
          </w:rPr>
          <w:t xml:space="preserve"> </w:t>
        </w:r>
        <w:r w:rsidR="00AB34C0" w:rsidRPr="00DA303F">
          <w:rPr>
            <w:rStyle w:val="Hyperlink"/>
            <w:noProof/>
          </w:rPr>
          <w:t xml:space="preserve">Characteristic locus of  </w:t>
        </w:r>
        <m:oMath>
          <m:r>
            <m:rPr>
              <m:sty m:val="bi"/>
            </m:rPr>
            <w:rPr>
              <w:rStyle w:val="Hyperlink"/>
              <w:rFonts w:ascii="Cambria Math" w:hAnsi="Cambria Math"/>
              <w:noProof/>
            </w:rPr>
            <m:t>L</m:t>
          </m:r>
          <m:r>
            <w:rPr>
              <w:rStyle w:val="Hyperlink"/>
              <w:rFonts w:ascii="Cambria Math" w:hAnsi="Cambria Math"/>
              <w:noProof/>
            </w:rPr>
            <m:t>s</m:t>
          </m:r>
        </m:oMath>
        <w:r w:rsidR="00AB34C0" w:rsidRPr="00DA303F">
          <w:rPr>
            <w:rStyle w:val="Hyperlink"/>
            <w:noProof/>
          </w:rPr>
          <w:t xml:space="preserve"> with imaginary axis poles at </w:t>
        </w:r>
        <m:oMath>
          <m:r>
            <w:rPr>
              <w:rStyle w:val="Hyperlink"/>
              <w:rFonts w:ascii="Cambria Math" w:hAnsi="Cambria Math"/>
              <w:noProof/>
            </w:rPr>
            <m:t xml:space="preserve">60 </m:t>
          </m:r>
          <m:r>
            <m:rPr>
              <m:sty m:val="p"/>
            </m:rPr>
            <w:rPr>
              <w:rStyle w:val="Hyperlink"/>
              <w:rFonts w:ascii="Cambria Math" w:hAnsi="Cambria Math"/>
              <w:noProof/>
            </w:rPr>
            <m:t>Hz</m:t>
          </m:r>
        </m:oMath>
        <w:r w:rsidR="00AB34C0" w:rsidRPr="00DA303F">
          <w:rPr>
            <w:rStyle w:val="Hyperlink"/>
            <w:noProof/>
          </w:rPr>
          <w:t>.</w:t>
        </w:r>
        <w:r w:rsidR="00AB34C0">
          <w:rPr>
            <w:noProof/>
            <w:webHidden/>
          </w:rPr>
          <w:tab/>
        </w:r>
        <w:r w:rsidR="00AB34C0">
          <w:rPr>
            <w:noProof/>
            <w:webHidden/>
          </w:rPr>
          <w:fldChar w:fldCharType="begin"/>
        </w:r>
        <w:r w:rsidR="00AB34C0">
          <w:rPr>
            <w:noProof/>
            <w:webHidden/>
          </w:rPr>
          <w:instrText xml:space="preserve"> PAGEREF _Toc153635131 \h </w:instrText>
        </w:r>
        <w:r w:rsidR="00AB34C0">
          <w:rPr>
            <w:noProof/>
            <w:webHidden/>
          </w:rPr>
        </w:r>
        <w:r w:rsidR="00AB34C0">
          <w:rPr>
            <w:noProof/>
            <w:webHidden/>
          </w:rPr>
          <w:fldChar w:fldCharType="separate"/>
        </w:r>
        <w:r w:rsidR="00DD21AC">
          <w:rPr>
            <w:noProof/>
            <w:webHidden/>
          </w:rPr>
          <w:t>96</w:t>
        </w:r>
        <w:r w:rsidR="00AB34C0">
          <w:rPr>
            <w:noProof/>
            <w:webHidden/>
          </w:rPr>
          <w:fldChar w:fldCharType="end"/>
        </w:r>
      </w:hyperlink>
    </w:p>
    <w:p w14:paraId="7B8C6D76" w14:textId="0AB7A8F2"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32" w:history="1">
        <w:r w:rsidR="00AB34C0" w:rsidRPr="00DA303F">
          <w:rPr>
            <w:rStyle w:val="Hyperlink"/>
            <w:noProof/>
          </w:rPr>
          <w:t>Figure 4</w:t>
        </w:r>
        <w:r w:rsidR="00AB34C0" w:rsidRPr="00DA303F">
          <w:rPr>
            <w:rStyle w:val="Hyperlink"/>
            <w:noProof/>
          </w:rPr>
          <w:noBreakHyphen/>
          <w:t>3</w:t>
        </w:r>
        <w:r w:rsidR="00AB34C0" w:rsidRPr="00DA303F">
          <w:rPr>
            <w:rStyle w:val="Hyperlink"/>
            <w:i/>
            <w:iCs/>
            <w:noProof/>
          </w:rPr>
          <w:t xml:space="preserve"> </w:t>
        </w:r>
        <m:oMath>
          <m:r>
            <m:rPr>
              <m:sty m:val="p"/>
            </m:rPr>
            <w:rPr>
              <w:rStyle w:val="Hyperlink"/>
              <w:rFonts w:ascii="Cambria Math" w:hAnsi="Cambria Math"/>
              <w:noProof/>
            </w:rPr>
            <m:t>det</m:t>
          </m:r>
          <m:r>
            <m:rPr>
              <m:sty m:val="bi"/>
            </m:rPr>
            <w:rPr>
              <w:rStyle w:val="Hyperlink"/>
              <w:rFonts w:ascii="Cambria Math" w:hAnsi="Cambria Math"/>
              <w:noProof/>
            </w:rPr>
            <m:t>F</m:t>
          </m:r>
        </m:oMath>
        <w:r w:rsidR="00AB34C0" w:rsidRPr="00DA303F">
          <w:rPr>
            <w:rStyle w:val="Hyperlink"/>
            <w:noProof/>
          </w:rPr>
          <w:t xml:space="preserve"> with imaginary axis poles at </w:t>
        </w:r>
        <m:oMath>
          <m:r>
            <w:rPr>
              <w:rStyle w:val="Hyperlink"/>
              <w:rFonts w:ascii="Cambria Math" w:hAnsi="Cambria Math"/>
              <w:noProof/>
            </w:rPr>
            <m:t xml:space="preserve">60 </m:t>
          </m:r>
          <m:r>
            <m:rPr>
              <m:sty m:val="p"/>
            </m:rPr>
            <w:rPr>
              <w:rStyle w:val="Hyperlink"/>
              <w:rFonts w:ascii="Cambria Math" w:hAnsi="Cambria Math"/>
              <w:noProof/>
            </w:rPr>
            <m:t>Hz</m:t>
          </m:r>
        </m:oMath>
        <w:r w:rsidR="00AB34C0" w:rsidRPr="00DA303F">
          <w:rPr>
            <w:rStyle w:val="Hyperlink"/>
            <w:noProof/>
          </w:rPr>
          <w:t>: (a) Nyquist and (b) Bode plots.</w:t>
        </w:r>
        <w:r w:rsidR="00AB34C0">
          <w:rPr>
            <w:noProof/>
            <w:webHidden/>
          </w:rPr>
          <w:tab/>
        </w:r>
        <w:r w:rsidR="00AB34C0">
          <w:rPr>
            <w:noProof/>
            <w:webHidden/>
          </w:rPr>
          <w:fldChar w:fldCharType="begin"/>
        </w:r>
        <w:r w:rsidR="00AB34C0">
          <w:rPr>
            <w:noProof/>
            <w:webHidden/>
          </w:rPr>
          <w:instrText xml:space="preserve"> PAGEREF _Toc153635132 \h </w:instrText>
        </w:r>
        <w:r w:rsidR="00AB34C0">
          <w:rPr>
            <w:noProof/>
            <w:webHidden/>
          </w:rPr>
        </w:r>
        <w:r w:rsidR="00AB34C0">
          <w:rPr>
            <w:noProof/>
            <w:webHidden/>
          </w:rPr>
          <w:fldChar w:fldCharType="separate"/>
        </w:r>
        <w:r w:rsidR="00DD21AC">
          <w:rPr>
            <w:noProof/>
            <w:webHidden/>
          </w:rPr>
          <w:t>96</w:t>
        </w:r>
        <w:r w:rsidR="00AB34C0">
          <w:rPr>
            <w:noProof/>
            <w:webHidden/>
          </w:rPr>
          <w:fldChar w:fldCharType="end"/>
        </w:r>
      </w:hyperlink>
    </w:p>
    <w:p w14:paraId="55503B2E" w14:textId="18CA9C83"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33" w:history="1">
        <w:r w:rsidR="00AB34C0" w:rsidRPr="00DA303F">
          <w:rPr>
            <w:rStyle w:val="Hyperlink"/>
            <w:noProof/>
          </w:rPr>
          <w:t>Figure 4</w:t>
        </w:r>
        <w:r w:rsidR="00AB34C0" w:rsidRPr="00DA303F">
          <w:rPr>
            <w:rStyle w:val="Hyperlink"/>
            <w:noProof/>
          </w:rPr>
          <w:noBreakHyphen/>
          <w:t>4</w:t>
        </w:r>
        <w:r w:rsidR="00AB34C0" w:rsidRPr="00DA303F">
          <w:rPr>
            <w:rStyle w:val="Hyperlink"/>
            <w:i/>
            <w:iCs/>
            <w:noProof/>
          </w:rPr>
          <w:t xml:space="preserve"> </w:t>
        </w:r>
        <w:r w:rsidR="00AB34C0" w:rsidRPr="00DA303F">
          <w:rPr>
            <w:rStyle w:val="Hyperlink"/>
            <w:noProof/>
          </w:rPr>
          <w:t>The example five-bus system.</w:t>
        </w:r>
        <w:r w:rsidR="00AB34C0">
          <w:rPr>
            <w:noProof/>
            <w:webHidden/>
          </w:rPr>
          <w:tab/>
        </w:r>
        <w:r w:rsidR="00AB34C0">
          <w:rPr>
            <w:noProof/>
            <w:webHidden/>
          </w:rPr>
          <w:fldChar w:fldCharType="begin"/>
        </w:r>
        <w:r w:rsidR="00AB34C0">
          <w:rPr>
            <w:noProof/>
            <w:webHidden/>
          </w:rPr>
          <w:instrText xml:space="preserve"> PAGEREF _Toc153635133 \h </w:instrText>
        </w:r>
        <w:r w:rsidR="00AB34C0">
          <w:rPr>
            <w:noProof/>
            <w:webHidden/>
          </w:rPr>
        </w:r>
        <w:r w:rsidR="00AB34C0">
          <w:rPr>
            <w:noProof/>
            <w:webHidden/>
          </w:rPr>
          <w:fldChar w:fldCharType="separate"/>
        </w:r>
        <w:r w:rsidR="00DD21AC">
          <w:rPr>
            <w:noProof/>
            <w:webHidden/>
          </w:rPr>
          <w:t>99</w:t>
        </w:r>
        <w:r w:rsidR="00AB34C0">
          <w:rPr>
            <w:noProof/>
            <w:webHidden/>
          </w:rPr>
          <w:fldChar w:fldCharType="end"/>
        </w:r>
      </w:hyperlink>
    </w:p>
    <w:p w14:paraId="01FB4289" w14:textId="35D47682"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34" w:history="1">
        <w:r w:rsidR="00AB34C0" w:rsidRPr="00DA303F">
          <w:rPr>
            <w:rStyle w:val="Hyperlink"/>
            <w:noProof/>
          </w:rPr>
          <w:t>Figure 4</w:t>
        </w:r>
        <w:r w:rsidR="00AB34C0" w:rsidRPr="00DA303F">
          <w:rPr>
            <w:rStyle w:val="Hyperlink"/>
            <w:noProof/>
          </w:rPr>
          <w:noBreakHyphen/>
          <w:t>5 Waveforms at bus 3 in Case I: (a) voltage and (b) current.</w:t>
        </w:r>
        <w:r w:rsidR="00AB34C0">
          <w:rPr>
            <w:noProof/>
            <w:webHidden/>
          </w:rPr>
          <w:tab/>
        </w:r>
        <w:r w:rsidR="00AB34C0">
          <w:rPr>
            <w:noProof/>
            <w:webHidden/>
          </w:rPr>
          <w:fldChar w:fldCharType="begin"/>
        </w:r>
        <w:r w:rsidR="00AB34C0">
          <w:rPr>
            <w:noProof/>
            <w:webHidden/>
          </w:rPr>
          <w:instrText xml:space="preserve"> PAGEREF _Toc153635134 \h </w:instrText>
        </w:r>
        <w:r w:rsidR="00AB34C0">
          <w:rPr>
            <w:noProof/>
            <w:webHidden/>
          </w:rPr>
        </w:r>
        <w:r w:rsidR="00AB34C0">
          <w:rPr>
            <w:noProof/>
            <w:webHidden/>
          </w:rPr>
          <w:fldChar w:fldCharType="separate"/>
        </w:r>
        <w:r w:rsidR="00DD21AC">
          <w:rPr>
            <w:noProof/>
            <w:webHidden/>
          </w:rPr>
          <w:t>100</w:t>
        </w:r>
        <w:r w:rsidR="00AB34C0">
          <w:rPr>
            <w:noProof/>
            <w:webHidden/>
          </w:rPr>
          <w:fldChar w:fldCharType="end"/>
        </w:r>
      </w:hyperlink>
    </w:p>
    <w:p w14:paraId="1F3427B0" w14:textId="6A3891E8"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35" w:history="1">
        <w:r w:rsidR="00AB34C0" w:rsidRPr="00DA303F">
          <w:rPr>
            <w:rStyle w:val="Hyperlink"/>
            <w:noProof/>
          </w:rPr>
          <w:t>Figure 4</w:t>
        </w:r>
        <w:r w:rsidR="00AB34C0" w:rsidRPr="00DA303F">
          <w:rPr>
            <w:rStyle w:val="Hyperlink"/>
            <w:noProof/>
          </w:rPr>
          <w:noBreakHyphen/>
          <w:t>6 Waveforms at bus 3 in Case II: (a) voltage and (b) current.</w:t>
        </w:r>
        <w:r w:rsidR="00AB34C0">
          <w:rPr>
            <w:noProof/>
            <w:webHidden/>
          </w:rPr>
          <w:tab/>
        </w:r>
        <w:r w:rsidR="00AB34C0">
          <w:rPr>
            <w:noProof/>
            <w:webHidden/>
          </w:rPr>
          <w:fldChar w:fldCharType="begin"/>
        </w:r>
        <w:r w:rsidR="00AB34C0">
          <w:rPr>
            <w:noProof/>
            <w:webHidden/>
          </w:rPr>
          <w:instrText xml:space="preserve"> PAGEREF _Toc153635135 \h </w:instrText>
        </w:r>
        <w:r w:rsidR="00AB34C0">
          <w:rPr>
            <w:noProof/>
            <w:webHidden/>
          </w:rPr>
        </w:r>
        <w:r w:rsidR="00AB34C0">
          <w:rPr>
            <w:noProof/>
            <w:webHidden/>
          </w:rPr>
          <w:fldChar w:fldCharType="separate"/>
        </w:r>
        <w:r w:rsidR="00DD21AC">
          <w:rPr>
            <w:noProof/>
            <w:webHidden/>
          </w:rPr>
          <w:t>101</w:t>
        </w:r>
        <w:r w:rsidR="00AB34C0">
          <w:rPr>
            <w:noProof/>
            <w:webHidden/>
          </w:rPr>
          <w:fldChar w:fldCharType="end"/>
        </w:r>
      </w:hyperlink>
    </w:p>
    <w:p w14:paraId="2EE33AF8" w14:textId="6A19DE73"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36" w:history="1">
        <w:r w:rsidR="00AB34C0" w:rsidRPr="00DA303F">
          <w:rPr>
            <w:rStyle w:val="Hyperlink"/>
            <w:noProof/>
          </w:rPr>
          <w:t>Figure 4</w:t>
        </w:r>
        <w:r w:rsidR="00AB34C0" w:rsidRPr="00DA303F">
          <w:rPr>
            <w:rStyle w:val="Hyperlink"/>
            <w:noProof/>
          </w:rPr>
          <w:noBreakHyphen/>
          <w:t>7</w:t>
        </w:r>
        <w:r w:rsidR="00AB34C0" w:rsidRPr="00DA303F">
          <w:rPr>
            <w:rStyle w:val="Hyperlink"/>
            <w:i/>
            <w:iCs/>
            <w:noProof/>
          </w:rPr>
          <w:t xml:space="preserve"> </w:t>
        </w:r>
        <w:r w:rsidR="00AB34C0" w:rsidRPr="00DA303F">
          <w:rPr>
            <w:rStyle w:val="Hyperlink"/>
            <w:noProof/>
          </w:rPr>
          <w:t xml:space="preserve">Nyquist plot of </w:t>
        </w:r>
        <m:oMath>
          <m:r>
            <m:rPr>
              <m:sty m:val="p"/>
            </m:rPr>
            <w:rPr>
              <w:rStyle w:val="Hyperlink"/>
              <w:rFonts w:ascii="Cambria Math" w:hAnsi="Cambria Math"/>
              <w:noProof/>
            </w:rPr>
            <m:t>det</m:t>
          </m:r>
          <m:r>
            <m:rPr>
              <m:sty m:val="bi"/>
            </m:rPr>
            <w:rPr>
              <w:rStyle w:val="Hyperlink"/>
              <w:rFonts w:ascii="Cambria Math" w:hAnsi="Cambria Math"/>
              <w:noProof/>
            </w:rPr>
            <m:t>F</m:t>
          </m:r>
        </m:oMath>
        <w:r w:rsidR="00AB34C0" w:rsidRPr="00DA303F">
          <w:rPr>
            <w:rStyle w:val="Hyperlink"/>
            <w:noProof/>
          </w:rPr>
          <w:t xml:space="preserve"> in Case I.</w:t>
        </w:r>
        <w:r w:rsidR="00AB34C0">
          <w:rPr>
            <w:noProof/>
            <w:webHidden/>
          </w:rPr>
          <w:tab/>
        </w:r>
        <w:r w:rsidR="00AB34C0">
          <w:rPr>
            <w:noProof/>
            <w:webHidden/>
          </w:rPr>
          <w:fldChar w:fldCharType="begin"/>
        </w:r>
        <w:r w:rsidR="00AB34C0">
          <w:rPr>
            <w:noProof/>
            <w:webHidden/>
          </w:rPr>
          <w:instrText xml:space="preserve"> PAGEREF _Toc153635136 \h </w:instrText>
        </w:r>
        <w:r w:rsidR="00AB34C0">
          <w:rPr>
            <w:noProof/>
            <w:webHidden/>
          </w:rPr>
        </w:r>
        <w:r w:rsidR="00AB34C0">
          <w:rPr>
            <w:noProof/>
            <w:webHidden/>
          </w:rPr>
          <w:fldChar w:fldCharType="separate"/>
        </w:r>
        <w:r w:rsidR="00DD21AC">
          <w:rPr>
            <w:noProof/>
            <w:webHidden/>
          </w:rPr>
          <w:t>103</w:t>
        </w:r>
        <w:r w:rsidR="00AB34C0">
          <w:rPr>
            <w:noProof/>
            <w:webHidden/>
          </w:rPr>
          <w:fldChar w:fldCharType="end"/>
        </w:r>
      </w:hyperlink>
    </w:p>
    <w:p w14:paraId="5E5A1721" w14:textId="7A985230"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37" w:history="1">
        <w:r w:rsidR="00AB34C0" w:rsidRPr="00DA303F">
          <w:rPr>
            <w:rStyle w:val="Hyperlink"/>
            <w:noProof/>
          </w:rPr>
          <w:t>Figure 4</w:t>
        </w:r>
        <w:r w:rsidR="00AB34C0" w:rsidRPr="00DA303F">
          <w:rPr>
            <w:rStyle w:val="Hyperlink"/>
            <w:noProof/>
          </w:rPr>
          <w:noBreakHyphen/>
          <w:t>8</w:t>
        </w:r>
        <w:r w:rsidR="00AB34C0" w:rsidRPr="00DA303F">
          <w:rPr>
            <w:rStyle w:val="Hyperlink"/>
            <w:i/>
            <w:iCs/>
            <w:noProof/>
          </w:rPr>
          <w:t xml:space="preserve"> </w:t>
        </w:r>
        <w:r w:rsidR="00AB34C0" w:rsidRPr="00DA303F">
          <w:rPr>
            <w:rStyle w:val="Hyperlink"/>
            <w:noProof/>
          </w:rPr>
          <w:t xml:space="preserve">Bode plot of </w:t>
        </w:r>
        <m:oMath>
          <m:r>
            <m:rPr>
              <m:sty m:val="p"/>
            </m:rPr>
            <w:rPr>
              <w:rStyle w:val="Hyperlink"/>
              <w:rFonts w:ascii="Cambria Math" w:hAnsi="Cambria Math"/>
              <w:noProof/>
            </w:rPr>
            <m:t>det</m:t>
          </m:r>
          <m:r>
            <m:rPr>
              <m:sty m:val="bi"/>
            </m:rPr>
            <w:rPr>
              <w:rStyle w:val="Hyperlink"/>
              <w:rFonts w:ascii="Cambria Math" w:hAnsi="Cambria Math"/>
              <w:noProof/>
            </w:rPr>
            <m:t>F</m:t>
          </m:r>
        </m:oMath>
        <w:r w:rsidR="00AB34C0" w:rsidRPr="00DA303F">
          <w:rPr>
            <w:rStyle w:val="Hyperlink"/>
            <w:noProof/>
          </w:rPr>
          <w:t xml:space="preserve"> in Case I.</w:t>
        </w:r>
        <w:r w:rsidR="00AB34C0">
          <w:rPr>
            <w:noProof/>
            <w:webHidden/>
          </w:rPr>
          <w:tab/>
        </w:r>
        <w:r w:rsidR="00AB34C0">
          <w:rPr>
            <w:noProof/>
            <w:webHidden/>
          </w:rPr>
          <w:fldChar w:fldCharType="begin"/>
        </w:r>
        <w:r w:rsidR="00AB34C0">
          <w:rPr>
            <w:noProof/>
            <w:webHidden/>
          </w:rPr>
          <w:instrText xml:space="preserve"> PAGEREF _Toc153635137 \h </w:instrText>
        </w:r>
        <w:r w:rsidR="00AB34C0">
          <w:rPr>
            <w:noProof/>
            <w:webHidden/>
          </w:rPr>
        </w:r>
        <w:r w:rsidR="00AB34C0">
          <w:rPr>
            <w:noProof/>
            <w:webHidden/>
          </w:rPr>
          <w:fldChar w:fldCharType="separate"/>
        </w:r>
        <w:r w:rsidR="00DD21AC">
          <w:rPr>
            <w:noProof/>
            <w:webHidden/>
          </w:rPr>
          <w:t>103</w:t>
        </w:r>
        <w:r w:rsidR="00AB34C0">
          <w:rPr>
            <w:noProof/>
            <w:webHidden/>
          </w:rPr>
          <w:fldChar w:fldCharType="end"/>
        </w:r>
      </w:hyperlink>
    </w:p>
    <w:p w14:paraId="4136416D" w14:textId="56594383"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38" w:history="1">
        <w:r w:rsidR="00AB34C0" w:rsidRPr="00DA303F">
          <w:rPr>
            <w:rStyle w:val="Hyperlink"/>
            <w:noProof/>
          </w:rPr>
          <w:t>Figure 4</w:t>
        </w:r>
        <w:r w:rsidR="00AB34C0" w:rsidRPr="00DA303F">
          <w:rPr>
            <w:rStyle w:val="Hyperlink"/>
            <w:noProof/>
          </w:rPr>
          <w:noBreakHyphen/>
          <w:t>9</w:t>
        </w:r>
        <w:r w:rsidR="00AB34C0" w:rsidRPr="00DA303F">
          <w:rPr>
            <w:rStyle w:val="Hyperlink"/>
            <w:i/>
            <w:iCs/>
            <w:noProof/>
          </w:rPr>
          <w:t xml:space="preserve"> </w:t>
        </w:r>
        <w:r w:rsidR="00AB34C0" w:rsidRPr="00DA303F">
          <w:rPr>
            <w:rStyle w:val="Hyperlink"/>
            <w:noProof/>
          </w:rPr>
          <w:t xml:space="preserve">Characteristic loci of </w:t>
        </w:r>
        <m:oMath>
          <m:r>
            <m:rPr>
              <m:sty m:val="bi"/>
            </m:rPr>
            <w:rPr>
              <w:rStyle w:val="Hyperlink"/>
              <w:rFonts w:ascii="Cambria Math" w:hAnsi="Cambria Math"/>
              <w:noProof/>
            </w:rPr>
            <m:t>L</m:t>
          </m:r>
          <m:r>
            <w:rPr>
              <w:rStyle w:val="Hyperlink"/>
              <w:rFonts w:ascii="Cambria Math" w:hAnsi="Cambria Math"/>
              <w:noProof/>
            </w:rPr>
            <m:t>s</m:t>
          </m:r>
        </m:oMath>
        <w:r w:rsidR="00AB34C0" w:rsidRPr="00DA303F">
          <w:rPr>
            <w:rStyle w:val="Hyperlink"/>
            <w:iCs/>
            <w:noProof/>
          </w:rPr>
          <w:t xml:space="preserve"> in Case I.</w:t>
        </w:r>
        <w:r w:rsidR="00AB34C0">
          <w:rPr>
            <w:noProof/>
            <w:webHidden/>
          </w:rPr>
          <w:tab/>
        </w:r>
        <w:r w:rsidR="00AB34C0">
          <w:rPr>
            <w:noProof/>
            <w:webHidden/>
          </w:rPr>
          <w:fldChar w:fldCharType="begin"/>
        </w:r>
        <w:r w:rsidR="00AB34C0">
          <w:rPr>
            <w:noProof/>
            <w:webHidden/>
          </w:rPr>
          <w:instrText xml:space="preserve"> PAGEREF _Toc153635138 \h </w:instrText>
        </w:r>
        <w:r w:rsidR="00AB34C0">
          <w:rPr>
            <w:noProof/>
            <w:webHidden/>
          </w:rPr>
        </w:r>
        <w:r w:rsidR="00AB34C0">
          <w:rPr>
            <w:noProof/>
            <w:webHidden/>
          </w:rPr>
          <w:fldChar w:fldCharType="separate"/>
        </w:r>
        <w:r w:rsidR="00DD21AC">
          <w:rPr>
            <w:noProof/>
            <w:webHidden/>
          </w:rPr>
          <w:t>105</w:t>
        </w:r>
        <w:r w:rsidR="00AB34C0">
          <w:rPr>
            <w:noProof/>
            <w:webHidden/>
          </w:rPr>
          <w:fldChar w:fldCharType="end"/>
        </w:r>
      </w:hyperlink>
    </w:p>
    <w:p w14:paraId="5978D6C7" w14:textId="78E66A0D"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39" w:history="1">
        <w:r w:rsidR="00AB34C0" w:rsidRPr="00DA303F">
          <w:rPr>
            <w:rStyle w:val="Hyperlink"/>
            <w:noProof/>
          </w:rPr>
          <w:t>Figure 4</w:t>
        </w:r>
        <w:r w:rsidR="00AB34C0" w:rsidRPr="00DA303F">
          <w:rPr>
            <w:rStyle w:val="Hyperlink"/>
            <w:noProof/>
          </w:rPr>
          <w:noBreakHyphen/>
          <w:t>10</w:t>
        </w:r>
        <w:r w:rsidR="00AB34C0" w:rsidRPr="00DA303F">
          <w:rPr>
            <w:rStyle w:val="Hyperlink"/>
            <w:i/>
            <w:iCs/>
            <w:noProof/>
          </w:rPr>
          <w:t xml:space="preserve"> </w:t>
        </w:r>
        <w:r w:rsidR="00AB34C0" w:rsidRPr="00DA303F">
          <w:rPr>
            <w:rStyle w:val="Hyperlink"/>
            <w:noProof/>
          </w:rPr>
          <w:t xml:space="preserve">Nyquist plot of </w:t>
        </w:r>
        <m:oMath>
          <m:r>
            <m:rPr>
              <m:sty m:val="p"/>
            </m:rPr>
            <w:rPr>
              <w:rStyle w:val="Hyperlink"/>
              <w:rFonts w:ascii="Cambria Math" w:hAnsi="Cambria Math"/>
              <w:noProof/>
            </w:rPr>
            <m:t>det</m:t>
          </m:r>
          <m:r>
            <m:rPr>
              <m:sty m:val="bi"/>
            </m:rPr>
            <w:rPr>
              <w:rStyle w:val="Hyperlink"/>
              <w:rFonts w:ascii="Cambria Math" w:hAnsi="Cambria Math"/>
              <w:noProof/>
            </w:rPr>
            <m:t>F</m:t>
          </m:r>
        </m:oMath>
        <w:r w:rsidR="00AB34C0" w:rsidRPr="00DA303F">
          <w:rPr>
            <w:rStyle w:val="Hyperlink"/>
            <w:noProof/>
          </w:rPr>
          <w:t xml:space="preserve"> in Case II.</w:t>
        </w:r>
        <w:r w:rsidR="00AB34C0">
          <w:rPr>
            <w:noProof/>
            <w:webHidden/>
          </w:rPr>
          <w:tab/>
        </w:r>
        <w:r w:rsidR="00AB34C0">
          <w:rPr>
            <w:noProof/>
            <w:webHidden/>
          </w:rPr>
          <w:fldChar w:fldCharType="begin"/>
        </w:r>
        <w:r w:rsidR="00AB34C0">
          <w:rPr>
            <w:noProof/>
            <w:webHidden/>
          </w:rPr>
          <w:instrText xml:space="preserve"> PAGEREF _Toc153635139 \h </w:instrText>
        </w:r>
        <w:r w:rsidR="00AB34C0">
          <w:rPr>
            <w:noProof/>
            <w:webHidden/>
          </w:rPr>
        </w:r>
        <w:r w:rsidR="00AB34C0">
          <w:rPr>
            <w:noProof/>
            <w:webHidden/>
          </w:rPr>
          <w:fldChar w:fldCharType="separate"/>
        </w:r>
        <w:r w:rsidR="00DD21AC">
          <w:rPr>
            <w:noProof/>
            <w:webHidden/>
          </w:rPr>
          <w:t>105</w:t>
        </w:r>
        <w:r w:rsidR="00AB34C0">
          <w:rPr>
            <w:noProof/>
            <w:webHidden/>
          </w:rPr>
          <w:fldChar w:fldCharType="end"/>
        </w:r>
      </w:hyperlink>
    </w:p>
    <w:p w14:paraId="0BD46484" w14:textId="45092D30"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40" w:history="1">
        <w:r w:rsidR="00AB34C0" w:rsidRPr="00DA303F">
          <w:rPr>
            <w:rStyle w:val="Hyperlink"/>
            <w:noProof/>
          </w:rPr>
          <w:t>Figure 4</w:t>
        </w:r>
        <w:r w:rsidR="00AB34C0" w:rsidRPr="00DA303F">
          <w:rPr>
            <w:rStyle w:val="Hyperlink"/>
            <w:noProof/>
          </w:rPr>
          <w:noBreakHyphen/>
          <w:t>11</w:t>
        </w:r>
        <w:r w:rsidR="00AB34C0" w:rsidRPr="00DA303F">
          <w:rPr>
            <w:rStyle w:val="Hyperlink"/>
            <w:i/>
            <w:iCs/>
            <w:noProof/>
          </w:rPr>
          <w:t xml:space="preserve"> </w:t>
        </w:r>
        <w:r w:rsidR="00AB34C0" w:rsidRPr="00DA303F">
          <w:rPr>
            <w:rStyle w:val="Hyperlink"/>
            <w:noProof/>
          </w:rPr>
          <w:t xml:space="preserve">Bode plot of </w:t>
        </w:r>
        <m:oMath>
          <m:r>
            <m:rPr>
              <m:sty m:val="p"/>
            </m:rPr>
            <w:rPr>
              <w:rStyle w:val="Hyperlink"/>
              <w:rFonts w:ascii="Cambria Math" w:hAnsi="Cambria Math"/>
              <w:noProof/>
            </w:rPr>
            <m:t>det</m:t>
          </m:r>
          <m:r>
            <m:rPr>
              <m:sty m:val="bi"/>
            </m:rPr>
            <w:rPr>
              <w:rStyle w:val="Hyperlink"/>
              <w:rFonts w:ascii="Cambria Math" w:hAnsi="Cambria Math"/>
              <w:noProof/>
            </w:rPr>
            <m:t>F</m:t>
          </m:r>
        </m:oMath>
        <w:r w:rsidR="00AB34C0" w:rsidRPr="00DA303F">
          <w:rPr>
            <w:rStyle w:val="Hyperlink"/>
            <w:noProof/>
          </w:rPr>
          <w:t xml:space="preserve"> in Case II.</w:t>
        </w:r>
        <w:r w:rsidR="00AB34C0">
          <w:rPr>
            <w:noProof/>
            <w:webHidden/>
          </w:rPr>
          <w:tab/>
        </w:r>
        <w:r w:rsidR="00AB34C0">
          <w:rPr>
            <w:noProof/>
            <w:webHidden/>
          </w:rPr>
          <w:fldChar w:fldCharType="begin"/>
        </w:r>
        <w:r w:rsidR="00AB34C0">
          <w:rPr>
            <w:noProof/>
            <w:webHidden/>
          </w:rPr>
          <w:instrText xml:space="preserve"> PAGEREF _Toc153635140 \h </w:instrText>
        </w:r>
        <w:r w:rsidR="00AB34C0">
          <w:rPr>
            <w:noProof/>
            <w:webHidden/>
          </w:rPr>
        </w:r>
        <w:r w:rsidR="00AB34C0">
          <w:rPr>
            <w:noProof/>
            <w:webHidden/>
          </w:rPr>
          <w:fldChar w:fldCharType="separate"/>
        </w:r>
        <w:r w:rsidR="00DD21AC">
          <w:rPr>
            <w:noProof/>
            <w:webHidden/>
          </w:rPr>
          <w:t>106</w:t>
        </w:r>
        <w:r w:rsidR="00AB34C0">
          <w:rPr>
            <w:noProof/>
            <w:webHidden/>
          </w:rPr>
          <w:fldChar w:fldCharType="end"/>
        </w:r>
      </w:hyperlink>
    </w:p>
    <w:p w14:paraId="6E20D5B8" w14:textId="7A7CD1CC"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41" w:history="1">
        <w:r w:rsidR="00AB34C0" w:rsidRPr="00DA303F">
          <w:rPr>
            <w:rStyle w:val="Hyperlink"/>
            <w:noProof/>
          </w:rPr>
          <w:t>Figure 4</w:t>
        </w:r>
        <w:r w:rsidR="00AB34C0" w:rsidRPr="00DA303F">
          <w:rPr>
            <w:rStyle w:val="Hyperlink"/>
            <w:noProof/>
          </w:rPr>
          <w:noBreakHyphen/>
          <w:t>12</w:t>
        </w:r>
        <w:r w:rsidR="00AB34C0" w:rsidRPr="00DA303F">
          <w:rPr>
            <w:rStyle w:val="Hyperlink"/>
            <w:i/>
            <w:iCs/>
            <w:noProof/>
          </w:rPr>
          <w:t xml:space="preserve"> </w:t>
        </w:r>
        <w:r w:rsidR="00AB34C0" w:rsidRPr="00DA303F">
          <w:rPr>
            <w:rStyle w:val="Hyperlink"/>
            <w:noProof/>
          </w:rPr>
          <w:t xml:space="preserve">Characteristic loci of </w:t>
        </w:r>
        <m:oMath>
          <m:r>
            <m:rPr>
              <m:sty m:val="bi"/>
            </m:rPr>
            <w:rPr>
              <w:rStyle w:val="Hyperlink"/>
              <w:rFonts w:ascii="Cambria Math" w:hAnsi="Cambria Math"/>
              <w:noProof/>
            </w:rPr>
            <m:t>L</m:t>
          </m:r>
          <m:r>
            <w:rPr>
              <w:rStyle w:val="Hyperlink"/>
              <w:rFonts w:ascii="Cambria Math" w:hAnsi="Cambria Math"/>
              <w:noProof/>
            </w:rPr>
            <m:t>s</m:t>
          </m:r>
        </m:oMath>
        <w:r w:rsidR="00AB34C0" w:rsidRPr="00DA303F">
          <w:rPr>
            <w:rStyle w:val="Hyperlink"/>
            <w:iCs/>
            <w:noProof/>
          </w:rPr>
          <w:t xml:space="preserve"> in Case II.</w:t>
        </w:r>
        <w:r w:rsidR="00AB34C0">
          <w:rPr>
            <w:noProof/>
            <w:webHidden/>
          </w:rPr>
          <w:tab/>
        </w:r>
        <w:r w:rsidR="00AB34C0">
          <w:rPr>
            <w:noProof/>
            <w:webHidden/>
          </w:rPr>
          <w:fldChar w:fldCharType="begin"/>
        </w:r>
        <w:r w:rsidR="00AB34C0">
          <w:rPr>
            <w:noProof/>
            <w:webHidden/>
          </w:rPr>
          <w:instrText xml:space="preserve"> PAGEREF _Toc153635141 \h </w:instrText>
        </w:r>
        <w:r w:rsidR="00AB34C0">
          <w:rPr>
            <w:noProof/>
            <w:webHidden/>
          </w:rPr>
        </w:r>
        <w:r w:rsidR="00AB34C0">
          <w:rPr>
            <w:noProof/>
            <w:webHidden/>
          </w:rPr>
          <w:fldChar w:fldCharType="separate"/>
        </w:r>
        <w:r w:rsidR="00DD21AC">
          <w:rPr>
            <w:noProof/>
            <w:webHidden/>
          </w:rPr>
          <w:t>106</w:t>
        </w:r>
        <w:r w:rsidR="00AB34C0">
          <w:rPr>
            <w:noProof/>
            <w:webHidden/>
          </w:rPr>
          <w:fldChar w:fldCharType="end"/>
        </w:r>
      </w:hyperlink>
    </w:p>
    <w:p w14:paraId="7CB3F5C4" w14:textId="2F0BFE18"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42" w:history="1">
        <w:r w:rsidR="00AB34C0" w:rsidRPr="00DA303F">
          <w:rPr>
            <w:rStyle w:val="Hyperlink"/>
            <w:noProof/>
          </w:rPr>
          <w:t>Figure 4</w:t>
        </w:r>
        <w:r w:rsidR="00AB34C0" w:rsidRPr="00DA303F">
          <w:rPr>
            <w:rStyle w:val="Hyperlink"/>
            <w:noProof/>
          </w:rPr>
          <w:noBreakHyphen/>
          <w:t>13</w:t>
        </w:r>
        <w:r w:rsidR="00AB34C0" w:rsidRPr="00DA303F">
          <w:rPr>
            <w:rStyle w:val="Hyperlink"/>
            <w:i/>
            <w:iCs/>
            <w:noProof/>
          </w:rPr>
          <w:t xml:space="preserve"> </w:t>
        </w:r>
        <m:oMath>
          <m:r>
            <m:rPr>
              <m:sty m:val="p"/>
            </m:rPr>
            <w:rPr>
              <w:rStyle w:val="Hyperlink"/>
              <w:rFonts w:ascii="Cambria Math" w:hAnsi="Cambria Math"/>
              <w:noProof/>
            </w:rPr>
            <m:t>det</m:t>
          </m:r>
          <m:r>
            <m:rPr>
              <m:sty m:val="bi"/>
            </m:rPr>
            <w:rPr>
              <w:rStyle w:val="Hyperlink"/>
              <w:rFonts w:ascii="Cambria Math" w:hAnsi="Cambria Math"/>
              <w:noProof/>
            </w:rPr>
            <m:t>F</m:t>
          </m:r>
        </m:oMath>
        <w:r w:rsidR="00AB34C0" w:rsidRPr="00DA303F">
          <w:rPr>
            <w:rStyle w:val="Hyperlink"/>
            <w:noProof/>
          </w:rPr>
          <w:t xml:space="preserve"> with model modification in Case I: (a) Nyquist plot and (b) Bode plot.</w:t>
        </w:r>
        <w:r w:rsidR="00AB34C0">
          <w:rPr>
            <w:noProof/>
            <w:webHidden/>
          </w:rPr>
          <w:tab/>
        </w:r>
        <w:r w:rsidR="00AB34C0">
          <w:rPr>
            <w:noProof/>
            <w:webHidden/>
          </w:rPr>
          <w:fldChar w:fldCharType="begin"/>
        </w:r>
        <w:r w:rsidR="00AB34C0">
          <w:rPr>
            <w:noProof/>
            <w:webHidden/>
          </w:rPr>
          <w:instrText xml:space="preserve"> PAGEREF _Toc153635142 \h </w:instrText>
        </w:r>
        <w:r w:rsidR="00AB34C0">
          <w:rPr>
            <w:noProof/>
            <w:webHidden/>
          </w:rPr>
        </w:r>
        <w:r w:rsidR="00AB34C0">
          <w:rPr>
            <w:noProof/>
            <w:webHidden/>
          </w:rPr>
          <w:fldChar w:fldCharType="separate"/>
        </w:r>
        <w:r w:rsidR="00DD21AC">
          <w:rPr>
            <w:noProof/>
            <w:webHidden/>
          </w:rPr>
          <w:t>108</w:t>
        </w:r>
        <w:r w:rsidR="00AB34C0">
          <w:rPr>
            <w:noProof/>
            <w:webHidden/>
          </w:rPr>
          <w:fldChar w:fldCharType="end"/>
        </w:r>
      </w:hyperlink>
    </w:p>
    <w:p w14:paraId="1EE85F35" w14:textId="2D03C29E"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43" w:history="1">
        <w:r w:rsidR="00AB34C0" w:rsidRPr="00DA303F">
          <w:rPr>
            <w:rStyle w:val="Hyperlink"/>
            <w:noProof/>
          </w:rPr>
          <w:t>Figure 4</w:t>
        </w:r>
        <w:r w:rsidR="00AB34C0" w:rsidRPr="00DA303F">
          <w:rPr>
            <w:rStyle w:val="Hyperlink"/>
            <w:noProof/>
          </w:rPr>
          <w:noBreakHyphen/>
          <w:t>14</w:t>
        </w:r>
        <w:r w:rsidR="00AB34C0" w:rsidRPr="00DA303F">
          <w:rPr>
            <w:rStyle w:val="Hyperlink"/>
            <w:i/>
            <w:iCs/>
            <w:noProof/>
          </w:rPr>
          <w:t xml:space="preserve"> </w:t>
        </w:r>
        <m:oMath>
          <m:r>
            <m:rPr>
              <m:sty m:val="p"/>
            </m:rPr>
            <w:rPr>
              <w:rStyle w:val="Hyperlink"/>
              <w:rFonts w:ascii="Cambria Math" w:hAnsi="Cambria Math"/>
              <w:noProof/>
            </w:rPr>
            <m:t>det</m:t>
          </m:r>
          <m:r>
            <m:rPr>
              <m:sty m:val="bi"/>
            </m:rPr>
            <w:rPr>
              <w:rStyle w:val="Hyperlink"/>
              <w:rFonts w:ascii="Cambria Math" w:hAnsi="Cambria Math"/>
              <w:noProof/>
            </w:rPr>
            <m:t>F</m:t>
          </m:r>
        </m:oMath>
        <w:r w:rsidR="00AB34C0" w:rsidRPr="00DA303F">
          <w:rPr>
            <w:rStyle w:val="Hyperlink"/>
            <w:noProof/>
          </w:rPr>
          <w:t xml:space="preserve"> with model modification in Case II: (a) Nyquist plot and (b) Bode plot.</w:t>
        </w:r>
        <w:r w:rsidR="00AB34C0">
          <w:rPr>
            <w:noProof/>
            <w:webHidden/>
          </w:rPr>
          <w:tab/>
        </w:r>
        <w:r w:rsidR="00AB34C0">
          <w:rPr>
            <w:noProof/>
            <w:webHidden/>
          </w:rPr>
          <w:fldChar w:fldCharType="begin"/>
        </w:r>
        <w:r w:rsidR="00AB34C0">
          <w:rPr>
            <w:noProof/>
            <w:webHidden/>
          </w:rPr>
          <w:instrText xml:space="preserve"> PAGEREF _Toc153635143 \h </w:instrText>
        </w:r>
        <w:r w:rsidR="00AB34C0">
          <w:rPr>
            <w:noProof/>
            <w:webHidden/>
          </w:rPr>
        </w:r>
        <w:r w:rsidR="00AB34C0">
          <w:rPr>
            <w:noProof/>
            <w:webHidden/>
          </w:rPr>
          <w:fldChar w:fldCharType="separate"/>
        </w:r>
        <w:r w:rsidR="00DD21AC">
          <w:rPr>
            <w:noProof/>
            <w:webHidden/>
          </w:rPr>
          <w:t>109</w:t>
        </w:r>
        <w:r w:rsidR="00AB34C0">
          <w:rPr>
            <w:noProof/>
            <w:webHidden/>
          </w:rPr>
          <w:fldChar w:fldCharType="end"/>
        </w:r>
      </w:hyperlink>
    </w:p>
    <w:p w14:paraId="53994999" w14:textId="3A84CD07"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44" w:history="1">
        <w:r w:rsidR="00AB34C0" w:rsidRPr="00DA303F">
          <w:rPr>
            <w:rStyle w:val="Hyperlink"/>
            <w:noProof/>
          </w:rPr>
          <w:t>Figure 4</w:t>
        </w:r>
        <w:r w:rsidR="00AB34C0" w:rsidRPr="00DA303F">
          <w:rPr>
            <w:rStyle w:val="Hyperlink"/>
            <w:noProof/>
          </w:rPr>
          <w:noBreakHyphen/>
          <w:t>15</w:t>
        </w:r>
        <w:r w:rsidR="00AB34C0" w:rsidRPr="00DA303F">
          <w:rPr>
            <w:rStyle w:val="Hyperlink"/>
            <w:i/>
            <w:iCs/>
            <w:noProof/>
          </w:rPr>
          <w:t xml:space="preserve"> </w:t>
        </w:r>
        <m:oMath>
          <m:r>
            <m:rPr>
              <m:sty m:val="p"/>
            </m:rPr>
            <w:rPr>
              <w:rStyle w:val="Hyperlink"/>
              <w:rFonts w:ascii="Cambria Math" w:hAnsi="Cambria Math"/>
              <w:noProof/>
            </w:rPr>
            <m:t>det</m:t>
          </m:r>
          <m:r>
            <m:rPr>
              <m:sty m:val="bi"/>
            </m:rPr>
            <w:rPr>
              <w:rStyle w:val="Hyperlink"/>
              <w:rFonts w:ascii="Cambria Math" w:hAnsi="Cambria Math"/>
              <w:noProof/>
            </w:rPr>
            <m:t>F</m:t>
          </m:r>
        </m:oMath>
        <w:r w:rsidR="00AB34C0" w:rsidRPr="00DA303F">
          <w:rPr>
            <w:rStyle w:val="Hyperlink"/>
            <w:noProof/>
          </w:rPr>
          <w:t xml:space="preserve"> with phase compensation in Case I: (a) Nyquist plot and (b) Bode plot.</w:t>
        </w:r>
        <w:r w:rsidR="00AB34C0">
          <w:rPr>
            <w:noProof/>
            <w:webHidden/>
          </w:rPr>
          <w:tab/>
        </w:r>
        <w:r w:rsidR="00AB34C0">
          <w:rPr>
            <w:noProof/>
            <w:webHidden/>
          </w:rPr>
          <w:fldChar w:fldCharType="begin"/>
        </w:r>
        <w:r w:rsidR="00AB34C0">
          <w:rPr>
            <w:noProof/>
            <w:webHidden/>
          </w:rPr>
          <w:instrText xml:space="preserve"> PAGEREF _Toc153635144 \h </w:instrText>
        </w:r>
        <w:r w:rsidR="00AB34C0">
          <w:rPr>
            <w:noProof/>
            <w:webHidden/>
          </w:rPr>
        </w:r>
        <w:r w:rsidR="00AB34C0">
          <w:rPr>
            <w:noProof/>
            <w:webHidden/>
          </w:rPr>
          <w:fldChar w:fldCharType="separate"/>
        </w:r>
        <w:r w:rsidR="00DD21AC">
          <w:rPr>
            <w:noProof/>
            <w:webHidden/>
          </w:rPr>
          <w:t>111</w:t>
        </w:r>
        <w:r w:rsidR="00AB34C0">
          <w:rPr>
            <w:noProof/>
            <w:webHidden/>
          </w:rPr>
          <w:fldChar w:fldCharType="end"/>
        </w:r>
      </w:hyperlink>
    </w:p>
    <w:p w14:paraId="3AA94827" w14:textId="71CCEE8B"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45" w:history="1">
        <w:r w:rsidR="00AB34C0" w:rsidRPr="00DA303F">
          <w:rPr>
            <w:rStyle w:val="Hyperlink"/>
            <w:noProof/>
          </w:rPr>
          <w:t>Figure 4</w:t>
        </w:r>
        <w:r w:rsidR="00AB34C0" w:rsidRPr="00DA303F">
          <w:rPr>
            <w:rStyle w:val="Hyperlink"/>
            <w:noProof/>
          </w:rPr>
          <w:noBreakHyphen/>
          <w:t>16</w:t>
        </w:r>
        <w:r w:rsidR="00AB34C0" w:rsidRPr="00DA303F">
          <w:rPr>
            <w:rStyle w:val="Hyperlink"/>
            <w:i/>
            <w:iCs/>
            <w:noProof/>
          </w:rPr>
          <w:t xml:space="preserve"> </w:t>
        </w:r>
        <m:oMath>
          <m:r>
            <m:rPr>
              <m:sty m:val="p"/>
            </m:rPr>
            <w:rPr>
              <w:rStyle w:val="Hyperlink"/>
              <w:rFonts w:ascii="Cambria Math" w:hAnsi="Cambria Math"/>
              <w:noProof/>
            </w:rPr>
            <m:t>det</m:t>
          </m:r>
          <m:r>
            <m:rPr>
              <m:sty m:val="bi"/>
            </m:rPr>
            <w:rPr>
              <w:rStyle w:val="Hyperlink"/>
              <w:rFonts w:ascii="Cambria Math" w:hAnsi="Cambria Math"/>
              <w:noProof/>
            </w:rPr>
            <m:t>F</m:t>
          </m:r>
        </m:oMath>
        <w:r w:rsidR="00AB34C0" w:rsidRPr="00DA303F">
          <w:rPr>
            <w:rStyle w:val="Hyperlink"/>
            <w:noProof/>
          </w:rPr>
          <w:t xml:space="preserve"> with phase compensation in Case II: (a) Nyquist plot  and (b) Bode plot.</w:t>
        </w:r>
        <w:r w:rsidR="00AB34C0">
          <w:rPr>
            <w:noProof/>
            <w:webHidden/>
          </w:rPr>
          <w:tab/>
        </w:r>
        <w:r w:rsidR="00AB34C0">
          <w:rPr>
            <w:noProof/>
            <w:webHidden/>
          </w:rPr>
          <w:fldChar w:fldCharType="begin"/>
        </w:r>
        <w:r w:rsidR="00AB34C0">
          <w:rPr>
            <w:noProof/>
            <w:webHidden/>
          </w:rPr>
          <w:instrText xml:space="preserve"> PAGEREF _Toc153635145 \h </w:instrText>
        </w:r>
        <w:r w:rsidR="00AB34C0">
          <w:rPr>
            <w:noProof/>
            <w:webHidden/>
          </w:rPr>
        </w:r>
        <w:r w:rsidR="00AB34C0">
          <w:rPr>
            <w:noProof/>
            <w:webHidden/>
          </w:rPr>
          <w:fldChar w:fldCharType="separate"/>
        </w:r>
        <w:r w:rsidR="00DD21AC">
          <w:rPr>
            <w:noProof/>
            <w:webHidden/>
          </w:rPr>
          <w:t>112</w:t>
        </w:r>
        <w:r w:rsidR="00AB34C0">
          <w:rPr>
            <w:noProof/>
            <w:webHidden/>
          </w:rPr>
          <w:fldChar w:fldCharType="end"/>
        </w:r>
      </w:hyperlink>
    </w:p>
    <w:p w14:paraId="0B41C448" w14:textId="33304AA8"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46" w:history="1">
        <w:r w:rsidR="00AB34C0" w:rsidRPr="00DA303F">
          <w:rPr>
            <w:rStyle w:val="Hyperlink"/>
            <w:noProof/>
          </w:rPr>
          <w:t>Figure 5</w:t>
        </w:r>
        <w:r w:rsidR="00AB34C0" w:rsidRPr="00DA303F">
          <w:rPr>
            <w:rStyle w:val="Hyperlink"/>
            <w:noProof/>
          </w:rPr>
          <w:noBreakHyphen/>
          <w:t>1</w:t>
        </w:r>
        <w:r w:rsidR="00AB34C0" w:rsidRPr="00DA303F">
          <w:rPr>
            <w:rStyle w:val="Hyperlink"/>
            <w:i/>
            <w:iCs/>
            <w:noProof/>
          </w:rPr>
          <w:t xml:space="preserve"> </w:t>
        </w:r>
        <w:r w:rsidR="00AB34C0" w:rsidRPr="00DA303F">
          <w:rPr>
            <w:rStyle w:val="Hyperlink"/>
            <w:noProof/>
          </w:rPr>
          <w:t>Single-phase grid-connected PV array.</w:t>
        </w:r>
        <w:r w:rsidR="00AB34C0">
          <w:rPr>
            <w:noProof/>
            <w:webHidden/>
          </w:rPr>
          <w:tab/>
        </w:r>
        <w:r w:rsidR="00AB34C0">
          <w:rPr>
            <w:noProof/>
            <w:webHidden/>
          </w:rPr>
          <w:fldChar w:fldCharType="begin"/>
        </w:r>
        <w:r w:rsidR="00AB34C0">
          <w:rPr>
            <w:noProof/>
            <w:webHidden/>
          </w:rPr>
          <w:instrText xml:space="preserve"> PAGEREF _Toc153635146 \h </w:instrText>
        </w:r>
        <w:r w:rsidR="00AB34C0">
          <w:rPr>
            <w:noProof/>
            <w:webHidden/>
          </w:rPr>
        </w:r>
        <w:r w:rsidR="00AB34C0">
          <w:rPr>
            <w:noProof/>
            <w:webHidden/>
          </w:rPr>
          <w:fldChar w:fldCharType="separate"/>
        </w:r>
        <w:r w:rsidR="00DD21AC">
          <w:rPr>
            <w:noProof/>
            <w:webHidden/>
          </w:rPr>
          <w:t>115</w:t>
        </w:r>
        <w:r w:rsidR="00AB34C0">
          <w:rPr>
            <w:noProof/>
            <w:webHidden/>
          </w:rPr>
          <w:fldChar w:fldCharType="end"/>
        </w:r>
      </w:hyperlink>
    </w:p>
    <w:p w14:paraId="7513B5E6" w14:textId="26F08CE8"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47" w:history="1">
        <w:r w:rsidR="00AB34C0" w:rsidRPr="00DA303F">
          <w:rPr>
            <w:rStyle w:val="Hyperlink"/>
            <w:noProof/>
          </w:rPr>
          <w:t>Figure 5</w:t>
        </w:r>
        <w:r w:rsidR="00AB34C0" w:rsidRPr="00DA303F">
          <w:rPr>
            <w:rStyle w:val="Hyperlink"/>
            <w:noProof/>
          </w:rPr>
          <w:noBreakHyphen/>
          <w:t>2</w:t>
        </w:r>
        <w:r w:rsidR="00AB34C0" w:rsidRPr="00DA303F">
          <w:rPr>
            <w:rStyle w:val="Hyperlink"/>
            <w:i/>
            <w:iCs/>
            <w:noProof/>
          </w:rPr>
          <w:t xml:space="preserve"> </w:t>
        </w:r>
        <w:r w:rsidR="00AB34C0" w:rsidRPr="00DA303F">
          <w:rPr>
            <w:rStyle w:val="Hyperlink"/>
            <w:noProof/>
          </w:rPr>
          <w:t>Architectures of BBM for the single-phase solar PV inverter.</w:t>
        </w:r>
        <w:r w:rsidR="00AB34C0">
          <w:rPr>
            <w:noProof/>
            <w:webHidden/>
          </w:rPr>
          <w:tab/>
        </w:r>
        <w:r w:rsidR="00AB34C0">
          <w:rPr>
            <w:noProof/>
            <w:webHidden/>
          </w:rPr>
          <w:fldChar w:fldCharType="begin"/>
        </w:r>
        <w:r w:rsidR="00AB34C0">
          <w:rPr>
            <w:noProof/>
            <w:webHidden/>
          </w:rPr>
          <w:instrText xml:space="preserve"> PAGEREF _Toc153635147 \h </w:instrText>
        </w:r>
        <w:r w:rsidR="00AB34C0">
          <w:rPr>
            <w:noProof/>
            <w:webHidden/>
          </w:rPr>
        </w:r>
        <w:r w:rsidR="00AB34C0">
          <w:rPr>
            <w:noProof/>
            <w:webHidden/>
          </w:rPr>
          <w:fldChar w:fldCharType="separate"/>
        </w:r>
        <w:r w:rsidR="00DD21AC">
          <w:rPr>
            <w:noProof/>
            <w:webHidden/>
          </w:rPr>
          <w:t>117</w:t>
        </w:r>
        <w:r w:rsidR="00AB34C0">
          <w:rPr>
            <w:noProof/>
            <w:webHidden/>
          </w:rPr>
          <w:fldChar w:fldCharType="end"/>
        </w:r>
      </w:hyperlink>
    </w:p>
    <w:p w14:paraId="10363E28" w14:textId="279390E6"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48" w:history="1">
        <w:r w:rsidR="00AB34C0" w:rsidRPr="00DA303F">
          <w:rPr>
            <w:rStyle w:val="Hyperlink"/>
            <w:noProof/>
          </w:rPr>
          <w:t>Figure 5</w:t>
        </w:r>
        <w:r w:rsidR="00AB34C0" w:rsidRPr="00DA303F">
          <w:rPr>
            <w:rStyle w:val="Hyperlink"/>
            <w:noProof/>
          </w:rPr>
          <w:noBreakHyphen/>
          <w:t>3</w:t>
        </w:r>
        <w:r w:rsidR="00AB34C0" w:rsidRPr="00DA303F">
          <w:rPr>
            <w:rStyle w:val="Hyperlink"/>
            <w:i/>
            <w:iCs/>
            <w:noProof/>
          </w:rPr>
          <w:t xml:space="preserve"> </w:t>
        </w:r>
        <w:r w:rsidR="00AB34C0" w:rsidRPr="00DA303F">
          <w:rPr>
            <w:rStyle w:val="Hyperlink"/>
            <w:noProof/>
          </w:rPr>
          <w:t>Datasets for (a) training and (b) validation.</w:t>
        </w:r>
        <w:r w:rsidR="00AB34C0">
          <w:rPr>
            <w:noProof/>
            <w:webHidden/>
          </w:rPr>
          <w:tab/>
        </w:r>
        <w:r w:rsidR="00AB34C0">
          <w:rPr>
            <w:noProof/>
            <w:webHidden/>
          </w:rPr>
          <w:fldChar w:fldCharType="begin"/>
        </w:r>
        <w:r w:rsidR="00AB34C0">
          <w:rPr>
            <w:noProof/>
            <w:webHidden/>
          </w:rPr>
          <w:instrText xml:space="preserve"> PAGEREF _Toc153635148 \h </w:instrText>
        </w:r>
        <w:r w:rsidR="00AB34C0">
          <w:rPr>
            <w:noProof/>
            <w:webHidden/>
          </w:rPr>
        </w:r>
        <w:r w:rsidR="00AB34C0">
          <w:rPr>
            <w:noProof/>
            <w:webHidden/>
          </w:rPr>
          <w:fldChar w:fldCharType="separate"/>
        </w:r>
        <w:r w:rsidR="00DD21AC">
          <w:rPr>
            <w:noProof/>
            <w:webHidden/>
          </w:rPr>
          <w:t>119</w:t>
        </w:r>
        <w:r w:rsidR="00AB34C0">
          <w:rPr>
            <w:noProof/>
            <w:webHidden/>
          </w:rPr>
          <w:fldChar w:fldCharType="end"/>
        </w:r>
      </w:hyperlink>
    </w:p>
    <w:p w14:paraId="0BFB32EA" w14:textId="70CCE76B"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49" w:history="1">
        <w:r w:rsidR="00AB34C0" w:rsidRPr="00DA303F">
          <w:rPr>
            <w:rStyle w:val="Hyperlink"/>
            <w:noProof/>
          </w:rPr>
          <w:t>Figure 5</w:t>
        </w:r>
        <w:r w:rsidR="00AB34C0" w:rsidRPr="00DA303F">
          <w:rPr>
            <w:rStyle w:val="Hyperlink"/>
            <w:noProof/>
          </w:rPr>
          <w:noBreakHyphen/>
          <w:t>4</w:t>
        </w:r>
        <w:r w:rsidR="00AB34C0" w:rsidRPr="00DA303F">
          <w:rPr>
            <w:rStyle w:val="Hyperlink"/>
            <w:i/>
            <w:iCs/>
            <w:noProof/>
          </w:rPr>
          <w:t xml:space="preserve"> </w:t>
        </w:r>
        <w:r w:rsidR="00AB34C0" w:rsidRPr="00DA303F">
          <w:rPr>
            <w:rStyle w:val="Hyperlink"/>
            <w:noProof/>
          </w:rPr>
          <w:t>Architectures of NARX NN: (a) open-loop and (b) closed-loop.</w:t>
        </w:r>
        <w:r w:rsidR="00AB34C0">
          <w:rPr>
            <w:noProof/>
            <w:webHidden/>
          </w:rPr>
          <w:tab/>
        </w:r>
        <w:r w:rsidR="00AB34C0">
          <w:rPr>
            <w:noProof/>
            <w:webHidden/>
          </w:rPr>
          <w:fldChar w:fldCharType="begin"/>
        </w:r>
        <w:r w:rsidR="00AB34C0">
          <w:rPr>
            <w:noProof/>
            <w:webHidden/>
          </w:rPr>
          <w:instrText xml:space="preserve"> PAGEREF _Toc153635149 \h </w:instrText>
        </w:r>
        <w:r w:rsidR="00AB34C0">
          <w:rPr>
            <w:noProof/>
            <w:webHidden/>
          </w:rPr>
        </w:r>
        <w:r w:rsidR="00AB34C0">
          <w:rPr>
            <w:noProof/>
            <w:webHidden/>
          </w:rPr>
          <w:fldChar w:fldCharType="separate"/>
        </w:r>
        <w:r w:rsidR="00DD21AC">
          <w:rPr>
            <w:noProof/>
            <w:webHidden/>
          </w:rPr>
          <w:t>122</w:t>
        </w:r>
        <w:r w:rsidR="00AB34C0">
          <w:rPr>
            <w:noProof/>
            <w:webHidden/>
          </w:rPr>
          <w:fldChar w:fldCharType="end"/>
        </w:r>
      </w:hyperlink>
    </w:p>
    <w:p w14:paraId="3EDCFF31" w14:textId="73BD55E3"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50" w:history="1">
        <w:r w:rsidR="00AB34C0" w:rsidRPr="00DA303F">
          <w:rPr>
            <w:rStyle w:val="Hyperlink"/>
            <w:noProof/>
          </w:rPr>
          <w:t>Figure 5</w:t>
        </w:r>
        <w:r w:rsidR="00AB34C0" w:rsidRPr="00DA303F">
          <w:rPr>
            <w:rStyle w:val="Hyperlink"/>
            <w:noProof/>
          </w:rPr>
          <w:noBreakHyphen/>
          <w:t>5</w:t>
        </w:r>
        <w:r w:rsidR="00AB34C0" w:rsidRPr="00DA303F">
          <w:rPr>
            <w:rStyle w:val="Hyperlink"/>
            <w:i/>
            <w:iCs/>
            <w:noProof/>
          </w:rPr>
          <w:t xml:space="preserve"> </w:t>
        </w:r>
        <w:r w:rsidR="00AB34C0" w:rsidRPr="00DA303F">
          <w:rPr>
            <w:rStyle w:val="Hyperlink"/>
            <w:noProof/>
          </w:rPr>
          <w:t>Comparison of three nonlinear black-box models (NARX, HW, NN) vs. the simulation results.</w:t>
        </w:r>
        <w:r w:rsidR="00AB34C0">
          <w:rPr>
            <w:noProof/>
            <w:webHidden/>
          </w:rPr>
          <w:tab/>
        </w:r>
        <w:r w:rsidR="00AB34C0">
          <w:rPr>
            <w:noProof/>
            <w:webHidden/>
          </w:rPr>
          <w:fldChar w:fldCharType="begin"/>
        </w:r>
        <w:r w:rsidR="00AB34C0">
          <w:rPr>
            <w:noProof/>
            <w:webHidden/>
          </w:rPr>
          <w:instrText xml:space="preserve"> PAGEREF _Toc153635150 \h </w:instrText>
        </w:r>
        <w:r w:rsidR="00AB34C0">
          <w:rPr>
            <w:noProof/>
            <w:webHidden/>
          </w:rPr>
        </w:r>
        <w:r w:rsidR="00AB34C0">
          <w:rPr>
            <w:noProof/>
            <w:webHidden/>
          </w:rPr>
          <w:fldChar w:fldCharType="separate"/>
        </w:r>
        <w:r w:rsidR="00DD21AC">
          <w:rPr>
            <w:noProof/>
            <w:webHidden/>
          </w:rPr>
          <w:t>125</w:t>
        </w:r>
        <w:r w:rsidR="00AB34C0">
          <w:rPr>
            <w:noProof/>
            <w:webHidden/>
          </w:rPr>
          <w:fldChar w:fldCharType="end"/>
        </w:r>
      </w:hyperlink>
    </w:p>
    <w:p w14:paraId="3F36DFE1" w14:textId="094F9675"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51" w:history="1">
        <w:r w:rsidR="00AB34C0" w:rsidRPr="00DA303F">
          <w:rPr>
            <w:rStyle w:val="Hyperlink"/>
            <w:noProof/>
          </w:rPr>
          <w:t>Figure 5</w:t>
        </w:r>
        <w:r w:rsidR="00AB34C0" w:rsidRPr="00DA303F">
          <w:rPr>
            <w:rStyle w:val="Hyperlink"/>
            <w:noProof/>
          </w:rPr>
          <w:noBreakHyphen/>
          <w:t>6</w:t>
        </w:r>
        <w:r w:rsidR="00AB34C0" w:rsidRPr="00DA303F">
          <w:rPr>
            <w:rStyle w:val="Hyperlink"/>
            <w:i/>
            <w:iCs/>
            <w:noProof/>
          </w:rPr>
          <w:t xml:space="preserve"> </w:t>
        </w:r>
        <w:r w:rsidR="00AB34C0" w:rsidRPr="00DA303F">
          <w:rPr>
            <w:rStyle w:val="Hyperlink"/>
            <w:noProof/>
          </w:rPr>
          <w:t xml:space="preserve">Zoomed-in view of: (a) magnitude of </w:t>
        </w:r>
        <m:oMath>
          <m:r>
            <w:rPr>
              <w:rStyle w:val="Hyperlink"/>
              <w:rFonts w:ascii="Cambria Math" w:hAnsi="Cambria Math"/>
              <w:noProof/>
            </w:rPr>
            <m:t>I</m:t>
          </m:r>
        </m:oMath>
        <w:r w:rsidR="00AB34C0" w:rsidRPr="00DA303F">
          <w:rPr>
            <w:rStyle w:val="Hyperlink"/>
            <w:noProof/>
          </w:rPr>
          <w:t xml:space="preserve"> during voltage perturbation, (b) magnitude of </w:t>
        </w:r>
        <m:oMath>
          <m:r>
            <w:rPr>
              <w:rStyle w:val="Hyperlink"/>
              <w:rFonts w:ascii="Cambria Math" w:hAnsi="Cambria Math"/>
              <w:noProof/>
            </w:rPr>
            <m:t>I</m:t>
          </m:r>
        </m:oMath>
        <w:r w:rsidR="00AB34C0" w:rsidRPr="00DA303F">
          <w:rPr>
            <w:rStyle w:val="Hyperlink"/>
            <w:noProof/>
          </w:rPr>
          <w:t xml:space="preserve"> during temperature variation, (c) phase angle of </w:t>
        </w:r>
        <m:oMath>
          <m:r>
            <w:rPr>
              <w:rStyle w:val="Hyperlink"/>
              <w:rFonts w:ascii="Cambria Math" w:hAnsi="Cambria Math"/>
              <w:noProof/>
            </w:rPr>
            <m:t>I</m:t>
          </m:r>
        </m:oMath>
        <w:r w:rsidR="00AB34C0" w:rsidRPr="00DA303F">
          <w:rPr>
            <w:rStyle w:val="Hyperlink"/>
            <w:noProof/>
          </w:rPr>
          <w:t xml:space="preserve"> during voltage perturbation.</w:t>
        </w:r>
        <w:r w:rsidR="00AB34C0">
          <w:rPr>
            <w:noProof/>
            <w:webHidden/>
          </w:rPr>
          <w:tab/>
        </w:r>
        <w:r w:rsidR="00AB34C0">
          <w:rPr>
            <w:noProof/>
            <w:webHidden/>
          </w:rPr>
          <w:fldChar w:fldCharType="begin"/>
        </w:r>
        <w:r w:rsidR="00AB34C0">
          <w:rPr>
            <w:noProof/>
            <w:webHidden/>
          </w:rPr>
          <w:instrText xml:space="preserve"> PAGEREF _Toc153635151 \h </w:instrText>
        </w:r>
        <w:r w:rsidR="00AB34C0">
          <w:rPr>
            <w:noProof/>
            <w:webHidden/>
          </w:rPr>
        </w:r>
        <w:r w:rsidR="00AB34C0">
          <w:rPr>
            <w:noProof/>
            <w:webHidden/>
          </w:rPr>
          <w:fldChar w:fldCharType="separate"/>
        </w:r>
        <w:r w:rsidR="00DD21AC">
          <w:rPr>
            <w:noProof/>
            <w:webHidden/>
          </w:rPr>
          <w:t>126</w:t>
        </w:r>
        <w:r w:rsidR="00AB34C0">
          <w:rPr>
            <w:noProof/>
            <w:webHidden/>
          </w:rPr>
          <w:fldChar w:fldCharType="end"/>
        </w:r>
      </w:hyperlink>
    </w:p>
    <w:p w14:paraId="373795DA" w14:textId="6C58CD4B"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52" w:history="1">
        <w:r w:rsidR="00AB34C0" w:rsidRPr="00DA303F">
          <w:rPr>
            <w:rStyle w:val="Hyperlink"/>
            <w:noProof/>
          </w:rPr>
          <w:t>Figure 6</w:t>
        </w:r>
        <w:r w:rsidR="00AB34C0" w:rsidRPr="00DA303F">
          <w:rPr>
            <w:rStyle w:val="Hyperlink"/>
            <w:noProof/>
          </w:rPr>
          <w:noBreakHyphen/>
          <w:t>1</w:t>
        </w:r>
        <w:r w:rsidR="00AB34C0" w:rsidRPr="00DA303F">
          <w:rPr>
            <w:rStyle w:val="Hyperlink"/>
            <w:i/>
            <w:iCs/>
            <w:noProof/>
          </w:rPr>
          <w:t xml:space="preserve"> </w:t>
        </w:r>
        <w:r w:rsidR="00AB34C0" w:rsidRPr="00DA303F">
          <w:rPr>
            <w:rStyle w:val="Hyperlink"/>
            <w:noProof/>
          </w:rPr>
          <w:t>Simulation model of the three-phase solar PV inverter system.</w:t>
        </w:r>
        <w:r w:rsidR="00AB34C0">
          <w:rPr>
            <w:noProof/>
            <w:webHidden/>
          </w:rPr>
          <w:tab/>
        </w:r>
        <w:r w:rsidR="00AB34C0">
          <w:rPr>
            <w:noProof/>
            <w:webHidden/>
          </w:rPr>
          <w:fldChar w:fldCharType="begin"/>
        </w:r>
        <w:r w:rsidR="00AB34C0">
          <w:rPr>
            <w:noProof/>
            <w:webHidden/>
          </w:rPr>
          <w:instrText xml:space="preserve"> PAGEREF _Toc153635152 \h </w:instrText>
        </w:r>
        <w:r w:rsidR="00AB34C0">
          <w:rPr>
            <w:noProof/>
            <w:webHidden/>
          </w:rPr>
        </w:r>
        <w:r w:rsidR="00AB34C0">
          <w:rPr>
            <w:noProof/>
            <w:webHidden/>
          </w:rPr>
          <w:fldChar w:fldCharType="separate"/>
        </w:r>
        <w:r w:rsidR="00DD21AC">
          <w:rPr>
            <w:noProof/>
            <w:webHidden/>
          </w:rPr>
          <w:t>132</w:t>
        </w:r>
        <w:r w:rsidR="00AB34C0">
          <w:rPr>
            <w:noProof/>
            <w:webHidden/>
          </w:rPr>
          <w:fldChar w:fldCharType="end"/>
        </w:r>
      </w:hyperlink>
    </w:p>
    <w:p w14:paraId="6A7CA13D" w14:textId="1F1216B4"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53" w:history="1">
        <w:r w:rsidR="00AB34C0" w:rsidRPr="00DA303F">
          <w:rPr>
            <w:rStyle w:val="Hyperlink"/>
            <w:noProof/>
          </w:rPr>
          <w:t>Figure 6</w:t>
        </w:r>
        <w:r w:rsidR="00AB34C0" w:rsidRPr="00DA303F">
          <w:rPr>
            <w:rStyle w:val="Hyperlink"/>
            <w:noProof/>
          </w:rPr>
          <w:noBreakHyphen/>
          <w:t>2</w:t>
        </w:r>
        <w:r w:rsidR="00AB34C0" w:rsidRPr="00DA303F">
          <w:rPr>
            <w:rStyle w:val="Hyperlink"/>
            <w:i/>
            <w:iCs/>
            <w:noProof/>
          </w:rPr>
          <w:t xml:space="preserve"> </w:t>
        </w:r>
        <w:r w:rsidR="00AB34C0" w:rsidRPr="00DA303F">
          <w:rPr>
            <w:rStyle w:val="Hyperlink"/>
            <w:noProof/>
          </w:rPr>
          <w:t>Voltage-reactive power mode of the three-phase inverter: (a) Volt-Var curve characteristic of Category A IBR; (b) Voltage-reactive power mode operation.</w:t>
        </w:r>
        <w:r w:rsidR="00AB34C0">
          <w:rPr>
            <w:noProof/>
            <w:webHidden/>
          </w:rPr>
          <w:tab/>
        </w:r>
        <w:r w:rsidR="00AB34C0">
          <w:rPr>
            <w:noProof/>
            <w:webHidden/>
          </w:rPr>
          <w:fldChar w:fldCharType="begin"/>
        </w:r>
        <w:r w:rsidR="00AB34C0">
          <w:rPr>
            <w:noProof/>
            <w:webHidden/>
          </w:rPr>
          <w:instrText xml:space="preserve"> PAGEREF _Toc153635153 \h </w:instrText>
        </w:r>
        <w:r w:rsidR="00AB34C0">
          <w:rPr>
            <w:noProof/>
            <w:webHidden/>
          </w:rPr>
        </w:r>
        <w:r w:rsidR="00AB34C0">
          <w:rPr>
            <w:noProof/>
            <w:webHidden/>
          </w:rPr>
          <w:fldChar w:fldCharType="separate"/>
        </w:r>
        <w:r w:rsidR="00DD21AC">
          <w:rPr>
            <w:noProof/>
            <w:webHidden/>
          </w:rPr>
          <w:t>134</w:t>
        </w:r>
        <w:r w:rsidR="00AB34C0">
          <w:rPr>
            <w:noProof/>
            <w:webHidden/>
          </w:rPr>
          <w:fldChar w:fldCharType="end"/>
        </w:r>
      </w:hyperlink>
    </w:p>
    <w:p w14:paraId="4A428138" w14:textId="077C6236"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54" w:history="1">
        <w:r w:rsidR="00AB34C0" w:rsidRPr="00DA303F">
          <w:rPr>
            <w:rStyle w:val="Hyperlink"/>
            <w:noProof/>
          </w:rPr>
          <w:t>Figure 6</w:t>
        </w:r>
        <w:r w:rsidR="00AB34C0" w:rsidRPr="00DA303F">
          <w:rPr>
            <w:rStyle w:val="Hyperlink"/>
            <w:noProof/>
          </w:rPr>
          <w:noBreakHyphen/>
          <w:t>3</w:t>
        </w:r>
        <w:r w:rsidR="00AB34C0" w:rsidRPr="00DA303F">
          <w:rPr>
            <w:rStyle w:val="Hyperlink"/>
            <w:i/>
            <w:iCs/>
            <w:noProof/>
          </w:rPr>
          <w:t xml:space="preserve"> </w:t>
        </w:r>
        <w:r w:rsidR="00AB34C0" w:rsidRPr="00DA303F">
          <w:rPr>
            <w:rStyle w:val="Hyperlink"/>
            <w:noProof/>
          </w:rPr>
          <w:t xml:space="preserve">Irradiance change tests: (a) I-V and P-V characteristics of the PV array; (b) </w:t>
        </w:r>
        <m:oMath>
          <m:r>
            <w:rPr>
              <w:rStyle w:val="Hyperlink"/>
              <w:rFonts w:ascii="Cambria Math" w:hAnsi="Cambria Math"/>
              <w:noProof/>
            </w:rPr>
            <m:t>Iabc</m:t>
          </m:r>
        </m:oMath>
        <w:r w:rsidR="00AB34C0" w:rsidRPr="00DA303F">
          <w:rPr>
            <w:rStyle w:val="Hyperlink"/>
            <w:noProof/>
          </w:rPr>
          <w:t xml:space="preserve"> change with irradiance variation.</w:t>
        </w:r>
        <w:r w:rsidR="00AB34C0">
          <w:rPr>
            <w:noProof/>
            <w:webHidden/>
          </w:rPr>
          <w:tab/>
        </w:r>
        <w:r w:rsidR="00AB34C0">
          <w:rPr>
            <w:noProof/>
            <w:webHidden/>
          </w:rPr>
          <w:fldChar w:fldCharType="begin"/>
        </w:r>
        <w:r w:rsidR="00AB34C0">
          <w:rPr>
            <w:noProof/>
            <w:webHidden/>
          </w:rPr>
          <w:instrText xml:space="preserve"> PAGEREF _Toc153635154 \h </w:instrText>
        </w:r>
        <w:r w:rsidR="00AB34C0">
          <w:rPr>
            <w:noProof/>
            <w:webHidden/>
          </w:rPr>
        </w:r>
        <w:r w:rsidR="00AB34C0">
          <w:rPr>
            <w:noProof/>
            <w:webHidden/>
          </w:rPr>
          <w:fldChar w:fldCharType="separate"/>
        </w:r>
        <w:r w:rsidR="00DD21AC">
          <w:rPr>
            <w:noProof/>
            <w:webHidden/>
          </w:rPr>
          <w:t>135</w:t>
        </w:r>
        <w:r w:rsidR="00AB34C0">
          <w:rPr>
            <w:noProof/>
            <w:webHidden/>
          </w:rPr>
          <w:fldChar w:fldCharType="end"/>
        </w:r>
      </w:hyperlink>
    </w:p>
    <w:p w14:paraId="746415EF" w14:textId="5892949C"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55" w:history="1">
        <w:r w:rsidR="00AB34C0" w:rsidRPr="00DA303F">
          <w:rPr>
            <w:rStyle w:val="Hyperlink"/>
            <w:noProof/>
          </w:rPr>
          <w:t>Figure 6</w:t>
        </w:r>
        <w:r w:rsidR="00AB34C0" w:rsidRPr="00DA303F">
          <w:rPr>
            <w:rStyle w:val="Hyperlink"/>
            <w:noProof/>
          </w:rPr>
          <w:noBreakHyphen/>
          <w:t>4</w:t>
        </w:r>
        <w:r w:rsidR="00AB34C0" w:rsidRPr="00DA303F">
          <w:rPr>
            <w:rStyle w:val="Hyperlink"/>
            <w:i/>
            <w:iCs/>
            <w:noProof/>
          </w:rPr>
          <w:t xml:space="preserve"> </w:t>
        </w:r>
        <w:r w:rsidR="00AB34C0" w:rsidRPr="00DA303F">
          <w:rPr>
            <w:rStyle w:val="Hyperlink"/>
            <w:noProof/>
          </w:rPr>
          <w:t xml:space="preserve">Temperature variation tests: (a) I-V and P-V characteristics of the PV array; (b) </w:t>
        </w:r>
        <m:oMath>
          <m:r>
            <w:rPr>
              <w:rStyle w:val="Hyperlink"/>
              <w:rFonts w:ascii="Cambria Math" w:hAnsi="Cambria Math"/>
              <w:noProof/>
            </w:rPr>
            <m:t>Iabc</m:t>
          </m:r>
        </m:oMath>
        <w:r w:rsidR="00AB34C0" w:rsidRPr="00DA303F">
          <w:rPr>
            <w:rStyle w:val="Hyperlink"/>
            <w:noProof/>
          </w:rPr>
          <w:t xml:space="preserve"> change with temperature.</w:t>
        </w:r>
        <w:r w:rsidR="00AB34C0">
          <w:rPr>
            <w:noProof/>
            <w:webHidden/>
          </w:rPr>
          <w:tab/>
        </w:r>
        <w:r w:rsidR="00AB34C0">
          <w:rPr>
            <w:noProof/>
            <w:webHidden/>
          </w:rPr>
          <w:fldChar w:fldCharType="begin"/>
        </w:r>
        <w:r w:rsidR="00AB34C0">
          <w:rPr>
            <w:noProof/>
            <w:webHidden/>
          </w:rPr>
          <w:instrText xml:space="preserve"> PAGEREF _Toc153635155 \h </w:instrText>
        </w:r>
        <w:r w:rsidR="00AB34C0">
          <w:rPr>
            <w:noProof/>
            <w:webHidden/>
          </w:rPr>
        </w:r>
        <w:r w:rsidR="00AB34C0">
          <w:rPr>
            <w:noProof/>
            <w:webHidden/>
          </w:rPr>
          <w:fldChar w:fldCharType="separate"/>
        </w:r>
        <w:r w:rsidR="00DD21AC">
          <w:rPr>
            <w:noProof/>
            <w:webHidden/>
          </w:rPr>
          <w:t>137</w:t>
        </w:r>
        <w:r w:rsidR="00AB34C0">
          <w:rPr>
            <w:noProof/>
            <w:webHidden/>
          </w:rPr>
          <w:fldChar w:fldCharType="end"/>
        </w:r>
      </w:hyperlink>
    </w:p>
    <w:p w14:paraId="3EAA74CD" w14:textId="05E0DD89"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56" w:history="1">
        <w:r w:rsidR="00AB34C0" w:rsidRPr="00DA303F">
          <w:rPr>
            <w:rStyle w:val="Hyperlink"/>
            <w:noProof/>
          </w:rPr>
          <w:t>Figure 6</w:t>
        </w:r>
        <w:r w:rsidR="00AB34C0" w:rsidRPr="00DA303F">
          <w:rPr>
            <w:rStyle w:val="Hyperlink"/>
            <w:noProof/>
          </w:rPr>
          <w:noBreakHyphen/>
          <w:t>5</w:t>
        </w:r>
        <w:r w:rsidR="00AB34C0" w:rsidRPr="00DA303F">
          <w:rPr>
            <w:rStyle w:val="Hyperlink"/>
            <w:i/>
            <w:iCs/>
            <w:noProof/>
          </w:rPr>
          <w:t xml:space="preserve"> </w:t>
        </w:r>
        <w:r w:rsidR="00AB34C0" w:rsidRPr="00DA303F">
          <w:rPr>
            <w:rStyle w:val="Hyperlink"/>
            <w:noProof/>
          </w:rPr>
          <w:t>Example waveforms of voltage ride-through tests: (a) dc input; (b) grid-side voltage; (c) grid-side current.</w:t>
        </w:r>
        <w:r w:rsidR="00AB34C0">
          <w:rPr>
            <w:noProof/>
            <w:webHidden/>
          </w:rPr>
          <w:tab/>
        </w:r>
        <w:r w:rsidR="00AB34C0">
          <w:rPr>
            <w:noProof/>
            <w:webHidden/>
          </w:rPr>
          <w:fldChar w:fldCharType="begin"/>
        </w:r>
        <w:r w:rsidR="00AB34C0">
          <w:rPr>
            <w:noProof/>
            <w:webHidden/>
          </w:rPr>
          <w:instrText xml:space="preserve"> PAGEREF _Toc153635156 \h </w:instrText>
        </w:r>
        <w:r w:rsidR="00AB34C0">
          <w:rPr>
            <w:noProof/>
            <w:webHidden/>
          </w:rPr>
        </w:r>
        <w:r w:rsidR="00AB34C0">
          <w:rPr>
            <w:noProof/>
            <w:webHidden/>
          </w:rPr>
          <w:fldChar w:fldCharType="separate"/>
        </w:r>
        <w:r w:rsidR="00DD21AC">
          <w:rPr>
            <w:noProof/>
            <w:webHidden/>
          </w:rPr>
          <w:t>138</w:t>
        </w:r>
        <w:r w:rsidR="00AB34C0">
          <w:rPr>
            <w:noProof/>
            <w:webHidden/>
          </w:rPr>
          <w:fldChar w:fldCharType="end"/>
        </w:r>
      </w:hyperlink>
    </w:p>
    <w:p w14:paraId="2C4FA36E" w14:textId="65F23577"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57" w:history="1">
        <w:r w:rsidR="00AB34C0" w:rsidRPr="00DA303F">
          <w:rPr>
            <w:rStyle w:val="Hyperlink"/>
            <w:noProof/>
          </w:rPr>
          <w:t>Figure 6</w:t>
        </w:r>
        <w:r w:rsidR="00AB34C0" w:rsidRPr="00DA303F">
          <w:rPr>
            <w:rStyle w:val="Hyperlink"/>
            <w:noProof/>
          </w:rPr>
          <w:noBreakHyphen/>
          <w:t>6</w:t>
        </w:r>
        <w:r w:rsidR="00AB34C0" w:rsidRPr="00DA303F">
          <w:rPr>
            <w:rStyle w:val="Hyperlink"/>
            <w:i/>
            <w:iCs/>
            <w:noProof/>
          </w:rPr>
          <w:t xml:space="preserve"> </w:t>
        </w:r>
        <w:r w:rsidR="00AB34C0" w:rsidRPr="00DA303F">
          <w:rPr>
            <w:rStyle w:val="Hyperlink"/>
            <w:noProof/>
          </w:rPr>
          <w:t>Example waveforms of dc change tests: (a) dc input; (b) grid-side voltage; (c) grid-</w:t>
        </w:r>
        <w:r w:rsidR="00AB34C0" w:rsidRPr="00DA303F">
          <w:rPr>
            <w:rStyle w:val="Hyperlink"/>
            <w:noProof/>
          </w:rPr>
          <w:lastRenderedPageBreak/>
          <w:t>side current.</w:t>
        </w:r>
        <w:r w:rsidR="00AB34C0">
          <w:rPr>
            <w:noProof/>
            <w:webHidden/>
          </w:rPr>
          <w:tab/>
        </w:r>
        <w:r w:rsidR="00AB34C0">
          <w:rPr>
            <w:noProof/>
            <w:webHidden/>
          </w:rPr>
          <w:fldChar w:fldCharType="begin"/>
        </w:r>
        <w:r w:rsidR="00AB34C0">
          <w:rPr>
            <w:noProof/>
            <w:webHidden/>
          </w:rPr>
          <w:instrText xml:space="preserve"> PAGEREF _Toc153635157 \h </w:instrText>
        </w:r>
        <w:r w:rsidR="00AB34C0">
          <w:rPr>
            <w:noProof/>
            <w:webHidden/>
          </w:rPr>
        </w:r>
        <w:r w:rsidR="00AB34C0">
          <w:rPr>
            <w:noProof/>
            <w:webHidden/>
          </w:rPr>
          <w:fldChar w:fldCharType="separate"/>
        </w:r>
        <w:r w:rsidR="00DD21AC">
          <w:rPr>
            <w:noProof/>
            <w:webHidden/>
          </w:rPr>
          <w:t>139</w:t>
        </w:r>
        <w:r w:rsidR="00AB34C0">
          <w:rPr>
            <w:noProof/>
            <w:webHidden/>
          </w:rPr>
          <w:fldChar w:fldCharType="end"/>
        </w:r>
      </w:hyperlink>
    </w:p>
    <w:p w14:paraId="063D8D54" w14:textId="6E4A285E"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58" w:history="1">
        <w:r w:rsidR="00AB34C0" w:rsidRPr="00DA303F">
          <w:rPr>
            <w:rStyle w:val="Hyperlink"/>
            <w:noProof/>
          </w:rPr>
          <w:t>Figure 6</w:t>
        </w:r>
        <w:r w:rsidR="00AB34C0" w:rsidRPr="00DA303F">
          <w:rPr>
            <w:rStyle w:val="Hyperlink"/>
            <w:noProof/>
          </w:rPr>
          <w:noBreakHyphen/>
          <w:t>7</w:t>
        </w:r>
        <w:r w:rsidR="00AB34C0" w:rsidRPr="00DA303F">
          <w:rPr>
            <w:rStyle w:val="Hyperlink"/>
            <w:i/>
            <w:iCs/>
            <w:noProof/>
          </w:rPr>
          <w:t xml:space="preserve"> </w:t>
        </w:r>
        <w:r w:rsidR="00AB34C0" w:rsidRPr="00DA303F">
          <w:rPr>
            <w:rStyle w:val="Hyperlink"/>
            <w:noProof/>
          </w:rPr>
          <w:t>Flowchart of DL-based BBM development.</w:t>
        </w:r>
        <w:r w:rsidR="00AB34C0">
          <w:rPr>
            <w:noProof/>
            <w:webHidden/>
          </w:rPr>
          <w:tab/>
        </w:r>
        <w:r w:rsidR="00AB34C0">
          <w:rPr>
            <w:noProof/>
            <w:webHidden/>
          </w:rPr>
          <w:fldChar w:fldCharType="begin"/>
        </w:r>
        <w:r w:rsidR="00AB34C0">
          <w:rPr>
            <w:noProof/>
            <w:webHidden/>
          </w:rPr>
          <w:instrText xml:space="preserve"> PAGEREF _Toc153635158 \h </w:instrText>
        </w:r>
        <w:r w:rsidR="00AB34C0">
          <w:rPr>
            <w:noProof/>
            <w:webHidden/>
          </w:rPr>
        </w:r>
        <w:r w:rsidR="00AB34C0">
          <w:rPr>
            <w:noProof/>
            <w:webHidden/>
          </w:rPr>
          <w:fldChar w:fldCharType="separate"/>
        </w:r>
        <w:r w:rsidR="00DD21AC">
          <w:rPr>
            <w:noProof/>
            <w:webHidden/>
          </w:rPr>
          <w:t>142</w:t>
        </w:r>
        <w:r w:rsidR="00AB34C0">
          <w:rPr>
            <w:noProof/>
            <w:webHidden/>
          </w:rPr>
          <w:fldChar w:fldCharType="end"/>
        </w:r>
      </w:hyperlink>
    </w:p>
    <w:p w14:paraId="0263853E" w14:textId="268130B1"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59" w:history="1">
        <w:r w:rsidR="00AB34C0" w:rsidRPr="00DA303F">
          <w:rPr>
            <w:rStyle w:val="Hyperlink"/>
            <w:noProof/>
          </w:rPr>
          <w:t>Figure 6</w:t>
        </w:r>
        <w:r w:rsidR="00AB34C0" w:rsidRPr="00DA303F">
          <w:rPr>
            <w:rStyle w:val="Hyperlink"/>
            <w:noProof/>
          </w:rPr>
          <w:noBreakHyphen/>
          <w:t>8</w:t>
        </w:r>
        <w:r w:rsidR="00AB34C0" w:rsidRPr="00DA303F">
          <w:rPr>
            <w:rStyle w:val="Hyperlink"/>
            <w:i/>
            <w:iCs/>
            <w:noProof/>
          </w:rPr>
          <w:t xml:space="preserve"> </w:t>
        </w:r>
        <w:r w:rsidR="00AB34C0" w:rsidRPr="00DA303F">
          <w:rPr>
            <w:rStyle w:val="Hyperlink"/>
            <w:noProof/>
          </w:rPr>
          <w:t xml:space="preserve"> “Bad data” due to the measurement: (a) original data and (b) corrected data.</w:t>
        </w:r>
        <w:r w:rsidR="00AB34C0">
          <w:rPr>
            <w:noProof/>
            <w:webHidden/>
          </w:rPr>
          <w:tab/>
        </w:r>
        <w:r w:rsidR="00AB34C0">
          <w:rPr>
            <w:noProof/>
            <w:webHidden/>
          </w:rPr>
          <w:fldChar w:fldCharType="begin"/>
        </w:r>
        <w:r w:rsidR="00AB34C0">
          <w:rPr>
            <w:noProof/>
            <w:webHidden/>
          </w:rPr>
          <w:instrText xml:space="preserve"> PAGEREF _Toc153635159 \h </w:instrText>
        </w:r>
        <w:r w:rsidR="00AB34C0">
          <w:rPr>
            <w:noProof/>
            <w:webHidden/>
          </w:rPr>
        </w:r>
        <w:r w:rsidR="00AB34C0">
          <w:rPr>
            <w:noProof/>
            <w:webHidden/>
          </w:rPr>
          <w:fldChar w:fldCharType="separate"/>
        </w:r>
        <w:r w:rsidR="00DD21AC">
          <w:rPr>
            <w:noProof/>
            <w:webHidden/>
          </w:rPr>
          <w:t>144</w:t>
        </w:r>
        <w:r w:rsidR="00AB34C0">
          <w:rPr>
            <w:noProof/>
            <w:webHidden/>
          </w:rPr>
          <w:fldChar w:fldCharType="end"/>
        </w:r>
      </w:hyperlink>
    </w:p>
    <w:p w14:paraId="3EFB5811" w14:textId="39B306F4"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60" w:history="1">
        <w:r w:rsidR="00AB34C0" w:rsidRPr="00DA303F">
          <w:rPr>
            <w:rStyle w:val="Hyperlink"/>
            <w:noProof/>
          </w:rPr>
          <w:t>Figure 6</w:t>
        </w:r>
        <w:r w:rsidR="00AB34C0" w:rsidRPr="00DA303F">
          <w:rPr>
            <w:rStyle w:val="Hyperlink"/>
            <w:noProof/>
          </w:rPr>
          <w:noBreakHyphen/>
          <w:t>9</w:t>
        </w:r>
        <w:r w:rsidR="00AB34C0" w:rsidRPr="00DA303F">
          <w:rPr>
            <w:rStyle w:val="Hyperlink"/>
            <w:i/>
            <w:iCs/>
            <w:noProof/>
          </w:rPr>
          <w:t xml:space="preserve"> </w:t>
        </w:r>
        <w:r w:rsidR="00AB34C0" w:rsidRPr="00DA303F">
          <w:rPr>
            <w:rStyle w:val="Hyperlink"/>
            <w:noProof/>
          </w:rPr>
          <w:t xml:space="preserve"> Split the dataset to training, validation, and test data.</w:t>
        </w:r>
        <w:r w:rsidR="00AB34C0">
          <w:rPr>
            <w:noProof/>
            <w:webHidden/>
          </w:rPr>
          <w:tab/>
        </w:r>
        <w:r w:rsidR="00AB34C0">
          <w:rPr>
            <w:noProof/>
            <w:webHidden/>
          </w:rPr>
          <w:fldChar w:fldCharType="begin"/>
        </w:r>
        <w:r w:rsidR="00AB34C0">
          <w:rPr>
            <w:noProof/>
            <w:webHidden/>
          </w:rPr>
          <w:instrText xml:space="preserve"> PAGEREF _Toc153635160 \h </w:instrText>
        </w:r>
        <w:r w:rsidR="00AB34C0">
          <w:rPr>
            <w:noProof/>
            <w:webHidden/>
          </w:rPr>
        </w:r>
        <w:r w:rsidR="00AB34C0">
          <w:rPr>
            <w:noProof/>
            <w:webHidden/>
          </w:rPr>
          <w:fldChar w:fldCharType="separate"/>
        </w:r>
        <w:r w:rsidR="00DD21AC">
          <w:rPr>
            <w:noProof/>
            <w:webHidden/>
          </w:rPr>
          <w:t>145</w:t>
        </w:r>
        <w:r w:rsidR="00AB34C0">
          <w:rPr>
            <w:noProof/>
            <w:webHidden/>
          </w:rPr>
          <w:fldChar w:fldCharType="end"/>
        </w:r>
      </w:hyperlink>
    </w:p>
    <w:p w14:paraId="4B6E5506" w14:textId="434869D1"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61" w:history="1">
        <w:r w:rsidR="00AB34C0" w:rsidRPr="00DA303F">
          <w:rPr>
            <w:rStyle w:val="Hyperlink"/>
            <w:noProof/>
          </w:rPr>
          <w:t>Figure 6</w:t>
        </w:r>
        <w:r w:rsidR="00AB34C0" w:rsidRPr="00DA303F">
          <w:rPr>
            <w:rStyle w:val="Hyperlink"/>
            <w:noProof/>
          </w:rPr>
          <w:noBreakHyphen/>
          <w:t>10</w:t>
        </w:r>
        <w:r w:rsidR="00AB34C0" w:rsidRPr="00DA303F">
          <w:rPr>
            <w:rStyle w:val="Hyperlink"/>
            <w:i/>
            <w:iCs/>
            <w:noProof/>
          </w:rPr>
          <w:t xml:space="preserve"> </w:t>
        </w:r>
        <w:r w:rsidR="00AB34C0" w:rsidRPr="00DA303F">
          <w:rPr>
            <w:rStyle w:val="Hyperlink"/>
            <w:noProof/>
          </w:rPr>
          <w:t xml:space="preserve"> Architectures of BBMs: (a) simulation model and (b) HIL model.</w:t>
        </w:r>
        <w:r w:rsidR="00AB34C0">
          <w:rPr>
            <w:noProof/>
            <w:webHidden/>
          </w:rPr>
          <w:tab/>
        </w:r>
        <w:r w:rsidR="00AB34C0">
          <w:rPr>
            <w:noProof/>
            <w:webHidden/>
          </w:rPr>
          <w:fldChar w:fldCharType="begin"/>
        </w:r>
        <w:r w:rsidR="00AB34C0">
          <w:rPr>
            <w:noProof/>
            <w:webHidden/>
          </w:rPr>
          <w:instrText xml:space="preserve"> PAGEREF _Toc153635161 \h </w:instrText>
        </w:r>
        <w:r w:rsidR="00AB34C0">
          <w:rPr>
            <w:noProof/>
            <w:webHidden/>
          </w:rPr>
        </w:r>
        <w:r w:rsidR="00AB34C0">
          <w:rPr>
            <w:noProof/>
            <w:webHidden/>
          </w:rPr>
          <w:fldChar w:fldCharType="separate"/>
        </w:r>
        <w:r w:rsidR="00DD21AC">
          <w:rPr>
            <w:noProof/>
            <w:webHidden/>
          </w:rPr>
          <w:t>147</w:t>
        </w:r>
        <w:r w:rsidR="00AB34C0">
          <w:rPr>
            <w:noProof/>
            <w:webHidden/>
          </w:rPr>
          <w:fldChar w:fldCharType="end"/>
        </w:r>
      </w:hyperlink>
    </w:p>
    <w:p w14:paraId="62C0B7A5" w14:textId="260902A2"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62" w:history="1">
        <w:r w:rsidR="00AB34C0" w:rsidRPr="00DA303F">
          <w:rPr>
            <w:rStyle w:val="Hyperlink"/>
            <w:noProof/>
          </w:rPr>
          <w:t>Figure 6</w:t>
        </w:r>
        <w:r w:rsidR="00AB34C0" w:rsidRPr="00DA303F">
          <w:rPr>
            <w:rStyle w:val="Hyperlink"/>
            <w:noProof/>
          </w:rPr>
          <w:noBreakHyphen/>
          <w:t>11</w:t>
        </w:r>
        <w:r w:rsidR="00AB34C0" w:rsidRPr="00DA303F">
          <w:rPr>
            <w:rStyle w:val="Hyperlink"/>
            <w:i/>
            <w:iCs/>
            <w:noProof/>
          </w:rPr>
          <w:t xml:space="preserve"> </w:t>
        </w:r>
        <w:r w:rsidR="00AB34C0" w:rsidRPr="00DA303F">
          <w:rPr>
            <w:rStyle w:val="Hyperlink"/>
            <w:noProof/>
          </w:rPr>
          <w:t xml:space="preserve"> Input data reshaping for LSTM and GRU.</w:t>
        </w:r>
        <w:r w:rsidR="00AB34C0">
          <w:rPr>
            <w:noProof/>
            <w:webHidden/>
          </w:rPr>
          <w:tab/>
        </w:r>
        <w:r w:rsidR="00AB34C0">
          <w:rPr>
            <w:noProof/>
            <w:webHidden/>
          </w:rPr>
          <w:fldChar w:fldCharType="begin"/>
        </w:r>
        <w:r w:rsidR="00AB34C0">
          <w:rPr>
            <w:noProof/>
            <w:webHidden/>
          </w:rPr>
          <w:instrText xml:space="preserve"> PAGEREF _Toc153635162 \h </w:instrText>
        </w:r>
        <w:r w:rsidR="00AB34C0">
          <w:rPr>
            <w:noProof/>
            <w:webHidden/>
          </w:rPr>
        </w:r>
        <w:r w:rsidR="00AB34C0">
          <w:rPr>
            <w:noProof/>
            <w:webHidden/>
          </w:rPr>
          <w:fldChar w:fldCharType="separate"/>
        </w:r>
        <w:r w:rsidR="00DD21AC">
          <w:rPr>
            <w:noProof/>
            <w:webHidden/>
          </w:rPr>
          <w:t>149</w:t>
        </w:r>
        <w:r w:rsidR="00AB34C0">
          <w:rPr>
            <w:noProof/>
            <w:webHidden/>
          </w:rPr>
          <w:fldChar w:fldCharType="end"/>
        </w:r>
      </w:hyperlink>
    </w:p>
    <w:p w14:paraId="1652276F" w14:textId="76562A81"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63" w:history="1">
        <w:r w:rsidR="00AB34C0" w:rsidRPr="00DA303F">
          <w:rPr>
            <w:rStyle w:val="Hyperlink"/>
            <w:noProof/>
          </w:rPr>
          <w:t>Figure 6</w:t>
        </w:r>
        <w:r w:rsidR="00AB34C0" w:rsidRPr="00DA303F">
          <w:rPr>
            <w:rStyle w:val="Hyperlink"/>
            <w:noProof/>
          </w:rPr>
          <w:noBreakHyphen/>
          <w:t>12</w:t>
        </w:r>
        <w:r w:rsidR="00AB34C0" w:rsidRPr="00DA303F">
          <w:rPr>
            <w:rStyle w:val="Hyperlink"/>
            <w:i/>
            <w:iCs/>
            <w:noProof/>
          </w:rPr>
          <w:t xml:space="preserve"> </w:t>
        </w:r>
        <w:r w:rsidR="00AB34C0" w:rsidRPr="00DA303F">
          <w:rPr>
            <w:rStyle w:val="Hyperlink"/>
            <w:noProof/>
          </w:rPr>
          <w:t xml:space="preserve"> Selection of the window size: (a) minimum window size to capture transients and (b) comparative result of LSTM using a window size of 50 vs. 5.</w:t>
        </w:r>
        <w:r w:rsidR="00AB34C0">
          <w:rPr>
            <w:noProof/>
            <w:webHidden/>
          </w:rPr>
          <w:tab/>
        </w:r>
        <w:r w:rsidR="00AB34C0">
          <w:rPr>
            <w:noProof/>
            <w:webHidden/>
          </w:rPr>
          <w:fldChar w:fldCharType="begin"/>
        </w:r>
        <w:r w:rsidR="00AB34C0">
          <w:rPr>
            <w:noProof/>
            <w:webHidden/>
          </w:rPr>
          <w:instrText xml:space="preserve"> PAGEREF _Toc153635163 \h </w:instrText>
        </w:r>
        <w:r w:rsidR="00AB34C0">
          <w:rPr>
            <w:noProof/>
            <w:webHidden/>
          </w:rPr>
        </w:r>
        <w:r w:rsidR="00AB34C0">
          <w:rPr>
            <w:noProof/>
            <w:webHidden/>
          </w:rPr>
          <w:fldChar w:fldCharType="separate"/>
        </w:r>
        <w:r w:rsidR="00DD21AC">
          <w:rPr>
            <w:noProof/>
            <w:webHidden/>
          </w:rPr>
          <w:t>151</w:t>
        </w:r>
        <w:r w:rsidR="00AB34C0">
          <w:rPr>
            <w:noProof/>
            <w:webHidden/>
          </w:rPr>
          <w:fldChar w:fldCharType="end"/>
        </w:r>
      </w:hyperlink>
    </w:p>
    <w:p w14:paraId="68BF95C7" w14:textId="1CBC7407"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64" w:history="1">
        <w:r w:rsidR="00AB34C0" w:rsidRPr="00DA303F">
          <w:rPr>
            <w:rStyle w:val="Hyperlink"/>
            <w:noProof/>
          </w:rPr>
          <w:t>Figure 6</w:t>
        </w:r>
        <w:r w:rsidR="00AB34C0" w:rsidRPr="00DA303F">
          <w:rPr>
            <w:rStyle w:val="Hyperlink"/>
            <w:noProof/>
          </w:rPr>
          <w:noBreakHyphen/>
          <w:t>13</w:t>
        </w:r>
        <w:r w:rsidR="00AB34C0" w:rsidRPr="00DA303F">
          <w:rPr>
            <w:rStyle w:val="Hyperlink"/>
            <w:i/>
            <w:iCs/>
            <w:noProof/>
          </w:rPr>
          <w:t xml:space="preserve"> </w:t>
        </w:r>
        <w:r w:rsidR="00AB34C0" w:rsidRPr="00DA303F">
          <w:rPr>
            <w:rStyle w:val="Hyperlink"/>
            <w:noProof/>
          </w:rPr>
          <w:t xml:space="preserve"> Strides of CNN kernel.</w:t>
        </w:r>
        <w:r w:rsidR="00AB34C0">
          <w:rPr>
            <w:noProof/>
            <w:webHidden/>
          </w:rPr>
          <w:tab/>
        </w:r>
        <w:r w:rsidR="00AB34C0">
          <w:rPr>
            <w:noProof/>
            <w:webHidden/>
          </w:rPr>
          <w:fldChar w:fldCharType="begin"/>
        </w:r>
        <w:r w:rsidR="00AB34C0">
          <w:rPr>
            <w:noProof/>
            <w:webHidden/>
          </w:rPr>
          <w:instrText xml:space="preserve"> PAGEREF _Toc153635164 \h </w:instrText>
        </w:r>
        <w:r w:rsidR="00AB34C0">
          <w:rPr>
            <w:noProof/>
            <w:webHidden/>
          </w:rPr>
        </w:r>
        <w:r w:rsidR="00AB34C0">
          <w:rPr>
            <w:noProof/>
            <w:webHidden/>
          </w:rPr>
          <w:fldChar w:fldCharType="separate"/>
        </w:r>
        <w:r w:rsidR="00DD21AC">
          <w:rPr>
            <w:noProof/>
            <w:webHidden/>
          </w:rPr>
          <w:t>154</w:t>
        </w:r>
        <w:r w:rsidR="00AB34C0">
          <w:rPr>
            <w:noProof/>
            <w:webHidden/>
          </w:rPr>
          <w:fldChar w:fldCharType="end"/>
        </w:r>
      </w:hyperlink>
    </w:p>
    <w:p w14:paraId="18E1E5F0" w14:textId="3BC4D056"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65" w:history="1">
        <w:r w:rsidR="00AB34C0" w:rsidRPr="00DA303F">
          <w:rPr>
            <w:rStyle w:val="Hyperlink"/>
            <w:noProof/>
          </w:rPr>
          <w:t>Figure 6</w:t>
        </w:r>
        <w:r w:rsidR="00AB34C0" w:rsidRPr="00DA303F">
          <w:rPr>
            <w:rStyle w:val="Hyperlink"/>
            <w:noProof/>
          </w:rPr>
          <w:noBreakHyphen/>
          <w:t>14</w:t>
        </w:r>
        <w:r w:rsidR="00AB34C0" w:rsidRPr="00DA303F">
          <w:rPr>
            <w:rStyle w:val="Hyperlink"/>
            <w:i/>
            <w:iCs/>
            <w:noProof/>
          </w:rPr>
          <w:t xml:space="preserve"> </w:t>
        </w:r>
        <w:r w:rsidR="00AB34C0" w:rsidRPr="00DA303F">
          <w:rPr>
            <w:rStyle w:val="Hyperlink"/>
            <w:noProof/>
          </w:rPr>
          <w:t xml:space="preserve"> (a) Training loss and (b) zoomed-in view.</w:t>
        </w:r>
        <w:r w:rsidR="00AB34C0">
          <w:rPr>
            <w:noProof/>
            <w:webHidden/>
          </w:rPr>
          <w:tab/>
        </w:r>
        <w:r w:rsidR="00AB34C0">
          <w:rPr>
            <w:noProof/>
            <w:webHidden/>
          </w:rPr>
          <w:fldChar w:fldCharType="begin"/>
        </w:r>
        <w:r w:rsidR="00AB34C0">
          <w:rPr>
            <w:noProof/>
            <w:webHidden/>
          </w:rPr>
          <w:instrText xml:space="preserve"> PAGEREF _Toc153635165 \h </w:instrText>
        </w:r>
        <w:r w:rsidR="00AB34C0">
          <w:rPr>
            <w:noProof/>
            <w:webHidden/>
          </w:rPr>
        </w:r>
        <w:r w:rsidR="00AB34C0">
          <w:rPr>
            <w:noProof/>
            <w:webHidden/>
          </w:rPr>
          <w:fldChar w:fldCharType="separate"/>
        </w:r>
        <w:r w:rsidR="00DD21AC">
          <w:rPr>
            <w:noProof/>
            <w:webHidden/>
          </w:rPr>
          <w:t>156</w:t>
        </w:r>
        <w:r w:rsidR="00AB34C0">
          <w:rPr>
            <w:noProof/>
            <w:webHidden/>
          </w:rPr>
          <w:fldChar w:fldCharType="end"/>
        </w:r>
      </w:hyperlink>
    </w:p>
    <w:p w14:paraId="2D3ED838" w14:textId="2FA05B09"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66" w:history="1">
        <w:r w:rsidR="00AB34C0" w:rsidRPr="00DA303F">
          <w:rPr>
            <w:rStyle w:val="Hyperlink"/>
            <w:noProof/>
          </w:rPr>
          <w:t>Figure 6</w:t>
        </w:r>
        <w:r w:rsidR="00AB34C0" w:rsidRPr="00DA303F">
          <w:rPr>
            <w:rStyle w:val="Hyperlink"/>
            <w:noProof/>
          </w:rPr>
          <w:noBreakHyphen/>
          <w:t>15</w:t>
        </w:r>
        <w:r w:rsidR="00AB34C0" w:rsidRPr="00DA303F">
          <w:rPr>
            <w:rStyle w:val="Hyperlink"/>
            <w:i/>
            <w:iCs/>
            <w:noProof/>
          </w:rPr>
          <w:t xml:space="preserve"> </w:t>
        </w:r>
        <w:r w:rsidR="00AB34C0" w:rsidRPr="00DA303F">
          <w:rPr>
            <w:rStyle w:val="Hyperlink"/>
            <w:noProof/>
          </w:rPr>
          <w:t xml:space="preserve"> Results of Simulation test data: (a) magnitude and (b) phase angle of </w:t>
        </w:r>
        <m:oMath>
          <m:r>
            <w:rPr>
              <w:rStyle w:val="Hyperlink"/>
              <w:rFonts w:ascii="Cambria Math" w:hAnsi="Cambria Math"/>
              <w:noProof/>
            </w:rPr>
            <m:t>Ia</m:t>
          </m:r>
        </m:oMath>
        <w:r w:rsidR="00AB34C0" w:rsidRPr="00DA303F">
          <w:rPr>
            <w:rStyle w:val="Hyperlink"/>
            <w:noProof/>
          </w:rPr>
          <w:t>.</w:t>
        </w:r>
        <w:r w:rsidR="00AB34C0">
          <w:rPr>
            <w:noProof/>
            <w:webHidden/>
          </w:rPr>
          <w:tab/>
        </w:r>
        <w:r w:rsidR="00AB34C0">
          <w:rPr>
            <w:noProof/>
            <w:webHidden/>
          </w:rPr>
          <w:fldChar w:fldCharType="begin"/>
        </w:r>
        <w:r w:rsidR="00AB34C0">
          <w:rPr>
            <w:noProof/>
            <w:webHidden/>
          </w:rPr>
          <w:instrText xml:space="preserve"> PAGEREF _Toc153635166 \h </w:instrText>
        </w:r>
        <w:r w:rsidR="00AB34C0">
          <w:rPr>
            <w:noProof/>
            <w:webHidden/>
          </w:rPr>
        </w:r>
        <w:r w:rsidR="00AB34C0">
          <w:rPr>
            <w:noProof/>
            <w:webHidden/>
          </w:rPr>
          <w:fldChar w:fldCharType="separate"/>
        </w:r>
        <w:r w:rsidR="00DD21AC">
          <w:rPr>
            <w:noProof/>
            <w:webHidden/>
          </w:rPr>
          <w:t>157</w:t>
        </w:r>
        <w:r w:rsidR="00AB34C0">
          <w:rPr>
            <w:noProof/>
            <w:webHidden/>
          </w:rPr>
          <w:fldChar w:fldCharType="end"/>
        </w:r>
      </w:hyperlink>
    </w:p>
    <w:p w14:paraId="5EF9A061" w14:textId="3755242E"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67" w:history="1">
        <w:r w:rsidR="00AB34C0" w:rsidRPr="00DA303F">
          <w:rPr>
            <w:rStyle w:val="Hyperlink"/>
            <w:noProof/>
          </w:rPr>
          <w:t>Figure 6</w:t>
        </w:r>
        <w:r w:rsidR="00AB34C0" w:rsidRPr="00DA303F">
          <w:rPr>
            <w:rStyle w:val="Hyperlink"/>
            <w:noProof/>
          </w:rPr>
          <w:noBreakHyphen/>
          <w:t>16</w:t>
        </w:r>
        <w:r w:rsidR="00AB34C0" w:rsidRPr="00DA303F">
          <w:rPr>
            <w:rStyle w:val="Hyperlink"/>
            <w:i/>
            <w:iCs/>
            <w:noProof/>
          </w:rPr>
          <w:t xml:space="preserve"> </w:t>
        </w:r>
        <w:r w:rsidR="00AB34C0" w:rsidRPr="00DA303F">
          <w:rPr>
            <w:rStyle w:val="Hyperlink"/>
            <w:noProof/>
          </w:rPr>
          <w:t xml:space="preserve"> Zoomed-in view of volt-var droop: (a) magnitude and (b) phase angle of </w:t>
        </w:r>
        <m:oMath>
          <m:r>
            <w:rPr>
              <w:rStyle w:val="Hyperlink"/>
              <w:rFonts w:ascii="Cambria Math" w:hAnsi="Cambria Math"/>
              <w:noProof/>
            </w:rPr>
            <m:t>Ia</m:t>
          </m:r>
        </m:oMath>
        <w:r w:rsidR="00AB34C0" w:rsidRPr="00DA303F">
          <w:rPr>
            <w:rStyle w:val="Hyperlink"/>
            <w:noProof/>
          </w:rPr>
          <w:t>.</w:t>
        </w:r>
        <w:r w:rsidR="00AB34C0">
          <w:rPr>
            <w:noProof/>
            <w:webHidden/>
          </w:rPr>
          <w:tab/>
        </w:r>
        <w:r w:rsidR="00AB34C0">
          <w:rPr>
            <w:noProof/>
            <w:webHidden/>
          </w:rPr>
          <w:fldChar w:fldCharType="begin"/>
        </w:r>
        <w:r w:rsidR="00AB34C0">
          <w:rPr>
            <w:noProof/>
            <w:webHidden/>
          </w:rPr>
          <w:instrText xml:space="preserve"> PAGEREF _Toc153635167 \h </w:instrText>
        </w:r>
        <w:r w:rsidR="00AB34C0">
          <w:rPr>
            <w:noProof/>
            <w:webHidden/>
          </w:rPr>
        </w:r>
        <w:r w:rsidR="00AB34C0">
          <w:rPr>
            <w:noProof/>
            <w:webHidden/>
          </w:rPr>
          <w:fldChar w:fldCharType="separate"/>
        </w:r>
        <w:r w:rsidR="00DD21AC">
          <w:rPr>
            <w:noProof/>
            <w:webHidden/>
          </w:rPr>
          <w:t>159</w:t>
        </w:r>
        <w:r w:rsidR="00AB34C0">
          <w:rPr>
            <w:noProof/>
            <w:webHidden/>
          </w:rPr>
          <w:fldChar w:fldCharType="end"/>
        </w:r>
      </w:hyperlink>
    </w:p>
    <w:p w14:paraId="298A8062" w14:textId="0A620C37"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68" w:history="1">
        <w:r w:rsidR="00AB34C0" w:rsidRPr="00DA303F">
          <w:rPr>
            <w:rStyle w:val="Hyperlink"/>
            <w:noProof/>
          </w:rPr>
          <w:t>Figure 6</w:t>
        </w:r>
        <w:r w:rsidR="00AB34C0" w:rsidRPr="00DA303F">
          <w:rPr>
            <w:rStyle w:val="Hyperlink"/>
            <w:noProof/>
          </w:rPr>
          <w:noBreakHyphen/>
          <w:t>17</w:t>
        </w:r>
        <w:r w:rsidR="00AB34C0" w:rsidRPr="00DA303F">
          <w:rPr>
            <w:rStyle w:val="Hyperlink"/>
            <w:i/>
            <w:iCs/>
            <w:noProof/>
          </w:rPr>
          <w:t xml:space="preserve"> </w:t>
        </w:r>
        <w:r w:rsidR="00AB34C0" w:rsidRPr="00DA303F">
          <w:rPr>
            <w:rStyle w:val="Hyperlink"/>
            <w:noProof/>
          </w:rPr>
          <w:t xml:space="preserve"> Zoomed-in view of irradiance and temperature change: (a) magnitude and</w:t>
        </w:r>
        <w:r w:rsidR="00AB34C0">
          <w:rPr>
            <w:noProof/>
            <w:webHidden/>
          </w:rPr>
          <w:tab/>
        </w:r>
        <w:r w:rsidR="00AB34C0">
          <w:rPr>
            <w:noProof/>
            <w:webHidden/>
          </w:rPr>
          <w:fldChar w:fldCharType="begin"/>
        </w:r>
        <w:r w:rsidR="00AB34C0">
          <w:rPr>
            <w:noProof/>
            <w:webHidden/>
          </w:rPr>
          <w:instrText xml:space="preserve"> PAGEREF _Toc153635168 \h </w:instrText>
        </w:r>
        <w:r w:rsidR="00AB34C0">
          <w:rPr>
            <w:noProof/>
            <w:webHidden/>
          </w:rPr>
        </w:r>
        <w:r w:rsidR="00AB34C0">
          <w:rPr>
            <w:noProof/>
            <w:webHidden/>
          </w:rPr>
          <w:fldChar w:fldCharType="separate"/>
        </w:r>
        <w:r w:rsidR="00DD21AC">
          <w:rPr>
            <w:noProof/>
            <w:webHidden/>
          </w:rPr>
          <w:t>160</w:t>
        </w:r>
        <w:r w:rsidR="00AB34C0">
          <w:rPr>
            <w:noProof/>
            <w:webHidden/>
          </w:rPr>
          <w:fldChar w:fldCharType="end"/>
        </w:r>
      </w:hyperlink>
    </w:p>
    <w:p w14:paraId="416BEC98" w14:textId="0C17EA84"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69" w:history="1">
        <w:r w:rsidR="00AB34C0" w:rsidRPr="00DA303F">
          <w:rPr>
            <w:rStyle w:val="Hyperlink"/>
            <w:noProof/>
          </w:rPr>
          <w:t>Figure 6</w:t>
        </w:r>
        <w:r w:rsidR="00AB34C0" w:rsidRPr="00DA303F">
          <w:rPr>
            <w:rStyle w:val="Hyperlink"/>
            <w:noProof/>
          </w:rPr>
          <w:noBreakHyphen/>
          <w:t>18</w:t>
        </w:r>
        <w:r w:rsidR="00AB34C0" w:rsidRPr="00DA303F">
          <w:rPr>
            <w:rStyle w:val="Hyperlink"/>
            <w:i/>
            <w:iCs/>
            <w:noProof/>
          </w:rPr>
          <w:t xml:space="preserve"> </w:t>
        </w:r>
        <w:r w:rsidR="00AB34C0" w:rsidRPr="00DA303F">
          <w:rPr>
            <w:rStyle w:val="Hyperlink"/>
            <w:noProof/>
          </w:rPr>
          <w:t xml:space="preserve"> (a) Training loss and (b) zoomed-in view.</w:t>
        </w:r>
        <w:r w:rsidR="00AB34C0">
          <w:rPr>
            <w:noProof/>
            <w:webHidden/>
          </w:rPr>
          <w:tab/>
        </w:r>
        <w:r w:rsidR="00AB34C0">
          <w:rPr>
            <w:noProof/>
            <w:webHidden/>
          </w:rPr>
          <w:fldChar w:fldCharType="begin"/>
        </w:r>
        <w:r w:rsidR="00AB34C0">
          <w:rPr>
            <w:noProof/>
            <w:webHidden/>
          </w:rPr>
          <w:instrText xml:space="preserve"> PAGEREF _Toc153635169 \h </w:instrText>
        </w:r>
        <w:r w:rsidR="00AB34C0">
          <w:rPr>
            <w:noProof/>
            <w:webHidden/>
          </w:rPr>
        </w:r>
        <w:r w:rsidR="00AB34C0">
          <w:rPr>
            <w:noProof/>
            <w:webHidden/>
          </w:rPr>
          <w:fldChar w:fldCharType="separate"/>
        </w:r>
        <w:r w:rsidR="00DD21AC">
          <w:rPr>
            <w:noProof/>
            <w:webHidden/>
          </w:rPr>
          <w:t>163</w:t>
        </w:r>
        <w:r w:rsidR="00AB34C0">
          <w:rPr>
            <w:noProof/>
            <w:webHidden/>
          </w:rPr>
          <w:fldChar w:fldCharType="end"/>
        </w:r>
      </w:hyperlink>
    </w:p>
    <w:p w14:paraId="64605783" w14:textId="03840458"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70" w:history="1">
        <w:r w:rsidR="00AB34C0" w:rsidRPr="00DA303F">
          <w:rPr>
            <w:rStyle w:val="Hyperlink"/>
            <w:noProof/>
          </w:rPr>
          <w:t>Figure 6</w:t>
        </w:r>
        <w:r w:rsidR="00AB34C0" w:rsidRPr="00DA303F">
          <w:rPr>
            <w:rStyle w:val="Hyperlink"/>
            <w:noProof/>
          </w:rPr>
          <w:noBreakHyphen/>
          <w:t>19</w:t>
        </w:r>
        <w:r w:rsidR="00AB34C0" w:rsidRPr="00DA303F">
          <w:rPr>
            <w:rStyle w:val="Hyperlink"/>
            <w:i/>
            <w:iCs/>
            <w:noProof/>
          </w:rPr>
          <w:t xml:space="preserve"> </w:t>
        </w:r>
        <w:r w:rsidR="00AB34C0" w:rsidRPr="00DA303F">
          <w:rPr>
            <w:rStyle w:val="Hyperlink"/>
            <w:noProof/>
          </w:rPr>
          <w:t xml:space="preserve"> Results of HIL test data: (a) </w:t>
        </w:r>
        <m:oMath>
          <m:r>
            <w:rPr>
              <w:rStyle w:val="Hyperlink"/>
              <w:rFonts w:ascii="Cambria Math" w:hAnsi="Cambria Math"/>
              <w:noProof/>
            </w:rPr>
            <m:t>Idc</m:t>
          </m:r>
        </m:oMath>
        <w:r w:rsidR="00AB34C0" w:rsidRPr="00DA303F">
          <w:rPr>
            <w:rStyle w:val="Hyperlink"/>
            <w:noProof/>
          </w:rPr>
          <w:t xml:space="preserve">, (b) magnitude and (c) phase angle of </w:t>
        </w:r>
        <m:oMath>
          <m:r>
            <w:rPr>
              <w:rStyle w:val="Hyperlink"/>
              <w:rFonts w:ascii="Cambria Math" w:hAnsi="Cambria Math"/>
              <w:noProof/>
            </w:rPr>
            <m:t>Ia</m:t>
          </m:r>
        </m:oMath>
        <w:r w:rsidR="00AB34C0" w:rsidRPr="00DA303F">
          <w:rPr>
            <w:rStyle w:val="Hyperlink"/>
            <w:noProof/>
          </w:rPr>
          <w:t>.</w:t>
        </w:r>
        <w:r w:rsidR="00AB34C0">
          <w:rPr>
            <w:noProof/>
            <w:webHidden/>
          </w:rPr>
          <w:tab/>
        </w:r>
        <w:r w:rsidR="00AB34C0">
          <w:rPr>
            <w:noProof/>
            <w:webHidden/>
          </w:rPr>
          <w:fldChar w:fldCharType="begin"/>
        </w:r>
        <w:r w:rsidR="00AB34C0">
          <w:rPr>
            <w:noProof/>
            <w:webHidden/>
          </w:rPr>
          <w:instrText xml:space="preserve"> PAGEREF _Toc153635170 \h </w:instrText>
        </w:r>
        <w:r w:rsidR="00AB34C0">
          <w:rPr>
            <w:noProof/>
            <w:webHidden/>
          </w:rPr>
        </w:r>
        <w:r w:rsidR="00AB34C0">
          <w:rPr>
            <w:noProof/>
            <w:webHidden/>
          </w:rPr>
          <w:fldChar w:fldCharType="separate"/>
        </w:r>
        <w:r w:rsidR="00DD21AC">
          <w:rPr>
            <w:noProof/>
            <w:webHidden/>
          </w:rPr>
          <w:t>164</w:t>
        </w:r>
        <w:r w:rsidR="00AB34C0">
          <w:rPr>
            <w:noProof/>
            <w:webHidden/>
          </w:rPr>
          <w:fldChar w:fldCharType="end"/>
        </w:r>
      </w:hyperlink>
    </w:p>
    <w:p w14:paraId="5F0A23B1" w14:textId="02FA6942"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71" w:history="1">
        <w:r w:rsidR="00AB34C0" w:rsidRPr="00DA303F">
          <w:rPr>
            <w:rStyle w:val="Hyperlink"/>
            <w:noProof/>
          </w:rPr>
          <w:t>Figure 6</w:t>
        </w:r>
        <w:r w:rsidR="00AB34C0" w:rsidRPr="00DA303F">
          <w:rPr>
            <w:rStyle w:val="Hyperlink"/>
            <w:noProof/>
          </w:rPr>
          <w:noBreakHyphen/>
          <w:t>20</w:t>
        </w:r>
        <w:r w:rsidR="00AB34C0" w:rsidRPr="00DA303F">
          <w:rPr>
            <w:rStyle w:val="Hyperlink"/>
            <w:i/>
            <w:iCs/>
            <w:noProof/>
          </w:rPr>
          <w:t xml:space="preserve"> </w:t>
        </w:r>
        <w:r w:rsidR="00AB34C0" w:rsidRPr="00DA303F">
          <w:rPr>
            <w:rStyle w:val="Hyperlink"/>
            <w:noProof/>
          </w:rPr>
          <w:t xml:space="preserve">Zoomed-in view of voltage ride-through: (a) </w:t>
        </w:r>
        <m:oMath>
          <m:r>
            <w:rPr>
              <w:rStyle w:val="Hyperlink"/>
              <w:rFonts w:ascii="Cambria Math" w:hAnsi="Cambria Math"/>
              <w:noProof/>
            </w:rPr>
            <m:t>Idc</m:t>
          </m:r>
        </m:oMath>
        <w:r w:rsidR="00AB34C0" w:rsidRPr="00DA303F">
          <w:rPr>
            <w:rStyle w:val="Hyperlink"/>
            <w:noProof/>
          </w:rPr>
          <w:t xml:space="preserve">, (b) magnitude and (c) phase angle of </w:t>
        </w:r>
        <m:oMath>
          <m:r>
            <w:rPr>
              <w:rStyle w:val="Hyperlink"/>
              <w:rFonts w:ascii="Cambria Math" w:hAnsi="Cambria Math"/>
              <w:noProof/>
            </w:rPr>
            <m:t>Ia</m:t>
          </m:r>
        </m:oMath>
        <w:r w:rsidR="00AB34C0" w:rsidRPr="00DA303F">
          <w:rPr>
            <w:rStyle w:val="Hyperlink"/>
            <w:noProof/>
          </w:rPr>
          <w:t>.</w:t>
        </w:r>
        <w:r w:rsidR="00AB34C0">
          <w:rPr>
            <w:noProof/>
            <w:webHidden/>
          </w:rPr>
          <w:tab/>
        </w:r>
        <w:r w:rsidR="00AB34C0">
          <w:rPr>
            <w:noProof/>
            <w:webHidden/>
          </w:rPr>
          <w:fldChar w:fldCharType="begin"/>
        </w:r>
        <w:r w:rsidR="00AB34C0">
          <w:rPr>
            <w:noProof/>
            <w:webHidden/>
          </w:rPr>
          <w:instrText xml:space="preserve"> PAGEREF _Toc153635171 \h </w:instrText>
        </w:r>
        <w:r w:rsidR="00AB34C0">
          <w:rPr>
            <w:noProof/>
            <w:webHidden/>
          </w:rPr>
        </w:r>
        <w:r w:rsidR="00AB34C0">
          <w:rPr>
            <w:noProof/>
            <w:webHidden/>
          </w:rPr>
          <w:fldChar w:fldCharType="separate"/>
        </w:r>
        <w:r w:rsidR="00DD21AC">
          <w:rPr>
            <w:noProof/>
            <w:webHidden/>
          </w:rPr>
          <w:t>165</w:t>
        </w:r>
        <w:r w:rsidR="00AB34C0">
          <w:rPr>
            <w:noProof/>
            <w:webHidden/>
          </w:rPr>
          <w:fldChar w:fldCharType="end"/>
        </w:r>
      </w:hyperlink>
    </w:p>
    <w:p w14:paraId="230814BF" w14:textId="5BFAE780"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72" w:history="1">
        <w:r w:rsidR="00AB34C0" w:rsidRPr="00DA303F">
          <w:rPr>
            <w:rStyle w:val="Hyperlink"/>
            <w:noProof/>
          </w:rPr>
          <w:t>Figure 6</w:t>
        </w:r>
        <w:r w:rsidR="00AB34C0" w:rsidRPr="00DA303F">
          <w:rPr>
            <w:rStyle w:val="Hyperlink"/>
            <w:noProof/>
          </w:rPr>
          <w:noBreakHyphen/>
          <w:t>21</w:t>
        </w:r>
        <w:r w:rsidR="00AB34C0" w:rsidRPr="00DA303F">
          <w:rPr>
            <w:rStyle w:val="Hyperlink"/>
            <w:i/>
            <w:iCs/>
            <w:noProof/>
          </w:rPr>
          <w:t xml:space="preserve"> </w:t>
        </w:r>
        <w:r w:rsidR="00AB34C0" w:rsidRPr="00DA303F">
          <w:rPr>
            <w:rStyle w:val="Hyperlink"/>
            <w:noProof/>
          </w:rPr>
          <w:t xml:space="preserve">Zoomed-in view of dc change: (a) </w:t>
        </w:r>
        <m:oMath>
          <m:r>
            <w:rPr>
              <w:rStyle w:val="Hyperlink"/>
              <w:rFonts w:ascii="Cambria Math" w:hAnsi="Cambria Math"/>
              <w:noProof/>
            </w:rPr>
            <m:t>Idc</m:t>
          </m:r>
        </m:oMath>
        <w:r w:rsidR="00AB34C0" w:rsidRPr="00DA303F">
          <w:rPr>
            <w:rStyle w:val="Hyperlink"/>
            <w:noProof/>
          </w:rPr>
          <w:t xml:space="preserve">, (b) magnitude and (c) phase angle of </w:t>
        </w:r>
        <m:oMath>
          <m:r>
            <w:rPr>
              <w:rStyle w:val="Hyperlink"/>
              <w:rFonts w:ascii="Cambria Math" w:hAnsi="Cambria Math"/>
              <w:noProof/>
            </w:rPr>
            <m:t>Ia</m:t>
          </m:r>
        </m:oMath>
        <w:r w:rsidR="00AB34C0" w:rsidRPr="00DA303F">
          <w:rPr>
            <w:rStyle w:val="Hyperlink"/>
            <w:noProof/>
          </w:rPr>
          <w:t>.</w:t>
        </w:r>
        <w:r w:rsidR="00AB34C0">
          <w:rPr>
            <w:noProof/>
            <w:webHidden/>
          </w:rPr>
          <w:tab/>
        </w:r>
        <w:r w:rsidR="00AB34C0">
          <w:rPr>
            <w:noProof/>
            <w:webHidden/>
          </w:rPr>
          <w:fldChar w:fldCharType="begin"/>
        </w:r>
        <w:r w:rsidR="00AB34C0">
          <w:rPr>
            <w:noProof/>
            <w:webHidden/>
          </w:rPr>
          <w:instrText xml:space="preserve"> PAGEREF _Toc153635172 \h </w:instrText>
        </w:r>
        <w:r w:rsidR="00AB34C0">
          <w:rPr>
            <w:noProof/>
            <w:webHidden/>
          </w:rPr>
        </w:r>
        <w:r w:rsidR="00AB34C0">
          <w:rPr>
            <w:noProof/>
            <w:webHidden/>
          </w:rPr>
          <w:fldChar w:fldCharType="separate"/>
        </w:r>
        <w:r w:rsidR="00DD21AC">
          <w:rPr>
            <w:noProof/>
            <w:webHidden/>
          </w:rPr>
          <w:t>167</w:t>
        </w:r>
        <w:r w:rsidR="00AB34C0">
          <w:rPr>
            <w:noProof/>
            <w:webHidden/>
          </w:rPr>
          <w:fldChar w:fldCharType="end"/>
        </w:r>
      </w:hyperlink>
    </w:p>
    <w:p w14:paraId="081095E4" w14:textId="06B8E849"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73" w:history="1">
        <w:r w:rsidR="00AB34C0" w:rsidRPr="00DA303F">
          <w:rPr>
            <w:rStyle w:val="Hyperlink"/>
            <w:noProof/>
          </w:rPr>
          <w:t>Figure 7</w:t>
        </w:r>
        <w:r w:rsidR="00AB34C0" w:rsidRPr="00DA303F">
          <w:rPr>
            <w:rStyle w:val="Hyperlink"/>
            <w:noProof/>
          </w:rPr>
          <w:noBreakHyphen/>
          <w:t>1</w:t>
        </w:r>
        <w:r w:rsidR="00AB34C0" w:rsidRPr="00DA303F">
          <w:rPr>
            <w:rStyle w:val="Hyperlink"/>
            <w:i/>
            <w:iCs/>
            <w:noProof/>
          </w:rPr>
          <w:t xml:space="preserve"> </w:t>
        </w:r>
        <w:r w:rsidR="00AB34C0" w:rsidRPr="00DA303F">
          <w:rPr>
            <w:rStyle w:val="Hyperlink"/>
            <w:noProof/>
          </w:rPr>
          <w:t>Three-phase inverter with unbalanced loads.</w:t>
        </w:r>
        <w:r w:rsidR="00AB34C0">
          <w:rPr>
            <w:noProof/>
            <w:webHidden/>
          </w:rPr>
          <w:tab/>
        </w:r>
        <w:r w:rsidR="00AB34C0">
          <w:rPr>
            <w:noProof/>
            <w:webHidden/>
          </w:rPr>
          <w:fldChar w:fldCharType="begin"/>
        </w:r>
        <w:r w:rsidR="00AB34C0">
          <w:rPr>
            <w:noProof/>
            <w:webHidden/>
          </w:rPr>
          <w:instrText xml:space="preserve"> PAGEREF _Toc153635173 \h </w:instrText>
        </w:r>
        <w:r w:rsidR="00AB34C0">
          <w:rPr>
            <w:noProof/>
            <w:webHidden/>
          </w:rPr>
        </w:r>
        <w:r w:rsidR="00AB34C0">
          <w:rPr>
            <w:noProof/>
            <w:webHidden/>
          </w:rPr>
          <w:fldChar w:fldCharType="separate"/>
        </w:r>
        <w:r w:rsidR="00DD21AC">
          <w:rPr>
            <w:noProof/>
            <w:webHidden/>
          </w:rPr>
          <w:t>173</w:t>
        </w:r>
        <w:r w:rsidR="00AB34C0">
          <w:rPr>
            <w:noProof/>
            <w:webHidden/>
          </w:rPr>
          <w:fldChar w:fldCharType="end"/>
        </w:r>
      </w:hyperlink>
    </w:p>
    <w:p w14:paraId="7F530FA2" w14:textId="59B8ED0E"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74" w:history="1">
        <w:r w:rsidR="00AB34C0" w:rsidRPr="00DA303F">
          <w:rPr>
            <w:rStyle w:val="Hyperlink"/>
            <w:noProof/>
          </w:rPr>
          <w:t>Figure 7</w:t>
        </w:r>
        <w:r w:rsidR="00AB34C0" w:rsidRPr="00DA303F">
          <w:rPr>
            <w:rStyle w:val="Hyperlink"/>
            <w:noProof/>
          </w:rPr>
          <w:noBreakHyphen/>
          <w:t>2</w:t>
        </w:r>
        <w:r w:rsidR="00AB34C0" w:rsidRPr="00DA303F">
          <w:rPr>
            <w:rStyle w:val="Hyperlink"/>
            <w:i/>
            <w:iCs/>
            <w:noProof/>
          </w:rPr>
          <w:t xml:space="preserve"> </w:t>
        </w:r>
        <w:r w:rsidR="00AB34C0" w:rsidRPr="00DA303F">
          <w:rPr>
            <w:rStyle w:val="Hyperlink"/>
            <w:noProof/>
          </w:rPr>
          <w:t xml:space="preserve"> Test waveforms example under unbalanced conditions: (a) </w:t>
        </w:r>
        <m:oMath>
          <m:r>
            <w:rPr>
              <w:rStyle w:val="Hyperlink"/>
              <w:rFonts w:ascii="Cambria Math" w:hAnsi="Cambria Math"/>
              <w:noProof/>
            </w:rPr>
            <m:t>Vdc</m:t>
          </m:r>
        </m:oMath>
        <w:r w:rsidR="00AB34C0" w:rsidRPr="00DA303F">
          <w:rPr>
            <w:rStyle w:val="Hyperlink"/>
            <w:noProof/>
          </w:rPr>
          <w:t xml:space="preserve"> and </w:t>
        </w:r>
        <m:oMath>
          <m:r>
            <w:rPr>
              <w:rStyle w:val="Hyperlink"/>
              <w:rFonts w:ascii="Cambria Math" w:hAnsi="Cambria Math"/>
              <w:noProof/>
            </w:rPr>
            <m:t>Idc</m:t>
          </m:r>
        </m:oMath>
        <w:r w:rsidR="00AB34C0" w:rsidRPr="00DA303F">
          <w:rPr>
            <w:rStyle w:val="Hyperlink"/>
            <w:noProof/>
          </w:rPr>
          <w:t xml:space="preserve">and (b) </w:t>
        </w:r>
        <m:oMath>
          <m:r>
            <w:rPr>
              <w:rStyle w:val="Hyperlink"/>
              <w:rFonts w:ascii="Cambria Math" w:hAnsi="Cambria Math"/>
              <w:noProof/>
            </w:rPr>
            <m:t>Vabc</m:t>
          </m:r>
        </m:oMath>
        <w:r w:rsidR="00AB34C0" w:rsidRPr="00DA303F">
          <w:rPr>
            <w:rStyle w:val="Hyperlink"/>
            <w:noProof/>
          </w:rPr>
          <w:t xml:space="preserve"> </w:t>
        </w:r>
        <w:r w:rsidR="00AB34C0" w:rsidRPr="00DA303F">
          <w:rPr>
            <w:rStyle w:val="Hyperlink"/>
            <w:noProof/>
          </w:rPr>
          <w:lastRenderedPageBreak/>
          <w:t xml:space="preserve">and </w:t>
        </w:r>
        <m:oMath>
          <m:r>
            <w:rPr>
              <w:rStyle w:val="Hyperlink"/>
              <w:rFonts w:ascii="Cambria Math" w:hAnsi="Cambria Math"/>
              <w:noProof/>
            </w:rPr>
            <m:t>Iabc</m:t>
          </m:r>
        </m:oMath>
        <w:r w:rsidR="00AB34C0" w:rsidRPr="00DA303F">
          <w:rPr>
            <w:rStyle w:val="Hyperlink"/>
            <w:noProof/>
          </w:rPr>
          <w:t>.</w:t>
        </w:r>
        <w:r w:rsidR="00AB34C0">
          <w:rPr>
            <w:noProof/>
            <w:webHidden/>
          </w:rPr>
          <w:tab/>
        </w:r>
        <w:r w:rsidR="00AB34C0">
          <w:rPr>
            <w:noProof/>
            <w:webHidden/>
          </w:rPr>
          <w:fldChar w:fldCharType="begin"/>
        </w:r>
        <w:r w:rsidR="00AB34C0">
          <w:rPr>
            <w:noProof/>
            <w:webHidden/>
          </w:rPr>
          <w:instrText xml:space="preserve"> PAGEREF _Toc153635174 \h </w:instrText>
        </w:r>
        <w:r w:rsidR="00AB34C0">
          <w:rPr>
            <w:noProof/>
            <w:webHidden/>
          </w:rPr>
        </w:r>
        <w:r w:rsidR="00AB34C0">
          <w:rPr>
            <w:noProof/>
            <w:webHidden/>
          </w:rPr>
          <w:fldChar w:fldCharType="separate"/>
        </w:r>
        <w:r w:rsidR="00DD21AC">
          <w:rPr>
            <w:noProof/>
            <w:webHidden/>
          </w:rPr>
          <w:t>175</w:t>
        </w:r>
        <w:r w:rsidR="00AB34C0">
          <w:rPr>
            <w:noProof/>
            <w:webHidden/>
          </w:rPr>
          <w:fldChar w:fldCharType="end"/>
        </w:r>
      </w:hyperlink>
    </w:p>
    <w:p w14:paraId="308BC8D1" w14:textId="74C3889C"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75" w:history="1">
        <w:r w:rsidR="00AB34C0" w:rsidRPr="00DA303F">
          <w:rPr>
            <w:rStyle w:val="Hyperlink"/>
            <w:noProof/>
          </w:rPr>
          <w:t>Figure 7</w:t>
        </w:r>
        <w:r w:rsidR="00AB34C0" w:rsidRPr="00DA303F">
          <w:rPr>
            <w:rStyle w:val="Hyperlink"/>
            <w:noProof/>
          </w:rPr>
          <w:noBreakHyphen/>
          <w:t>3</w:t>
        </w:r>
        <w:r w:rsidR="00AB34C0" w:rsidRPr="00DA303F">
          <w:rPr>
            <w:rStyle w:val="Hyperlink"/>
            <w:i/>
            <w:iCs/>
            <w:noProof/>
          </w:rPr>
          <w:t xml:space="preserve"> </w:t>
        </w:r>
        <w:r w:rsidR="00AB34C0" w:rsidRPr="00DA303F">
          <w:rPr>
            <w:rStyle w:val="Hyperlink"/>
            <w:noProof/>
          </w:rPr>
          <w:t>Architectures of BBM for the GFM inverter in the unbalanced grid.</w:t>
        </w:r>
        <w:r w:rsidR="00AB34C0">
          <w:rPr>
            <w:noProof/>
            <w:webHidden/>
          </w:rPr>
          <w:tab/>
        </w:r>
        <w:r w:rsidR="00AB34C0">
          <w:rPr>
            <w:noProof/>
            <w:webHidden/>
          </w:rPr>
          <w:fldChar w:fldCharType="begin"/>
        </w:r>
        <w:r w:rsidR="00AB34C0">
          <w:rPr>
            <w:noProof/>
            <w:webHidden/>
          </w:rPr>
          <w:instrText xml:space="preserve"> PAGEREF _Toc153635175 \h </w:instrText>
        </w:r>
        <w:r w:rsidR="00AB34C0">
          <w:rPr>
            <w:noProof/>
            <w:webHidden/>
          </w:rPr>
        </w:r>
        <w:r w:rsidR="00AB34C0">
          <w:rPr>
            <w:noProof/>
            <w:webHidden/>
          </w:rPr>
          <w:fldChar w:fldCharType="separate"/>
        </w:r>
        <w:r w:rsidR="00DD21AC">
          <w:rPr>
            <w:noProof/>
            <w:webHidden/>
          </w:rPr>
          <w:t>177</w:t>
        </w:r>
        <w:r w:rsidR="00AB34C0">
          <w:rPr>
            <w:noProof/>
            <w:webHidden/>
          </w:rPr>
          <w:fldChar w:fldCharType="end"/>
        </w:r>
      </w:hyperlink>
    </w:p>
    <w:p w14:paraId="7DA3C347" w14:textId="5DF2125D"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76" w:history="1">
        <w:r w:rsidR="00AB34C0" w:rsidRPr="00DA303F">
          <w:rPr>
            <w:rStyle w:val="Hyperlink"/>
            <w:noProof/>
          </w:rPr>
          <w:t>Figure 7</w:t>
        </w:r>
        <w:r w:rsidR="00AB34C0" w:rsidRPr="00DA303F">
          <w:rPr>
            <w:rStyle w:val="Hyperlink"/>
            <w:noProof/>
          </w:rPr>
          <w:noBreakHyphen/>
          <w:t>4</w:t>
        </w:r>
        <w:r w:rsidR="00AB34C0" w:rsidRPr="00DA303F">
          <w:rPr>
            <w:rStyle w:val="Hyperlink"/>
            <w:i/>
            <w:iCs/>
            <w:noProof/>
          </w:rPr>
          <w:t xml:space="preserve"> </w:t>
        </w:r>
        <w:r w:rsidR="00AB34C0" w:rsidRPr="00DA303F">
          <w:rPr>
            <w:rStyle w:val="Hyperlink"/>
            <w:noProof/>
          </w:rPr>
          <w:t xml:space="preserve"> (a) Training loss and (b) zoomed-in view.</w:t>
        </w:r>
        <w:r w:rsidR="00AB34C0">
          <w:rPr>
            <w:noProof/>
            <w:webHidden/>
          </w:rPr>
          <w:tab/>
        </w:r>
        <w:r w:rsidR="00AB34C0">
          <w:rPr>
            <w:noProof/>
            <w:webHidden/>
          </w:rPr>
          <w:fldChar w:fldCharType="begin"/>
        </w:r>
        <w:r w:rsidR="00AB34C0">
          <w:rPr>
            <w:noProof/>
            <w:webHidden/>
          </w:rPr>
          <w:instrText xml:space="preserve"> PAGEREF _Toc153635176 \h </w:instrText>
        </w:r>
        <w:r w:rsidR="00AB34C0">
          <w:rPr>
            <w:noProof/>
            <w:webHidden/>
          </w:rPr>
        </w:r>
        <w:r w:rsidR="00AB34C0">
          <w:rPr>
            <w:noProof/>
            <w:webHidden/>
          </w:rPr>
          <w:fldChar w:fldCharType="separate"/>
        </w:r>
        <w:r w:rsidR="00DD21AC">
          <w:rPr>
            <w:noProof/>
            <w:webHidden/>
          </w:rPr>
          <w:t>179</w:t>
        </w:r>
        <w:r w:rsidR="00AB34C0">
          <w:rPr>
            <w:noProof/>
            <w:webHidden/>
          </w:rPr>
          <w:fldChar w:fldCharType="end"/>
        </w:r>
      </w:hyperlink>
    </w:p>
    <w:p w14:paraId="0E877454" w14:textId="57210683"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77" w:history="1">
        <w:r w:rsidR="00AB34C0" w:rsidRPr="00DA303F">
          <w:rPr>
            <w:rStyle w:val="Hyperlink"/>
            <w:noProof/>
          </w:rPr>
          <w:t>Figure 7</w:t>
        </w:r>
        <w:r w:rsidR="00AB34C0" w:rsidRPr="00DA303F">
          <w:rPr>
            <w:rStyle w:val="Hyperlink"/>
            <w:noProof/>
          </w:rPr>
          <w:noBreakHyphen/>
          <w:t>5</w:t>
        </w:r>
        <w:r w:rsidR="00AB34C0" w:rsidRPr="00DA303F">
          <w:rPr>
            <w:rStyle w:val="Hyperlink"/>
            <w:i/>
            <w:iCs/>
            <w:noProof/>
          </w:rPr>
          <w:t xml:space="preserve"> </w:t>
        </w:r>
        <w:r w:rsidR="00AB34C0" w:rsidRPr="00DA303F">
          <w:rPr>
            <w:rStyle w:val="Hyperlink"/>
            <w:noProof/>
          </w:rPr>
          <w:t xml:space="preserve"> Results of unbalanced test data: (a) </w:t>
        </w:r>
        <m:oMath>
          <m:r>
            <w:rPr>
              <w:rStyle w:val="Hyperlink"/>
              <w:rFonts w:ascii="Cambria Math" w:hAnsi="Cambria Math"/>
              <w:noProof/>
            </w:rPr>
            <m:t>Idc</m:t>
          </m:r>
        </m:oMath>
        <w:r w:rsidR="00AB34C0" w:rsidRPr="00DA303F">
          <w:rPr>
            <w:rStyle w:val="Hyperlink"/>
            <w:noProof/>
          </w:rPr>
          <w:t xml:space="preserve">, (b) magnitude of </w:t>
        </w:r>
        <m:oMath>
          <m:r>
            <w:rPr>
              <w:rStyle w:val="Hyperlink"/>
              <w:rFonts w:ascii="Cambria Math" w:hAnsi="Cambria Math"/>
              <w:noProof/>
            </w:rPr>
            <m:t>Va</m:t>
          </m:r>
        </m:oMath>
        <w:r w:rsidR="00AB34C0" w:rsidRPr="00DA303F">
          <w:rPr>
            <w:rStyle w:val="Hyperlink"/>
            <w:noProof/>
          </w:rPr>
          <w:t xml:space="preserve">, (c) magnitude of </w:t>
        </w:r>
        <m:oMath>
          <m:r>
            <w:rPr>
              <w:rStyle w:val="Hyperlink"/>
              <w:rFonts w:ascii="Cambria Math" w:hAnsi="Cambria Math"/>
              <w:noProof/>
            </w:rPr>
            <m:t>Vb</m:t>
          </m:r>
        </m:oMath>
        <w:r w:rsidR="00AB34C0" w:rsidRPr="00DA303F">
          <w:rPr>
            <w:rStyle w:val="Hyperlink"/>
            <w:noProof/>
          </w:rPr>
          <w:t xml:space="preserve">, (d) magnitude of </w:t>
        </w:r>
        <m:oMath>
          <m:r>
            <w:rPr>
              <w:rStyle w:val="Hyperlink"/>
              <w:rFonts w:ascii="Cambria Math" w:hAnsi="Cambria Math"/>
              <w:noProof/>
            </w:rPr>
            <m:t>Vc</m:t>
          </m:r>
        </m:oMath>
        <w:r w:rsidR="00AB34C0" w:rsidRPr="00DA303F">
          <w:rPr>
            <w:rStyle w:val="Hyperlink"/>
            <w:noProof/>
          </w:rPr>
          <w:t xml:space="preserve">, (e) phase angle of </w:t>
        </w:r>
        <m:oMath>
          <m:r>
            <w:rPr>
              <w:rStyle w:val="Hyperlink"/>
              <w:rFonts w:ascii="Cambria Math" w:hAnsi="Cambria Math"/>
              <w:noProof/>
            </w:rPr>
            <m:t>Va</m:t>
          </m:r>
        </m:oMath>
        <w:r w:rsidR="00AB34C0" w:rsidRPr="00DA303F">
          <w:rPr>
            <w:rStyle w:val="Hyperlink"/>
            <w:noProof/>
          </w:rPr>
          <w:t xml:space="preserve">, (f) phase angle of </w:t>
        </w:r>
        <m:oMath>
          <m:r>
            <w:rPr>
              <w:rStyle w:val="Hyperlink"/>
              <w:rFonts w:ascii="Cambria Math" w:hAnsi="Cambria Math"/>
              <w:noProof/>
            </w:rPr>
            <m:t>Vb</m:t>
          </m:r>
        </m:oMath>
        <w:r w:rsidR="00AB34C0" w:rsidRPr="00DA303F">
          <w:rPr>
            <w:rStyle w:val="Hyperlink"/>
            <w:noProof/>
          </w:rPr>
          <w:t xml:space="preserve">, and (g) phase angle of </w:t>
        </w:r>
        <m:oMath>
          <m:r>
            <w:rPr>
              <w:rStyle w:val="Hyperlink"/>
              <w:rFonts w:ascii="Cambria Math" w:hAnsi="Cambria Math"/>
              <w:noProof/>
            </w:rPr>
            <m:t>Vc</m:t>
          </m:r>
        </m:oMath>
        <w:r w:rsidR="00AB34C0" w:rsidRPr="00DA303F">
          <w:rPr>
            <w:rStyle w:val="Hyperlink"/>
            <w:noProof/>
          </w:rPr>
          <w:t>.</w:t>
        </w:r>
        <w:r w:rsidR="00AB34C0">
          <w:rPr>
            <w:noProof/>
            <w:webHidden/>
          </w:rPr>
          <w:tab/>
        </w:r>
        <w:r w:rsidR="00AB34C0">
          <w:rPr>
            <w:noProof/>
            <w:webHidden/>
          </w:rPr>
          <w:fldChar w:fldCharType="begin"/>
        </w:r>
        <w:r w:rsidR="00AB34C0">
          <w:rPr>
            <w:noProof/>
            <w:webHidden/>
          </w:rPr>
          <w:instrText xml:space="preserve"> PAGEREF _Toc153635177 \h </w:instrText>
        </w:r>
        <w:r w:rsidR="00AB34C0">
          <w:rPr>
            <w:noProof/>
            <w:webHidden/>
          </w:rPr>
        </w:r>
        <w:r w:rsidR="00AB34C0">
          <w:rPr>
            <w:noProof/>
            <w:webHidden/>
          </w:rPr>
          <w:fldChar w:fldCharType="separate"/>
        </w:r>
        <w:r w:rsidR="00DD21AC">
          <w:rPr>
            <w:noProof/>
            <w:webHidden/>
          </w:rPr>
          <w:t>181</w:t>
        </w:r>
        <w:r w:rsidR="00AB34C0">
          <w:rPr>
            <w:noProof/>
            <w:webHidden/>
          </w:rPr>
          <w:fldChar w:fldCharType="end"/>
        </w:r>
      </w:hyperlink>
    </w:p>
    <w:p w14:paraId="7D8685F7" w14:textId="0B48A0FE" w:rsidR="00AB34C0" w:rsidRDefault="00E94320">
      <w:pPr>
        <w:pStyle w:val="TableofFigures"/>
        <w:tabs>
          <w:tab w:val="right" w:leader="dot" w:pos="9350"/>
        </w:tabs>
        <w:rPr>
          <w:rFonts w:asciiTheme="minorHAnsi" w:eastAsiaTheme="minorEastAsia" w:hAnsiTheme="minorHAnsi" w:cstheme="minorBidi"/>
          <w:noProof/>
          <w:kern w:val="2"/>
          <w:sz w:val="22"/>
          <w14:ligatures w14:val="standardContextual"/>
        </w:rPr>
      </w:pPr>
      <w:hyperlink w:anchor="_Toc153635178" w:history="1">
        <w:r w:rsidR="00AB34C0" w:rsidRPr="00DA303F">
          <w:rPr>
            <w:rStyle w:val="Hyperlink"/>
            <w:noProof/>
          </w:rPr>
          <w:t>Figure 7</w:t>
        </w:r>
        <w:r w:rsidR="00AB34C0" w:rsidRPr="00DA303F">
          <w:rPr>
            <w:rStyle w:val="Hyperlink"/>
            <w:noProof/>
          </w:rPr>
          <w:noBreakHyphen/>
          <w:t>6</w:t>
        </w:r>
        <w:r w:rsidR="00AB34C0" w:rsidRPr="00DA303F">
          <w:rPr>
            <w:rStyle w:val="Hyperlink"/>
            <w:i/>
            <w:iCs/>
            <w:noProof/>
          </w:rPr>
          <w:t xml:space="preserve"> </w:t>
        </w:r>
        <w:r w:rsidR="00AB34C0" w:rsidRPr="00DA303F">
          <w:rPr>
            <w:rStyle w:val="Hyperlink"/>
            <w:noProof/>
          </w:rPr>
          <w:t xml:space="preserve"> Zoomed-in view of test data: (a) </w:t>
        </w:r>
        <m:oMath>
          <m:r>
            <w:rPr>
              <w:rStyle w:val="Hyperlink"/>
              <w:rFonts w:ascii="Cambria Math" w:hAnsi="Cambria Math"/>
              <w:noProof/>
            </w:rPr>
            <m:t>Idc</m:t>
          </m:r>
        </m:oMath>
        <w:r w:rsidR="00AB34C0" w:rsidRPr="00DA303F">
          <w:rPr>
            <w:rStyle w:val="Hyperlink"/>
            <w:noProof/>
          </w:rPr>
          <w:t xml:space="preserve">, (b) magnitude of </w:t>
        </w:r>
        <m:oMath>
          <m:r>
            <w:rPr>
              <w:rStyle w:val="Hyperlink"/>
              <w:rFonts w:ascii="Cambria Math" w:hAnsi="Cambria Math"/>
              <w:noProof/>
            </w:rPr>
            <m:t>Va</m:t>
          </m:r>
        </m:oMath>
        <w:r w:rsidR="00AB34C0" w:rsidRPr="00DA303F">
          <w:rPr>
            <w:rStyle w:val="Hyperlink"/>
            <w:noProof/>
          </w:rPr>
          <w:t xml:space="preserve">, (c) magnitude of </w:t>
        </w:r>
        <m:oMath>
          <m:r>
            <w:rPr>
              <w:rStyle w:val="Hyperlink"/>
              <w:rFonts w:ascii="Cambria Math" w:hAnsi="Cambria Math"/>
              <w:noProof/>
            </w:rPr>
            <m:t>Vb</m:t>
          </m:r>
        </m:oMath>
        <w:r w:rsidR="00AB34C0" w:rsidRPr="00DA303F">
          <w:rPr>
            <w:rStyle w:val="Hyperlink"/>
            <w:noProof/>
          </w:rPr>
          <w:t xml:space="preserve">, (d) magnitude of </w:t>
        </w:r>
        <m:oMath>
          <m:r>
            <w:rPr>
              <w:rStyle w:val="Hyperlink"/>
              <w:rFonts w:ascii="Cambria Math" w:hAnsi="Cambria Math"/>
              <w:noProof/>
            </w:rPr>
            <m:t>Vc</m:t>
          </m:r>
        </m:oMath>
        <w:r w:rsidR="00AB34C0" w:rsidRPr="00DA303F">
          <w:rPr>
            <w:rStyle w:val="Hyperlink"/>
            <w:noProof/>
          </w:rPr>
          <w:t xml:space="preserve">, (e) phase angle of </w:t>
        </w:r>
        <m:oMath>
          <m:r>
            <w:rPr>
              <w:rStyle w:val="Hyperlink"/>
              <w:rFonts w:ascii="Cambria Math" w:hAnsi="Cambria Math"/>
              <w:noProof/>
            </w:rPr>
            <m:t>Va</m:t>
          </m:r>
        </m:oMath>
        <w:r w:rsidR="00AB34C0" w:rsidRPr="00DA303F">
          <w:rPr>
            <w:rStyle w:val="Hyperlink"/>
            <w:noProof/>
          </w:rPr>
          <w:t xml:space="preserve">, (f) phase angle of </w:t>
        </w:r>
        <m:oMath>
          <m:r>
            <w:rPr>
              <w:rStyle w:val="Hyperlink"/>
              <w:rFonts w:ascii="Cambria Math" w:hAnsi="Cambria Math"/>
              <w:noProof/>
            </w:rPr>
            <m:t>Vb</m:t>
          </m:r>
        </m:oMath>
        <w:r w:rsidR="00AB34C0" w:rsidRPr="00DA303F">
          <w:rPr>
            <w:rStyle w:val="Hyperlink"/>
            <w:noProof/>
          </w:rPr>
          <w:t xml:space="preserve">, and (g) phase angle of </w:t>
        </w:r>
        <m:oMath>
          <m:r>
            <w:rPr>
              <w:rStyle w:val="Hyperlink"/>
              <w:rFonts w:ascii="Cambria Math" w:hAnsi="Cambria Math"/>
              <w:noProof/>
            </w:rPr>
            <m:t>Vc</m:t>
          </m:r>
        </m:oMath>
        <w:r w:rsidR="00AB34C0" w:rsidRPr="00DA303F">
          <w:rPr>
            <w:rStyle w:val="Hyperlink"/>
            <w:noProof/>
          </w:rPr>
          <w:t>.</w:t>
        </w:r>
        <w:r w:rsidR="00AB34C0">
          <w:rPr>
            <w:noProof/>
            <w:webHidden/>
          </w:rPr>
          <w:tab/>
        </w:r>
        <w:r w:rsidR="00AB34C0">
          <w:rPr>
            <w:noProof/>
            <w:webHidden/>
          </w:rPr>
          <w:fldChar w:fldCharType="begin"/>
        </w:r>
        <w:r w:rsidR="00AB34C0">
          <w:rPr>
            <w:noProof/>
            <w:webHidden/>
          </w:rPr>
          <w:instrText xml:space="preserve"> PAGEREF _Toc153635178 \h </w:instrText>
        </w:r>
        <w:r w:rsidR="00AB34C0">
          <w:rPr>
            <w:noProof/>
            <w:webHidden/>
          </w:rPr>
        </w:r>
        <w:r w:rsidR="00AB34C0">
          <w:rPr>
            <w:noProof/>
            <w:webHidden/>
          </w:rPr>
          <w:fldChar w:fldCharType="separate"/>
        </w:r>
        <w:r w:rsidR="00DD21AC">
          <w:rPr>
            <w:noProof/>
            <w:webHidden/>
          </w:rPr>
          <w:t>184</w:t>
        </w:r>
        <w:r w:rsidR="00AB34C0">
          <w:rPr>
            <w:noProof/>
            <w:webHidden/>
          </w:rPr>
          <w:fldChar w:fldCharType="end"/>
        </w:r>
      </w:hyperlink>
    </w:p>
    <w:p w14:paraId="55D00E63" w14:textId="2CCE5190" w:rsidR="00721228" w:rsidRPr="00503719" w:rsidRDefault="00132692">
      <w:pPr>
        <w:widowControl/>
        <w:spacing w:before="0" w:after="0" w:line="240" w:lineRule="auto"/>
        <w:ind w:firstLine="0"/>
        <w:jc w:val="left"/>
        <w:rPr>
          <w:b/>
          <w:bCs/>
          <w:sz w:val="36"/>
          <w:szCs w:val="28"/>
        </w:rPr>
      </w:pPr>
      <w:r>
        <w:rPr>
          <w:b/>
          <w:bCs/>
          <w:sz w:val="36"/>
          <w:szCs w:val="28"/>
        </w:rPr>
        <w:fldChar w:fldCharType="end"/>
      </w:r>
    </w:p>
    <w:p w14:paraId="611BF310" w14:textId="77777777" w:rsidR="00EB2F7A" w:rsidRPr="00503719" w:rsidRDefault="00EB2F7A" w:rsidP="00721228">
      <w:pPr>
        <w:widowControl/>
        <w:spacing w:before="0" w:after="0" w:line="240" w:lineRule="auto"/>
        <w:ind w:firstLine="0"/>
        <w:jc w:val="left"/>
        <w:rPr>
          <w:b/>
          <w:bCs/>
          <w:sz w:val="36"/>
          <w:szCs w:val="28"/>
        </w:rPr>
      </w:pPr>
    </w:p>
    <w:p w14:paraId="42FCDAC2" w14:textId="77777777" w:rsidR="00665852" w:rsidRDefault="00665852" w:rsidP="00721228">
      <w:pPr>
        <w:pStyle w:val="Heading1"/>
        <w:sectPr w:rsidR="00665852" w:rsidSect="00AF603B">
          <w:footerReference w:type="default" r:id="rId8"/>
          <w:pgSz w:w="12240" w:h="15840"/>
          <w:pgMar w:top="1440" w:right="1440" w:bottom="1440" w:left="1440" w:header="720" w:footer="720" w:gutter="0"/>
          <w:pgNumType w:start="2"/>
          <w:cols w:space="720"/>
          <w:docGrid w:linePitch="360"/>
        </w:sectPr>
      </w:pPr>
      <w:bookmarkStart w:id="1" w:name="_Ref77757669"/>
    </w:p>
    <w:p w14:paraId="7C5D6C1F" w14:textId="7527DE9D" w:rsidR="00175ABB" w:rsidRPr="00503719" w:rsidRDefault="00175ABB" w:rsidP="009F091B">
      <w:pPr>
        <w:pStyle w:val="Heading1"/>
      </w:pPr>
      <w:bookmarkStart w:id="2" w:name="_Toc153745639"/>
      <w:r w:rsidRPr="00503719">
        <w:lastRenderedPageBreak/>
        <w:t>Introduction</w:t>
      </w:r>
      <w:bookmarkEnd w:id="1"/>
      <w:bookmarkEnd w:id="2"/>
    </w:p>
    <w:p w14:paraId="7BA8E3BA" w14:textId="26782856" w:rsidR="00175ABB" w:rsidRPr="00503719" w:rsidRDefault="00175ABB" w:rsidP="00282A4A">
      <w:pPr>
        <w:pStyle w:val="Heading2"/>
        <w:tabs>
          <w:tab w:val="clear" w:pos="1116"/>
          <w:tab w:val="num" w:pos="990"/>
        </w:tabs>
      </w:pPr>
      <w:bookmarkStart w:id="3" w:name="_Toc153745640"/>
      <w:r w:rsidRPr="00503719">
        <w:t>Background and Motivation</w:t>
      </w:r>
      <w:bookmarkEnd w:id="3"/>
      <w:r w:rsidRPr="00503719">
        <w:t xml:space="preserve"> </w:t>
      </w:r>
    </w:p>
    <w:p w14:paraId="37A86B27" w14:textId="229E2EC7" w:rsidR="00725F5E" w:rsidRDefault="00FC2246" w:rsidP="00B626BB">
      <w:r>
        <w:t>Driven</w:t>
      </w:r>
      <w:r w:rsidR="00F71BB6">
        <w:t xml:space="preserve"> by </w:t>
      </w:r>
      <w:r w:rsidR="004861D7">
        <w:t xml:space="preserve">eco-friendly </w:t>
      </w:r>
      <w:r w:rsidR="0073252D" w:rsidRPr="0073252D">
        <w:t xml:space="preserve">initiatives </w:t>
      </w:r>
      <w:r w:rsidR="004861D7">
        <w:t xml:space="preserve">and </w:t>
      </w:r>
      <w:r w:rsidR="00731D69">
        <w:t xml:space="preserve">the </w:t>
      </w:r>
      <w:r w:rsidR="0073252D">
        <w:t xml:space="preserve">ongoing </w:t>
      </w:r>
      <w:r w:rsidR="004861D7">
        <w:t xml:space="preserve">global energy crisis, </w:t>
      </w:r>
      <w:r w:rsidR="00B626BB">
        <w:t>m</w:t>
      </w:r>
      <w:r w:rsidR="005F2464">
        <w:t>odern</w:t>
      </w:r>
      <w:r w:rsidR="005F2464" w:rsidRPr="00966912">
        <w:t xml:space="preserve"> electric power systems are </w:t>
      </w:r>
      <w:r w:rsidR="002E253F">
        <w:t>integrating more</w:t>
      </w:r>
      <w:r w:rsidR="005F2464" w:rsidRPr="00966912">
        <w:t xml:space="preserve"> power electronics</w:t>
      </w:r>
      <w:r w:rsidR="005F2464">
        <w:t xml:space="preserve"> converters</w:t>
      </w:r>
      <w:r w:rsidR="005F2464" w:rsidRPr="00966912">
        <w:t xml:space="preserve"> (PE</w:t>
      </w:r>
      <w:r w:rsidR="005F2464">
        <w:t>C</w:t>
      </w:r>
      <w:r w:rsidR="008043C0">
        <w:t>s</w:t>
      </w:r>
      <w:r w:rsidR="005F2464" w:rsidRPr="00966912">
        <w:t xml:space="preserve">) </w:t>
      </w:r>
      <w:r w:rsidR="002E253F">
        <w:t>including</w:t>
      </w:r>
      <w:r w:rsidR="005F2464" w:rsidRPr="00966912">
        <w:t xml:space="preserve"> inverter-based resources (IBRs) and power electronics</w:t>
      </w:r>
      <w:r w:rsidR="00010CC1">
        <w:t xml:space="preserve"> (PE)</w:t>
      </w:r>
      <w:r w:rsidR="005F2464" w:rsidRPr="00966912">
        <w:t xml:space="preserve"> interfaced loads </w:t>
      </w:r>
      <w:r w:rsidR="005F2464" w:rsidRPr="00966912">
        <w:fldChar w:fldCharType="begin">
          <w:fldData xml:space="preserve">PEVuZE5vdGU+PENpdGU+PEF1dGhvcj5HdWVycmVybzwvQXV0aG9yPjxZZWFyPjIwMTA8L1llYXI+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</w:fldData>
        </w:fldChar>
      </w:r>
      <w:r w:rsidR="005F2464" w:rsidRPr="00966912">
        <w:instrText xml:space="preserve"> ADDIN EN.CITE </w:instrText>
      </w:r>
      <w:r w:rsidR="005F2464" w:rsidRPr="00966912">
        <w:fldChar w:fldCharType="begin">
          <w:fldData xml:space="preserve">PEVuZE5vdGU+PENpdGU+PEF1dGhvcj5HdWVycmVybzwvQXV0aG9yPjxZZWFyPjIwMTA8L1llYXI+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</w:fldData>
        </w:fldChar>
      </w:r>
      <w:r w:rsidR="005F2464" w:rsidRPr="00966912">
        <w:instrText xml:space="preserve"> ADDIN EN.CITE.DATA </w:instrText>
      </w:r>
      <w:r w:rsidR="005F2464" w:rsidRPr="00966912">
        <w:fldChar w:fldCharType="end"/>
      </w:r>
      <w:r w:rsidR="005F2464" w:rsidRPr="00966912">
        <w:fldChar w:fldCharType="separate"/>
      </w:r>
      <w:r w:rsidR="005F2464" w:rsidRPr="00966912">
        <w:t>[1-4]</w:t>
      </w:r>
      <w:r w:rsidR="005F2464" w:rsidRPr="00966912">
        <w:fldChar w:fldCharType="end"/>
      </w:r>
      <w:r w:rsidR="005F2464" w:rsidRPr="00966912">
        <w:t>.</w:t>
      </w:r>
      <w:r w:rsidR="004F0A1E">
        <w:t xml:space="preserve"> In </w:t>
      </w:r>
      <w:r w:rsidR="002A4FF1">
        <w:t xml:space="preserve">the </w:t>
      </w:r>
      <w:r w:rsidR="004F0A1E">
        <w:t xml:space="preserve">U.S., </w:t>
      </w:r>
      <w:r w:rsidR="00A219C2" w:rsidRPr="00A219C2">
        <w:t xml:space="preserve">renewable energy sources currently account for approximately 20% of all electricity generated, and this percentage is steadily </w:t>
      </w:r>
      <w:r w:rsidR="00655E0C">
        <w:t>growing</w:t>
      </w:r>
      <w:r w:rsidR="00415370">
        <w:t xml:space="preserve"> </w:t>
      </w:r>
      <w:r w:rsidR="00C87CF9">
        <w:fldChar w:fldCharType="begin"/>
      </w:r>
      <w:r w:rsidR="00FE3EB4">
        <w:instrText xml:space="preserve"> ADDIN EN.CITE &lt;EndNote&gt;&lt;Cite&gt;&lt;Author&gt;DOE&lt;/Author&gt;&lt;Year&gt;2022&lt;/Year&gt;&lt;RecNum&gt;667&lt;/RecNum&gt;&lt;DisplayText&gt;[5]&lt;/DisplayText&gt;&lt;record&gt;&lt;rec-number&gt;667&lt;/rec-number&gt;&lt;foreign-keys&gt;&lt;key app="EN" db-id="f9srvr993wz9z6ee0wb59epj02ef5wwdpvt0" timestamp="1677214636" guid="38d0c21b-a680-4995-a0c8-2e3387d16e69"&gt;667&lt;/key&gt;&lt;/foreign-keys&gt;&lt;ref-type name="Web Page"&gt;12&lt;/ref-type&gt;&lt;contributors&gt;&lt;authors&gt;&lt;author&gt;DOE&lt;/author&gt;&lt;/authors&gt;&lt;/contributors&gt;&lt;titles&gt;&lt;title&gt;Renewable Energy&lt;/title&gt;&lt;/titles&gt;&lt;volume&gt;03/27/2023&lt;/volume&gt;&lt;dates&gt;&lt;year&gt;2022&lt;/year&gt;&lt;/dates&gt;&lt;urls&gt;&lt;related-urls&gt;&lt;url&gt;https://www.energy.gov/eere/renewable-energy&lt;/url&gt;&lt;/related-urls&gt;&lt;/urls&gt;&lt;/record&gt;&lt;/Cite&gt;&lt;/EndNote&gt;</w:instrText>
      </w:r>
      <w:r w:rsidR="00C87CF9">
        <w:fldChar w:fldCharType="separate"/>
      </w:r>
      <w:r w:rsidR="00C87CF9">
        <w:rPr>
          <w:noProof/>
        </w:rPr>
        <w:t>[5]</w:t>
      </w:r>
      <w:r w:rsidR="00C87CF9">
        <w:fldChar w:fldCharType="end"/>
      </w:r>
      <w:r w:rsidR="00415370">
        <w:t>.</w:t>
      </w:r>
      <w:r w:rsidR="00AD75E7">
        <w:t xml:space="preserve"> </w:t>
      </w:r>
      <w:r w:rsidR="00AD75E7">
        <w:fldChar w:fldCharType="begin"/>
      </w:r>
      <w:r w:rsidR="00AD75E7">
        <w:instrText xml:space="preserve"> REF _Ref128088678 \h  \* MERGEFORMAT </w:instrText>
      </w:r>
      <w:r w:rsidR="00AD75E7">
        <w:fldChar w:fldCharType="separate"/>
      </w:r>
      <w:r w:rsidR="00DD21AC" w:rsidRPr="00BF4906">
        <w:t xml:space="preserve">Figure </w:t>
      </w:r>
      <w:r w:rsidR="00DD21AC">
        <w:t>1</w:t>
      </w:r>
      <w:r w:rsidR="00DD21AC" w:rsidRPr="00BF4906">
        <w:noBreakHyphen/>
      </w:r>
      <w:r w:rsidR="00DD21AC">
        <w:t>1</w:t>
      </w:r>
      <w:r w:rsidR="00AD75E7">
        <w:fldChar w:fldCharType="end"/>
      </w:r>
      <w:r w:rsidR="00AF03B8">
        <w:t xml:space="preserve"> </w:t>
      </w:r>
      <w:r w:rsidR="00AD75E7">
        <w:t xml:space="preserve">shows the </w:t>
      </w:r>
      <w:r w:rsidR="0022020D">
        <w:t xml:space="preserve">planned U.S. utility-scale electric generator additions in 2022. </w:t>
      </w:r>
      <w:r w:rsidR="00AF03B8">
        <w:t xml:space="preserve">It is expected that </w:t>
      </w:r>
      <w:r w:rsidR="00491D21">
        <w:t>re</w:t>
      </w:r>
      <w:r w:rsidR="006442C0">
        <w:t>newable</w:t>
      </w:r>
      <w:r w:rsidR="008043C0">
        <w:t xml:space="preserve"> </w:t>
      </w:r>
      <w:r w:rsidR="00A8761D">
        <w:t>sources</w:t>
      </w:r>
      <w:r w:rsidR="006442C0">
        <w:t xml:space="preserve"> will surpass coal and become the largest source of global electricity generation by early 2025</w:t>
      </w:r>
      <w:r w:rsidR="00E36133">
        <w:t xml:space="preserve"> </w:t>
      </w:r>
      <w:r w:rsidR="00B847A3">
        <w:fldChar w:fldCharType="begin"/>
      </w:r>
      <w:r w:rsidR="00FE3EB4">
        <w:instrText xml:space="preserve"> ADDIN EN.CITE &lt;EndNote&gt;&lt;Cite&gt;&lt;Author&gt;IEA&lt;/Author&gt;&lt;Year&gt;2022&lt;/Year&gt;&lt;RecNum&gt;665&lt;/RecNum&gt;&lt;DisplayText&gt;[6]&lt;/DisplayText&gt;&lt;record&gt;&lt;rec-number&gt;665&lt;/rec-number&gt;&lt;foreign-keys&gt;&lt;key app="EN" db-id="f9srvr993wz9z6ee0wb59epj02ef5wwdpvt0" timestamp="1677213422" guid="1b1f3246-f18c-4b78-95e7-254dce89ba7f"&gt;665&lt;/key&gt;&lt;/foreign-keys&gt;&lt;ref-type name="Web Page"&gt;12&lt;/ref-type&gt;&lt;contributors&gt;&lt;authors&gt;&lt;author&gt;IEA&lt;/author&gt;&lt;/authors&gt;&lt;/contributors&gt;&lt;titles&gt;&lt;title&gt;Renewable Energy Market Update - May 2022&lt;/title&gt;&lt;/titles&gt;&lt;volume&gt;03/27/2023&lt;/volume&gt;&lt;dates&gt;&lt;year&gt;2022&lt;/year&gt;&lt;/dates&gt;&lt;pub-location&gt;Paris&lt;/pub-location&gt;&lt;urls&gt;&lt;related-urls&gt;&lt;url&gt;https://www.iea.org/reports/renewable-energy-market-update-may-2022&lt;/url&gt;&lt;/related-urls&gt;&lt;/urls&gt;&lt;/record&gt;&lt;/Cite&gt;&lt;/EndNote&gt;</w:instrText>
      </w:r>
      <w:r w:rsidR="00B847A3">
        <w:fldChar w:fldCharType="separate"/>
      </w:r>
      <w:r w:rsidR="00CA6BBB">
        <w:rPr>
          <w:noProof/>
        </w:rPr>
        <w:t>[6]</w:t>
      </w:r>
      <w:r w:rsidR="00B847A3">
        <w:fldChar w:fldCharType="end"/>
      </w:r>
      <w:r w:rsidR="006442C0">
        <w:t>.</w:t>
      </w:r>
    </w:p>
    <w:p w14:paraId="1ACA7334" w14:textId="3731E495" w:rsidR="00B052D3" w:rsidRDefault="00D90431" w:rsidP="00721228">
      <w:r>
        <w:t xml:space="preserve">Although </w:t>
      </w:r>
      <w:r w:rsidR="002545AC" w:rsidRPr="002545AC">
        <w:t>integrating PECs offer</w:t>
      </w:r>
      <w:r w:rsidR="00C91FB6">
        <w:t>s</w:t>
      </w:r>
      <w:r w:rsidR="002545AC" w:rsidRPr="002545AC">
        <w:t xml:space="preserve"> numerous benefits to modern power systems, the rapid growth of </w:t>
      </w:r>
      <w:r w:rsidR="009A43BA">
        <w:t>PEC penetrations</w:t>
      </w:r>
      <w:r w:rsidR="002545AC" w:rsidRPr="002545AC">
        <w:t xml:space="preserve"> presents new and complex challenges</w:t>
      </w:r>
      <w:r w:rsidR="00155053">
        <w:t>.</w:t>
      </w:r>
      <w:r w:rsidR="00C57B31">
        <w:t xml:space="preserve"> </w:t>
      </w:r>
      <w:r w:rsidR="000549D5">
        <w:t>Accordingly, t</w:t>
      </w:r>
      <w:r w:rsidR="00F847D3" w:rsidRPr="00F847D3">
        <w:t xml:space="preserve">his </w:t>
      </w:r>
      <w:r w:rsidR="003E7A9C">
        <w:t>dissertation</w:t>
      </w:r>
      <w:r w:rsidR="00F847D3" w:rsidRPr="00F847D3">
        <w:t xml:space="preserve"> will primarily address two major </w:t>
      </w:r>
      <w:r w:rsidR="001651A3">
        <w:t>challenges</w:t>
      </w:r>
      <w:r w:rsidR="00F847D3" w:rsidRPr="00F847D3">
        <w:t xml:space="preserve"> in large-scale PEC-rich systems</w:t>
      </w:r>
      <w:r w:rsidR="00BA4675">
        <w:t xml:space="preserve">: </w:t>
      </w:r>
      <w:r w:rsidR="00526607">
        <w:t xml:space="preserve">1) </w:t>
      </w:r>
      <w:r w:rsidR="00275D70">
        <w:t>analyz</w:t>
      </w:r>
      <w:r w:rsidR="00460FF1">
        <w:t xml:space="preserve">ing the small-signal stability of </w:t>
      </w:r>
      <w:r w:rsidR="002328B9">
        <w:t>large-scale PEC-rich</w:t>
      </w:r>
      <w:r w:rsidR="00F847D3">
        <w:t xml:space="preserve"> systems</w:t>
      </w:r>
      <w:r w:rsidR="00460FF1">
        <w:t>, and 2)</w:t>
      </w:r>
      <w:r w:rsidR="00BC0B90">
        <w:t xml:space="preserve"> developing</w:t>
      </w:r>
      <w:r w:rsidR="00460FF1">
        <w:t xml:space="preserve"> </w:t>
      </w:r>
      <w:r w:rsidR="002C189F">
        <w:t xml:space="preserve">accurate and computationally efficient models </w:t>
      </w:r>
      <w:r w:rsidR="003037D2">
        <w:t xml:space="preserve">for </w:t>
      </w:r>
      <w:r w:rsidR="00F847D3">
        <w:t xml:space="preserve">the </w:t>
      </w:r>
      <w:r w:rsidR="00BC0B90">
        <w:t>transient</w:t>
      </w:r>
      <w:r w:rsidR="003037D2">
        <w:t xml:space="preserve"> </w:t>
      </w:r>
      <w:r w:rsidR="00880C34">
        <w:t>modeling of PECs</w:t>
      </w:r>
      <w:r w:rsidR="00F847D3">
        <w:t>.</w:t>
      </w:r>
    </w:p>
    <w:p w14:paraId="6F5BD370" w14:textId="34A5447C" w:rsidR="00BD67D1" w:rsidRPr="002A28C9" w:rsidRDefault="001651A3" w:rsidP="00BD67D1">
      <w:pPr>
        <w:ind w:firstLine="0"/>
        <w:rPr>
          <w:i/>
          <w:iCs/>
        </w:rPr>
      </w:pPr>
      <w:r>
        <w:rPr>
          <w:i/>
          <w:iCs/>
        </w:rPr>
        <w:t>Challenge</w:t>
      </w:r>
      <w:r w:rsidR="00BD67D1" w:rsidRPr="002A28C9">
        <w:rPr>
          <w:i/>
          <w:iCs/>
        </w:rPr>
        <w:t xml:space="preserve"> 1: </w:t>
      </w:r>
      <w:r w:rsidR="00364CD4" w:rsidRPr="002A28C9">
        <w:rPr>
          <w:i/>
          <w:iCs/>
        </w:rPr>
        <w:t xml:space="preserve">small-signal stability analysis of large-scale PEC-rich </w:t>
      </w:r>
      <w:r w:rsidR="00A84E95">
        <w:rPr>
          <w:i/>
          <w:iCs/>
        </w:rPr>
        <w:t xml:space="preserve">power </w:t>
      </w:r>
      <w:r w:rsidR="00364CD4" w:rsidRPr="002A28C9">
        <w:rPr>
          <w:i/>
          <w:iCs/>
        </w:rPr>
        <w:t>systems</w:t>
      </w:r>
    </w:p>
    <w:p w14:paraId="3F27D273" w14:textId="44B44D1F" w:rsidR="00DC0CA6" w:rsidRDefault="003564FC" w:rsidP="00721228">
      <w:r w:rsidRPr="00966912">
        <w:t xml:space="preserve">While improved efficiency and controllability can be achieved, the increasing penetration level of power electronics-based components could also </w:t>
      </w:r>
      <w:r w:rsidR="00BF6570">
        <w:t>bring</w:t>
      </w:r>
      <w:r w:rsidRPr="00966912">
        <w:t xml:space="preserve"> new issues, including </w:t>
      </w:r>
      <w:r w:rsidR="00D6535C">
        <w:t xml:space="preserve">instances of </w:t>
      </w:r>
      <w:r w:rsidRPr="00966912">
        <w:t xml:space="preserve">converter-driven instability </w:t>
      </w:r>
      <w:r w:rsidRPr="00966912">
        <w:fldChar w:fldCharType="begin"/>
      </w:r>
      <w:r w:rsidR="006D0EAD">
        <w:instrText xml:space="preserve"> ADDIN EN.CITE &lt;EndNote&gt;&lt;Cite&gt;&lt;Author&gt;Hatziargyriou&lt;/Author&gt;&lt;Year&gt;2020&lt;/Year&gt;&lt;RecNum&gt;596&lt;/RecNum&gt;&lt;DisplayText&gt;[7, 8]&lt;/DisplayText&gt;&lt;record&gt;&lt;rec-number&gt;596&lt;/rec-number&gt;&lt;foreign-keys&gt;&lt;key app="EN" db-id="f9srvr993wz9z6ee0wb59epj02ef5wwdpvt0" timestamp="1631758625" guid="a679f1f4-0913-43ab-b949-c398f3d5726a"&gt;596&lt;/key&gt;&lt;/foreign-keys&gt;&lt;ref-type name="Journal Article"&gt;17&lt;/ref-type&gt;&lt;contributors&gt;&lt;authors&gt;&lt;author&gt;Hatziargyriou, Nikos&lt;/author&gt;&lt;author&gt;Milanovic, JV&lt;/author&gt;&lt;author&gt;Rahmann, Claudia&lt;/author&gt;&lt;author&gt;Ajjarapu, Venkataramana&lt;/author&gt;&lt;author&gt;Canizares, Claudio&lt;/author&gt;&lt;author&gt;Erlich, Istvan&lt;/author&gt;&lt;author&gt;Hill, David&lt;/author&gt;&lt;author&gt;Hiskens, Ian&lt;/author&gt;&lt;author&gt;Kamwa, Innocent&lt;/author&gt;&lt;author&gt;Pal, Bikash&lt;/author&gt;&lt;/authors&gt;&lt;/contributors&gt;&lt;titles&gt;&lt;title&gt;Definition and classification of power system stability revisited &amp;amp; extended&lt;/title&gt;&lt;secondary-title&gt;IEEE Transactions on Power Systems&lt;/secondary-title&gt;&lt;/titles&gt;&lt;periodical&gt;&lt;full-title&gt;IEEE Transactions on Power Systems&lt;/full-title&gt;&lt;/periodical&gt;&lt;dates&gt;&lt;year&gt;2020&lt;/year&gt;&lt;/dates&gt;&lt;isbn&gt;0885-8950&lt;/isbn&gt;&lt;urls&gt;&lt;/urls&gt;&lt;/record&gt;&lt;/Cite&gt;&lt;Cite&gt;&lt;Author&gt;Kong&lt;/Author&gt;&lt;Year&gt;2022&lt;/Year&gt;&lt;RecNum&gt;716&lt;/RecNum&gt;&lt;record&gt;&lt;rec-number&gt;716&lt;/rec-number&gt;&lt;foreign-keys&gt;&lt;key app="EN" db-id="f9srvr993wz9z6ee0wb59epj02ef5wwdpvt0" timestamp="1690588884" guid="86d5d134-368f-4bef-ab97-e15ebcd3ac4f"&gt;716&lt;/key&gt;&lt;/foreign-keys&gt;&lt;ref-type name="Journal Article"&gt;17&lt;/ref-type&gt;&lt;contributors&gt;&lt;authors&gt;&lt;author&gt;L. Kong&lt;/author&gt;&lt;author&gt;Y. Xue&lt;/author&gt;&lt;author&gt;L. Qiao&lt;/author&gt;&lt;author&gt;F. Wang&lt;/author&gt;&lt;/authors&gt;&lt;/contributors&gt;&lt;titles&gt;&lt;title&gt;Review of Small-Signal Converter-Driven Stability Issues in Power Systems&lt;/title&gt;&lt;secondary-title&gt;IEEE Open Access Journal of Power and Energy&lt;/secondary-title&gt;&lt;/titles&gt;&lt;periodical&gt;&lt;full-title&gt;IEEE Open Access Journal of Power and Energy&lt;/full-title&gt;&lt;/periodical&gt;&lt;pages&gt;29-41&lt;/pages&gt;&lt;volume&gt;9&lt;/volume&gt;&lt;dates&gt;&lt;year&gt;2022&lt;/year&gt;&lt;/dates&gt;&lt;isbn&gt;2687-7910&lt;/isbn&gt;&lt;urls&gt;&lt;/urls&gt;&lt;electronic-resource-num&gt;10.1109/OAJPE.2021.3137468&lt;/electronic-resource-num&gt;&lt;/record&gt;&lt;/Cite&gt;&lt;/EndNote&gt;</w:instrText>
      </w:r>
      <w:r w:rsidRPr="00966912">
        <w:fldChar w:fldCharType="separate"/>
      </w:r>
      <w:r w:rsidR="00BD4A41">
        <w:rPr>
          <w:noProof/>
        </w:rPr>
        <w:t>[7, 8]</w:t>
      </w:r>
      <w:r w:rsidRPr="00966912">
        <w:fldChar w:fldCharType="end"/>
      </w:r>
      <w:r w:rsidRPr="00966912">
        <w:t>.</w:t>
      </w:r>
      <w:r w:rsidR="004437F6">
        <w:t xml:space="preserve"> </w:t>
      </w:r>
      <w:r w:rsidR="00F17244">
        <w:fldChar w:fldCharType="begin"/>
      </w:r>
      <w:r w:rsidR="00F17244">
        <w:instrText xml:space="preserve"> REF _Ref128344295 \h </w:instrText>
      </w:r>
      <w:r w:rsidR="00F17244">
        <w:fldChar w:fldCharType="separate"/>
      </w:r>
      <w:r w:rsidR="00DD21AC" w:rsidRPr="00BF4906">
        <w:t xml:space="preserve">Figure </w:t>
      </w:r>
      <w:r w:rsidR="00DD21AC">
        <w:rPr>
          <w:noProof/>
        </w:rPr>
        <w:t>1</w:t>
      </w:r>
      <w:r w:rsidR="00DD21AC" w:rsidRPr="00BF4906">
        <w:noBreakHyphen/>
      </w:r>
      <w:r w:rsidR="00DD21AC">
        <w:rPr>
          <w:noProof/>
        </w:rPr>
        <w:t>2</w:t>
      </w:r>
      <w:r w:rsidR="00F17244">
        <w:fldChar w:fldCharType="end"/>
      </w:r>
      <w:r w:rsidR="00F17244">
        <w:t xml:space="preserve"> shows </w:t>
      </w:r>
      <w:r w:rsidR="00C31067">
        <w:t>some</w:t>
      </w:r>
      <w:r w:rsidR="00F17244">
        <w:t xml:space="preserve"> </w:t>
      </w:r>
      <w:r w:rsidR="007D0778">
        <w:t xml:space="preserve">small-signal </w:t>
      </w:r>
      <w:r w:rsidR="00C31067">
        <w:t xml:space="preserve">stability problems in PEC-rich </w:t>
      </w:r>
      <w:r w:rsidR="007D0778">
        <w:t xml:space="preserve">power </w:t>
      </w:r>
      <w:r w:rsidR="00C31067">
        <w:t>system</w:t>
      </w:r>
      <w:r w:rsidR="00F17724">
        <w:t>s</w:t>
      </w:r>
      <w:r w:rsidR="00A009BF">
        <w:t xml:space="preserve"> </w:t>
      </w:r>
      <w:r w:rsidR="0058758E">
        <w:fldChar w:fldCharType="begin"/>
      </w:r>
      <w:r w:rsidR="005D1890">
        <w:instrText xml:space="preserve"> ADDIN EN.CITE &lt;EndNote&gt;&lt;Cite&gt;&lt;Author&gt;Shah&lt;/Author&gt;&lt;Year&gt;2021&lt;/Year&gt;&lt;RecNum&gt;699&lt;/RecNum&gt;&lt;DisplayText&gt;[9]&lt;/DisplayText&gt;&lt;record&gt;&lt;rec-number&gt;699&lt;/rec-number&gt;&lt;foreign-keys&gt;&lt;key app="EN" db-id="f9srvr993wz9z6ee0wb59epj02ef5wwdpvt0" timestamp="1677469759" guid="9e6cf2f0-e56f-4980-826c-040dde19c855"&gt;699&lt;/key&gt;&lt;/foreign-keys&gt;&lt;ref-type name="Journal Article"&gt;17&lt;/ref-type&gt;&lt;contributors&gt;&lt;authors&gt;&lt;author&gt;S. Shah&lt;/author&gt;&lt;author&gt;P. Koralewicz&lt;/author&gt;&lt;author&gt;V. Gevorgian&lt;/author&gt;&lt;author&gt;H. Liu&lt;/author&gt;&lt;author&gt;J. Fu&lt;/author&gt;&lt;/authors&gt;&lt;/contributors&gt;&lt;titles&gt;&lt;title&gt;Impedance Methods for Analyzing Stability Impacts of Inverter-Based Resources: Stability Analysis Tools for Modern Power Systems&lt;/title&gt;&lt;secondary-title&gt;IEEE Electrification Magazine&lt;/secondary-title&gt;&lt;/titles&gt;&lt;periodical&gt;&lt;full-title&gt;IEEE Electrification Magazine&lt;/full-title&gt;&lt;/periodical&gt;&lt;pages&gt;53-65&lt;/pages&gt;&lt;volume&gt;9&lt;/volume&gt;&lt;number&gt;1&lt;/number&gt;&lt;dates&gt;&lt;year&gt;2021&lt;/year&gt;&lt;/dates&gt;&lt;isbn&gt;2325-5889&lt;/isbn&gt;&lt;urls&gt;&lt;/urls&gt;&lt;electronic-resource-num&gt;10.1109/MELE.2020.3047166&lt;/electronic-resource-num&gt;&lt;/record&gt;&lt;/Cite&gt;&lt;/EndNote&gt;</w:instrText>
      </w:r>
      <w:r w:rsidR="0058758E">
        <w:fldChar w:fldCharType="separate"/>
      </w:r>
      <w:r w:rsidR="005D1890">
        <w:rPr>
          <w:noProof/>
        </w:rPr>
        <w:t>[9]</w:t>
      </w:r>
      <w:r w:rsidR="0058758E">
        <w:fldChar w:fldCharType="end"/>
      </w:r>
      <w:r w:rsidR="004437F6" w:rsidRPr="00966912">
        <w:t>.</w:t>
      </w:r>
      <w:r w:rsidR="004437F6">
        <w:t xml:space="preserve"> </w:t>
      </w:r>
      <w:r w:rsidR="00CC5AF1">
        <w:fldChar w:fldCharType="begin"/>
      </w:r>
      <w:r w:rsidR="00CC5AF1">
        <w:instrText xml:space="preserve"> REF _Ref128344684 \h </w:instrText>
      </w:r>
      <w:r w:rsidR="00CC5AF1">
        <w:fldChar w:fldCharType="separate"/>
      </w:r>
      <w:r w:rsidR="00DD21AC" w:rsidRPr="00BF4906">
        <w:t xml:space="preserve">Figure </w:t>
      </w:r>
      <w:r w:rsidR="00DD21AC">
        <w:rPr>
          <w:noProof/>
        </w:rPr>
        <w:t>1</w:t>
      </w:r>
      <w:r w:rsidR="00DD21AC" w:rsidRPr="00BF4906">
        <w:noBreakHyphen/>
      </w:r>
      <w:r w:rsidR="00DD21AC">
        <w:rPr>
          <w:noProof/>
        </w:rPr>
        <w:t>3</w:t>
      </w:r>
      <w:r w:rsidR="00CC5AF1">
        <w:fldChar w:fldCharType="end"/>
      </w:r>
      <w:r w:rsidR="00CC5AF1">
        <w:t xml:space="preserve"> shows </w:t>
      </w:r>
      <w:r w:rsidR="008F265E" w:rsidRPr="008F265E">
        <w:t xml:space="preserve">a sub-synchronous control interactive event </w:t>
      </w:r>
      <w:r w:rsidR="00E97058">
        <w:t xml:space="preserve">that </w:t>
      </w:r>
      <w:r w:rsidR="008F265E" w:rsidRPr="008F265E">
        <w:t xml:space="preserve">occurred in the ERCOT region </w:t>
      </w:r>
      <w:r w:rsidR="008F265E">
        <w:t xml:space="preserve">in 2009, </w:t>
      </w:r>
      <w:r w:rsidR="008F265E" w:rsidRPr="008F265E">
        <w:t xml:space="preserve">which is caused by the interaction between a type 3 wind turbine and the series compensated transmission line. </w:t>
      </w:r>
      <w:r w:rsidR="00DE282D">
        <w:t>A</w:t>
      </w:r>
      <w:r w:rsidR="00735463">
        <w:t>nalyz</w:t>
      </w:r>
      <w:r w:rsidR="00DE282D">
        <w:t>ing</w:t>
      </w:r>
      <w:r w:rsidR="00735463">
        <w:t xml:space="preserve"> the small-signal stability of the system</w:t>
      </w:r>
      <w:r w:rsidR="00DE282D">
        <w:t xml:space="preserve"> is important for system operators to</w:t>
      </w:r>
      <w:r w:rsidR="00735463">
        <w:t xml:space="preserve"> </w:t>
      </w:r>
      <w:r w:rsidR="003F0B4C">
        <w:t>ensure stable system operation.</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0"/>
      </w:tblGrid>
      <w:tr w:rsidR="005D1890" w:rsidRPr="00796E1F" w14:paraId="6540EA5C" w14:textId="77777777" w:rsidTr="00285C33">
        <w:trPr>
          <w:trHeight w:val="2087"/>
        </w:trPr>
        <w:tc>
          <w:tcPr>
            <w:tcW w:w="9360" w:type="dxa"/>
          </w:tcPr>
          <w:p w14:paraId="507CF7F2" w14:textId="77777777" w:rsidR="005D1890" w:rsidRPr="00796E1F" w:rsidRDefault="005D1890" w:rsidP="005F4CE7">
            <w:pPr>
              <w:ind w:firstLine="0"/>
              <w:jc w:val="center"/>
            </w:pPr>
            <w:r>
              <w:rPr>
                <w:noProof/>
              </w:rPr>
              <w:lastRenderedPageBreak/>
              <w:drawing>
                <wp:inline distT="0" distB="0" distL="0" distR="0" wp14:anchorId="33E8DF05" wp14:editId="5FEA2350">
                  <wp:extent cx="5303520" cy="2821873"/>
                  <wp:effectExtent l="0" t="0" r="0" b="0"/>
                  <wp:docPr id="39" name="Picture 39" descr="A map of the united states with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map of the united states with colored circles&#10;&#10;Description automatically generated"/>
                          <pic:cNvPicPr/>
                        </pic:nvPicPr>
                        <pic:blipFill rotWithShape="1">
                          <a:blip r:embed="rId9"/>
                          <a:srcRect l="2313"/>
                          <a:stretch/>
                        </pic:blipFill>
                        <pic:spPr bwMode="auto">
                          <a:xfrm>
                            <a:off x="0" y="0"/>
                            <a:ext cx="5303520" cy="2821873"/>
                          </a:xfrm>
                          <a:prstGeom prst="rect">
                            <a:avLst/>
                          </a:prstGeom>
                          <a:ln>
                            <a:noFill/>
                          </a:ln>
                          <a:extLst>
                            <a:ext uri="{53640926-AAD7-44D8-BBD7-CCE9431645EC}">
                              <a14:shadowObscured xmlns:a14="http://schemas.microsoft.com/office/drawing/2010/main"/>
                            </a:ext>
                          </a:extLst>
                        </pic:spPr>
                      </pic:pic>
                    </a:graphicData>
                  </a:graphic>
                </wp:inline>
              </w:drawing>
            </w:r>
          </w:p>
        </w:tc>
      </w:tr>
      <w:tr w:rsidR="005D1890" w:rsidRPr="00796E1F" w14:paraId="6D676DB6" w14:textId="77777777" w:rsidTr="00285C33">
        <w:trPr>
          <w:trHeight w:val="270"/>
        </w:trPr>
        <w:tc>
          <w:tcPr>
            <w:tcW w:w="9360" w:type="dxa"/>
          </w:tcPr>
          <w:p w14:paraId="066BB766" w14:textId="7FE45669" w:rsidR="005D1890" w:rsidRPr="00796E1F" w:rsidRDefault="005D1890" w:rsidP="005F4CE7">
            <w:pPr>
              <w:pStyle w:val="Caption"/>
              <w:ind w:firstLine="0"/>
            </w:pPr>
            <w:bookmarkStart w:id="4" w:name="_Ref128088678"/>
            <w:bookmarkStart w:id="5" w:name="_Toc153635093"/>
            <w:r w:rsidRPr="00BF4906">
              <w:rPr>
                <w:sz w:val="24"/>
                <w:szCs w:val="22"/>
              </w:rPr>
              <w:t xml:space="preserve">Figure </w:t>
            </w:r>
            <w:r w:rsidRPr="00BF4906">
              <w:rPr>
                <w:sz w:val="24"/>
                <w:szCs w:val="22"/>
              </w:rPr>
              <w:fldChar w:fldCharType="begin"/>
            </w:r>
            <w:r w:rsidRPr="00BF4906">
              <w:rPr>
                <w:sz w:val="24"/>
                <w:szCs w:val="22"/>
              </w:rPr>
              <w:instrText xml:space="preserve"> STYLEREF 1 \s </w:instrText>
            </w:r>
            <w:r w:rsidRPr="00BF4906">
              <w:rPr>
                <w:sz w:val="24"/>
                <w:szCs w:val="22"/>
              </w:rPr>
              <w:fldChar w:fldCharType="separate"/>
            </w:r>
            <w:r w:rsidR="00DD21AC">
              <w:rPr>
                <w:noProof/>
                <w:sz w:val="24"/>
                <w:szCs w:val="22"/>
              </w:rPr>
              <w:t>1</w:t>
            </w:r>
            <w:r w:rsidRPr="00BF4906">
              <w:rPr>
                <w:sz w:val="24"/>
                <w:szCs w:val="22"/>
              </w:rPr>
              <w:fldChar w:fldCharType="end"/>
            </w:r>
            <w:r w:rsidRPr="00BF4906">
              <w:rPr>
                <w:sz w:val="24"/>
                <w:szCs w:val="22"/>
              </w:rPr>
              <w:noBreakHyphen/>
            </w:r>
            <w:r w:rsidRPr="00BF4906">
              <w:rPr>
                <w:sz w:val="24"/>
                <w:szCs w:val="22"/>
              </w:rPr>
              <w:fldChar w:fldCharType="begin"/>
            </w:r>
            <w:r w:rsidRPr="00BF4906">
              <w:rPr>
                <w:sz w:val="24"/>
                <w:szCs w:val="22"/>
              </w:rPr>
              <w:instrText xml:space="preserve"> SEQ Figure \* ARABIC \s 1 </w:instrText>
            </w:r>
            <w:r w:rsidRPr="00BF4906">
              <w:rPr>
                <w:sz w:val="24"/>
                <w:szCs w:val="22"/>
              </w:rPr>
              <w:fldChar w:fldCharType="separate"/>
            </w:r>
            <w:r w:rsidR="00DD21AC">
              <w:rPr>
                <w:noProof/>
                <w:sz w:val="24"/>
                <w:szCs w:val="22"/>
              </w:rPr>
              <w:t>1</w:t>
            </w:r>
            <w:r w:rsidRPr="00BF4906">
              <w:rPr>
                <w:sz w:val="24"/>
                <w:szCs w:val="22"/>
              </w:rPr>
              <w:fldChar w:fldCharType="end"/>
            </w:r>
            <w:bookmarkEnd w:id="4"/>
            <w:r w:rsidRPr="00BF4906">
              <w:rPr>
                <w:sz w:val="24"/>
                <w:szCs w:val="22"/>
              </w:rPr>
              <w:t>.</w:t>
            </w:r>
            <w:r w:rsidRPr="00BF4906">
              <w:rPr>
                <w:sz w:val="24"/>
                <w:szCs w:val="22"/>
                <w:lang w:val="en-US"/>
              </w:rPr>
              <w:t xml:space="preserve"> </w:t>
            </w:r>
            <w:r w:rsidRPr="00BF4906">
              <w:rPr>
                <w:sz w:val="24"/>
                <w:szCs w:val="22"/>
              </w:rPr>
              <w:t xml:space="preserve">Planned U.S. utility-scale electric generator additions, 2022 </w:t>
            </w:r>
            <w:r w:rsidRPr="00BF4906">
              <w:rPr>
                <w:sz w:val="24"/>
                <w:szCs w:val="22"/>
              </w:rPr>
              <w:fldChar w:fldCharType="begin"/>
            </w:r>
            <w:r w:rsidR="001220BE">
              <w:rPr>
                <w:sz w:val="24"/>
                <w:szCs w:val="22"/>
              </w:rPr>
              <w:instrText xml:space="preserve"> ADDIN EN.CITE &lt;EndNote&gt;&lt;Cite&gt;&lt;Author&gt;EIA&lt;/Author&gt;&lt;Year&gt;2022&lt;/Year&gt;&lt;RecNum&gt;666&lt;/RecNum&gt;&lt;DisplayText&gt;[10]&lt;/DisplayText&gt;&lt;record&gt;&lt;rec-number&gt;666&lt;/rec-number&gt;&lt;foreign-keys&gt;&lt;key app="EN" db-id="f9srvr993wz9z6ee0wb59epj02ef5wwdpvt0" timestamp="1677214379" guid="07e3acd7-ed12-4444-b4f5-38aed5f44b92"&gt;666&lt;/key&gt;&lt;/foreign-keys&gt;&lt;ref-type name="Web Page"&gt;12&lt;/ref-type&gt;&lt;contributors&gt;&lt;authors&gt;&lt;author&gt;EIA&lt;/author&gt;&lt;/authors&gt;&lt;/contributors&gt;&lt;titles&gt;&lt;title&gt;Solar power will account for nearly half of new U.S. electric generating capacity in 2022&lt;/title&gt;&lt;/titles&gt;&lt;volume&gt;03/27/2023&lt;/volume&gt;&lt;dates&gt;&lt;year&gt;2022&lt;/year&gt;&lt;/dates&gt;&lt;urls&gt;&lt;related-urls&gt;&lt;url&gt;https://www.eia.gov/todayinenergy/detail.php?id=50818&lt;/url&gt;&lt;/related-urls&gt;&lt;/urls&gt;&lt;/record&gt;&lt;/Cite&gt;&lt;/EndNote&gt;</w:instrText>
            </w:r>
            <w:r w:rsidRPr="00BF4906">
              <w:rPr>
                <w:sz w:val="24"/>
                <w:szCs w:val="22"/>
              </w:rPr>
              <w:fldChar w:fldCharType="separate"/>
            </w:r>
            <w:r w:rsidR="001220BE">
              <w:rPr>
                <w:noProof/>
                <w:sz w:val="24"/>
                <w:szCs w:val="22"/>
              </w:rPr>
              <w:t>[10]</w:t>
            </w:r>
            <w:r w:rsidRPr="00BF4906">
              <w:rPr>
                <w:sz w:val="24"/>
                <w:szCs w:val="22"/>
              </w:rPr>
              <w:fldChar w:fldCharType="end"/>
            </w:r>
            <w:r w:rsidRPr="00BF4906">
              <w:rPr>
                <w:sz w:val="24"/>
                <w:szCs w:val="22"/>
              </w:rPr>
              <w:t>.</w:t>
            </w:r>
            <w:bookmarkEnd w:id="5"/>
          </w:p>
        </w:tc>
      </w:tr>
      <w:tr w:rsidR="00B9636A" w:rsidRPr="00796E1F" w14:paraId="7ACA2E49" w14:textId="77777777" w:rsidTr="00285C33">
        <w:trPr>
          <w:trHeight w:val="270"/>
        </w:trPr>
        <w:tc>
          <w:tcPr>
            <w:tcW w:w="9360" w:type="dxa"/>
          </w:tcPr>
          <w:p w14:paraId="60035469" w14:textId="654FEDF3" w:rsidR="00B9636A" w:rsidRPr="00B9636A" w:rsidRDefault="00B9636A" w:rsidP="005F4CE7">
            <w:pPr>
              <w:pStyle w:val="Caption"/>
              <w:ind w:firstLine="0"/>
              <w:rPr>
                <w:sz w:val="24"/>
                <w:szCs w:val="22"/>
                <w:lang w:val="en-US"/>
              </w:rPr>
            </w:pPr>
          </w:p>
        </w:tc>
      </w:tr>
      <w:tr w:rsidR="00A73249" w:rsidRPr="00796E1F" w14:paraId="51FDE855" w14:textId="77777777" w:rsidTr="00285C33">
        <w:trPr>
          <w:trHeight w:val="2087"/>
        </w:trPr>
        <w:tc>
          <w:tcPr>
            <w:tcW w:w="9360" w:type="dxa"/>
          </w:tcPr>
          <w:p w14:paraId="383485CD" w14:textId="393A3299" w:rsidR="00A73249" w:rsidRPr="00796E1F" w:rsidRDefault="00F17244" w:rsidP="00BF4906">
            <w:pPr>
              <w:spacing w:line="240" w:lineRule="auto"/>
              <w:ind w:firstLine="0"/>
              <w:jc w:val="center"/>
            </w:pPr>
            <w:r>
              <w:rPr>
                <w:noProof/>
              </w:rPr>
              <w:drawing>
                <wp:inline distT="0" distB="0" distL="0" distR="0" wp14:anchorId="08B3EAC2" wp14:editId="6F6B51A0">
                  <wp:extent cx="5303520" cy="2987717"/>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369"/>
                          <a:stretch/>
                        </pic:blipFill>
                        <pic:spPr bwMode="auto">
                          <a:xfrm>
                            <a:off x="0" y="0"/>
                            <a:ext cx="5303520" cy="2987717"/>
                          </a:xfrm>
                          <a:prstGeom prst="rect">
                            <a:avLst/>
                          </a:prstGeom>
                          <a:ln>
                            <a:noFill/>
                          </a:ln>
                          <a:extLst>
                            <a:ext uri="{53640926-AAD7-44D8-BBD7-CCE9431645EC}">
                              <a14:shadowObscured xmlns:a14="http://schemas.microsoft.com/office/drawing/2010/main"/>
                            </a:ext>
                          </a:extLst>
                        </pic:spPr>
                      </pic:pic>
                    </a:graphicData>
                  </a:graphic>
                </wp:inline>
              </w:drawing>
            </w:r>
          </w:p>
        </w:tc>
      </w:tr>
      <w:tr w:rsidR="00A73249" w:rsidRPr="00796E1F" w14:paraId="2C1BCD5D" w14:textId="77777777" w:rsidTr="00285C33">
        <w:trPr>
          <w:trHeight w:val="270"/>
        </w:trPr>
        <w:tc>
          <w:tcPr>
            <w:tcW w:w="9360" w:type="dxa"/>
          </w:tcPr>
          <w:p w14:paraId="14C6DD13" w14:textId="07434155" w:rsidR="00A73249" w:rsidRPr="00796E1F" w:rsidRDefault="00A73249" w:rsidP="009F51B5">
            <w:pPr>
              <w:pStyle w:val="Caption"/>
              <w:ind w:firstLine="0"/>
            </w:pPr>
            <w:bookmarkStart w:id="6" w:name="_Ref128344295"/>
            <w:bookmarkStart w:id="7" w:name="_Toc153635094"/>
            <w:r w:rsidRPr="00BF4906">
              <w:rPr>
                <w:sz w:val="24"/>
                <w:szCs w:val="22"/>
              </w:rPr>
              <w:t xml:space="preserve">Figure </w:t>
            </w:r>
            <w:r w:rsidRPr="00BF4906">
              <w:rPr>
                <w:sz w:val="24"/>
                <w:szCs w:val="22"/>
              </w:rPr>
              <w:fldChar w:fldCharType="begin"/>
            </w:r>
            <w:r w:rsidRPr="00BF4906">
              <w:rPr>
                <w:sz w:val="24"/>
                <w:szCs w:val="22"/>
              </w:rPr>
              <w:instrText xml:space="preserve"> STYLEREF 1 \s </w:instrText>
            </w:r>
            <w:r w:rsidRPr="00BF4906">
              <w:rPr>
                <w:sz w:val="24"/>
                <w:szCs w:val="22"/>
              </w:rPr>
              <w:fldChar w:fldCharType="separate"/>
            </w:r>
            <w:r w:rsidR="00DD21AC">
              <w:rPr>
                <w:noProof/>
                <w:sz w:val="24"/>
                <w:szCs w:val="22"/>
              </w:rPr>
              <w:t>1</w:t>
            </w:r>
            <w:r w:rsidRPr="00BF4906">
              <w:rPr>
                <w:sz w:val="24"/>
                <w:szCs w:val="22"/>
              </w:rPr>
              <w:fldChar w:fldCharType="end"/>
            </w:r>
            <w:r w:rsidRPr="00BF4906">
              <w:rPr>
                <w:sz w:val="24"/>
                <w:szCs w:val="22"/>
              </w:rPr>
              <w:noBreakHyphen/>
            </w:r>
            <w:r w:rsidRPr="00BF4906">
              <w:rPr>
                <w:sz w:val="24"/>
                <w:szCs w:val="22"/>
              </w:rPr>
              <w:fldChar w:fldCharType="begin"/>
            </w:r>
            <w:r w:rsidRPr="00BF4906">
              <w:rPr>
                <w:sz w:val="24"/>
                <w:szCs w:val="22"/>
              </w:rPr>
              <w:instrText xml:space="preserve"> SEQ Figure \* ARABIC \s 1 </w:instrText>
            </w:r>
            <w:r w:rsidRPr="00BF4906">
              <w:rPr>
                <w:sz w:val="24"/>
                <w:szCs w:val="22"/>
              </w:rPr>
              <w:fldChar w:fldCharType="separate"/>
            </w:r>
            <w:r w:rsidR="00DD21AC">
              <w:rPr>
                <w:noProof/>
                <w:sz w:val="24"/>
                <w:szCs w:val="22"/>
              </w:rPr>
              <w:t>2</w:t>
            </w:r>
            <w:r w:rsidRPr="00BF4906">
              <w:rPr>
                <w:sz w:val="24"/>
                <w:szCs w:val="22"/>
              </w:rPr>
              <w:fldChar w:fldCharType="end"/>
            </w:r>
            <w:bookmarkEnd w:id="6"/>
            <w:r w:rsidRPr="00BF4906">
              <w:rPr>
                <w:sz w:val="24"/>
                <w:szCs w:val="22"/>
              </w:rPr>
              <w:t>.</w:t>
            </w:r>
            <w:r w:rsidRPr="00BF4906">
              <w:rPr>
                <w:sz w:val="24"/>
                <w:szCs w:val="22"/>
                <w:lang w:val="en-US"/>
              </w:rPr>
              <w:t xml:space="preserve"> </w:t>
            </w:r>
            <w:r w:rsidR="000B1634" w:rsidRPr="00BF4906">
              <w:rPr>
                <w:sz w:val="24"/>
                <w:szCs w:val="22"/>
              </w:rPr>
              <w:t>Stability problems in PEC-rich power systems</w:t>
            </w:r>
            <w:r w:rsidR="00AF6CF4" w:rsidRPr="00BF4906">
              <w:rPr>
                <w:sz w:val="24"/>
                <w:szCs w:val="22"/>
              </w:rPr>
              <w:t xml:space="preserve"> </w:t>
            </w:r>
            <w:r w:rsidR="00F17724" w:rsidRPr="00BF4906">
              <w:rPr>
                <w:sz w:val="24"/>
                <w:szCs w:val="22"/>
              </w:rPr>
              <w:fldChar w:fldCharType="begin"/>
            </w:r>
            <w:r w:rsidR="005D1890">
              <w:rPr>
                <w:sz w:val="24"/>
                <w:szCs w:val="22"/>
              </w:rPr>
              <w:instrText xml:space="preserve"> ADDIN EN.CITE &lt;EndNote&gt;&lt;Cite&gt;&lt;Author&gt;Shah&lt;/Author&gt;&lt;Year&gt;2021&lt;/Year&gt;&lt;RecNum&gt;699&lt;/RecNum&gt;&lt;DisplayText&gt;[9]&lt;/DisplayText&gt;&lt;record&gt;&lt;rec-number&gt;699&lt;/rec-number&gt;&lt;foreign-keys&gt;&lt;key app="EN" db-id="f9srvr993wz9z6ee0wb59epj02ef5wwdpvt0" timestamp="1677469759" guid="9e6cf2f0-e56f-4980-826c-040dde19c855"&gt;699&lt;/key&gt;&lt;/foreign-keys&gt;&lt;ref-type name="Journal Article"&gt;17&lt;/ref-type&gt;&lt;contributors&gt;&lt;authors&gt;&lt;author&gt;S. Shah&lt;/author&gt;&lt;author&gt;P. Koralewicz&lt;/author&gt;&lt;author&gt;V. Gevorgian&lt;/author&gt;&lt;author&gt;H. Liu&lt;/author&gt;&lt;author&gt;J. Fu&lt;/author&gt;&lt;/authors&gt;&lt;/contributors&gt;&lt;titles&gt;&lt;title&gt;Impedance Methods for Analyzing Stability Impacts of Inverter-Based Resources: Stability Analysis Tools for Modern Power Systems&lt;/title&gt;&lt;secondary-title&gt;IEEE Electrification Magazine&lt;/secondary-title&gt;&lt;/titles&gt;&lt;periodical&gt;&lt;full-title&gt;IEEE Electrification Magazine&lt;/full-title&gt;&lt;/periodical&gt;&lt;pages&gt;53-65&lt;/pages&gt;&lt;volume&gt;9&lt;/volume&gt;&lt;number&gt;1&lt;/number&gt;&lt;dates&gt;&lt;year&gt;2021&lt;/year&gt;&lt;/dates&gt;&lt;isbn&gt;2325-5889&lt;/isbn&gt;&lt;urls&gt;&lt;/urls&gt;&lt;electronic-resource-num&gt;10.1109/MELE.2020.3047166&lt;/electronic-resource-num&gt;&lt;/record&gt;&lt;/Cite&gt;&lt;/EndNote&gt;</w:instrText>
            </w:r>
            <w:r w:rsidR="00F17724" w:rsidRPr="00BF4906">
              <w:rPr>
                <w:sz w:val="24"/>
                <w:szCs w:val="22"/>
              </w:rPr>
              <w:fldChar w:fldCharType="separate"/>
            </w:r>
            <w:r w:rsidR="005D1890">
              <w:rPr>
                <w:noProof/>
                <w:sz w:val="24"/>
                <w:szCs w:val="22"/>
              </w:rPr>
              <w:t>[9]</w:t>
            </w:r>
            <w:r w:rsidR="00F17724" w:rsidRPr="00BF4906">
              <w:rPr>
                <w:sz w:val="24"/>
                <w:szCs w:val="22"/>
              </w:rPr>
              <w:fldChar w:fldCharType="end"/>
            </w:r>
            <w:r w:rsidRPr="00BF4906">
              <w:rPr>
                <w:sz w:val="24"/>
                <w:szCs w:val="22"/>
              </w:rPr>
              <w:t>.</w:t>
            </w:r>
            <w:bookmarkEnd w:id="7"/>
          </w:p>
        </w:tc>
      </w:tr>
      <w:tr w:rsidR="005D491D" w:rsidRPr="00796E1F" w14:paraId="129B3ED7" w14:textId="77777777" w:rsidTr="00285C33">
        <w:trPr>
          <w:trHeight w:val="2087"/>
        </w:trPr>
        <w:tc>
          <w:tcPr>
            <w:tcW w:w="9360" w:type="dxa"/>
          </w:tcPr>
          <w:p w14:paraId="2329B897" w14:textId="650CC521" w:rsidR="005D491D" w:rsidRPr="00796E1F" w:rsidRDefault="002F732B" w:rsidP="006538A3">
            <w:pPr>
              <w:ind w:firstLine="0"/>
              <w:jc w:val="center"/>
            </w:pPr>
            <w:r>
              <w:rPr>
                <w:noProof/>
              </w:rPr>
              <w:lastRenderedPageBreak/>
              <w:drawing>
                <wp:inline distT="0" distB="0" distL="0" distR="0" wp14:anchorId="35F37BEC" wp14:editId="40CDF5E2">
                  <wp:extent cx="5303520" cy="2759194"/>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033" t="1967"/>
                          <a:stretch/>
                        </pic:blipFill>
                        <pic:spPr bwMode="auto">
                          <a:xfrm>
                            <a:off x="0" y="0"/>
                            <a:ext cx="5303520" cy="2759194"/>
                          </a:xfrm>
                          <a:prstGeom prst="rect">
                            <a:avLst/>
                          </a:prstGeom>
                          <a:ln>
                            <a:noFill/>
                          </a:ln>
                          <a:extLst>
                            <a:ext uri="{53640926-AAD7-44D8-BBD7-CCE9431645EC}">
                              <a14:shadowObscured xmlns:a14="http://schemas.microsoft.com/office/drawing/2010/main"/>
                            </a:ext>
                          </a:extLst>
                        </pic:spPr>
                      </pic:pic>
                    </a:graphicData>
                  </a:graphic>
                </wp:inline>
              </w:drawing>
            </w:r>
          </w:p>
        </w:tc>
      </w:tr>
      <w:tr w:rsidR="005D491D" w:rsidRPr="00F5476B" w14:paraId="23C0479C" w14:textId="77777777" w:rsidTr="00285C33">
        <w:trPr>
          <w:trHeight w:val="270"/>
        </w:trPr>
        <w:tc>
          <w:tcPr>
            <w:tcW w:w="9360" w:type="dxa"/>
          </w:tcPr>
          <w:p w14:paraId="68C68A9B" w14:textId="1D5ADFD5" w:rsidR="005D491D" w:rsidRPr="00796E1F" w:rsidRDefault="005D491D" w:rsidP="009F51B5">
            <w:pPr>
              <w:pStyle w:val="Caption"/>
              <w:ind w:firstLine="0"/>
            </w:pPr>
            <w:bookmarkStart w:id="8" w:name="_Ref128344684"/>
            <w:bookmarkStart w:id="9" w:name="_Toc153635095"/>
            <w:r w:rsidRPr="00BF4906">
              <w:rPr>
                <w:sz w:val="24"/>
                <w:szCs w:val="22"/>
              </w:rPr>
              <w:t xml:space="preserve">Figure </w:t>
            </w:r>
            <w:r w:rsidRPr="00BF4906">
              <w:rPr>
                <w:sz w:val="24"/>
                <w:szCs w:val="22"/>
              </w:rPr>
              <w:fldChar w:fldCharType="begin"/>
            </w:r>
            <w:r w:rsidRPr="00BF4906">
              <w:rPr>
                <w:sz w:val="24"/>
                <w:szCs w:val="22"/>
              </w:rPr>
              <w:instrText xml:space="preserve"> STYLEREF 1 \s </w:instrText>
            </w:r>
            <w:r w:rsidRPr="00BF4906">
              <w:rPr>
                <w:sz w:val="24"/>
                <w:szCs w:val="22"/>
              </w:rPr>
              <w:fldChar w:fldCharType="separate"/>
            </w:r>
            <w:r w:rsidR="00DD21AC">
              <w:rPr>
                <w:noProof/>
                <w:sz w:val="24"/>
                <w:szCs w:val="22"/>
              </w:rPr>
              <w:t>1</w:t>
            </w:r>
            <w:r w:rsidRPr="00BF4906">
              <w:rPr>
                <w:sz w:val="24"/>
                <w:szCs w:val="22"/>
              </w:rPr>
              <w:fldChar w:fldCharType="end"/>
            </w:r>
            <w:r w:rsidRPr="00BF4906">
              <w:rPr>
                <w:sz w:val="24"/>
                <w:szCs w:val="22"/>
              </w:rPr>
              <w:noBreakHyphen/>
            </w:r>
            <w:r w:rsidRPr="00BF4906">
              <w:rPr>
                <w:sz w:val="24"/>
                <w:szCs w:val="22"/>
              </w:rPr>
              <w:fldChar w:fldCharType="begin"/>
            </w:r>
            <w:r w:rsidRPr="00BF4906">
              <w:rPr>
                <w:sz w:val="24"/>
                <w:szCs w:val="22"/>
              </w:rPr>
              <w:instrText xml:space="preserve"> SEQ Figure \* ARABIC \s 1 </w:instrText>
            </w:r>
            <w:r w:rsidRPr="00BF4906">
              <w:rPr>
                <w:sz w:val="24"/>
                <w:szCs w:val="22"/>
              </w:rPr>
              <w:fldChar w:fldCharType="separate"/>
            </w:r>
            <w:r w:rsidR="00DD21AC">
              <w:rPr>
                <w:noProof/>
                <w:sz w:val="24"/>
                <w:szCs w:val="22"/>
              </w:rPr>
              <w:t>3</w:t>
            </w:r>
            <w:r w:rsidRPr="00BF4906">
              <w:rPr>
                <w:sz w:val="24"/>
                <w:szCs w:val="22"/>
              </w:rPr>
              <w:fldChar w:fldCharType="end"/>
            </w:r>
            <w:bookmarkEnd w:id="8"/>
            <w:r w:rsidRPr="00BF4906">
              <w:rPr>
                <w:sz w:val="24"/>
                <w:szCs w:val="22"/>
              </w:rPr>
              <w:t>.</w:t>
            </w:r>
            <w:r w:rsidRPr="00BF4906">
              <w:rPr>
                <w:sz w:val="24"/>
                <w:szCs w:val="22"/>
                <w:lang w:val="en-US"/>
              </w:rPr>
              <w:t xml:space="preserve"> </w:t>
            </w:r>
            <w:r w:rsidR="00282661" w:rsidRPr="00BF4906">
              <w:rPr>
                <w:sz w:val="24"/>
                <w:szCs w:val="22"/>
              </w:rPr>
              <w:t xml:space="preserve">Oscilloscope </w:t>
            </w:r>
            <w:r w:rsidR="00FA7C9B" w:rsidRPr="00BF4906">
              <w:rPr>
                <w:sz w:val="24"/>
                <w:szCs w:val="22"/>
              </w:rPr>
              <w:t>record</w:t>
            </w:r>
            <w:r w:rsidR="00282661" w:rsidRPr="00BF4906">
              <w:rPr>
                <w:sz w:val="24"/>
                <w:szCs w:val="22"/>
              </w:rPr>
              <w:t xml:space="preserve"> of</w:t>
            </w:r>
            <w:r w:rsidR="00504E7C" w:rsidRPr="00BF4906">
              <w:rPr>
                <w:sz w:val="24"/>
                <w:szCs w:val="22"/>
                <w:lang w:val="en-US"/>
              </w:rPr>
              <w:t xml:space="preserve"> a</w:t>
            </w:r>
            <w:r w:rsidR="00282661" w:rsidRPr="00BF4906">
              <w:rPr>
                <w:sz w:val="24"/>
                <w:szCs w:val="22"/>
              </w:rPr>
              <w:t xml:space="preserve"> sub-synchronous event</w:t>
            </w:r>
            <w:r w:rsidR="00282661" w:rsidRPr="00BF4906">
              <w:rPr>
                <w:sz w:val="24"/>
                <w:szCs w:val="22"/>
                <w:lang w:val="en-US"/>
              </w:rPr>
              <w:t xml:space="preserve"> </w:t>
            </w:r>
            <w:r w:rsidR="00504E7C" w:rsidRPr="00BF4906">
              <w:rPr>
                <w:sz w:val="24"/>
                <w:szCs w:val="22"/>
                <w:lang w:val="en-US"/>
              </w:rPr>
              <w:fldChar w:fldCharType="begin"/>
            </w:r>
            <w:r w:rsidR="00AC0F3C">
              <w:rPr>
                <w:sz w:val="24"/>
                <w:szCs w:val="22"/>
                <w:lang w:val="en-US"/>
              </w:rPr>
              <w:instrText xml:space="preserve"> ADDIN EN.CITE &lt;EndNote&gt;&lt;Cite&gt;&lt;Author&gt;Adams&lt;/Author&gt;&lt;Year&gt;2012&lt;/Year&gt;&lt;RecNum&gt;708&lt;/RecNum&gt;&lt;DisplayText&gt;[11]&lt;/DisplayText&gt;&lt;record&gt;&lt;rec-number&gt;708&lt;/rec-number&gt;&lt;foreign-keys&gt;&lt;key app="EN" db-id="f9srvr993wz9z6ee0wb59epj02ef5wwdpvt0" timestamp="1677643204" guid="0ff61685-ced2-41b3-94e3-7b1447340f36"&gt;708&lt;/key&gt;&lt;/foreign-keys&gt;&lt;ref-type name="Conference Proceedings"&gt;10&lt;/ref-type&gt;&lt;contributors&gt;&lt;authors&gt;&lt;author&gt;J. Adams&lt;/author&gt;&lt;author&gt;C. Carter&lt;/author&gt;&lt;author&gt;S. H. Huang&lt;/author&gt;&lt;/authors&gt;&lt;/contributors&gt;&lt;titles&gt;&lt;title&gt;ERCOT experience with Sub-synchronous Control Interaction and proposed remediation&lt;/title&gt;&lt;secondary-title&gt;PES T&amp;amp;D&lt;/secondary-title&gt;&lt;alt-title&gt;PES T&amp;amp;D 2012&lt;/alt-title&gt;&lt;/titles&gt;&lt;pages&gt;1-5&lt;/pages&gt;&lt;dates&gt;&lt;year&gt;2012&lt;/year&gt;&lt;pub-dates&gt;&lt;date&gt;7-10 May 2012&lt;/date&gt;&lt;/pub-dates&gt;&lt;/dates&gt;&lt;isbn&gt;2160-8563&lt;/isbn&gt;&lt;urls&gt;&lt;/urls&gt;&lt;electronic-resource-num&gt;10.1109/TDC.2012.6281678&lt;/electronic-resource-num&gt;&lt;/record&gt;&lt;/Cite&gt;&lt;/EndNote&gt;</w:instrText>
            </w:r>
            <w:r w:rsidR="00504E7C" w:rsidRPr="00BF4906">
              <w:rPr>
                <w:sz w:val="24"/>
                <w:szCs w:val="22"/>
                <w:lang w:val="en-US"/>
              </w:rPr>
              <w:fldChar w:fldCharType="separate"/>
            </w:r>
            <w:r w:rsidR="001220BE">
              <w:rPr>
                <w:noProof/>
                <w:sz w:val="24"/>
                <w:szCs w:val="22"/>
                <w:lang w:val="en-US"/>
              </w:rPr>
              <w:t>[11]</w:t>
            </w:r>
            <w:r w:rsidR="00504E7C" w:rsidRPr="00BF4906">
              <w:rPr>
                <w:sz w:val="24"/>
                <w:szCs w:val="22"/>
                <w:lang w:val="en-US"/>
              </w:rPr>
              <w:fldChar w:fldCharType="end"/>
            </w:r>
            <w:r w:rsidRPr="00BF4906">
              <w:rPr>
                <w:sz w:val="24"/>
                <w:szCs w:val="22"/>
              </w:rPr>
              <w:t>.</w:t>
            </w:r>
            <w:bookmarkEnd w:id="9"/>
          </w:p>
        </w:tc>
      </w:tr>
    </w:tbl>
    <w:p w14:paraId="7EB283EF" w14:textId="77777777" w:rsidR="006B32B3" w:rsidRDefault="006B32B3" w:rsidP="00721228">
      <w:r>
        <w:br w:type="page"/>
      </w:r>
    </w:p>
    <w:p w14:paraId="6CA7F945" w14:textId="665EC80C" w:rsidR="00552806" w:rsidRDefault="003D68BD" w:rsidP="00721228">
      <w:r w:rsidRPr="003D68BD">
        <w:lastRenderedPageBreak/>
        <w:t>To analyze and understand the small-signal stability of PE-based power systems, two types of prevalent approaches are employed</w:t>
      </w:r>
      <w:r>
        <w:t>: 1) the state-space model-based approach and 2)</w:t>
      </w:r>
      <w:r w:rsidR="00411C99">
        <w:t xml:space="preserve"> the impedance model-based approach</w:t>
      </w:r>
      <w:r w:rsidR="00A42E3E">
        <w:t xml:space="preserve">. </w:t>
      </w:r>
      <w:r w:rsidR="005C3922" w:rsidRPr="005C3922">
        <w:t>The state-space model-based approach, which is commonly used in conventional power grids, can also be used for PE</w:t>
      </w:r>
      <w:r w:rsidR="0076419B">
        <w:t>C</w:t>
      </w:r>
      <w:r w:rsidR="005C3922" w:rsidRPr="005C3922">
        <w:t>-rich power systems. It can provide an in-depth understanding of the underlying causes of system dynamics. However, its effectiveness depends on the availability of detailed system information for constructing accurate state-space models, including the detailed converter control system, which manufacturers often regard as proprietary and confidential. This renders the state-space approach impractical in field applications, particularly when dealing with expansive PE</w:t>
      </w:r>
      <w:r w:rsidR="0076419B">
        <w:t>C</w:t>
      </w:r>
      <w:r w:rsidR="005C3922" w:rsidRPr="005C3922">
        <w:t>-rich power systems. Conversely, the impedance-based approach leverages terminal characteristics for stability analysis, avoiding the need for detailed internal information of the converters. Therefore, the impedance-based approach is preferred for small-signal stability analysis for PE</w:t>
      </w:r>
      <w:r w:rsidR="0076419B">
        <w:t>C</w:t>
      </w:r>
      <w:r w:rsidR="005C3922" w:rsidRPr="005C3922">
        <w:t>-rich power systems.</w:t>
      </w:r>
    </w:p>
    <w:p w14:paraId="33B8C63C" w14:textId="5D2D6773" w:rsidR="00552806" w:rsidRDefault="00552806" w:rsidP="00152DC1">
      <w:r>
        <w:t>Although</w:t>
      </w:r>
      <w:r w:rsidRPr="00552806">
        <w:t xml:space="preserve"> the impedance-based </w:t>
      </w:r>
      <w:r>
        <w:t>approach</w:t>
      </w:r>
      <w:r w:rsidRPr="00552806">
        <w:t xml:space="preserve"> </w:t>
      </w:r>
      <w:r>
        <w:t>is</w:t>
      </w:r>
      <w:r w:rsidRPr="00552806">
        <w:t xml:space="preserve"> preferred</w:t>
      </w:r>
      <w:r w:rsidR="00614109">
        <w:t xml:space="preserve">, </w:t>
      </w:r>
      <w:r w:rsidR="00D43F81">
        <w:t xml:space="preserve">the existing research work </w:t>
      </w:r>
      <w:r w:rsidR="00BA7A51">
        <w:t xml:space="preserve">mainly </w:t>
      </w:r>
      <w:r w:rsidR="00B068A7">
        <w:t>use</w:t>
      </w:r>
      <w:r w:rsidR="00662F65">
        <w:t>s</w:t>
      </w:r>
      <w:r w:rsidR="00B068A7">
        <w:t xml:space="preserve"> this approach for </w:t>
      </w:r>
      <w:r w:rsidR="00BA7A51">
        <w:t xml:space="preserve">either </w:t>
      </w:r>
      <w:r w:rsidR="000F70BC">
        <w:t xml:space="preserve">grid-connected systems with only a single IBR, or small-scale systems with </w:t>
      </w:r>
      <w:r w:rsidR="009B2FCC">
        <w:t xml:space="preserve">a </w:t>
      </w:r>
      <w:r w:rsidR="000F70BC">
        <w:t xml:space="preserve">very limited number of </w:t>
      </w:r>
      <w:r w:rsidR="00DC317F" w:rsidRPr="00966912">
        <w:t>PE</w:t>
      </w:r>
      <w:r w:rsidR="00DC317F">
        <w:t>Cs</w:t>
      </w:r>
      <w:r w:rsidR="000F70BC">
        <w:t xml:space="preserve">. </w:t>
      </w:r>
      <w:r w:rsidR="00791776">
        <w:t>The impedance-based approaches</w:t>
      </w:r>
      <w:r w:rsidR="008B2685" w:rsidRPr="008B2685">
        <w:t xml:space="preserve"> </w:t>
      </w:r>
      <w:r w:rsidR="00DC317F" w:rsidRPr="008B2685">
        <w:t>have</w:t>
      </w:r>
      <w:r w:rsidR="008B2685" w:rsidRPr="008B2685">
        <w:t xml:space="preserve"> not been applied to large-scale PE</w:t>
      </w:r>
      <w:r w:rsidR="0076419B">
        <w:t>C</w:t>
      </w:r>
      <w:r w:rsidR="008B2685" w:rsidRPr="008B2685">
        <w:t xml:space="preserve">-rich </w:t>
      </w:r>
      <w:r w:rsidR="009B2FCC">
        <w:t xml:space="preserve">power </w:t>
      </w:r>
      <w:r w:rsidR="008B2685" w:rsidRPr="008B2685">
        <w:t>systems</w:t>
      </w:r>
      <w:r w:rsidR="009B2FCC">
        <w:t>, which is</w:t>
      </w:r>
      <w:r w:rsidR="008B2685" w:rsidRPr="008B2685">
        <w:t xml:space="preserve"> mainly due to the inaccurate analysis results and the computation burden regarding large-scale systems.</w:t>
      </w:r>
      <w:r w:rsidR="008B2685">
        <w:t xml:space="preserve"> </w:t>
      </w:r>
      <w:r w:rsidR="00D12206">
        <w:t xml:space="preserve">Therefore, it is important to develop </w:t>
      </w:r>
      <w:r w:rsidR="00031566">
        <w:t xml:space="preserve">accurate and effective impedance-based methods </w:t>
      </w:r>
      <w:r w:rsidR="00152DC1">
        <w:t>aim</w:t>
      </w:r>
      <w:r w:rsidR="001B163B">
        <w:t>ed</w:t>
      </w:r>
      <w:r w:rsidR="00152DC1">
        <w:t xml:space="preserve"> </w:t>
      </w:r>
      <w:r w:rsidR="0020183B">
        <w:t>at</w:t>
      </w:r>
      <w:r w:rsidR="00152DC1">
        <w:t xml:space="preserve"> small-signal stability analysis of large-scale PEC-rich systems.</w:t>
      </w:r>
    </w:p>
    <w:p w14:paraId="08160FE7" w14:textId="4F1C1A61" w:rsidR="002A28C9" w:rsidRPr="002A28C9" w:rsidRDefault="001651A3" w:rsidP="002A28C9">
      <w:pPr>
        <w:ind w:firstLine="0"/>
        <w:rPr>
          <w:i/>
          <w:iCs/>
        </w:rPr>
      </w:pPr>
      <w:r>
        <w:rPr>
          <w:i/>
          <w:iCs/>
        </w:rPr>
        <w:t>Challenge</w:t>
      </w:r>
      <w:r w:rsidR="002A28C9" w:rsidRPr="002A28C9">
        <w:rPr>
          <w:i/>
          <w:iCs/>
        </w:rPr>
        <w:t xml:space="preserve"> </w:t>
      </w:r>
      <w:r w:rsidR="002A28C9">
        <w:rPr>
          <w:i/>
          <w:iCs/>
        </w:rPr>
        <w:t>2</w:t>
      </w:r>
      <w:r w:rsidR="002A28C9" w:rsidRPr="002A28C9">
        <w:rPr>
          <w:i/>
          <w:iCs/>
        </w:rPr>
        <w:t xml:space="preserve">: </w:t>
      </w:r>
      <w:r w:rsidR="00071875" w:rsidRPr="00071875">
        <w:rPr>
          <w:i/>
          <w:iCs/>
        </w:rPr>
        <w:t xml:space="preserve">accurate and computationally efficient </w:t>
      </w:r>
      <w:r w:rsidR="00071875">
        <w:rPr>
          <w:i/>
          <w:iCs/>
        </w:rPr>
        <w:t xml:space="preserve">PEC </w:t>
      </w:r>
      <w:r w:rsidR="00071875" w:rsidRPr="00071875">
        <w:rPr>
          <w:i/>
          <w:iCs/>
        </w:rPr>
        <w:t>models</w:t>
      </w:r>
      <w:r w:rsidR="002A28C9" w:rsidRPr="002A28C9">
        <w:rPr>
          <w:i/>
          <w:iCs/>
        </w:rPr>
        <w:t xml:space="preserve"> </w:t>
      </w:r>
      <w:r w:rsidR="00AB53F2">
        <w:rPr>
          <w:i/>
          <w:iCs/>
        </w:rPr>
        <w:t xml:space="preserve">for </w:t>
      </w:r>
      <w:r w:rsidR="00351F81">
        <w:rPr>
          <w:i/>
          <w:iCs/>
        </w:rPr>
        <w:t xml:space="preserve">transient analysis of </w:t>
      </w:r>
      <w:r w:rsidR="002A28C9" w:rsidRPr="002A28C9">
        <w:rPr>
          <w:i/>
          <w:iCs/>
        </w:rPr>
        <w:t xml:space="preserve">large-scale PEC-rich </w:t>
      </w:r>
      <w:r w:rsidR="0020183B">
        <w:rPr>
          <w:i/>
          <w:iCs/>
        </w:rPr>
        <w:t xml:space="preserve">power </w:t>
      </w:r>
      <w:r w:rsidR="002A28C9" w:rsidRPr="002A28C9">
        <w:rPr>
          <w:i/>
          <w:iCs/>
        </w:rPr>
        <w:t>systems</w:t>
      </w:r>
    </w:p>
    <w:p w14:paraId="39B16AD9" w14:textId="19F3BBE3" w:rsidR="00743A08" w:rsidRDefault="00161DA4" w:rsidP="00721228">
      <w:r w:rsidRPr="00161DA4">
        <w:t>With the rapid growth of IBRs and PE interfaced loads in modern</w:t>
      </w:r>
      <w:r w:rsidR="00A834E5">
        <w:t xml:space="preserve"> PEC-rich</w:t>
      </w:r>
      <w:r w:rsidRPr="00161DA4">
        <w:t xml:space="preserve"> power systems, models that can accurately represent the inverter dynamic behaviors </w:t>
      </w:r>
      <w:r w:rsidR="00096EB0">
        <w:t xml:space="preserve">are essential for system </w:t>
      </w:r>
      <w:r w:rsidR="00096EB0">
        <w:lastRenderedPageBreak/>
        <w:t>design</w:t>
      </w:r>
      <w:r w:rsidR="007F6459">
        <w:t>, operation,</w:t>
      </w:r>
      <w:r w:rsidR="00096EB0">
        <w:t xml:space="preserve"> and analysis</w:t>
      </w:r>
      <w:r w:rsidRPr="00161DA4">
        <w:t xml:space="preserve">. </w:t>
      </w:r>
      <w:r w:rsidR="00276DE3" w:rsidRPr="004F32F8">
        <w:t xml:space="preserve">Moreover, in a three-phase electric distribution grid, it is common to serve both single-phase and three-phase loads simultaneously. This can result in load unbalance, which can cause unbalanced currents. These unbalanced currents can generate unbalanced voltages, which can be decomposed into the positive sequence (PS), negative sequence (NS), and zero sequence (ZS) components. Voltage unbalance must be strictly regulated in a distribution grid </w:t>
      </w:r>
      <w:r w:rsidR="00276DE3" w:rsidRPr="004F32F8">
        <w:rPr>
          <w:rFonts w:hint="eastAsia"/>
        </w:rPr>
        <w:t>sin</w:t>
      </w:r>
      <w:r w:rsidR="00276DE3" w:rsidRPr="004F32F8">
        <w:t xml:space="preserve">ce it is harmful to system components and personnel.  It has been found that the NS voltage can lead to overheating of the three-phase loads like motors </w:t>
      </w:r>
      <w:r w:rsidR="00276DE3" w:rsidRPr="004F32F8">
        <w:fldChar w:fldCharType="begin"/>
      </w:r>
      <w:r w:rsidR="00276DE3" w:rsidRPr="004F32F8">
        <w:instrText xml:space="preserve"> ADDIN EN.CITE &lt;EndNote&gt;&lt;Cite&gt;&lt;Year&gt;1994&lt;/Year&gt;&lt;RecNum&gt;707&lt;/RecNum&gt;&lt;DisplayText&gt;[12]&lt;/DisplayText&gt;&lt;record&gt;&lt;rec-number&gt;707&lt;/rec-number&gt;&lt;foreign-keys&gt;&lt;key app="EN" db-id="f9srvr993wz9z6ee0wb59epj02ef5wwdpvt0" timestamp="1677634560" guid="0f6b26c3-d1ab-4c93-b060-e341dc4b2b5e"&gt;707&lt;/key&gt;&lt;/foreign-keys&gt;&lt;ref-type name="Journal Article"&gt;17&lt;/ref-type&gt;&lt;contributors&gt;&lt;/contributors&gt;&lt;titles&gt;&lt;title&gt;IEEE Recommended Practice for Electric Power Distribution for Industrial Plants&lt;/title&gt;&lt;secondary-title&gt;IEEE Std 141-1993&lt;/secondary-title&gt;&lt;/titles&gt;&lt;periodical&gt;&lt;full-title&gt;IEEE Std 141-1993&lt;/full-title&gt;&lt;/periodical&gt;&lt;pages&gt;1-768&lt;/pages&gt;&lt;dates&gt;&lt;year&gt;1994&lt;/year&gt;&lt;/dates&gt;&lt;urls&gt;&lt;/urls&gt;&lt;electronic-resource-num&gt;10.1109/IEEESTD.1994.121642&lt;/electronic-resource-num&gt;&lt;/record&gt;&lt;/Cite&gt;&lt;/EndNote&gt;</w:instrText>
      </w:r>
      <w:r w:rsidR="00276DE3" w:rsidRPr="004F32F8">
        <w:fldChar w:fldCharType="separate"/>
      </w:r>
      <w:r w:rsidR="00276DE3" w:rsidRPr="004F32F8">
        <w:rPr>
          <w:noProof/>
        </w:rPr>
        <w:t>[12]</w:t>
      </w:r>
      <w:r w:rsidR="00276DE3" w:rsidRPr="004F32F8">
        <w:fldChar w:fldCharType="end"/>
      </w:r>
      <w:r w:rsidR="00276DE3" w:rsidRPr="004F32F8">
        <w:t xml:space="preserve">, and the ZS voltage can result in dangerous phase-to-ground overvoltage </w:t>
      </w:r>
      <w:r w:rsidR="00276DE3" w:rsidRPr="004F32F8">
        <w:fldChar w:fldCharType="begin"/>
      </w:r>
      <w:r w:rsidR="00276DE3" w:rsidRPr="004F32F8">
        <w:instrText xml:space="preserve"> ADDIN EN.CITE &lt;EndNote&gt;&lt;Cite&gt;&lt;Author&gt;Heising&lt;/Author&gt;&lt;Year&gt;2007&lt;/Year&gt;&lt;RecNum&gt;706&lt;/RecNum&gt;&lt;DisplayText&gt;[13]&lt;/DisplayText&gt;&lt;record&gt;&lt;rec-number&gt;706&lt;/rec-number&gt;&lt;foreign-keys&gt;&lt;key app="EN" db-id="f9srvr993wz9z6ee0wb59epj02ef5wwdpvt0" timestamp="1677634524" guid="69ad8693-e84f-474f-bc12-02d3ca7a3ec8"&gt;706&lt;/key&gt;&lt;/foreign-keys&gt;&lt;ref-type name="Journal Article"&gt;17&lt;/ref-type&gt;&lt;contributors&gt;&lt;authors&gt;&lt;author&gt;Heising, C&lt;/author&gt;&lt;/authors&gt;&lt;/contributors&gt;&lt;titles&gt;&lt;title&gt;IEEE recommended practice for the design of reliable industrial and commercial power systems&lt;/title&gt;&lt;secondary-title&gt;IEEE Inc., New York&lt;/secondary-title&gt;&lt;/titles&gt;&lt;periodical&gt;&lt;full-title&gt;IEEE Inc., New York&lt;/full-title&gt;&lt;/periodical&gt;&lt;dates&gt;&lt;year&gt;2007&lt;/year&gt;&lt;/dates&gt;&lt;urls&gt;&lt;/urls&gt;&lt;/record&gt;&lt;/Cite&gt;&lt;/EndNote&gt;</w:instrText>
      </w:r>
      <w:r w:rsidR="00276DE3" w:rsidRPr="004F32F8">
        <w:fldChar w:fldCharType="separate"/>
      </w:r>
      <w:r w:rsidR="00276DE3" w:rsidRPr="004F32F8">
        <w:rPr>
          <w:noProof/>
        </w:rPr>
        <w:t>[13]</w:t>
      </w:r>
      <w:r w:rsidR="00276DE3" w:rsidRPr="004F32F8">
        <w:fldChar w:fldCharType="end"/>
      </w:r>
      <w:r w:rsidR="00276DE3" w:rsidRPr="004F32F8">
        <w:t>.</w:t>
      </w:r>
      <w:r w:rsidR="009B5A2F">
        <w:t xml:space="preserve"> </w:t>
      </w:r>
      <w:r w:rsidR="002B2E70">
        <w:t xml:space="preserve">Developing </w:t>
      </w:r>
      <w:r w:rsidR="002479A9">
        <w:t>PEC</w:t>
      </w:r>
      <w:r w:rsidR="00E77056">
        <w:t xml:space="preserve"> </w:t>
      </w:r>
      <w:r w:rsidR="00691157">
        <w:t>models under</w:t>
      </w:r>
      <w:r w:rsidR="006811C6">
        <w:t xml:space="preserve"> balanced and</w:t>
      </w:r>
      <w:r w:rsidR="00691157">
        <w:t xml:space="preserve"> unbalanced conditions </w:t>
      </w:r>
      <w:r w:rsidR="00E96F8C">
        <w:t>is useful to ensure robust</w:t>
      </w:r>
      <w:r w:rsidR="0023101A">
        <w:t xml:space="preserve"> and s</w:t>
      </w:r>
      <w:r w:rsidR="00E96F8C">
        <w:t>ecure</w:t>
      </w:r>
      <w:r w:rsidR="0023101A">
        <w:t xml:space="preserve"> operation of PEC-rich power systems.</w:t>
      </w:r>
    </w:p>
    <w:p w14:paraId="3850D5B9" w14:textId="0CE49EEC" w:rsidR="00AD0E60" w:rsidRDefault="0013706D" w:rsidP="00721228">
      <w:r>
        <w:t>Modeling challenges arise w</w:t>
      </w:r>
      <w:r w:rsidR="00D711FC">
        <w:t>ith such transitions in large-scale power systems, which include</w:t>
      </w:r>
      <w:r w:rsidR="006E7139">
        <w:t xml:space="preserve"> the </w:t>
      </w:r>
      <w:r w:rsidR="00463ADF">
        <w:t>requirement</w:t>
      </w:r>
      <w:r w:rsidR="006E7139">
        <w:t xml:space="preserve"> </w:t>
      </w:r>
      <w:r w:rsidR="00EB5A78">
        <w:t xml:space="preserve">for electro-magnetic transient (EMT) simulations and </w:t>
      </w:r>
      <w:r w:rsidR="00211170">
        <w:t xml:space="preserve">accurate PEC models </w:t>
      </w:r>
      <w:r w:rsidR="00463ADF">
        <w:t>that are suitable</w:t>
      </w:r>
      <w:r w:rsidR="00211170">
        <w:t xml:space="preserve"> for the application of interest</w:t>
      </w:r>
      <w:r w:rsidR="00D711FC">
        <w:t xml:space="preserve"> </w:t>
      </w:r>
      <w:r w:rsidR="006E7139">
        <w:fldChar w:fldCharType="begin"/>
      </w:r>
      <w:r w:rsidR="000C071F">
        <w:instrText xml:space="preserve"> ADDIN EN.CITE &lt;EndNote&gt;&lt;Cite&gt;&lt;Author&gt;Shah&lt;/Author&gt;&lt;Year&gt;2021&lt;/Year&gt;&lt;RecNum&gt;631&lt;/RecNum&gt;&lt;DisplayText&gt;[14]&lt;/DisplayText&gt;&lt;record&gt;&lt;rec-number&gt;631&lt;/rec-number&gt;&lt;foreign-keys&gt;&lt;key app="EN" db-id="f9srvr993wz9z6ee0wb59epj02ef5wwdpvt0" timestamp="1647787036" guid="6fe2bd0c-74cb-425a-b348-12e59fb64bab"&gt;631&lt;/key&gt;&lt;/foreign-keys&gt;&lt;ref-type name="Journal Article"&gt;17&lt;/ref-type&gt;&lt;contributors&gt;&lt;authors&gt;&lt;author&gt;Shah, Chinmay&lt;/author&gt;&lt;author&gt;Vasquez-Plaza, Jesus D&lt;/author&gt;&lt;author&gt;Campo-Ossa, Daniel D&lt;/author&gt;&lt;author&gt;Patarroyo-Montenegro, Juan F&lt;/author&gt;&lt;author&gt;Guruwacharya, Nischal&lt;/author&gt;&lt;author&gt;Bhujel, Niranjan&lt;/author&gt;&lt;author&gt;Trevizan, Rodrigo D&lt;/author&gt;&lt;author&gt;Rengifo, Fabio Andrade&lt;/author&gt;&lt;author&gt;Shirazi, Mariko&lt;/author&gt;&lt;author&gt;Tonkoski, Reinaldo&lt;/author&gt;&lt;/authors&gt;&lt;/contributors&gt;&lt;titles&gt;&lt;title&gt;Review of dynamic and transient modeling of power electronic converters for converter dominated power systems&lt;/title&gt;&lt;secondary-title&gt;IEEE Access&lt;/secondary-title&gt;&lt;/titles&gt;&lt;periodical&gt;&lt;full-title&gt;IEEE Access&lt;/full-title&gt;&lt;/periodical&gt;&lt;pages&gt;82094-82117&lt;/pages&gt;&lt;volume&gt;9&lt;/volume&gt;&lt;dates&gt;&lt;year&gt;2021&lt;/year&gt;&lt;/dates&gt;&lt;isbn&gt;2169-3536&lt;/isbn&gt;&lt;urls&gt;&lt;/urls&gt;&lt;/record&gt;&lt;/Cite&gt;&lt;/EndNote&gt;</w:instrText>
      </w:r>
      <w:r w:rsidR="006E7139">
        <w:fldChar w:fldCharType="separate"/>
      </w:r>
      <w:r w:rsidR="000C071F">
        <w:rPr>
          <w:noProof/>
        </w:rPr>
        <w:t>[14]</w:t>
      </w:r>
      <w:r w:rsidR="006E7139">
        <w:fldChar w:fldCharType="end"/>
      </w:r>
      <w:r w:rsidR="00211170">
        <w:t>.</w:t>
      </w:r>
      <w:r w:rsidR="00CF6310">
        <w:t xml:space="preserve"> Numerous efforts have been made to develop models </w:t>
      </w:r>
      <w:r w:rsidR="007B6422">
        <w:t xml:space="preserve">that can </w:t>
      </w:r>
      <w:r w:rsidR="007F18B4">
        <w:t xml:space="preserve">represent </w:t>
      </w:r>
      <w:r w:rsidR="002D7C9B" w:rsidRPr="00966912">
        <w:t>PE</w:t>
      </w:r>
      <w:r w:rsidR="002D7C9B">
        <w:t xml:space="preserve">Cs </w:t>
      </w:r>
      <w:r w:rsidR="007F18B4">
        <w:t xml:space="preserve">in various contexts. Most of these </w:t>
      </w:r>
      <w:r w:rsidR="000E762A">
        <w:t xml:space="preserve">models require prior knowledge </w:t>
      </w:r>
      <w:r w:rsidR="009D3465">
        <w:t xml:space="preserve">of these </w:t>
      </w:r>
      <w:r w:rsidR="002D7C9B" w:rsidRPr="00966912">
        <w:t>PE</w:t>
      </w:r>
      <w:r w:rsidR="002D7C9B">
        <w:t>Cs</w:t>
      </w:r>
      <w:r w:rsidR="009D3465">
        <w:t>,</w:t>
      </w:r>
      <w:r w:rsidR="00A82047">
        <w:t xml:space="preserve"> which are called first-principle or knowledge-based models, also known as </w:t>
      </w:r>
      <w:r w:rsidR="00A609D3">
        <w:t xml:space="preserve">white-box models. </w:t>
      </w:r>
      <w:r w:rsidR="005532F6">
        <w:t xml:space="preserve">However, in large-scale PEC-rich systems, </w:t>
      </w:r>
      <w:r w:rsidR="002D7C9B" w:rsidRPr="00966912">
        <w:t>PE</w:t>
      </w:r>
      <w:r w:rsidR="002D7C9B">
        <w:t xml:space="preserve">Cs </w:t>
      </w:r>
      <w:r w:rsidR="00C071B3">
        <w:t xml:space="preserve">are typically </w:t>
      </w:r>
      <w:r w:rsidR="005B17F9">
        <w:t xml:space="preserve">provided by different vendors and manufacturers, and </w:t>
      </w:r>
      <w:r w:rsidR="000A3BB0">
        <w:t xml:space="preserve">detailed internal information is often confidential to </w:t>
      </w:r>
      <w:r w:rsidR="006C4492">
        <w:t>system operators or users</w:t>
      </w:r>
      <w:r w:rsidR="000A3BB0">
        <w:t xml:space="preserve">. Therefore, </w:t>
      </w:r>
      <w:r w:rsidR="00E3751C">
        <w:t xml:space="preserve">it is impractical to </w:t>
      </w:r>
      <w:r w:rsidR="00E3751C" w:rsidRPr="00B26B9D">
        <w:t>acquire accurate</w:t>
      </w:r>
      <w:r w:rsidR="00E3751C">
        <w:t xml:space="preserve"> white-box models for all </w:t>
      </w:r>
      <w:r w:rsidR="00E36697">
        <w:t>PECs</w:t>
      </w:r>
      <w:r w:rsidR="00E3751C">
        <w:t xml:space="preserve"> in a large-scale system.</w:t>
      </w:r>
    </w:p>
    <w:p w14:paraId="1417789C" w14:textId="1AFA73BA" w:rsidR="00BA2BFC" w:rsidRDefault="00E3751C" w:rsidP="006D6132">
      <w:r>
        <w:t>Another issue of</w:t>
      </w:r>
      <w:r w:rsidR="00161DA4" w:rsidRPr="00161DA4">
        <w:t xml:space="preserve"> detailed white-box models </w:t>
      </w:r>
      <w:r>
        <w:t>is that they could</w:t>
      </w:r>
      <w:r w:rsidR="00161DA4" w:rsidRPr="00161DA4">
        <w:t xml:space="preserve"> result in a huge computation burden, especially when </w:t>
      </w:r>
      <w:r w:rsidR="008A0B69">
        <w:t>they are used for</w:t>
      </w:r>
      <w:r w:rsidR="00161DA4" w:rsidRPr="00161DA4">
        <w:t xml:space="preserve"> large-scale PE</w:t>
      </w:r>
      <w:r w:rsidR="0076419B">
        <w:t>C</w:t>
      </w:r>
      <w:r w:rsidR="00161DA4" w:rsidRPr="00161DA4">
        <w:t xml:space="preserve">-rich systems. </w:t>
      </w:r>
      <w:r w:rsidR="00912587">
        <w:t xml:space="preserve">Accurate white-box models </w:t>
      </w:r>
      <w:r w:rsidR="005933F8">
        <w:t>need</w:t>
      </w:r>
      <w:r w:rsidR="00912587">
        <w:t xml:space="preserve"> to incorporate </w:t>
      </w:r>
      <w:r w:rsidR="00B305A6">
        <w:t>detailed and complex inverter controls, protections,</w:t>
      </w:r>
      <w:r w:rsidR="00375DB7">
        <w:t xml:space="preserve"> switching actions,</w:t>
      </w:r>
      <w:r w:rsidR="00B305A6">
        <w:t xml:space="preserve"> hardware </w:t>
      </w:r>
      <w:r w:rsidR="003D5A47">
        <w:t xml:space="preserve">characteristics, etc., </w:t>
      </w:r>
      <w:r w:rsidR="00322E75">
        <w:t xml:space="preserve">which could severely slow down the </w:t>
      </w:r>
      <w:r w:rsidR="007B1029" w:rsidRPr="007B1029">
        <w:t>planning</w:t>
      </w:r>
      <w:r w:rsidR="00322E75">
        <w:t xml:space="preserve"> and simulation of</w:t>
      </w:r>
      <w:r w:rsidR="00975A12">
        <w:t xml:space="preserve"> </w:t>
      </w:r>
      <w:r w:rsidR="00975A12">
        <w:lastRenderedPageBreak/>
        <w:t xml:space="preserve">these large-scale systems. </w:t>
      </w:r>
      <w:r w:rsidR="00146F51" w:rsidRPr="00146F51">
        <w:t xml:space="preserve">Simulating systems with tens, hundreds, or even more accurate </w:t>
      </w:r>
      <w:r w:rsidR="0051574E">
        <w:t xml:space="preserve">white-box </w:t>
      </w:r>
      <w:r w:rsidR="00146F51" w:rsidRPr="00146F51">
        <w:t>PEC models using commercially available software can be extremely challenging.</w:t>
      </w:r>
      <w:r w:rsidR="00146F51">
        <w:t xml:space="preserve"> </w:t>
      </w:r>
      <w:r w:rsidR="00D51738">
        <w:t xml:space="preserve">Although efforts have been made to </w:t>
      </w:r>
      <w:r w:rsidR="00B6222C">
        <w:t xml:space="preserve">develop more computationally efficient white-box models using </w:t>
      </w:r>
      <w:r w:rsidR="00A94F2B">
        <w:t xml:space="preserve">techniques like </w:t>
      </w:r>
      <w:r w:rsidR="00C73503">
        <w:t>linearization</w:t>
      </w:r>
      <w:r w:rsidR="00B6222C">
        <w:t xml:space="preserve"> and </w:t>
      </w:r>
      <w:r w:rsidR="00A443ED">
        <w:t xml:space="preserve">simplification, </w:t>
      </w:r>
      <w:r w:rsidR="00546283">
        <w:t xml:space="preserve">the application of these models </w:t>
      </w:r>
      <w:r w:rsidR="00FA2108">
        <w:t>is</w:t>
      </w:r>
      <w:r w:rsidR="00546283">
        <w:t xml:space="preserve"> often limited</w:t>
      </w:r>
      <w:r w:rsidR="00C339EF">
        <w:t xml:space="preserve">, and they become inaccurate </w:t>
      </w:r>
      <w:r w:rsidR="0040605F">
        <w:t>when large transients are involved.</w:t>
      </w:r>
      <w:r w:rsidR="003F7F41">
        <w:t xml:space="preserve"> </w:t>
      </w:r>
    </w:p>
    <w:p w14:paraId="48085BC1" w14:textId="20798AD5" w:rsidR="00F7521B" w:rsidRDefault="00A912BD" w:rsidP="006D6132">
      <w:r>
        <w:t xml:space="preserve">Unlike white-box models, gray-box models </w:t>
      </w:r>
      <w:r w:rsidR="002956AC">
        <w:t>provide</w:t>
      </w:r>
      <w:r w:rsidR="00D66A17">
        <w:t xml:space="preserve"> a</w:t>
      </w:r>
      <w:r w:rsidR="002956AC">
        <w:t xml:space="preserve"> parti</w:t>
      </w:r>
      <w:r w:rsidR="00B25F11">
        <w:t>al representation of system structures and/or parameters, leaving some aspects unknown.</w:t>
      </w:r>
      <w:r w:rsidR="00A55DAF">
        <w:t xml:space="preserve"> It still </w:t>
      </w:r>
      <w:r w:rsidR="00F4494E">
        <w:t>relies</w:t>
      </w:r>
      <w:r w:rsidR="00A55DAF">
        <w:t xml:space="preserve"> on </w:t>
      </w:r>
      <w:r w:rsidR="00FD0F82">
        <w:t xml:space="preserve">partial system information </w:t>
      </w:r>
      <w:r w:rsidR="00F4494E">
        <w:t>for model construction.</w:t>
      </w:r>
    </w:p>
    <w:p w14:paraId="352CFB91" w14:textId="65B16D62" w:rsidR="00FD46AD" w:rsidRDefault="00161DA4" w:rsidP="00CF5B72">
      <w:r w:rsidRPr="00161DA4">
        <w:t xml:space="preserve">The black-box models (BBMs), on the other hand, are developed </w:t>
      </w:r>
      <w:r w:rsidR="00CD19EC">
        <w:t>based on</w:t>
      </w:r>
      <w:r w:rsidRPr="00161DA4">
        <w:t xml:space="preserve"> empirical data, </w:t>
      </w:r>
      <w:r w:rsidR="00F03B1B">
        <w:t xml:space="preserve">which means that </w:t>
      </w:r>
      <w:r w:rsidRPr="00161DA4">
        <w:t>internal information is not needed</w:t>
      </w:r>
      <w:r w:rsidR="00C41E7B">
        <w:t xml:space="preserve"> to acquire such models</w:t>
      </w:r>
      <w:r w:rsidRPr="00161DA4">
        <w:t xml:space="preserve">. </w:t>
      </w:r>
      <w:r w:rsidR="004E29D8" w:rsidRPr="004E29D8">
        <w:t xml:space="preserve">When internal information about the system is unknown, black-box modeling techniques become the </w:t>
      </w:r>
      <w:r w:rsidR="004E29D8">
        <w:t>only</w:t>
      </w:r>
      <w:r w:rsidR="004E29D8" w:rsidRPr="004E29D8">
        <w:t xml:space="preserve"> approach to characterizing the system's behaviors.</w:t>
      </w:r>
      <w:r w:rsidR="004E29D8">
        <w:t xml:space="preserve"> </w:t>
      </w:r>
      <w:r w:rsidRPr="00161DA4">
        <w:t xml:space="preserve">Moreover, they </w:t>
      </w:r>
      <w:r w:rsidR="00005752">
        <w:t>can be</w:t>
      </w:r>
      <w:r w:rsidRPr="00161DA4">
        <w:t xml:space="preserve"> computationally efficient</w:t>
      </w:r>
      <w:r w:rsidR="002B43E5">
        <w:t xml:space="preserve"> once</w:t>
      </w:r>
      <w:r w:rsidR="000D2BBB">
        <w:t xml:space="preserve"> the models are trained</w:t>
      </w:r>
      <w:r w:rsidRPr="00161DA4">
        <w:t>. Therefore, such BBMs can be a useful method to solve the aforementioned issues.</w:t>
      </w:r>
      <w:r w:rsidR="00CD19EC">
        <w:t xml:space="preserve"> </w:t>
      </w:r>
      <w:r w:rsidR="002E01D2" w:rsidRPr="002E01D2">
        <w:t>In recent years, while certain black-box modeling approaches have been applied to power electronics converters</w:t>
      </w:r>
      <w:r w:rsidR="002E01D2">
        <w:t xml:space="preserve"> like dc-dc converters and single-phase inverters</w:t>
      </w:r>
      <w:r w:rsidR="002E01D2" w:rsidRPr="002E01D2">
        <w:t xml:space="preserve">, there has been a noticeable lack of comprehensive research focused on three-phase inverters. A critical gap exists in understanding the </w:t>
      </w:r>
      <w:r w:rsidR="002F5709">
        <w:t>differences</w:t>
      </w:r>
      <w:r w:rsidR="002E01D2" w:rsidRPr="002E01D2">
        <w:t xml:space="preserve"> among various black-box modeling approaches. </w:t>
      </w:r>
      <w:r w:rsidR="002F5709">
        <w:t>T</w:t>
      </w:r>
      <w:r w:rsidR="002E01D2" w:rsidRPr="002E01D2">
        <w:t>here is a pressing need to delve into these differences and undertake dedicated research efforts to develop appropriate black-box models tailored for grid-connected three-phase inverters</w:t>
      </w:r>
      <w:r w:rsidR="005C7701">
        <w:t>,</w:t>
      </w:r>
      <w:r w:rsidR="002F5709">
        <w:t xml:space="preserve"> </w:t>
      </w:r>
      <w:r w:rsidR="005178F3">
        <w:t>considering</w:t>
      </w:r>
      <w:r w:rsidR="002F5709">
        <w:t xml:space="preserve"> their</w:t>
      </w:r>
      <w:r w:rsidR="002E01D2" w:rsidRPr="002E01D2">
        <w:t xml:space="preserve"> transient behaviors inherent in grid applications.</w:t>
      </w:r>
    </w:p>
    <w:p w14:paraId="694ED924" w14:textId="77777777" w:rsidR="00240312" w:rsidRDefault="008A46F7" w:rsidP="00721228">
      <w:r>
        <w:t>T</w:t>
      </w:r>
      <w:r w:rsidR="00DC0CA6">
        <w:t xml:space="preserve">his research </w:t>
      </w:r>
      <w:r>
        <w:t>aims to achieve two main objectives</w:t>
      </w:r>
      <w:r w:rsidR="0036164A">
        <w:t xml:space="preserve">: </w:t>
      </w:r>
    </w:p>
    <w:p w14:paraId="3B4BF1F4" w14:textId="6BFC73D3" w:rsidR="00240312" w:rsidRDefault="00240312" w:rsidP="00721228">
      <w:r>
        <w:t>1)</w:t>
      </w:r>
      <w:r w:rsidR="0036164A">
        <w:t xml:space="preserve"> </w:t>
      </w:r>
      <w:r>
        <w:t>T</w:t>
      </w:r>
      <w:r w:rsidR="00C24168" w:rsidRPr="00C24168">
        <w:t xml:space="preserve">o address the challenges that arise when applying the </w:t>
      </w:r>
      <w:r w:rsidR="00E71B11">
        <w:t>multi-input multi-output (</w:t>
      </w:r>
      <w:r w:rsidR="00C24168" w:rsidRPr="00C24168">
        <w:t>MIMO</w:t>
      </w:r>
      <w:r w:rsidR="00E71B11">
        <w:t>)</w:t>
      </w:r>
      <w:r w:rsidR="00C24168" w:rsidRPr="00C24168">
        <w:t xml:space="preserve"> </w:t>
      </w:r>
      <w:r w:rsidR="00C24168" w:rsidRPr="00C24168">
        <w:lastRenderedPageBreak/>
        <w:t xml:space="preserve">criterion to </w:t>
      </w:r>
      <w:r w:rsidR="00C24168">
        <w:t xml:space="preserve">large-scale </w:t>
      </w:r>
      <w:r w:rsidR="00C24168" w:rsidRPr="00C24168">
        <w:t>PEC-rich systems and</w:t>
      </w:r>
      <w:r w:rsidR="00FB28DB">
        <w:t xml:space="preserve"> </w:t>
      </w:r>
      <w:r w:rsidR="00C24168">
        <w:t xml:space="preserve">to </w:t>
      </w:r>
      <w:r w:rsidR="00573F17">
        <w:t xml:space="preserve">develop </w:t>
      </w:r>
      <w:r w:rsidR="005606C2">
        <w:t xml:space="preserve">a small-signal stability analysis method that </w:t>
      </w:r>
      <w:r w:rsidR="00C24168">
        <w:t xml:space="preserve">can </w:t>
      </w:r>
      <w:r w:rsidR="00E71B11">
        <w:t xml:space="preserve">accurately and </w:t>
      </w:r>
      <w:r w:rsidR="00C24168">
        <w:t>effective</w:t>
      </w:r>
      <w:r w:rsidR="00AA15F0">
        <w:t>ly</w:t>
      </w:r>
      <w:r w:rsidR="00C24168">
        <w:t xml:space="preserve"> analyze such</w:t>
      </w:r>
      <w:r w:rsidR="00574B0F">
        <w:t xml:space="preserve"> </w:t>
      </w:r>
      <w:r w:rsidR="00983844">
        <w:t xml:space="preserve">large-scale </w:t>
      </w:r>
      <w:r w:rsidR="00574B0F">
        <w:t>systems</w:t>
      </w:r>
      <w:r>
        <w:t>.</w:t>
      </w:r>
    </w:p>
    <w:p w14:paraId="141F7D5C" w14:textId="55B234C0" w:rsidR="00DC0CA6" w:rsidRPr="00503719" w:rsidRDefault="00240312" w:rsidP="00721228">
      <w:r>
        <w:t>2) T</w:t>
      </w:r>
      <w:r w:rsidR="00C24168">
        <w:t xml:space="preserve">o </w:t>
      </w:r>
      <w:r w:rsidR="00301FA7">
        <w:t>develop data-driven black-box mode</w:t>
      </w:r>
      <w:r w:rsidR="00E32F0E">
        <w:t>ling and system identification approaches for unknown or proprietary PEC technologies</w:t>
      </w:r>
      <w:r w:rsidR="00576DB8">
        <w:t>, with the goal of</w:t>
      </w:r>
      <w:r w:rsidR="00E32F0E">
        <w:t xml:space="preserve"> </w:t>
      </w:r>
      <w:r w:rsidR="00CB7BEE">
        <w:t>using these models to simulate</w:t>
      </w:r>
      <w:r w:rsidR="00E32F0E">
        <w:t xml:space="preserve"> system transient</w:t>
      </w:r>
      <w:r w:rsidR="00CB7BEE">
        <w:t>s</w:t>
      </w:r>
      <w:r w:rsidR="00E32F0E">
        <w:t xml:space="preserve"> and </w:t>
      </w:r>
      <w:r w:rsidR="00CB7BEE">
        <w:t xml:space="preserve">conduct </w:t>
      </w:r>
      <w:r w:rsidR="00E32F0E">
        <w:t>phasor dynamic analysis</w:t>
      </w:r>
      <w:r w:rsidR="008618E9">
        <w:t xml:space="preserve"> efficiently and effectively</w:t>
      </w:r>
      <w:r w:rsidR="00E32F0E">
        <w:t xml:space="preserve">. </w:t>
      </w:r>
      <w:r w:rsidR="00573F17">
        <w:t xml:space="preserve"> </w:t>
      </w:r>
      <w:r w:rsidR="00995CCD">
        <w:t xml:space="preserve"> </w:t>
      </w:r>
    </w:p>
    <w:p w14:paraId="2438A15F" w14:textId="6F0991B0" w:rsidR="00721228" w:rsidRPr="00503719" w:rsidRDefault="003E7A9C" w:rsidP="00282A4A">
      <w:pPr>
        <w:pStyle w:val="Heading2"/>
      </w:pPr>
      <w:bookmarkStart w:id="10" w:name="_Toc153745641"/>
      <w:r>
        <w:t>Dissertation</w:t>
      </w:r>
      <w:r w:rsidR="00175ABB" w:rsidRPr="00503719">
        <w:t xml:space="preserve"> Organization</w:t>
      </w:r>
      <w:bookmarkEnd w:id="10"/>
      <w:r w:rsidR="00175ABB" w:rsidRPr="00503719">
        <w:t xml:space="preserve"> </w:t>
      </w:r>
    </w:p>
    <w:p w14:paraId="6E1CF611" w14:textId="5246E67C" w:rsidR="00057449" w:rsidRDefault="00057449" w:rsidP="00057449">
      <w:r w:rsidRPr="00503719">
        <w:t xml:space="preserve">The chapters of this </w:t>
      </w:r>
      <w:r w:rsidR="003E7A9C">
        <w:t>dissertation</w:t>
      </w:r>
      <w:r w:rsidRPr="00503719">
        <w:t xml:space="preserve"> are organized as follows. </w:t>
      </w:r>
    </w:p>
    <w:p w14:paraId="4D50937B" w14:textId="79546459" w:rsidR="00690BA2" w:rsidRDefault="00D80FEB" w:rsidP="00057449">
      <w:r w:rsidRPr="00D80FEB">
        <w:t>In Chapter 2, a review and summary of existing research activities in small-signal stability analysis for PEC-rich power systems and black-box modeling for PECs are presented</w:t>
      </w:r>
      <w:r w:rsidR="008618E9">
        <w:t>, respectively</w:t>
      </w:r>
      <w:r w:rsidRPr="00D80FEB">
        <w:t>.</w:t>
      </w:r>
      <w:r w:rsidR="00C00850">
        <w:t xml:space="preserve"> </w:t>
      </w:r>
      <w:r w:rsidR="009B5190" w:rsidRPr="009B5190">
        <w:t>Specifically,</w:t>
      </w:r>
      <w:r w:rsidR="009B670C">
        <w:t xml:space="preserve"> for the first issue</w:t>
      </w:r>
      <w:r w:rsidR="00EE0C4F">
        <w:t xml:space="preserve"> regarding the small-signal stability analysis</w:t>
      </w:r>
      <w:r w:rsidR="009B670C">
        <w:t>,</w:t>
      </w:r>
      <w:r w:rsidR="009B5190" w:rsidRPr="009B5190">
        <w:t xml:space="preserve"> existing approaches</w:t>
      </w:r>
      <w:r w:rsidR="00EE0C4F">
        <w:t xml:space="preserve">, </w:t>
      </w:r>
      <w:r w:rsidR="009B5190" w:rsidRPr="009B5190">
        <w:t>with a focus on impedance-based methods, are examined, while identifying the challenges and gaps in applying these approaches to large-scale PEC-rich power systems.</w:t>
      </w:r>
      <w:r w:rsidR="009B5190">
        <w:t xml:space="preserve"> </w:t>
      </w:r>
      <w:r w:rsidR="006C0238" w:rsidRPr="006C0238">
        <w:t>Additionally,</w:t>
      </w:r>
      <w:r w:rsidR="009B670C">
        <w:t xml:space="preserve"> for the second issue</w:t>
      </w:r>
      <w:r w:rsidR="00660A03">
        <w:t xml:space="preserve"> regarding the black-box models</w:t>
      </w:r>
      <w:r w:rsidR="009B670C">
        <w:t>,</w:t>
      </w:r>
      <w:r w:rsidR="006C0238" w:rsidRPr="006C0238">
        <w:t xml:space="preserve"> the existing linear and nonlinear approaches for dc-dc converters, single-phase inverters, and three-phase inverters are reviewed.</w:t>
      </w:r>
      <w:r w:rsidR="006C0238">
        <w:t xml:space="preserve"> </w:t>
      </w:r>
      <w:r w:rsidR="00A8272C">
        <w:t xml:space="preserve">The research challenges </w:t>
      </w:r>
      <w:r w:rsidR="00C058B4">
        <w:t>in th</w:t>
      </w:r>
      <w:r w:rsidR="00AB05E5">
        <w:t>ese</w:t>
      </w:r>
      <w:r w:rsidR="00C058B4">
        <w:t xml:space="preserve"> area</w:t>
      </w:r>
      <w:r w:rsidR="00AB05E5">
        <w:t>s</w:t>
      </w:r>
      <w:r w:rsidR="00C058B4">
        <w:t xml:space="preserve"> and the objectives of this </w:t>
      </w:r>
      <w:r w:rsidR="003E7A9C">
        <w:t>dissertation</w:t>
      </w:r>
      <w:r w:rsidR="00C058B4">
        <w:t xml:space="preserve"> are also </w:t>
      </w:r>
      <w:r w:rsidR="00D334F8">
        <w:t>outlined</w:t>
      </w:r>
      <w:r w:rsidR="0011190D">
        <w:t>.</w:t>
      </w:r>
    </w:p>
    <w:p w14:paraId="33878F79" w14:textId="32D6181B" w:rsidR="00D334F8" w:rsidRDefault="00D334F8" w:rsidP="00057449">
      <w:r>
        <w:t xml:space="preserve">Chapter 3 </w:t>
      </w:r>
      <w:r w:rsidR="00D87CF3">
        <w:t>propose</w:t>
      </w:r>
      <w:r w:rsidR="002153B7">
        <w:t>s</w:t>
      </w:r>
      <w:r w:rsidR="00D87CF3">
        <w:t xml:space="preserve"> a </w:t>
      </w:r>
      <w:r w:rsidR="006B554C">
        <w:t xml:space="preserve">novel </w:t>
      </w:r>
      <w:r w:rsidR="00D87CF3">
        <w:t xml:space="preserve">partition-based small-signal stability analysis method </w:t>
      </w:r>
      <w:r w:rsidR="006B554C">
        <w:t xml:space="preserve">aimed </w:t>
      </w:r>
      <w:r w:rsidR="00AB05E5">
        <w:t>at</w:t>
      </w:r>
      <w:r w:rsidR="00D87CF3">
        <w:t xml:space="preserve"> large-scale PEC-rich power systems. </w:t>
      </w:r>
      <w:r w:rsidR="004C54F2">
        <w:t>The proposed method</w:t>
      </w:r>
      <w:r w:rsidR="00127F61">
        <w:t xml:space="preserve"> </w:t>
      </w:r>
      <w:r w:rsidR="005E2260">
        <w:t>decomposes</w:t>
      </w:r>
      <w:r w:rsidR="00127F61">
        <w:t xml:space="preserve"> the system into </w:t>
      </w:r>
      <w:r w:rsidR="00FD69C4">
        <w:t xml:space="preserve">several </w:t>
      </w:r>
      <w:r w:rsidR="005E2260">
        <w:t>sub-areas and their interconnection network</w:t>
      </w:r>
      <w:r w:rsidR="00F514CE">
        <w:t xml:space="preserve">, </w:t>
      </w:r>
      <w:r w:rsidR="002E005B" w:rsidRPr="002E005B">
        <w:t>enabling the application of the Nodal Admittance Matrix (NAM)</w:t>
      </w:r>
      <w:r w:rsidR="00FD69C4">
        <w:t>-</w:t>
      </w:r>
      <w:r w:rsidR="002E005B" w:rsidRPr="002E005B">
        <w:t>based stability criterion at both the sub-area and interconnection level</w:t>
      </w:r>
      <w:r w:rsidR="00464574">
        <w:t>s</w:t>
      </w:r>
      <w:r w:rsidR="002E005B" w:rsidRPr="002E005B">
        <w:t xml:space="preserve">. </w:t>
      </w:r>
      <w:r w:rsidR="00464574">
        <w:t>Then, t</w:t>
      </w:r>
      <w:r w:rsidR="00464574" w:rsidRPr="002E005B">
        <w:t xml:space="preserve">he </w:t>
      </w:r>
      <w:r w:rsidR="00464574">
        <w:t>instability-issue-</w:t>
      </w:r>
      <w:r w:rsidR="002E005B" w:rsidRPr="002E005B">
        <w:t xml:space="preserve">related converters or nodes are identified using </w:t>
      </w:r>
      <w:r w:rsidR="00714D26">
        <w:t xml:space="preserve">the concept of </w:t>
      </w:r>
      <w:r w:rsidR="002E005B" w:rsidRPr="002E005B">
        <w:t>participation factors (PFs).</w:t>
      </w:r>
    </w:p>
    <w:p w14:paraId="0BEE2EC7" w14:textId="73F19B0C" w:rsidR="00446E15" w:rsidRDefault="00446E15" w:rsidP="00057449">
      <w:r w:rsidRPr="00446E15">
        <w:lastRenderedPageBreak/>
        <w:t xml:space="preserve">In Chapter 4, a potential issue </w:t>
      </w:r>
      <w:r w:rsidR="000019A2">
        <w:t>which</w:t>
      </w:r>
      <w:r w:rsidR="000019A2" w:rsidRPr="00446E15">
        <w:t xml:space="preserve"> </w:t>
      </w:r>
      <w:r w:rsidRPr="00446E15">
        <w:t xml:space="preserve">arises when applying the NAM-based </w:t>
      </w:r>
      <w:r w:rsidR="00FD69C4">
        <w:t xml:space="preserve">stability </w:t>
      </w:r>
      <w:r w:rsidRPr="00446E15">
        <w:t xml:space="preserve">criterion to power systems with pure inductance models is identified. This issue is further illustrated through mathematical derivations and examples. Additionally, </w:t>
      </w:r>
      <w:r w:rsidR="007315BA" w:rsidRPr="00446E15">
        <w:t>corresponding</w:t>
      </w:r>
      <w:r w:rsidRPr="00446E15">
        <w:t xml:space="preserve"> solutions to this problem are provided.</w:t>
      </w:r>
    </w:p>
    <w:p w14:paraId="2902BDB3" w14:textId="4F7DD319" w:rsidR="00997482" w:rsidRPr="000A74F4" w:rsidRDefault="00F71EE5" w:rsidP="00143A2F">
      <w:pPr>
        <w:rPr>
          <w:rFonts w:eastAsia="Times New Roman"/>
          <w:szCs w:val="24"/>
        </w:rPr>
      </w:pPr>
      <w:r w:rsidRPr="00F71EE5">
        <w:t xml:space="preserve">In Chapter 5, a comparative </w:t>
      </w:r>
      <w:r>
        <w:t>method</w:t>
      </w:r>
      <w:r w:rsidRPr="00F71EE5">
        <w:t xml:space="preserve"> is </w:t>
      </w:r>
      <w:r>
        <w:t>proposed</w:t>
      </w:r>
      <w:r w:rsidRPr="00F71EE5">
        <w:t xml:space="preserve"> </w:t>
      </w:r>
      <w:r w:rsidR="003C186B">
        <w:t>to evaluate</w:t>
      </w:r>
      <w:r w:rsidRPr="00F71EE5">
        <w:t xml:space="preserve"> three widely</w:t>
      </w:r>
      <w:r w:rsidR="00122857">
        <w:t>-</w:t>
      </w:r>
      <w:r w:rsidRPr="00F71EE5">
        <w:t>used nonlinear</w:t>
      </w:r>
      <w:r w:rsidR="00CB28AF">
        <w:t xml:space="preserve"> modeling approaches for</w:t>
      </w:r>
      <w:r w:rsidRPr="00F71EE5">
        <w:t xml:space="preserve"> </w:t>
      </w:r>
      <w:r w:rsidR="00451B19">
        <w:t>BBM</w:t>
      </w:r>
      <w:r w:rsidR="00CB28AF">
        <w:t>s</w:t>
      </w:r>
      <w:r w:rsidR="00143A2F">
        <w:t xml:space="preserve">, including the </w:t>
      </w:r>
      <w:r w:rsidR="00143A2F" w:rsidRPr="00143A2F">
        <w:rPr>
          <w:rFonts w:eastAsia="Times New Roman"/>
          <w:szCs w:val="24"/>
        </w:rPr>
        <w:t xml:space="preserve">Nonlinear </w:t>
      </w:r>
      <w:r w:rsidR="00143A2F">
        <w:rPr>
          <w:rFonts w:eastAsia="Times New Roman"/>
          <w:szCs w:val="24"/>
        </w:rPr>
        <w:t>a</w:t>
      </w:r>
      <w:r w:rsidR="00143A2F" w:rsidRPr="00143A2F">
        <w:rPr>
          <w:rFonts w:eastAsia="Times New Roman"/>
          <w:szCs w:val="24"/>
        </w:rPr>
        <w:t>utoregressive exogenous (NARX) approach</w:t>
      </w:r>
      <w:r w:rsidR="00143A2F">
        <w:rPr>
          <w:rFonts w:eastAsia="Times New Roman"/>
          <w:szCs w:val="24"/>
        </w:rPr>
        <w:t xml:space="preserve">, the </w:t>
      </w:r>
      <w:r w:rsidR="00143A2F" w:rsidRPr="000A74F4">
        <w:rPr>
          <w:rFonts w:eastAsia="Times New Roman"/>
          <w:szCs w:val="24"/>
        </w:rPr>
        <w:t>Hammerstein-Wiener (HW) approach</w:t>
      </w:r>
      <w:r w:rsidR="00143A2F">
        <w:rPr>
          <w:rFonts w:eastAsia="Times New Roman"/>
          <w:szCs w:val="24"/>
        </w:rPr>
        <w:t xml:space="preserve">, and the </w:t>
      </w:r>
      <w:r w:rsidR="00143A2F" w:rsidRPr="000A74F4">
        <w:rPr>
          <w:rFonts w:eastAsia="Times New Roman"/>
          <w:szCs w:val="24"/>
        </w:rPr>
        <w:t xml:space="preserve">Neural Network (NN) </w:t>
      </w:r>
      <w:r w:rsidR="00143A2F">
        <w:rPr>
          <w:rFonts w:eastAsia="Times New Roman"/>
          <w:szCs w:val="24"/>
        </w:rPr>
        <w:t>approach,</w:t>
      </w:r>
      <w:r w:rsidR="003C186B">
        <w:t xml:space="preserve"> </w:t>
      </w:r>
      <w:r w:rsidR="00122857">
        <w:t xml:space="preserve">with a specific focus on capturing </w:t>
      </w:r>
      <w:r w:rsidR="00630E3B">
        <w:t>the transient</w:t>
      </w:r>
      <w:r w:rsidR="006E0E0A">
        <w:t xml:space="preserve"> </w:t>
      </w:r>
      <w:r w:rsidR="00A5763C">
        <w:t>behaviors</w:t>
      </w:r>
      <w:r w:rsidR="006E0E0A">
        <w:t xml:space="preserve"> </w:t>
      </w:r>
      <w:r w:rsidR="00630E3B">
        <w:t>of</w:t>
      </w:r>
      <w:r w:rsidR="003C186B">
        <w:t xml:space="preserve"> PECs</w:t>
      </w:r>
      <w:r w:rsidR="0001203C">
        <w:t xml:space="preserve">. </w:t>
      </w:r>
      <w:r w:rsidR="00451B19">
        <w:t xml:space="preserve">To identify the optimal BBM </w:t>
      </w:r>
      <w:r w:rsidR="005C43C9">
        <w:t>approach for transient modeling of PECs,</w:t>
      </w:r>
      <w:r w:rsidR="00451B19">
        <w:t xml:space="preserve"> </w:t>
      </w:r>
      <w:r w:rsidR="005C43C9">
        <w:t>t</w:t>
      </w:r>
      <w:r w:rsidR="006E0E0A">
        <w:t xml:space="preserve">he performance of </w:t>
      </w:r>
      <w:r w:rsidR="005C43C9">
        <w:t>these models</w:t>
      </w:r>
      <w:r w:rsidR="006E0E0A">
        <w:t xml:space="preserve"> </w:t>
      </w:r>
      <w:r w:rsidR="00121FBD">
        <w:t>is</w:t>
      </w:r>
      <w:r w:rsidR="006E0E0A">
        <w:t xml:space="preserve"> evaluated </w:t>
      </w:r>
      <w:r w:rsidR="00451B19">
        <w:t>across diverse transients exhibited by a single-phase PV inverter</w:t>
      </w:r>
      <w:r w:rsidR="0001203C">
        <w:t>. Then, t</w:t>
      </w:r>
      <w:r w:rsidR="00A70ED6" w:rsidRPr="00A70ED6">
        <w:t>he most suitable approach is selected for further investigation</w:t>
      </w:r>
      <w:r w:rsidR="00122857">
        <w:t xml:space="preserve"> and analysis</w:t>
      </w:r>
      <w:r w:rsidR="00A70ED6" w:rsidRPr="00A70ED6">
        <w:t>.</w:t>
      </w:r>
    </w:p>
    <w:p w14:paraId="0E95CBB4" w14:textId="2E6F8451" w:rsidR="00CF6F72" w:rsidRPr="003C1896" w:rsidRDefault="00451034" w:rsidP="00057449">
      <w:r w:rsidRPr="003C1896">
        <w:t xml:space="preserve">Chapter 6 </w:t>
      </w:r>
      <w:r w:rsidR="00AF0491" w:rsidRPr="003C1896">
        <w:t xml:space="preserve">explores the feasibility of </w:t>
      </w:r>
      <w:r w:rsidR="00B33D88">
        <w:t xml:space="preserve">employing </w:t>
      </w:r>
      <w:r w:rsidR="007E08E1">
        <w:t xml:space="preserve">the </w:t>
      </w:r>
      <w:r w:rsidR="003A7FE1">
        <w:t>BBM</w:t>
      </w:r>
      <w:r w:rsidR="009A6E30" w:rsidRPr="003C1896">
        <w:t xml:space="preserve"> </w:t>
      </w:r>
      <w:r w:rsidR="00B33D88">
        <w:t>approach</w:t>
      </w:r>
      <w:r w:rsidR="000A74F4">
        <w:t>es</w:t>
      </w:r>
      <w:r w:rsidR="00B33D88">
        <w:t xml:space="preserve"> to </w:t>
      </w:r>
      <w:r w:rsidR="00575D9E">
        <w:t xml:space="preserve">effectively </w:t>
      </w:r>
      <w:r w:rsidR="00B33D88">
        <w:t>capture</w:t>
      </w:r>
      <w:r w:rsidR="00B33D88" w:rsidRPr="003C1896">
        <w:t xml:space="preserve"> </w:t>
      </w:r>
      <w:r w:rsidR="00AF0491" w:rsidRPr="003C1896">
        <w:t xml:space="preserve">transient </w:t>
      </w:r>
      <w:r w:rsidR="00B33D88">
        <w:t>events</w:t>
      </w:r>
      <w:r w:rsidR="00B33D88" w:rsidRPr="003C1896">
        <w:t xml:space="preserve"> </w:t>
      </w:r>
      <w:r w:rsidR="00AF0491" w:rsidRPr="003C1896">
        <w:t>in three-phase</w:t>
      </w:r>
      <w:r w:rsidR="007E08E1">
        <w:t xml:space="preserve"> power</w:t>
      </w:r>
      <w:r w:rsidR="00AF0491" w:rsidRPr="003C1896">
        <w:t xml:space="preserve"> systems</w:t>
      </w:r>
      <w:r w:rsidR="0082071A" w:rsidRPr="003C1896">
        <w:t>.</w:t>
      </w:r>
      <w:r w:rsidR="00AF0491" w:rsidRPr="003C1896">
        <w:t xml:space="preserve"> </w:t>
      </w:r>
      <w:r w:rsidR="00CC7E61">
        <w:t xml:space="preserve">In this </w:t>
      </w:r>
      <w:r w:rsidR="00EE28CF">
        <w:t>chapter</w:t>
      </w:r>
      <w:r w:rsidR="007A3F56">
        <w:t xml:space="preserve">, two </w:t>
      </w:r>
      <w:r w:rsidR="004E48FC">
        <w:t xml:space="preserve">different </w:t>
      </w:r>
      <w:r w:rsidR="007A3F56">
        <w:t xml:space="preserve">types of platforms are used to obtain the data </w:t>
      </w:r>
      <w:r w:rsidR="004E48FC">
        <w:t>related to a</w:t>
      </w:r>
      <w:r w:rsidR="00EE28CF">
        <w:t xml:space="preserve"> </w:t>
      </w:r>
      <w:r w:rsidR="007A3F56">
        <w:t xml:space="preserve">three-phase </w:t>
      </w:r>
      <w:r w:rsidR="00F91C85">
        <w:t>converter</w:t>
      </w:r>
      <w:r w:rsidR="00304231">
        <w:t>:</w:t>
      </w:r>
      <w:r w:rsidR="00CC7E61">
        <w:t xml:space="preserve"> one is the</w:t>
      </w:r>
      <w:r w:rsidR="00D40CE8">
        <w:t xml:space="preserve"> switching</w:t>
      </w:r>
      <w:r w:rsidR="00F91C85">
        <w:t xml:space="preserve">-based simulation </w:t>
      </w:r>
      <w:r w:rsidR="00D40CE8">
        <w:t>model</w:t>
      </w:r>
      <w:r w:rsidR="00203233">
        <w:t xml:space="preserve"> </w:t>
      </w:r>
      <w:r w:rsidR="00CC7E61">
        <w:t xml:space="preserve">in MATLAB/Simulink; and the other </w:t>
      </w:r>
      <w:r w:rsidR="008E6198">
        <w:t xml:space="preserve">is a three-phase converter </w:t>
      </w:r>
      <w:r w:rsidR="000A334F">
        <w:t>in the</w:t>
      </w:r>
      <w:r w:rsidR="007A3F56">
        <w:t xml:space="preserve"> </w:t>
      </w:r>
      <w:r w:rsidR="00CC7E61">
        <w:t xml:space="preserve">hardware-in-the-loop (HIL) </w:t>
      </w:r>
      <w:r w:rsidR="0016529A">
        <w:t>testing system</w:t>
      </w:r>
      <w:r w:rsidR="00623CD5">
        <w:t xml:space="preserve">. </w:t>
      </w:r>
      <w:r w:rsidR="000A334F">
        <w:t>On</w:t>
      </w:r>
      <w:r w:rsidR="00836E66">
        <w:t xml:space="preserve"> both platforms</w:t>
      </w:r>
      <w:r w:rsidR="0016529A">
        <w:t xml:space="preserve">, </w:t>
      </w:r>
      <w:r w:rsidR="000A334F">
        <w:t xml:space="preserve">the three-phase converters </w:t>
      </w:r>
      <w:r w:rsidR="00D40CE8">
        <w:t xml:space="preserve">are </w:t>
      </w:r>
      <w:r w:rsidR="00304231">
        <w:t>implemented</w:t>
      </w:r>
      <w:r w:rsidR="00D40CE8">
        <w:t xml:space="preserve"> with grid-following</w:t>
      </w:r>
      <w:r w:rsidR="004F5EC1">
        <w:t xml:space="preserve"> (GFL)</w:t>
      </w:r>
      <w:r w:rsidR="00D40CE8">
        <w:t xml:space="preserve"> control. </w:t>
      </w:r>
      <w:r w:rsidR="00EE28CF">
        <w:t>Through</w:t>
      </w:r>
      <w:r w:rsidR="000500EF">
        <w:t xml:space="preserve"> proper data acquisition and </w:t>
      </w:r>
      <w:r w:rsidR="00B2266C">
        <w:t xml:space="preserve">preprocessing, </w:t>
      </w:r>
      <w:r w:rsidR="00B2266C" w:rsidRPr="003C1896">
        <w:t>training</w:t>
      </w:r>
      <w:r w:rsidR="00836E66">
        <w:t xml:space="preserve">, </w:t>
      </w:r>
      <w:r w:rsidR="00836E66" w:rsidRPr="003C1896">
        <w:t>validation</w:t>
      </w:r>
      <w:r w:rsidR="00836E66">
        <w:t>, and test</w:t>
      </w:r>
      <w:r w:rsidR="00836E66" w:rsidRPr="003C1896">
        <w:t xml:space="preserve"> datasets </w:t>
      </w:r>
      <w:r w:rsidR="00B2266C">
        <w:t>are</w:t>
      </w:r>
      <w:r w:rsidR="00836E66">
        <w:t xml:space="preserve"> </w:t>
      </w:r>
      <w:r w:rsidR="00836E66" w:rsidRPr="003C1896">
        <w:t>generated</w:t>
      </w:r>
      <w:r w:rsidR="0081532B">
        <w:t xml:space="preserve"> from </w:t>
      </w:r>
      <w:r w:rsidR="00B2266C">
        <w:t xml:space="preserve">each platform. </w:t>
      </w:r>
      <w:r w:rsidR="00647E45">
        <w:t>The</w:t>
      </w:r>
      <w:r w:rsidR="00B2266C">
        <w:t>n</w:t>
      </w:r>
      <w:r w:rsidR="00647E45">
        <w:t>, t</w:t>
      </w:r>
      <w:r w:rsidR="00EE28CF">
        <w:t>hree</w:t>
      </w:r>
      <w:r w:rsidR="007E08E1" w:rsidRPr="003C1896">
        <w:t xml:space="preserve"> </w:t>
      </w:r>
      <w:r w:rsidR="007E08E1">
        <w:t>different deep</w:t>
      </w:r>
      <w:r w:rsidR="007E08E1" w:rsidRPr="003C1896">
        <w:t xml:space="preserve"> </w:t>
      </w:r>
      <w:r w:rsidR="007E08E1">
        <w:t>learning</w:t>
      </w:r>
      <w:r w:rsidR="007E08E1" w:rsidRPr="003C1896">
        <w:t xml:space="preserve"> (</w:t>
      </w:r>
      <w:r w:rsidR="007E08E1">
        <w:t>DL</w:t>
      </w:r>
      <w:r w:rsidR="007E08E1" w:rsidRPr="003C1896">
        <w:t xml:space="preserve">)-based </w:t>
      </w:r>
      <w:r w:rsidR="007E08E1">
        <w:t>BBMs</w:t>
      </w:r>
      <w:r w:rsidR="007E08E1" w:rsidRPr="003C1896">
        <w:t xml:space="preserve"> </w:t>
      </w:r>
      <w:r w:rsidR="007E08E1">
        <w:t>are</w:t>
      </w:r>
      <w:r w:rsidR="007E08E1" w:rsidRPr="003C1896">
        <w:t xml:space="preserve"> developed</w:t>
      </w:r>
      <w:r w:rsidR="007846C2">
        <w:t xml:space="preserve">, including the </w:t>
      </w:r>
      <w:r w:rsidR="007846C2" w:rsidRPr="0077082B">
        <w:rPr>
          <w:szCs w:val="24"/>
        </w:rPr>
        <w:t>Long-Short Term Memory (LSTM) networks</w:t>
      </w:r>
      <w:r w:rsidR="007846C2">
        <w:rPr>
          <w:szCs w:val="24"/>
        </w:rPr>
        <w:t xml:space="preserve">, the </w:t>
      </w:r>
      <w:r w:rsidR="007846C2" w:rsidRPr="0077082B">
        <w:rPr>
          <w:szCs w:val="24"/>
        </w:rPr>
        <w:t>Gated Recurrent Unit (GRU)</w:t>
      </w:r>
      <w:r w:rsidR="007846C2">
        <w:rPr>
          <w:szCs w:val="24"/>
        </w:rPr>
        <w:t xml:space="preserve"> approach</w:t>
      </w:r>
      <w:r w:rsidR="007846C2" w:rsidRPr="0077082B">
        <w:rPr>
          <w:szCs w:val="24"/>
        </w:rPr>
        <w:t xml:space="preserve">, </w:t>
      </w:r>
      <w:r w:rsidR="007846C2">
        <w:rPr>
          <w:szCs w:val="24"/>
        </w:rPr>
        <w:t xml:space="preserve">and the </w:t>
      </w:r>
      <w:r w:rsidR="007846C2" w:rsidRPr="0077082B">
        <w:rPr>
          <w:szCs w:val="24"/>
        </w:rPr>
        <w:t>Convolutional Neural Network</w:t>
      </w:r>
      <w:r w:rsidR="007846C2">
        <w:rPr>
          <w:szCs w:val="24"/>
        </w:rPr>
        <w:t xml:space="preserve"> (CNN) approach</w:t>
      </w:r>
      <w:r w:rsidR="00647E45">
        <w:t>.</w:t>
      </w:r>
      <w:r w:rsidR="007E08E1">
        <w:t xml:space="preserve"> </w:t>
      </w:r>
      <w:r w:rsidR="00647E45">
        <w:t xml:space="preserve"> </w:t>
      </w:r>
      <w:r w:rsidR="00182207">
        <w:t>Subsequently, a</w:t>
      </w:r>
      <w:r w:rsidR="007E08E1" w:rsidRPr="003C1896">
        <w:t xml:space="preserve"> </w:t>
      </w:r>
      <w:r w:rsidR="007E08E1">
        <w:t xml:space="preserve">comprehensive </w:t>
      </w:r>
      <w:r w:rsidR="00647E45">
        <w:t>examination</w:t>
      </w:r>
      <w:r w:rsidR="007E08E1" w:rsidRPr="003C1896">
        <w:t xml:space="preserve"> of </w:t>
      </w:r>
      <w:r w:rsidR="00647E45">
        <w:t>the proposed three</w:t>
      </w:r>
      <w:r w:rsidR="007E08E1">
        <w:t xml:space="preserve"> DL-based</w:t>
      </w:r>
      <w:r w:rsidR="007E08E1" w:rsidRPr="003C1896">
        <w:t xml:space="preserve"> </w:t>
      </w:r>
      <w:r w:rsidR="00647E45">
        <w:t>BBMs is</w:t>
      </w:r>
      <w:r w:rsidR="007E08E1">
        <w:t xml:space="preserve"> conducted</w:t>
      </w:r>
      <w:r w:rsidR="00182207">
        <w:t xml:space="preserve"> by </w:t>
      </w:r>
      <w:r w:rsidR="007E08E1" w:rsidRPr="00D35EBA">
        <w:t>assessing their performance across various transient scenarios.</w:t>
      </w:r>
    </w:p>
    <w:p w14:paraId="5008E4D2" w14:textId="196F46F6" w:rsidR="008219A4" w:rsidRPr="00D256B1" w:rsidRDefault="008219A4" w:rsidP="00CF6F72">
      <w:r w:rsidRPr="00D256B1">
        <w:lastRenderedPageBreak/>
        <w:t xml:space="preserve">Chapter </w:t>
      </w:r>
      <w:r w:rsidR="00631345" w:rsidRPr="00D256B1">
        <w:t>7</w:t>
      </w:r>
      <w:r w:rsidRPr="00D256B1">
        <w:t xml:space="preserve"> extends the </w:t>
      </w:r>
      <w:r w:rsidR="007F0B82">
        <w:t xml:space="preserve">proposed </w:t>
      </w:r>
      <w:r w:rsidR="00C94402">
        <w:t>three</w:t>
      </w:r>
      <w:r w:rsidRPr="00D256B1">
        <w:t xml:space="preserve"> </w:t>
      </w:r>
      <w:r w:rsidR="009E53E6">
        <w:t>DL</w:t>
      </w:r>
      <w:r w:rsidRPr="00D256B1">
        <w:t>-based BBM</w:t>
      </w:r>
      <w:r w:rsidR="00D256B1">
        <w:t>s</w:t>
      </w:r>
      <w:r w:rsidRPr="00D256B1">
        <w:t xml:space="preserve"> </w:t>
      </w:r>
      <w:r w:rsidR="00C94402">
        <w:t>to</w:t>
      </w:r>
      <w:r w:rsidR="007F0B82">
        <w:t xml:space="preserve"> the </w:t>
      </w:r>
      <w:r w:rsidRPr="00D256B1">
        <w:t xml:space="preserve">three-phase inverters </w:t>
      </w:r>
      <w:r w:rsidR="006469DA">
        <w:t>in</w:t>
      </w:r>
      <w:r w:rsidRPr="00D256B1">
        <w:t xml:space="preserve"> unbalanced grid</w:t>
      </w:r>
      <w:r w:rsidR="006469DA">
        <w:t>s</w:t>
      </w:r>
      <w:r w:rsidRPr="00D256B1">
        <w:t xml:space="preserve">. </w:t>
      </w:r>
      <w:r w:rsidR="00345FBA">
        <w:t xml:space="preserve">A simulation model of a three-phase inverter with </w:t>
      </w:r>
      <w:r w:rsidR="00345FBA" w:rsidRPr="00D256B1">
        <w:t>grid-forming (GFM) control</w:t>
      </w:r>
      <w:r w:rsidR="00D15510">
        <w:t xml:space="preserve"> is built to generate the training, validation, and test datasets</w:t>
      </w:r>
      <w:r w:rsidR="006E4915">
        <w:t xml:space="preserve"> under unbalanced conditions</w:t>
      </w:r>
      <w:r w:rsidR="00D15510">
        <w:t xml:space="preserve">. </w:t>
      </w:r>
      <w:r w:rsidR="00E836E9">
        <w:t xml:space="preserve">Development of </w:t>
      </w:r>
      <w:r w:rsidR="008D7537">
        <w:t xml:space="preserve">these proposed </w:t>
      </w:r>
      <w:r w:rsidR="009E53E6">
        <w:t>DL</w:t>
      </w:r>
      <w:r w:rsidR="008D7537">
        <w:t xml:space="preserve"> models </w:t>
      </w:r>
      <w:r w:rsidR="008C6B32">
        <w:t>is</w:t>
      </w:r>
      <w:r w:rsidR="008D7537">
        <w:t xml:space="preserve"> illustrated, and t</w:t>
      </w:r>
      <w:r w:rsidR="0020396D">
        <w:t xml:space="preserve">he feasibility and performance of these BBMs are then </w:t>
      </w:r>
      <w:r w:rsidR="004F5E2E">
        <w:t xml:space="preserve">examined under </w:t>
      </w:r>
      <w:r w:rsidR="00374E86">
        <w:t>various transients with unbalanced loads.</w:t>
      </w:r>
    </w:p>
    <w:p w14:paraId="1F9F3DA9" w14:textId="33E3EA33" w:rsidR="00721228" w:rsidRPr="000E5891" w:rsidRDefault="00BE6949" w:rsidP="000E5891">
      <w:r w:rsidRPr="00D256B1">
        <w:t xml:space="preserve">In Chapter </w:t>
      </w:r>
      <w:r w:rsidR="00631345" w:rsidRPr="00D256B1">
        <w:t>8</w:t>
      </w:r>
      <w:r w:rsidRPr="00D256B1">
        <w:t xml:space="preserve">, </w:t>
      </w:r>
      <w:r w:rsidR="008219A4" w:rsidRPr="00D256B1">
        <w:t>the work in this dissertation is summarized, followed by suggested future work.</w:t>
      </w:r>
      <w:r w:rsidR="008219A4" w:rsidRPr="008219A4">
        <w:t xml:space="preserve"> </w:t>
      </w:r>
      <w:r w:rsidRPr="008219A4">
        <w:t xml:space="preserve"> </w:t>
      </w:r>
    </w:p>
    <w:p w14:paraId="3397ADC4" w14:textId="769BAD65" w:rsidR="00175ABB" w:rsidRDefault="00721228" w:rsidP="00721228">
      <w:pPr>
        <w:widowControl/>
        <w:spacing w:before="0" w:after="0" w:line="240" w:lineRule="auto"/>
        <w:ind w:firstLine="0"/>
        <w:jc w:val="left"/>
      </w:pPr>
      <w:r w:rsidRPr="00503719">
        <w:br w:type="page"/>
      </w:r>
    </w:p>
    <w:p w14:paraId="42D79868" w14:textId="1BAF9ED7" w:rsidR="00CA08F4" w:rsidRPr="009F195B" w:rsidRDefault="00CA08F4" w:rsidP="00BC3B79">
      <w:pPr>
        <w:pStyle w:val="Heading1"/>
        <w:spacing w:before="0"/>
      </w:pPr>
      <w:bookmarkStart w:id="11" w:name="_Toc153745642"/>
      <w:r w:rsidRPr="009F195B">
        <w:lastRenderedPageBreak/>
        <w:t>Literature Review and Challenges</w:t>
      </w:r>
      <w:bookmarkEnd w:id="11"/>
      <w:r w:rsidRPr="009F195B">
        <w:t xml:space="preserve"> </w:t>
      </w:r>
    </w:p>
    <w:p w14:paraId="23374DC7" w14:textId="40A9DE00" w:rsidR="00032CB7" w:rsidRPr="00032CB7" w:rsidRDefault="007A20D8" w:rsidP="00032CB7">
      <w:r>
        <w:t xml:space="preserve">This chapter </w:t>
      </w:r>
      <w:r w:rsidR="008C085B">
        <w:t xml:space="preserve">reviews the research </w:t>
      </w:r>
      <w:r w:rsidR="00456556">
        <w:t>endeavors</w:t>
      </w:r>
      <w:r w:rsidR="008C085B">
        <w:t xml:space="preserve"> </w:t>
      </w:r>
      <w:r w:rsidR="00483B0F">
        <w:t>related to</w:t>
      </w:r>
      <w:r w:rsidR="00123F90">
        <w:t xml:space="preserve"> </w:t>
      </w:r>
      <w:r w:rsidR="00123F90">
        <w:rPr>
          <w:rFonts w:hint="eastAsia"/>
        </w:rPr>
        <w:t>small</w:t>
      </w:r>
      <w:r w:rsidR="00123F90">
        <w:t xml:space="preserve">-signal stability analysis for PEC-rich systems and black-box modeling approaches </w:t>
      </w:r>
      <w:r w:rsidR="00473257">
        <w:t xml:space="preserve">for PECs. </w:t>
      </w:r>
      <w:r w:rsidR="00EE084E" w:rsidRPr="00EE084E">
        <w:t xml:space="preserve">The research challenges and objectives are </w:t>
      </w:r>
      <w:r w:rsidR="00456556" w:rsidRPr="00456556">
        <w:t>subsequently presented to highlight the originality of the work.</w:t>
      </w:r>
    </w:p>
    <w:p w14:paraId="63FE9603" w14:textId="755D4FA6" w:rsidR="00CA08F4" w:rsidRDefault="005643DE" w:rsidP="00CA08F4">
      <w:pPr>
        <w:pStyle w:val="Heading2"/>
        <w:rPr>
          <w:szCs w:val="24"/>
          <w:lang w:val="en-US"/>
        </w:rPr>
      </w:pPr>
      <w:bookmarkStart w:id="12" w:name="_Toc153745643"/>
      <w:r>
        <w:rPr>
          <w:szCs w:val="24"/>
          <w:lang w:val="en-US"/>
        </w:rPr>
        <w:t>Small-Signal Stability Analysis for PEC-Rich Systems</w:t>
      </w:r>
      <w:bookmarkEnd w:id="12"/>
    </w:p>
    <w:p w14:paraId="38CDCED3" w14:textId="60AA5B5B" w:rsidR="00CA08F4" w:rsidRDefault="001B5F7E" w:rsidP="00CA08F4">
      <w:r w:rsidRPr="00FC0E30">
        <w:rPr>
          <w:szCs w:val="24"/>
        </w:rPr>
        <w:t xml:space="preserve">With the increasing penetration of renewables in power systems, the small-signal stability issue across a wide frequency range becomes a concern </w:t>
      </w:r>
      <w:r w:rsidRPr="00FC0E30">
        <w:rPr>
          <w:szCs w:val="24"/>
        </w:rPr>
        <w:fldChar w:fldCharType="begin">
          <w:fldData xml:space="preserve">PEVuZE5vdGU+PENpdGU+PEF1dGhvcj5XYW5nPC9BdXRob3I+PFllYXI+MjAxOTwvWWVhcj48UmVj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=
</w:fldData>
        </w:fldChar>
      </w:r>
      <w:r w:rsidR="006D0EAD">
        <w:rPr>
          <w:szCs w:val="24"/>
        </w:rPr>
        <w:instrText xml:space="preserve"> ADDIN EN.CITE </w:instrText>
      </w:r>
      <w:r w:rsidR="006D0EAD">
        <w:rPr>
          <w:szCs w:val="24"/>
        </w:rPr>
        <w:fldChar w:fldCharType="begin">
          <w:fldData xml:space="preserve">PEVuZE5vdGU+PENpdGU+PEF1dGhvcj5XYW5nPC9BdXRob3I+PFllYXI+MjAxOTwvWWVhcj48UmVj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=
</w:fldData>
        </w:fldChar>
      </w:r>
      <w:r w:rsidR="006D0EAD">
        <w:rPr>
          <w:szCs w:val="24"/>
        </w:rPr>
        <w:instrText xml:space="preserve"> ADDIN EN.CITE.DATA </w:instrText>
      </w:r>
      <w:r w:rsidR="006D0EAD">
        <w:rPr>
          <w:szCs w:val="24"/>
        </w:rPr>
      </w:r>
      <w:r w:rsidR="006D0EAD">
        <w:rPr>
          <w:szCs w:val="24"/>
        </w:rPr>
        <w:fldChar w:fldCharType="end"/>
      </w:r>
      <w:r w:rsidRPr="00FC0E30">
        <w:rPr>
          <w:szCs w:val="24"/>
        </w:rPr>
      </w:r>
      <w:r w:rsidRPr="00FC0E30">
        <w:rPr>
          <w:szCs w:val="24"/>
        </w:rPr>
        <w:fldChar w:fldCharType="separate"/>
      </w:r>
      <w:r w:rsidR="006D0EAD">
        <w:rPr>
          <w:noProof/>
          <w:szCs w:val="24"/>
        </w:rPr>
        <w:t>[8, 15]</w:t>
      </w:r>
      <w:r w:rsidRPr="00FC0E30">
        <w:rPr>
          <w:szCs w:val="24"/>
        </w:rPr>
        <w:fldChar w:fldCharType="end"/>
      </w:r>
      <w:r w:rsidR="00CA08F4" w:rsidRPr="00FC0E30">
        <w:t xml:space="preserve">. In recent years, a growing number of unstable oscillations caused by grid-connected converters have been reported, with distinctly different characteristics compared to conventional power grids </w:t>
      </w:r>
      <w:r w:rsidR="00CA08F4" w:rsidRPr="00FC0E30">
        <w:fldChar w:fldCharType="begin"/>
      </w:r>
      <w:r w:rsidR="006D0EAD">
        <w:instrText xml:space="preserve"> ADDIN EN.CITE &lt;EndNote&gt;&lt;Cite&gt;&lt;Author&gt;Gu&lt;/Author&gt;&lt;Year&gt;2019&lt;/Year&gt;&lt;RecNum&gt;586&lt;/RecNum&gt;&lt;DisplayText&gt;[16, 17]&lt;/DisplayText&gt;&lt;record&gt;&lt;rec-number&gt;586&lt;/rec-number&gt;&lt;foreign-keys&gt;&lt;key app="EN" db-id="f9srvr993wz9z6ee0wb59epj02ef5wwdpvt0" timestamp="1629952257" guid="488cb564-dc6a-4272-bfdd-5e40ee4a27ca"&gt;586&lt;/key&gt;&lt;/foreign-keys&gt;&lt;ref-type name="Journal Article"&gt;17&lt;/ref-type&gt;&lt;contributors&gt;&lt;authors&gt;&lt;author&gt;Gu, Yunjie&lt;/author&gt;&lt;author&gt;Liu, Jiao&lt;/author&gt;&lt;author&gt;Green, Timothy C&lt;/author&gt;&lt;author&gt;Li, Wuhua&lt;/author&gt;&lt;author&gt;He, Xiangning&lt;/author&gt;&lt;/authors&gt;&lt;/contributors&gt;&lt;titles&gt;&lt;title&gt;Motion-induction compensation to mitigate sub-synchronous oscillation in wind farms&lt;/title&gt;&lt;secondary-title&gt;IEEE Transactions on Sustainable Energy&lt;/secondary-title&gt;&lt;/titles&gt;&lt;periodical&gt;&lt;full-title&gt;IEEE Transactions on Sustainable Energy&lt;/full-title&gt;&lt;/periodical&gt;&lt;pages&gt;1247-1256&lt;/pages&gt;&lt;volume&gt;11&lt;/volume&gt;&lt;number&gt;3&lt;/number&gt;&lt;dates&gt;&lt;year&gt;2019&lt;/year&gt;&lt;/dates&gt;&lt;isbn&gt;1949-3029&lt;/isbn&gt;&lt;urls&gt;&lt;/urls&gt;&lt;/record&gt;&lt;/Cite&gt;&lt;Cite&gt;&lt;Author&gt;Bialek&lt;/Author&gt;&lt;Year&gt;2020&lt;/Year&gt;&lt;RecNum&gt;587&lt;/RecNum&gt;&lt;record&gt;&lt;rec-number&gt;587&lt;/rec-number&gt;&lt;foreign-keys&gt;&lt;key app="EN" db-id="f9srvr993wz9z6ee0wb59epj02ef5wwdpvt0" timestamp="1629952360" guid="c4b66f92-edbc-46ae-a081-f566c2949530"&gt;587&lt;/key&gt;&lt;/foreign-keys&gt;&lt;ref-type name="Journal Article"&gt;17&lt;/ref-type&gt;&lt;contributors&gt;&lt;authors&gt;&lt;author&gt;Bialek, Janusz&lt;/author&gt;&lt;/authors&gt;&lt;/contributors&gt;&lt;titles&gt;&lt;title&gt;What does the GB power outage on 9 August 2019 tell us about the current state of decarbonised power systems?&lt;/title&gt;&lt;secondary-title&gt;Energy Policy&lt;/secondary-title&gt;&lt;/titles&gt;&lt;periodical&gt;&lt;full-title&gt;Energy Policy&lt;/full-title&gt;&lt;/periodical&gt;&lt;pages&gt;111821&lt;/pages&gt;&lt;volume&gt;146&lt;/volume&gt;&lt;dates&gt;&lt;year&gt;2020&lt;/year&gt;&lt;/dates&gt;&lt;isbn&gt;0301-4215&lt;/isbn&gt;&lt;urls&gt;&lt;/urls&gt;&lt;/record&gt;&lt;/Cite&gt;&lt;/EndNote&gt;</w:instrText>
      </w:r>
      <w:r w:rsidR="00CA08F4" w:rsidRPr="00FC0E30">
        <w:fldChar w:fldCharType="separate"/>
      </w:r>
      <w:r w:rsidR="006D0EAD">
        <w:rPr>
          <w:noProof/>
        </w:rPr>
        <w:t>[16, 17]</w:t>
      </w:r>
      <w:r w:rsidR="00CA08F4" w:rsidRPr="00FC0E30">
        <w:fldChar w:fldCharType="end"/>
      </w:r>
      <w:r w:rsidR="00CA08F4" w:rsidRPr="00FC0E30">
        <w:t>. However, the mechanism of such converter-driven instability is not straightforward and fully understood.</w:t>
      </w:r>
    </w:p>
    <w:p w14:paraId="5F69A3BA" w14:textId="175BE1AF" w:rsidR="008C0249" w:rsidRPr="008C0249" w:rsidRDefault="008C0249" w:rsidP="008C0249">
      <w:pPr>
        <w:pStyle w:val="Heading3"/>
        <w:rPr>
          <w:szCs w:val="24"/>
          <w:lang w:val="en-US"/>
        </w:rPr>
      </w:pPr>
      <w:bookmarkStart w:id="13" w:name="_Toc153745644"/>
      <w:r>
        <w:rPr>
          <w:szCs w:val="24"/>
          <w:lang w:val="en-US"/>
        </w:rPr>
        <w:t xml:space="preserve">Review of Small-Signal Stability </w:t>
      </w:r>
      <w:r w:rsidR="00647C85">
        <w:rPr>
          <w:szCs w:val="24"/>
          <w:lang w:val="en-US"/>
        </w:rPr>
        <w:t>Analysis Approaches</w:t>
      </w:r>
      <w:bookmarkEnd w:id="13"/>
    </w:p>
    <w:p w14:paraId="6BC79336" w14:textId="6DCFFDBA" w:rsidR="00A56F0F" w:rsidRDefault="00F0130B" w:rsidP="00F0130B">
      <w:r w:rsidRPr="00865542">
        <w:t>Small-signal stability refers to the property of a dynamic system to maintain its steady-state operating conditions under small disturbances</w:t>
      </w:r>
      <w:r>
        <w:t xml:space="preserve">. </w:t>
      </w:r>
      <w:r w:rsidR="00CA08F4" w:rsidRPr="00FC0E30">
        <w:t xml:space="preserve">In </w:t>
      </w:r>
      <w:r w:rsidR="00565C7B">
        <w:t>PEC</w:t>
      </w:r>
      <w:r w:rsidR="00CA08F4" w:rsidRPr="00FC0E30">
        <w:t xml:space="preserve">-rich power systems such as an </w:t>
      </w:r>
      <w:r w:rsidR="00C51635" w:rsidRPr="00FC0E30">
        <w:t>all-power</w:t>
      </w:r>
      <w:r w:rsidR="00CA08F4" w:rsidRPr="00FC0E30">
        <w:t xml:space="preserve"> electronics grid, the small-signal stability issue is a concern due to interactions among the converters across a wide frequency range </w:t>
      </w:r>
      <w:r w:rsidR="00CA08F4" w:rsidRPr="00FC0E30">
        <w:fldChar w:fldCharType="begin">
          <w:fldData xml:space="preserve">PEVuZE5vdGU+PENpdGU+PEF1dGhvcj5XYW5nPC9BdXRob3I+PFllYXI+MjAxOTwvWWVhcj48UmVj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</w:fldData>
        </w:fldChar>
      </w:r>
      <w:r w:rsidR="000C071F">
        <w:instrText xml:space="preserve"> ADDIN EN.CITE </w:instrText>
      </w:r>
      <w:r w:rsidR="000C071F">
        <w:fldChar w:fldCharType="begin">
          <w:fldData xml:space="preserve">PEVuZE5vdGU+PENpdGU+PEF1dGhvcj5XYW5nPC9BdXRob3I+PFllYXI+MjAxOTwvWWVhcj48UmVj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</w:fldData>
        </w:fldChar>
      </w:r>
      <w:r w:rsidR="000C071F">
        <w:instrText xml:space="preserve"> ADDIN EN.CITE.DATA </w:instrText>
      </w:r>
      <w:r w:rsidR="000C071F">
        <w:fldChar w:fldCharType="end"/>
      </w:r>
      <w:r w:rsidR="00CA08F4" w:rsidRPr="00FC0E30">
        <w:fldChar w:fldCharType="separate"/>
      </w:r>
      <w:r w:rsidR="000C071F">
        <w:rPr>
          <w:noProof/>
        </w:rPr>
        <w:t>[15]</w:t>
      </w:r>
      <w:r w:rsidR="00CA08F4" w:rsidRPr="00FC0E30">
        <w:fldChar w:fldCharType="end"/>
      </w:r>
      <w:r w:rsidR="00CA08F4" w:rsidRPr="00FC0E30">
        <w:t xml:space="preserve">. To analyze the small-signal stability of such systems, two types of approaches are </w:t>
      </w:r>
      <w:r w:rsidR="00407D9D">
        <w:t>widely</w:t>
      </w:r>
      <w:r w:rsidR="00CA08F4" w:rsidRPr="00FC0E30">
        <w:t xml:space="preserve"> used </w:t>
      </w:r>
      <w:r w:rsidR="00CA08F4" w:rsidRPr="00FC0E30">
        <w:fldChar w:fldCharType="begin">
          <w:fldData xml:space="preserve">PEVuZE5vdGU+PENpdGU+PEF1dGhvcj5BbWluPC9BdXRob3I+PFllYXI+MjAxNzwvWWVhcj48UmVj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</w:fldData>
        </w:fldChar>
      </w:r>
      <w:r w:rsidR="006D0EAD">
        <w:instrText xml:space="preserve"> ADDIN EN.CITE </w:instrText>
      </w:r>
      <w:r w:rsidR="006D0EAD">
        <w:fldChar w:fldCharType="begin">
          <w:fldData xml:space="preserve">PEVuZE5vdGU+PENpdGU+PEF1dGhvcj5BbWluPC9BdXRob3I+PFllYXI+MjAxNzwvWWVhcj48UmVj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</w:fldData>
        </w:fldChar>
      </w:r>
      <w:r w:rsidR="006D0EAD">
        <w:instrText xml:space="preserve"> ADDIN EN.CITE.DATA </w:instrText>
      </w:r>
      <w:r w:rsidR="006D0EAD">
        <w:fldChar w:fldCharType="end"/>
      </w:r>
      <w:r w:rsidR="00CA08F4" w:rsidRPr="00FC0E30">
        <w:fldChar w:fldCharType="separate"/>
      </w:r>
      <w:r w:rsidR="006D0EAD">
        <w:rPr>
          <w:noProof/>
        </w:rPr>
        <w:t>[18]</w:t>
      </w:r>
      <w:r w:rsidR="00CA08F4" w:rsidRPr="00FC0E30">
        <w:fldChar w:fldCharType="end"/>
      </w:r>
      <w:r w:rsidR="00CA08F4" w:rsidRPr="00FC0E30">
        <w:t xml:space="preserve">: 1) the state-space model-based approach, and 2) the impedance model-based approach. </w:t>
      </w:r>
    </w:p>
    <w:p w14:paraId="17E467D5" w14:textId="55E3E67E" w:rsidR="00B249EF" w:rsidRPr="00B249EF" w:rsidRDefault="00B249EF" w:rsidP="00B249EF">
      <w:pPr>
        <w:pStyle w:val="ListParagraph"/>
        <w:keepNext/>
        <w:numPr>
          <w:ilvl w:val="0"/>
          <w:numId w:val="13"/>
        </w:numPr>
        <w:ind w:left="360"/>
        <w:contextualSpacing w:val="0"/>
        <w:rPr>
          <w:i/>
          <w:iCs/>
          <w:szCs w:val="24"/>
        </w:rPr>
      </w:pPr>
      <w:r>
        <w:rPr>
          <w:i/>
          <w:iCs/>
          <w:szCs w:val="24"/>
          <w:lang w:val="en-US"/>
        </w:rPr>
        <w:t>State-space model-based approach</w:t>
      </w:r>
    </w:p>
    <w:p w14:paraId="70EFE20A" w14:textId="0754EA59" w:rsidR="006867FA" w:rsidRDefault="00CA08F4" w:rsidP="0048123E">
      <w:r w:rsidRPr="00FC0E30">
        <w:t xml:space="preserve">The state-space model-based approach, which is commonly used in conventional power grids </w:t>
      </w:r>
      <w:r w:rsidRPr="00FC0E30">
        <w:fldChar w:fldCharType="begin"/>
      </w:r>
      <w:r w:rsidR="006D0EAD">
        <w:instrText xml:space="preserve"> ADDIN EN.CITE &lt;EndNote&gt;&lt;Cite&gt;&lt;Author&gt;Kundur&lt;/Author&gt;&lt;Year&gt;2007&lt;/Year&gt;&lt;RecNum&gt;581&lt;/RecNum&gt;&lt;DisplayText&gt;[19]&lt;/DisplayText&gt;&lt;record&gt;&lt;rec-number&gt;581&lt;/rec-number&gt;&lt;foreign-keys&gt;&lt;key app="EN" db-id="f9srvr993wz9z6ee0wb59epj02ef5wwdpvt0" timestamp="1629942203" guid="6ce2fdb4-cec5-451e-8006-fd9030ec81dc"&gt;581&lt;/key&gt;&lt;/foreign-keys&gt;&lt;ref-type name="Journal Article"&gt;17&lt;/ref-type&gt;&lt;contributors&gt;&lt;authors&gt;&lt;author&gt;Kundur, Prabha&lt;/author&gt;&lt;/authors&gt;&lt;/contributors&gt;&lt;titles&gt;&lt;title&gt;Power system stability&lt;/title&gt;&lt;secondary-title&gt;Power system stability and control&lt;/secondary-title&gt;&lt;/titles&gt;&lt;periodical&gt;&lt;full-title&gt;Power system stability and control&lt;/full-title&gt;&lt;/periodical&gt;&lt;pages&gt;7-1&lt;/pages&gt;&lt;dates&gt;&lt;year&gt;2007&lt;/year&gt;&lt;/dates&gt;&lt;urls&gt;&lt;/urls&gt;&lt;/record&gt;&lt;/Cite&gt;&lt;/EndNote&gt;</w:instrText>
      </w:r>
      <w:r w:rsidRPr="00FC0E30">
        <w:fldChar w:fldCharType="separate"/>
      </w:r>
      <w:r w:rsidR="006D0EAD">
        <w:rPr>
          <w:noProof/>
        </w:rPr>
        <w:t>[19]</w:t>
      </w:r>
      <w:r w:rsidRPr="00FC0E30">
        <w:fldChar w:fldCharType="end"/>
      </w:r>
      <w:r w:rsidRPr="00FC0E30">
        <w:t>, can also be used for the small-signal analysis of PE</w:t>
      </w:r>
      <w:r w:rsidR="0076419B">
        <w:t>C</w:t>
      </w:r>
      <w:r w:rsidRPr="00FC0E30">
        <w:t xml:space="preserve">-rich systems and microgrids </w:t>
      </w:r>
      <w:r w:rsidRPr="00FC0E30">
        <w:fldChar w:fldCharType="begin">
          <w:fldData xml:space="preserve">PEVuZE5vdGU+PENpdGU+PEF1dGhvcj5Qb2dha3U8L0F1dGhvcj48WWVhcj4yMDA3PC9ZZWFyPjxS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</w:fldData>
        </w:fldChar>
      </w:r>
      <w:r w:rsidR="006D0EAD">
        <w:instrText xml:space="preserve"> ADDIN EN.CITE </w:instrText>
      </w:r>
      <w:r w:rsidR="006D0EAD">
        <w:fldChar w:fldCharType="begin">
          <w:fldData xml:space="preserve">PEVuZE5vdGU+PENpdGU+PEF1dGhvcj5Qb2dha3U8L0F1dGhvcj48WWVhcj4yMDA3PC9ZZWFyPjxS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</w:fldData>
        </w:fldChar>
      </w:r>
      <w:r w:rsidR="006D0EAD">
        <w:instrText xml:space="preserve"> ADDIN EN.CITE.DATA </w:instrText>
      </w:r>
      <w:r w:rsidR="006D0EAD">
        <w:fldChar w:fldCharType="end"/>
      </w:r>
      <w:r w:rsidRPr="00FC0E30">
        <w:fldChar w:fldCharType="separate"/>
      </w:r>
      <w:r w:rsidR="006D0EAD">
        <w:rPr>
          <w:noProof/>
        </w:rPr>
        <w:t>[20-23]</w:t>
      </w:r>
      <w:r w:rsidRPr="00FC0E30">
        <w:fldChar w:fldCharType="end"/>
      </w:r>
      <w:r w:rsidRPr="00FC0E30">
        <w:t xml:space="preserve">. </w:t>
      </w:r>
      <w:r w:rsidR="00EC07F8">
        <w:t xml:space="preserve">A small-signal state-space </w:t>
      </w:r>
      <w:r w:rsidR="007E4B4E">
        <w:t>form of a system can be given by</w:t>
      </w:r>
      <w:r w:rsidR="00C134C4">
        <w:t xml:space="preserve"> </w:t>
      </w:r>
      <w:r w:rsidR="00C134C4">
        <w:fldChar w:fldCharType="begin"/>
      </w:r>
      <w:r w:rsidR="00C134C4">
        <w:instrText xml:space="preserve"> REF _Ref130753451 \h </w:instrText>
      </w:r>
      <w:r w:rsidR="0048123E">
        <w:instrText xml:space="preserve"> \* MERGEFORMAT </w:instrText>
      </w:r>
      <w:r w:rsidR="00C134C4">
        <w:fldChar w:fldCharType="separate"/>
      </w:r>
      <w:r w:rsidR="00DD21AC" w:rsidRPr="00BE2196">
        <w:t>(</w:t>
      </w:r>
      <w:r w:rsidR="00DD21AC">
        <w:t>2</w:t>
      </w:r>
      <w:r w:rsidR="00DD21AC" w:rsidRPr="00BE2196">
        <w:t>.</w:t>
      </w:r>
      <w:r w:rsidR="00DD21AC">
        <w:t>1</w:t>
      </w:r>
      <w:r w:rsidR="00DD21AC" w:rsidRPr="00BE2196">
        <w:t>)</w:t>
      </w:r>
      <w:r w:rsidR="00C134C4">
        <w:fldChar w:fldCharType="end"/>
      </w:r>
      <w:r w:rsidR="00C134C4">
        <w:t xml:space="preserve"> and </w:t>
      </w:r>
      <w:r w:rsidR="00C134C4">
        <w:fldChar w:fldCharType="begin"/>
      </w:r>
      <w:r w:rsidR="00C134C4">
        <w:instrText xml:space="preserve"> REF _Ref130753459 \h </w:instrText>
      </w:r>
      <w:r w:rsidR="0048123E">
        <w:instrText xml:space="preserve"> \* MERGEFORMAT </w:instrText>
      </w:r>
      <w:r w:rsidR="00C134C4">
        <w:fldChar w:fldCharType="separate"/>
      </w:r>
      <w:r w:rsidR="00DD21AC" w:rsidRPr="00BE2196">
        <w:t>(</w:t>
      </w:r>
      <w:r w:rsidR="00DD21AC">
        <w:t>2</w:t>
      </w:r>
      <w:r w:rsidR="00DD21AC" w:rsidRPr="00BE2196">
        <w:t>.</w:t>
      </w:r>
      <w:r w:rsidR="00DD21AC">
        <w:t>2</w:t>
      </w:r>
      <w:r w:rsidR="00DD21AC" w:rsidRPr="003413FC">
        <w:t>)</w:t>
      </w:r>
      <w:r w:rsidR="00C134C4">
        <w:fldChar w:fldCharType="end"/>
      </w:r>
      <w:r w:rsidR="006867FA">
        <w:t xml:space="preserve">, where </w:t>
      </w:r>
      <m:oMath>
        <m:r>
          <w:rPr>
            <w:rFonts w:ascii="Cambria Math" w:hAnsi="Cambria Math"/>
          </w:rPr>
          <m:t>A</m:t>
        </m:r>
      </m:oMath>
      <w:r w:rsidR="006867FA">
        <w:t xml:space="preserve"> is </w:t>
      </w:r>
      <w:r w:rsidR="006867FA">
        <w:lastRenderedPageBreak/>
        <w:t xml:space="preserve">the state matrix, </w:t>
      </w:r>
      <m:oMath>
        <m:r>
          <w:rPr>
            <w:rFonts w:ascii="Cambria Math" w:hAnsi="Cambria Math"/>
          </w:rPr>
          <m:t>B</m:t>
        </m:r>
      </m:oMath>
      <w:r w:rsidR="006867FA">
        <w:t xml:space="preserve"> is the input matrix, </w:t>
      </w:r>
      <m:oMath>
        <m:r>
          <w:rPr>
            <w:rFonts w:ascii="Cambria Math" w:hAnsi="Cambria Math"/>
          </w:rPr>
          <m:t>C</m:t>
        </m:r>
      </m:oMath>
      <w:r w:rsidR="006867FA">
        <w:t xml:space="preserve"> is the output matrix, and </w:t>
      </w:r>
      <m:oMath>
        <m:r>
          <w:rPr>
            <w:rFonts w:ascii="Cambria Math" w:hAnsi="Cambria Math"/>
          </w:rPr>
          <m:t>D</m:t>
        </m:r>
      </m:oMath>
      <w:r w:rsidR="006867FA">
        <w:t xml:space="preserve"> is the feed-forward matrix. The eigenvalues obtained by state matrix </w:t>
      </w:r>
      <m:oMath>
        <m:r>
          <w:rPr>
            <w:rFonts w:ascii="Cambria Math" w:hAnsi="Cambria Math"/>
          </w:rPr>
          <m:t>A</m:t>
        </m:r>
      </m:oMath>
      <w:r w:rsidR="006867FA">
        <w:t xml:space="preserve"> can then be utilized to determine the small-signal stability of a system.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60"/>
      </w:tblGrid>
      <w:tr w:rsidR="007E4B4E" w:rsidRPr="00CF3AB1" w14:paraId="3FCD3808" w14:textId="77777777" w:rsidTr="003413FC">
        <w:tc>
          <w:tcPr>
            <w:tcW w:w="8298" w:type="dxa"/>
            <w:vAlign w:val="center"/>
          </w:tcPr>
          <w:p w14:paraId="2FC5610E" w14:textId="3017BF4F" w:rsidR="007E4B4E" w:rsidRPr="0067757A" w:rsidRDefault="00BE2196" w:rsidP="006538A3">
            <w:pPr>
              <w:pStyle w:val="ListParagraph"/>
              <w:ind w:left="0" w:firstLine="0"/>
              <w:jc w:val="center"/>
              <w:rPr>
                <w:lang w:val="en-US"/>
              </w:rPr>
            </w:pPr>
            <m:oMathPara>
              <m:oMath>
                <m:r>
                  <w:rPr>
                    <w:rFonts w:ascii="Cambria Math" w:hAnsi="Cambria Math"/>
                    <w:lang w:val="en-US"/>
                  </w:rPr>
                  <m:t>∆</m:t>
                </m:r>
                <m:acc>
                  <m:accPr>
                    <m:chr m:val="̇"/>
                    <m:ctrlPr>
                      <w:rPr>
                        <w:rFonts w:ascii="Cambria Math" w:hAnsi="Cambria Math"/>
                        <w:i/>
                        <w:lang w:val="en-US"/>
                      </w:rPr>
                    </m:ctrlPr>
                  </m:accPr>
                  <m:e>
                    <m:r>
                      <w:rPr>
                        <w:rFonts w:ascii="Cambria Math" w:hAnsi="Cambria Math"/>
                        <w:lang w:val="en-US"/>
                      </w:rPr>
                      <m:t>x</m:t>
                    </m:r>
                  </m:e>
                </m:acc>
                <m:r>
                  <w:rPr>
                    <w:rFonts w:ascii="Cambria Math" w:hAnsi="Cambria Math"/>
                    <w:lang w:val="en-US"/>
                  </w:rPr>
                  <m:t>=A∆x+B∆u</m:t>
                </m:r>
              </m:oMath>
            </m:oMathPara>
          </w:p>
        </w:tc>
        <w:tc>
          <w:tcPr>
            <w:tcW w:w="1260" w:type="dxa"/>
            <w:vAlign w:val="center"/>
          </w:tcPr>
          <w:p w14:paraId="42292715" w14:textId="1DC40490" w:rsidR="007E4B4E" w:rsidRPr="00BE2196" w:rsidRDefault="007E4B4E" w:rsidP="003413FC">
            <w:pPr>
              <w:pStyle w:val="ListParagraph"/>
              <w:spacing w:before="0" w:after="0" w:line="240" w:lineRule="auto"/>
              <w:ind w:left="0" w:firstLine="0"/>
              <w:jc w:val="right"/>
              <w:rPr>
                <w:iCs/>
                <w:lang w:val="en-US"/>
              </w:rPr>
            </w:pPr>
            <w:bookmarkStart w:id="14" w:name="_Ref130753451"/>
            <w:r w:rsidRPr="00BE2196">
              <w:rPr>
                <w:szCs w:val="22"/>
              </w:rPr>
              <w:t>(</w:t>
            </w:r>
            <w:r w:rsidRPr="00BE2196">
              <w:rPr>
                <w:szCs w:val="22"/>
              </w:rPr>
              <w:fldChar w:fldCharType="begin"/>
            </w:r>
            <w:r w:rsidRPr="00BE2196">
              <w:rPr>
                <w:szCs w:val="22"/>
              </w:rPr>
              <w:instrText xml:space="preserve"> STYLEREF 1 \s </w:instrText>
            </w:r>
            <w:r w:rsidRPr="00BE2196">
              <w:rPr>
                <w:szCs w:val="22"/>
              </w:rPr>
              <w:fldChar w:fldCharType="separate"/>
            </w:r>
            <w:r w:rsidR="00DD21AC">
              <w:rPr>
                <w:noProof/>
                <w:szCs w:val="22"/>
              </w:rPr>
              <w:t>2</w:t>
            </w:r>
            <w:r w:rsidRPr="00BE2196">
              <w:rPr>
                <w:szCs w:val="22"/>
              </w:rPr>
              <w:fldChar w:fldCharType="end"/>
            </w:r>
            <w:r w:rsidRPr="00BE2196">
              <w:rPr>
                <w:szCs w:val="22"/>
              </w:rPr>
              <w:t>.</w:t>
            </w:r>
            <w:r w:rsidRPr="00BE2196">
              <w:rPr>
                <w:szCs w:val="22"/>
              </w:rPr>
              <w:fldChar w:fldCharType="begin"/>
            </w:r>
            <w:r w:rsidRPr="00BE2196">
              <w:rPr>
                <w:szCs w:val="22"/>
              </w:rPr>
              <w:instrText xml:space="preserve"> SEQ ( \* ARABIC \s 1 </w:instrText>
            </w:r>
            <w:r w:rsidRPr="00BE2196">
              <w:rPr>
                <w:szCs w:val="22"/>
              </w:rPr>
              <w:fldChar w:fldCharType="separate"/>
            </w:r>
            <w:r w:rsidR="00DD21AC">
              <w:rPr>
                <w:noProof/>
                <w:szCs w:val="22"/>
              </w:rPr>
              <w:t>1</w:t>
            </w:r>
            <w:r w:rsidRPr="00BE2196">
              <w:rPr>
                <w:szCs w:val="22"/>
              </w:rPr>
              <w:fldChar w:fldCharType="end"/>
            </w:r>
            <w:r w:rsidRPr="00BE2196">
              <w:rPr>
                <w:szCs w:val="22"/>
                <w:lang w:val="en-US"/>
              </w:rPr>
              <w:t>)</w:t>
            </w:r>
            <w:bookmarkEnd w:id="14"/>
          </w:p>
        </w:tc>
      </w:tr>
      <w:tr w:rsidR="00BE2196" w:rsidRPr="00CF3AB1" w14:paraId="6918903F" w14:textId="77777777" w:rsidTr="003413FC">
        <w:tc>
          <w:tcPr>
            <w:tcW w:w="8298" w:type="dxa"/>
          </w:tcPr>
          <w:p w14:paraId="7D59C0B7" w14:textId="153781AB" w:rsidR="00BE2196" w:rsidRPr="0067757A" w:rsidRDefault="00BE2196" w:rsidP="006538A3">
            <w:pPr>
              <w:pStyle w:val="ListParagraph"/>
              <w:ind w:left="0" w:firstLine="0"/>
              <w:jc w:val="center"/>
              <w:rPr>
                <w:lang w:val="en-US"/>
              </w:rPr>
            </w:pPr>
            <m:oMathPara>
              <m:oMath>
                <m:r>
                  <w:rPr>
                    <w:rFonts w:ascii="Cambria Math" w:hAnsi="Cambria Math"/>
                    <w:lang w:val="en-US"/>
                  </w:rPr>
                  <m:t>∆y=C∆x+D∆u</m:t>
                </m:r>
              </m:oMath>
            </m:oMathPara>
          </w:p>
        </w:tc>
        <w:tc>
          <w:tcPr>
            <w:tcW w:w="1260" w:type="dxa"/>
            <w:vAlign w:val="center"/>
          </w:tcPr>
          <w:p w14:paraId="77433A18" w14:textId="57F88113" w:rsidR="00BE2196" w:rsidRPr="003413FC" w:rsidRDefault="00BE2196" w:rsidP="003413FC">
            <w:pPr>
              <w:pStyle w:val="ListParagraph"/>
              <w:spacing w:line="240" w:lineRule="auto"/>
              <w:ind w:left="0" w:firstLine="0"/>
              <w:jc w:val="right"/>
              <w:rPr>
                <w:szCs w:val="22"/>
              </w:rPr>
            </w:pPr>
            <w:bookmarkStart w:id="15" w:name="_Ref130753459"/>
            <w:r w:rsidRPr="00BE2196">
              <w:rPr>
                <w:szCs w:val="22"/>
              </w:rPr>
              <w:t>(</w:t>
            </w:r>
            <w:r w:rsidRPr="00BE2196">
              <w:rPr>
                <w:szCs w:val="22"/>
              </w:rPr>
              <w:fldChar w:fldCharType="begin"/>
            </w:r>
            <w:r w:rsidRPr="00BE2196">
              <w:rPr>
                <w:szCs w:val="22"/>
              </w:rPr>
              <w:instrText xml:space="preserve"> STYLEREF 1 \s </w:instrText>
            </w:r>
            <w:r w:rsidRPr="00BE2196">
              <w:rPr>
                <w:szCs w:val="22"/>
              </w:rPr>
              <w:fldChar w:fldCharType="separate"/>
            </w:r>
            <w:r w:rsidR="00DD21AC">
              <w:rPr>
                <w:noProof/>
                <w:szCs w:val="22"/>
              </w:rPr>
              <w:t>2</w:t>
            </w:r>
            <w:r w:rsidRPr="00BE2196">
              <w:rPr>
                <w:szCs w:val="22"/>
              </w:rPr>
              <w:fldChar w:fldCharType="end"/>
            </w:r>
            <w:r w:rsidRPr="00BE2196">
              <w:rPr>
                <w:szCs w:val="22"/>
              </w:rPr>
              <w:t>.</w:t>
            </w:r>
            <w:r w:rsidRPr="00BE2196">
              <w:rPr>
                <w:szCs w:val="22"/>
              </w:rPr>
              <w:fldChar w:fldCharType="begin"/>
            </w:r>
            <w:r w:rsidRPr="00BE2196">
              <w:rPr>
                <w:szCs w:val="22"/>
              </w:rPr>
              <w:instrText xml:space="preserve"> SEQ ( \* ARABIC \s 1 </w:instrText>
            </w:r>
            <w:r w:rsidRPr="00BE2196">
              <w:rPr>
                <w:szCs w:val="22"/>
              </w:rPr>
              <w:fldChar w:fldCharType="separate"/>
            </w:r>
            <w:r w:rsidR="00DD21AC">
              <w:rPr>
                <w:noProof/>
                <w:szCs w:val="22"/>
              </w:rPr>
              <w:t>2</w:t>
            </w:r>
            <w:r w:rsidRPr="00BE2196">
              <w:rPr>
                <w:szCs w:val="22"/>
              </w:rPr>
              <w:fldChar w:fldCharType="end"/>
            </w:r>
            <w:r w:rsidRPr="003413FC">
              <w:rPr>
                <w:szCs w:val="22"/>
              </w:rPr>
              <w:t>)</w:t>
            </w:r>
            <w:bookmarkEnd w:id="15"/>
          </w:p>
        </w:tc>
      </w:tr>
    </w:tbl>
    <w:p w14:paraId="56A785AF" w14:textId="3CA62EEE" w:rsidR="00B249EF" w:rsidRDefault="00E8775B" w:rsidP="00CA08F4">
      <w:r w:rsidRPr="00FC0E30">
        <w:t xml:space="preserve">The state-space approach can provide a comprehensive overview of the root causes of system dynamics in detail. </w:t>
      </w:r>
      <w:r w:rsidR="00CA08F4" w:rsidRPr="00FC0E30">
        <w:t xml:space="preserve">However, </w:t>
      </w:r>
      <w:r w:rsidR="000C0C46">
        <w:t xml:space="preserve">the </w:t>
      </w:r>
      <w:r w:rsidR="000C0C46" w:rsidRPr="00FC0E30">
        <w:t>state-space model-based approach</w:t>
      </w:r>
      <w:r w:rsidR="00CA08F4" w:rsidRPr="00FC0E30">
        <w:t xml:space="preserve"> requires detailed system information on all system components to form accurate state-space models, including the detailed converter control systems that </w:t>
      </w:r>
      <w:r w:rsidR="00C146CA">
        <w:t xml:space="preserve">many </w:t>
      </w:r>
      <w:r w:rsidR="00CA08F4" w:rsidRPr="00FC0E30">
        <w:t>manufacturers often treated as proprietary and confidential</w:t>
      </w:r>
      <w:r w:rsidR="00CA08F4" w:rsidRPr="00FC0E30">
        <w:rPr>
          <w:rFonts w:hint="eastAsia"/>
        </w:rPr>
        <w:t>.</w:t>
      </w:r>
      <w:r w:rsidR="00CA08F4" w:rsidRPr="00FC0E30">
        <w:t xml:space="preserve"> This makes the state-space approach not applicable in field applications, especially for large-scale PE</w:t>
      </w:r>
      <w:r w:rsidR="0076419B">
        <w:t>C</w:t>
      </w:r>
      <w:r w:rsidR="00CA08F4" w:rsidRPr="00FC0E30">
        <w:t xml:space="preserve">-rich systems. </w:t>
      </w:r>
    </w:p>
    <w:p w14:paraId="3ABB9B6F" w14:textId="1F179725" w:rsidR="00B249EF" w:rsidRPr="00B249EF" w:rsidRDefault="00B249EF" w:rsidP="00B249EF">
      <w:pPr>
        <w:pStyle w:val="ListParagraph"/>
        <w:keepNext/>
        <w:numPr>
          <w:ilvl w:val="0"/>
          <w:numId w:val="13"/>
        </w:numPr>
        <w:ind w:left="360"/>
        <w:contextualSpacing w:val="0"/>
        <w:rPr>
          <w:i/>
          <w:iCs/>
          <w:szCs w:val="24"/>
        </w:rPr>
      </w:pPr>
      <w:r>
        <w:rPr>
          <w:i/>
          <w:iCs/>
          <w:szCs w:val="24"/>
          <w:lang w:val="en-US"/>
        </w:rPr>
        <w:t>Impedance-based approach</w:t>
      </w:r>
    </w:p>
    <w:p w14:paraId="399C02F6" w14:textId="2F694C46" w:rsidR="00337592" w:rsidRDefault="00CA08F4" w:rsidP="00AD414B">
      <w:r w:rsidRPr="00FC0E30">
        <w:t>The impedance-based approach</w:t>
      </w:r>
      <w:r w:rsidR="00413820">
        <w:t xml:space="preserve"> was first </w:t>
      </w:r>
      <w:r w:rsidR="007315C9">
        <w:rPr>
          <w:rFonts w:hint="eastAsia"/>
        </w:rPr>
        <w:t>in</w:t>
      </w:r>
      <w:r w:rsidR="007315C9">
        <w:t xml:space="preserve">troduced </w:t>
      </w:r>
      <w:r w:rsidR="00413820">
        <w:t xml:space="preserve">in </w:t>
      </w:r>
      <w:r w:rsidR="00C06495">
        <w:fldChar w:fldCharType="begin"/>
      </w:r>
      <w:r w:rsidR="006D0EAD">
        <w:instrText xml:space="preserve"> ADDIN EN.CITE &lt;EndNote&gt;&lt;Cite&gt;&lt;Author&gt;Middlebrook&lt;/Author&gt;&lt;Year&gt;1976&lt;/Year&gt;&lt;RecNum&gt;685&lt;/RecNum&gt;&lt;DisplayText&gt;[24]&lt;/DisplayText&gt;&lt;record&gt;&lt;rec-number&gt;685&lt;/rec-number&gt;&lt;foreign-keys&gt;&lt;key app="EN" db-id="f9srvr993wz9z6ee0wb59epj02ef5wwdpvt0" timestamp="1677462545" guid="447b7a89-bed7-49c7-9eef-d5565af71791"&gt;685&lt;/key&gt;&lt;/foreign-keys&gt;&lt;ref-type name="Journal Article"&gt;17&lt;/ref-type&gt;&lt;contributors&gt;&lt;authors&gt;&lt;author&gt;Middlebrook, R David&lt;/author&gt;&lt;/authors&gt;&lt;/contributors&gt;&lt;titles&gt;&lt;title&gt;Input filter considerations in design and application of switching regulators&lt;/title&gt;&lt;secondary-title&gt;IAS&amp;apos;76&lt;/secondary-title&gt;&lt;/titles&gt;&lt;periodical&gt;&lt;full-title&gt;IAS&amp;apos;76&lt;/full-title&gt;&lt;/periodical&gt;&lt;dates&gt;&lt;year&gt;1976&lt;/year&gt;&lt;/dates&gt;&lt;urls&gt;&lt;/urls&gt;&lt;/record&gt;&lt;/Cite&gt;&lt;/EndNote&gt;</w:instrText>
      </w:r>
      <w:r w:rsidR="00C06495">
        <w:fldChar w:fldCharType="separate"/>
      </w:r>
      <w:r w:rsidR="006D0EAD">
        <w:rPr>
          <w:noProof/>
        </w:rPr>
        <w:t>[24]</w:t>
      </w:r>
      <w:r w:rsidR="00C06495">
        <w:fldChar w:fldCharType="end"/>
      </w:r>
      <w:r w:rsidR="00C06495">
        <w:t>.</w:t>
      </w:r>
      <w:r w:rsidR="00B50F2C">
        <w:t xml:space="preserve"> M</w:t>
      </w:r>
      <w:r w:rsidR="004D399C">
        <w:t>uch</w:t>
      </w:r>
      <w:r w:rsidR="00B50F2C">
        <w:t xml:space="preserve"> research work </w:t>
      </w:r>
      <w:r w:rsidR="00011950">
        <w:t>has</w:t>
      </w:r>
      <w:r w:rsidR="00E25228">
        <w:t xml:space="preserve"> </w:t>
      </w:r>
      <w:r w:rsidR="004667E6">
        <w:t>analyzed</w:t>
      </w:r>
      <w:r w:rsidR="004F00C6">
        <w:t xml:space="preserve"> grid-connected </w:t>
      </w:r>
      <w:r w:rsidR="00010DF5">
        <w:t>inverters</w:t>
      </w:r>
      <w:r w:rsidR="00C563A0">
        <w:t xml:space="preserve"> using the impedance-based approach, </w:t>
      </w:r>
      <w:r w:rsidR="00BB764C">
        <w:t xml:space="preserve">with different impedance models </w:t>
      </w:r>
      <w:r w:rsidR="00C563A0">
        <w:t xml:space="preserve">including the </w:t>
      </w:r>
      <m:oMath>
        <m:r>
          <w:rPr>
            <w:rFonts w:ascii="Cambria Math" w:hAnsi="Cambria Math"/>
          </w:rPr>
          <m:t>dq</m:t>
        </m:r>
      </m:oMath>
      <w:r w:rsidR="006E6DA9">
        <w:t xml:space="preserve"> impedance model </w:t>
      </w:r>
      <w:r w:rsidR="00BA0CAA">
        <w:fldChar w:fldCharType="begin">
          <w:fldData xml:space="preserve">PEVuZE5vdGU+PENpdGU+PEF1dGhvcj5XZW48L0F1dGhvcj48WWVhcj4yMDE1PC9ZZWFyPjxSZWNO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</w:fldData>
        </w:fldChar>
      </w:r>
      <w:r w:rsidR="006D0EAD">
        <w:instrText xml:space="preserve"> ADDIN EN.CITE </w:instrText>
      </w:r>
      <w:r w:rsidR="006D0EAD">
        <w:fldChar w:fldCharType="begin">
          <w:fldData xml:space="preserve">PEVuZE5vdGU+PENpdGU+PEF1dGhvcj5XZW48L0F1dGhvcj48WWVhcj4yMDE1PC9ZZWFyPjxSZWNO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</w:fldData>
        </w:fldChar>
      </w:r>
      <w:r w:rsidR="006D0EAD">
        <w:instrText xml:space="preserve"> ADDIN EN.CITE.DATA </w:instrText>
      </w:r>
      <w:r w:rsidR="006D0EAD">
        <w:fldChar w:fldCharType="end"/>
      </w:r>
      <w:r w:rsidR="00BA0CAA">
        <w:fldChar w:fldCharType="separate"/>
      </w:r>
      <w:r w:rsidR="006D0EAD">
        <w:rPr>
          <w:noProof/>
        </w:rPr>
        <w:t>[25-28]</w:t>
      </w:r>
      <w:r w:rsidR="00BA0CAA">
        <w:fldChar w:fldCharType="end"/>
      </w:r>
      <w:r w:rsidR="006E6DA9">
        <w:t xml:space="preserve">, </w:t>
      </w:r>
      <w:r w:rsidR="006E6DA9" w:rsidRPr="009E2EBA">
        <w:t>sequenc</w:t>
      </w:r>
      <w:r w:rsidR="009E2EBA" w:rsidRPr="009E2EBA">
        <w:t>e</w:t>
      </w:r>
      <w:r w:rsidR="009E2EBA">
        <w:t xml:space="preserve"> </w:t>
      </w:r>
      <w:r w:rsidR="006E6DA9">
        <w:t>impedance model</w:t>
      </w:r>
      <w:r w:rsidR="00011950">
        <w:t xml:space="preserve"> </w:t>
      </w:r>
      <w:r w:rsidR="00511268">
        <w:fldChar w:fldCharType="begin">
          <w:fldData xml:space="preserve">PEVuZE5vdGU+PENpdGU+PEF1dGhvcj5MaXU8L0F1dGhvcj48WWVhcj4yMDE0PC9ZZWFyPjxSZWNO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</w:fldData>
        </w:fldChar>
      </w:r>
      <w:r w:rsidR="006D0EAD">
        <w:instrText xml:space="preserve"> ADDIN EN.CITE </w:instrText>
      </w:r>
      <w:r w:rsidR="006D0EAD">
        <w:fldChar w:fldCharType="begin">
          <w:fldData xml:space="preserve">PEVuZE5vdGU+PENpdGU+PEF1dGhvcj5MaXU8L0F1dGhvcj48WWVhcj4yMDE0PC9ZZWFyPjxSZWNO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</w:fldData>
        </w:fldChar>
      </w:r>
      <w:r w:rsidR="006D0EAD">
        <w:instrText xml:space="preserve"> ADDIN EN.CITE.DATA </w:instrText>
      </w:r>
      <w:r w:rsidR="006D0EAD">
        <w:fldChar w:fldCharType="end"/>
      </w:r>
      <w:r w:rsidR="00511268">
        <w:fldChar w:fldCharType="separate"/>
      </w:r>
      <w:r w:rsidR="006D0EAD">
        <w:rPr>
          <w:noProof/>
        </w:rPr>
        <w:t>[29-31]</w:t>
      </w:r>
      <w:r w:rsidR="00511268">
        <w:fldChar w:fldCharType="end"/>
      </w:r>
      <w:r w:rsidR="006E6DA9">
        <w:t>, and dc impedance model</w:t>
      </w:r>
      <w:r w:rsidR="00E608B8">
        <w:t xml:space="preserve"> </w:t>
      </w:r>
      <w:r w:rsidR="00E608B8">
        <w:fldChar w:fldCharType="begin"/>
      </w:r>
      <w:r w:rsidR="006D0EAD">
        <w:instrText xml:space="preserve"> ADDIN EN.CITE &lt;EndNote&gt;&lt;Cite&gt;&lt;Author&gt;Amin&lt;/Author&gt;&lt;Year&gt;2015&lt;/Year&gt;&lt;RecNum&gt;694&lt;/RecNum&gt;&lt;DisplayText&gt;[32, 33]&lt;/DisplayText&gt;&lt;record&gt;&lt;rec-number&gt;694&lt;/rec-number&gt;&lt;foreign-keys&gt;&lt;key app="EN" db-id="f9srvr993wz9z6ee0wb59epj02ef5wwdpvt0" timestamp="1677466572" guid="e46f41c1-ba7c-4297-bc17-a0a85d0c7e82"&gt;694&lt;/key&gt;&lt;/foreign-keys&gt;&lt;ref-type name="Conference Proceedings"&gt;10&lt;/ref-type&gt;&lt;contributors&gt;&lt;authors&gt;&lt;author&gt;Amin, Mohammad&lt;/author&gt;&lt;author&gt;Molinas, Marta&lt;/author&gt;&lt;/authors&gt;&lt;/contributors&gt;&lt;titles&gt;&lt;title&gt;Impedance based stability analysis of VSC-based HVDC system&lt;/title&gt;&lt;secondary-title&gt;IEEE Eindhoven PowerTech&lt;/secondary-title&gt;&lt;/titles&gt;&lt;pages&gt;1-6&lt;/pages&gt;&lt;dates&gt;&lt;year&gt;2015&lt;/year&gt;&lt;/dates&gt;&lt;publisher&gt;IEEE&lt;/publisher&gt;&lt;isbn&gt;1479976938&lt;/isbn&gt;&lt;urls&gt;&lt;/urls&gt;&lt;/record&gt;&lt;/Cite&gt;&lt;Cite&gt;&lt;Author&gt;Xu&lt;/Author&gt;&lt;Year&gt;2014&lt;/Year&gt;&lt;RecNum&gt;695&lt;/RecNum&gt;&lt;record&gt;&lt;rec-number&gt;695&lt;/rec-number&gt;&lt;foreign-keys&gt;&lt;key app="EN" db-id="f9srvr993wz9z6ee0wb59epj02ef5wwdpvt0" timestamp="1677466641" guid="3eb80993-f460-44b4-bf6a-ae1e465f3a6e"&gt;695&lt;/key&gt;&lt;/foreign-keys&gt;&lt;ref-type name="Journal Article"&gt;17&lt;/ref-type&gt;&lt;contributors&gt;&lt;authors&gt;&lt;author&gt;Xu, Ling&lt;/author&gt;&lt;author&gt;Fan, Lingling&lt;/author&gt;&lt;author&gt;Miao, Zhixin&lt;/author&gt;&lt;/authors&gt;&lt;/contributors&gt;&lt;titles&gt;&lt;title&gt;DC impedance-model-based resonance analysis of a VSC–HVDC system&lt;/title&gt;&lt;secondary-title&gt;IEEE Transactions on Power Delivery&lt;/secondary-title&gt;&lt;/titles&gt;&lt;periodical&gt;&lt;full-title&gt;IEEE Transactions on Power Delivery&lt;/full-title&gt;&lt;/periodical&gt;&lt;pages&gt;1221-1230&lt;/pages&gt;&lt;volume&gt;30&lt;/volume&gt;&lt;number&gt;3&lt;/number&gt;&lt;dates&gt;&lt;year&gt;2014&lt;/year&gt;&lt;/dates&gt;&lt;isbn&gt;0885-8977&lt;/isbn&gt;&lt;urls&gt;&lt;/urls&gt;&lt;/record&gt;&lt;/Cite&gt;&lt;/EndNote&gt;</w:instrText>
      </w:r>
      <w:r w:rsidR="00E608B8">
        <w:fldChar w:fldCharType="separate"/>
      </w:r>
      <w:r w:rsidR="006D0EAD">
        <w:rPr>
          <w:noProof/>
        </w:rPr>
        <w:t>[32, 33]</w:t>
      </w:r>
      <w:r w:rsidR="00E608B8">
        <w:fldChar w:fldCharType="end"/>
      </w:r>
      <w:r w:rsidR="006E6DA9">
        <w:t>.</w:t>
      </w:r>
      <w:r w:rsidRPr="00FC0E30">
        <w:t xml:space="preserve"> </w:t>
      </w:r>
      <w:r w:rsidR="001168E3">
        <w:fldChar w:fldCharType="begin"/>
      </w:r>
      <w:r w:rsidR="001168E3">
        <w:instrText xml:space="preserve"> REF _Ref128338571 \h </w:instrText>
      </w:r>
      <w:r w:rsidR="001168E3">
        <w:fldChar w:fldCharType="separate"/>
      </w:r>
      <w:r w:rsidR="00DD21AC" w:rsidRPr="00B84D91">
        <w:rPr>
          <w:szCs w:val="24"/>
        </w:rPr>
        <w:t xml:space="preserve">Figure </w:t>
      </w:r>
      <w:r w:rsidR="00DD21AC">
        <w:rPr>
          <w:noProof/>
          <w:szCs w:val="24"/>
        </w:rPr>
        <w:t>2</w:t>
      </w:r>
      <w:r w:rsidR="00DD21AC" w:rsidRPr="00B84D91">
        <w:rPr>
          <w:szCs w:val="24"/>
        </w:rPr>
        <w:noBreakHyphen/>
      </w:r>
      <w:r w:rsidR="00DD21AC">
        <w:rPr>
          <w:noProof/>
          <w:szCs w:val="24"/>
        </w:rPr>
        <w:t>1</w:t>
      </w:r>
      <w:r w:rsidR="001168E3">
        <w:fldChar w:fldCharType="end"/>
      </w:r>
      <w:r w:rsidR="008C1975">
        <w:t xml:space="preserve"> shows </w:t>
      </w:r>
      <w:r w:rsidR="00C731E5">
        <w:t>a system that is view</w:t>
      </w:r>
      <w:r w:rsidR="009714BA">
        <w:t>ed</w:t>
      </w:r>
      <w:r w:rsidR="00C731E5">
        <w:t xml:space="preserve"> as </w:t>
      </w:r>
      <w:r w:rsidR="00040664">
        <w:t>series</w:t>
      </w:r>
      <w:r w:rsidR="00135CDF">
        <w:t>-</w:t>
      </w:r>
      <w:r w:rsidR="00040664">
        <w:t>connected</w:t>
      </w:r>
      <w:r w:rsidR="001A75FE">
        <w:t xml:space="preserve"> </w:t>
      </w:r>
      <w:r w:rsidR="009C6E76">
        <w:t xml:space="preserve">source and load subsystems </w:t>
      </w:r>
      <w:r w:rsidR="009C6E76">
        <w:fldChar w:fldCharType="begin"/>
      </w:r>
      <w:r w:rsidR="006D0EAD">
        <w:instrText xml:space="preserve"> ADDIN EN.CITE &lt;EndNote&gt;&lt;Cite&gt;&lt;Author&gt;Wildrick&lt;/Author&gt;&lt;Year&gt;1995&lt;/Year&gt;&lt;RecNum&gt;686&lt;/RecNum&gt;&lt;DisplayText&gt;[34]&lt;/DisplayText&gt;&lt;record&gt;&lt;rec-number&gt;686&lt;/rec-number&gt;&lt;foreign-keys&gt;&lt;key app="EN" db-id="f9srvr993wz9z6ee0wb59epj02ef5wwdpvt0" timestamp="1677463521" guid="965a741e-531f-435d-abd9-499d5db8073e"&gt;686&lt;/key&gt;&lt;/foreign-keys&gt;&lt;ref-type name="Journal Article"&gt;17&lt;/ref-type&gt;&lt;contributors&gt;&lt;authors&gt;&lt;author&gt;Wildrick, Carl M&lt;/author&gt;&lt;author&gt;Lee, Fred C&lt;/author&gt;&lt;author&gt;Cho, Bo H&lt;/author&gt;&lt;author&gt;Choi, Byungcho&lt;/author&gt;&lt;/authors&gt;&lt;/contributors&gt;&lt;titles&gt;&lt;title&gt;A method of defining the load impedance specification for a stable distributed power system&lt;/title&gt;&lt;secondary-title&gt;IEEE Transactions on power Electronics&lt;/secondary-title&gt;&lt;/titles&gt;&lt;periodical&gt;&lt;full-title&gt;IEEE Transactions on Power Electronics&lt;/full-title&gt;&lt;/periodical&gt;&lt;pages&gt;280-285&lt;/pages&gt;&lt;volume&gt;10&lt;/volume&gt;&lt;number&gt;3&lt;/number&gt;&lt;dates&gt;&lt;year&gt;1995&lt;/year&gt;&lt;/dates&gt;&lt;isbn&gt;0885-8993&lt;/isbn&gt;&lt;urls&gt;&lt;/urls&gt;&lt;/record&gt;&lt;/Cite&gt;&lt;/EndNote&gt;</w:instrText>
      </w:r>
      <w:r w:rsidR="009C6E76">
        <w:fldChar w:fldCharType="separate"/>
      </w:r>
      <w:r w:rsidR="006D0EAD">
        <w:rPr>
          <w:noProof/>
        </w:rPr>
        <w:t>[34]</w:t>
      </w:r>
      <w:r w:rsidR="009C6E76">
        <w:fldChar w:fldCharType="end"/>
      </w:r>
      <w:r w:rsidR="009C6E76">
        <w:t>.</w:t>
      </w:r>
      <w:r w:rsidR="00020196">
        <w:t xml:space="preserve"> The input-to-output transfer function of this system can be derived as</w:t>
      </w:r>
      <w:r w:rsidR="006867FA">
        <w:t xml:space="preserve"> </w:t>
      </w:r>
      <w:r w:rsidR="006867FA">
        <w:fldChar w:fldCharType="begin"/>
      </w:r>
      <w:r w:rsidR="006867FA">
        <w:instrText xml:space="preserve"> REF _Ref128338954 \h </w:instrText>
      </w:r>
      <w:r w:rsidR="006867FA">
        <w:fldChar w:fldCharType="separate"/>
      </w:r>
      <w:r w:rsidR="00DD21AC" w:rsidRPr="00B84D91">
        <w:t>(</w:t>
      </w:r>
      <w:r w:rsidR="00DD21AC">
        <w:rPr>
          <w:noProof/>
        </w:rPr>
        <w:t>2</w:t>
      </w:r>
      <w:r w:rsidR="00DD21AC" w:rsidRPr="00B84D91">
        <w:t>.</w:t>
      </w:r>
      <w:r w:rsidR="00DD21AC">
        <w:rPr>
          <w:noProof/>
        </w:rPr>
        <w:t>3</w:t>
      </w:r>
      <w:r w:rsidR="00DD21AC" w:rsidRPr="00B84D91">
        <w:t>)</w:t>
      </w:r>
      <w:r w:rsidR="006867FA">
        <w:fldChar w:fldCharType="end"/>
      </w:r>
      <w:r w:rsidR="006867FA">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60"/>
      </w:tblGrid>
      <w:tr w:rsidR="00020196" w:rsidRPr="00CF3AB1" w14:paraId="72E28AC6" w14:textId="77777777" w:rsidTr="00135CDF">
        <w:tc>
          <w:tcPr>
            <w:tcW w:w="8298" w:type="dxa"/>
            <w:vAlign w:val="center"/>
          </w:tcPr>
          <w:p w14:paraId="6879CFD1" w14:textId="21B6269A" w:rsidR="00020196" w:rsidRPr="0067757A" w:rsidRDefault="00E94320" w:rsidP="006538A3">
            <w:pPr>
              <w:pStyle w:val="ListParagraph"/>
              <w:ind w:left="0" w:firstLine="0"/>
              <w:jc w:val="center"/>
              <w:rPr>
                <w:lang w:val="en-US"/>
              </w:rPr>
            </w:pPr>
            <m:oMathPara>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AB</m:t>
                    </m:r>
                  </m:sub>
                </m:sSub>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out_B</m:t>
                        </m:r>
                      </m:sub>
                    </m:sSub>
                  </m:num>
                  <m:den>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in_A</m:t>
                        </m:r>
                      </m:sub>
                    </m:sSub>
                  </m:den>
                </m:f>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A</m:t>
                        </m:r>
                      </m:sub>
                    </m:sSub>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B</m:t>
                        </m:r>
                      </m:sub>
                    </m:sSub>
                  </m:num>
                  <m:den>
                    <m:r>
                      <w:rPr>
                        <w:rFonts w:ascii="Cambria Math" w:hAnsi="Cambria Math"/>
                        <w:lang w:val="en-US"/>
                      </w:rPr>
                      <m:t>1+</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m</m:t>
                        </m:r>
                      </m:sub>
                    </m:sSub>
                  </m:den>
                </m:f>
                <m:r>
                  <w:rPr>
                    <w:rFonts w:ascii="Cambria Math" w:hAnsi="Cambria Math"/>
                    <w:lang w:val="en-US"/>
                  </w:rPr>
                  <m:t xml:space="preserve">    </m:t>
                </m:r>
                <m:r>
                  <m:rPr>
                    <m:sty m:val="p"/>
                  </m:rPr>
                  <w:rPr>
                    <w:rFonts w:ascii="Cambria Math" w:hAnsi="Cambria Math"/>
                    <w:lang w:val="en-US"/>
                  </w:rPr>
                  <m:t>where</m:t>
                </m:r>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m</m:t>
                    </m:r>
                  </m:sub>
                </m:sSub>
                <m:r>
                  <w:rPr>
                    <w:rFonts w:ascii="Cambria Math" w:hAnsi="Cambria Math"/>
                    <w:lang w:val="en-US"/>
                  </w:rPr>
                  <m:t>=</m:t>
                </m:r>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o</m:t>
                        </m:r>
                      </m:sub>
                    </m:sSub>
                  </m:num>
                  <m:den>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in</m:t>
                        </m:r>
                      </m:sub>
                    </m:sSub>
                  </m:den>
                </m:f>
              </m:oMath>
            </m:oMathPara>
          </w:p>
        </w:tc>
        <w:tc>
          <w:tcPr>
            <w:tcW w:w="1260" w:type="dxa"/>
            <w:vAlign w:val="center"/>
          </w:tcPr>
          <w:p w14:paraId="24267851" w14:textId="772A8B70" w:rsidR="00020196" w:rsidRPr="00CF3AB1" w:rsidRDefault="00020196" w:rsidP="00135CDF">
            <w:pPr>
              <w:pStyle w:val="ListParagraph"/>
              <w:spacing w:line="240" w:lineRule="auto"/>
              <w:ind w:left="0" w:firstLine="0"/>
              <w:jc w:val="right"/>
              <w:rPr>
                <w:iCs/>
                <w:lang w:val="en-US"/>
              </w:rPr>
            </w:pPr>
            <w:bookmarkStart w:id="16" w:name="_Ref128338954"/>
            <w:r w:rsidRPr="00B84D91">
              <w:rPr>
                <w:szCs w:val="22"/>
              </w:rPr>
              <w:t>(</w:t>
            </w:r>
            <w:r w:rsidRPr="00B84D91">
              <w:rPr>
                <w:szCs w:val="22"/>
              </w:rPr>
              <w:fldChar w:fldCharType="begin"/>
            </w:r>
            <w:r w:rsidRPr="00B84D91">
              <w:rPr>
                <w:szCs w:val="22"/>
              </w:rPr>
              <w:instrText xml:space="preserve"> STYLEREF 1 \s </w:instrText>
            </w:r>
            <w:r w:rsidRPr="00B84D91">
              <w:rPr>
                <w:szCs w:val="22"/>
              </w:rPr>
              <w:fldChar w:fldCharType="separate"/>
            </w:r>
            <w:r w:rsidR="00DD21AC">
              <w:rPr>
                <w:noProof/>
                <w:szCs w:val="22"/>
              </w:rPr>
              <w:t>2</w:t>
            </w:r>
            <w:r w:rsidRPr="00B84D91">
              <w:rPr>
                <w:szCs w:val="22"/>
              </w:rPr>
              <w:fldChar w:fldCharType="end"/>
            </w:r>
            <w:r w:rsidRPr="00B84D91">
              <w:rPr>
                <w:szCs w:val="22"/>
              </w:rPr>
              <w:t>.</w:t>
            </w:r>
            <w:r w:rsidRPr="00B84D91">
              <w:rPr>
                <w:szCs w:val="22"/>
              </w:rPr>
              <w:fldChar w:fldCharType="begin"/>
            </w:r>
            <w:r w:rsidRPr="00B84D91">
              <w:rPr>
                <w:szCs w:val="22"/>
              </w:rPr>
              <w:instrText xml:space="preserve"> SEQ ( \* ARABIC \s 1 </w:instrText>
            </w:r>
            <w:r w:rsidRPr="00B84D91">
              <w:rPr>
                <w:szCs w:val="22"/>
              </w:rPr>
              <w:fldChar w:fldCharType="separate"/>
            </w:r>
            <w:r w:rsidR="00DD21AC">
              <w:rPr>
                <w:noProof/>
                <w:szCs w:val="22"/>
              </w:rPr>
              <w:t>3</w:t>
            </w:r>
            <w:r w:rsidRPr="00B84D91">
              <w:rPr>
                <w:szCs w:val="22"/>
              </w:rPr>
              <w:fldChar w:fldCharType="end"/>
            </w:r>
            <w:r w:rsidRPr="00B84D91">
              <w:rPr>
                <w:szCs w:val="22"/>
                <w:lang w:val="en-US"/>
              </w:rPr>
              <w:t>)</w:t>
            </w:r>
            <w:bookmarkEnd w:id="16"/>
          </w:p>
        </w:tc>
      </w:tr>
    </w:tbl>
    <w:p w14:paraId="7687EF04" w14:textId="77777777" w:rsidR="003E7A9C" w:rsidRDefault="003E7A9C" w:rsidP="00BB764C">
      <w:r>
        <w:br w:type="page"/>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8"/>
      </w:tblGrid>
      <w:tr w:rsidR="003E7A9C" w:rsidRPr="00652EF5" w14:paraId="614FA2C6" w14:textId="77777777" w:rsidTr="00E83155">
        <w:tc>
          <w:tcPr>
            <w:tcW w:w="9648" w:type="dxa"/>
            <w:vAlign w:val="center"/>
          </w:tcPr>
          <w:p w14:paraId="6138F659" w14:textId="77777777" w:rsidR="003E7A9C" w:rsidRPr="00652EF5" w:rsidRDefault="003E7A9C" w:rsidP="00E83155">
            <w:pPr>
              <w:pStyle w:val="BodyText"/>
              <w:ind w:firstLine="0"/>
              <w:jc w:val="center"/>
              <w:rPr>
                <w:szCs w:val="24"/>
                <w:lang w:val="en-US"/>
              </w:rPr>
            </w:pPr>
            <w:r w:rsidRPr="008C73C1">
              <w:rPr>
                <w:noProof/>
                <w:szCs w:val="24"/>
                <w:lang w:val="en-US"/>
              </w:rPr>
              <w:lastRenderedPageBreak/>
              <w:drawing>
                <wp:inline distT="0" distB="0" distL="0" distR="0" wp14:anchorId="2D0B8A39" wp14:editId="2EB6949F">
                  <wp:extent cx="5303520" cy="2049445"/>
                  <wp:effectExtent l="0" t="0" r="0" b="0"/>
                  <wp:docPr id="48" name="Picture 48">
                    <a:extLst xmlns:a="http://schemas.openxmlformats.org/drawingml/2006/main">
                      <a:ext uri="{FF2B5EF4-FFF2-40B4-BE49-F238E27FC236}">
                        <a16:creationId xmlns:a16="http://schemas.microsoft.com/office/drawing/2014/main" id="{23C8A26F-5C27-59AD-DF1B-09F78D7EB2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23C8A26F-5C27-59AD-DF1B-09F78D7EB2A9}"/>
                              </a:ext>
                            </a:extLst>
                          </pic:cNvPr>
                          <pic:cNvPicPr>
                            <a:picLocks noChangeAspect="1"/>
                          </pic:cNvPicPr>
                        </pic:nvPicPr>
                        <pic:blipFill>
                          <a:blip r:embed="rId12"/>
                          <a:stretch>
                            <a:fillRect/>
                          </a:stretch>
                        </pic:blipFill>
                        <pic:spPr>
                          <a:xfrm>
                            <a:off x="0" y="0"/>
                            <a:ext cx="5303520" cy="2049445"/>
                          </a:xfrm>
                          <a:prstGeom prst="rect">
                            <a:avLst/>
                          </a:prstGeom>
                        </pic:spPr>
                      </pic:pic>
                    </a:graphicData>
                  </a:graphic>
                </wp:inline>
              </w:drawing>
            </w:r>
          </w:p>
        </w:tc>
      </w:tr>
      <w:tr w:rsidR="003E7A9C" w:rsidRPr="00652EF5" w14:paraId="5DB9695A" w14:textId="77777777" w:rsidTr="00E83155">
        <w:tc>
          <w:tcPr>
            <w:tcW w:w="9648" w:type="dxa"/>
            <w:vAlign w:val="center"/>
          </w:tcPr>
          <w:p w14:paraId="47247C17" w14:textId="06518D7E" w:rsidR="003E7A9C" w:rsidRPr="00652EF5" w:rsidRDefault="003E7A9C" w:rsidP="000F72AD">
            <w:pPr>
              <w:pStyle w:val="BodyText"/>
              <w:ind w:firstLine="0"/>
              <w:jc w:val="center"/>
              <w:rPr>
                <w:szCs w:val="24"/>
                <w:lang w:val="en-US"/>
              </w:rPr>
            </w:pPr>
            <w:bookmarkStart w:id="17" w:name="_Ref128338571"/>
            <w:bookmarkStart w:id="18" w:name="_Toc153635096"/>
            <w:r w:rsidRPr="00B84D91">
              <w:rPr>
                <w:szCs w:val="24"/>
                <w:lang w:val="en-US"/>
              </w:rPr>
              <w:t xml:space="preserve">Figure </w:t>
            </w:r>
            <w:r w:rsidRPr="00B84D91">
              <w:rPr>
                <w:szCs w:val="24"/>
                <w:lang w:val="en-US"/>
              </w:rPr>
              <w:fldChar w:fldCharType="begin"/>
            </w:r>
            <w:r w:rsidRPr="00B84D91">
              <w:rPr>
                <w:szCs w:val="24"/>
                <w:lang w:val="en-US"/>
              </w:rPr>
              <w:instrText xml:space="preserve"> STYLEREF 1 \s </w:instrText>
            </w:r>
            <w:r w:rsidRPr="00B84D91">
              <w:rPr>
                <w:szCs w:val="24"/>
                <w:lang w:val="en-US"/>
              </w:rPr>
              <w:fldChar w:fldCharType="separate"/>
            </w:r>
            <w:r w:rsidR="00DD21AC">
              <w:rPr>
                <w:noProof/>
                <w:szCs w:val="24"/>
                <w:lang w:val="en-US"/>
              </w:rPr>
              <w:t>2</w:t>
            </w:r>
            <w:r w:rsidRPr="00B84D91">
              <w:rPr>
                <w:szCs w:val="24"/>
                <w:lang w:val="en-US"/>
              </w:rPr>
              <w:fldChar w:fldCharType="end"/>
            </w:r>
            <w:r w:rsidRPr="00B84D91">
              <w:rPr>
                <w:szCs w:val="24"/>
                <w:lang w:val="en-US"/>
              </w:rPr>
              <w:noBreakHyphen/>
            </w:r>
            <w:r w:rsidRPr="00B84D91">
              <w:rPr>
                <w:szCs w:val="24"/>
                <w:lang w:val="en-US"/>
              </w:rPr>
              <w:fldChar w:fldCharType="begin"/>
            </w:r>
            <w:r w:rsidRPr="00B84D91">
              <w:rPr>
                <w:szCs w:val="24"/>
                <w:lang w:val="en-US"/>
              </w:rPr>
              <w:instrText xml:space="preserve"> SEQ Figure \* ARABIC \s 1 </w:instrText>
            </w:r>
            <w:r w:rsidRPr="00B84D91">
              <w:rPr>
                <w:szCs w:val="24"/>
                <w:lang w:val="en-US"/>
              </w:rPr>
              <w:fldChar w:fldCharType="separate"/>
            </w:r>
            <w:r w:rsidR="00DD21AC">
              <w:rPr>
                <w:noProof/>
                <w:szCs w:val="24"/>
                <w:lang w:val="en-US"/>
              </w:rPr>
              <w:t>1</w:t>
            </w:r>
            <w:r w:rsidRPr="00B84D91">
              <w:rPr>
                <w:szCs w:val="24"/>
                <w:lang w:val="en-US"/>
              </w:rPr>
              <w:fldChar w:fldCharType="end"/>
            </w:r>
            <w:bookmarkEnd w:id="17"/>
            <w:r w:rsidRPr="00B84D91">
              <w:rPr>
                <w:i/>
                <w:iCs/>
                <w:szCs w:val="24"/>
                <w:lang w:val="en-US"/>
              </w:rPr>
              <w:t xml:space="preserve"> </w:t>
            </w:r>
            <w:r w:rsidRPr="00B84D91">
              <w:rPr>
                <w:szCs w:val="24"/>
                <w:lang w:val="en-US"/>
              </w:rPr>
              <w:t>Cascaded source and load subsystems.</w:t>
            </w:r>
            <w:bookmarkEnd w:id="18"/>
          </w:p>
        </w:tc>
      </w:tr>
    </w:tbl>
    <w:p w14:paraId="2FFEE8E2" w14:textId="77777777" w:rsidR="003E7A9C" w:rsidRDefault="003E7A9C" w:rsidP="00BB764C"/>
    <w:p w14:paraId="238B406B" w14:textId="303302CB" w:rsidR="003E7A9C" w:rsidRDefault="003E7A9C" w:rsidP="00BB764C">
      <w:r>
        <w:br w:type="page"/>
      </w:r>
    </w:p>
    <w:p w14:paraId="75631D55" w14:textId="045CDD3C" w:rsidR="00020196" w:rsidRDefault="0074159F" w:rsidP="00BB764C">
      <w:r>
        <w:lastRenderedPageBreak/>
        <w:t xml:space="preserve">In </w:t>
      </w:r>
      <w:r>
        <w:fldChar w:fldCharType="begin"/>
      </w:r>
      <w:r>
        <w:instrText xml:space="preserve"> REF _Ref128338954 \h </w:instrText>
      </w:r>
      <w:r>
        <w:fldChar w:fldCharType="separate"/>
      </w:r>
      <w:r w:rsidR="00DD21AC" w:rsidRPr="00B84D91">
        <w:t>(</w:t>
      </w:r>
      <w:r w:rsidR="00DD21AC">
        <w:rPr>
          <w:noProof/>
        </w:rPr>
        <w:t>2</w:t>
      </w:r>
      <w:r w:rsidR="00DD21AC" w:rsidRPr="00B84D91">
        <w:t>.</w:t>
      </w:r>
      <w:r w:rsidR="00DD21AC">
        <w:rPr>
          <w:noProof/>
        </w:rPr>
        <w:t>3</w:t>
      </w:r>
      <w:r w:rsidR="00DD21AC" w:rsidRPr="00B84D91">
        <w:t>)</w:t>
      </w:r>
      <w:r>
        <w:fldChar w:fldCharType="end"/>
      </w:r>
      <w:r>
        <w:t xml:space="preserve">, </w:t>
      </w:r>
      <m:oMath>
        <m:sSub>
          <m:sSubPr>
            <m:ctrlPr>
              <w:rPr>
                <w:rFonts w:ascii="Cambria Math" w:hAnsi="Cambria Math"/>
                <w:i/>
              </w:rPr>
            </m:ctrlPr>
          </m:sSubPr>
          <m:e>
            <m:r>
              <w:rPr>
                <w:rFonts w:ascii="Cambria Math" w:hAnsi="Cambria Math"/>
              </w:rPr>
              <m:t>Z</m:t>
            </m:r>
          </m:e>
          <m:sub>
            <m:r>
              <w:rPr>
                <w:rFonts w:ascii="Cambria Math" w:hAnsi="Cambria Math"/>
              </w:rPr>
              <m:t>o</m:t>
            </m:r>
          </m:sub>
        </m:sSub>
      </m:oMath>
      <w:r w:rsidR="00E6111A">
        <w:t xml:space="preserve"> is the </w:t>
      </w:r>
      <w:r w:rsidR="00B75A63">
        <w:t xml:space="preserve">output impedance of the source </w:t>
      </w:r>
      <w:r w:rsidR="00D5700D">
        <w:t>sub</w:t>
      </w:r>
      <w:r w:rsidR="00B75A63">
        <w:t xml:space="preserve">system, and </w:t>
      </w:r>
      <m:oMath>
        <m:sSub>
          <m:sSubPr>
            <m:ctrlPr>
              <w:rPr>
                <w:rFonts w:ascii="Cambria Math" w:hAnsi="Cambria Math"/>
                <w:i/>
              </w:rPr>
            </m:ctrlPr>
          </m:sSubPr>
          <m:e>
            <m:r>
              <w:rPr>
                <w:rFonts w:ascii="Cambria Math" w:hAnsi="Cambria Math"/>
              </w:rPr>
              <m:t>Z</m:t>
            </m:r>
          </m:e>
          <m:sub>
            <m:r>
              <w:rPr>
                <w:rFonts w:ascii="Cambria Math" w:hAnsi="Cambria Math"/>
              </w:rPr>
              <m:t>in</m:t>
            </m:r>
          </m:sub>
        </m:sSub>
      </m:oMath>
      <w:r w:rsidR="00B75A63">
        <w:t xml:space="preserve"> is the </w:t>
      </w:r>
      <w:r w:rsidR="00D5700D">
        <w:t xml:space="preserve">input impedance of the load subsystem. The </w:t>
      </w:r>
      <w:r w:rsidR="000759A1">
        <w:t>system</w:t>
      </w:r>
      <w:r w:rsidR="007C6DDF">
        <w:t>'s</w:t>
      </w:r>
      <w:r w:rsidR="000759A1">
        <w:t xml:space="preserve"> small-signal stability can be </w:t>
      </w:r>
      <w:r w:rsidR="002240A5">
        <w:t>analyzed</w:t>
      </w:r>
      <w:r w:rsidR="000759A1">
        <w:t xml:space="preserve"> by </w:t>
      </w:r>
      <w:r w:rsidR="00A71132">
        <w:t>examin</w:t>
      </w:r>
      <w:r w:rsidR="007C6DDF">
        <w:t>ing</w:t>
      </w:r>
      <w:r w:rsidR="00A71132">
        <w:t xml:space="preserve"> the loop gain </w:t>
      </w:r>
      <m:oMath>
        <m:sSub>
          <m:sSubPr>
            <m:ctrlPr>
              <w:rPr>
                <w:rFonts w:ascii="Cambria Math" w:hAnsi="Cambria Math"/>
                <w:i/>
              </w:rPr>
            </m:ctrlPr>
          </m:sSubPr>
          <m:e>
            <m:r>
              <w:rPr>
                <w:rFonts w:ascii="Cambria Math" w:hAnsi="Cambria Math"/>
              </w:rPr>
              <m:t>T</m:t>
            </m:r>
          </m:e>
          <m:sub>
            <m:r>
              <w:rPr>
                <w:rFonts w:ascii="Cambria Math" w:hAnsi="Cambria Math"/>
              </w:rPr>
              <m:t>m</m:t>
            </m:r>
          </m:sub>
        </m:sSub>
      </m:oMath>
      <w:r w:rsidR="00A71132">
        <w:t xml:space="preserve">. </w:t>
      </w:r>
      <w:r w:rsidR="002240A5">
        <w:t xml:space="preserve">Other than </w:t>
      </w:r>
      <m:oMath>
        <m:sSub>
          <m:sSubPr>
            <m:ctrlPr>
              <w:rPr>
                <w:rFonts w:ascii="Cambria Math" w:hAnsi="Cambria Math"/>
                <w:i/>
              </w:rPr>
            </m:ctrlPr>
          </m:sSubPr>
          <m:e>
            <m:r>
              <w:rPr>
                <w:rFonts w:ascii="Cambria Math" w:hAnsi="Cambria Math"/>
              </w:rPr>
              <m:t>T</m:t>
            </m:r>
          </m:e>
          <m:sub>
            <m:r>
              <w:rPr>
                <w:rFonts w:ascii="Cambria Math" w:hAnsi="Cambria Math"/>
              </w:rPr>
              <m:t>m</m:t>
            </m:r>
          </m:sub>
        </m:sSub>
      </m:oMath>
      <w:r w:rsidR="002240A5">
        <w:t xml:space="preserve">, the </w:t>
      </w:r>
      <w:r w:rsidR="00796217">
        <w:t xml:space="preserve">system stability can also be determined </w:t>
      </w:r>
      <w:r w:rsidR="00B16664">
        <w:t xml:space="preserve">by analyzing the equivalent impedance </w:t>
      </w:r>
      <m:oMath>
        <m:sSub>
          <m:sSubPr>
            <m:ctrlPr>
              <w:rPr>
                <w:rFonts w:ascii="Cambria Math" w:hAnsi="Cambria Math"/>
                <w:i/>
              </w:rPr>
            </m:ctrlPr>
          </m:sSubPr>
          <m:e>
            <m:r>
              <w:rPr>
                <w:rFonts w:ascii="Cambria Math" w:hAnsi="Cambria Math"/>
              </w:rPr>
              <m:t>Z</m:t>
            </m:r>
          </m:e>
          <m:sub>
            <m:r>
              <w:rPr>
                <w:rFonts w:ascii="Cambria Math" w:hAnsi="Cambria Math"/>
              </w:rPr>
              <m:t>eq</m:t>
            </m:r>
          </m:sub>
        </m:sSub>
        <m:r>
          <w:rPr>
            <w:rFonts w:ascii="Cambria Math" w:hAnsi="Cambria Math"/>
          </w:rPr>
          <m:t>=</m:t>
        </m:r>
        <m:sSub>
          <m:sSubPr>
            <m:ctrlPr>
              <w:rPr>
                <w:rFonts w:ascii="Cambria Math" w:hAnsi="Cambria Math"/>
                <w:i/>
                <w:szCs w:val="20"/>
                <w:lang w:eastAsia="x-none"/>
              </w:rPr>
            </m:ctrlPr>
          </m:sSubPr>
          <m:e>
            <m:r>
              <w:rPr>
                <w:rFonts w:ascii="Cambria Math" w:hAnsi="Cambria Math"/>
              </w:rPr>
              <m:t>Z</m:t>
            </m:r>
          </m:e>
          <m:sub>
            <m:r>
              <w:rPr>
                <w:rFonts w:ascii="Cambria Math" w:hAnsi="Cambria Math"/>
              </w:rPr>
              <m:t>o</m:t>
            </m:r>
          </m:sub>
        </m:sSub>
        <m:r>
          <w:rPr>
            <w:rFonts w:ascii="Cambria Math" w:hAnsi="Cambria Math"/>
            <w:szCs w:val="20"/>
            <w:lang w:eastAsia="x-none"/>
          </w:rPr>
          <m:t>∥</m:t>
        </m:r>
        <m:sSub>
          <m:sSubPr>
            <m:ctrlPr>
              <w:rPr>
                <w:rFonts w:ascii="Cambria Math" w:hAnsi="Cambria Math"/>
                <w:i/>
                <w:szCs w:val="20"/>
                <w:lang w:eastAsia="x-none"/>
              </w:rPr>
            </m:ctrlPr>
          </m:sSubPr>
          <m:e>
            <m:r>
              <w:rPr>
                <w:rFonts w:ascii="Cambria Math" w:hAnsi="Cambria Math"/>
              </w:rPr>
              <m:t>Z</m:t>
            </m:r>
          </m:e>
          <m:sub>
            <m:r>
              <w:rPr>
                <w:rFonts w:ascii="Cambria Math" w:hAnsi="Cambria Math"/>
              </w:rPr>
              <m:t>in</m:t>
            </m:r>
          </m:sub>
        </m:sSub>
      </m:oMath>
      <w:r w:rsidR="0085606E">
        <w:rPr>
          <w:szCs w:val="20"/>
          <w:lang w:eastAsia="x-none"/>
        </w:rPr>
        <w:t xml:space="preserve"> or the impedance-sum model </w:t>
      </w:r>
      <w:r w:rsidR="00FA096A">
        <w:rPr>
          <w:szCs w:val="20"/>
          <w:lang w:eastAsia="x-none"/>
        </w:rPr>
        <w:fldChar w:fldCharType="begin"/>
      </w:r>
      <w:r w:rsidR="006D0EAD">
        <w:rPr>
          <w:szCs w:val="20"/>
          <w:lang w:eastAsia="x-none"/>
        </w:rPr>
        <w:instrText xml:space="preserve"> ADDIN EN.CITE &lt;EndNote&gt;&lt;Cite&gt;&lt;Author&gt;Siegers&lt;/Author&gt;&lt;Year&gt;2016&lt;/Year&gt;&lt;RecNum&gt;687&lt;/RecNum&gt;&lt;DisplayText&gt;[35, 36]&lt;/DisplayText&gt;&lt;record&gt;&lt;rec-number&gt;687&lt;/rec-number&gt;&lt;foreign-keys&gt;&lt;key app="EN" db-id="f9srvr993wz9z6ee0wb59epj02ef5wwdpvt0" timestamp="1677465055" guid="fc3695a2-cbc2-4696-8f13-b32e57a15836"&gt;687&lt;/key&gt;&lt;/foreign-keys&gt;&lt;ref-type name="Conference Proceedings"&gt;10&lt;/ref-type&gt;&lt;contributors&gt;&lt;authors&gt;&lt;author&gt;Siegers, Jonathan&lt;/author&gt;&lt;author&gt;Arrua, Silvia&lt;/author&gt;&lt;author&gt;Santi, Enrico&lt;/author&gt;&lt;/authors&gt;&lt;/contributors&gt;&lt;titles&gt;&lt;title&gt;Allowable bus impedance region for MVDC distribution systems and stabilizing controller design using positive feed-forward control&lt;/title&gt;&lt;secondary-title&gt;IEEE Energy Conversion Congress and Exposition (ECCE)&lt;/secondary-title&gt;&lt;/titles&gt;&lt;pages&gt;1-8&lt;/pages&gt;&lt;dates&gt;&lt;year&gt;2016&lt;/year&gt;&lt;/dates&gt;&lt;publisher&gt;IEEE&lt;/publisher&gt;&lt;isbn&gt;1509007377&lt;/isbn&gt;&lt;urls&gt;&lt;/urls&gt;&lt;/record&gt;&lt;/Cite&gt;&lt;Cite&gt;&lt;Author&gt;Zhong&lt;/Author&gt;&lt;Year&gt;2019&lt;/Year&gt;&lt;RecNum&gt;688&lt;/RecNum&gt;&lt;record&gt;&lt;rec-number&gt;688&lt;/rec-number&gt;&lt;foreign-keys&gt;&lt;key app="EN" db-id="f9srvr993wz9z6ee0wb59epj02ef5wwdpvt0" timestamp="1677465107" guid="5a772881-9a0c-4c53-ac8b-2df4ab8d4536"&gt;688&lt;/key&gt;&lt;/foreign-keys&gt;&lt;ref-type name="Journal Article"&gt;17&lt;/ref-type&gt;&lt;contributors&gt;&lt;authors&gt;&lt;author&gt;Zhong, Qing-Chang&lt;/author&gt;&lt;author&gt;Zhang, Xin&lt;/author&gt;&lt;/authors&gt;&lt;/contributors&gt;&lt;titles&gt;&lt;title&gt;Impedance-sum stability criterion for power electronic systems with two converters/sources&lt;/title&gt;&lt;secondary-title&gt;IEEE Access&lt;/secondary-title&gt;&lt;/titles&gt;&lt;periodical&gt;&lt;full-title&gt;IEEE Access&lt;/full-title&gt;&lt;/periodical&gt;&lt;pages&gt;21254-21265&lt;/pages&gt;&lt;volume&gt;7&lt;/volume&gt;&lt;dates&gt;&lt;year&gt;2019&lt;/year&gt;&lt;/dates&gt;&lt;isbn&gt;2169-3536&lt;/isbn&gt;&lt;urls&gt;&lt;/urls&gt;&lt;/record&gt;&lt;/Cite&gt;&lt;/EndNote&gt;</w:instrText>
      </w:r>
      <w:r w:rsidR="00FA096A">
        <w:rPr>
          <w:szCs w:val="20"/>
          <w:lang w:eastAsia="x-none"/>
        </w:rPr>
        <w:fldChar w:fldCharType="separate"/>
      </w:r>
      <w:r w:rsidR="006D0EAD">
        <w:rPr>
          <w:noProof/>
          <w:szCs w:val="20"/>
          <w:lang w:eastAsia="x-none"/>
        </w:rPr>
        <w:t>[35, 36]</w:t>
      </w:r>
      <w:r w:rsidR="00FA096A">
        <w:rPr>
          <w:szCs w:val="20"/>
          <w:lang w:eastAsia="x-none"/>
        </w:rPr>
        <w:fldChar w:fldCharType="end"/>
      </w:r>
      <w:r w:rsidR="0085606E">
        <w:rPr>
          <w:szCs w:val="20"/>
          <w:lang w:eastAsia="x-none"/>
        </w:rPr>
        <w:t>.</w:t>
      </w:r>
      <w:r w:rsidR="00A355AD">
        <w:rPr>
          <w:szCs w:val="20"/>
          <w:lang w:eastAsia="x-none"/>
        </w:rPr>
        <w:t xml:space="preserve"> </w:t>
      </w:r>
      <w:r w:rsidR="00907CB3">
        <w:rPr>
          <w:szCs w:val="20"/>
          <w:lang w:eastAsia="x-none"/>
        </w:rPr>
        <w:t xml:space="preserve">Different </w:t>
      </w:r>
      <w:r w:rsidR="00813DF9">
        <w:rPr>
          <w:szCs w:val="20"/>
          <w:lang w:eastAsia="x-none"/>
        </w:rPr>
        <w:t>small-signal stability criteri</w:t>
      </w:r>
      <w:r w:rsidR="007C6DDF">
        <w:rPr>
          <w:szCs w:val="20"/>
          <w:lang w:eastAsia="x-none"/>
        </w:rPr>
        <w:t>a</w:t>
      </w:r>
      <w:r w:rsidR="00813DF9">
        <w:rPr>
          <w:szCs w:val="20"/>
          <w:lang w:eastAsia="x-none"/>
        </w:rPr>
        <w:t xml:space="preserve"> </w:t>
      </w:r>
      <w:r w:rsidR="008F7819">
        <w:rPr>
          <w:szCs w:val="20"/>
          <w:lang w:eastAsia="x-none"/>
        </w:rPr>
        <w:t xml:space="preserve">can be applied to these impedance models </w:t>
      </w:r>
      <w:r w:rsidR="00BE1661">
        <w:rPr>
          <w:szCs w:val="20"/>
          <w:lang w:eastAsia="x-none"/>
        </w:rPr>
        <w:t>when ana</w:t>
      </w:r>
      <w:r w:rsidR="00F81FB0">
        <w:rPr>
          <w:szCs w:val="20"/>
          <w:lang w:eastAsia="x-none"/>
        </w:rPr>
        <w:t xml:space="preserve">lyzing the </w:t>
      </w:r>
      <w:r w:rsidR="00B8302A">
        <w:rPr>
          <w:szCs w:val="20"/>
          <w:lang w:eastAsia="x-none"/>
        </w:rPr>
        <w:t>system stability, and details of these stability criteri</w:t>
      </w:r>
      <w:r w:rsidR="00BB5622">
        <w:rPr>
          <w:szCs w:val="20"/>
          <w:lang w:eastAsia="x-none"/>
        </w:rPr>
        <w:t>a</w:t>
      </w:r>
      <w:r w:rsidR="00B8302A">
        <w:rPr>
          <w:szCs w:val="20"/>
          <w:lang w:eastAsia="x-none"/>
        </w:rPr>
        <w:t xml:space="preserve"> are reviewed in Section 2.1.2.</w:t>
      </w:r>
    </w:p>
    <w:p w14:paraId="4A845768" w14:textId="1E175FE1" w:rsidR="00CA08F4" w:rsidRDefault="00C06495" w:rsidP="00AD414B">
      <w:r>
        <w:t>Unlike the state-space model-based approach</w:t>
      </w:r>
      <w:r w:rsidR="00CA08F4" w:rsidRPr="00FC0E30">
        <w:t xml:space="preserve">, </w:t>
      </w:r>
      <w:r w:rsidR="00337592">
        <w:t>t</w:t>
      </w:r>
      <w:r w:rsidR="00337592" w:rsidRPr="00FC0E30">
        <w:t>he impedance-based approach</w:t>
      </w:r>
      <w:r>
        <w:t xml:space="preserve"> </w:t>
      </w:r>
      <w:r w:rsidR="00CA08F4" w:rsidRPr="00FC0E30">
        <w:t xml:space="preserve">uses terminal characteristics for stability analysis without the need </w:t>
      </w:r>
      <w:r w:rsidR="00BB5622">
        <w:t>for</w:t>
      </w:r>
      <w:r w:rsidR="00CA08F4" w:rsidRPr="00FC0E30">
        <w:t xml:space="preserve"> detailed internal control and system information </w:t>
      </w:r>
      <w:r w:rsidR="00487EA4">
        <w:t>for</w:t>
      </w:r>
      <w:r w:rsidR="00CA08F4" w:rsidRPr="00FC0E30">
        <w:t xml:space="preserve"> the converters. </w:t>
      </w:r>
      <w:r w:rsidR="006D4E0B">
        <w:t xml:space="preserve">The </w:t>
      </w:r>
      <w:r w:rsidR="00E1070F">
        <w:t xml:space="preserve">terminal characteristics can either be derived using an analytical </w:t>
      </w:r>
      <w:r w:rsidR="00965BB5">
        <w:t>model or</w:t>
      </w:r>
      <w:r w:rsidR="00E1070F">
        <w:t xml:space="preserve"> </w:t>
      </w:r>
      <w:r w:rsidR="00965BB5">
        <w:t>measured</w:t>
      </w:r>
      <w:r w:rsidR="00CB041C">
        <w:t xml:space="preserve"> directly</w:t>
      </w:r>
      <w:r w:rsidR="00965BB5">
        <w:t xml:space="preserve"> from the terminals. </w:t>
      </w:r>
      <w:r w:rsidR="00CA08F4" w:rsidRPr="00FC0E30">
        <w:t>Thus, the impedance-based criteria are preferred, and many efforts have been made to apply the impedance-based criteria to the system-level stability analysis for small-scale PE</w:t>
      </w:r>
      <w:r w:rsidR="0076419B">
        <w:t>C</w:t>
      </w:r>
      <w:r w:rsidR="00CA08F4" w:rsidRPr="00FC0E30">
        <w:t xml:space="preserve">-rich grids. The existing works for the system-level small-signal stability analysis of small-scale systems can be categorized into closed-loop </w:t>
      </w:r>
      <w:r w:rsidR="00CA08F4" w:rsidRPr="00FC0E30">
        <w:fldChar w:fldCharType="begin">
          <w:fldData xml:space="preserve">PEVuZE5vdGU+PENpdGU+PEF1dGhvcj5FYnJhaGltemFkZWg8L0F1dGhvcj48WWVhcj4yMDE3PC9Z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</w:fldData>
        </w:fldChar>
      </w:r>
      <w:r w:rsidR="006D0EAD">
        <w:instrText xml:space="preserve"> ADDIN EN.CITE </w:instrText>
      </w:r>
      <w:r w:rsidR="006D0EAD">
        <w:fldChar w:fldCharType="begin">
          <w:fldData xml:space="preserve">PEVuZE5vdGU+PENpdGU+PEF1dGhvcj5FYnJhaGltemFkZWg8L0F1dGhvcj48WWVhcj4yMDE3PC9Z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</w:fldData>
        </w:fldChar>
      </w:r>
      <w:r w:rsidR="006D0EAD">
        <w:instrText xml:space="preserve"> ADDIN EN.CITE.DATA </w:instrText>
      </w:r>
      <w:r w:rsidR="006D0EAD">
        <w:fldChar w:fldCharType="end"/>
      </w:r>
      <w:r w:rsidR="00CA08F4" w:rsidRPr="00FC0E30">
        <w:fldChar w:fldCharType="separate"/>
      </w:r>
      <w:r w:rsidR="006D0EAD">
        <w:rPr>
          <w:noProof/>
        </w:rPr>
        <w:t>[37-39]</w:t>
      </w:r>
      <w:r w:rsidR="00CA08F4" w:rsidRPr="00FC0E30">
        <w:fldChar w:fldCharType="end"/>
      </w:r>
      <w:r w:rsidR="00CA08F4" w:rsidRPr="00FC0E30">
        <w:t xml:space="preserve"> and open-loop approaches </w:t>
      </w:r>
      <w:r w:rsidR="00CA08F4" w:rsidRPr="00FC0E30">
        <w:fldChar w:fldCharType="begin">
          <w:fldData xml:space="preserve">PEVuZE5vdGU+PENpdGU+PEF1dGhvcj5DYW88L0F1dGhvcj48WWVhcj4yMDE3PC9ZZWFyPjxSZWNO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</w:fldData>
        </w:fldChar>
      </w:r>
      <w:r w:rsidR="006D0EAD">
        <w:instrText xml:space="preserve"> ADDIN EN.CITE </w:instrText>
      </w:r>
      <w:r w:rsidR="006D0EAD">
        <w:fldChar w:fldCharType="begin">
          <w:fldData xml:space="preserve">PEVuZE5vdGU+PENpdGU+PEF1dGhvcj5DYW88L0F1dGhvcj48WWVhcj4yMDE3PC9ZZWFyPjxSZWNO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</w:fldData>
        </w:fldChar>
      </w:r>
      <w:r w:rsidR="006D0EAD">
        <w:instrText xml:space="preserve"> ADDIN EN.CITE.DATA </w:instrText>
      </w:r>
      <w:r w:rsidR="006D0EAD">
        <w:fldChar w:fldCharType="end"/>
      </w:r>
      <w:r w:rsidR="00CA08F4" w:rsidRPr="00FC0E30">
        <w:fldChar w:fldCharType="separate"/>
      </w:r>
      <w:r w:rsidR="006D0EAD">
        <w:rPr>
          <w:noProof/>
        </w:rPr>
        <w:t>[27, 31, 40]</w:t>
      </w:r>
      <w:r w:rsidR="00CA08F4" w:rsidRPr="00FC0E30">
        <w:fldChar w:fldCharType="end"/>
      </w:r>
      <w:r w:rsidR="00CA08F4" w:rsidRPr="00FC0E30">
        <w:t xml:space="preserve">. </w:t>
      </w:r>
    </w:p>
    <w:p w14:paraId="427B9855" w14:textId="4F594DA0" w:rsidR="00343926" w:rsidRPr="00CC246B" w:rsidRDefault="00343926" w:rsidP="00343926">
      <w:pPr>
        <w:pStyle w:val="Heading3"/>
        <w:rPr>
          <w:szCs w:val="24"/>
          <w:lang w:val="en-US"/>
        </w:rPr>
      </w:pPr>
      <w:bookmarkStart w:id="19" w:name="_Toc153745645"/>
      <w:r>
        <w:rPr>
          <w:szCs w:val="24"/>
          <w:lang w:val="en-US"/>
        </w:rPr>
        <w:t xml:space="preserve">Review of </w:t>
      </w:r>
      <w:r w:rsidR="00EA60BE">
        <w:rPr>
          <w:szCs w:val="24"/>
          <w:lang w:val="en-US"/>
        </w:rPr>
        <w:t xml:space="preserve">the </w:t>
      </w:r>
      <w:r>
        <w:rPr>
          <w:szCs w:val="24"/>
          <w:lang w:val="en-US"/>
        </w:rPr>
        <w:t>Impedance-</w:t>
      </w:r>
      <w:r w:rsidR="00A610BB">
        <w:rPr>
          <w:szCs w:val="24"/>
          <w:lang w:val="en-US"/>
        </w:rPr>
        <w:t>B</w:t>
      </w:r>
      <w:r>
        <w:rPr>
          <w:szCs w:val="24"/>
          <w:lang w:val="en-US"/>
        </w:rPr>
        <w:t xml:space="preserve">ased </w:t>
      </w:r>
      <w:r w:rsidR="00A610BB">
        <w:rPr>
          <w:szCs w:val="24"/>
          <w:lang w:val="en-US"/>
        </w:rPr>
        <w:t>Criterion</w:t>
      </w:r>
      <w:bookmarkEnd w:id="19"/>
    </w:p>
    <w:p w14:paraId="4ED8FED5" w14:textId="4E05C18F" w:rsidR="00A0648B" w:rsidRDefault="00CA08F4" w:rsidP="00CA08F4">
      <w:r w:rsidRPr="00FC0E30">
        <w:t>Although the impedance-based approach is preferred, it has not been applied to large-scale PE</w:t>
      </w:r>
      <w:r w:rsidR="0076419B">
        <w:t>C</w:t>
      </w:r>
      <w:r w:rsidRPr="00FC0E30">
        <w:t>-rich systems</w:t>
      </w:r>
      <w:r w:rsidR="00A0648B">
        <w:t xml:space="preserve"> so far,</w:t>
      </w:r>
      <w:r w:rsidRPr="00FC0E30">
        <w:t xml:space="preserve"> mainly due to the inaccurate analysis results and the computation burden regarding large-scale systems. </w:t>
      </w:r>
    </w:p>
    <w:p w14:paraId="2F1A030C" w14:textId="7C15AA5E" w:rsidR="00547F04" w:rsidRDefault="00E653EA" w:rsidP="00CA08F4">
      <w:r w:rsidRPr="00FC0E30">
        <w:rPr>
          <w:szCs w:val="24"/>
        </w:rPr>
        <w:t xml:space="preserve">For three-phase ac systems, the impedance-based approach deals with MIMO systems, and hence the generalized Nyquist stability criterion (GNC) is used to determine the stability of the system </w:t>
      </w:r>
      <w:r w:rsidRPr="00FC0E30">
        <w:rPr>
          <w:szCs w:val="24"/>
        </w:rPr>
        <w:fldChar w:fldCharType="begin"/>
      </w:r>
      <w:r w:rsidR="006D0EAD">
        <w:rPr>
          <w:szCs w:val="24"/>
        </w:rPr>
        <w:instrText xml:space="preserve"> ADDIN EN.CITE &lt;EndNote&gt;&lt;Cite&gt;&lt;Author&gt;Wen&lt;/Author&gt;&lt;Year&gt;2016&lt;/Year&gt;&lt;RecNum&gt;649&lt;/RecNum&gt;&lt;DisplayText&gt;[41]&lt;/DisplayText&gt;&lt;record&gt;&lt;rec-number&gt;649&lt;/rec-number&gt;&lt;foreign-keys&gt;&lt;key app="EN" db-id="f9srvr993wz9z6ee0wb59epj02ef5wwdpvt0" timestamp="1648091323" guid="96555aa7-49d4-4bcb-b853-5d1698204ef1"&gt;649&lt;/key&gt;&lt;/foreign-keys&gt;&lt;ref-type name="Journal Article"&gt;17&lt;/ref-type&gt;&lt;contributors&gt;&lt;authors&gt;&lt;author&gt;Wen, Bo&lt;/author&gt;&lt;author&gt;Boroyevich, Dushan&lt;/author&gt;&lt;author&gt;Burgos, Rolando&lt;/author&gt;&lt;author&gt;Mattavelli, Paolo&lt;/author&gt;&lt;author&gt;Shen, Zhiyu&lt;/author&gt;&lt;/authors&gt;&lt;/contributors&gt;&lt;titles&gt;&lt;title&gt;Inverse Nyquist stability criterion for grid-tied inverters&lt;/title&gt;&lt;secondary-title&gt;IEEE Transactions on Power Electronics&lt;/secondary-title&gt;&lt;/titles&gt;&lt;periodical&gt;&lt;full-title&gt;IEEE Transactions on Power Electronics&lt;/full-title&gt;&lt;/periodical&gt;&lt;pages&gt;1548-1556&lt;/pages&gt;&lt;volume&gt;32&lt;/volume&gt;&lt;number&gt;2&lt;/number&gt;&lt;dates&gt;&lt;year&gt;2016&lt;/year&gt;&lt;/dates&gt;&lt;isbn&gt;0885-8993&lt;/isbn&gt;&lt;urls&gt;&lt;/urls&gt;&lt;/record&gt;&lt;/Cite&gt;&lt;/EndNote&gt;</w:instrText>
      </w:r>
      <w:r w:rsidRPr="00FC0E30">
        <w:rPr>
          <w:szCs w:val="24"/>
        </w:rPr>
        <w:fldChar w:fldCharType="separate"/>
      </w:r>
      <w:r w:rsidR="006D0EAD">
        <w:rPr>
          <w:noProof/>
          <w:szCs w:val="24"/>
        </w:rPr>
        <w:t>[41]</w:t>
      </w:r>
      <w:r w:rsidRPr="00FC0E30">
        <w:rPr>
          <w:szCs w:val="24"/>
        </w:rPr>
        <w:fldChar w:fldCharType="end"/>
      </w:r>
      <w:r w:rsidRPr="00FC0E30">
        <w:rPr>
          <w:szCs w:val="24"/>
        </w:rPr>
        <w:t xml:space="preserve">. </w:t>
      </w:r>
      <w:r w:rsidR="00CA08F4" w:rsidRPr="00FC0E30">
        <w:t xml:space="preserve">When applying the impedance-based approach for the small-signal analysis, three criteria are often used </w:t>
      </w:r>
      <w:r w:rsidR="00CA08F4" w:rsidRPr="00FC0E30">
        <w:fldChar w:fldCharType="begin"/>
      </w:r>
      <w:r w:rsidR="006D0EAD">
        <w:instrText xml:space="preserve"> ADDIN EN.CITE &lt;EndNote&gt;&lt;Cite&gt;&lt;Author&gt;Zhang&lt;/Author&gt;&lt;Year&gt;2019&lt;/Year&gt;&lt;RecNum&gt;506&lt;/RecNum&gt;&lt;DisplayText&gt;[42]&lt;/DisplayText&gt;&lt;record&gt;&lt;rec-number&gt;506&lt;/rec-number&gt;&lt;foreign-keys&gt;&lt;key app="EN" db-id="f9srvr993wz9z6ee0wb59epj02ef5wwdpvt0" timestamp="1610997615" guid="1025d899-c7a5-4547-be90-ba43de479abb"&gt;506&lt;/key&gt;&lt;/foreign-keys&gt;&lt;ref-type name="Journal Article"&gt;17&lt;/ref-type&gt;&lt;contributors&gt;&lt;authors&gt;&lt;author&gt;Zhang, Chen&lt;/author&gt;&lt;author&gt;Molinas, Marta&lt;/author&gt;&lt;author&gt;Rygg, Atle&lt;/author&gt;&lt;author&gt;Cai, Xu&lt;/author&gt;&lt;/authors&gt;&lt;/contributors&gt;&lt;titles&gt;&lt;title&gt;Impedance-based analysis of interconnected power electronics systems: Impedance network modeling and comparative studies of stability criteria&lt;/title&gt;&lt;secondary-title&gt;IEEE Journal of Emerging and Selected Topics in Power Electronics&lt;/secondary-title&gt;&lt;/titles&gt;&lt;periodical&gt;&lt;full-title&gt;IEEE Journal of Emerging and Selected Topics in Power Electronics&lt;/full-title&gt;&lt;/periodical&gt;&lt;dates&gt;&lt;year&gt;2019&lt;/year&gt;&lt;/dates&gt;&lt;isbn&gt;2168-6777&lt;/isbn&gt;&lt;urls&gt;&lt;/urls&gt;&lt;/record&gt;&lt;/Cite&gt;&lt;/EndNote&gt;</w:instrText>
      </w:r>
      <w:r w:rsidR="00CA08F4" w:rsidRPr="00FC0E30">
        <w:fldChar w:fldCharType="separate"/>
      </w:r>
      <w:r w:rsidR="006D0EAD">
        <w:rPr>
          <w:noProof/>
        </w:rPr>
        <w:t>[42]</w:t>
      </w:r>
      <w:r w:rsidR="00CA08F4" w:rsidRPr="00FC0E30">
        <w:fldChar w:fldCharType="end"/>
      </w:r>
      <w:r w:rsidR="00CA08F4" w:rsidRPr="00FC0E30">
        <w:t>: 1) the Nyquist</w:t>
      </w:r>
      <w:r w:rsidR="006B3ECB">
        <w:t>-based criterion</w:t>
      </w:r>
      <w:r w:rsidR="00CA08F4" w:rsidRPr="00FC0E30">
        <w:t>; 2) the loop impedance model (LIM)-</w:t>
      </w:r>
      <w:r w:rsidR="00CA08F4" w:rsidRPr="00FC0E30">
        <w:lastRenderedPageBreak/>
        <w:t xml:space="preserve">based criterion; and 3) the nodal admittance matrix (NAM)-based criterion. </w:t>
      </w:r>
    </w:p>
    <w:p w14:paraId="0981564E" w14:textId="7C509AEC" w:rsidR="00547F04" w:rsidRPr="00547F04" w:rsidRDefault="00376CC3" w:rsidP="0061034B">
      <w:pPr>
        <w:pStyle w:val="ListParagraph"/>
        <w:keepNext/>
        <w:numPr>
          <w:ilvl w:val="0"/>
          <w:numId w:val="22"/>
        </w:numPr>
        <w:ind w:left="360"/>
        <w:contextualSpacing w:val="0"/>
        <w:rPr>
          <w:i/>
          <w:iCs/>
          <w:szCs w:val="24"/>
        </w:rPr>
      </w:pPr>
      <w:r>
        <w:rPr>
          <w:i/>
          <w:iCs/>
          <w:szCs w:val="24"/>
          <w:lang w:val="en-US"/>
        </w:rPr>
        <w:t>Nyquist-based criterion</w:t>
      </w:r>
    </w:p>
    <w:p w14:paraId="353CB11F" w14:textId="175AFFFE" w:rsidR="00D20B5D" w:rsidRDefault="00481F53" w:rsidP="00BD2E1D">
      <w:r w:rsidRPr="00481F53">
        <w:t xml:space="preserve">In this </w:t>
      </w:r>
      <w:r>
        <w:t xml:space="preserve">criterion, </w:t>
      </w:r>
      <w:r w:rsidR="005A0C66">
        <w:t xml:space="preserve">a system </w:t>
      </w:r>
      <w:r w:rsidR="0029359F">
        <w:t xml:space="preserve">is partitioned at the </w:t>
      </w:r>
      <w:r w:rsidR="001612DB">
        <w:t>P</w:t>
      </w:r>
      <w:r w:rsidR="007740E3">
        <w:t xml:space="preserve">oint of </w:t>
      </w:r>
      <w:r w:rsidR="001612DB">
        <w:t>C</w:t>
      </w:r>
      <w:r w:rsidR="00176D19">
        <w:t xml:space="preserve">ommon </w:t>
      </w:r>
      <w:r w:rsidR="001612DB">
        <w:t>C</w:t>
      </w:r>
      <w:r w:rsidR="00176D19">
        <w:t xml:space="preserve">oupling (PCC) </w:t>
      </w:r>
      <w:r w:rsidR="008907A3">
        <w:t>to form</w:t>
      </w:r>
      <w:r w:rsidR="00176D19">
        <w:t xml:space="preserve"> </w:t>
      </w:r>
      <w:r w:rsidR="001612DB">
        <w:t xml:space="preserve">source and load </w:t>
      </w:r>
      <w:r w:rsidR="00EF5771">
        <w:t xml:space="preserve">subsystems, as shown in </w:t>
      </w:r>
      <w:r w:rsidR="00EF5771">
        <w:fldChar w:fldCharType="begin"/>
      </w:r>
      <w:r w:rsidR="00EF5771">
        <w:instrText xml:space="preserve"> REF _Ref128315769 \h </w:instrText>
      </w:r>
      <w:r w:rsidR="00EF5771">
        <w:fldChar w:fldCharType="separate"/>
      </w:r>
      <w:r w:rsidR="00DD21AC" w:rsidRPr="00DB0219">
        <w:rPr>
          <w:szCs w:val="24"/>
        </w:rPr>
        <w:t xml:space="preserve">Figure </w:t>
      </w:r>
      <w:r w:rsidR="00DD21AC">
        <w:rPr>
          <w:noProof/>
          <w:szCs w:val="24"/>
        </w:rPr>
        <w:t>2</w:t>
      </w:r>
      <w:r w:rsidR="00DD21AC" w:rsidRPr="00DB0219">
        <w:rPr>
          <w:szCs w:val="24"/>
        </w:rPr>
        <w:noBreakHyphen/>
      </w:r>
      <w:r w:rsidR="00DD21AC">
        <w:rPr>
          <w:noProof/>
          <w:szCs w:val="24"/>
        </w:rPr>
        <w:t>2</w:t>
      </w:r>
      <w:r w:rsidR="00EF5771">
        <w:fldChar w:fldCharType="end"/>
      </w:r>
      <w:r w:rsidR="00EF5771">
        <w:t xml:space="preserve">. </w:t>
      </w:r>
      <w:r w:rsidR="00385393">
        <w:t xml:space="preserve">The equivalent source impedance </w:t>
      </w:r>
      <m:oMath>
        <m:sSub>
          <m:sSubPr>
            <m:ctrlPr>
              <w:rPr>
                <w:rFonts w:ascii="Cambria Math" w:hAnsi="Cambria Math"/>
                <w:i/>
              </w:rPr>
            </m:ctrlPr>
          </m:sSubPr>
          <m:e>
            <m:r>
              <m:rPr>
                <m:sty m:val="bi"/>
              </m:rPr>
              <w:rPr>
                <w:rFonts w:ascii="Cambria Math" w:hAnsi="Cambria Math"/>
              </w:rPr>
              <m:t>Z</m:t>
            </m:r>
          </m:e>
          <m:sub>
            <m:r>
              <w:rPr>
                <w:rFonts w:ascii="Cambria Math" w:hAnsi="Cambria Math"/>
              </w:rPr>
              <m:t>source</m:t>
            </m:r>
          </m:sub>
        </m:sSub>
        <m:r>
          <w:rPr>
            <w:rFonts w:ascii="Cambria Math" w:hAnsi="Cambria Math"/>
          </w:rPr>
          <m:t>(s)</m:t>
        </m:r>
      </m:oMath>
      <w:r w:rsidR="001612DB">
        <w:t xml:space="preserve"> </w:t>
      </w:r>
      <w:r w:rsidR="00832043">
        <w:t xml:space="preserve">and the equivalent load admittance </w:t>
      </w:r>
      <m:oMath>
        <m:sSub>
          <m:sSubPr>
            <m:ctrlPr>
              <w:rPr>
                <w:rFonts w:ascii="Cambria Math" w:hAnsi="Cambria Math"/>
                <w:i/>
              </w:rPr>
            </m:ctrlPr>
          </m:sSubPr>
          <m:e>
            <m:r>
              <m:rPr>
                <m:sty m:val="bi"/>
              </m:rPr>
              <w:rPr>
                <w:rFonts w:ascii="Cambria Math" w:hAnsi="Cambria Math"/>
              </w:rPr>
              <m:t>Y</m:t>
            </m:r>
          </m:e>
          <m:sub>
            <m:r>
              <w:rPr>
                <w:rFonts w:ascii="Cambria Math" w:hAnsi="Cambria Math"/>
              </w:rPr>
              <m:t>load</m:t>
            </m:r>
          </m:sub>
        </m:sSub>
        <m:r>
          <w:rPr>
            <w:rFonts w:ascii="Cambria Math" w:hAnsi="Cambria Math"/>
          </w:rPr>
          <m:t>(s)</m:t>
        </m:r>
      </m:oMath>
      <w:r w:rsidR="00832043">
        <w:t xml:space="preserve"> are </w:t>
      </w:r>
      <w:r w:rsidR="00507583">
        <w:t xml:space="preserve">derived to calculate the impedance ration </w:t>
      </w:r>
      <m:oMath>
        <m:r>
          <m:rPr>
            <m:sty m:val="bi"/>
          </m:rPr>
          <w:rPr>
            <w:rFonts w:ascii="Cambria Math" w:hAnsi="Cambria Math"/>
          </w:rPr>
          <m:t>L</m:t>
        </m:r>
      </m:oMath>
      <w:r w:rsidR="006867FA" w:rsidRPr="006867FA">
        <w:rPr>
          <w:bCs/>
        </w:rPr>
        <w:t xml:space="preserve"> as</w:t>
      </w:r>
      <w:r w:rsidR="006867FA">
        <w:t xml:space="preserve"> </w:t>
      </w:r>
      <w:r w:rsidR="006867FA">
        <w:fldChar w:fldCharType="begin"/>
      </w:r>
      <w:r w:rsidR="006867FA">
        <w:instrText xml:space="preserve"> REF _Ref130753542 \h </w:instrText>
      </w:r>
      <w:r w:rsidR="006867FA">
        <w:fldChar w:fldCharType="separate"/>
      </w:r>
      <w:r w:rsidR="00DD21AC" w:rsidRPr="00627FAE">
        <w:t>(</w:t>
      </w:r>
      <w:r w:rsidR="00DD21AC">
        <w:rPr>
          <w:noProof/>
        </w:rPr>
        <w:t>2</w:t>
      </w:r>
      <w:r w:rsidR="00DD21AC" w:rsidRPr="00627FAE">
        <w:t>.</w:t>
      </w:r>
      <w:r w:rsidR="00DD21AC">
        <w:rPr>
          <w:noProof/>
        </w:rPr>
        <w:t>4</w:t>
      </w:r>
      <w:r w:rsidR="00DD21AC" w:rsidRPr="00627FAE">
        <w:t>)</w:t>
      </w:r>
      <w:r w:rsidR="006867FA">
        <w:fldChar w:fldCharType="end"/>
      </w:r>
      <w:r w:rsidR="005C2CCC">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60"/>
      </w:tblGrid>
      <w:tr w:rsidR="00507583" w:rsidRPr="00CF3AB1" w14:paraId="0D0CE28B" w14:textId="77777777" w:rsidTr="007859BB">
        <w:tc>
          <w:tcPr>
            <w:tcW w:w="8298" w:type="dxa"/>
            <w:vAlign w:val="center"/>
          </w:tcPr>
          <w:p w14:paraId="3ACDA27F" w14:textId="4EAC0169" w:rsidR="00507583" w:rsidRPr="0067757A" w:rsidRDefault="00507583" w:rsidP="002D4432">
            <w:pPr>
              <w:pStyle w:val="ListParagraph"/>
              <w:ind w:left="0" w:firstLine="0"/>
              <w:jc w:val="center"/>
              <w:rPr>
                <w:lang w:val="en-US"/>
              </w:rPr>
            </w:pPr>
            <m:oMathPara>
              <m:oMath>
                <m:r>
                  <m:rPr>
                    <m:sty m:val="bi"/>
                  </m:rPr>
                  <w:rPr>
                    <w:rFonts w:ascii="Cambria Math" w:hAnsi="Cambria Math"/>
                    <w:lang w:val="en-US"/>
                  </w:rPr>
                  <m:t>L</m:t>
                </m:r>
                <m:r>
                  <w:rPr>
                    <w:rFonts w:ascii="Cambria Math" w:hAnsi="Cambria Math"/>
                    <w:lang w:val="en-US"/>
                  </w:rPr>
                  <m:t>(s)=</m:t>
                </m:r>
                <m:sSub>
                  <m:sSubPr>
                    <m:ctrlPr>
                      <w:rPr>
                        <w:rFonts w:ascii="Cambria Math" w:hAnsi="Cambria Math"/>
                        <w:i/>
                        <w:lang w:val="en-US"/>
                      </w:rPr>
                    </m:ctrlPr>
                  </m:sSubPr>
                  <m:e>
                    <m:r>
                      <m:rPr>
                        <m:sty m:val="bi"/>
                      </m:rPr>
                      <w:rPr>
                        <w:rFonts w:ascii="Cambria Math" w:hAnsi="Cambria Math"/>
                        <w:lang w:val="en-US"/>
                      </w:rPr>
                      <m:t>Z</m:t>
                    </m:r>
                  </m:e>
                  <m:sub>
                    <m:r>
                      <w:rPr>
                        <w:rFonts w:ascii="Cambria Math" w:hAnsi="Cambria Math"/>
                        <w:lang w:val="en-US"/>
                      </w:rPr>
                      <m:t>source</m:t>
                    </m:r>
                  </m:sub>
                </m:sSub>
                <m:r>
                  <w:rPr>
                    <w:rFonts w:ascii="Cambria Math" w:hAnsi="Cambria Math"/>
                    <w:lang w:val="en-US"/>
                  </w:rPr>
                  <m:t>(s)</m:t>
                </m:r>
                <m:sSub>
                  <m:sSubPr>
                    <m:ctrlPr>
                      <w:rPr>
                        <w:rFonts w:ascii="Cambria Math" w:hAnsi="Cambria Math"/>
                        <w:i/>
                        <w:lang w:val="en-US"/>
                      </w:rPr>
                    </m:ctrlPr>
                  </m:sSubPr>
                  <m:e>
                    <m:r>
                      <m:rPr>
                        <m:sty m:val="bi"/>
                      </m:rPr>
                      <w:rPr>
                        <w:rFonts w:ascii="Cambria Math" w:hAnsi="Cambria Math"/>
                        <w:lang w:val="en-US"/>
                      </w:rPr>
                      <m:t>Y</m:t>
                    </m:r>
                  </m:e>
                  <m:sub>
                    <m:r>
                      <w:rPr>
                        <w:rFonts w:ascii="Cambria Math" w:hAnsi="Cambria Math"/>
                        <w:lang w:val="en-US"/>
                      </w:rPr>
                      <m:t>load</m:t>
                    </m:r>
                  </m:sub>
                </m:sSub>
                <m:r>
                  <w:rPr>
                    <w:rFonts w:ascii="Cambria Math" w:hAnsi="Cambria Math"/>
                    <w:lang w:val="en-US"/>
                  </w:rPr>
                  <m:t>(s)</m:t>
                </m:r>
              </m:oMath>
            </m:oMathPara>
          </w:p>
        </w:tc>
        <w:tc>
          <w:tcPr>
            <w:tcW w:w="1260" w:type="dxa"/>
            <w:vAlign w:val="center"/>
          </w:tcPr>
          <w:p w14:paraId="7DDFC81C" w14:textId="5B434CD6" w:rsidR="00507583" w:rsidRPr="00CF3AB1" w:rsidRDefault="00507583" w:rsidP="007E0AE6">
            <w:pPr>
              <w:pStyle w:val="ListParagraph"/>
              <w:spacing w:line="240" w:lineRule="auto"/>
              <w:ind w:left="0" w:firstLine="0"/>
              <w:jc w:val="right"/>
              <w:rPr>
                <w:iCs/>
                <w:lang w:val="en-US"/>
              </w:rPr>
            </w:pPr>
            <w:bookmarkStart w:id="20" w:name="_Ref130753542"/>
            <w:r w:rsidRPr="00627FAE">
              <w:rPr>
                <w:szCs w:val="22"/>
              </w:rPr>
              <w:t>(</w:t>
            </w:r>
            <w:r w:rsidRPr="00627FAE">
              <w:rPr>
                <w:szCs w:val="22"/>
              </w:rPr>
              <w:fldChar w:fldCharType="begin"/>
            </w:r>
            <w:r w:rsidRPr="00627FAE">
              <w:rPr>
                <w:szCs w:val="22"/>
              </w:rPr>
              <w:instrText xml:space="preserve"> STYLEREF 1 \s </w:instrText>
            </w:r>
            <w:r w:rsidRPr="00627FAE">
              <w:rPr>
                <w:szCs w:val="22"/>
              </w:rPr>
              <w:fldChar w:fldCharType="separate"/>
            </w:r>
            <w:r w:rsidR="00DD21AC">
              <w:rPr>
                <w:noProof/>
                <w:szCs w:val="22"/>
              </w:rPr>
              <w:t>2</w:t>
            </w:r>
            <w:r w:rsidRPr="00627FAE">
              <w:rPr>
                <w:szCs w:val="22"/>
              </w:rPr>
              <w:fldChar w:fldCharType="end"/>
            </w:r>
            <w:r w:rsidRPr="00627FAE">
              <w:rPr>
                <w:szCs w:val="22"/>
              </w:rPr>
              <w:t>.</w:t>
            </w:r>
            <w:r w:rsidRPr="00627FAE">
              <w:rPr>
                <w:szCs w:val="22"/>
              </w:rPr>
              <w:fldChar w:fldCharType="begin"/>
            </w:r>
            <w:r w:rsidRPr="00627FAE">
              <w:rPr>
                <w:szCs w:val="22"/>
              </w:rPr>
              <w:instrText xml:space="preserve"> SEQ ( \* ARABIC \s 1 </w:instrText>
            </w:r>
            <w:r w:rsidRPr="00627FAE">
              <w:rPr>
                <w:szCs w:val="22"/>
              </w:rPr>
              <w:fldChar w:fldCharType="separate"/>
            </w:r>
            <w:r w:rsidR="00DD21AC">
              <w:rPr>
                <w:noProof/>
                <w:szCs w:val="22"/>
              </w:rPr>
              <w:t>4</w:t>
            </w:r>
            <w:r w:rsidRPr="00627FAE">
              <w:rPr>
                <w:szCs w:val="22"/>
              </w:rPr>
              <w:fldChar w:fldCharType="end"/>
            </w:r>
            <w:r w:rsidRPr="00627FAE">
              <w:rPr>
                <w:szCs w:val="22"/>
                <w:lang w:val="en-US"/>
              </w:rPr>
              <w:t>)</w:t>
            </w:r>
            <w:bookmarkEnd w:id="20"/>
          </w:p>
        </w:tc>
      </w:tr>
    </w:tbl>
    <w:p w14:paraId="22E4B624" w14:textId="33537D20" w:rsidR="00507583" w:rsidRDefault="00193C4F" w:rsidP="00BD2E1D">
      <w:r>
        <w:t xml:space="preserve">Then, </w:t>
      </w:r>
      <w:r w:rsidR="00624125">
        <w:t>the system</w:t>
      </w:r>
      <w:r w:rsidR="00BB5622">
        <w:t>'s</w:t>
      </w:r>
      <w:r w:rsidR="00624125">
        <w:t xml:space="preserve"> small-signal stability can be analyzed with the following criterion:</w:t>
      </w:r>
    </w:p>
    <w:p w14:paraId="10332617" w14:textId="49502C39" w:rsidR="00F17169" w:rsidRDefault="00FA0046" w:rsidP="00BD2E1D">
      <w:r w:rsidRPr="007859BB">
        <w:rPr>
          <w:i/>
          <w:iCs/>
        </w:rPr>
        <w:t>Nyquist-based criterion</w:t>
      </w:r>
      <w:r w:rsidR="006B7600" w:rsidRPr="007859BB">
        <w:t>:</w:t>
      </w:r>
      <w:r w:rsidR="006B7600">
        <w:t xml:space="preserve"> </w:t>
      </w:r>
      <w:r w:rsidR="00BD2E1D" w:rsidRPr="00BD2E1D">
        <w:rPr>
          <w:i/>
          <w:iCs/>
        </w:rPr>
        <w:t xml:space="preserve">if </w:t>
      </w:r>
      <w:r w:rsidR="00BD2E1D">
        <w:rPr>
          <w:i/>
          <w:iCs/>
        </w:rPr>
        <w:t>the impedance</w:t>
      </w:r>
      <w:r w:rsidR="00212E50">
        <w:rPr>
          <w:i/>
          <w:iCs/>
        </w:rPr>
        <w:t xml:space="preserve"> </w:t>
      </w:r>
      <w:r w:rsidR="00BD2E1D">
        <w:rPr>
          <w:i/>
          <w:iCs/>
        </w:rPr>
        <w:t xml:space="preserve">ratio </w:t>
      </w:r>
      <m:oMath>
        <m:r>
          <m:rPr>
            <m:sty m:val="bi"/>
          </m:rPr>
          <w:rPr>
            <w:rFonts w:ascii="Cambria Math" w:hAnsi="Cambria Math" w:cs="Cambria Math"/>
          </w:rPr>
          <m:t>L</m:t>
        </m:r>
      </m:oMath>
      <w:r w:rsidR="00BD2E1D" w:rsidRPr="00BD2E1D">
        <w:rPr>
          <w:i/>
          <w:iCs/>
        </w:rPr>
        <w:t xml:space="preserve"> does not contain any RHP poles, then the closed-loop system is stable if and only if the eigen-loci of </w:t>
      </w:r>
      <m:oMath>
        <m:r>
          <m:rPr>
            <m:sty m:val="bi"/>
          </m:rPr>
          <w:rPr>
            <w:rFonts w:ascii="Cambria Math" w:hAnsi="Cambria Math" w:cs="Cambria Math"/>
          </w:rPr>
          <m:t>L</m:t>
        </m:r>
      </m:oMath>
      <w:r w:rsidR="00BD2E1D" w:rsidRPr="00BD2E1D">
        <w:rPr>
          <w:i/>
          <w:iCs/>
        </w:rPr>
        <w:t xml:space="preserve"> do not encircle the critical point </w:t>
      </w:r>
      <m:oMath>
        <m:r>
          <w:rPr>
            <w:rFonts w:ascii="Cambria Math" w:hAnsi="Cambria Math"/>
          </w:rPr>
          <m:t>(-1, j0)</m:t>
        </m:r>
      </m:oMath>
      <w:r w:rsidR="00BD2E1D" w:rsidRPr="00BD2E1D">
        <w:rPr>
          <w:i/>
          <w:iCs/>
        </w:rPr>
        <w:t xml:space="preserve">. If </w:t>
      </w:r>
      <m:oMath>
        <m:r>
          <m:rPr>
            <m:sty m:val="bi"/>
          </m:rPr>
          <w:rPr>
            <w:rFonts w:ascii="Cambria Math" w:hAnsi="Cambria Math" w:cs="Cambria Math"/>
          </w:rPr>
          <m:t>L</m:t>
        </m:r>
      </m:oMath>
      <w:r w:rsidR="00BD2E1D" w:rsidRPr="00BD2E1D">
        <w:rPr>
          <w:i/>
          <w:iCs/>
        </w:rPr>
        <w:t xml:space="preserve"> has RHP poles, the system is stable if and only if the number of counterclockwise encirclements of the </w:t>
      </w:r>
      <m:oMath>
        <m:r>
          <w:rPr>
            <w:rFonts w:ascii="Cambria Math" w:hAnsi="Cambria Math"/>
          </w:rPr>
          <m:t>(-1,j0)</m:t>
        </m:r>
      </m:oMath>
      <w:r w:rsidR="00BD2E1D" w:rsidRPr="00BD2E1D">
        <w:rPr>
          <w:i/>
          <w:iCs/>
        </w:rPr>
        <w:t xml:space="preserve"> equals the number of the RHP poles of </w:t>
      </w:r>
      <m:oMath>
        <m:r>
          <m:rPr>
            <m:sty m:val="bi"/>
          </m:rPr>
          <w:rPr>
            <w:rFonts w:ascii="Cambria Math" w:hAnsi="Cambria Math" w:cs="Cambria Math"/>
          </w:rPr>
          <m:t>L</m:t>
        </m:r>
      </m:oMath>
      <w:r w:rsidR="00BD2E1D" w:rsidRPr="00BD2E1D">
        <w:rPr>
          <w:i/>
          <w:iCs/>
        </w:rPr>
        <w:t>, otherwise, it is unstable.</w:t>
      </w:r>
    </w:p>
    <w:p w14:paraId="5974C1BD" w14:textId="5B9DA6EF" w:rsidR="00BD2E1D" w:rsidRDefault="00402357" w:rsidP="00BD2E1D">
      <w:r>
        <w:t xml:space="preserve">When performing the derivation for </w:t>
      </w:r>
      <w:r w:rsidR="008620EF">
        <w:t>the source and load equivalents,</w:t>
      </w:r>
      <w:r w:rsidR="00B56AE0" w:rsidRPr="00FC0E30">
        <w:t xml:space="preserve"> </w:t>
      </w:r>
      <w:r w:rsidR="00B56AE0">
        <w:t>the</w:t>
      </w:r>
      <w:r w:rsidR="00B56AE0" w:rsidRPr="00FC0E30">
        <w:t xml:space="preserve"> </w:t>
      </w:r>
      <w:r w:rsidR="00B56AE0">
        <w:t>Nyquist</w:t>
      </w:r>
      <w:r w:rsidR="00B56AE0" w:rsidRPr="00FC0E30">
        <w:t xml:space="preserve">-based criteria may result in the pole-zero cancellation issue when performing the impedance aggregation </w:t>
      </w:r>
      <w:r w:rsidR="00B56AE0" w:rsidRPr="00FC0E30">
        <w:fldChar w:fldCharType="begin"/>
      </w:r>
      <w:r w:rsidR="006D0EAD">
        <w:instrText xml:space="preserve"> ADDIN EN.CITE &lt;EndNote&gt;&lt;Cite&gt;&lt;Author&gt;Zhou&lt;/Author&gt;&lt;Year&gt;2020&lt;/Year&gt;&lt;RecNum&gt;507&lt;/RecNum&gt;&lt;DisplayText&gt;[43]&lt;/DisplayText&gt;&lt;record&gt;&lt;rec-number&gt;507&lt;/rec-number&gt;&lt;foreign-keys&gt;&lt;key app="EN" db-id="f9srvr993wz9z6ee0wb59epj02ef5wwdpvt0" timestamp="1610997618" guid="53f3f0d3-4ba0-4c5e-b09a-db5d15471b45"&gt;507&lt;/key&gt;&lt;/foreign-keys&gt;&lt;ref-type name="Journal Article"&gt;17&lt;/ref-type&gt;&lt;contributors&gt;&lt;authors&gt;&lt;author&gt;W. Zhou&lt;/author&gt;&lt;author&gt;R. E. Torres-Olguin&lt;/author&gt;&lt;author&gt;Y. Wang&lt;/author&gt;&lt;author&gt;Z. Chen&lt;/author&gt;&lt;/authors&gt;&lt;/contributors&gt;&lt;titles&gt;&lt;title&gt;A Gray-Box Hierarchical Oscillatory Instability Source Identification Method of Multiple-Inverter-Fed Power Systems&lt;/title&gt;&lt;secondary-title&gt;IEEE Journal of Emerging and Selected Topics in Power Electronics&lt;/secondary-title&gt;&lt;/titles&gt;&lt;periodical&gt;&lt;full-title&gt;IEEE Journal of Emerging and Selected Topics in Power Electronics&lt;/full-title&gt;&lt;/periodical&gt;&lt;pages&gt;1-1&lt;/pages&gt;&lt;keywords&gt;&lt;keyword&gt;Impedance&lt;/keyword&gt;&lt;keyword&gt;Power system stability&lt;/keyword&gt;&lt;keyword&gt;Stability criteria&lt;/keyword&gt;&lt;keyword&gt;Eigenvalues and eigenfunctions&lt;/keyword&gt;&lt;keyword&gt;Circuit stability&lt;/keyword&gt;&lt;keyword&gt;Mathematical model&lt;/keyword&gt;&lt;keyword&gt;Eigenvalues analysis&lt;/keyword&gt;&lt;keyword&gt;frequency scanning&lt;/keyword&gt;&lt;keyword&gt;grid-connected inverter&lt;/keyword&gt;&lt;keyword&gt;impedance-based stability criterion&lt;/keyword&gt;&lt;keyword&gt;instability&lt;/keyword&gt;&lt;keyword&gt;loop impedance model&lt;/keyword&gt;&lt;keyword&gt;vector fitting algorithm&lt;/keyword&gt;&lt;/keywords&gt;&lt;dates&gt;&lt;year&gt;2020&lt;/year&gt;&lt;/dates&gt;&lt;isbn&gt;2168-6785&lt;/isbn&gt;&lt;urls&gt;&lt;/urls&gt;&lt;electronic-resource-num&gt;10.1109/JESTPE.2020.2992225&lt;/electronic-resource-num&gt;&lt;/record&gt;&lt;/Cite&gt;&lt;/EndNote&gt;</w:instrText>
      </w:r>
      <w:r w:rsidR="00B56AE0" w:rsidRPr="00FC0E30">
        <w:fldChar w:fldCharType="separate"/>
      </w:r>
      <w:r w:rsidR="006D0EAD">
        <w:rPr>
          <w:noProof/>
        </w:rPr>
        <w:t>[43]</w:t>
      </w:r>
      <w:r w:rsidR="00B56AE0" w:rsidRPr="00FC0E30">
        <w:fldChar w:fldCharType="end"/>
      </w:r>
      <w:r w:rsidR="00B56AE0" w:rsidRPr="00FC0E30">
        <w:t xml:space="preserve"> and therefore could lead to inaccurate analysis results.</w:t>
      </w:r>
      <w:r w:rsidR="008620EF">
        <w:t xml:space="preserve"> Moreover, </w:t>
      </w:r>
      <w:r w:rsidR="006901B3" w:rsidRPr="00FC0E30">
        <w:t xml:space="preserve">the </w:t>
      </w:r>
      <w:r w:rsidR="006901B3">
        <w:t>Nyquist</w:t>
      </w:r>
      <w:r w:rsidR="006901B3" w:rsidRPr="00FC0E30">
        <w:t xml:space="preserve">-based criterion is sensitive to partition points, which could lead to contradictory prediction results </w:t>
      </w:r>
      <w:r w:rsidR="006901B3" w:rsidRPr="00FC0E30">
        <w:fldChar w:fldCharType="begin">
          <w:fldData xml:space="preserve">PEVuZE5vdGU+PENpdGU+PEF1dGhvcj5XYW5nPC9BdXRob3I+PFllYXI+MjAxNDwvWWVhcj48UmVj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</w:fldData>
        </w:fldChar>
      </w:r>
      <w:r w:rsidR="006D0EAD">
        <w:instrText xml:space="preserve"> ADDIN EN.CITE </w:instrText>
      </w:r>
      <w:r w:rsidR="006D0EAD">
        <w:fldChar w:fldCharType="begin">
          <w:fldData xml:space="preserve">PEVuZE5vdGU+PENpdGU+PEF1dGhvcj5XYW5nPC9BdXRob3I+PFllYXI+MjAxNDwvWWVhcj48UmVj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</w:fldData>
        </w:fldChar>
      </w:r>
      <w:r w:rsidR="006D0EAD">
        <w:instrText xml:space="preserve"> ADDIN EN.CITE.DATA </w:instrText>
      </w:r>
      <w:r w:rsidR="006D0EAD">
        <w:fldChar w:fldCharType="end"/>
      </w:r>
      <w:r w:rsidR="006901B3" w:rsidRPr="00FC0E30">
        <w:fldChar w:fldCharType="separate"/>
      </w:r>
      <w:r w:rsidR="006D0EAD">
        <w:rPr>
          <w:noProof/>
        </w:rPr>
        <w:t>[44, 45]</w:t>
      </w:r>
      <w:r w:rsidR="006901B3" w:rsidRPr="00FC0E30">
        <w:fldChar w:fldCharType="end"/>
      </w:r>
      <w:r w:rsidR="006901B3">
        <w:t>.</w:t>
      </w:r>
    </w:p>
    <w:p w14:paraId="158F30C6" w14:textId="746965F0" w:rsidR="00B858E0" w:rsidRPr="00B858E0" w:rsidRDefault="00B858E0" w:rsidP="0061034B">
      <w:pPr>
        <w:pStyle w:val="ListParagraph"/>
        <w:keepNext/>
        <w:numPr>
          <w:ilvl w:val="0"/>
          <w:numId w:val="22"/>
        </w:numPr>
        <w:ind w:left="360"/>
        <w:contextualSpacing w:val="0"/>
        <w:rPr>
          <w:i/>
          <w:iCs/>
          <w:szCs w:val="24"/>
        </w:rPr>
      </w:pPr>
      <w:r>
        <w:rPr>
          <w:i/>
          <w:iCs/>
          <w:szCs w:val="24"/>
          <w:lang w:val="en-US"/>
        </w:rPr>
        <w:t>LIM-based criterion</w:t>
      </w:r>
    </w:p>
    <w:p w14:paraId="2BB793C5" w14:textId="75E7A387" w:rsidR="001F4545" w:rsidRPr="007D2499" w:rsidRDefault="004C3AB8" w:rsidP="001F4545">
      <w:r>
        <w:t xml:space="preserve">This criterion uses </w:t>
      </w:r>
      <w:r w:rsidR="006F4B2A">
        <w:t xml:space="preserve">loop impedance </w:t>
      </w:r>
      <w:r w:rsidR="00BD5436">
        <w:t>as a closed</w:t>
      </w:r>
      <w:r w:rsidR="00FC6AE3">
        <w:t xml:space="preserve">-loop model </w:t>
      </w:r>
      <w:r w:rsidR="006F4B2A">
        <w:t xml:space="preserve">for the small-signal analysis. </w:t>
      </w:r>
      <w:r w:rsidR="005A03B3">
        <w:t xml:space="preserve">The loop </w:t>
      </w:r>
      <w:r w:rsidR="00CD42DD">
        <w:t>impedance</w:t>
      </w:r>
      <w:r w:rsidR="00967034">
        <w:t xml:space="preserve">, as shown in </w:t>
      </w:r>
      <w:r w:rsidR="00967034">
        <w:fldChar w:fldCharType="begin"/>
      </w:r>
      <w:r w:rsidR="00967034">
        <w:instrText xml:space="preserve"> REF _Ref128317453 \h </w:instrText>
      </w:r>
      <w:r w:rsidR="00967034">
        <w:fldChar w:fldCharType="separate"/>
      </w:r>
      <w:r w:rsidR="00DD21AC" w:rsidRPr="00806C12">
        <w:rPr>
          <w:szCs w:val="24"/>
        </w:rPr>
        <w:t xml:space="preserve">Figure </w:t>
      </w:r>
      <w:r w:rsidR="00DD21AC">
        <w:rPr>
          <w:noProof/>
          <w:szCs w:val="24"/>
        </w:rPr>
        <w:t>2</w:t>
      </w:r>
      <w:r w:rsidR="00DD21AC" w:rsidRPr="00806C12">
        <w:rPr>
          <w:szCs w:val="24"/>
        </w:rPr>
        <w:noBreakHyphen/>
      </w:r>
      <w:r w:rsidR="00DD21AC">
        <w:rPr>
          <w:noProof/>
          <w:szCs w:val="24"/>
        </w:rPr>
        <w:t>3</w:t>
      </w:r>
      <w:r w:rsidR="00967034">
        <w:fldChar w:fldCharType="end"/>
      </w:r>
      <w:r w:rsidR="00967034">
        <w:t xml:space="preserve">, </w:t>
      </w:r>
      <w:r w:rsidR="002609A5">
        <w:t xml:space="preserve">can be </w:t>
      </w:r>
      <w:r w:rsidR="001F4545">
        <w:t>derived a</w:t>
      </w:r>
      <w:r w:rsidR="005C2CCC">
        <w:t xml:space="preserve">s </w:t>
      </w:r>
      <w:r w:rsidR="005C2CCC">
        <w:fldChar w:fldCharType="begin"/>
      </w:r>
      <w:r w:rsidR="005C2CCC">
        <w:instrText xml:space="preserve"> REF _Ref130753576 \h </w:instrText>
      </w:r>
      <w:r w:rsidR="005C2CCC">
        <w:fldChar w:fldCharType="separate"/>
      </w:r>
      <w:r w:rsidR="00DD21AC" w:rsidRPr="00627FAE">
        <w:t>(</w:t>
      </w:r>
      <w:r w:rsidR="00DD21AC">
        <w:rPr>
          <w:noProof/>
        </w:rPr>
        <w:t>2</w:t>
      </w:r>
      <w:r w:rsidR="00DD21AC" w:rsidRPr="00627FAE">
        <w:t>.</w:t>
      </w:r>
      <w:r w:rsidR="00DD21AC">
        <w:rPr>
          <w:noProof/>
        </w:rPr>
        <w:t>5</w:t>
      </w:r>
      <w:r w:rsidR="00DD21AC" w:rsidRPr="00627FAE">
        <w:t>)</w:t>
      </w:r>
      <w:r w:rsidR="005C2CCC">
        <w:fldChar w:fldCharType="end"/>
      </w:r>
      <w:r w:rsidR="005C2CCC">
        <w:t>.</w:t>
      </w:r>
    </w:p>
    <w:tbl>
      <w:tblPr>
        <w:tblStyle w:val="TableGrid"/>
        <w:tblW w:w="954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gridCol w:w="1260"/>
        <w:gridCol w:w="90"/>
      </w:tblGrid>
      <w:tr w:rsidR="001F4545" w:rsidRPr="00CF3AB1" w14:paraId="591E2018" w14:textId="77777777" w:rsidTr="00AA1A0F">
        <w:trPr>
          <w:gridAfter w:val="1"/>
          <w:wAfter w:w="90" w:type="dxa"/>
        </w:trPr>
        <w:tc>
          <w:tcPr>
            <w:tcW w:w="8190" w:type="dxa"/>
            <w:vAlign w:val="center"/>
          </w:tcPr>
          <w:p w14:paraId="3CACAF67" w14:textId="533C7891" w:rsidR="001F4545" w:rsidRPr="0067757A" w:rsidRDefault="00E94320" w:rsidP="002D4432">
            <w:pPr>
              <w:pStyle w:val="ListParagraph"/>
              <w:ind w:left="0" w:firstLine="0"/>
              <w:jc w:val="center"/>
              <w:rPr>
                <w:lang w:val="en-US"/>
              </w:rPr>
            </w:pPr>
            <m:oMathPara>
              <m:oMath>
                <m:sSub>
                  <m:sSubPr>
                    <m:ctrlPr>
                      <w:rPr>
                        <w:rFonts w:ascii="Cambria Math" w:hAnsi="Cambria Math"/>
                        <w:i/>
                        <w:lang w:val="en-US"/>
                      </w:rPr>
                    </m:ctrlPr>
                  </m:sSubPr>
                  <m:e>
                    <m:r>
                      <m:rPr>
                        <m:sty m:val="bi"/>
                      </m:rPr>
                      <w:rPr>
                        <w:rFonts w:ascii="Cambria Math" w:hAnsi="Cambria Math"/>
                        <w:lang w:val="en-US"/>
                      </w:rPr>
                      <m:t>Z</m:t>
                    </m:r>
                  </m:e>
                  <m:sub>
                    <m:r>
                      <w:rPr>
                        <w:rFonts w:ascii="Cambria Math" w:hAnsi="Cambria Math"/>
                        <w:lang w:val="en-US"/>
                      </w:rPr>
                      <m:t>Loop</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bSup>
                  <m:sSubSupPr>
                    <m:ctrlPr>
                      <w:rPr>
                        <w:rFonts w:ascii="Cambria Math" w:hAnsi="Cambria Math"/>
                        <w:i/>
                        <w:lang w:val="en-US"/>
                      </w:rPr>
                    </m:ctrlPr>
                  </m:sSubSupPr>
                  <m:e>
                    <m:r>
                      <m:rPr>
                        <m:sty m:val="bi"/>
                      </m:rPr>
                      <w:rPr>
                        <w:rFonts w:ascii="Cambria Math" w:hAnsi="Cambria Math"/>
                        <w:lang w:val="en-US"/>
                      </w:rPr>
                      <m:t>Y</m:t>
                    </m:r>
                  </m:e>
                  <m:sub>
                    <m:r>
                      <w:rPr>
                        <w:rFonts w:ascii="Cambria Math" w:hAnsi="Cambria Math"/>
                        <w:lang w:val="en-US"/>
                      </w:rPr>
                      <m:t>load</m:t>
                    </m:r>
                  </m:sub>
                  <m:sup>
                    <m:r>
                      <w:rPr>
                        <w:rFonts w:ascii="Cambria Math" w:hAnsi="Cambria Math"/>
                        <w:lang w:val="en-US"/>
                      </w:rPr>
                      <m:t>-1</m:t>
                    </m:r>
                  </m:sup>
                </m:sSubSup>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Z</m:t>
                    </m:r>
                  </m:e>
                  <m:sub>
                    <m:r>
                      <w:rPr>
                        <w:rFonts w:ascii="Cambria Math" w:hAnsi="Cambria Math"/>
                        <w:lang w:val="en-US"/>
                      </w:rPr>
                      <m:t>source</m:t>
                    </m:r>
                  </m:sub>
                </m:sSub>
                <m:r>
                  <w:rPr>
                    <w:rFonts w:ascii="Cambria Math" w:hAnsi="Cambria Math"/>
                    <w:lang w:val="en-US"/>
                  </w:rPr>
                  <m:t>(s)</m:t>
                </m:r>
              </m:oMath>
            </m:oMathPara>
          </w:p>
        </w:tc>
        <w:tc>
          <w:tcPr>
            <w:tcW w:w="1260" w:type="dxa"/>
            <w:vAlign w:val="center"/>
          </w:tcPr>
          <w:p w14:paraId="47D1DD28" w14:textId="5DB8094E" w:rsidR="001F4545" w:rsidRPr="00CF3AB1" w:rsidRDefault="001F4545" w:rsidP="00983E11">
            <w:pPr>
              <w:pStyle w:val="ListParagraph"/>
              <w:spacing w:line="240" w:lineRule="auto"/>
              <w:ind w:left="0" w:firstLine="0"/>
              <w:jc w:val="right"/>
              <w:rPr>
                <w:iCs/>
                <w:lang w:val="en-US"/>
              </w:rPr>
            </w:pPr>
            <w:bookmarkStart w:id="21" w:name="_Ref130753576"/>
            <w:r w:rsidRPr="00627FAE">
              <w:rPr>
                <w:szCs w:val="22"/>
              </w:rPr>
              <w:t>(</w:t>
            </w:r>
            <w:r w:rsidRPr="00627FAE">
              <w:rPr>
                <w:szCs w:val="22"/>
              </w:rPr>
              <w:fldChar w:fldCharType="begin"/>
            </w:r>
            <w:r w:rsidRPr="00627FAE">
              <w:rPr>
                <w:szCs w:val="22"/>
              </w:rPr>
              <w:instrText xml:space="preserve"> STYLEREF 1 \s </w:instrText>
            </w:r>
            <w:r w:rsidRPr="00627FAE">
              <w:rPr>
                <w:szCs w:val="22"/>
              </w:rPr>
              <w:fldChar w:fldCharType="separate"/>
            </w:r>
            <w:r w:rsidR="00DD21AC">
              <w:rPr>
                <w:noProof/>
                <w:szCs w:val="22"/>
              </w:rPr>
              <w:t>2</w:t>
            </w:r>
            <w:r w:rsidRPr="00627FAE">
              <w:rPr>
                <w:szCs w:val="22"/>
              </w:rPr>
              <w:fldChar w:fldCharType="end"/>
            </w:r>
            <w:r w:rsidRPr="00627FAE">
              <w:rPr>
                <w:szCs w:val="22"/>
              </w:rPr>
              <w:t>.</w:t>
            </w:r>
            <w:r w:rsidRPr="00627FAE">
              <w:rPr>
                <w:szCs w:val="22"/>
              </w:rPr>
              <w:fldChar w:fldCharType="begin"/>
            </w:r>
            <w:r w:rsidRPr="00627FAE">
              <w:rPr>
                <w:szCs w:val="22"/>
              </w:rPr>
              <w:instrText xml:space="preserve"> SEQ ( \* ARABIC \s 1 </w:instrText>
            </w:r>
            <w:r w:rsidRPr="00627FAE">
              <w:rPr>
                <w:szCs w:val="22"/>
              </w:rPr>
              <w:fldChar w:fldCharType="separate"/>
            </w:r>
            <w:r w:rsidR="00DD21AC">
              <w:rPr>
                <w:noProof/>
                <w:szCs w:val="22"/>
              </w:rPr>
              <w:t>5</w:t>
            </w:r>
            <w:r w:rsidRPr="00627FAE">
              <w:rPr>
                <w:szCs w:val="22"/>
              </w:rPr>
              <w:fldChar w:fldCharType="end"/>
            </w:r>
            <w:r w:rsidRPr="00627FAE">
              <w:rPr>
                <w:szCs w:val="22"/>
                <w:lang w:val="en-US"/>
              </w:rPr>
              <w:t>)</w:t>
            </w:r>
            <w:bookmarkEnd w:id="21"/>
          </w:p>
        </w:tc>
      </w:tr>
      <w:tr w:rsidR="00203EED" w:rsidRPr="00652EF5" w14:paraId="3A1AFC2C" w14:textId="77777777" w:rsidTr="004B4567">
        <w:tc>
          <w:tcPr>
            <w:tcW w:w="9540" w:type="dxa"/>
            <w:gridSpan w:val="3"/>
            <w:vAlign w:val="center"/>
          </w:tcPr>
          <w:p w14:paraId="632C6B3D" w14:textId="77777777" w:rsidR="00203EED" w:rsidRPr="00652EF5" w:rsidRDefault="00203EED" w:rsidP="000F72AD">
            <w:pPr>
              <w:pStyle w:val="BodyText"/>
              <w:ind w:firstLine="0"/>
              <w:jc w:val="center"/>
              <w:rPr>
                <w:szCs w:val="24"/>
                <w:lang w:val="en-US"/>
              </w:rPr>
            </w:pPr>
            <w:r w:rsidRPr="00DB0219">
              <w:rPr>
                <w:noProof/>
                <w:szCs w:val="24"/>
                <w:lang w:val="en-US"/>
              </w:rPr>
              <w:lastRenderedPageBreak/>
              <w:drawing>
                <wp:inline distT="0" distB="0" distL="0" distR="0" wp14:anchorId="785DE0F3" wp14:editId="604561AA">
                  <wp:extent cx="5181600" cy="2279192"/>
                  <wp:effectExtent l="0" t="0" r="0" b="0"/>
                  <wp:docPr id="42" name="Picture 42">
                    <a:extLst xmlns:a="http://schemas.openxmlformats.org/drawingml/2006/main">
                      <a:ext uri="{FF2B5EF4-FFF2-40B4-BE49-F238E27FC236}">
                        <a16:creationId xmlns:a16="http://schemas.microsoft.com/office/drawing/2014/main" id="{CFEFD6FE-DE5E-1168-4192-0E3CFABDF7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CFEFD6FE-DE5E-1168-4192-0E3CFABDF7A1}"/>
                              </a:ext>
                            </a:extLst>
                          </pic:cNvPr>
                          <pic:cNvPicPr>
                            <a:picLocks noChangeAspect="1"/>
                          </pic:cNvPicPr>
                        </pic:nvPicPr>
                        <pic:blipFill>
                          <a:blip r:embed="rId13"/>
                          <a:stretch>
                            <a:fillRect/>
                          </a:stretch>
                        </pic:blipFill>
                        <pic:spPr>
                          <a:xfrm>
                            <a:off x="0" y="0"/>
                            <a:ext cx="5189794" cy="2282796"/>
                          </a:xfrm>
                          <a:prstGeom prst="rect">
                            <a:avLst/>
                          </a:prstGeom>
                        </pic:spPr>
                      </pic:pic>
                    </a:graphicData>
                  </a:graphic>
                </wp:inline>
              </w:drawing>
            </w:r>
          </w:p>
        </w:tc>
      </w:tr>
      <w:tr w:rsidR="00203EED" w:rsidRPr="00652EF5" w14:paraId="5F812463" w14:textId="77777777" w:rsidTr="004B4567">
        <w:tc>
          <w:tcPr>
            <w:tcW w:w="9540" w:type="dxa"/>
            <w:gridSpan w:val="3"/>
            <w:vAlign w:val="center"/>
          </w:tcPr>
          <w:p w14:paraId="3848E4E0" w14:textId="5F2EBBAE" w:rsidR="00203EED" w:rsidRPr="00652EF5" w:rsidRDefault="00203EED" w:rsidP="000F72AD">
            <w:pPr>
              <w:pStyle w:val="BodyText"/>
              <w:ind w:hanging="10"/>
              <w:jc w:val="center"/>
              <w:rPr>
                <w:szCs w:val="24"/>
                <w:lang w:val="en-US"/>
              </w:rPr>
            </w:pPr>
            <w:bookmarkStart w:id="22" w:name="_Ref128315769"/>
            <w:bookmarkStart w:id="23" w:name="_Toc153635097"/>
            <w:r w:rsidRPr="00DB0219">
              <w:rPr>
                <w:szCs w:val="24"/>
                <w:lang w:val="en-US"/>
              </w:rPr>
              <w:t xml:space="preserve">Figure </w:t>
            </w:r>
            <w:r w:rsidRPr="00DB0219">
              <w:rPr>
                <w:szCs w:val="24"/>
                <w:lang w:val="en-US"/>
              </w:rPr>
              <w:fldChar w:fldCharType="begin"/>
            </w:r>
            <w:r w:rsidRPr="00DB0219">
              <w:rPr>
                <w:szCs w:val="24"/>
                <w:lang w:val="en-US"/>
              </w:rPr>
              <w:instrText xml:space="preserve"> STYLEREF 1 \s </w:instrText>
            </w:r>
            <w:r w:rsidRPr="00DB0219">
              <w:rPr>
                <w:szCs w:val="24"/>
                <w:lang w:val="en-US"/>
              </w:rPr>
              <w:fldChar w:fldCharType="separate"/>
            </w:r>
            <w:r w:rsidR="00DD21AC">
              <w:rPr>
                <w:noProof/>
                <w:szCs w:val="24"/>
                <w:lang w:val="en-US"/>
              </w:rPr>
              <w:t>2</w:t>
            </w:r>
            <w:r w:rsidRPr="00DB0219">
              <w:rPr>
                <w:szCs w:val="24"/>
                <w:lang w:val="en-US"/>
              </w:rPr>
              <w:fldChar w:fldCharType="end"/>
            </w:r>
            <w:r w:rsidRPr="00DB0219">
              <w:rPr>
                <w:szCs w:val="24"/>
                <w:lang w:val="en-US"/>
              </w:rPr>
              <w:noBreakHyphen/>
            </w:r>
            <w:r w:rsidRPr="00DB0219">
              <w:rPr>
                <w:szCs w:val="24"/>
                <w:lang w:val="en-US"/>
              </w:rPr>
              <w:fldChar w:fldCharType="begin"/>
            </w:r>
            <w:r w:rsidRPr="00DB0219">
              <w:rPr>
                <w:szCs w:val="24"/>
                <w:lang w:val="en-US"/>
              </w:rPr>
              <w:instrText xml:space="preserve"> SEQ Figure \* ARABIC \s 1 </w:instrText>
            </w:r>
            <w:r w:rsidRPr="00DB0219">
              <w:rPr>
                <w:szCs w:val="24"/>
                <w:lang w:val="en-US"/>
              </w:rPr>
              <w:fldChar w:fldCharType="separate"/>
            </w:r>
            <w:r w:rsidR="00DD21AC">
              <w:rPr>
                <w:noProof/>
                <w:szCs w:val="24"/>
                <w:lang w:val="en-US"/>
              </w:rPr>
              <w:t>2</w:t>
            </w:r>
            <w:r w:rsidRPr="00DB0219">
              <w:rPr>
                <w:szCs w:val="24"/>
                <w:lang w:val="en-US"/>
              </w:rPr>
              <w:fldChar w:fldCharType="end"/>
            </w:r>
            <w:bookmarkEnd w:id="22"/>
            <w:r w:rsidRPr="00DB0219">
              <w:rPr>
                <w:i/>
                <w:iCs/>
                <w:szCs w:val="24"/>
                <w:lang w:val="en-US"/>
              </w:rPr>
              <w:t xml:space="preserve"> </w:t>
            </w:r>
            <w:r w:rsidRPr="00DB0219">
              <w:rPr>
                <w:szCs w:val="24"/>
                <w:lang w:val="en-US"/>
              </w:rPr>
              <w:t>Source and load model for the Nyquist-based criterion.</w:t>
            </w:r>
            <w:bookmarkEnd w:id="23"/>
          </w:p>
        </w:tc>
      </w:tr>
      <w:tr w:rsidR="004B4567" w:rsidRPr="00652EF5" w14:paraId="4E92B11A" w14:textId="77777777" w:rsidTr="004B4567">
        <w:tc>
          <w:tcPr>
            <w:tcW w:w="9540" w:type="dxa"/>
            <w:gridSpan w:val="3"/>
            <w:vAlign w:val="center"/>
          </w:tcPr>
          <w:p w14:paraId="13A225D9" w14:textId="77777777" w:rsidR="004B4567" w:rsidRPr="00DB0219" w:rsidRDefault="004B4567" w:rsidP="00203EED">
            <w:pPr>
              <w:pStyle w:val="BodyText"/>
              <w:jc w:val="center"/>
              <w:rPr>
                <w:szCs w:val="24"/>
                <w:lang w:val="en-US"/>
              </w:rPr>
            </w:pPr>
          </w:p>
        </w:tc>
      </w:tr>
      <w:tr w:rsidR="00203EED" w:rsidRPr="00652EF5" w14:paraId="1B6E76DD" w14:textId="77777777" w:rsidTr="004B456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540" w:type="dxa"/>
            <w:gridSpan w:val="3"/>
            <w:tcBorders>
              <w:top w:val="nil"/>
              <w:left w:val="nil"/>
              <w:bottom w:val="nil"/>
              <w:right w:val="nil"/>
            </w:tcBorders>
          </w:tcPr>
          <w:p w14:paraId="5A0C0D7E" w14:textId="77777777" w:rsidR="00203EED" w:rsidRPr="00652EF5" w:rsidRDefault="00203EED" w:rsidP="00E83155">
            <w:pPr>
              <w:pStyle w:val="BodyText"/>
              <w:ind w:firstLine="0"/>
              <w:jc w:val="center"/>
              <w:rPr>
                <w:szCs w:val="24"/>
                <w:lang w:val="en-US"/>
              </w:rPr>
            </w:pPr>
            <w:r w:rsidRPr="00806C12">
              <w:rPr>
                <w:noProof/>
                <w:szCs w:val="24"/>
                <w:lang w:val="en-US"/>
              </w:rPr>
              <w:drawing>
                <wp:inline distT="0" distB="0" distL="0" distR="0" wp14:anchorId="06C890D4" wp14:editId="5768CAD0">
                  <wp:extent cx="4087091" cy="2312433"/>
                  <wp:effectExtent l="0" t="0" r="0" b="0"/>
                  <wp:docPr id="40" name="Picture 40">
                    <a:extLst xmlns:a="http://schemas.openxmlformats.org/drawingml/2006/main">
                      <a:ext uri="{FF2B5EF4-FFF2-40B4-BE49-F238E27FC236}">
                        <a16:creationId xmlns:a16="http://schemas.microsoft.com/office/drawing/2014/main" id="{7A815933-33B5-B332-C795-DDF28E8EBC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7A815933-33B5-B332-C795-DDF28E8EBC48}"/>
                              </a:ext>
                            </a:extLst>
                          </pic:cNvPr>
                          <pic:cNvPicPr>
                            <a:picLocks noChangeAspect="1"/>
                          </pic:cNvPicPr>
                        </pic:nvPicPr>
                        <pic:blipFill>
                          <a:blip r:embed="rId14"/>
                          <a:stretch>
                            <a:fillRect/>
                          </a:stretch>
                        </pic:blipFill>
                        <pic:spPr>
                          <a:xfrm>
                            <a:off x="0" y="0"/>
                            <a:ext cx="4088875" cy="2313442"/>
                          </a:xfrm>
                          <a:prstGeom prst="rect">
                            <a:avLst/>
                          </a:prstGeom>
                        </pic:spPr>
                      </pic:pic>
                    </a:graphicData>
                  </a:graphic>
                </wp:inline>
              </w:drawing>
            </w:r>
          </w:p>
        </w:tc>
      </w:tr>
      <w:tr w:rsidR="00203EED" w:rsidRPr="00652EF5" w14:paraId="6A096DDC" w14:textId="77777777" w:rsidTr="004B456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540" w:type="dxa"/>
            <w:gridSpan w:val="3"/>
            <w:tcBorders>
              <w:top w:val="nil"/>
              <w:left w:val="nil"/>
              <w:bottom w:val="nil"/>
              <w:right w:val="nil"/>
            </w:tcBorders>
          </w:tcPr>
          <w:p w14:paraId="77D2B8D3" w14:textId="48C53E77" w:rsidR="00203EED" w:rsidRPr="00652EF5" w:rsidRDefault="00203EED" w:rsidP="000F72AD">
            <w:pPr>
              <w:pStyle w:val="BodyText"/>
              <w:ind w:firstLine="0"/>
              <w:jc w:val="center"/>
              <w:rPr>
                <w:szCs w:val="24"/>
                <w:lang w:val="en-US"/>
              </w:rPr>
            </w:pPr>
            <w:bookmarkStart w:id="24" w:name="_Ref128317453"/>
            <w:bookmarkStart w:id="25" w:name="_Toc153635098"/>
            <w:r w:rsidRPr="00806C12">
              <w:rPr>
                <w:szCs w:val="24"/>
                <w:lang w:val="en-US"/>
              </w:rPr>
              <w:t xml:space="preserve">Figure </w:t>
            </w:r>
            <w:r w:rsidRPr="00806C12">
              <w:rPr>
                <w:szCs w:val="24"/>
                <w:lang w:val="en-US"/>
              </w:rPr>
              <w:fldChar w:fldCharType="begin"/>
            </w:r>
            <w:r w:rsidRPr="00806C12">
              <w:rPr>
                <w:szCs w:val="24"/>
                <w:lang w:val="en-US"/>
              </w:rPr>
              <w:instrText xml:space="preserve"> STYLEREF 1 \s </w:instrText>
            </w:r>
            <w:r w:rsidRPr="00806C12">
              <w:rPr>
                <w:szCs w:val="24"/>
                <w:lang w:val="en-US"/>
              </w:rPr>
              <w:fldChar w:fldCharType="separate"/>
            </w:r>
            <w:r w:rsidR="00DD21AC">
              <w:rPr>
                <w:noProof/>
                <w:szCs w:val="24"/>
                <w:lang w:val="en-US"/>
              </w:rPr>
              <w:t>2</w:t>
            </w:r>
            <w:r w:rsidRPr="00806C12">
              <w:rPr>
                <w:szCs w:val="24"/>
                <w:lang w:val="en-US"/>
              </w:rPr>
              <w:fldChar w:fldCharType="end"/>
            </w:r>
            <w:r w:rsidRPr="00806C12">
              <w:rPr>
                <w:szCs w:val="24"/>
                <w:lang w:val="en-US"/>
              </w:rPr>
              <w:noBreakHyphen/>
            </w:r>
            <w:r w:rsidRPr="00806C12">
              <w:rPr>
                <w:szCs w:val="24"/>
                <w:lang w:val="en-US"/>
              </w:rPr>
              <w:fldChar w:fldCharType="begin"/>
            </w:r>
            <w:r w:rsidRPr="00806C12">
              <w:rPr>
                <w:szCs w:val="24"/>
                <w:lang w:val="en-US"/>
              </w:rPr>
              <w:instrText xml:space="preserve"> SEQ Figure \* ARABIC \s 1 </w:instrText>
            </w:r>
            <w:r w:rsidRPr="00806C12">
              <w:rPr>
                <w:szCs w:val="24"/>
                <w:lang w:val="en-US"/>
              </w:rPr>
              <w:fldChar w:fldCharType="separate"/>
            </w:r>
            <w:r w:rsidR="00DD21AC">
              <w:rPr>
                <w:noProof/>
                <w:szCs w:val="24"/>
                <w:lang w:val="en-US"/>
              </w:rPr>
              <w:t>3</w:t>
            </w:r>
            <w:r w:rsidRPr="00806C12">
              <w:rPr>
                <w:szCs w:val="24"/>
                <w:lang w:val="en-US"/>
              </w:rPr>
              <w:fldChar w:fldCharType="end"/>
            </w:r>
            <w:bookmarkEnd w:id="24"/>
            <w:r w:rsidRPr="00806C12">
              <w:rPr>
                <w:i/>
                <w:iCs/>
                <w:szCs w:val="24"/>
                <w:lang w:val="en-US"/>
              </w:rPr>
              <w:t xml:space="preserve"> </w:t>
            </w:r>
            <w:r w:rsidRPr="00806C12">
              <w:rPr>
                <w:szCs w:val="24"/>
                <w:lang w:val="en-US"/>
              </w:rPr>
              <w:t>Closed-loop circuit for the LIM-based criterion.</w:t>
            </w:r>
            <w:bookmarkEnd w:id="25"/>
          </w:p>
        </w:tc>
      </w:tr>
    </w:tbl>
    <w:p w14:paraId="7A106CD7" w14:textId="77777777" w:rsidR="00203EED" w:rsidRDefault="00203EED" w:rsidP="00163947"/>
    <w:p w14:paraId="740454FC" w14:textId="653D41C1" w:rsidR="00203EED" w:rsidRDefault="00203EED" w:rsidP="00163947">
      <w:r>
        <w:br w:type="page"/>
      </w:r>
    </w:p>
    <w:p w14:paraId="24E195C7" w14:textId="3257039F" w:rsidR="00DD6EE5" w:rsidRDefault="00DD6EE5" w:rsidP="00163947">
      <w:r>
        <w:lastRenderedPageBreak/>
        <w:t xml:space="preserve">The loop admittance </w:t>
      </w:r>
      <m:oMath>
        <m:sSub>
          <m:sSubPr>
            <m:ctrlPr>
              <w:rPr>
                <w:rFonts w:ascii="Cambria Math" w:hAnsi="Cambria Math"/>
                <w:i/>
                <w:szCs w:val="20"/>
                <w:lang w:eastAsia="x-none"/>
              </w:rPr>
            </m:ctrlPr>
          </m:sSubPr>
          <m:e>
            <m:r>
              <m:rPr>
                <m:sty m:val="bi"/>
              </m:rPr>
              <w:rPr>
                <w:rFonts w:ascii="Cambria Math" w:hAnsi="Cambria Math"/>
              </w:rPr>
              <m:t>Y</m:t>
            </m:r>
          </m:e>
          <m:sub>
            <m:r>
              <w:rPr>
                <w:rFonts w:ascii="Cambria Math" w:hAnsi="Cambria Math"/>
              </w:rPr>
              <m:t>Loop</m:t>
            </m:r>
          </m:sub>
        </m:sSub>
      </m:oMath>
      <w:r w:rsidR="00F066D6">
        <w:rPr>
          <w:szCs w:val="20"/>
          <w:lang w:eastAsia="x-none"/>
        </w:rPr>
        <w:t xml:space="preserve"> </w:t>
      </w:r>
      <w:r>
        <w:t>can then be calculated as</w:t>
      </w:r>
      <w:r w:rsidR="005C2CCC">
        <w:t xml:space="preserve"> </w:t>
      </w:r>
      <w:r w:rsidR="005C2CCC">
        <w:fldChar w:fldCharType="begin"/>
      </w:r>
      <w:r w:rsidR="005C2CCC">
        <w:instrText xml:space="preserve"> REF _Ref128317868 \h </w:instrText>
      </w:r>
      <w:r w:rsidR="005C2CCC">
        <w:fldChar w:fldCharType="separate"/>
      </w:r>
      <w:r w:rsidR="00DD21AC" w:rsidRPr="00627FAE">
        <w:t>(</w:t>
      </w:r>
      <w:r w:rsidR="00DD21AC">
        <w:rPr>
          <w:noProof/>
        </w:rPr>
        <w:t>2</w:t>
      </w:r>
      <w:r w:rsidR="00DD21AC" w:rsidRPr="00627FAE">
        <w:t>.</w:t>
      </w:r>
      <w:r w:rsidR="00DD21AC">
        <w:rPr>
          <w:noProof/>
        </w:rPr>
        <w:t>6</w:t>
      </w:r>
      <w:r w:rsidR="00DD21AC" w:rsidRPr="00627FAE">
        <w:t>)</w:t>
      </w:r>
      <w:r w:rsidR="005C2CCC">
        <w:fldChar w:fldCharType="end"/>
      </w:r>
      <w:r w:rsidR="005C2CCC">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60"/>
      </w:tblGrid>
      <w:tr w:rsidR="00DD6EE5" w:rsidRPr="00CF3AB1" w14:paraId="0B447795" w14:textId="77777777" w:rsidTr="00983E11">
        <w:tc>
          <w:tcPr>
            <w:tcW w:w="8298" w:type="dxa"/>
            <w:vAlign w:val="center"/>
          </w:tcPr>
          <w:p w14:paraId="777D712A" w14:textId="441BEAB6" w:rsidR="00DD6EE5" w:rsidRPr="0067757A" w:rsidRDefault="00E94320" w:rsidP="002D4432">
            <w:pPr>
              <w:pStyle w:val="ListParagraph"/>
              <w:ind w:left="0" w:firstLine="0"/>
              <w:jc w:val="center"/>
              <w:rPr>
                <w:lang w:val="en-US"/>
              </w:rPr>
            </w:pPr>
            <m:oMathPara>
              <m:oMath>
                <m:sSub>
                  <m:sSubPr>
                    <m:ctrlPr>
                      <w:rPr>
                        <w:rFonts w:ascii="Cambria Math" w:hAnsi="Cambria Math"/>
                        <w:i/>
                        <w:lang w:val="en-US"/>
                      </w:rPr>
                    </m:ctrlPr>
                  </m:sSubPr>
                  <m:e>
                    <m:r>
                      <m:rPr>
                        <m:sty m:val="bi"/>
                      </m:rPr>
                      <w:rPr>
                        <w:rFonts w:ascii="Cambria Math" w:hAnsi="Cambria Math"/>
                        <w:lang w:val="en-US"/>
                      </w:rPr>
                      <m:t>Y</m:t>
                    </m:r>
                  </m:e>
                  <m:sub>
                    <m:r>
                      <w:rPr>
                        <w:rFonts w:ascii="Cambria Math" w:hAnsi="Cambria Math"/>
                        <w:lang w:val="en-US"/>
                      </w:rPr>
                      <m:t>Loop</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bSup>
                  <m:sSubSupPr>
                    <m:ctrlPr>
                      <w:rPr>
                        <w:rFonts w:ascii="Cambria Math" w:hAnsi="Cambria Math"/>
                        <w:i/>
                        <w:lang w:val="en-US"/>
                      </w:rPr>
                    </m:ctrlPr>
                  </m:sSubSupPr>
                  <m:e>
                    <m:r>
                      <m:rPr>
                        <m:sty m:val="bi"/>
                      </m:rPr>
                      <w:rPr>
                        <w:rFonts w:ascii="Cambria Math" w:hAnsi="Cambria Math"/>
                        <w:lang w:val="en-US"/>
                      </w:rPr>
                      <m:t>Z</m:t>
                    </m:r>
                  </m:e>
                  <m:sub>
                    <m:r>
                      <w:rPr>
                        <w:rFonts w:ascii="Cambria Math" w:hAnsi="Cambria Math"/>
                        <w:lang w:val="en-US"/>
                      </w:rPr>
                      <m:t>Loop</m:t>
                    </m:r>
                  </m:sub>
                  <m:sup>
                    <m:r>
                      <w:rPr>
                        <w:rFonts w:ascii="Cambria Math" w:hAnsi="Cambria Math"/>
                        <w:lang w:val="en-US"/>
                      </w:rPr>
                      <m:t>-1</m:t>
                    </m:r>
                  </m:sup>
                </m:sSubSup>
                <m:d>
                  <m:dPr>
                    <m:ctrlPr>
                      <w:rPr>
                        <w:rFonts w:ascii="Cambria Math" w:hAnsi="Cambria Math"/>
                        <w:i/>
                        <w:lang w:val="en-US"/>
                      </w:rPr>
                    </m:ctrlPr>
                  </m:dPr>
                  <m:e>
                    <m:r>
                      <w:rPr>
                        <w:rFonts w:ascii="Cambria Math" w:hAnsi="Cambria Math"/>
                        <w:lang w:val="en-US"/>
                      </w:rPr>
                      <m:t>s</m:t>
                    </m:r>
                  </m:e>
                </m:d>
                <m:r>
                  <w:rPr>
                    <w:rFonts w:ascii="Cambria Math" w:hAnsi="Cambria Math"/>
                    <w:lang w:val="en-US"/>
                  </w:rPr>
                  <m:t>=</m:t>
                </m:r>
                <m:f>
                  <m:fPr>
                    <m:ctrlPr>
                      <w:rPr>
                        <w:rFonts w:ascii="Cambria Math" w:hAnsi="Cambria Math"/>
                        <w:i/>
                        <w:lang w:val="en-US"/>
                      </w:rPr>
                    </m:ctrlPr>
                  </m:fPr>
                  <m:num>
                    <m:r>
                      <m:rPr>
                        <m:sty m:val="p"/>
                      </m:rPr>
                      <w:rPr>
                        <w:rFonts w:ascii="Cambria Math" w:hAnsi="Cambria Math"/>
                        <w:lang w:val="en-US"/>
                      </w:rPr>
                      <m:t>adj</m:t>
                    </m:r>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Z</m:t>
                        </m:r>
                      </m:e>
                      <m:sub>
                        <m:r>
                          <w:rPr>
                            <w:rFonts w:ascii="Cambria Math" w:hAnsi="Cambria Math"/>
                            <w:lang w:val="en-US"/>
                          </w:rPr>
                          <m:t>loop</m:t>
                        </m:r>
                      </m:sub>
                    </m:sSub>
                    <m:r>
                      <w:rPr>
                        <w:rFonts w:ascii="Cambria Math" w:hAnsi="Cambria Math"/>
                        <w:lang w:val="en-US"/>
                      </w:rPr>
                      <m:t>(s))</m:t>
                    </m:r>
                  </m:num>
                  <m:den>
                    <m:r>
                      <m:rPr>
                        <m:sty m:val="p"/>
                      </m:rPr>
                      <w:rPr>
                        <w:rFonts w:ascii="Cambria Math" w:hAnsi="Cambria Math"/>
                        <w:lang w:val="en-US"/>
                      </w:rPr>
                      <m:t>det</m:t>
                    </m:r>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Z</m:t>
                        </m:r>
                      </m:e>
                      <m:sub>
                        <m:r>
                          <w:rPr>
                            <w:rFonts w:ascii="Cambria Math" w:hAnsi="Cambria Math"/>
                            <w:lang w:val="en-US"/>
                          </w:rPr>
                          <m:t>loop</m:t>
                        </m:r>
                      </m:sub>
                    </m:sSub>
                    <m:r>
                      <w:rPr>
                        <w:rFonts w:ascii="Cambria Math" w:hAnsi="Cambria Math"/>
                        <w:lang w:val="en-US"/>
                      </w:rPr>
                      <m:t>(s))</m:t>
                    </m:r>
                  </m:den>
                </m:f>
              </m:oMath>
            </m:oMathPara>
          </w:p>
        </w:tc>
        <w:tc>
          <w:tcPr>
            <w:tcW w:w="1260" w:type="dxa"/>
            <w:vAlign w:val="center"/>
          </w:tcPr>
          <w:p w14:paraId="226B5910" w14:textId="21F6B024" w:rsidR="00DD6EE5" w:rsidRPr="00CF3AB1" w:rsidRDefault="00DD6EE5" w:rsidP="00983E11">
            <w:pPr>
              <w:pStyle w:val="ListParagraph"/>
              <w:spacing w:line="240" w:lineRule="auto"/>
              <w:ind w:left="0" w:firstLine="0"/>
              <w:jc w:val="right"/>
              <w:rPr>
                <w:iCs/>
                <w:lang w:val="en-US"/>
              </w:rPr>
            </w:pPr>
            <w:bookmarkStart w:id="26" w:name="_Ref128317868"/>
            <w:r w:rsidRPr="00627FAE">
              <w:rPr>
                <w:szCs w:val="22"/>
              </w:rPr>
              <w:t>(</w:t>
            </w:r>
            <w:r w:rsidRPr="00627FAE">
              <w:rPr>
                <w:szCs w:val="22"/>
              </w:rPr>
              <w:fldChar w:fldCharType="begin"/>
            </w:r>
            <w:r w:rsidRPr="00627FAE">
              <w:rPr>
                <w:szCs w:val="22"/>
              </w:rPr>
              <w:instrText xml:space="preserve"> STYLEREF 1 \s </w:instrText>
            </w:r>
            <w:r w:rsidRPr="00627FAE">
              <w:rPr>
                <w:szCs w:val="22"/>
              </w:rPr>
              <w:fldChar w:fldCharType="separate"/>
            </w:r>
            <w:r w:rsidR="00DD21AC">
              <w:rPr>
                <w:noProof/>
                <w:szCs w:val="22"/>
              </w:rPr>
              <w:t>2</w:t>
            </w:r>
            <w:r w:rsidRPr="00627FAE">
              <w:rPr>
                <w:szCs w:val="22"/>
              </w:rPr>
              <w:fldChar w:fldCharType="end"/>
            </w:r>
            <w:r w:rsidRPr="00627FAE">
              <w:rPr>
                <w:szCs w:val="22"/>
              </w:rPr>
              <w:t>.</w:t>
            </w:r>
            <w:r w:rsidRPr="00627FAE">
              <w:rPr>
                <w:szCs w:val="22"/>
              </w:rPr>
              <w:fldChar w:fldCharType="begin"/>
            </w:r>
            <w:r w:rsidRPr="00627FAE">
              <w:rPr>
                <w:szCs w:val="22"/>
              </w:rPr>
              <w:instrText xml:space="preserve"> SEQ ( \* ARABIC \s 1 </w:instrText>
            </w:r>
            <w:r w:rsidRPr="00627FAE">
              <w:rPr>
                <w:szCs w:val="22"/>
              </w:rPr>
              <w:fldChar w:fldCharType="separate"/>
            </w:r>
            <w:r w:rsidR="00DD21AC">
              <w:rPr>
                <w:noProof/>
                <w:szCs w:val="22"/>
              </w:rPr>
              <w:t>6</w:t>
            </w:r>
            <w:r w:rsidRPr="00627FAE">
              <w:rPr>
                <w:szCs w:val="22"/>
              </w:rPr>
              <w:fldChar w:fldCharType="end"/>
            </w:r>
            <w:r w:rsidRPr="00627FAE">
              <w:rPr>
                <w:szCs w:val="22"/>
                <w:lang w:val="en-US"/>
              </w:rPr>
              <w:t>)</w:t>
            </w:r>
            <w:bookmarkEnd w:id="26"/>
          </w:p>
        </w:tc>
      </w:tr>
    </w:tbl>
    <w:p w14:paraId="5BA5920F" w14:textId="4E2B0A28" w:rsidR="007D2499" w:rsidRPr="007D2499" w:rsidRDefault="00D77176" w:rsidP="00163947">
      <w:r>
        <w:t xml:space="preserve">The system is stable if </w:t>
      </w:r>
      <m:oMath>
        <m:sSub>
          <m:sSubPr>
            <m:ctrlPr>
              <w:rPr>
                <w:rFonts w:ascii="Cambria Math" w:hAnsi="Cambria Math"/>
                <w:i/>
                <w:szCs w:val="20"/>
                <w:lang w:eastAsia="x-none"/>
              </w:rPr>
            </m:ctrlPr>
          </m:sSubPr>
          <m:e>
            <m:r>
              <m:rPr>
                <m:sty m:val="bi"/>
              </m:rPr>
              <w:rPr>
                <w:rFonts w:ascii="Cambria Math" w:hAnsi="Cambria Math"/>
              </w:rPr>
              <m:t>Y</m:t>
            </m:r>
          </m:e>
          <m:sub>
            <m:r>
              <w:rPr>
                <w:rFonts w:ascii="Cambria Math" w:hAnsi="Cambria Math"/>
              </w:rPr>
              <m:t>Loop</m:t>
            </m:r>
          </m:sub>
        </m:sSub>
      </m:oMath>
      <w:r>
        <w:rPr>
          <w:szCs w:val="20"/>
          <w:lang w:eastAsia="x-none"/>
        </w:rPr>
        <w:t xml:space="preserve"> doesn’t have any RHP poles</w:t>
      </w:r>
      <w:r w:rsidR="00D17057">
        <w:rPr>
          <w:szCs w:val="20"/>
          <w:lang w:eastAsia="x-none"/>
        </w:rPr>
        <w:t xml:space="preserve">. Considering </w:t>
      </w:r>
      <w:r w:rsidR="00F066D6">
        <w:rPr>
          <w:szCs w:val="20"/>
          <w:lang w:eastAsia="x-none"/>
        </w:rPr>
        <w:fldChar w:fldCharType="begin"/>
      </w:r>
      <w:r w:rsidR="00F066D6">
        <w:rPr>
          <w:szCs w:val="20"/>
          <w:lang w:eastAsia="x-none"/>
        </w:rPr>
        <w:instrText xml:space="preserve"> REF _Ref128317868 \h </w:instrText>
      </w:r>
      <w:r w:rsidR="00F066D6">
        <w:rPr>
          <w:szCs w:val="20"/>
          <w:lang w:eastAsia="x-none"/>
        </w:rPr>
      </w:r>
      <w:r w:rsidR="00F066D6">
        <w:rPr>
          <w:szCs w:val="20"/>
          <w:lang w:eastAsia="x-none"/>
        </w:rPr>
        <w:fldChar w:fldCharType="separate"/>
      </w:r>
      <w:r w:rsidR="00DD21AC" w:rsidRPr="00627FAE">
        <w:t>(</w:t>
      </w:r>
      <w:r w:rsidR="00DD21AC">
        <w:rPr>
          <w:noProof/>
        </w:rPr>
        <w:t>2</w:t>
      </w:r>
      <w:r w:rsidR="00DD21AC" w:rsidRPr="00627FAE">
        <w:t>.</w:t>
      </w:r>
      <w:r w:rsidR="00DD21AC">
        <w:rPr>
          <w:noProof/>
        </w:rPr>
        <w:t>6</w:t>
      </w:r>
      <w:r w:rsidR="00DD21AC" w:rsidRPr="00627FAE">
        <w:t>)</w:t>
      </w:r>
      <w:r w:rsidR="00F066D6">
        <w:rPr>
          <w:szCs w:val="20"/>
          <w:lang w:eastAsia="x-none"/>
        </w:rPr>
        <w:fldChar w:fldCharType="end"/>
      </w:r>
      <w:r w:rsidR="00F066D6">
        <w:rPr>
          <w:szCs w:val="20"/>
          <w:lang w:eastAsia="x-none"/>
        </w:rPr>
        <w:t xml:space="preserve">, the LIM-based criterion can be </w:t>
      </w:r>
      <w:r w:rsidR="00A531F2">
        <w:rPr>
          <w:szCs w:val="20"/>
          <w:lang w:eastAsia="x-none"/>
        </w:rPr>
        <w:t>illustrated as:</w:t>
      </w:r>
    </w:p>
    <w:p w14:paraId="7A9A1C80" w14:textId="566DEFC0" w:rsidR="009B76CC" w:rsidRPr="00AD2A2C" w:rsidRDefault="007D2499" w:rsidP="00AD2A2C">
      <w:pPr>
        <w:rPr>
          <w:i/>
          <w:iCs/>
        </w:rPr>
      </w:pPr>
      <w:r w:rsidRPr="00CF0F7A">
        <w:rPr>
          <w:i/>
          <w:iCs/>
        </w:rPr>
        <w:t>LIM-based criterion</w:t>
      </w:r>
      <w:r w:rsidR="009B76CC" w:rsidRPr="009B76CC">
        <w:rPr>
          <w:i/>
          <w:iCs/>
        </w:rPr>
        <w:t xml:space="preserve">: </w:t>
      </w:r>
      <w:r w:rsidR="00163947" w:rsidRPr="00163947">
        <w:rPr>
          <w:i/>
          <w:iCs/>
        </w:rPr>
        <w:t>The closed-loop system is stable</w:t>
      </w:r>
      <w:r w:rsidR="00163947">
        <w:rPr>
          <w:i/>
          <w:iCs/>
        </w:rPr>
        <w:t xml:space="preserve"> </w:t>
      </w:r>
      <w:r w:rsidR="00163947" w:rsidRPr="00163947">
        <w:rPr>
          <w:i/>
          <w:iCs/>
        </w:rPr>
        <w:t xml:space="preserve">if and only if there are no RHP poles of </w:t>
      </w:r>
      <m:oMath>
        <m:sSub>
          <m:sSubPr>
            <m:ctrlPr>
              <w:rPr>
                <w:rFonts w:ascii="Cambria Math" w:hAnsi="Cambria Math"/>
                <w:i/>
                <w:iCs/>
              </w:rPr>
            </m:ctrlPr>
          </m:sSubPr>
          <m:e>
            <m:r>
              <m:rPr>
                <m:sty m:val="bi"/>
              </m:rPr>
              <w:rPr>
                <w:rFonts w:ascii="Cambria Math" w:hAnsi="Cambria Math"/>
              </w:rPr>
              <m:t>Y</m:t>
            </m:r>
          </m:e>
          <m:sub>
            <m:r>
              <w:rPr>
                <w:rFonts w:ascii="Cambria Math" w:hAnsi="Cambria Math"/>
              </w:rPr>
              <m:t>Loop</m:t>
            </m:r>
          </m:sub>
        </m:sSub>
      </m:oMath>
      <w:r w:rsidR="00163947" w:rsidRPr="00163947">
        <w:rPr>
          <w:i/>
          <w:iCs/>
        </w:rPr>
        <w:t>, or equivalently there are no RHP zeros of</w:t>
      </w:r>
      <w:r w:rsidR="00163947">
        <w:rPr>
          <w:i/>
          <w:iCs/>
        </w:rPr>
        <w:t xml:space="preserve"> </w:t>
      </w:r>
      <m:oMath>
        <m:r>
          <m:rPr>
            <m:sty m:val="p"/>
          </m:rPr>
          <w:rPr>
            <w:rFonts w:ascii="Cambria Math" w:hAnsi="Cambria Math"/>
          </w:rPr>
          <m:t>det⁡</m:t>
        </m:r>
        <m:r>
          <w:rPr>
            <w:rFonts w:ascii="Cambria Math" w:hAnsi="Cambria Math"/>
          </w:rPr>
          <m:t>(</m:t>
        </m:r>
        <m:sSub>
          <m:sSubPr>
            <m:ctrlPr>
              <w:rPr>
                <w:rFonts w:ascii="Cambria Math" w:hAnsi="Cambria Math"/>
                <w:i/>
                <w:iCs/>
              </w:rPr>
            </m:ctrlPr>
          </m:sSubPr>
          <m:e>
            <m:r>
              <m:rPr>
                <m:sty m:val="bi"/>
              </m:rPr>
              <w:rPr>
                <w:rFonts w:ascii="Cambria Math" w:hAnsi="Cambria Math"/>
              </w:rPr>
              <m:t>Z</m:t>
            </m:r>
          </m:e>
          <m:sub>
            <m:r>
              <w:rPr>
                <w:rFonts w:ascii="Cambria Math" w:hAnsi="Cambria Math"/>
              </w:rPr>
              <m:t>Loop</m:t>
            </m:r>
          </m:sub>
        </m:sSub>
        <m:r>
          <w:rPr>
            <w:rFonts w:ascii="Cambria Math" w:hAnsi="Cambria Math"/>
          </w:rPr>
          <m:t>)</m:t>
        </m:r>
      </m:oMath>
      <w:r w:rsidR="00163947" w:rsidRPr="00163947">
        <w:rPr>
          <w:i/>
          <w:iCs/>
        </w:rPr>
        <w:t>.</w:t>
      </w:r>
    </w:p>
    <w:p w14:paraId="1CB6B162" w14:textId="6C4EBFDF" w:rsidR="00AE15F6" w:rsidRDefault="009D78CF" w:rsidP="00CA08F4">
      <w:r>
        <w:t xml:space="preserve">Compared to the Nyquist-based criterion, the </w:t>
      </w:r>
      <w:r w:rsidR="00C7306C">
        <w:t xml:space="preserve">LIM-based criterion </w:t>
      </w:r>
      <w:r w:rsidR="008D0781">
        <w:t>uses the impedance</w:t>
      </w:r>
      <w:r w:rsidR="00814E20">
        <w:t>-</w:t>
      </w:r>
      <w:r w:rsidR="008D0781">
        <w:t>sum</w:t>
      </w:r>
      <w:r w:rsidR="00814E20">
        <w:t xml:space="preserve"> model for the small-signal stability analysis. However, </w:t>
      </w:r>
      <w:r w:rsidR="00C206B6">
        <w:t>the</w:t>
      </w:r>
      <w:r w:rsidR="00C206B6" w:rsidRPr="00FC0E30">
        <w:t xml:space="preserve"> </w:t>
      </w:r>
      <w:r w:rsidR="00C206B6">
        <w:t>LIM</w:t>
      </w:r>
      <w:r w:rsidR="00C206B6" w:rsidRPr="00FC0E30">
        <w:t xml:space="preserve">-based criteria may </w:t>
      </w:r>
      <w:r w:rsidR="00C206B6">
        <w:t xml:space="preserve">also </w:t>
      </w:r>
      <w:r w:rsidR="00C206B6" w:rsidRPr="00FC0E30">
        <w:t xml:space="preserve">result in the pole-zero cancellation issue when performing the impedance aggregation </w:t>
      </w:r>
      <w:r w:rsidR="00C206B6" w:rsidRPr="00FC0E30">
        <w:fldChar w:fldCharType="begin"/>
      </w:r>
      <w:r w:rsidR="006D0EAD">
        <w:instrText xml:space="preserve"> ADDIN EN.CITE &lt;EndNote&gt;&lt;Cite&gt;&lt;Author&gt;Zhou&lt;/Author&gt;&lt;Year&gt;2020&lt;/Year&gt;&lt;RecNum&gt;507&lt;/RecNum&gt;&lt;DisplayText&gt;[43]&lt;/DisplayText&gt;&lt;record&gt;&lt;rec-number&gt;507&lt;/rec-number&gt;&lt;foreign-keys&gt;&lt;key app="EN" db-id="f9srvr993wz9z6ee0wb59epj02ef5wwdpvt0" timestamp="1610997618" guid="53f3f0d3-4ba0-4c5e-b09a-db5d15471b45"&gt;507&lt;/key&gt;&lt;/foreign-keys&gt;&lt;ref-type name="Journal Article"&gt;17&lt;/ref-type&gt;&lt;contributors&gt;&lt;authors&gt;&lt;author&gt;W. Zhou&lt;/author&gt;&lt;author&gt;R. E. Torres-Olguin&lt;/author&gt;&lt;author&gt;Y. Wang&lt;/author&gt;&lt;author&gt;Z. Chen&lt;/author&gt;&lt;/authors&gt;&lt;/contributors&gt;&lt;titles&gt;&lt;title&gt;A Gray-Box Hierarchical Oscillatory Instability Source Identification Method of Multiple-Inverter-Fed Power Systems&lt;/title&gt;&lt;secondary-title&gt;IEEE Journal of Emerging and Selected Topics in Power Electronics&lt;/secondary-title&gt;&lt;/titles&gt;&lt;periodical&gt;&lt;full-title&gt;IEEE Journal of Emerging and Selected Topics in Power Electronics&lt;/full-title&gt;&lt;/periodical&gt;&lt;pages&gt;1-1&lt;/pages&gt;&lt;keywords&gt;&lt;keyword&gt;Impedance&lt;/keyword&gt;&lt;keyword&gt;Power system stability&lt;/keyword&gt;&lt;keyword&gt;Stability criteria&lt;/keyword&gt;&lt;keyword&gt;Eigenvalues and eigenfunctions&lt;/keyword&gt;&lt;keyword&gt;Circuit stability&lt;/keyword&gt;&lt;keyword&gt;Mathematical model&lt;/keyword&gt;&lt;keyword&gt;Eigenvalues analysis&lt;/keyword&gt;&lt;keyword&gt;frequency scanning&lt;/keyword&gt;&lt;keyword&gt;grid-connected inverter&lt;/keyword&gt;&lt;keyword&gt;impedance-based stability criterion&lt;/keyword&gt;&lt;keyword&gt;instability&lt;/keyword&gt;&lt;keyword&gt;loop impedance model&lt;/keyword&gt;&lt;keyword&gt;vector fitting algorithm&lt;/keyword&gt;&lt;/keywords&gt;&lt;dates&gt;&lt;year&gt;2020&lt;/year&gt;&lt;/dates&gt;&lt;isbn&gt;2168-6785&lt;/isbn&gt;&lt;urls&gt;&lt;/urls&gt;&lt;electronic-resource-num&gt;10.1109/JESTPE.2020.2992225&lt;/electronic-resource-num&gt;&lt;/record&gt;&lt;/Cite&gt;&lt;/EndNote&gt;</w:instrText>
      </w:r>
      <w:r w:rsidR="00C206B6" w:rsidRPr="00FC0E30">
        <w:fldChar w:fldCharType="separate"/>
      </w:r>
      <w:r w:rsidR="006D0EAD">
        <w:rPr>
          <w:noProof/>
        </w:rPr>
        <w:t>[43]</w:t>
      </w:r>
      <w:r w:rsidR="00C206B6" w:rsidRPr="00FC0E30">
        <w:fldChar w:fldCharType="end"/>
      </w:r>
      <w:r w:rsidR="009C335E">
        <w:t xml:space="preserve">, which makes this criterion not suitable </w:t>
      </w:r>
      <w:r w:rsidR="00FC49A3">
        <w:t xml:space="preserve">for </w:t>
      </w:r>
      <w:r w:rsidR="008074EC">
        <w:t>small-signal stability analysis of large-scale systems.</w:t>
      </w:r>
    </w:p>
    <w:p w14:paraId="417050B3" w14:textId="7181B07D" w:rsidR="00B858E0" w:rsidRPr="00B858E0" w:rsidRDefault="00B858E0" w:rsidP="0061034B">
      <w:pPr>
        <w:pStyle w:val="ListParagraph"/>
        <w:keepNext/>
        <w:numPr>
          <w:ilvl w:val="0"/>
          <w:numId w:val="22"/>
        </w:numPr>
        <w:ind w:left="360"/>
        <w:contextualSpacing w:val="0"/>
        <w:rPr>
          <w:i/>
          <w:iCs/>
          <w:szCs w:val="24"/>
        </w:rPr>
      </w:pPr>
      <w:r>
        <w:rPr>
          <w:i/>
          <w:iCs/>
          <w:szCs w:val="24"/>
          <w:lang w:val="en-US"/>
        </w:rPr>
        <w:t>NAM-based criterion</w:t>
      </w:r>
    </w:p>
    <w:p w14:paraId="223E156D" w14:textId="6DA666A4" w:rsidR="00510F46" w:rsidRDefault="00384C5D" w:rsidP="00510F46">
      <w:pPr>
        <w:pStyle w:val="BodyText"/>
        <w:rPr>
          <w:szCs w:val="24"/>
        </w:rPr>
      </w:pPr>
      <w:r>
        <w:t xml:space="preserve">Unlike the previous two </w:t>
      </w:r>
      <w:r w:rsidR="00813FE1">
        <w:t>criteri</w:t>
      </w:r>
      <w:r w:rsidR="00BB5622">
        <w:t>a</w:t>
      </w:r>
      <w:r w:rsidR="00813FE1">
        <w:t xml:space="preserve">, the NAM-based criterion directly </w:t>
      </w:r>
      <w:r w:rsidR="003414E8">
        <w:t>analyze</w:t>
      </w:r>
      <w:r w:rsidR="00BB5622">
        <w:t>s</w:t>
      </w:r>
      <w:r w:rsidR="003414E8">
        <w:t xml:space="preserve"> the small-signal stability using the NAM</w:t>
      </w:r>
      <w:r w:rsidR="00A04763">
        <w:t xml:space="preserve"> of the system, without deriving the equivalent </w:t>
      </w:r>
      <w:r w:rsidR="00EC7407">
        <w:t xml:space="preserve">model for either source or load. </w:t>
      </w:r>
      <w:r w:rsidR="00BA260B">
        <w:rPr>
          <w:lang w:val="en-US"/>
        </w:rPr>
        <w:t xml:space="preserve">In this criterion, the </w:t>
      </w:r>
      <w:r w:rsidR="00443AD0">
        <w:rPr>
          <w:lang w:val="en-US"/>
        </w:rPr>
        <w:t xml:space="preserve">system is decomposed into </w:t>
      </w:r>
      <w:r w:rsidR="00A21323">
        <w:rPr>
          <w:lang w:val="en-US"/>
        </w:rPr>
        <w:t xml:space="preserve">individual PEC components and the connection network </w:t>
      </w:r>
      <w:r w:rsidR="00DA4B5A">
        <w:rPr>
          <w:lang w:val="en-US"/>
        </w:rPr>
        <w:t xml:space="preserve">based on the </w:t>
      </w:r>
      <w:r w:rsidR="005A65DD">
        <w:rPr>
          <w:lang w:val="en-US"/>
        </w:rPr>
        <w:t xml:space="preserve">component connection method (CCM) </w:t>
      </w:r>
      <w:r w:rsidR="008B6E1D">
        <w:rPr>
          <w:lang w:val="en-US"/>
        </w:rPr>
        <w:fldChar w:fldCharType="begin"/>
      </w:r>
      <w:r w:rsidR="006D0EAD">
        <w:rPr>
          <w:lang w:val="en-US"/>
        </w:rPr>
        <w:instrText xml:space="preserve"> ADDIN EN.CITE &lt;EndNote&gt;&lt;Cite&gt;&lt;Author&gt;Wang&lt;/Author&gt;&lt;Year&gt;2014&lt;/Year&gt;&lt;RecNum&gt;684&lt;/RecNum&gt;&lt;DisplayText&gt;[44]&lt;/DisplayText&gt;&lt;record&gt;&lt;rec-number&gt;684&lt;/rec-number&gt;&lt;foreign-keys&gt;&lt;key app="EN" db-id="f9srvr993wz9z6ee0wb59epj02ef5wwdpvt0" timestamp="1677446157" guid="73bae1b6-ac28-4c69-813c-b2f85d3a745f"&gt;684&lt;/key&gt;&lt;/foreign-keys&gt;&lt;ref-type name="Journal Article"&gt;17&lt;/ref-type&gt;&lt;contributors&gt;&lt;authors&gt;&lt;author&gt;Wang, Xiongfei&lt;/author&gt;&lt;author&gt;Blaabjerg, Frede&lt;/author&gt;&lt;author&gt;Wu, Weimin&lt;/author&gt;&lt;/authors&gt;&lt;/contributors&gt;&lt;titles&gt;&lt;title&gt;Modeling and analysis of harmonic stability in an AC power-electronics-based power system&lt;/title&gt;&lt;secondary-title&gt;IEEE transactions on power electronics&lt;/secondary-title&gt;&lt;/titles&gt;&lt;periodical&gt;&lt;full-title&gt;IEEE Transactions on Power Electronics&lt;/full-title&gt;&lt;/periodical&gt;&lt;pages&gt;6421-6432&lt;/pages&gt;&lt;volume&gt;29&lt;/volume&gt;&lt;number&gt;12&lt;/number&gt;&lt;dates&gt;&lt;year&gt;2014&lt;/year&gt;&lt;/dates&gt;&lt;isbn&gt;0885-8993&lt;/isbn&gt;&lt;urls&gt;&lt;/urls&gt;&lt;/record&gt;&lt;/Cite&gt;&lt;/EndNote&gt;</w:instrText>
      </w:r>
      <w:r w:rsidR="008B6E1D">
        <w:rPr>
          <w:lang w:val="en-US"/>
        </w:rPr>
        <w:fldChar w:fldCharType="separate"/>
      </w:r>
      <w:r w:rsidR="006D0EAD">
        <w:rPr>
          <w:noProof/>
          <w:lang w:val="en-US"/>
        </w:rPr>
        <w:t>[44]</w:t>
      </w:r>
      <w:r w:rsidR="008B6E1D">
        <w:rPr>
          <w:lang w:val="en-US"/>
        </w:rPr>
        <w:fldChar w:fldCharType="end"/>
      </w:r>
      <w:r w:rsidR="00A21323">
        <w:rPr>
          <w:lang w:val="en-US"/>
        </w:rPr>
        <w:t xml:space="preserve">. </w:t>
      </w:r>
      <w:r w:rsidR="005A65DD">
        <w:rPr>
          <w:lang w:val="en-US"/>
        </w:rPr>
        <w:t xml:space="preserve">Then, </w:t>
      </w:r>
      <w:r w:rsidR="005A65DD">
        <w:rPr>
          <w:szCs w:val="24"/>
          <w:lang w:val="en-US"/>
        </w:rPr>
        <w:t>t</w:t>
      </w:r>
      <w:r w:rsidR="00510F46" w:rsidRPr="001E06C7">
        <w:rPr>
          <w:szCs w:val="24"/>
        </w:rPr>
        <w:t xml:space="preserve">he equivalent MIMO feedback system of a power system </w:t>
      </w:r>
      <w:r w:rsidR="00FC6990">
        <w:rPr>
          <w:szCs w:val="24"/>
          <w:lang w:val="en-US"/>
        </w:rPr>
        <w:t>can be derived, as</w:t>
      </w:r>
      <w:r w:rsidR="00510F46" w:rsidRPr="001E06C7">
        <w:rPr>
          <w:szCs w:val="24"/>
        </w:rPr>
        <w:t xml:space="preserve"> shown in </w:t>
      </w:r>
      <w:r w:rsidR="00BA260B">
        <w:rPr>
          <w:szCs w:val="24"/>
        </w:rPr>
        <w:fldChar w:fldCharType="begin"/>
      </w:r>
      <w:r w:rsidR="00BA260B">
        <w:rPr>
          <w:szCs w:val="24"/>
        </w:rPr>
        <w:instrText xml:space="preserve"> REF _Ref128320450 \h </w:instrText>
      </w:r>
      <w:r w:rsidR="00BA260B">
        <w:rPr>
          <w:szCs w:val="24"/>
        </w:rPr>
      </w:r>
      <w:r w:rsidR="00BA260B">
        <w:rPr>
          <w:szCs w:val="24"/>
        </w:rPr>
        <w:fldChar w:fldCharType="separate"/>
      </w:r>
      <w:r w:rsidR="00DD21AC" w:rsidRPr="00781F6C">
        <w:rPr>
          <w:szCs w:val="24"/>
          <w:lang w:val="en-US"/>
        </w:rPr>
        <w:t xml:space="preserve">Figure </w:t>
      </w:r>
      <w:r w:rsidR="00DD21AC">
        <w:rPr>
          <w:noProof/>
          <w:szCs w:val="24"/>
          <w:lang w:val="en-US"/>
        </w:rPr>
        <w:t>2</w:t>
      </w:r>
      <w:r w:rsidR="00DD21AC" w:rsidRPr="00781F6C">
        <w:rPr>
          <w:szCs w:val="24"/>
          <w:lang w:val="en-US"/>
        </w:rPr>
        <w:noBreakHyphen/>
      </w:r>
      <w:r w:rsidR="00DD21AC">
        <w:rPr>
          <w:noProof/>
          <w:szCs w:val="24"/>
          <w:lang w:val="en-US"/>
        </w:rPr>
        <w:t>4</w:t>
      </w:r>
      <w:r w:rsidR="00BA260B">
        <w:rPr>
          <w:szCs w:val="24"/>
        </w:rPr>
        <w:fldChar w:fldCharType="end"/>
      </w:r>
      <w:r w:rsidR="00BA260B">
        <w:rPr>
          <w:szCs w:val="24"/>
          <w:lang w:val="en-US"/>
        </w:rPr>
        <w:t xml:space="preserve"> </w:t>
      </w:r>
      <w:r w:rsidR="00510F46" w:rsidRPr="001E06C7">
        <w:rPr>
          <w:szCs w:val="24"/>
        </w:rPr>
        <w:fldChar w:fldCharType="begin">
          <w:fldData xml:space="preserve">PEVuZE5vdGU+PENpdGU+PEF1dGhvcj5DYW88L0F1dGhvcj48WWVhcj4yMDE3PC9ZZWFyPjxSZWNO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</w:fldData>
        </w:fldChar>
      </w:r>
      <w:r w:rsidR="006D0EAD">
        <w:rPr>
          <w:szCs w:val="24"/>
        </w:rPr>
        <w:instrText xml:space="preserve"> ADDIN EN.CITE </w:instrText>
      </w:r>
      <w:r w:rsidR="006D0EAD">
        <w:rPr>
          <w:szCs w:val="24"/>
        </w:rPr>
        <w:fldChar w:fldCharType="begin">
          <w:fldData xml:space="preserve">PEVuZE5vdGU+PENpdGU+PEF1dGhvcj5DYW88L0F1dGhvcj48WWVhcj4yMDE3PC9ZZWFyPjxSZWNO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</w:fldData>
        </w:fldChar>
      </w:r>
      <w:r w:rsidR="006D0EAD">
        <w:rPr>
          <w:szCs w:val="24"/>
        </w:rPr>
        <w:instrText xml:space="preserve"> ADDIN EN.CITE.DATA </w:instrText>
      </w:r>
      <w:r w:rsidR="006D0EAD">
        <w:rPr>
          <w:szCs w:val="24"/>
        </w:rPr>
      </w:r>
      <w:r w:rsidR="006D0EAD">
        <w:rPr>
          <w:szCs w:val="24"/>
        </w:rPr>
        <w:fldChar w:fldCharType="end"/>
      </w:r>
      <w:r w:rsidR="00510F46" w:rsidRPr="001E06C7">
        <w:rPr>
          <w:szCs w:val="24"/>
        </w:rPr>
      </w:r>
      <w:r w:rsidR="00510F46" w:rsidRPr="001E06C7">
        <w:rPr>
          <w:szCs w:val="24"/>
        </w:rPr>
        <w:fldChar w:fldCharType="separate"/>
      </w:r>
      <w:r w:rsidR="006D0EAD">
        <w:rPr>
          <w:noProof/>
          <w:szCs w:val="24"/>
        </w:rPr>
        <w:t>[27]</w:t>
      </w:r>
      <w:r w:rsidR="00510F46" w:rsidRPr="001E06C7">
        <w:rPr>
          <w:szCs w:val="24"/>
        </w:rPr>
        <w:fldChar w:fldCharType="end"/>
      </w:r>
      <w:r w:rsidR="00510F46" w:rsidRPr="001E06C7">
        <w:rPr>
          <w:szCs w:val="24"/>
        </w:rPr>
        <w:t xml:space="preserve">, where </w:t>
      </w:r>
      <m:oMath>
        <m:sSub>
          <m:sSubPr>
            <m:ctrlPr>
              <w:rPr>
                <w:rFonts w:ascii="Cambria Math" w:hAnsi="Cambria Math"/>
                <w:b/>
                <w:i/>
                <w:szCs w:val="24"/>
              </w:rPr>
            </m:ctrlPr>
          </m:sSubPr>
          <m:e>
            <m:r>
              <m:rPr>
                <m:sty m:val="bi"/>
              </m:rPr>
              <w:rPr>
                <w:rFonts w:ascii="Cambria Math" w:hAnsi="Cambria Math"/>
                <w:szCs w:val="24"/>
              </w:rPr>
              <m:t>G</m:t>
            </m:r>
          </m:e>
          <m:sub>
            <m:r>
              <m:rPr>
                <m:sty m:val="bi"/>
              </m:rPr>
              <w:rPr>
                <w:rFonts w:ascii="Cambria Math" w:hAnsi="Cambria Math"/>
                <w:szCs w:val="24"/>
              </w:rPr>
              <m:t>cl</m:t>
            </m:r>
          </m:sub>
        </m:sSub>
        <m:d>
          <m:dPr>
            <m:ctrlPr>
              <w:rPr>
                <w:rFonts w:ascii="Cambria Math" w:hAnsi="Cambria Math"/>
                <w:i/>
                <w:szCs w:val="24"/>
              </w:rPr>
            </m:ctrlPr>
          </m:dPr>
          <m:e>
            <m:r>
              <w:rPr>
                <w:rFonts w:ascii="Cambria Math" w:hAnsi="Cambria Math"/>
                <w:szCs w:val="24"/>
              </w:rPr>
              <m:t>s</m:t>
            </m:r>
          </m:e>
        </m:d>
      </m:oMath>
      <w:r w:rsidR="00510F46" w:rsidRPr="001E06C7">
        <w:rPr>
          <w:szCs w:val="24"/>
        </w:rPr>
        <w:t xml:space="preserve"> is the closed-loop reference-to-output matrix, </w:t>
      </w:r>
      <m:oMath>
        <m:sSub>
          <m:sSubPr>
            <m:ctrlPr>
              <w:rPr>
                <w:rFonts w:ascii="Cambria Math" w:hAnsi="Cambria Math"/>
                <w:b/>
                <w:i/>
                <w:szCs w:val="24"/>
              </w:rPr>
            </m:ctrlPr>
          </m:sSubPr>
          <m:e>
            <m:r>
              <m:rPr>
                <m:sty m:val="bi"/>
              </m:rPr>
              <w:rPr>
                <w:rFonts w:ascii="Cambria Math" w:hAnsi="Cambria Math"/>
                <w:szCs w:val="24"/>
              </w:rPr>
              <m:t>G</m:t>
            </m:r>
          </m:e>
          <m:sub>
            <m:r>
              <m:rPr>
                <m:sty m:val="bi"/>
              </m:rPr>
              <w:rPr>
                <w:rFonts w:ascii="Cambria Math" w:hAnsi="Cambria Math"/>
                <w:szCs w:val="24"/>
              </w:rPr>
              <m:t>cd</m:t>
            </m:r>
          </m:sub>
        </m:sSub>
        <m:d>
          <m:dPr>
            <m:ctrlPr>
              <w:rPr>
                <w:rFonts w:ascii="Cambria Math" w:hAnsi="Cambria Math"/>
                <w:i/>
                <w:szCs w:val="24"/>
              </w:rPr>
            </m:ctrlPr>
          </m:dPr>
          <m:e>
            <m:r>
              <w:rPr>
                <w:rFonts w:ascii="Cambria Math" w:hAnsi="Cambria Math"/>
                <w:szCs w:val="24"/>
              </w:rPr>
              <m:t>s</m:t>
            </m:r>
          </m:e>
        </m:d>
      </m:oMath>
      <w:r w:rsidR="00510F46" w:rsidRPr="001E06C7">
        <w:rPr>
          <w:szCs w:val="24"/>
        </w:rPr>
        <w:t xml:space="preserve"> is the closed-loop disturbance-to-output matrix, and </w:t>
      </w:r>
      <m:oMath>
        <m:sSub>
          <m:sSubPr>
            <m:ctrlPr>
              <w:rPr>
                <w:rFonts w:ascii="Cambria Math" w:hAnsi="Cambria Math"/>
                <w:b/>
                <w:i/>
                <w:szCs w:val="24"/>
              </w:rPr>
            </m:ctrlPr>
          </m:sSubPr>
          <m:e>
            <m:r>
              <m:rPr>
                <m:sty m:val="bi"/>
              </m:rPr>
              <w:rPr>
                <w:rFonts w:ascii="Cambria Math" w:hAnsi="Cambria Math"/>
                <w:szCs w:val="24"/>
              </w:rPr>
              <m:t>G</m:t>
            </m:r>
          </m:e>
          <m:sub>
            <m:r>
              <m:rPr>
                <m:sty m:val="bi"/>
              </m:rPr>
              <w:rPr>
                <w:rFonts w:ascii="Cambria Math" w:hAnsi="Cambria Math"/>
                <w:szCs w:val="24"/>
              </w:rPr>
              <m:t>nw</m:t>
            </m:r>
          </m:sub>
        </m:sSub>
        <m:d>
          <m:dPr>
            <m:ctrlPr>
              <w:rPr>
                <w:rFonts w:ascii="Cambria Math" w:hAnsi="Cambria Math"/>
                <w:i/>
                <w:szCs w:val="24"/>
              </w:rPr>
            </m:ctrlPr>
          </m:dPr>
          <m:e>
            <m:r>
              <w:rPr>
                <w:rFonts w:ascii="Cambria Math" w:hAnsi="Cambria Math"/>
                <w:szCs w:val="24"/>
              </w:rPr>
              <m:t>s</m:t>
            </m:r>
          </m:e>
        </m:d>
      </m:oMath>
      <w:r w:rsidR="00510F46" w:rsidRPr="001E06C7">
        <w:rPr>
          <w:szCs w:val="24"/>
        </w:rPr>
        <w:t xml:space="preserve"> is the MIMO impedance matrix model of the connection network.</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71966" w:rsidRPr="00652EF5" w14:paraId="70AF940F" w14:textId="77777777" w:rsidTr="00EA7BF7">
        <w:tc>
          <w:tcPr>
            <w:tcW w:w="9360" w:type="dxa"/>
            <w:vAlign w:val="center"/>
          </w:tcPr>
          <w:p w14:paraId="2D4950DA" w14:textId="77777777" w:rsidR="00D71966" w:rsidRPr="00652EF5" w:rsidRDefault="00D71966" w:rsidP="005A78DB">
            <w:pPr>
              <w:pStyle w:val="BodyText"/>
              <w:ind w:hanging="24"/>
              <w:jc w:val="center"/>
              <w:rPr>
                <w:szCs w:val="24"/>
                <w:lang w:val="en-US"/>
              </w:rPr>
            </w:pPr>
            <w:r w:rsidRPr="001E06C7">
              <w:rPr>
                <w:noProof/>
                <w:szCs w:val="24"/>
              </w:rPr>
              <w:lastRenderedPageBreak/>
              <w:drawing>
                <wp:inline distT="0" distB="0" distL="0" distR="0" wp14:anchorId="4D97FA03" wp14:editId="7B95E745">
                  <wp:extent cx="4206240" cy="1246013"/>
                  <wp:effectExtent l="0" t="0" r="0" b="0"/>
                  <wp:docPr id="13" name="Picture 10">
                    <a:extLst xmlns:a="http://schemas.openxmlformats.org/drawingml/2006/main">
                      <a:ext uri="{FF2B5EF4-FFF2-40B4-BE49-F238E27FC236}">
                        <a16:creationId xmlns:a16="http://schemas.microsoft.com/office/drawing/2014/main" id="{7CA6D37A-0D88-459E-842A-55D5C81211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7CA6D37A-0D88-459E-842A-55D5C8121164}"/>
                              </a:ext>
                            </a:extLst>
                          </pic:cNvPr>
                          <pic:cNvPicPr>
                            <a:picLocks noChangeAspect="1"/>
                          </pic:cNvPicPr>
                        </pic:nvPicPr>
                        <pic:blipFill>
                          <a:blip r:embed="rId15"/>
                          <a:stretch>
                            <a:fillRect/>
                          </a:stretch>
                        </pic:blipFill>
                        <pic:spPr>
                          <a:xfrm>
                            <a:off x="0" y="0"/>
                            <a:ext cx="4206240" cy="1246013"/>
                          </a:xfrm>
                          <a:prstGeom prst="rect">
                            <a:avLst/>
                          </a:prstGeom>
                        </pic:spPr>
                      </pic:pic>
                    </a:graphicData>
                  </a:graphic>
                </wp:inline>
              </w:drawing>
            </w:r>
          </w:p>
        </w:tc>
      </w:tr>
      <w:tr w:rsidR="00D71966" w:rsidRPr="00652EF5" w14:paraId="35DBD570" w14:textId="77777777" w:rsidTr="00EA7BF7">
        <w:tc>
          <w:tcPr>
            <w:tcW w:w="9360" w:type="dxa"/>
            <w:vAlign w:val="center"/>
          </w:tcPr>
          <w:p w14:paraId="1ACFEDA0" w14:textId="2621087E" w:rsidR="00D71966" w:rsidRPr="00652EF5" w:rsidRDefault="00D71966" w:rsidP="005A78DB">
            <w:pPr>
              <w:pStyle w:val="BodyText"/>
              <w:ind w:firstLine="0"/>
              <w:jc w:val="center"/>
              <w:rPr>
                <w:szCs w:val="24"/>
                <w:lang w:val="en-US"/>
              </w:rPr>
            </w:pPr>
            <w:bookmarkStart w:id="27" w:name="_Ref128320450"/>
            <w:bookmarkStart w:id="28" w:name="_Toc153635099"/>
            <w:r w:rsidRPr="00781F6C">
              <w:rPr>
                <w:szCs w:val="24"/>
                <w:lang w:val="en-US"/>
              </w:rPr>
              <w:t xml:space="preserve">Figure </w:t>
            </w:r>
            <w:r w:rsidRPr="00781F6C">
              <w:rPr>
                <w:szCs w:val="24"/>
                <w:lang w:val="en-US"/>
              </w:rPr>
              <w:fldChar w:fldCharType="begin"/>
            </w:r>
            <w:r w:rsidRPr="00781F6C">
              <w:rPr>
                <w:szCs w:val="24"/>
                <w:lang w:val="en-US"/>
              </w:rPr>
              <w:instrText xml:space="preserve"> STYLEREF 1 \s </w:instrText>
            </w:r>
            <w:r w:rsidRPr="00781F6C">
              <w:rPr>
                <w:szCs w:val="24"/>
                <w:lang w:val="en-US"/>
              </w:rPr>
              <w:fldChar w:fldCharType="separate"/>
            </w:r>
            <w:r w:rsidR="00DD21AC">
              <w:rPr>
                <w:noProof/>
                <w:szCs w:val="24"/>
                <w:lang w:val="en-US"/>
              </w:rPr>
              <w:t>2</w:t>
            </w:r>
            <w:r w:rsidRPr="00781F6C">
              <w:rPr>
                <w:szCs w:val="24"/>
                <w:lang w:val="en-US"/>
              </w:rPr>
              <w:fldChar w:fldCharType="end"/>
            </w:r>
            <w:r w:rsidRPr="00781F6C">
              <w:rPr>
                <w:szCs w:val="24"/>
                <w:lang w:val="en-US"/>
              </w:rPr>
              <w:noBreakHyphen/>
            </w:r>
            <w:r w:rsidRPr="00781F6C">
              <w:rPr>
                <w:szCs w:val="24"/>
                <w:lang w:val="en-US"/>
              </w:rPr>
              <w:fldChar w:fldCharType="begin"/>
            </w:r>
            <w:r w:rsidRPr="00781F6C">
              <w:rPr>
                <w:szCs w:val="24"/>
                <w:lang w:val="en-US"/>
              </w:rPr>
              <w:instrText xml:space="preserve"> SEQ Figure \* ARABIC \s 1 </w:instrText>
            </w:r>
            <w:r w:rsidRPr="00781F6C">
              <w:rPr>
                <w:szCs w:val="24"/>
                <w:lang w:val="en-US"/>
              </w:rPr>
              <w:fldChar w:fldCharType="separate"/>
            </w:r>
            <w:r w:rsidR="00DD21AC">
              <w:rPr>
                <w:noProof/>
                <w:szCs w:val="24"/>
                <w:lang w:val="en-US"/>
              </w:rPr>
              <w:t>4</w:t>
            </w:r>
            <w:r w:rsidRPr="00781F6C">
              <w:rPr>
                <w:szCs w:val="24"/>
                <w:lang w:val="en-US"/>
              </w:rPr>
              <w:fldChar w:fldCharType="end"/>
            </w:r>
            <w:bookmarkEnd w:id="27"/>
            <w:r w:rsidRPr="00781F6C">
              <w:rPr>
                <w:i/>
                <w:iCs/>
                <w:szCs w:val="24"/>
                <w:lang w:val="en-US"/>
              </w:rPr>
              <w:t xml:space="preserve"> </w:t>
            </w:r>
            <w:r w:rsidRPr="00393DE6">
              <w:rPr>
                <w:szCs w:val="24"/>
                <w:lang w:val="en-US"/>
              </w:rPr>
              <w:t>The closed-loop MIMO model for the NAM-based criterion.</w:t>
            </w:r>
            <w:bookmarkEnd w:id="28"/>
          </w:p>
        </w:tc>
      </w:tr>
    </w:tbl>
    <w:p w14:paraId="4B14CBC4" w14:textId="77777777" w:rsidR="00A54EFC" w:rsidRDefault="00A54EFC" w:rsidP="009525D4">
      <w:pPr>
        <w:pStyle w:val="BodyText"/>
        <w:rPr>
          <w:szCs w:val="24"/>
        </w:rPr>
      </w:pPr>
      <w:r>
        <w:rPr>
          <w:szCs w:val="24"/>
        </w:rPr>
        <w:br w:type="page"/>
      </w:r>
    </w:p>
    <w:p w14:paraId="72FF43F7" w14:textId="6BA9D95C" w:rsidR="009525D4" w:rsidRPr="005C2CCC" w:rsidRDefault="009525D4" w:rsidP="009525D4">
      <w:pPr>
        <w:pStyle w:val="BodyText"/>
        <w:rPr>
          <w:szCs w:val="24"/>
          <w:lang w:val="en-US"/>
        </w:rPr>
      </w:pPr>
      <w:r w:rsidRPr="001E06C7">
        <w:rPr>
          <w:szCs w:val="24"/>
        </w:rPr>
        <w:lastRenderedPageBreak/>
        <w:t xml:space="preserve">The open-loop transfer function </w:t>
      </w:r>
      <m:oMath>
        <m:r>
          <m:rPr>
            <m:sty m:val="bi"/>
          </m:rPr>
          <w:rPr>
            <w:rFonts w:ascii="Cambria Math" w:hAnsi="Cambria Math"/>
            <w:szCs w:val="24"/>
          </w:rPr>
          <m:t>L</m:t>
        </m:r>
        <m:d>
          <m:dPr>
            <m:ctrlPr>
              <w:rPr>
                <w:rFonts w:ascii="Cambria Math" w:hAnsi="Cambria Math"/>
                <w:i/>
                <w:szCs w:val="24"/>
              </w:rPr>
            </m:ctrlPr>
          </m:dPr>
          <m:e>
            <m:r>
              <w:rPr>
                <w:rFonts w:ascii="Cambria Math" w:hAnsi="Cambria Math"/>
                <w:szCs w:val="24"/>
              </w:rPr>
              <m:t>s</m:t>
            </m:r>
          </m:e>
        </m:d>
      </m:oMath>
      <w:r w:rsidRPr="001E06C7">
        <w:rPr>
          <w:szCs w:val="24"/>
        </w:rPr>
        <w:t xml:space="preserve"> and the return-difference matrix </w:t>
      </w:r>
      <m:oMath>
        <m:r>
          <m:rPr>
            <m:sty m:val="bi"/>
          </m:rPr>
          <w:rPr>
            <w:rFonts w:ascii="Cambria Math" w:hAnsi="Cambria Math"/>
            <w:szCs w:val="24"/>
          </w:rPr>
          <m:t>F</m:t>
        </m:r>
        <m:d>
          <m:dPr>
            <m:ctrlPr>
              <w:rPr>
                <w:rFonts w:ascii="Cambria Math" w:hAnsi="Cambria Math"/>
                <w:i/>
                <w:szCs w:val="24"/>
              </w:rPr>
            </m:ctrlPr>
          </m:dPr>
          <m:e>
            <m:r>
              <w:rPr>
                <w:rFonts w:ascii="Cambria Math" w:hAnsi="Cambria Math"/>
                <w:szCs w:val="24"/>
              </w:rPr>
              <m:t>s</m:t>
            </m:r>
          </m:e>
        </m:d>
      </m:oMath>
      <w:r w:rsidRPr="001E06C7">
        <w:rPr>
          <w:szCs w:val="24"/>
        </w:rPr>
        <w:t xml:space="preserve"> can be expressed as</w:t>
      </w:r>
      <w:r w:rsidR="005C2CCC">
        <w:rPr>
          <w:szCs w:val="24"/>
          <w:lang w:val="en-US"/>
        </w:rPr>
        <w:t xml:space="preserve"> </w:t>
      </w:r>
      <w:r w:rsidR="005C2CCC">
        <w:rPr>
          <w:szCs w:val="24"/>
          <w:lang w:val="en-US"/>
        </w:rPr>
        <w:fldChar w:fldCharType="begin"/>
      </w:r>
      <w:r w:rsidR="005C2CCC">
        <w:rPr>
          <w:szCs w:val="24"/>
          <w:lang w:val="en-US"/>
        </w:rPr>
        <w:instrText xml:space="preserve"> REF _Ref130753633 \h </w:instrText>
      </w:r>
      <w:r w:rsidR="005C2CCC">
        <w:rPr>
          <w:szCs w:val="24"/>
          <w:lang w:val="en-US"/>
        </w:rPr>
      </w:r>
      <w:r w:rsidR="005C2CCC">
        <w:rPr>
          <w:szCs w:val="24"/>
          <w:lang w:val="en-US"/>
        </w:rPr>
        <w:fldChar w:fldCharType="separate"/>
      </w:r>
      <w:r w:rsidR="00DD21AC" w:rsidRPr="00627FAE">
        <w:rPr>
          <w:szCs w:val="22"/>
        </w:rPr>
        <w:t>(</w:t>
      </w:r>
      <w:r w:rsidR="00DD21AC">
        <w:rPr>
          <w:noProof/>
          <w:szCs w:val="22"/>
        </w:rPr>
        <w:t>2</w:t>
      </w:r>
      <w:r w:rsidR="00DD21AC" w:rsidRPr="00627FAE">
        <w:rPr>
          <w:szCs w:val="22"/>
        </w:rPr>
        <w:t>.</w:t>
      </w:r>
      <w:r w:rsidR="00DD21AC">
        <w:rPr>
          <w:noProof/>
          <w:szCs w:val="22"/>
        </w:rPr>
        <w:t>7</w:t>
      </w:r>
      <w:r w:rsidR="00DD21AC" w:rsidRPr="00627FAE">
        <w:rPr>
          <w:szCs w:val="22"/>
          <w:lang w:val="en-US"/>
        </w:rPr>
        <w:t>)</w:t>
      </w:r>
      <w:r w:rsidR="005C2CCC">
        <w:rPr>
          <w:szCs w:val="24"/>
          <w:lang w:val="en-US"/>
        </w:rPr>
        <w:fldChar w:fldCharType="end"/>
      </w:r>
      <w:r w:rsidR="005C2CCC">
        <w:rPr>
          <w:szCs w:val="24"/>
          <w:lang w:val="en-US"/>
        </w:rPr>
        <w:t xml:space="preserve"> and </w:t>
      </w:r>
      <w:r w:rsidR="005C2CCC">
        <w:rPr>
          <w:szCs w:val="24"/>
          <w:lang w:val="en-US"/>
        </w:rPr>
        <w:fldChar w:fldCharType="begin"/>
      </w:r>
      <w:r w:rsidR="005C2CCC">
        <w:rPr>
          <w:szCs w:val="24"/>
          <w:lang w:val="en-US"/>
        </w:rPr>
        <w:instrText xml:space="preserve"> REF _Ref130753640 \h </w:instrText>
      </w:r>
      <w:r w:rsidR="005C2CCC">
        <w:rPr>
          <w:szCs w:val="24"/>
          <w:lang w:val="en-US"/>
        </w:rPr>
      </w:r>
      <w:r w:rsidR="005C2CCC">
        <w:rPr>
          <w:szCs w:val="24"/>
          <w:lang w:val="en-US"/>
        </w:rPr>
        <w:fldChar w:fldCharType="separate"/>
      </w:r>
      <w:r w:rsidR="00DD21AC" w:rsidRPr="00627FAE">
        <w:rPr>
          <w:szCs w:val="22"/>
        </w:rPr>
        <w:t>(</w:t>
      </w:r>
      <w:r w:rsidR="00DD21AC">
        <w:rPr>
          <w:noProof/>
          <w:szCs w:val="22"/>
        </w:rPr>
        <w:t>2</w:t>
      </w:r>
      <w:r w:rsidR="00DD21AC" w:rsidRPr="00627FAE">
        <w:rPr>
          <w:szCs w:val="22"/>
        </w:rPr>
        <w:t>.</w:t>
      </w:r>
      <w:r w:rsidR="00DD21AC">
        <w:rPr>
          <w:noProof/>
          <w:szCs w:val="22"/>
        </w:rPr>
        <w:t>8</w:t>
      </w:r>
      <w:r w:rsidR="00DD21AC" w:rsidRPr="00627FAE">
        <w:rPr>
          <w:szCs w:val="22"/>
          <w:lang w:val="en-US"/>
        </w:rPr>
        <w:t>)</w:t>
      </w:r>
      <w:r w:rsidR="005C2CCC">
        <w:rPr>
          <w:szCs w:val="24"/>
          <w:lang w:val="en-US"/>
        </w:rPr>
        <w:fldChar w:fldCharType="end"/>
      </w:r>
      <w:r w:rsidR="005C2CCC">
        <w:rPr>
          <w:szCs w:val="24"/>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60"/>
      </w:tblGrid>
      <w:tr w:rsidR="00C449D4" w:rsidRPr="00CF3AB1" w14:paraId="63227C5F" w14:textId="77777777" w:rsidTr="005C2CCC">
        <w:tc>
          <w:tcPr>
            <w:tcW w:w="8298" w:type="dxa"/>
            <w:vAlign w:val="center"/>
          </w:tcPr>
          <w:p w14:paraId="7CAF50B3" w14:textId="58939CF5" w:rsidR="00C449D4" w:rsidRPr="0067757A" w:rsidRDefault="00C449D4" w:rsidP="002D4432">
            <w:pPr>
              <w:pStyle w:val="ListParagraph"/>
              <w:ind w:left="0" w:firstLine="0"/>
              <w:jc w:val="center"/>
              <w:rPr>
                <w:lang w:val="en-US"/>
              </w:rPr>
            </w:pPr>
            <m:oMathPara>
              <m:oMath>
                <m:r>
                  <m:rPr>
                    <m:sty m:val="bi"/>
                  </m:rPr>
                  <w:rPr>
                    <w:rFonts w:ascii="Cambria Math" w:hAnsi="Cambria Math"/>
                    <w:szCs w:val="24"/>
                  </w:rPr>
                  <m:t>L</m:t>
                </m:r>
                <m:d>
                  <m:dPr>
                    <m:ctrlPr>
                      <w:rPr>
                        <w:rFonts w:ascii="Cambria Math" w:hAnsi="Cambria Math"/>
                        <w:i/>
                        <w:szCs w:val="24"/>
                      </w:rPr>
                    </m:ctrlPr>
                  </m:dPr>
                  <m:e>
                    <m:r>
                      <w:rPr>
                        <w:rFonts w:ascii="Cambria Math" w:hAnsi="Cambria Math"/>
                        <w:szCs w:val="24"/>
                      </w:rPr>
                      <m:t>s</m:t>
                    </m:r>
                  </m:e>
                </m:d>
                <m:r>
                  <w:rPr>
                    <w:rFonts w:ascii="Cambria Math" w:hAnsi="Cambria Math"/>
                    <w:szCs w:val="24"/>
                  </w:rPr>
                  <m:t>=</m:t>
                </m:r>
                <m:sSub>
                  <m:sSubPr>
                    <m:ctrlPr>
                      <w:rPr>
                        <w:rFonts w:ascii="Cambria Math" w:hAnsi="Cambria Math"/>
                        <w:b/>
                        <w:i/>
                        <w:szCs w:val="24"/>
                      </w:rPr>
                    </m:ctrlPr>
                  </m:sSubPr>
                  <m:e>
                    <m:r>
                      <m:rPr>
                        <m:sty m:val="bi"/>
                      </m:rPr>
                      <w:rPr>
                        <w:rFonts w:ascii="Cambria Math" w:hAnsi="Cambria Math"/>
                        <w:szCs w:val="24"/>
                      </w:rPr>
                      <m:t>G</m:t>
                    </m:r>
                  </m:e>
                  <m:sub>
                    <m:r>
                      <m:rPr>
                        <m:sty m:val="bi"/>
                      </m:rPr>
                      <w:rPr>
                        <w:rFonts w:ascii="Cambria Math" w:hAnsi="Cambria Math"/>
                        <w:szCs w:val="24"/>
                      </w:rPr>
                      <m:t>cd</m:t>
                    </m:r>
                  </m:sub>
                </m:sSub>
                <m:d>
                  <m:dPr>
                    <m:ctrlPr>
                      <w:rPr>
                        <w:rFonts w:ascii="Cambria Math" w:hAnsi="Cambria Math"/>
                        <w:i/>
                        <w:szCs w:val="24"/>
                      </w:rPr>
                    </m:ctrlPr>
                  </m:dPr>
                  <m:e>
                    <m:r>
                      <w:rPr>
                        <w:rFonts w:ascii="Cambria Math" w:hAnsi="Cambria Math"/>
                        <w:szCs w:val="24"/>
                      </w:rPr>
                      <m:t>s</m:t>
                    </m:r>
                  </m:e>
                </m:d>
                <m:sSub>
                  <m:sSubPr>
                    <m:ctrlPr>
                      <w:rPr>
                        <w:rFonts w:ascii="Cambria Math" w:hAnsi="Cambria Math"/>
                        <w:b/>
                        <w:i/>
                        <w:szCs w:val="24"/>
                      </w:rPr>
                    </m:ctrlPr>
                  </m:sSubPr>
                  <m:e>
                    <m:r>
                      <m:rPr>
                        <m:sty m:val="bi"/>
                      </m:rPr>
                      <w:rPr>
                        <w:rFonts w:ascii="Cambria Math" w:hAnsi="Cambria Math"/>
                        <w:szCs w:val="24"/>
                      </w:rPr>
                      <m:t>G</m:t>
                    </m:r>
                  </m:e>
                  <m:sub>
                    <m:r>
                      <m:rPr>
                        <m:sty m:val="bi"/>
                      </m:rPr>
                      <w:rPr>
                        <w:rFonts w:ascii="Cambria Math" w:hAnsi="Cambria Math"/>
                        <w:szCs w:val="24"/>
                      </w:rPr>
                      <m:t>nw</m:t>
                    </m:r>
                  </m:sub>
                </m:sSub>
                <m:d>
                  <m:dPr>
                    <m:ctrlPr>
                      <w:rPr>
                        <w:rFonts w:ascii="Cambria Math" w:hAnsi="Cambria Math"/>
                        <w:i/>
                        <w:szCs w:val="24"/>
                      </w:rPr>
                    </m:ctrlPr>
                  </m:dPr>
                  <m:e>
                    <m:r>
                      <w:rPr>
                        <w:rFonts w:ascii="Cambria Math" w:hAnsi="Cambria Math"/>
                        <w:szCs w:val="24"/>
                      </w:rPr>
                      <m:t>s</m:t>
                    </m:r>
                  </m:e>
                </m:d>
              </m:oMath>
            </m:oMathPara>
          </w:p>
        </w:tc>
        <w:tc>
          <w:tcPr>
            <w:tcW w:w="1260" w:type="dxa"/>
            <w:vAlign w:val="center"/>
          </w:tcPr>
          <w:p w14:paraId="6CB7D2E5" w14:textId="638B8918" w:rsidR="00C449D4" w:rsidRPr="00CF3AB1" w:rsidRDefault="00C449D4" w:rsidP="00C134C4">
            <w:pPr>
              <w:pStyle w:val="ListParagraph"/>
              <w:spacing w:line="240" w:lineRule="auto"/>
              <w:ind w:left="0" w:firstLine="0"/>
              <w:jc w:val="right"/>
              <w:rPr>
                <w:iCs/>
                <w:lang w:val="en-US"/>
              </w:rPr>
            </w:pPr>
            <w:bookmarkStart w:id="29" w:name="_Ref130753633"/>
            <w:r w:rsidRPr="00627FAE">
              <w:rPr>
                <w:szCs w:val="22"/>
              </w:rPr>
              <w:t>(</w:t>
            </w:r>
            <w:r w:rsidRPr="00627FAE">
              <w:rPr>
                <w:szCs w:val="22"/>
              </w:rPr>
              <w:fldChar w:fldCharType="begin"/>
            </w:r>
            <w:r w:rsidRPr="00627FAE">
              <w:rPr>
                <w:szCs w:val="22"/>
              </w:rPr>
              <w:instrText xml:space="preserve"> STYLEREF 1 \s </w:instrText>
            </w:r>
            <w:r w:rsidRPr="00627FAE">
              <w:rPr>
                <w:szCs w:val="22"/>
              </w:rPr>
              <w:fldChar w:fldCharType="separate"/>
            </w:r>
            <w:r w:rsidR="00DD21AC">
              <w:rPr>
                <w:noProof/>
                <w:szCs w:val="22"/>
              </w:rPr>
              <w:t>2</w:t>
            </w:r>
            <w:r w:rsidRPr="00627FAE">
              <w:rPr>
                <w:szCs w:val="22"/>
              </w:rPr>
              <w:fldChar w:fldCharType="end"/>
            </w:r>
            <w:r w:rsidRPr="00627FAE">
              <w:rPr>
                <w:szCs w:val="22"/>
              </w:rPr>
              <w:t>.</w:t>
            </w:r>
            <w:r w:rsidRPr="00627FAE">
              <w:rPr>
                <w:szCs w:val="22"/>
              </w:rPr>
              <w:fldChar w:fldCharType="begin"/>
            </w:r>
            <w:r w:rsidRPr="00627FAE">
              <w:rPr>
                <w:szCs w:val="22"/>
              </w:rPr>
              <w:instrText xml:space="preserve"> SEQ ( \* ARABIC \s 1 </w:instrText>
            </w:r>
            <w:r w:rsidRPr="00627FAE">
              <w:rPr>
                <w:szCs w:val="22"/>
              </w:rPr>
              <w:fldChar w:fldCharType="separate"/>
            </w:r>
            <w:r w:rsidR="00DD21AC">
              <w:rPr>
                <w:noProof/>
                <w:szCs w:val="22"/>
              </w:rPr>
              <w:t>7</w:t>
            </w:r>
            <w:r w:rsidRPr="00627FAE">
              <w:rPr>
                <w:szCs w:val="22"/>
              </w:rPr>
              <w:fldChar w:fldCharType="end"/>
            </w:r>
            <w:r w:rsidRPr="00627FAE">
              <w:rPr>
                <w:szCs w:val="22"/>
                <w:lang w:val="en-US"/>
              </w:rPr>
              <w:t>)</w:t>
            </w:r>
            <w:bookmarkEnd w:id="29"/>
          </w:p>
        </w:tc>
      </w:tr>
      <w:tr w:rsidR="00C449D4" w:rsidRPr="00CF3AB1" w14:paraId="5D8CEA84" w14:textId="77777777" w:rsidTr="005C2CCC">
        <w:tc>
          <w:tcPr>
            <w:tcW w:w="8298" w:type="dxa"/>
          </w:tcPr>
          <w:p w14:paraId="02BBE50F" w14:textId="515A5FD4" w:rsidR="00C449D4" w:rsidRPr="0067757A" w:rsidRDefault="00C449D4" w:rsidP="002D4432">
            <w:pPr>
              <w:pStyle w:val="ListParagraph"/>
              <w:ind w:left="0" w:firstLine="0"/>
              <w:jc w:val="center"/>
              <w:rPr>
                <w:lang w:val="en-US"/>
              </w:rPr>
            </w:pPr>
            <m:oMathPara>
              <m:oMath>
                <m:r>
                  <m:rPr>
                    <m:sty m:val="bi"/>
                  </m:rPr>
                  <w:rPr>
                    <w:rFonts w:ascii="Cambria Math" w:hAnsi="Cambria Math"/>
                    <w:szCs w:val="24"/>
                  </w:rPr>
                  <m:t>F</m:t>
                </m:r>
                <m:d>
                  <m:dPr>
                    <m:ctrlPr>
                      <w:rPr>
                        <w:rFonts w:ascii="Cambria Math" w:hAnsi="Cambria Math"/>
                        <w:i/>
                        <w:szCs w:val="24"/>
                      </w:rPr>
                    </m:ctrlPr>
                  </m:dPr>
                  <m:e>
                    <m:r>
                      <w:rPr>
                        <w:rFonts w:ascii="Cambria Math" w:hAnsi="Cambria Math"/>
                        <w:szCs w:val="24"/>
                      </w:rPr>
                      <m:t>s</m:t>
                    </m:r>
                  </m:e>
                </m:d>
                <m:r>
                  <w:rPr>
                    <w:rFonts w:ascii="Cambria Math" w:hAnsi="Cambria Math"/>
                    <w:szCs w:val="24"/>
                  </w:rPr>
                  <m:t>=</m:t>
                </m:r>
                <m:r>
                  <m:rPr>
                    <m:sty m:val="bi"/>
                  </m:rPr>
                  <w:rPr>
                    <w:rFonts w:ascii="Cambria Math" w:hAnsi="Cambria Math"/>
                    <w:szCs w:val="24"/>
                  </w:rPr>
                  <m:t>I</m:t>
                </m:r>
                <m:r>
                  <w:rPr>
                    <w:rFonts w:ascii="Cambria Math" w:hAnsi="Cambria Math"/>
                    <w:szCs w:val="24"/>
                  </w:rPr>
                  <m:t>+</m:t>
                </m:r>
                <m:r>
                  <m:rPr>
                    <m:sty m:val="bi"/>
                  </m:rPr>
                  <w:rPr>
                    <w:rFonts w:ascii="Cambria Math" w:hAnsi="Cambria Math"/>
                    <w:szCs w:val="24"/>
                  </w:rPr>
                  <m:t>L</m:t>
                </m:r>
                <m:d>
                  <m:dPr>
                    <m:ctrlPr>
                      <w:rPr>
                        <w:rFonts w:ascii="Cambria Math" w:hAnsi="Cambria Math"/>
                        <w:i/>
                        <w:szCs w:val="24"/>
                      </w:rPr>
                    </m:ctrlPr>
                  </m:dPr>
                  <m:e>
                    <m:r>
                      <w:rPr>
                        <w:rFonts w:ascii="Cambria Math" w:hAnsi="Cambria Math"/>
                        <w:szCs w:val="24"/>
                      </w:rPr>
                      <m:t>s</m:t>
                    </m:r>
                  </m:e>
                </m:d>
                <m:r>
                  <w:rPr>
                    <w:rFonts w:ascii="Cambria Math" w:hAnsi="Cambria Math"/>
                    <w:szCs w:val="24"/>
                  </w:rPr>
                  <m:t>=</m:t>
                </m:r>
                <m:r>
                  <m:rPr>
                    <m:sty m:val="bi"/>
                  </m:rPr>
                  <w:rPr>
                    <w:rFonts w:ascii="Cambria Math" w:hAnsi="Cambria Math"/>
                    <w:szCs w:val="24"/>
                  </w:rPr>
                  <m:t>I</m:t>
                </m:r>
                <m:r>
                  <w:rPr>
                    <w:rFonts w:ascii="Cambria Math" w:hAnsi="Cambria Math"/>
                    <w:szCs w:val="24"/>
                  </w:rPr>
                  <m:t>+</m:t>
                </m:r>
                <m:sSub>
                  <m:sSubPr>
                    <m:ctrlPr>
                      <w:rPr>
                        <w:rFonts w:ascii="Cambria Math" w:hAnsi="Cambria Math"/>
                        <w:b/>
                        <w:i/>
                        <w:szCs w:val="24"/>
                      </w:rPr>
                    </m:ctrlPr>
                  </m:sSubPr>
                  <m:e>
                    <m:r>
                      <m:rPr>
                        <m:sty m:val="bi"/>
                      </m:rPr>
                      <w:rPr>
                        <w:rFonts w:ascii="Cambria Math" w:hAnsi="Cambria Math"/>
                        <w:szCs w:val="24"/>
                      </w:rPr>
                      <m:t>G</m:t>
                    </m:r>
                  </m:e>
                  <m:sub>
                    <m:r>
                      <m:rPr>
                        <m:sty m:val="bi"/>
                      </m:rPr>
                      <w:rPr>
                        <w:rFonts w:ascii="Cambria Math" w:hAnsi="Cambria Math"/>
                        <w:szCs w:val="24"/>
                      </w:rPr>
                      <m:t>cd</m:t>
                    </m:r>
                  </m:sub>
                </m:sSub>
                <m:d>
                  <m:dPr>
                    <m:ctrlPr>
                      <w:rPr>
                        <w:rFonts w:ascii="Cambria Math" w:hAnsi="Cambria Math"/>
                        <w:i/>
                        <w:szCs w:val="24"/>
                      </w:rPr>
                    </m:ctrlPr>
                  </m:dPr>
                  <m:e>
                    <m:r>
                      <w:rPr>
                        <w:rFonts w:ascii="Cambria Math" w:hAnsi="Cambria Math"/>
                        <w:szCs w:val="24"/>
                      </w:rPr>
                      <m:t>s</m:t>
                    </m:r>
                  </m:e>
                </m:d>
                <m:sSub>
                  <m:sSubPr>
                    <m:ctrlPr>
                      <w:rPr>
                        <w:rFonts w:ascii="Cambria Math" w:hAnsi="Cambria Math"/>
                        <w:b/>
                        <w:i/>
                        <w:szCs w:val="24"/>
                      </w:rPr>
                    </m:ctrlPr>
                  </m:sSubPr>
                  <m:e>
                    <m:r>
                      <m:rPr>
                        <m:sty m:val="bi"/>
                      </m:rPr>
                      <w:rPr>
                        <w:rFonts w:ascii="Cambria Math" w:hAnsi="Cambria Math"/>
                        <w:szCs w:val="24"/>
                      </w:rPr>
                      <m:t>G</m:t>
                    </m:r>
                  </m:e>
                  <m:sub>
                    <m:r>
                      <m:rPr>
                        <m:sty m:val="bi"/>
                      </m:rPr>
                      <w:rPr>
                        <w:rFonts w:ascii="Cambria Math" w:hAnsi="Cambria Math"/>
                        <w:szCs w:val="24"/>
                      </w:rPr>
                      <m:t>nw</m:t>
                    </m:r>
                  </m:sub>
                </m:sSub>
                <m:d>
                  <m:dPr>
                    <m:ctrlPr>
                      <w:rPr>
                        <w:rFonts w:ascii="Cambria Math" w:hAnsi="Cambria Math"/>
                        <w:i/>
                        <w:szCs w:val="24"/>
                      </w:rPr>
                    </m:ctrlPr>
                  </m:dPr>
                  <m:e>
                    <m:r>
                      <w:rPr>
                        <w:rFonts w:ascii="Cambria Math" w:hAnsi="Cambria Math"/>
                        <w:szCs w:val="24"/>
                      </w:rPr>
                      <m:t>s</m:t>
                    </m:r>
                  </m:e>
                </m:d>
              </m:oMath>
            </m:oMathPara>
          </w:p>
        </w:tc>
        <w:tc>
          <w:tcPr>
            <w:tcW w:w="1260" w:type="dxa"/>
            <w:vAlign w:val="center"/>
          </w:tcPr>
          <w:p w14:paraId="7D4F12B0" w14:textId="1D8864FA" w:rsidR="00C449D4" w:rsidRPr="00CF3AB1" w:rsidRDefault="00C449D4" w:rsidP="00C134C4">
            <w:pPr>
              <w:pStyle w:val="ListParagraph"/>
              <w:spacing w:before="0" w:after="0" w:line="240" w:lineRule="auto"/>
              <w:ind w:left="0" w:firstLine="0"/>
              <w:jc w:val="right"/>
              <w:rPr>
                <w:iCs/>
                <w:lang w:val="en-US"/>
              </w:rPr>
            </w:pPr>
            <w:bookmarkStart w:id="30" w:name="_Ref130753640"/>
            <w:r w:rsidRPr="00627FAE">
              <w:rPr>
                <w:szCs w:val="22"/>
              </w:rPr>
              <w:t>(</w:t>
            </w:r>
            <w:r w:rsidRPr="00627FAE">
              <w:rPr>
                <w:szCs w:val="22"/>
              </w:rPr>
              <w:fldChar w:fldCharType="begin"/>
            </w:r>
            <w:r w:rsidRPr="00627FAE">
              <w:rPr>
                <w:szCs w:val="22"/>
              </w:rPr>
              <w:instrText xml:space="preserve"> STYLEREF 1 \s </w:instrText>
            </w:r>
            <w:r w:rsidRPr="00627FAE">
              <w:rPr>
                <w:szCs w:val="22"/>
              </w:rPr>
              <w:fldChar w:fldCharType="separate"/>
            </w:r>
            <w:r w:rsidR="00DD21AC">
              <w:rPr>
                <w:noProof/>
                <w:szCs w:val="22"/>
              </w:rPr>
              <w:t>2</w:t>
            </w:r>
            <w:r w:rsidRPr="00627FAE">
              <w:rPr>
                <w:szCs w:val="22"/>
              </w:rPr>
              <w:fldChar w:fldCharType="end"/>
            </w:r>
            <w:r w:rsidRPr="00627FAE">
              <w:rPr>
                <w:szCs w:val="22"/>
              </w:rPr>
              <w:t>.</w:t>
            </w:r>
            <w:r w:rsidRPr="00627FAE">
              <w:rPr>
                <w:szCs w:val="22"/>
              </w:rPr>
              <w:fldChar w:fldCharType="begin"/>
            </w:r>
            <w:r w:rsidRPr="00627FAE">
              <w:rPr>
                <w:szCs w:val="22"/>
              </w:rPr>
              <w:instrText xml:space="preserve"> SEQ ( \* ARABIC \s 1 </w:instrText>
            </w:r>
            <w:r w:rsidRPr="00627FAE">
              <w:rPr>
                <w:szCs w:val="22"/>
              </w:rPr>
              <w:fldChar w:fldCharType="separate"/>
            </w:r>
            <w:r w:rsidR="00DD21AC">
              <w:rPr>
                <w:noProof/>
                <w:szCs w:val="22"/>
              </w:rPr>
              <w:t>8</w:t>
            </w:r>
            <w:r w:rsidRPr="00627FAE">
              <w:rPr>
                <w:szCs w:val="22"/>
              </w:rPr>
              <w:fldChar w:fldCharType="end"/>
            </w:r>
            <w:r w:rsidRPr="00627FAE">
              <w:rPr>
                <w:szCs w:val="22"/>
                <w:lang w:val="en-US"/>
              </w:rPr>
              <w:t>)</w:t>
            </w:r>
            <w:bookmarkEnd w:id="30"/>
          </w:p>
        </w:tc>
      </w:tr>
    </w:tbl>
    <w:p w14:paraId="5D192BDB" w14:textId="77777777" w:rsidR="009525D4" w:rsidRPr="001E06C7" w:rsidRDefault="00E94320" w:rsidP="009525D4">
      <w:pPr>
        <w:pStyle w:val="BodyText"/>
        <w:rPr>
          <w:szCs w:val="24"/>
        </w:rPr>
      </w:pPr>
      <m:oMath>
        <m:sSub>
          <m:sSubPr>
            <m:ctrlPr>
              <w:rPr>
                <w:rFonts w:ascii="Cambria Math" w:hAnsi="Cambria Math"/>
                <w:b/>
                <w:i/>
                <w:szCs w:val="24"/>
              </w:rPr>
            </m:ctrlPr>
          </m:sSubPr>
          <m:e>
            <m:r>
              <m:rPr>
                <m:sty m:val="bi"/>
              </m:rPr>
              <w:rPr>
                <w:rFonts w:ascii="Cambria Math" w:hAnsi="Cambria Math"/>
                <w:szCs w:val="24"/>
              </w:rPr>
              <m:t>G</m:t>
            </m:r>
          </m:e>
          <m:sub>
            <m:r>
              <m:rPr>
                <m:sty m:val="bi"/>
              </m:rPr>
              <w:rPr>
                <w:rFonts w:ascii="Cambria Math" w:hAnsi="Cambria Math"/>
                <w:szCs w:val="24"/>
              </w:rPr>
              <m:t>cl</m:t>
            </m:r>
          </m:sub>
        </m:sSub>
        <m:d>
          <m:dPr>
            <m:ctrlPr>
              <w:rPr>
                <w:rFonts w:ascii="Cambria Math" w:hAnsi="Cambria Math"/>
                <w:i/>
                <w:szCs w:val="24"/>
              </w:rPr>
            </m:ctrlPr>
          </m:dPr>
          <m:e>
            <m:r>
              <w:rPr>
                <w:rFonts w:ascii="Cambria Math" w:hAnsi="Cambria Math"/>
                <w:szCs w:val="24"/>
              </w:rPr>
              <m:t>s</m:t>
            </m:r>
          </m:e>
        </m:d>
      </m:oMath>
      <w:r w:rsidR="009525D4" w:rsidRPr="001E06C7">
        <w:rPr>
          <w:szCs w:val="24"/>
        </w:rPr>
        <w:t xml:space="preserve"> should be stable since all the converters are designed to be stable individually with ideal external conditions. Thus, the stability can be analyzed by applying the eigenvalue- or the determinant-based GNC to </w:t>
      </w:r>
      <m:oMath>
        <m:r>
          <m:rPr>
            <m:sty m:val="bi"/>
          </m:rPr>
          <w:rPr>
            <w:rFonts w:ascii="Cambria Math" w:hAnsi="Cambria Math"/>
            <w:szCs w:val="24"/>
          </w:rPr>
          <m:t>L</m:t>
        </m:r>
        <m:d>
          <m:dPr>
            <m:ctrlPr>
              <w:rPr>
                <w:rFonts w:ascii="Cambria Math" w:hAnsi="Cambria Math"/>
                <w:i/>
                <w:szCs w:val="24"/>
              </w:rPr>
            </m:ctrlPr>
          </m:dPr>
          <m:e>
            <m:r>
              <w:rPr>
                <w:rFonts w:ascii="Cambria Math" w:hAnsi="Cambria Math"/>
                <w:szCs w:val="24"/>
              </w:rPr>
              <m:t>s</m:t>
            </m:r>
          </m:e>
        </m:d>
      </m:oMath>
      <w:r w:rsidR="009525D4" w:rsidRPr="001E06C7">
        <w:rPr>
          <w:szCs w:val="24"/>
        </w:rPr>
        <w:t xml:space="preserve"> or </w:t>
      </w:r>
      <m:oMath>
        <m:r>
          <m:rPr>
            <m:sty m:val="bi"/>
          </m:rPr>
          <w:rPr>
            <w:rFonts w:ascii="Cambria Math" w:hAnsi="Cambria Math"/>
            <w:szCs w:val="24"/>
          </w:rPr>
          <m:t>F</m:t>
        </m:r>
        <m:d>
          <m:dPr>
            <m:ctrlPr>
              <w:rPr>
                <w:rFonts w:ascii="Cambria Math" w:hAnsi="Cambria Math"/>
                <w:i/>
                <w:szCs w:val="24"/>
              </w:rPr>
            </m:ctrlPr>
          </m:dPr>
          <m:e>
            <m:r>
              <w:rPr>
                <w:rFonts w:ascii="Cambria Math" w:hAnsi="Cambria Math"/>
                <w:szCs w:val="24"/>
              </w:rPr>
              <m:t>s</m:t>
            </m:r>
          </m:e>
        </m:d>
      </m:oMath>
      <w:r w:rsidR="009525D4" w:rsidRPr="001E06C7">
        <w:rPr>
          <w:szCs w:val="24"/>
        </w:rPr>
        <w:t xml:space="preserve">, respectively.  </w:t>
      </w:r>
    </w:p>
    <w:p w14:paraId="102BB97A" w14:textId="05EAA27A" w:rsidR="00762CA0" w:rsidRPr="008074EC" w:rsidRDefault="00762CA0" w:rsidP="00CC540C">
      <w:r>
        <w:t xml:space="preserve">The NAM-based criterion can be stated as </w:t>
      </w:r>
      <w:r w:rsidR="00B65375">
        <w:fldChar w:fldCharType="begin">
          <w:fldData xml:space="preserve">PEVuZE5vdGU+PENpdGU+PEF1dGhvcj5DYW88L0F1dGhvcj48WWVhcj4yMDE3PC9ZZWFyPjxSZWNO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</w:fldData>
        </w:fldChar>
      </w:r>
      <w:r w:rsidR="006D0EAD">
        <w:instrText xml:space="preserve"> ADDIN EN.CITE </w:instrText>
      </w:r>
      <w:r w:rsidR="006D0EAD">
        <w:fldChar w:fldCharType="begin">
          <w:fldData xml:space="preserve">PEVuZE5vdGU+PENpdGU+PEF1dGhvcj5DYW88L0F1dGhvcj48WWVhcj4yMDE3PC9ZZWFyPjxSZWNO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</w:fldData>
        </w:fldChar>
      </w:r>
      <w:r w:rsidR="006D0EAD">
        <w:instrText xml:space="preserve"> ADDIN EN.CITE.DATA </w:instrText>
      </w:r>
      <w:r w:rsidR="006D0EAD">
        <w:fldChar w:fldCharType="end"/>
      </w:r>
      <w:r w:rsidR="00B65375">
        <w:fldChar w:fldCharType="separate"/>
      </w:r>
      <w:r w:rsidR="006D0EAD">
        <w:rPr>
          <w:noProof/>
        </w:rPr>
        <w:t>[27]</w:t>
      </w:r>
      <w:r w:rsidR="00B65375">
        <w:fldChar w:fldCharType="end"/>
      </w:r>
      <w:r>
        <w:t>:</w:t>
      </w:r>
    </w:p>
    <w:p w14:paraId="389096DE" w14:textId="5B16529F" w:rsidR="00163947" w:rsidRPr="00393DE6" w:rsidRDefault="008074EC" w:rsidP="00393DE6">
      <w:pPr>
        <w:rPr>
          <w:i/>
          <w:iCs/>
        </w:rPr>
      </w:pPr>
      <w:r w:rsidRPr="00765676">
        <w:rPr>
          <w:i/>
          <w:iCs/>
        </w:rPr>
        <w:t>NAM-based criterion</w:t>
      </w:r>
      <w:r w:rsidR="00163947" w:rsidRPr="00163947">
        <w:rPr>
          <w:i/>
          <w:iCs/>
        </w:rPr>
        <w:t xml:space="preserve">: </w:t>
      </w:r>
      <w:r w:rsidR="00CC540C" w:rsidRPr="00CC540C">
        <w:rPr>
          <w:i/>
          <w:iCs/>
        </w:rPr>
        <w:t>The closed-loop system is stable</w:t>
      </w:r>
      <w:r w:rsidR="00CC540C">
        <w:rPr>
          <w:i/>
          <w:iCs/>
        </w:rPr>
        <w:t xml:space="preserve"> </w:t>
      </w:r>
      <w:r w:rsidR="00CC540C" w:rsidRPr="00CC540C">
        <w:rPr>
          <w:i/>
          <w:iCs/>
        </w:rPr>
        <w:t xml:space="preserve">if and only if </w:t>
      </w:r>
      <w:r w:rsidR="000B75CC" w:rsidRPr="00BD2E1D">
        <w:rPr>
          <w:i/>
          <w:iCs/>
        </w:rPr>
        <w:t xml:space="preserve">the eigen-loci of </w:t>
      </w:r>
      <w:r w:rsidR="00770E92">
        <w:rPr>
          <w:i/>
          <w:iCs/>
        </w:rPr>
        <w:t xml:space="preserve">the open-loop transfer function </w:t>
      </w:r>
      <m:oMath>
        <m:r>
          <m:rPr>
            <m:sty m:val="bi"/>
          </m:rPr>
          <w:rPr>
            <w:rFonts w:ascii="Cambria Math" w:hAnsi="Cambria Math"/>
          </w:rPr>
          <m:t>L</m:t>
        </m:r>
        <m:r>
          <w:rPr>
            <w:rFonts w:ascii="Cambria Math" w:hAnsi="Cambria Math"/>
          </w:rPr>
          <m:t>(s)</m:t>
        </m:r>
      </m:oMath>
      <w:r w:rsidR="00770E92">
        <w:rPr>
          <w:i/>
          <w:iCs/>
        </w:rPr>
        <w:t xml:space="preserve"> do not encircle</w:t>
      </w:r>
      <w:r w:rsidR="0073105C">
        <w:rPr>
          <w:i/>
          <w:iCs/>
        </w:rPr>
        <w:t xml:space="preserve"> the critical point</w:t>
      </w:r>
      <w:r w:rsidR="00770E92">
        <w:rPr>
          <w:i/>
          <w:iCs/>
        </w:rPr>
        <w:t xml:space="preserve"> </w:t>
      </w:r>
      <m:oMath>
        <m:r>
          <w:rPr>
            <w:rFonts w:ascii="Cambria Math" w:hAnsi="Cambria Math"/>
          </w:rPr>
          <m:t>(-1,j0)</m:t>
        </m:r>
      </m:oMath>
      <w:r w:rsidR="00CC540C" w:rsidRPr="00CC540C">
        <w:rPr>
          <w:i/>
          <w:iCs/>
        </w:rPr>
        <w:t xml:space="preserve">, or equivalently </w:t>
      </w:r>
      <m:oMath>
        <m:sSub>
          <m:sSubPr>
            <m:ctrlPr>
              <w:rPr>
                <w:rFonts w:ascii="Cambria Math" w:hAnsi="Cambria Math"/>
                <w:i/>
                <w:iCs/>
              </w:rPr>
            </m:ctrlPr>
          </m:sSubPr>
          <m:e>
            <m:r>
              <w:rPr>
                <w:rFonts w:ascii="Cambria Math" w:hAnsi="Cambria Math"/>
              </w:rPr>
              <m:t>N</m:t>
            </m:r>
          </m:e>
          <m:sub>
            <m:r>
              <w:rPr>
                <w:rFonts w:ascii="Cambria Math" w:hAnsi="Cambria Math"/>
              </w:rPr>
              <m:t>(0,j0)</m:t>
            </m:r>
          </m:sub>
        </m:sSub>
        <m:d>
          <m:dPr>
            <m:ctrlPr>
              <w:rPr>
                <w:rFonts w:ascii="Cambria Math" w:hAnsi="Cambria Math"/>
                <w:i/>
                <w:iCs/>
              </w:rPr>
            </m:ctrlPr>
          </m:dPr>
          <m:e>
            <m:r>
              <m:rPr>
                <m:sty m:val="p"/>
              </m:rPr>
              <w:rPr>
                <w:rFonts w:ascii="Cambria Math" w:hAnsi="Cambria Math"/>
              </w:rPr>
              <m:t>det⁡</m:t>
            </m:r>
            <m:r>
              <w:rPr>
                <w:rFonts w:ascii="Cambria Math" w:hAnsi="Cambria Math"/>
              </w:rPr>
              <m:t>(</m:t>
            </m:r>
            <m:r>
              <m:rPr>
                <m:sty m:val="bi"/>
              </m:rPr>
              <w:rPr>
                <w:rFonts w:ascii="Cambria Math" w:hAnsi="Cambria Math"/>
              </w:rPr>
              <m:t>F</m:t>
            </m:r>
            <m:r>
              <w:rPr>
                <w:rFonts w:ascii="Cambria Math" w:hAnsi="Cambria Math"/>
              </w:rPr>
              <m:t>)</m:t>
            </m:r>
          </m:e>
        </m:d>
      </m:oMath>
      <w:r w:rsidR="00765676" w:rsidRPr="00765676">
        <w:rPr>
          <w:i/>
          <w:iCs/>
        </w:rPr>
        <w:t xml:space="preserve"> is 0.</w:t>
      </w:r>
    </w:p>
    <w:p w14:paraId="0D49499E" w14:textId="775BBB80" w:rsidR="00A80595" w:rsidRDefault="00C449D4" w:rsidP="00272D5D">
      <w:r>
        <w:t>As mentioned above, t</w:t>
      </w:r>
      <w:r w:rsidR="009D50B1">
        <w:t>he</w:t>
      </w:r>
      <w:r w:rsidR="00272D5D" w:rsidRPr="00FC0E30">
        <w:t xml:space="preserve"> issues </w:t>
      </w:r>
      <w:r w:rsidR="009D50B1">
        <w:t xml:space="preserve">of the Nyquist- and LIM-based criterion including </w:t>
      </w:r>
      <w:r w:rsidR="0035648A">
        <w:t xml:space="preserve">pole-zero cancellation and being sensitive to </w:t>
      </w:r>
      <w:r w:rsidR="002D5E72">
        <w:t xml:space="preserve">partition points </w:t>
      </w:r>
      <w:r w:rsidR="00272D5D" w:rsidRPr="00FC0E30">
        <w:t xml:space="preserve">become </w:t>
      </w:r>
      <w:r w:rsidR="00272D5D" w:rsidRPr="00FC0E30">
        <w:rPr>
          <w:rFonts w:hint="eastAsia"/>
        </w:rPr>
        <w:t>more</w:t>
      </w:r>
      <w:r w:rsidR="00272D5D" w:rsidRPr="00FC0E30">
        <w:t xml:space="preserve"> severe when analyzing large-scale systems involving many branches and converters. Therefore, these two impedance-based criteria are not suitable for the small-signal stability analysis of large-scale power electronics-based power systems. </w:t>
      </w:r>
      <w:r w:rsidR="00CA08F4" w:rsidRPr="00FC0E30">
        <w:t>The NAM-based criterion, on the other hand, preserves the system structure by using the admittance matrix. Thus, this criterion is more capable of systems with complex structures, and it has fewer restrictions compare</w:t>
      </w:r>
      <w:r w:rsidR="002A06F4">
        <w:t>d</w:t>
      </w:r>
      <w:r w:rsidR="00CA08F4" w:rsidRPr="00FC0E30">
        <w:t xml:space="preserve"> to the previous two criteria. </w:t>
      </w:r>
    </w:p>
    <w:p w14:paraId="3F386E90" w14:textId="67D7411C" w:rsidR="00C87E11" w:rsidRPr="00A8332D" w:rsidRDefault="001E21D9" w:rsidP="00A0648B">
      <w:pPr>
        <w:pStyle w:val="BodyText"/>
        <w:rPr>
          <w:szCs w:val="24"/>
        </w:rPr>
      </w:pPr>
      <w:r w:rsidRPr="00FC0E30">
        <w:rPr>
          <w:szCs w:val="24"/>
        </w:rPr>
        <w:t>Two main approaches, the eigenvalue-based GNC and the determinant-based GNC, have been used for the NA</w:t>
      </w:r>
      <w:r w:rsidR="001027A1">
        <w:rPr>
          <w:szCs w:val="24"/>
          <w:lang w:val="en-US"/>
        </w:rPr>
        <w:t>M</w:t>
      </w:r>
      <w:r w:rsidRPr="00FC0E30">
        <w:rPr>
          <w:szCs w:val="24"/>
        </w:rPr>
        <w:t xml:space="preserve">-based stability analysis. </w:t>
      </w:r>
      <w:r w:rsidR="00C87E11" w:rsidRPr="001E06C7">
        <w:rPr>
          <w:szCs w:val="24"/>
        </w:rPr>
        <w:t>For the eigenvalue</w:t>
      </w:r>
      <w:r w:rsidR="002A06F4">
        <w:rPr>
          <w:szCs w:val="24"/>
        </w:rPr>
        <w:t>-</w:t>
      </w:r>
      <w:r w:rsidR="00C87E11" w:rsidRPr="001E06C7">
        <w:rPr>
          <w:szCs w:val="24"/>
        </w:rPr>
        <w:t xml:space="preserve">based GNC, the stability of the system can be analyzed by examining the characteristic loci of </w:t>
      </w:r>
      <m:oMath>
        <m:r>
          <m:rPr>
            <m:sty m:val="bi"/>
          </m:rPr>
          <w:rPr>
            <w:rFonts w:ascii="Cambria Math" w:hAnsi="Cambria Math"/>
            <w:szCs w:val="24"/>
          </w:rPr>
          <m:t>L</m:t>
        </m:r>
        <m:d>
          <m:dPr>
            <m:ctrlPr>
              <w:rPr>
                <w:rFonts w:ascii="Cambria Math" w:hAnsi="Cambria Math"/>
                <w:i/>
                <w:szCs w:val="24"/>
              </w:rPr>
            </m:ctrlPr>
          </m:dPr>
          <m:e>
            <m:r>
              <w:rPr>
                <w:rFonts w:ascii="Cambria Math" w:hAnsi="Cambria Math"/>
                <w:szCs w:val="24"/>
              </w:rPr>
              <m:t>s</m:t>
            </m:r>
          </m:e>
        </m:d>
      </m:oMath>
      <w:r w:rsidR="00C87E11" w:rsidRPr="001E06C7">
        <w:rPr>
          <w:szCs w:val="24"/>
        </w:rPr>
        <w:t xml:space="preserve"> according to </w:t>
      </w:r>
      <w:r w:rsidR="00C87E11">
        <w:rPr>
          <w:szCs w:val="24"/>
          <w:lang w:val="en-US"/>
        </w:rPr>
        <w:fldChar w:fldCharType="begin"/>
      </w:r>
      <w:r w:rsidR="00C87E11">
        <w:rPr>
          <w:szCs w:val="24"/>
          <w:lang w:val="en-US"/>
        </w:rPr>
        <w:instrText xml:space="preserve"> REF _Ref128321191 \h </w:instrText>
      </w:r>
      <w:r w:rsidR="00C87E11">
        <w:rPr>
          <w:szCs w:val="24"/>
          <w:lang w:val="en-US"/>
        </w:rPr>
      </w:r>
      <w:r w:rsidR="00C87E11">
        <w:rPr>
          <w:szCs w:val="24"/>
          <w:lang w:val="en-US"/>
        </w:rPr>
        <w:fldChar w:fldCharType="separate"/>
      </w:r>
      <w:r w:rsidR="00DD21AC" w:rsidRPr="00627FAE">
        <w:rPr>
          <w:szCs w:val="22"/>
        </w:rPr>
        <w:t>(</w:t>
      </w:r>
      <w:r w:rsidR="00DD21AC">
        <w:rPr>
          <w:noProof/>
          <w:szCs w:val="22"/>
        </w:rPr>
        <w:t>2</w:t>
      </w:r>
      <w:r w:rsidR="00DD21AC" w:rsidRPr="00627FAE">
        <w:rPr>
          <w:szCs w:val="22"/>
        </w:rPr>
        <w:t>.</w:t>
      </w:r>
      <w:r w:rsidR="00DD21AC">
        <w:rPr>
          <w:noProof/>
          <w:szCs w:val="22"/>
        </w:rPr>
        <w:t>9</w:t>
      </w:r>
      <w:r w:rsidR="00DD21AC" w:rsidRPr="00627FAE">
        <w:rPr>
          <w:szCs w:val="22"/>
          <w:lang w:val="en-US"/>
        </w:rPr>
        <w:t>)</w:t>
      </w:r>
      <w:r w:rsidR="00C87E11">
        <w:rPr>
          <w:szCs w:val="24"/>
          <w:lang w:val="en-US"/>
        </w:rPr>
        <w:fldChar w:fldCharType="end"/>
      </w:r>
      <w:r w:rsidR="00B808BA">
        <w:rPr>
          <w:szCs w:val="24"/>
          <w:lang w:val="en-US"/>
        </w:rPr>
        <w:t xml:space="preserve">, </w:t>
      </w:r>
      <w:r w:rsidR="00B808BA" w:rsidRPr="001E06C7">
        <w:rPr>
          <w:szCs w:val="24"/>
        </w:rPr>
        <w:t xml:space="preserve">where </w:t>
      </w:r>
      <m:oMath>
        <m:r>
          <w:rPr>
            <w:rFonts w:ascii="Cambria Math" w:hAnsi="Cambria Math"/>
            <w:szCs w:val="24"/>
          </w:rPr>
          <w:lastRenderedPageBreak/>
          <m:t>Z()</m:t>
        </m:r>
      </m:oMath>
      <w:r w:rsidR="00B808BA" w:rsidRPr="001E06C7">
        <w:rPr>
          <w:szCs w:val="24"/>
        </w:rPr>
        <w:t xml:space="preserve"> and </w:t>
      </w:r>
      <m:oMath>
        <m:r>
          <w:rPr>
            <w:rFonts w:ascii="Cambria Math" w:hAnsi="Cambria Math"/>
            <w:szCs w:val="24"/>
          </w:rPr>
          <m:t>P()</m:t>
        </m:r>
      </m:oMath>
      <w:r w:rsidR="00B808BA" w:rsidRPr="001E06C7">
        <w:rPr>
          <w:szCs w:val="24"/>
        </w:rPr>
        <w:t xml:space="preserve"> represent the number of RHP zeros and RHP poles, respectively. Theoretically, </w:t>
      </w:r>
      <m:oMath>
        <m:r>
          <m:rPr>
            <m:sty m:val="bi"/>
          </m:rPr>
          <w:rPr>
            <w:rFonts w:ascii="Cambria Math" w:hAnsi="Cambria Math"/>
            <w:szCs w:val="24"/>
          </w:rPr>
          <m:t>L</m:t>
        </m:r>
        <m:d>
          <m:dPr>
            <m:ctrlPr>
              <w:rPr>
                <w:rFonts w:ascii="Cambria Math" w:hAnsi="Cambria Math"/>
                <w:i/>
                <w:szCs w:val="24"/>
              </w:rPr>
            </m:ctrlPr>
          </m:dPr>
          <m:e>
            <m:r>
              <w:rPr>
                <w:rFonts w:ascii="Cambria Math" w:hAnsi="Cambria Math"/>
                <w:szCs w:val="24"/>
              </w:rPr>
              <m:t>s</m:t>
            </m:r>
          </m:e>
        </m:d>
      </m:oMath>
      <w:r w:rsidR="00B808BA" w:rsidRPr="001E06C7">
        <w:rPr>
          <w:szCs w:val="24"/>
        </w:rPr>
        <w:t xml:space="preserve"> should not have RHP poles.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60"/>
      </w:tblGrid>
      <w:tr w:rsidR="00C87E11" w:rsidRPr="00CF3AB1" w14:paraId="4DBBC767" w14:textId="77777777" w:rsidTr="00B808BA">
        <w:tc>
          <w:tcPr>
            <w:tcW w:w="8298" w:type="dxa"/>
          </w:tcPr>
          <w:p w14:paraId="72F67156" w14:textId="77777777" w:rsidR="00C87E11" w:rsidRPr="0067757A" w:rsidRDefault="00C87E11" w:rsidP="00AB5A25">
            <w:pPr>
              <w:pStyle w:val="ListParagraph"/>
              <w:ind w:left="0" w:firstLine="0"/>
              <w:jc w:val="center"/>
              <w:rPr>
                <w:lang w:val="en-US"/>
              </w:rPr>
            </w:pPr>
            <m:oMathPara>
              <m:oMath>
                <m:r>
                  <w:rPr>
                    <w:rFonts w:ascii="Cambria Math" w:hAnsi="Cambria Math"/>
                    <w:szCs w:val="24"/>
                  </w:rPr>
                  <m:t>Z</m:t>
                </m:r>
                <m:d>
                  <m:dPr>
                    <m:ctrlPr>
                      <w:rPr>
                        <w:rFonts w:ascii="Cambria Math" w:hAnsi="Cambria Math"/>
                        <w:i/>
                        <w:szCs w:val="24"/>
                      </w:rPr>
                    </m:ctrlPr>
                  </m:dPr>
                  <m:e>
                    <m:r>
                      <m:rPr>
                        <m:sty m:val="bi"/>
                      </m:rPr>
                      <w:rPr>
                        <w:rFonts w:ascii="Cambria Math" w:hAnsi="Cambria Math"/>
                        <w:szCs w:val="24"/>
                      </w:rPr>
                      <m:t>F</m:t>
                    </m:r>
                  </m:e>
                </m:d>
                <m:r>
                  <w:rPr>
                    <w:rFonts w:ascii="Cambria Math" w:hAnsi="Cambria Math"/>
                    <w:szCs w:val="24"/>
                  </w:rPr>
                  <m:t>=P</m:t>
                </m:r>
                <m:d>
                  <m:dPr>
                    <m:ctrlPr>
                      <w:rPr>
                        <w:rFonts w:ascii="Cambria Math" w:hAnsi="Cambria Math"/>
                        <w:i/>
                        <w:szCs w:val="24"/>
                      </w:rPr>
                    </m:ctrlPr>
                  </m:dPr>
                  <m:e>
                    <m:r>
                      <m:rPr>
                        <m:sty m:val="bi"/>
                      </m:rPr>
                      <w:rPr>
                        <w:rFonts w:ascii="Cambria Math" w:hAnsi="Cambria Math"/>
                        <w:szCs w:val="24"/>
                      </w:rPr>
                      <m:t>L</m:t>
                    </m:r>
                  </m:e>
                </m:d>
                <m:r>
                  <w:rPr>
                    <w:rFonts w:ascii="Cambria Math" w:hAnsi="Cambria Math"/>
                    <w:szCs w:val="24"/>
                  </w:rPr>
                  <m:t>-</m:t>
                </m:r>
                <m:sSub>
                  <m:sSubPr>
                    <m:ctrlPr>
                      <w:rPr>
                        <w:rFonts w:ascii="Cambria Math" w:hAnsi="Cambria Math"/>
                        <w:i/>
                        <w:szCs w:val="24"/>
                      </w:rPr>
                    </m:ctrlPr>
                  </m:sSubPr>
                  <m:e>
                    <m:r>
                      <w:rPr>
                        <w:rFonts w:ascii="Cambria Math" w:hAnsi="Cambria Math"/>
                        <w:szCs w:val="24"/>
                      </w:rPr>
                      <m:t>N</m:t>
                    </m:r>
                  </m:e>
                  <m:sub>
                    <m:d>
                      <m:dPr>
                        <m:ctrlPr>
                          <w:rPr>
                            <w:rFonts w:ascii="Cambria Math" w:hAnsi="Cambria Math"/>
                            <w:i/>
                            <w:szCs w:val="24"/>
                          </w:rPr>
                        </m:ctrlPr>
                      </m:dPr>
                      <m:e>
                        <m:r>
                          <w:rPr>
                            <w:rFonts w:ascii="Cambria Math" w:hAnsi="Cambria Math"/>
                            <w:szCs w:val="24"/>
                          </w:rPr>
                          <m:t>-1,j0</m:t>
                        </m:r>
                      </m:e>
                    </m:d>
                  </m:sub>
                </m:sSub>
                <m:d>
                  <m:dPr>
                    <m:ctrlPr>
                      <w:rPr>
                        <w:rFonts w:ascii="Cambria Math" w:hAnsi="Cambria Math"/>
                        <w:i/>
                        <w:szCs w:val="24"/>
                      </w:rPr>
                    </m:ctrlPr>
                  </m:dPr>
                  <m:e>
                    <m:r>
                      <m:rPr>
                        <m:sty m:val="bi"/>
                      </m:rPr>
                      <w:rPr>
                        <w:rFonts w:ascii="Cambria Math" w:hAnsi="Cambria Math"/>
                        <w:szCs w:val="24"/>
                      </w:rPr>
                      <m:t>L</m:t>
                    </m:r>
                  </m:e>
                </m:d>
                <m:r>
                  <w:rPr>
                    <w:rFonts w:ascii="Cambria Math" w:hAnsi="Cambria Math"/>
                    <w:szCs w:val="24"/>
                  </w:rPr>
                  <m:t>=-</m:t>
                </m:r>
                <m:sSub>
                  <m:sSubPr>
                    <m:ctrlPr>
                      <w:rPr>
                        <w:rFonts w:ascii="Cambria Math" w:hAnsi="Cambria Math"/>
                        <w:i/>
                        <w:szCs w:val="24"/>
                      </w:rPr>
                    </m:ctrlPr>
                  </m:sSubPr>
                  <m:e>
                    <m:r>
                      <w:rPr>
                        <w:rFonts w:ascii="Cambria Math" w:hAnsi="Cambria Math"/>
                        <w:szCs w:val="24"/>
                      </w:rPr>
                      <m:t>N</m:t>
                    </m:r>
                  </m:e>
                  <m:sub>
                    <m:d>
                      <m:dPr>
                        <m:ctrlPr>
                          <w:rPr>
                            <w:rFonts w:ascii="Cambria Math" w:hAnsi="Cambria Math"/>
                            <w:i/>
                            <w:szCs w:val="24"/>
                          </w:rPr>
                        </m:ctrlPr>
                      </m:dPr>
                      <m:e>
                        <m:r>
                          <w:rPr>
                            <w:rFonts w:ascii="Cambria Math" w:hAnsi="Cambria Math"/>
                            <w:szCs w:val="24"/>
                          </w:rPr>
                          <m:t>-1,j0</m:t>
                        </m:r>
                      </m:e>
                    </m:d>
                  </m:sub>
                </m:sSub>
                <m:d>
                  <m:dPr>
                    <m:ctrlPr>
                      <w:rPr>
                        <w:rFonts w:ascii="Cambria Math" w:hAnsi="Cambria Math"/>
                        <w:i/>
                        <w:szCs w:val="24"/>
                      </w:rPr>
                    </m:ctrlPr>
                  </m:dPr>
                  <m:e>
                    <m:r>
                      <m:rPr>
                        <m:sty m:val="bi"/>
                      </m:rPr>
                      <w:rPr>
                        <w:rFonts w:ascii="Cambria Math" w:hAnsi="Cambria Math"/>
                        <w:szCs w:val="24"/>
                      </w:rPr>
                      <m:t>L</m:t>
                    </m:r>
                  </m:e>
                </m:d>
              </m:oMath>
            </m:oMathPara>
          </w:p>
        </w:tc>
        <w:tc>
          <w:tcPr>
            <w:tcW w:w="1260" w:type="dxa"/>
            <w:vAlign w:val="center"/>
          </w:tcPr>
          <w:p w14:paraId="7366E713" w14:textId="30902BC2" w:rsidR="00C87E11" w:rsidRPr="00CF3AB1" w:rsidRDefault="00C87E11" w:rsidP="00B808BA">
            <w:pPr>
              <w:pStyle w:val="ListParagraph"/>
              <w:spacing w:line="240" w:lineRule="auto"/>
              <w:ind w:left="0" w:firstLine="0"/>
              <w:jc w:val="right"/>
              <w:rPr>
                <w:iCs/>
                <w:lang w:val="en-US"/>
              </w:rPr>
            </w:pPr>
            <w:bookmarkStart w:id="31" w:name="_Ref128321191"/>
            <w:r w:rsidRPr="00627FAE">
              <w:rPr>
                <w:szCs w:val="22"/>
              </w:rPr>
              <w:t>(</w:t>
            </w:r>
            <w:r w:rsidRPr="00627FAE">
              <w:rPr>
                <w:szCs w:val="22"/>
              </w:rPr>
              <w:fldChar w:fldCharType="begin"/>
            </w:r>
            <w:r w:rsidRPr="00627FAE">
              <w:rPr>
                <w:szCs w:val="22"/>
              </w:rPr>
              <w:instrText xml:space="preserve"> STYLEREF 1 \s </w:instrText>
            </w:r>
            <w:r w:rsidRPr="00627FAE">
              <w:rPr>
                <w:szCs w:val="22"/>
              </w:rPr>
              <w:fldChar w:fldCharType="separate"/>
            </w:r>
            <w:r w:rsidR="00DD21AC">
              <w:rPr>
                <w:noProof/>
                <w:szCs w:val="22"/>
              </w:rPr>
              <w:t>2</w:t>
            </w:r>
            <w:r w:rsidRPr="00627FAE">
              <w:rPr>
                <w:szCs w:val="22"/>
              </w:rPr>
              <w:fldChar w:fldCharType="end"/>
            </w:r>
            <w:r w:rsidRPr="00627FAE">
              <w:rPr>
                <w:szCs w:val="22"/>
              </w:rPr>
              <w:t>.</w:t>
            </w:r>
            <w:r w:rsidRPr="00627FAE">
              <w:rPr>
                <w:szCs w:val="22"/>
              </w:rPr>
              <w:fldChar w:fldCharType="begin"/>
            </w:r>
            <w:r w:rsidRPr="00627FAE">
              <w:rPr>
                <w:szCs w:val="22"/>
              </w:rPr>
              <w:instrText xml:space="preserve"> SEQ ( \* ARABIC \s 1 </w:instrText>
            </w:r>
            <w:r w:rsidRPr="00627FAE">
              <w:rPr>
                <w:szCs w:val="22"/>
              </w:rPr>
              <w:fldChar w:fldCharType="separate"/>
            </w:r>
            <w:r w:rsidR="00DD21AC">
              <w:rPr>
                <w:noProof/>
                <w:szCs w:val="22"/>
              </w:rPr>
              <w:t>9</w:t>
            </w:r>
            <w:r w:rsidRPr="00627FAE">
              <w:rPr>
                <w:szCs w:val="22"/>
              </w:rPr>
              <w:fldChar w:fldCharType="end"/>
            </w:r>
            <w:r w:rsidRPr="00627FAE">
              <w:rPr>
                <w:szCs w:val="22"/>
                <w:lang w:val="en-US"/>
              </w:rPr>
              <w:t>)</w:t>
            </w:r>
            <w:bookmarkEnd w:id="31"/>
          </w:p>
        </w:tc>
      </w:tr>
    </w:tbl>
    <w:p w14:paraId="494B8822" w14:textId="6EE684D7" w:rsidR="00C87E11" w:rsidRPr="00B808BA" w:rsidRDefault="00C87E11" w:rsidP="00C87E11">
      <w:pPr>
        <w:pStyle w:val="BodyText"/>
        <w:rPr>
          <w:szCs w:val="24"/>
          <w:lang w:val="en-US"/>
        </w:rPr>
      </w:pPr>
      <w:r w:rsidRPr="001E06C7">
        <w:rPr>
          <w:szCs w:val="24"/>
        </w:rPr>
        <w:t xml:space="preserve">Similarly, for the determinant-based GNC, the stability of the system can be analyzed by examining the Nyquist or Bode plot of the determinant of </w:t>
      </w:r>
      <m:oMath>
        <m:r>
          <m:rPr>
            <m:sty m:val="bi"/>
          </m:rPr>
          <w:rPr>
            <w:rFonts w:ascii="Cambria Math" w:hAnsi="Cambria Math"/>
            <w:szCs w:val="24"/>
          </w:rPr>
          <m:t>F</m:t>
        </m:r>
        <m:d>
          <m:dPr>
            <m:ctrlPr>
              <w:rPr>
                <w:rFonts w:ascii="Cambria Math" w:hAnsi="Cambria Math"/>
                <w:i/>
                <w:szCs w:val="24"/>
              </w:rPr>
            </m:ctrlPr>
          </m:dPr>
          <m:e>
            <m:r>
              <w:rPr>
                <w:rFonts w:ascii="Cambria Math" w:hAnsi="Cambria Math"/>
                <w:szCs w:val="24"/>
              </w:rPr>
              <m:t>s</m:t>
            </m:r>
          </m:e>
        </m:d>
      </m:oMath>
      <w:r w:rsidRPr="001E06C7">
        <w:rPr>
          <w:szCs w:val="24"/>
        </w:rPr>
        <w:t xml:space="preserve"> according to </w:t>
      </w:r>
      <w:r>
        <w:rPr>
          <w:szCs w:val="24"/>
          <w:lang w:val="en-US"/>
        </w:rPr>
        <w:fldChar w:fldCharType="begin"/>
      </w:r>
      <w:r>
        <w:rPr>
          <w:szCs w:val="24"/>
          <w:lang w:val="en-US"/>
        </w:rPr>
        <w:instrText xml:space="preserve"> REF _Ref128321234 \h </w:instrText>
      </w:r>
      <w:r>
        <w:rPr>
          <w:szCs w:val="24"/>
          <w:lang w:val="en-US"/>
        </w:rPr>
      </w:r>
      <w:r>
        <w:rPr>
          <w:szCs w:val="24"/>
          <w:lang w:val="en-US"/>
        </w:rPr>
        <w:fldChar w:fldCharType="separate"/>
      </w:r>
      <w:r w:rsidR="00DD21AC" w:rsidRPr="00627FAE">
        <w:rPr>
          <w:szCs w:val="22"/>
        </w:rPr>
        <w:t>(</w:t>
      </w:r>
      <w:r w:rsidR="00DD21AC">
        <w:rPr>
          <w:noProof/>
          <w:szCs w:val="22"/>
        </w:rPr>
        <w:t>2</w:t>
      </w:r>
      <w:r w:rsidR="00DD21AC" w:rsidRPr="00627FAE">
        <w:rPr>
          <w:szCs w:val="22"/>
        </w:rPr>
        <w:t>.</w:t>
      </w:r>
      <w:r w:rsidR="00DD21AC">
        <w:rPr>
          <w:noProof/>
          <w:szCs w:val="22"/>
        </w:rPr>
        <w:t>10</w:t>
      </w:r>
      <w:r w:rsidR="00DD21AC" w:rsidRPr="00627FAE">
        <w:rPr>
          <w:szCs w:val="22"/>
          <w:lang w:val="en-US"/>
        </w:rPr>
        <w:t>)</w:t>
      </w:r>
      <w:r>
        <w:rPr>
          <w:szCs w:val="24"/>
          <w:lang w:val="en-US"/>
        </w:rPr>
        <w:fldChar w:fldCharType="end"/>
      </w:r>
      <w:r w:rsidR="00B808BA">
        <w:rPr>
          <w:szCs w:val="24"/>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60"/>
      </w:tblGrid>
      <w:tr w:rsidR="00C87E11" w:rsidRPr="00CF3AB1" w14:paraId="55C2AD41" w14:textId="77777777" w:rsidTr="00B808BA">
        <w:tc>
          <w:tcPr>
            <w:tcW w:w="8298" w:type="dxa"/>
          </w:tcPr>
          <w:p w14:paraId="71B25AF0" w14:textId="77777777" w:rsidR="00C87E11" w:rsidRPr="0067757A" w:rsidRDefault="00C87E11" w:rsidP="00AB5A25">
            <w:pPr>
              <w:pStyle w:val="ListParagraph"/>
              <w:ind w:left="0" w:firstLine="0"/>
              <w:jc w:val="center"/>
              <w:rPr>
                <w:lang w:val="en-US"/>
              </w:rPr>
            </w:pPr>
            <m:oMathPara>
              <m:oMath>
                <m:r>
                  <w:rPr>
                    <w:rFonts w:ascii="Cambria Math" w:hAnsi="Cambria Math"/>
                    <w:szCs w:val="24"/>
                  </w:rPr>
                  <m:t>Z</m:t>
                </m:r>
                <m:d>
                  <m:dPr>
                    <m:ctrlPr>
                      <w:rPr>
                        <w:rFonts w:ascii="Cambria Math" w:hAnsi="Cambria Math"/>
                        <w:i/>
                        <w:szCs w:val="24"/>
                      </w:rPr>
                    </m:ctrlPr>
                  </m:dPr>
                  <m:e>
                    <m:r>
                      <m:rPr>
                        <m:sty m:val="bi"/>
                      </m:rPr>
                      <w:rPr>
                        <w:rFonts w:ascii="Cambria Math" w:hAnsi="Cambria Math"/>
                        <w:szCs w:val="24"/>
                      </w:rPr>
                      <m:t>F</m:t>
                    </m:r>
                  </m:e>
                </m:d>
                <m:r>
                  <w:rPr>
                    <w:rFonts w:ascii="Cambria Math" w:hAnsi="Cambria Math"/>
                    <w:szCs w:val="24"/>
                  </w:rPr>
                  <m:t>=P</m:t>
                </m:r>
                <m:d>
                  <m:dPr>
                    <m:ctrlPr>
                      <w:rPr>
                        <w:rFonts w:ascii="Cambria Math" w:hAnsi="Cambria Math"/>
                        <w:i/>
                        <w:szCs w:val="24"/>
                      </w:rPr>
                    </m:ctrlPr>
                  </m:dPr>
                  <m:e>
                    <m:r>
                      <m:rPr>
                        <m:sty m:val="bi"/>
                      </m:rPr>
                      <w:rPr>
                        <w:rFonts w:ascii="Cambria Math" w:hAnsi="Cambria Math"/>
                        <w:szCs w:val="24"/>
                      </w:rPr>
                      <m:t>L</m:t>
                    </m:r>
                  </m:e>
                </m:d>
                <m:r>
                  <w:rPr>
                    <w:rFonts w:ascii="Cambria Math" w:hAnsi="Cambria Math"/>
                    <w:szCs w:val="24"/>
                  </w:rPr>
                  <m:t>-</m:t>
                </m:r>
                <m:sSub>
                  <m:sSubPr>
                    <m:ctrlPr>
                      <w:rPr>
                        <w:rFonts w:ascii="Cambria Math" w:hAnsi="Cambria Math"/>
                        <w:i/>
                        <w:szCs w:val="24"/>
                      </w:rPr>
                    </m:ctrlPr>
                  </m:sSubPr>
                  <m:e>
                    <m:r>
                      <w:rPr>
                        <w:rFonts w:ascii="Cambria Math" w:hAnsi="Cambria Math"/>
                        <w:szCs w:val="24"/>
                      </w:rPr>
                      <m:t>N</m:t>
                    </m:r>
                  </m:e>
                  <m:sub>
                    <m:d>
                      <m:dPr>
                        <m:ctrlPr>
                          <w:rPr>
                            <w:rFonts w:ascii="Cambria Math" w:hAnsi="Cambria Math"/>
                            <w:i/>
                            <w:szCs w:val="24"/>
                          </w:rPr>
                        </m:ctrlPr>
                      </m:dPr>
                      <m:e>
                        <m:r>
                          <w:rPr>
                            <w:rFonts w:ascii="Cambria Math" w:hAnsi="Cambria Math"/>
                            <w:szCs w:val="24"/>
                          </w:rPr>
                          <m:t>0,j0</m:t>
                        </m:r>
                      </m:e>
                    </m:d>
                  </m:sub>
                </m:sSub>
                <m:d>
                  <m:dPr>
                    <m:ctrlPr>
                      <w:rPr>
                        <w:rFonts w:ascii="Cambria Math" w:hAnsi="Cambria Math"/>
                        <w:i/>
                        <w:szCs w:val="24"/>
                      </w:rPr>
                    </m:ctrlPr>
                  </m:dPr>
                  <m:e>
                    <m:r>
                      <m:rPr>
                        <m:sty m:val="p"/>
                      </m:rPr>
                      <w:rPr>
                        <w:rFonts w:ascii="Cambria Math" w:hAnsi="Cambria Math"/>
                        <w:szCs w:val="24"/>
                      </w:rPr>
                      <m:t>det</m:t>
                    </m:r>
                    <m:d>
                      <m:dPr>
                        <m:ctrlPr>
                          <w:rPr>
                            <w:rFonts w:ascii="Cambria Math" w:hAnsi="Cambria Math"/>
                            <w:i/>
                            <w:szCs w:val="24"/>
                          </w:rPr>
                        </m:ctrlPr>
                      </m:dPr>
                      <m:e>
                        <m:r>
                          <m:rPr>
                            <m:sty m:val="bi"/>
                          </m:rPr>
                          <w:rPr>
                            <w:rFonts w:ascii="Cambria Math" w:hAnsi="Cambria Math"/>
                            <w:szCs w:val="24"/>
                          </w:rPr>
                          <m:t>F</m:t>
                        </m:r>
                      </m:e>
                    </m:d>
                  </m:e>
                </m:d>
                <m:r>
                  <w:rPr>
                    <w:rFonts w:ascii="Cambria Math" w:hAnsi="Cambria Math"/>
                    <w:szCs w:val="24"/>
                  </w:rPr>
                  <m:t>=-</m:t>
                </m:r>
                <m:sSub>
                  <m:sSubPr>
                    <m:ctrlPr>
                      <w:rPr>
                        <w:rFonts w:ascii="Cambria Math" w:hAnsi="Cambria Math"/>
                        <w:i/>
                        <w:szCs w:val="24"/>
                      </w:rPr>
                    </m:ctrlPr>
                  </m:sSubPr>
                  <m:e>
                    <m:r>
                      <w:rPr>
                        <w:rFonts w:ascii="Cambria Math" w:hAnsi="Cambria Math"/>
                        <w:szCs w:val="24"/>
                      </w:rPr>
                      <m:t>N</m:t>
                    </m:r>
                  </m:e>
                  <m:sub>
                    <m:d>
                      <m:dPr>
                        <m:ctrlPr>
                          <w:rPr>
                            <w:rFonts w:ascii="Cambria Math" w:hAnsi="Cambria Math"/>
                            <w:i/>
                            <w:szCs w:val="24"/>
                          </w:rPr>
                        </m:ctrlPr>
                      </m:dPr>
                      <m:e>
                        <m:r>
                          <w:rPr>
                            <w:rFonts w:ascii="Cambria Math" w:hAnsi="Cambria Math"/>
                            <w:szCs w:val="24"/>
                          </w:rPr>
                          <m:t>0,j0</m:t>
                        </m:r>
                      </m:e>
                    </m:d>
                  </m:sub>
                </m:sSub>
                <m:d>
                  <m:dPr>
                    <m:ctrlPr>
                      <w:rPr>
                        <w:rFonts w:ascii="Cambria Math" w:hAnsi="Cambria Math"/>
                        <w:i/>
                        <w:szCs w:val="24"/>
                      </w:rPr>
                    </m:ctrlPr>
                  </m:dPr>
                  <m:e>
                    <m:r>
                      <m:rPr>
                        <m:sty m:val="p"/>
                      </m:rPr>
                      <w:rPr>
                        <w:rFonts w:ascii="Cambria Math" w:hAnsi="Cambria Math"/>
                        <w:szCs w:val="24"/>
                      </w:rPr>
                      <m:t>det</m:t>
                    </m:r>
                    <m:d>
                      <m:dPr>
                        <m:ctrlPr>
                          <w:rPr>
                            <w:rFonts w:ascii="Cambria Math" w:hAnsi="Cambria Math"/>
                            <w:i/>
                            <w:szCs w:val="24"/>
                          </w:rPr>
                        </m:ctrlPr>
                      </m:dPr>
                      <m:e>
                        <m:r>
                          <m:rPr>
                            <m:sty m:val="bi"/>
                          </m:rPr>
                          <w:rPr>
                            <w:rFonts w:ascii="Cambria Math" w:hAnsi="Cambria Math"/>
                            <w:szCs w:val="24"/>
                          </w:rPr>
                          <m:t>F</m:t>
                        </m:r>
                      </m:e>
                    </m:d>
                  </m:e>
                </m:d>
              </m:oMath>
            </m:oMathPara>
          </w:p>
        </w:tc>
        <w:tc>
          <w:tcPr>
            <w:tcW w:w="1260" w:type="dxa"/>
            <w:vAlign w:val="center"/>
          </w:tcPr>
          <w:p w14:paraId="62579A2D" w14:textId="0FB4662C" w:rsidR="00C87E11" w:rsidRPr="00CF3AB1" w:rsidRDefault="00C87E11" w:rsidP="00B808BA">
            <w:pPr>
              <w:pStyle w:val="ListParagraph"/>
              <w:spacing w:line="240" w:lineRule="auto"/>
              <w:ind w:left="0" w:firstLine="0"/>
              <w:jc w:val="right"/>
              <w:rPr>
                <w:iCs/>
                <w:lang w:val="en-US"/>
              </w:rPr>
            </w:pPr>
            <w:bookmarkStart w:id="32" w:name="_Ref128321234"/>
            <w:r w:rsidRPr="00627FAE">
              <w:rPr>
                <w:szCs w:val="22"/>
              </w:rPr>
              <w:t>(</w:t>
            </w:r>
            <w:r w:rsidRPr="00627FAE">
              <w:rPr>
                <w:szCs w:val="22"/>
              </w:rPr>
              <w:fldChar w:fldCharType="begin"/>
            </w:r>
            <w:r w:rsidRPr="00627FAE">
              <w:rPr>
                <w:szCs w:val="22"/>
              </w:rPr>
              <w:instrText xml:space="preserve"> STYLEREF 1 \s </w:instrText>
            </w:r>
            <w:r w:rsidRPr="00627FAE">
              <w:rPr>
                <w:szCs w:val="22"/>
              </w:rPr>
              <w:fldChar w:fldCharType="separate"/>
            </w:r>
            <w:r w:rsidR="00DD21AC">
              <w:rPr>
                <w:noProof/>
                <w:szCs w:val="22"/>
              </w:rPr>
              <w:t>2</w:t>
            </w:r>
            <w:r w:rsidRPr="00627FAE">
              <w:rPr>
                <w:szCs w:val="22"/>
              </w:rPr>
              <w:fldChar w:fldCharType="end"/>
            </w:r>
            <w:r w:rsidRPr="00627FAE">
              <w:rPr>
                <w:szCs w:val="22"/>
              </w:rPr>
              <w:t>.</w:t>
            </w:r>
            <w:r w:rsidRPr="00627FAE">
              <w:rPr>
                <w:szCs w:val="22"/>
              </w:rPr>
              <w:fldChar w:fldCharType="begin"/>
            </w:r>
            <w:r w:rsidRPr="00627FAE">
              <w:rPr>
                <w:szCs w:val="22"/>
              </w:rPr>
              <w:instrText xml:space="preserve"> SEQ ( \* ARABIC \s 1 </w:instrText>
            </w:r>
            <w:r w:rsidRPr="00627FAE">
              <w:rPr>
                <w:szCs w:val="22"/>
              </w:rPr>
              <w:fldChar w:fldCharType="separate"/>
            </w:r>
            <w:r w:rsidR="00DD21AC">
              <w:rPr>
                <w:noProof/>
                <w:szCs w:val="22"/>
              </w:rPr>
              <w:t>10</w:t>
            </w:r>
            <w:r w:rsidRPr="00627FAE">
              <w:rPr>
                <w:szCs w:val="22"/>
              </w:rPr>
              <w:fldChar w:fldCharType="end"/>
            </w:r>
            <w:r w:rsidRPr="00627FAE">
              <w:rPr>
                <w:szCs w:val="22"/>
                <w:lang w:val="en-US"/>
              </w:rPr>
              <w:t>)</w:t>
            </w:r>
            <w:bookmarkEnd w:id="32"/>
          </w:p>
        </w:tc>
      </w:tr>
    </w:tbl>
    <w:p w14:paraId="1930C2D9" w14:textId="4C7B6031" w:rsidR="00F64735" w:rsidRDefault="001E21D9" w:rsidP="00272D5D">
      <w:pPr>
        <w:rPr>
          <w:szCs w:val="24"/>
        </w:rPr>
      </w:pPr>
      <w:r w:rsidRPr="00FC0E30">
        <w:rPr>
          <w:szCs w:val="24"/>
        </w:rPr>
        <w:t>Although the eigenvalue-based GNC could provide more insight like gain margin, phase margin, and the approximate resonance frequency, it could be tedious to examine each characteristic locus when using the eigenvalue-based GNC for large-scale systems</w:t>
      </w:r>
      <w:r w:rsidR="00A80595">
        <w:rPr>
          <w:szCs w:val="24"/>
        </w:rPr>
        <w:t xml:space="preserve"> </w:t>
      </w:r>
      <w:r w:rsidR="00A80595">
        <w:rPr>
          <w:szCs w:val="24"/>
        </w:rPr>
        <w:fldChar w:fldCharType="begin">
          <w:fldData xml:space="preserve">PEVuZE5vdGU+PENpdGU+PEF1dGhvcj5DYW88L0F1dGhvcj48WWVhcj4yMDE3PC9ZZWFyPjxSZWNO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</w:fldData>
        </w:fldChar>
      </w:r>
      <w:r w:rsidR="006D0EAD">
        <w:rPr>
          <w:szCs w:val="24"/>
        </w:rPr>
        <w:instrText xml:space="preserve"> ADDIN EN.CITE </w:instrText>
      </w:r>
      <w:r w:rsidR="006D0EAD">
        <w:rPr>
          <w:szCs w:val="24"/>
        </w:rPr>
        <w:fldChar w:fldCharType="begin">
          <w:fldData xml:space="preserve">PEVuZE5vdGU+PENpdGU+PEF1dGhvcj5DYW88L0F1dGhvcj48WWVhcj4yMDE3PC9ZZWFyPjxSZWNO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</w:fldData>
        </w:fldChar>
      </w:r>
      <w:r w:rsidR="006D0EAD">
        <w:rPr>
          <w:szCs w:val="24"/>
        </w:rPr>
        <w:instrText xml:space="preserve"> ADDIN EN.CITE.DATA </w:instrText>
      </w:r>
      <w:r w:rsidR="006D0EAD">
        <w:rPr>
          <w:szCs w:val="24"/>
        </w:rPr>
      </w:r>
      <w:r w:rsidR="006D0EAD">
        <w:rPr>
          <w:szCs w:val="24"/>
        </w:rPr>
        <w:fldChar w:fldCharType="end"/>
      </w:r>
      <w:r w:rsidR="00A80595">
        <w:rPr>
          <w:szCs w:val="24"/>
        </w:rPr>
      </w:r>
      <w:r w:rsidR="00A80595">
        <w:rPr>
          <w:szCs w:val="24"/>
        </w:rPr>
        <w:fldChar w:fldCharType="separate"/>
      </w:r>
      <w:r w:rsidR="006D0EAD">
        <w:rPr>
          <w:noProof/>
          <w:szCs w:val="24"/>
        </w:rPr>
        <w:t>[27]</w:t>
      </w:r>
      <w:r w:rsidR="00A80595">
        <w:rPr>
          <w:szCs w:val="24"/>
        </w:rPr>
        <w:fldChar w:fldCharType="end"/>
      </w:r>
      <w:r w:rsidRPr="00FC0E30">
        <w:rPr>
          <w:szCs w:val="24"/>
        </w:rPr>
        <w:t xml:space="preserve">. </w:t>
      </w:r>
    </w:p>
    <w:p w14:paraId="521A1A0E" w14:textId="1A1E433C" w:rsidR="00CA08F4" w:rsidRPr="00FC0E30" w:rsidRDefault="007264DE" w:rsidP="00272D5D">
      <w:r w:rsidRPr="00FC0E30">
        <w:rPr>
          <w:szCs w:val="24"/>
        </w:rPr>
        <w:t>For the determinant</w:t>
      </w:r>
      <w:r w:rsidR="002A06F4">
        <w:rPr>
          <w:szCs w:val="24"/>
        </w:rPr>
        <w:t>-</w:t>
      </w:r>
      <w:r w:rsidRPr="00FC0E30">
        <w:rPr>
          <w:szCs w:val="24"/>
        </w:rPr>
        <w:t xml:space="preserve">based GNC, only one Nyquist plot needs to be checked to determine the stability of the whole system. Thus, the determinant-based GNC is often preferred in large-scale systems </w:t>
      </w:r>
      <w:r w:rsidRPr="00FC0E30">
        <w:rPr>
          <w:szCs w:val="24"/>
        </w:rPr>
        <w:fldChar w:fldCharType="begin">
          <w:fldData xml:space="preserve">PEVuZE5vdGU+PENpdGU+PEF1dGhvcj5DYW88L0F1dGhvcj48WWVhcj4yMDE3PC9ZZWFyPjxSZWNO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</w:fldData>
        </w:fldChar>
      </w:r>
      <w:r w:rsidR="006D0EAD">
        <w:rPr>
          <w:szCs w:val="24"/>
        </w:rPr>
        <w:instrText xml:space="preserve"> ADDIN EN.CITE </w:instrText>
      </w:r>
      <w:r w:rsidR="006D0EAD">
        <w:rPr>
          <w:szCs w:val="24"/>
        </w:rPr>
        <w:fldChar w:fldCharType="begin">
          <w:fldData xml:space="preserve">PEVuZE5vdGU+PENpdGU+PEF1dGhvcj5DYW88L0F1dGhvcj48WWVhcj4yMDE3PC9ZZWFyPjxSZWNO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</w:fldData>
        </w:fldChar>
      </w:r>
      <w:r w:rsidR="006D0EAD">
        <w:rPr>
          <w:szCs w:val="24"/>
        </w:rPr>
        <w:instrText xml:space="preserve"> ADDIN EN.CITE.DATA </w:instrText>
      </w:r>
      <w:r w:rsidR="006D0EAD">
        <w:rPr>
          <w:szCs w:val="24"/>
        </w:rPr>
      </w:r>
      <w:r w:rsidR="006D0EAD">
        <w:rPr>
          <w:szCs w:val="24"/>
        </w:rPr>
        <w:fldChar w:fldCharType="end"/>
      </w:r>
      <w:r w:rsidRPr="00FC0E30">
        <w:rPr>
          <w:szCs w:val="24"/>
        </w:rPr>
      </w:r>
      <w:r w:rsidRPr="00FC0E30">
        <w:rPr>
          <w:szCs w:val="24"/>
        </w:rPr>
        <w:fldChar w:fldCharType="separate"/>
      </w:r>
      <w:r w:rsidR="006D0EAD">
        <w:rPr>
          <w:noProof/>
          <w:szCs w:val="24"/>
        </w:rPr>
        <w:t>[27, 46, 47]</w:t>
      </w:r>
      <w:r w:rsidRPr="00FC0E30">
        <w:rPr>
          <w:szCs w:val="24"/>
        </w:rPr>
        <w:fldChar w:fldCharType="end"/>
      </w:r>
      <w:r w:rsidRPr="00FC0E30">
        <w:rPr>
          <w:szCs w:val="24"/>
        </w:rPr>
        <w:t xml:space="preserve">. </w:t>
      </w:r>
      <w:r w:rsidR="00CA08F4" w:rsidRPr="00FC0E30">
        <w:t xml:space="preserve">However, in the existing literature which applies the NAM-based criterion for small-signal stability analysis </w:t>
      </w:r>
      <w:r w:rsidR="00CA08F4" w:rsidRPr="00FC0E30">
        <w:fldChar w:fldCharType="begin">
          <w:fldData xml:space="preserve">PEVuZE5vdGU+PENpdGU+PEF1dGhvcj5aaGFuZzwvQXV0aG9yPjxZZWFyPjIwMTk8L1llYXI+PFJl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</w:fldData>
        </w:fldChar>
      </w:r>
      <w:r w:rsidR="006D0EAD">
        <w:instrText xml:space="preserve"> ADDIN EN.CITE </w:instrText>
      </w:r>
      <w:r w:rsidR="006D0EAD">
        <w:fldChar w:fldCharType="begin">
          <w:fldData xml:space="preserve">PEVuZE5vdGU+PENpdGU+PEF1dGhvcj5aaGFuZzwvQXV0aG9yPjxZZWFyPjIwMTk8L1llYXI+PFJl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</w:fldData>
        </w:fldChar>
      </w:r>
      <w:r w:rsidR="006D0EAD">
        <w:instrText xml:space="preserve"> ADDIN EN.CITE.DATA </w:instrText>
      </w:r>
      <w:r w:rsidR="006D0EAD">
        <w:fldChar w:fldCharType="end"/>
      </w:r>
      <w:r w:rsidR="00CA08F4" w:rsidRPr="00FC0E30">
        <w:fldChar w:fldCharType="separate"/>
      </w:r>
      <w:r w:rsidR="006D0EAD">
        <w:rPr>
          <w:noProof/>
        </w:rPr>
        <w:t>[27, 42, 48]</w:t>
      </w:r>
      <w:r w:rsidR="00CA08F4" w:rsidRPr="00FC0E30">
        <w:fldChar w:fldCharType="end"/>
      </w:r>
      <w:r w:rsidR="00CA08F4" w:rsidRPr="00FC0E30">
        <w:t>, the small-signal stability analysis and the derivation of the admittance matrix are normally conducted for the entire networks of relatively small systems. Since the orders of the matrices are twice the number of converters in the system, the larger the system is</w:t>
      </w:r>
      <w:r w:rsidR="002A06F4">
        <w:t>,</w:t>
      </w:r>
      <w:r w:rsidR="00CA08F4" w:rsidRPr="00FC0E30">
        <w:t xml:space="preserve"> and the more the converters are involved, the larger the matrices and the more complex the analysis will be. Moreover, if the contingencies are considered, e.g., disconnection of some converters, the whole admittance matrix will need to be derived again for each different case from the beginning. </w:t>
      </w:r>
      <w:r w:rsidR="002461AA" w:rsidRPr="002461AA">
        <w:t xml:space="preserve">Although efforts have been done in recent years to use aggregated models to analyze the small-signal stability of subsystems </w:t>
      </w:r>
      <w:r w:rsidR="002461AA" w:rsidRPr="002461AA">
        <w:fldChar w:fldCharType="begin"/>
      </w:r>
      <w:r w:rsidR="006D0EAD">
        <w:instrText xml:space="preserve"> ADDIN EN.CITE &lt;EndNote&gt;&lt;Cite&gt;&lt;Author&gt;Chou&lt;/Author&gt;&lt;Year&gt;2020&lt;/Year&gt;&lt;RecNum&gt;579&lt;/RecNum&gt;&lt;DisplayText&gt;[49, 50]&lt;/DisplayText&gt;&lt;record&gt;&lt;rec-number&gt;579&lt;/rec-number&gt;&lt;foreign-keys&gt;&lt;key app="EN" db-id="f9srvr993wz9z6ee0wb59epj02ef5wwdpvt0" timestamp="1628189121" guid="d709e1a9-9125-49e3-b73f-8c02e784e828"&gt;579&lt;/key&gt;&lt;/foreign-keys&gt;&lt;ref-type name="Conference Proceedings"&gt;10&lt;/ref-type&gt;&lt;contributors&gt;&lt;authors&gt;&lt;author&gt;Chou, Shih-Feng&lt;/author&gt;&lt;author&gt;Wang, Xiongfei&lt;/author&gt;&lt;author&gt;Blaabjerg, Frede&lt;/author&gt;&lt;/authors&gt;&lt;/contributors&gt;&lt;titles&gt;&lt;title&gt;An Aggregated Model for Power Electronic System Based on Multi-Port Network Reduction Method&lt;/title&gt;&lt;secondary-title&gt;IEEE Workshop on Control and Modeling for Power Electronics (COMPEL)&lt;/secondary-title&gt;&lt;/titles&gt;&lt;pages&gt;1-6&lt;/pages&gt;&lt;dates&gt;&lt;year&gt;2020&lt;/year&gt;&lt;/dates&gt;&lt;publisher&gt;IEEE&lt;/publisher&gt;&lt;isbn&gt;1728171601&lt;/isbn&gt;&lt;urls&gt;&lt;/urls&gt;&lt;/record&gt;&lt;/Cite&gt;&lt;Cite&gt;&lt;Author&gt;Sun&lt;/Author&gt;&lt;Year&gt;2022&lt;/Year&gt;&lt;RecNum&gt;660&lt;/RecNum&gt;&lt;record&gt;&lt;rec-number&gt;660&lt;/rec-number&gt;&lt;foreign-keys&gt;&lt;key app="EN" db-id="f9srvr993wz9z6ee0wb59epj02ef5wwdpvt0" timestamp="1657808522" guid="d98d10a1-a455-419c-b013-641d9add64cb"&gt;660&lt;/key&gt;&lt;/foreign-keys&gt;&lt;ref-type name="Journal Article"&gt;17&lt;/ref-type&gt;&lt;contributors&gt;&lt;authors&gt;&lt;author&gt;J. Sun&lt;/author&gt;&lt;/authors&gt;&lt;/contributors&gt;&lt;titles&gt;&lt;title&gt;Frequency-Domain Stability Criteria for Converter-Based Power Systems&lt;/title&gt;&lt;secondary-title&gt;IEEE Open Journal of Power Electronics&lt;/secondary-title&gt;&lt;/titles&gt;&lt;periodical&gt;&lt;full-title&gt;IEEE Open Journal of Power Electronics&lt;/full-title&gt;&lt;/periodical&gt;&lt;pages&gt;222-254&lt;/pages&gt;&lt;volume&gt;3&lt;/volume&gt;&lt;dates&gt;&lt;year&gt;2022&lt;/year&gt;&lt;/dates&gt;&lt;isbn&gt;2644-1314&lt;/isbn&gt;&lt;urls&gt;&lt;related-urls&gt;&lt;url&gt;https://ieeexplore.ieee.org/ielx7/8782709/9669092/09723635.pdf?tp=&amp;amp;arnumber=9723635&amp;amp;isnumber=9669092&amp;amp;ref=&lt;/url&gt;&lt;/related-urls&gt;&lt;/urls&gt;&lt;electronic-resource-num&gt;10.1109/OJPEL.2022.3155568&lt;/electronic-resource-num&gt;&lt;/record&gt;&lt;/Cite&gt;&lt;/EndNote&gt;</w:instrText>
      </w:r>
      <w:r w:rsidR="002461AA" w:rsidRPr="002461AA">
        <w:fldChar w:fldCharType="separate"/>
      </w:r>
      <w:r w:rsidR="006D0EAD">
        <w:rPr>
          <w:noProof/>
        </w:rPr>
        <w:t>[49, 50]</w:t>
      </w:r>
      <w:r w:rsidR="002461AA" w:rsidRPr="002461AA">
        <w:fldChar w:fldCharType="end"/>
      </w:r>
      <w:r w:rsidR="002461AA" w:rsidRPr="002461AA">
        <w:t>, there is still a lack of systematic and effective ways to the analysis of large-scale systems.</w:t>
      </w:r>
      <w:r w:rsidR="002461AA">
        <w:t xml:space="preserve"> </w:t>
      </w:r>
      <w:r w:rsidR="00CA08F4" w:rsidRPr="00FC0E30">
        <w:t xml:space="preserve">Therefore, the development of accurate analytical </w:t>
      </w:r>
      <w:r w:rsidR="003179BF">
        <w:t>methods</w:t>
      </w:r>
      <w:r w:rsidR="00CA08F4" w:rsidRPr="00FC0E30">
        <w:t xml:space="preserve"> with less computation burden for system-level </w:t>
      </w:r>
      <w:r w:rsidR="00CA08F4" w:rsidRPr="00FC0E30">
        <w:lastRenderedPageBreak/>
        <w:t>stability prediction is desirable, especially for the large-scale PE</w:t>
      </w:r>
      <w:r w:rsidR="0076419B">
        <w:t>C</w:t>
      </w:r>
      <w:r w:rsidR="00CA08F4" w:rsidRPr="00FC0E30">
        <w:t>-rich systems, expected of the future power grids.</w:t>
      </w:r>
    </w:p>
    <w:p w14:paraId="49ED0299" w14:textId="17C59037" w:rsidR="00CF712E" w:rsidRDefault="00F12045" w:rsidP="00CF712E">
      <w:pPr>
        <w:pStyle w:val="Heading2"/>
      </w:pPr>
      <w:bookmarkStart w:id="33" w:name="_Toc153745646"/>
      <w:r>
        <w:rPr>
          <w:lang w:val="en-US"/>
        </w:rPr>
        <w:t>Bla</w:t>
      </w:r>
      <w:r>
        <w:rPr>
          <w:rFonts w:hint="eastAsia"/>
          <w:lang w:val="en-US"/>
        </w:rPr>
        <w:t>ck</w:t>
      </w:r>
      <w:r>
        <w:rPr>
          <w:lang w:val="en-US"/>
        </w:rPr>
        <w:t>-</w:t>
      </w:r>
      <w:r>
        <w:rPr>
          <w:rFonts w:hint="eastAsia"/>
          <w:lang w:val="en-US"/>
        </w:rPr>
        <w:t>Box</w:t>
      </w:r>
      <w:r>
        <w:rPr>
          <w:lang w:val="en-US"/>
        </w:rPr>
        <w:t xml:space="preserve"> </w:t>
      </w:r>
      <w:r>
        <w:rPr>
          <w:rFonts w:hint="eastAsia"/>
          <w:lang w:val="en-US"/>
        </w:rPr>
        <w:t>Mo</w:t>
      </w:r>
      <w:r>
        <w:rPr>
          <w:lang w:val="en-US"/>
        </w:rPr>
        <w:t>deling Approaches for PECs</w:t>
      </w:r>
      <w:bookmarkEnd w:id="33"/>
    </w:p>
    <w:p w14:paraId="24898026" w14:textId="1C03F3B1" w:rsidR="00CF712E" w:rsidRPr="00543F21" w:rsidRDefault="00543F21" w:rsidP="00543F21">
      <w:pPr>
        <w:pStyle w:val="BodyText"/>
        <w:rPr>
          <w:szCs w:val="24"/>
        </w:rPr>
      </w:pPr>
      <w:r w:rsidRPr="00004A8E">
        <w:rPr>
          <w:szCs w:val="24"/>
        </w:rPr>
        <w:t xml:space="preserve">A literature survey has been conducted </w:t>
      </w:r>
      <w:r w:rsidR="00731341">
        <w:rPr>
          <w:szCs w:val="24"/>
          <w:lang w:val="en-US"/>
        </w:rPr>
        <w:t xml:space="preserve">in this section </w:t>
      </w:r>
      <w:r w:rsidRPr="00004A8E">
        <w:rPr>
          <w:szCs w:val="24"/>
        </w:rPr>
        <w:t xml:space="preserve">to understand the state-of-the-art power electronics domain using </w:t>
      </w:r>
      <w:r w:rsidR="00FF2EA0">
        <w:rPr>
          <w:szCs w:val="24"/>
          <w:lang w:val="en-US"/>
        </w:rPr>
        <w:t>BBM</w:t>
      </w:r>
      <w:r w:rsidRPr="00004A8E">
        <w:rPr>
          <w:szCs w:val="24"/>
        </w:rPr>
        <w:t xml:space="preserve"> approaches. The BBM approach was initially applied to small-signal modeling of dc-dc converters in a publication for spacecraft power systems by Cho </w:t>
      </w:r>
      <w:r w:rsidR="00B62325">
        <w:rPr>
          <w:szCs w:val="24"/>
          <w:lang w:val="en-US"/>
        </w:rPr>
        <w:t>starting from</w:t>
      </w:r>
      <w:r w:rsidRPr="00004A8E">
        <w:rPr>
          <w:szCs w:val="24"/>
        </w:rPr>
        <w:t xml:space="preserve"> </w:t>
      </w:r>
      <w:r w:rsidR="002A06F4">
        <w:rPr>
          <w:szCs w:val="24"/>
        </w:rPr>
        <w:t xml:space="preserve">the </w:t>
      </w:r>
      <w:r w:rsidRPr="00004A8E">
        <w:rPr>
          <w:szCs w:val="24"/>
        </w:rPr>
        <w:t>198</w:t>
      </w:r>
      <w:r w:rsidR="00C90957">
        <w:rPr>
          <w:szCs w:val="24"/>
          <w:lang w:val="en-US"/>
        </w:rPr>
        <w:t>0s</w:t>
      </w:r>
      <w:r w:rsidR="005966D1">
        <w:rPr>
          <w:szCs w:val="24"/>
          <w:lang w:val="en-US"/>
        </w:rPr>
        <w:t xml:space="preserve"> </w:t>
      </w:r>
      <w:r w:rsidR="005966D1">
        <w:rPr>
          <w:szCs w:val="24"/>
          <w:lang w:val="en-US"/>
        </w:rPr>
        <w:fldChar w:fldCharType="begin">
          <w:fldData xml:space="preserve">PEVuZE5vdGU+PENpdGU+PEF1dGhvcj5DaG88L0F1dGhvcj48WWVhcj4xOTg1PC9ZZWFyPjxSZWNO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</w:fldData>
        </w:fldChar>
      </w:r>
      <w:r w:rsidR="006D0EAD">
        <w:rPr>
          <w:szCs w:val="24"/>
          <w:lang w:val="en-US"/>
        </w:rPr>
        <w:instrText xml:space="preserve"> ADDIN EN.CITE </w:instrText>
      </w:r>
      <w:r w:rsidR="006D0EAD">
        <w:rPr>
          <w:szCs w:val="24"/>
          <w:lang w:val="en-US"/>
        </w:rPr>
        <w:fldChar w:fldCharType="begin">
          <w:fldData xml:space="preserve">PEVuZE5vdGU+PENpdGU+PEF1dGhvcj5DaG88L0F1dGhvcj48WWVhcj4xOTg1PC9ZZWFyPjxSZWNO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</w:fldData>
        </w:fldChar>
      </w:r>
      <w:r w:rsidR="006D0EAD">
        <w:rPr>
          <w:szCs w:val="24"/>
          <w:lang w:val="en-US"/>
        </w:rPr>
        <w:instrText xml:space="preserve"> ADDIN EN.CITE.DATA </w:instrText>
      </w:r>
      <w:r w:rsidR="006D0EAD">
        <w:rPr>
          <w:szCs w:val="24"/>
          <w:lang w:val="en-US"/>
        </w:rPr>
      </w:r>
      <w:r w:rsidR="006D0EAD">
        <w:rPr>
          <w:szCs w:val="24"/>
          <w:lang w:val="en-US"/>
        </w:rPr>
        <w:fldChar w:fldCharType="end"/>
      </w:r>
      <w:r w:rsidR="005966D1">
        <w:rPr>
          <w:szCs w:val="24"/>
          <w:lang w:val="en-US"/>
        </w:rPr>
      </w:r>
      <w:r w:rsidR="005966D1">
        <w:rPr>
          <w:szCs w:val="24"/>
          <w:lang w:val="en-US"/>
        </w:rPr>
        <w:fldChar w:fldCharType="separate"/>
      </w:r>
      <w:r w:rsidR="006D0EAD">
        <w:rPr>
          <w:noProof/>
          <w:szCs w:val="24"/>
          <w:lang w:val="en-US"/>
        </w:rPr>
        <w:t>[51-53]</w:t>
      </w:r>
      <w:r w:rsidR="005966D1">
        <w:rPr>
          <w:szCs w:val="24"/>
          <w:lang w:val="en-US"/>
        </w:rPr>
        <w:fldChar w:fldCharType="end"/>
      </w:r>
      <w:r w:rsidRPr="00004A8E">
        <w:rPr>
          <w:szCs w:val="24"/>
        </w:rPr>
        <w:t>. Although the BBM approaches have been</w:t>
      </w:r>
      <w:r w:rsidR="00D155F6">
        <w:rPr>
          <w:szCs w:val="24"/>
          <w:lang w:val="en-US"/>
        </w:rPr>
        <w:t xml:space="preserve"> gradually</w:t>
      </w:r>
      <w:r w:rsidRPr="00004A8E">
        <w:rPr>
          <w:szCs w:val="24"/>
        </w:rPr>
        <w:t xml:space="preserve"> extended to single-phase and three-phase inverters, not very extensive research efforts have been done for power electronics BBM so far.</w:t>
      </w:r>
      <w:r>
        <w:rPr>
          <w:szCs w:val="24"/>
          <w:lang w:val="en-US"/>
        </w:rPr>
        <w:t xml:space="preserve"> </w:t>
      </w:r>
    </w:p>
    <w:p w14:paraId="5A8B3006" w14:textId="0B0B958C" w:rsidR="00FB4C53" w:rsidRDefault="00CF712E" w:rsidP="00926AA1">
      <w:r>
        <w:t>Depending on prior knowledge, there are two different approaches to model</w:t>
      </w:r>
      <w:r w:rsidR="002A06F4">
        <w:t>ing</w:t>
      </w:r>
      <w:r>
        <w:t xml:space="preserve"> any dynamic systems, first-principle or knowledge-based modeling and data-driven modeling using empirical data.</w:t>
      </w:r>
      <w:r w:rsidR="00EE5187">
        <w:t xml:space="preserve"> </w:t>
      </w:r>
      <w:r w:rsidR="00071CF2">
        <w:t xml:space="preserve">The former approach </w:t>
      </w:r>
      <w:r w:rsidR="00C408BC">
        <w:t xml:space="preserve">relies on the </w:t>
      </w:r>
      <w:r w:rsidR="000437B8">
        <w:t xml:space="preserve">physics and internal details of a system </w:t>
      </w:r>
      <w:r w:rsidR="005B7CB5">
        <w:t xml:space="preserve">to mathematically derive the </w:t>
      </w:r>
      <w:r w:rsidR="007308E5">
        <w:t>equations for system models.</w:t>
      </w:r>
      <w:r w:rsidR="0071636F">
        <w:t xml:space="preserve"> </w:t>
      </w:r>
      <w:r w:rsidR="00B87D17">
        <w:t xml:space="preserve">If the system is </w:t>
      </w:r>
      <w:r w:rsidR="00170C04">
        <w:t>too</w:t>
      </w:r>
      <w:r w:rsidR="00B87D17">
        <w:t xml:space="preserve"> complex, derivation of </w:t>
      </w:r>
      <w:r w:rsidR="00E11BA8">
        <w:t>its</w:t>
      </w:r>
      <w:r w:rsidR="00B87D17">
        <w:t xml:space="preserve"> </w:t>
      </w:r>
      <w:r w:rsidR="00C848AF">
        <w:t>accurate system</w:t>
      </w:r>
      <w:r w:rsidR="00E11BA8">
        <w:t xml:space="preserve"> model could be </w:t>
      </w:r>
      <w:r w:rsidR="003B0A57">
        <w:t>complicated</w:t>
      </w:r>
      <w:r w:rsidR="009716F5">
        <w:t xml:space="preserve">. Such knowledge-based models could </w:t>
      </w:r>
      <w:r w:rsidR="00846073">
        <w:t xml:space="preserve">lead to </w:t>
      </w:r>
      <w:r w:rsidR="008D1E93">
        <w:t>a huge</w:t>
      </w:r>
      <w:r w:rsidR="00846073">
        <w:t xml:space="preserve"> computation burden</w:t>
      </w:r>
      <w:r w:rsidR="007A550D">
        <w:t xml:space="preserve"> for computers. Besides, the internal information of some systems might be confidential</w:t>
      </w:r>
      <w:r w:rsidR="00F65F0A">
        <w:t xml:space="preserve"> or unknown, which makes it impossible to acquire an accurate system model </w:t>
      </w:r>
      <w:r w:rsidR="0070680D">
        <w:t>using knowledge-based modeling techniques.</w:t>
      </w:r>
      <w:r w:rsidR="009716F5">
        <w:t xml:space="preserve"> </w:t>
      </w:r>
      <w:r w:rsidR="00541BD8">
        <w:t xml:space="preserve">Unlike </w:t>
      </w:r>
      <w:r w:rsidR="008822A3">
        <w:t>knowledge</w:t>
      </w:r>
      <w:r w:rsidR="00541BD8">
        <w:t xml:space="preserve">-based </w:t>
      </w:r>
      <w:r w:rsidR="004D7D1F">
        <w:t xml:space="preserve">modeling, </w:t>
      </w:r>
      <w:r w:rsidR="00244710">
        <w:t>data</w:t>
      </w:r>
      <w:r w:rsidR="002D2FC8">
        <w:t xml:space="preserve">-driven modeling </w:t>
      </w:r>
      <w:r w:rsidR="00980CC2">
        <w:t xml:space="preserve">uses </w:t>
      </w:r>
      <w:r w:rsidR="00E626C1">
        <w:t xml:space="preserve">available </w:t>
      </w:r>
      <w:r w:rsidR="00980CC2">
        <w:t xml:space="preserve">data to </w:t>
      </w:r>
      <w:r w:rsidR="00900214">
        <w:t xml:space="preserve">derive the </w:t>
      </w:r>
      <w:r w:rsidR="003E1D7A">
        <w:t xml:space="preserve">model that </w:t>
      </w:r>
      <w:r w:rsidR="000745F4">
        <w:t>describes</w:t>
      </w:r>
      <w:r w:rsidR="003E1D7A">
        <w:t xml:space="preserve"> the targeted system. </w:t>
      </w:r>
      <w:r w:rsidR="00E626C1">
        <w:t>This approach</w:t>
      </w:r>
      <w:r w:rsidR="003E1D7A">
        <w:t xml:space="preserve"> assumes that the data contains sufficient information to </w:t>
      </w:r>
      <w:r w:rsidR="000745F4">
        <w:t>represent</w:t>
      </w:r>
      <w:r w:rsidR="003E1D7A">
        <w:t xml:space="preserve"> the physics of the targeted systems </w:t>
      </w:r>
      <w:r w:rsidR="003E1D7A">
        <w:fldChar w:fldCharType="begin"/>
      </w:r>
      <w:r w:rsidR="006D0EAD">
        <w:instrText xml:space="preserve"> ADDIN EN.CITE &lt;EndNote&gt;&lt;Cite&gt;&lt;Author&gt;Solomatine&lt;/Author&gt;&lt;Year&gt;2008&lt;/Year&gt;&lt;RecNum&gt;668&lt;/RecNum&gt;&lt;DisplayText&gt;[54]&lt;/DisplayText&gt;&lt;record&gt;&lt;rec-number&gt;668&lt;/rec-number&gt;&lt;foreign-keys&gt;&lt;key app="EN" db-id="f9srvr993wz9z6ee0wb59epj02ef5wwdpvt0" timestamp="1677353000" guid="f2a94aec-9fc0-4777-a7e6-7b1526aa60ae"&gt;668&lt;/key&gt;&lt;/foreign-keys&gt;&lt;ref-type name="Journal Article"&gt;17&lt;/ref-type&gt;&lt;contributors&gt;&lt;authors&gt;&lt;author&gt;Solomatine, Dimitri P&lt;/author&gt;&lt;author&gt;Ostfeld, Avi&lt;/author&gt;&lt;/authors&gt;&lt;/contributors&gt;&lt;titles&gt;&lt;title&gt;Data-driven modelling: some past experiences and new approaches&lt;/title&gt;&lt;secondary-title&gt;Journal of hydroinformatics&lt;/secondary-title&gt;&lt;/titles&gt;&lt;periodical&gt;&lt;full-title&gt;Journal of hydroinformatics&lt;/full-title&gt;&lt;/periodical&gt;&lt;pages&gt;3-22&lt;/pages&gt;&lt;volume&gt;10&lt;/volume&gt;&lt;number&gt;1&lt;/number&gt;&lt;dates&gt;&lt;year&gt;2008&lt;/year&gt;&lt;/dates&gt;&lt;isbn&gt;1464-7141&lt;/isbn&gt;&lt;urls&gt;&lt;/urls&gt;&lt;/record&gt;&lt;/Cite&gt;&lt;/EndNote&gt;</w:instrText>
      </w:r>
      <w:r w:rsidR="003E1D7A">
        <w:fldChar w:fldCharType="separate"/>
      </w:r>
      <w:r w:rsidR="006D0EAD">
        <w:rPr>
          <w:noProof/>
        </w:rPr>
        <w:t>[54]</w:t>
      </w:r>
      <w:r w:rsidR="003E1D7A">
        <w:fldChar w:fldCharType="end"/>
      </w:r>
      <w:r w:rsidR="000745F4">
        <w:t>.</w:t>
      </w:r>
      <w:r>
        <w:t xml:space="preserve"> </w:t>
      </w:r>
      <w:r w:rsidR="00CB3B21" w:rsidRPr="00CB3B21">
        <w:t xml:space="preserve">Data-driven models are categorized into three types based on the level of information available about the system's parameters and the degree of transparency of the model structure. </w:t>
      </w:r>
    </w:p>
    <w:p w14:paraId="6E219F00" w14:textId="59119EBC" w:rsidR="002226EF" w:rsidRDefault="00CB3B21" w:rsidP="00926AA1">
      <w:r w:rsidRPr="00CB3B21">
        <w:lastRenderedPageBreak/>
        <w:t xml:space="preserve">These categories include </w:t>
      </w:r>
      <w:r w:rsidR="00846073" w:rsidRPr="00CB3B21">
        <w:t>white-box</w:t>
      </w:r>
      <w:r w:rsidRPr="00CB3B21">
        <w:t xml:space="preserve">, grey-box, and </w:t>
      </w:r>
      <w:r w:rsidR="00846073">
        <w:t xml:space="preserve">black-box </w:t>
      </w:r>
      <w:r w:rsidRPr="00CB3B21">
        <w:t>models</w:t>
      </w:r>
      <w:r>
        <w:t xml:space="preserve"> </w:t>
      </w:r>
      <w:r w:rsidR="000B4302">
        <w:fldChar w:fldCharType="begin"/>
      </w:r>
      <w:r w:rsidR="006D0EAD">
        <w:instrText xml:space="preserve"> ADDIN EN.CITE &lt;EndNote&gt;&lt;Cite&gt;&lt;Author&gt;Sjöberg&lt;/Author&gt;&lt;Year&gt;1995&lt;/Year&gt;&lt;RecNum&gt;669&lt;/RecNum&gt;&lt;DisplayText&gt;[55]&lt;/DisplayText&gt;&lt;record&gt;&lt;rec-number&gt;669&lt;/rec-number&gt;&lt;foreign-keys&gt;&lt;key app="EN" db-id="f9srvr993wz9z6ee0wb59epj02ef5wwdpvt0" timestamp="1677354366" guid="a19e068b-432d-4eb7-9ea5-7383c6811a89"&gt;669&lt;/key&gt;&lt;/foreign-keys&gt;&lt;ref-type name="Journal Article"&gt;17&lt;/ref-type&gt;&lt;contributors&gt;&lt;authors&gt;&lt;author&gt;Sjöberg, Jonas&lt;/author&gt;&lt;author&gt;Zhang, Qinghua&lt;/author&gt;&lt;author&gt;Ljung, Lennart&lt;/author&gt;&lt;author&gt;Benveniste, Albert&lt;/author&gt;&lt;author&gt;Delyon, Bernard&lt;/author&gt;&lt;author&gt;Glorennec, Pierre-Yves&lt;/author&gt;&lt;author&gt;Hjalmarsson, Håkan&lt;/author&gt;&lt;author&gt;Juditsky, Anatoli&lt;/author&gt;&lt;/authors&gt;&lt;/contributors&gt;&lt;titles&gt;&lt;title&gt;Nonlinear black-box modeling in system identification: a unified overview&lt;/title&gt;&lt;secondary-title&gt;Automatica&lt;/secondary-title&gt;&lt;/titles&gt;&lt;periodical&gt;&lt;full-title&gt;Automatica&lt;/full-title&gt;&lt;/periodical&gt;&lt;pages&gt;1691-1724&lt;/pages&gt;&lt;volume&gt;31&lt;/volume&gt;&lt;number&gt;12&lt;/number&gt;&lt;dates&gt;&lt;year&gt;1995&lt;/year&gt;&lt;/dates&gt;&lt;isbn&gt;0005-1098&lt;/isbn&gt;&lt;urls&gt;&lt;/urls&gt;&lt;/record&gt;&lt;/Cite&gt;&lt;/EndNote&gt;</w:instrText>
      </w:r>
      <w:r w:rsidR="000B4302">
        <w:fldChar w:fldCharType="separate"/>
      </w:r>
      <w:r w:rsidR="006D0EAD">
        <w:rPr>
          <w:noProof/>
        </w:rPr>
        <w:t>[55]</w:t>
      </w:r>
      <w:r w:rsidR="000B4302">
        <w:fldChar w:fldCharType="end"/>
      </w:r>
      <w:r w:rsidR="00F41E43">
        <w:t xml:space="preserve"> as shown in</w:t>
      </w:r>
      <w:r w:rsidR="00401F96">
        <w:t xml:space="preserve"> </w:t>
      </w:r>
      <w:r w:rsidR="00401F96" w:rsidRPr="00781F6C">
        <w:fldChar w:fldCharType="begin"/>
      </w:r>
      <w:r w:rsidR="00401F96" w:rsidRPr="00781F6C">
        <w:instrText xml:space="preserve"> REF _Ref128228933 \h </w:instrText>
      </w:r>
      <w:r w:rsidR="00781F6C">
        <w:instrText xml:space="preserve"> \* MERGEFORMAT </w:instrText>
      </w:r>
      <w:r w:rsidR="00401F96" w:rsidRPr="00781F6C">
        <w:fldChar w:fldCharType="separate"/>
      </w:r>
      <w:r w:rsidR="00DD21AC" w:rsidRPr="003E1740">
        <w:rPr>
          <w:szCs w:val="24"/>
        </w:rPr>
        <w:t xml:space="preserve">Figure </w:t>
      </w:r>
      <w:r w:rsidR="00DD21AC">
        <w:rPr>
          <w:noProof/>
          <w:szCs w:val="24"/>
        </w:rPr>
        <w:t>2</w:t>
      </w:r>
      <w:r w:rsidR="00DD21AC" w:rsidRPr="003E1740">
        <w:rPr>
          <w:noProof/>
          <w:szCs w:val="24"/>
        </w:rPr>
        <w:noBreakHyphen/>
      </w:r>
      <w:r w:rsidR="00DD21AC">
        <w:rPr>
          <w:noProof/>
          <w:szCs w:val="24"/>
        </w:rPr>
        <w:t>5</w:t>
      </w:r>
      <w:r w:rsidR="00401F96" w:rsidRPr="00781F6C">
        <w:fldChar w:fldCharType="end"/>
      </w:r>
      <w:r w:rsidR="00F41E43">
        <w:t xml:space="preserve">, which are classified </w:t>
      </w:r>
      <w:r w:rsidR="001231FF">
        <w:t xml:space="preserve">based on the knowledge of </w:t>
      </w:r>
      <w:r w:rsidR="005F71AD">
        <w:t xml:space="preserve">the </w:t>
      </w:r>
      <w:r w:rsidR="00B456E5">
        <w:t>structures and parameters</w:t>
      </w:r>
      <w:r w:rsidR="00E65BD9">
        <w:t xml:space="preserve"> </w:t>
      </w:r>
      <w:r w:rsidR="004324F6">
        <w:t xml:space="preserve">of the system </w:t>
      </w:r>
      <w:r w:rsidR="00E65BD9">
        <w:fldChar w:fldCharType="begin"/>
      </w:r>
      <w:r w:rsidR="006D0EAD">
        <w:instrText xml:space="preserve"> ADDIN EN.CITE &lt;EndNote&gt;&lt;Cite&gt;&lt;Author&gt;Alqahtani&lt;/Author&gt;&lt;Year&gt;2016&lt;/Year&gt;&lt;RecNum&gt;670&lt;/RecNum&gt;&lt;DisplayText&gt;[56]&lt;/DisplayText&gt;&lt;record&gt;&lt;rec-number&gt;670&lt;/rec-number&gt;&lt;foreign-keys&gt;&lt;key app="EN" db-id="f9srvr993wz9z6ee0wb59epj02ef5wwdpvt0" timestamp="1677354817" guid="4eb1a7ea-86db-424c-8805-d1ead1083ba4"&gt;670&lt;/key&gt;&lt;/foreign-keys&gt;&lt;ref-type name="Journal Article"&gt;17&lt;/ref-type&gt;&lt;contributors&gt;&lt;authors&gt;&lt;author&gt;Alqahtani, Ayedh&lt;/author&gt;&lt;author&gt;Alsaffar, Mohammad&lt;/author&gt;&lt;author&gt;El-Sayed, Mohamed&lt;/author&gt;&lt;author&gt;Alajmi, Bader&lt;/author&gt;&lt;/authors&gt;&lt;/contributors&gt;&lt;titles&gt;&lt;title&gt;Data-driven photovoltaic system modeling based on nonlinear system identification&lt;/title&gt;&lt;secondary-title&gt;International Journal of Photoenergy&lt;/secondary-title&gt;&lt;/titles&gt;&lt;periodical&gt;&lt;full-title&gt;International Journal of Photoenergy&lt;/full-title&gt;&lt;/periodical&gt;&lt;volume&gt;2016&lt;/volume&gt;&lt;dates&gt;&lt;year&gt;2016&lt;/year&gt;&lt;/dates&gt;&lt;isbn&gt;1110-662X&lt;/isbn&gt;&lt;urls&gt;&lt;/urls&gt;&lt;/record&gt;&lt;/Cite&gt;&lt;/EndNote&gt;</w:instrText>
      </w:r>
      <w:r w:rsidR="00E65BD9">
        <w:fldChar w:fldCharType="separate"/>
      </w:r>
      <w:r w:rsidR="006D0EAD">
        <w:rPr>
          <w:noProof/>
        </w:rPr>
        <w:t>[56]</w:t>
      </w:r>
      <w:r w:rsidR="00E65BD9">
        <w:fldChar w:fldCharType="end"/>
      </w:r>
      <w:r w:rsidR="00B456E5">
        <w:t xml:space="preserve">. </w:t>
      </w:r>
    </w:p>
    <w:p w14:paraId="2EAC59B6" w14:textId="689D0DBA" w:rsidR="008A0313" w:rsidRDefault="008A0313" w:rsidP="00CF712E">
      <w:r>
        <w:t xml:space="preserve">For white-box models, both the system structure and its parameters are fully specified. </w:t>
      </w:r>
      <w:r w:rsidR="008E2C6B">
        <w:t xml:space="preserve">When </w:t>
      </w:r>
      <w:r w:rsidR="00933E02">
        <w:t xml:space="preserve">the structures and parameters are all known, </w:t>
      </w:r>
      <w:r w:rsidR="00F600C6">
        <w:t xml:space="preserve">these white-box models can be </w:t>
      </w:r>
      <w:r w:rsidR="0086323B">
        <w:t xml:space="preserve">derived with good accuracy. </w:t>
      </w:r>
      <w:r w:rsidR="00EF0F9A" w:rsidRPr="00EF0F9A">
        <w:t xml:space="preserve">To reduce the effort required for studying multiple inverters, a modular modeling approach </w:t>
      </w:r>
      <w:r w:rsidR="004A0436">
        <w:t>is</w:t>
      </w:r>
      <w:r w:rsidR="00EF0F9A" w:rsidRPr="00EF0F9A">
        <w:t xml:space="preserve"> used</w:t>
      </w:r>
      <w:r w:rsidR="00EF0F9A">
        <w:t xml:space="preserve"> </w:t>
      </w:r>
      <w:r w:rsidR="00597BE4">
        <w:fldChar w:fldCharType="begin"/>
      </w:r>
      <w:r w:rsidR="006D0EAD">
        <w:instrText xml:space="preserve"> ADDIN EN.CITE &lt;EndNote&gt;&lt;Cite&gt;&lt;Author&gt;Kaufhold&lt;/Author&gt;&lt;Year&gt;2019&lt;/Year&gt;&lt;RecNum&gt;678&lt;/RecNum&gt;&lt;DisplayText&gt;[57]&lt;/DisplayText&gt;&lt;record&gt;&lt;rec-number&gt;678&lt;/rec-number&gt;&lt;foreign-keys&gt;&lt;key app="EN" db-id="f9srvr993wz9z6ee0wb59epj02ef5wwdpvt0" timestamp="1677382251" guid="c7414f49-461e-4b8f-b5d5-dbc1b37e013c"&gt;678&lt;/key&gt;&lt;/foreign-keys&gt;&lt;ref-type name="Conference Proceedings"&gt;10&lt;/ref-type&gt;&lt;contributors&gt;&lt;authors&gt;&lt;author&gt;Kaufhold, Elias&lt;/author&gt;&lt;author&gt;Meyer, Jan&lt;/author&gt;&lt;author&gt;Schegner, Peter&lt;/author&gt;&lt;/authors&gt;&lt;/contributors&gt;&lt;titles&gt;&lt;title&gt;Modular white-box model of single-phase photovoltaic systems for harmonic studies&lt;/title&gt;&lt;secondary-title&gt;IEEE Milan PowerTech&lt;/secondary-title&gt;&lt;/titles&gt;&lt;pages&gt;1-6&lt;/pages&gt;&lt;dates&gt;&lt;year&gt;2019&lt;/year&gt;&lt;/dates&gt;&lt;publisher&gt;IEEE&lt;/publisher&gt;&lt;isbn&gt;1538647222&lt;/isbn&gt;&lt;urls&gt;&lt;/urls&gt;&lt;/record&gt;&lt;/Cite&gt;&lt;/EndNote&gt;</w:instrText>
      </w:r>
      <w:r w:rsidR="00597BE4">
        <w:fldChar w:fldCharType="separate"/>
      </w:r>
      <w:r w:rsidR="006D0EAD">
        <w:rPr>
          <w:noProof/>
        </w:rPr>
        <w:t>[57]</w:t>
      </w:r>
      <w:r w:rsidR="00597BE4">
        <w:fldChar w:fldCharType="end"/>
      </w:r>
      <w:r w:rsidR="00EF0F9A" w:rsidRPr="00EF0F9A">
        <w:t>.</w:t>
      </w:r>
      <w:r w:rsidR="00597BE4">
        <w:t xml:space="preserve"> </w:t>
      </w:r>
      <w:r w:rsidR="00346FC1" w:rsidRPr="00346FC1">
        <w:t xml:space="preserve">However, white-box approaches have limitations in terms of the required computational </w:t>
      </w:r>
      <w:r w:rsidR="00B65A2D">
        <w:t>burden</w:t>
      </w:r>
      <w:r w:rsidR="00346FC1" w:rsidRPr="00346FC1">
        <w:t xml:space="preserve"> and convergence constraints, which make them suitable only for studies</w:t>
      </w:r>
      <w:r w:rsidR="00C450E2">
        <w:t xml:space="preserve"> of smaller systems</w:t>
      </w:r>
      <w:r w:rsidR="00346FC1" w:rsidRPr="00346FC1">
        <w:t xml:space="preserve">. They are not appropriate for </w:t>
      </w:r>
      <w:r w:rsidR="00346FC1">
        <w:t xml:space="preserve">large-scale </w:t>
      </w:r>
      <w:r w:rsidR="00346FC1" w:rsidRPr="00346FC1">
        <w:t xml:space="preserve">system studies due to </w:t>
      </w:r>
      <w:r w:rsidR="00346FC1">
        <w:t>this</w:t>
      </w:r>
      <w:r w:rsidR="00346FC1" w:rsidRPr="00346FC1">
        <w:t xml:space="preserve"> limitation.</w:t>
      </w:r>
    </w:p>
    <w:p w14:paraId="2FCFDA3F" w14:textId="3BAEA1E5" w:rsidR="008A0313" w:rsidRDefault="008A0313" w:rsidP="00CF712E">
      <w:r>
        <w:t>The</w:t>
      </w:r>
      <w:r w:rsidRPr="00526FBA">
        <w:t xml:space="preserve"> gray-box models only partially </w:t>
      </w:r>
      <w:r>
        <w:t>represent</w:t>
      </w:r>
      <w:r w:rsidRPr="00526FBA">
        <w:t xml:space="preserve"> the </w:t>
      </w:r>
      <w:r>
        <w:t>system</w:t>
      </w:r>
      <w:r w:rsidRPr="00526FBA">
        <w:t xml:space="preserve"> structure</w:t>
      </w:r>
      <w:r>
        <w:t>s</w:t>
      </w:r>
      <w:r w:rsidRPr="00526FBA">
        <w:t xml:space="preserve"> </w:t>
      </w:r>
      <w:r>
        <w:t>and/</w:t>
      </w:r>
      <w:r w:rsidRPr="00526FBA">
        <w:t>or parameters, with the remainder being unknown or uncertain.</w:t>
      </w:r>
      <w:r w:rsidR="00EF0F9A">
        <w:t xml:space="preserve"> </w:t>
      </w:r>
      <w:r w:rsidR="009540A2" w:rsidRPr="009540A2">
        <w:t xml:space="preserve">This </w:t>
      </w:r>
      <w:r w:rsidR="009540A2">
        <w:t xml:space="preserve">modeling </w:t>
      </w:r>
      <w:r w:rsidR="009540A2" w:rsidRPr="009540A2">
        <w:t xml:space="preserve">approach has not gained </w:t>
      </w:r>
      <w:r w:rsidR="009540A2">
        <w:t>much</w:t>
      </w:r>
      <w:r w:rsidR="009540A2" w:rsidRPr="009540A2">
        <w:t xml:space="preserve"> attention</w:t>
      </w:r>
      <w:r w:rsidR="005D7AD2">
        <w:t xml:space="preserve"> since it still requires part of the system </w:t>
      </w:r>
      <w:r w:rsidR="00377F2F">
        <w:t>information</w:t>
      </w:r>
      <w:r w:rsidR="00C24D8F">
        <w:t>. I</w:t>
      </w:r>
      <w:r w:rsidR="00377F2F">
        <w:t>t</w:t>
      </w:r>
      <w:r w:rsidR="009540A2" w:rsidRPr="009540A2">
        <w:t xml:space="preserve"> has primarily been utilized for parameter estimation of known topologies</w:t>
      </w:r>
      <w:r w:rsidR="009540A2">
        <w:t xml:space="preserve"> </w:t>
      </w:r>
      <w:r w:rsidR="002435A1">
        <w:fldChar w:fldCharType="begin"/>
      </w:r>
      <w:r w:rsidR="006D0EAD">
        <w:instrText xml:space="preserve"> ADDIN EN.CITE &lt;EndNote&gt;&lt;Cite&gt;&lt;Author&gt;Lin&lt;/Author&gt;&lt;Year&gt;2019&lt;/Year&gt;&lt;RecNum&gt;679&lt;/RecNum&gt;&lt;DisplayText&gt;[58]&lt;/DisplayText&gt;&lt;record&gt;&lt;rec-number&gt;679&lt;/rec-number&gt;&lt;foreign-keys&gt;&lt;key app="EN" db-id="f9srvr993wz9z6ee0wb59epj02ef5wwdpvt0" timestamp="1677382616" guid="5870def7-f40d-4901-b0ab-50659a367f0b"&gt;679&lt;/key&gt;&lt;/foreign-keys&gt;&lt;ref-type name="Journal Article"&gt;17&lt;/ref-type&gt;&lt;contributors&gt;&lt;authors&gt;&lt;author&gt;Lin, Bing Hao&lt;/author&gt;&lt;author&gt;Tsai, Jin Tong&lt;/author&gt;&lt;author&gt;Lian, Kuo Lung&lt;/author&gt;&lt;/authors&gt;&lt;/contributors&gt;&lt;titles&gt;&lt;title&gt;A non-invasive method for estimating circuit and control parameters of voltage source converters&lt;/title&gt;&lt;secondary-title&gt;IEEE Transactions on Circuits and Systems I: Regular Papers&lt;/secondary-title&gt;&lt;/titles&gt;&lt;periodical&gt;&lt;full-title&gt;IEEE Transactions on Circuits and Systems I: Regular Papers&lt;/full-title&gt;&lt;/periodical&gt;&lt;pages&gt;4911-4921&lt;/pages&gt;&lt;volume&gt;66&lt;/volume&gt;&lt;number&gt;12&lt;/number&gt;&lt;dates&gt;&lt;year&gt;2019&lt;/year&gt;&lt;/dates&gt;&lt;isbn&gt;1549-8328&lt;/isbn&gt;&lt;urls&gt;&lt;/urls&gt;&lt;/record&gt;&lt;/Cite&gt;&lt;/EndNote&gt;</w:instrText>
      </w:r>
      <w:r w:rsidR="002435A1">
        <w:fldChar w:fldCharType="separate"/>
      </w:r>
      <w:r w:rsidR="006D0EAD">
        <w:rPr>
          <w:noProof/>
        </w:rPr>
        <w:t>[58]</w:t>
      </w:r>
      <w:r w:rsidR="002435A1">
        <w:fldChar w:fldCharType="end"/>
      </w:r>
      <w:r w:rsidR="002435A1">
        <w:t>.</w:t>
      </w:r>
    </w:p>
    <w:p w14:paraId="1F3A3552" w14:textId="57F5390A" w:rsidR="00D74A82" w:rsidRDefault="00723951" w:rsidP="00CF712E">
      <w:r w:rsidRPr="00526FBA">
        <w:t>Black-box models, on the other hand, do not provide any insight into the model structure or parameters and rely entirely on data-driven techniques to generate predictions.</w:t>
      </w:r>
      <w:r>
        <w:t xml:space="preserve"> </w:t>
      </w:r>
      <w:r w:rsidR="00CF712E">
        <w:t>A black-box model is an abstraction of the model of real-world physics, simply representing the functional relationships between system inputs and outputs without preserving internal physical structure.</w:t>
      </w:r>
      <w:r w:rsidR="00DC5298">
        <w:t xml:space="preserve"> </w:t>
      </w:r>
      <w:r w:rsidR="00F7127E">
        <w:t xml:space="preserve">When a dynamic system </w:t>
      </w:r>
      <w:r w:rsidR="00C60CD5">
        <w:t xml:space="preserve">is difficult </w:t>
      </w:r>
      <w:r w:rsidR="00750CAD">
        <w:t xml:space="preserve">to </w:t>
      </w:r>
      <w:r w:rsidR="00C60CD5">
        <w:t xml:space="preserve">or cannot be modeled using knowledge-based modeling techniques, </w:t>
      </w:r>
      <w:r w:rsidR="00060D68">
        <w:t xml:space="preserve">system identification methods </w:t>
      </w:r>
      <w:r w:rsidR="001C6D82">
        <w:t xml:space="preserve">can be applied to </w:t>
      </w:r>
      <w:r w:rsidR="00E74917">
        <w:t xml:space="preserve">derive </w:t>
      </w:r>
      <w:r w:rsidR="009A586B">
        <w:t xml:space="preserve">its model </w:t>
      </w:r>
      <w:r w:rsidR="00E83E48">
        <w:t>using the me</w:t>
      </w:r>
      <w:r w:rsidR="006D6BFA">
        <w:t xml:space="preserve">asured system’s input and output data. </w:t>
      </w:r>
      <w:r w:rsidR="008E6357">
        <w:t>Research of s</w:t>
      </w:r>
      <w:r w:rsidR="00D7064A">
        <w:t xml:space="preserve">ystem identification was pioneered by Pieter Eykhoff in the 1960-70s </w:t>
      </w:r>
      <w:r w:rsidR="00D7064A">
        <w:fldChar w:fldCharType="begin"/>
      </w:r>
      <w:r w:rsidR="006D0EAD">
        <w:instrText xml:space="preserve"> ADDIN EN.CITE &lt;EndNote&gt;&lt;Cite&gt;&lt;Author&gt;Eykhoff&lt;/Author&gt;&lt;Year&gt;1974&lt;/Year&gt;&lt;RecNum&gt;671&lt;/RecNum&gt;&lt;DisplayText&gt;[59]&lt;/DisplayText&gt;&lt;record&gt;&lt;rec-number&gt;671&lt;/rec-number&gt;&lt;foreign-keys&gt;&lt;key app="EN" db-id="f9srvr993wz9z6ee0wb59epj02ef5wwdpvt0" timestamp="1677357306" guid="b3dfdec3-682d-4d92-ba1b-342134b9b6a7"&gt;671&lt;/key&gt;&lt;/foreign-keys&gt;&lt;ref-type name="Book"&gt;6&lt;/ref-type&gt;&lt;contributors&gt;&lt;authors&gt;&lt;author&gt;Eykhoff, Pieter&lt;/author&gt;&lt;/authors&gt;&lt;/contributors&gt;&lt;titles&gt;&lt;title&gt;System identification&lt;/title&gt;&lt;/titles&gt;&lt;volume&gt;14&lt;/volume&gt;&lt;dates&gt;&lt;year&gt;1974&lt;/year&gt;&lt;/dates&gt;&lt;publisher&gt;Wiley London&lt;/publisher&gt;&lt;urls&gt;&lt;/urls&gt;&lt;/record&gt;&lt;/Cite&gt;&lt;/EndNote&gt;</w:instrText>
      </w:r>
      <w:r w:rsidR="00D7064A">
        <w:fldChar w:fldCharType="separate"/>
      </w:r>
      <w:r w:rsidR="006D0EAD">
        <w:rPr>
          <w:noProof/>
        </w:rPr>
        <w:t>[59]</w:t>
      </w:r>
      <w:r w:rsidR="00D7064A">
        <w:fldChar w:fldCharType="end"/>
      </w:r>
      <w:r w:rsidR="00D7064A">
        <w:t xml:space="preserve">, and </w:t>
      </w:r>
      <w:r w:rsidR="008E6357">
        <w:t xml:space="preserve">it is </w:t>
      </w:r>
      <w:r w:rsidR="00D7064A">
        <w:t xml:space="preserve">further established with a theoretical framework and practical methodology by Ljung, Soderstrom, and Stoica in the 1980s </w:t>
      </w:r>
      <w:r w:rsidR="00D7064A">
        <w:fldChar w:fldCharType="begin"/>
      </w:r>
      <w:r w:rsidR="006D0EAD">
        <w:instrText xml:space="preserve"> ADDIN EN.CITE &lt;EndNote&gt;&lt;Cite&gt;&lt;Author&gt;Ljung&lt;/Author&gt;&lt;Year&gt;1998&lt;/Year&gt;&lt;RecNum&gt;672&lt;/RecNum&gt;&lt;DisplayText&gt;[60-62]&lt;/DisplayText&gt;&lt;record&gt;&lt;rec-number&gt;672&lt;/rec-number&gt;&lt;foreign-keys&gt;&lt;key app="EN" db-id="f9srvr993wz9z6ee0wb59epj02ef5wwdpvt0" timestamp="1677357571" guid="9f4468ca-453c-4c74-8fa6-a3dbc4804628"&gt;672&lt;/key&gt;&lt;/foreign-keys&gt;&lt;ref-type name="Book"&gt;6&lt;/ref-type&gt;&lt;contributors&gt;&lt;authors&gt;&lt;author&gt;Ljung, Lennart&lt;/author&gt;&lt;/authors&gt;&lt;/contributors&gt;&lt;titles&gt;&lt;title&gt;System identification&lt;/title&gt;&lt;/titles&gt;&lt;dates&gt;&lt;year&gt;1998&lt;/year&gt;&lt;/dates&gt;&lt;publisher&gt;Springer&lt;/publisher&gt;&lt;isbn&gt;1461272734&lt;/isbn&gt;&lt;urls&gt;&lt;/urls&gt;&lt;/record&gt;&lt;/Cite&gt;&lt;Cite&gt;&lt;Author&gt;Ljung&lt;/Author&gt;&lt;Year&gt;1983&lt;/Year&gt;&lt;RecNum&gt;673&lt;/RecNum&gt;&lt;record&gt;&lt;rec-number&gt;673&lt;/rec-number&gt;&lt;foreign-keys&gt;&lt;key app="EN" db-id="f9srvr993wz9z6ee0wb59epj02ef5wwdpvt0" timestamp="1677357686" guid="971dd65a-5f75-40f0-a36c-26ed1b8adc9b"&gt;673&lt;/key&gt;&lt;/foreign-keys&gt;&lt;ref-type name="Book"&gt;6&lt;/ref-type&gt;&lt;contributors&gt;&lt;authors&gt;&lt;author&gt;Ljung, Lennart&lt;/author&gt;&lt;author&gt;Söderström, Torsten&lt;/author&gt;&lt;/authors&gt;&lt;/contributors&gt;&lt;titles&gt;&lt;title&gt;Theory and practice of recursive identification&lt;/title&gt;&lt;/titles&gt;&lt;dates&gt;&lt;year&gt;1983&lt;/year&gt;&lt;/dates&gt;&lt;publisher&gt;MIT press&lt;/publisher&gt;&lt;urls&gt;&lt;/urls&gt;&lt;/record&gt;&lt;/Cite&gt;&lt;Cite&gt;&lt;Author&gt;Söderström&lt;/Author&gt;&lt;Year&gt;1989&lt;/Year&gt;&lt;RecNum&gt;674&lt;/RecNum&gt;&lt;record&gt;&lt;rec-number&gt;674&lt;/rec-number&gt;&lt;foreign-keys&gt;&lt;key app="EN" db-id="f9srvr993wz9z6ee0wb59epj02ef5wwdpvt0" timestamp="1677357794" guid="6ddd3b84-433e-4526-b04a-3a9204bacb68"&gt;674&lt;/key&gt;&lt;/foreign-keys&gt;&lt;ref-type name="Book"&gt;6&lt;/ref-type&gt;&lt;contributors&gt;&lt;authors&gt;&lt;author&gt;Söderström, Torsten&lt;/author&gt;&lt;author&gt;Stoica, Petre&lt;/author&gt;&lt;/authors&gt;&lt;/contributors&gt;&lt;titles&gt;&lt;title&gt;System identification&lt;/title&gt;&lt;/titles&gt;&lt;dates&gt;&lt;year&gt;1989&lt;/year&gt;&lt;/dates&gt;&lt;publisher&gt;Prentice-Hall International&lt;/publisher&gt;&lt;urls&gt;&lt;/urls&gt;&lt;/record&gt;&lt;/Cite&gt;&lt;/EndNote&gt;</w:instrText>
      </w:r>
      <w:r w:rsidR="00D7064A">
        <w:fldChar w:fldCharType="separate"/>
      </w:r>
      <w:r w:rsidR="006D0EAD">
        <w:rPr>
          <w:noProof/>
        </w:rPr>
        <w:t>[60-62]</w:t>
      </w:r>
      <w:r w:rsidR="00D7064A">
        <w:fldChar w:fldCharType="end"/>
      </w:r>
      <w:r w:rsidR="00D7064A">
        <w:t xml:space="preserve">. </w:t>
      </w:r>
      <w:r w:rsidR="00D7064A">
        <w:fldChar w:fldCharType="begin"/>
      </w:r>
      <w:r w:rsidR="00D7064A">
        <w:instrText xml:space="preserve"> REF _Ref128228520 \h </w:instrText>
      </w:r>
      <w:r w:rsidR="00D7064A">
        <w:fldChar w:fldCharType="separate"/>
      </w:r>
      <w:r w:rsidR="00DD21AC">
        <w:rPr>
          <w:szCs w:val="24"/>
        </w:rPr>
        <w:t>Figure</w:t>
      </w:r>
      <w:r w:rsidR="00DD21AC" w:rsidRPr="00652EF5">
        <w:rPr>
          <w:szCs w:val="24"/>
        </w:rPr>
        <w:t xml:space="preserve"> </w:t>
      </w:r>
      <w:r w:rsidR="00DD21AC">
        <w:rPr>
          <w:noProof/>
          <w:szCs w:val="24"/>
        </w:rPr>
        <w:t>2</w:t>
      </w:r>
      <w:r w:rsidR="00DD21AC">
        <w:rPr>
          <w:szCs w:val="24"/>
        </w:rPr>
        <w:noBreakHyphen/>
      </w:r>
      <w:r w:rsidR="00DD21AC">
        <w:rPr>
          <w:noProof/>
          <w:szCs w:val="24"/>
        </w:rPr>
        <w:t>6</w:t>
      </w:r>
      <w:r w:rsidR="00D7064A">
        <w:fldChar w:fldCharType="end"/>
      </w:r>
      <w:r w:rsidR="00D7064A">
        <w:t xml:space="preserve"> illustrates a typical regression-based system identification block diagram.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FB4C53" w:rsidRPr="00652EF5" w14:paraId="3FE8B05D" w14:textId="77777777" w:rsidTr="00456A36">
        <w:tc>
          <w:tcPr>
            <w:tcW w:w="9360" w:type="dxa"/>
          </w:tcPr>
          <w:p w14:paraId="03C53757" w14:textId="77777777" w:rsidR="00FB4C53" w:rsidRPr="00652EF5" w:rsidRDefault="00FB4C53" w:rsidP="00E83155">
            <w:pPr>
              <w:pStyle w:val="BodyText"/>
              <w:ind w:firstLine="0"/>
              <w:jc w:val="center"/>
              <w:rPr>
                <w:szCs w:val="24"/>
                <w:lang w:val="en-US"/>
              </w:rPr>
            </w:pPr>
            <w:r w:rsidRPr="009F205F">
              <w:rPr>
                <w:noProof/>
                <w:szCs w:val="24"/>
                <w:lang w:val="en-US"/>
              </w:rPr>
              <w:lastRenderedPageBreak/>
              <w:drawing>
                <wp:inline distT="0" distB="0" distL="0" distR="0" wp14:anchorId="4723F720" wp14:editId="6E4A9C8B">
                  <wp:extent cx="4572000" cy="3009171"/>
                  <wp:effectExtent l="0" t="0" r="0" b="0"/>
                  <wp:docPr id="72" name="Picture 72">
                    <a:extLst xmlns:a="http://schemas.openxmlformats.org/drawingml/2006/main">
                      <a:ext uri="{FF2B5EF4-FFF2-40B4-BE49-F238E27FC236}">
                        <a16:creationId xmlns:a16="http://schemas.microsoft.com/office/drawing/2014/main" id="{5964AF9B-D85A-E21A-D8FD-624A244854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964AF9B-D85A-E21A-D8FD-624A24485442}"/>
                              </a:ext>
                            </a:extLst>
                          </pic:cNvPr>
                          <pic:cNvPicPr>
                            <a:picLocks noChangeAspect="1"/>
                          </pic:cNvPicPr>
                        </pic:nvPicPr>
                        <pic:blipFill>
                          <a:blip r:embed="rId16"/>
                          <a:stretch>
                            <a:fillRect/>
                          </a:stretch>
                        </pic:blipFill>
                        <pic:spPr>
                          <a:xfrm>
                            <a:off x="0" y="0"/>
                            <a:ext cx="4572000" cy="3009171"/>
                          </a:xfrm>
                          <a:prstGeom prst="rect">
                            <a:avLst/>
                          </a:prstGeom>
                        </pic:spPr>
                      </pic:pic>
                    </a:graphicData>
                  </a:graphic>
                </wp:inline>
              </w:drawing>
            </w:r>
          </w:p>
        </w:tc>
      </w:tr>
      <w:tr w:rsidR="00FB4C53" w:rsidRPr="00652EF5" w14:paraId="35CAFBA0" w14:textId="77777777" w:rsidTr="00456A36">
        <w:tc>
          <w:tcPr>
            <w:tcW w:w="9360" w:type="dxa"/>
          </w:tcPr>
          <w:p w14:paraId="5CC2BC9F" w14:textId="238496FF" w:rsidR="00FB4C53" w:rsidRPr="00652EF5" w:rsidRDefault="00FB4C53" w:rsidP="000F72AD">
            <w:pPr>
              <w:pStyle w:val="BodyText"/>
              <w:ind w:hanging="10"/>
              <w:jc w:val="center"/>
              <w:rPr>
                <w:szCs w:val="24"/>
                <w:lang w:val="en-US"/>
              </w:rPr>
            </w:pPr>
            <w:bookmarkStart w:id="34" w:name="_Ref128228933"/>
            <w:bookmarkStart w:id="35" w:name="_Toc153635100"/>
            <w:r w:rsidRPr="003E1740">
              <w:rPr>
                <w:szCs w:val="24"/>
                <w:lang w:val="en-US"/>
              </w:rPr>
              <w:t xml:space="preserve">Figure </w:t>
            </w:r>
            <w:r w:rsidRPr="003E1740">
              <w:rPr>
                <w:szCs w:val="24"/>
                <w:lang w:val="en-US"/>
              </w:rPr>
              <w:fldChar w:fldCharType="begin"/>
            </w:r>
            <w:r w:rsidRPr="003E1740">
              <w:rPr>
                <w:szCs w:val="24"/>
                <w:lang w:val="en-US"/>
              </w:rPr>
              <w:instrText xml:space="preserve"> STYLEREF 1 \s </w:instrText>
            </w:r>
            <w:r w:rsidRPr="003E1740">
              <w:rPr>
                <w:szCs w:val="24"/>
                <w:lang w:val="en-US"/>
              </w:rPr>
              <w:fldChar w:fldCharType="separate"/>
            </w:r>
            <w:r w:rsidR="00DD21AC">
              <w:rPr>
                <w:noProof/>
                <w:szCs w:val="24"/>
                <w:lang w:val="en-US"/>
              </w:rPr>
              <w:t>2</w:t>
            </w:r>
            <w:r w:rsidRPr="003E1740">
              <w:rPr>
                <w:szCs w:val="24"/>
                <w:lang w:val="en-US"/>
              </w:rPr>
              <w:fldChar w:fldCharType="end"/>
            </w:r>
            <w:r w:rsidRPr="003E1740">
              <w:rPr>
                <w:szCs w:val="24"/>
                <w:lang w:val="en-US"/>
              </w:rPr>
              <w:noBreakHyphen/>
            </w:r>
            <w:r w:rsidRPr="003E1740">
              <w:rPr>
                <w:szCs w:val="24"/>
                <w:lang w:val="en-US"/>
              </w:rPr>
              <w:fldChar w:fldCharType="begin"/>
            </w:r>
            <w:r w:rsidRPr="003E1740">
              <w:rPr>
                <w:szCs w:val="24"/>
                <w:lang w:val="en-US"/>
              </w:rPr>
              <w:instrText xml:space="preserve"> SEQ Figure \* ARABIC \s 1 </w:instrText>
            </w:r>
            <w:r w:rsidRPr="003E1740">
              <w:rPr>
                <w:szCs w:val="24"/>
                <w:lang w:val="en-US"/>
              </w:rPr>
              <w:fldChar w:fldCharType="separate"/>
            </w:r>
            <w:r w:rsidR="00DD21AC">
              <w:rPr>
                <w:noProof/>
                <w:szCs w:val="24"/>
                <w:lang w:val="en-US"/>
              </w:rPr>
              <w:t>5</w:t>
            </w:r>
            <w:r w:rsidRPr="003E1740">
              <w:rPr>
                <w:szCs w:val="24"/>
                <w:lang w:val="en-US"/>
              </w:rPr>
              <w:fldChar w:fldCharType="end"/>
            </w:r>
            <w:bookmarkEnd w:id="34"/>
            <w:r w:rsidRPr="003E1740">
              <w:rPr>
                <w:i/>
                <w:iCs/>
                <w:szCs w:val="24"/>
                <w:lang w:val="en-US"/>
              </w:rPr>
              <w:t xml:space="preserve"> </w:t>
            </w:r>
            <w:r w:rsidRPr="003E1740">
              <w:rPr>
                <w:szCs w:val="24"/>
                <w:lang w:val="en-US"/>
              </w:rPr>
              <w:t>Categories of data-driven models.</w:t>
            </w:r>
            <w:bookmarkEnd w:id="35"/>
          </w:p>
        </w:tc>
      </w:tr>
      <w:tr w:rsidR="00456A36" w:rsidRPr="00652EF5" w14:paraId="3F704E1A" w14:textId="77777777" w:rsidTr="00456A36">
        <w:tc>
          <w:tcPr>
            <w:tcW w:w="9360" w:type="dxa"/>
          </w:tcPr>
          <w:p w14:paraId="56F99259" w14:textId="77777777" w:rsidR="00456A36" w:rsidRPr="003E1740" w:rsidRDefault="00456A36" w:rsidP="00E83155">
            <w:pPr>
              <w:pStyle w:val="BodyText"/>
              <w:jc w:val="center"/>
              <w:rPr>
                <w:szCs w:val="24"/>
                <w:lang w:val="en-US"/>
              </w:rPr>
            </w:pPr>
          </w:p>
        </w:tc>
      </w:tr>
      <w:tr w:rsidR="00D74A82" w:rsidRPr="00652EF5" w14:paraId="2FBFC64B" w14:textId="77777777" w:rsidTr="00456A36">
        <w:tc>
          <w:tcPr>
            <w:tcW w:w="9360" w:type="dxa"/>
          </w:tcPr>
          <w:p w14:paraId="0D41C8C4" w14:textId="77777777" w:rsidR="00D74A82" w:rsidRPr="00652EF5" w:rsidRDefault="00D74A82" w:rsidP="000F72AD">
            <w:pPr>
              <w:pStyle w:val="BodyText"/>
              <w:ind w:firstLine="0"/>
              <w:jc w:val="center"/>
              <w:rPr>
                <w:szCs w:val="24"/>
                <w:lang w:val="en-US"/>
              </w:rPr>
            </w:pPr>
            <w:r w:rsidRPr="00AB48C2">
              <w:rPr>
                <w:i/>
                <w:noProof/>
                <w:color w:val="000000"/>
              </w:rPr>
              <w:drawing>
                <wp:inline distT="0" distB="0" distL="0" distR="0" wp14:anchorId="1362606E" wp14:editId="26EE1868">
                  <wp:extent cx="4114800" cy="2521679"/>
                  <wp:effectExtent l="0" t="0" r="0" b="0"/>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14800" cy="2521679"/>
                          </a:xfrm>
                          <a:prstGeom prst="rect">
                            <a:avLst/>
                          </a:prstGeom>
                          <a:noFill/>
                          <a:ln>
                            <a:noFill/>
                          </a:ln>
                        </pic:spPr>
                      </pic:pic>
                    </a:graphicData>
                  </a:graphic>
                </wp:inline>
              </w:drawing>
            </w:r>
          </w:p>
        </w:tc>
      </w:tr>
      <w:tr w:rsidR="00D74A82" w:rsidRPr="00652EF5" w14:paraId="52A4B28B" w14:textId="77777777" w:rsidTr="00456A36">
        <w:tc>
          <w:tcPr>
            <w:tcW w:w="9360" w:type="dxa"/>
          </w:tcPr>
          <w:p w14:paraId="6B2702D6" w14:textId="639FBDD9" w:rsidR="00D74A82" w:rsidRPr="00652EF5" w:rsidRDefault="00D74A82" w:rsidP="000F72AD">
            <w:pPr>
              <w:pStyle w:val="BodyText"/>
              <w:ind w:firstLine="0"/>
              <w:jc w:val="center"/>
              <w:rPr>
                <w:szCs w:val="24"/>
                <w:lang w:val="en-US"/>
              </w:rPr>
            </w:pPr>
            <w:bookmarkStart w:id="36" w:name="_Ref128228520"/>
            <w:bookmarkStart w:id="37" w:name="_Toc153635101"/>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2</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6</w:t>
            </w:r>
            <w:r>
              <w:rPr>
                <w:szCs w:val="24"/>
                <w:lang w:val="en-US"/>
              </w:rPr>
              <w:fldChar w:fldCharType="end"/>
            </w:r>
            <w:bookmarkEnd w:id="36"/>
            <w:r w:rsidRPr="00652EF5">
              <w:rPr>
                <w:i/>
                <w:iCs/>
                <w:szCs w:val="24"/>
                <w:lang w:val="en-US"/>
              </w:rPr>
              <w:t xml:space="preserve"> </w:t>
            </w:r>
            <w:r w:rsidRPr="00004A8E">
              <w:rPr>
                <w:szCs w:val="24"/>
                <w:lang w:val="en-US"/>
              </w:rPr>
              <w:t>System identification of an unknown system.</w:t>
            </w:r>
            <w:bookmarkEnd w:id="37"/>
          </w:p>
        </w:tc>
      </w:tr>
    </w:tbl>
    <w:p w14:paraId="5B30082C" w14:textId="77777777" w:rsidR="004303A1" w:rsidRDefault="004303A1" w:rsidP="00CF712E">
      <w:r>
        <w:br w:type="page"/>
      </w:r>
    </w:p>
    <w:p w14:paraId="4A06001B" w14:textId="5F71D8CA" w:rsidR="00CF712E" w:rsidRDefault="00D7064A" w:rsidP="00AB1AE5">
      <w:r>
        <w:lastRenderedPageBreak/>
        <w:t>System identification</w:t>
      </w:r>
      <w:r w:rsidR="006A0C1F">
        <w:t xml:space="preserve"> </w:t>
      </w:r>
      <w:r w:rsidR="000326D1">
        <w:t>methods</w:t>
      </w:r>
      <w:r w:rsidR="006A0C1F">
        <w:t xml:space="preserve"> can be parametric or non-parametric.</w:t>
      </w:r>
      <w:r w:rsidR="005D0D11">
        <w:t xml:space="preserve"> </w:t>
      </w:r>
      <w:r w:rsidR="005D0D11" w:rsidRPr="005D0D11">
        <w:t>Parametric system identification methods involve making assumptions about the functional form of the system's model and estimating the parameters of that model using data. Non-parametric system identification methods, on the other hand, do not require assumptions about the functional form of the system's model, but instead</w:t>
      </w:r>
      <w:r w:rsidR="00A11044">
        <w:t>,</w:t>
      </w:r>
      <w:r w:rsidR="005D0D11" w:rsidRPr="005D0D11">
        <w:t xml:space="preserve"> rely on techniques such as frequency response analysis or spectral analysis to identify the system's characteristics.</w:t>
      </w:r>
      <w:r w:rsidR="006A0C1F">
        <w:t xml:space="preserve"> </w:t>
      </w:r>
      <w:r w:rsidR="00D26AAF">
        <w:t>The</w:t>
      </w:r>
      <w:r w:rsidR="006A0C1F">
        <w:t xml:space="preserve"> parametric model is usually preferred due to its simplicity, less </w:t>
      </w:r>
      <w:r w:rsidR="00D256F1">
        <w:t xml:space="preserve">required </w:t>
      </w:r>
      <w:r w:rsidR="006A0C1F">
        <w:t xml:space="preserve">training data, and relatively fast training speed </w:t>
      </w:r>
      <w:r w:rsidR="005C2C79">
        <w:t>compared</w:t>
      </w:r>
      <w:r w:rsidR="006A0C1F">
        <w:t xml:space="preserve"> to non-parametric models. </w:t>
      </w:r>
      <w:r w:rsidR="003F23D4">
        <w:fldChar w:fldCharType="begin"/>
      </w:r>
      <w:r w:rsidR="003F23D4">
        <w:instrText xml:space="preserve"> REF _Ref128232599 \h </w:instrText>
      </w:r>
      <w:r w:rsidR="003F23D4">
        <w:fldChar w:fldCharType="separate"/>
      </w:r>
      <w:r w:rsidR="00DD21AC" w:rsidRPr="003B3FE3">
        <w:rPr>
          <w:szCs w:val="24"/>
        </w:rPr>
        <w:t xml:space="preserve">Figure </w:t>
      </w:r>
      <w:r w:rsidR="00DD21AC">
        <w:rPr>
          <w:noProof/>
          <w:szCs w:val="24"/>
        </w:rPr>
        <w:t>2</w:t>
      </w:r>
      <w:r w:rsidR="00DD21AC" w:rsidRPr="003B3FE3">
        <w:rPr>
          <w:szCs w:val="24"/>
        </w:rPr>
        <w:noBreakHyphen/>
      </w:r>
      <w:r w:rsidR="00DD21AC">
        <w:rPr>
          <w:noProof/>
          <w:szCs w:val="24"/>
        </w:rPr>
        <w:t>7</w:t>
      </w:r>
      <w:r w:rsidR="003F23D4">
        <w:fldChar w:fldCharType="end"/>
      </w:r>
      <w:r w:rsidR="003F23D4">
        <w:t xml:space="preserve"> shows the classification of </w:t>
      </w:r>
      <w:r w:rsidR="003F23D4">
        <w:rPr>
          <w:rFonts w:hint="eastAsia"/>
        </w:rPr>
        <w:t>para</w:t>
      </w:r>
      <w:r w:rsidR="003F23D4">
        <w:t>metric model types.</w:t>
      </w:r>
      <w:r w:rsidR="00CF712E">
        <w:t xml:space="preserve"> </w:t>
      </w:r>
    </w:p>
    <w:p w14:paraId="06DAD802" w14:textId="26B6C939" w:rsidR="00CC246B" w:rsidRPr="00CC246B" w:rsidRDefault="00CC246B" w:rsidP="00CC246B">
      <w:pPr>
        <w:pStyle w:val="Heading3"/>
        <w:rPr>
          <w:szCs w:val="24"/>
          <w:lang w:val="en-US"/>
        </w:rPr>
      </w:pPr>
      <w:bookmarkStart w:id="38" w:name="_Toc153745647"/>
      <w:r>
        <w:rPr>
          <w:szCs w:val="24"/>
          <w:lang w:val="en-US"/>
        </w:rPr>
        <w:t>Review of Linear Black-Box Modeling Approaches</w:t>
      </w:r>
      <w:bookmarkEnd w:id="38"/>
    </w:p>
    <w:p w14:paraId="4F5FF694" w14:textId="77777777" w:rsidR="00AB1AE5" w:rsidRDefault="00CF712E" w:rsidP="00E46D0E">
      <w:pPr>
        <w:rPr>
          <w:szCs w:val="24"/>
        </w:rPr>
      </w:pPr>
      <w:r w:rsidRPr="00004A8E">
        <w:rPr>
          <w:szCs w:val="24"/>
        </w:rPr>
        <w:t xml:space="preserve">Parametric black-box models take the forms of some established or standardized structures, linear or nonlinear, continuous or discrete-time, </w:t>
      </w:r>
      <w:r w:rsidR="004E4A28">
        <w:rPr>
          <w:szCs w:val="24"/>
        </w:rPr>
        <w:t xml:space="preserve">and </w:t>
      </w:r>
      <w:r w:rsidRPr="00004A8E">
        <w:rPr>
          <w:szCs w:val="24"/>
        </w:rPr>
        <w:t>time or frequency-domain.</w:t>
      </w:r>
    </w:p>
    <w:p w14:paraId="10F236A7" w14:textId="544076EC" w:rsidR="00E934A5" w:rsidRDefault="00CF712E" w:rsidP="00AB1AE5">
      <w:pPr>
        <w:rPr>
          <w:szCs w:val="24"/>
        </w:rPr>
      </w:pPr>
      <w:r w:rsidRPr="00004A8E">
        <w:rPr>
          <w:szCs w:val="24"/>
        </w:rPr>
        <w:t xml:space="preserve"> </w:t>
      </w:r>
      <w:r w:rsidR="002E6368" w:rsidRPr="00004A8E">
        <w:rPr>
          <w:szCs w:val="24"/>
        </w:rPr>
        <w:t>The linear models offer a good solution to capture system dynamics at one operating point under small disturbances.</w:t>
      </w:r>
      <w:r w:rsidR="006B2900">
        <w:rPr>
          <w:szCs w:val="24"/>
        </w:rPr>
        <w:t xml:space="preserve"> </w:t>
      </w:r>
      <w:r w:rsidR="00C4635C">
        <w:rPr>
          <w:szCs w:val="24"/>
        </w:rPr>
        <w:t>T</w:t>
      </w:r>
      <w:r w:rsidR="00B53B76" w:rsidRPr="00004A8E">
        <w:rPr>
          <w:szCs w:val="24"/>
        </w:rPr>
        <w:t xml:space="preserve">ransfer functions (TF), state-space (SS) equations, and autoregressive with exogenous (ARX) </w:t>
      </w:r>
      <w:r w:rsidR="00B53B76">
        <w:rPr>
          <w:szCs w:val="24"/>
        </w:rPr>
        <w:t>are</w:t>
      </w:r>
      <w:r w:rsidR="00B53B76" w:rsidRPr="00004A8E">
        <w:rPr>
          <w:szCs w:val="24"/>
        </w:rPr>
        <w:t xml:space="preserve"> commonly used</w:t>
      </w:r>
      <w:r w:rsidR="00B53B76">
        <w:rPr>
          <w:szCs w:val="24"/>
        </w:rPr>
        <w:t xml:space="preserve"> </w:t>
      </w:r>
      <w:r w:rsidR="00C4635C">
        <w:rPr>
          <w:szCs w:val="24"/>
        </w:rPr>
        <w:t xml:space="preserve">linear models </w:t>
      </w:r>
      <w:r w:rsidR="00D414C5">
        <w:rPr>
          <w:szCs w:val="24"/>
        </w:rPr>
        <w:t xml:space="preserve">for PECs </w:t>
      </w:r>
      <w:r w:rsidR="00B53B76">
        <w:rPr>
          <w:szCs w:val="24"/>
        </w:rPr>
        <w:fldChar w:fldCharType="begin">
          <w:fldData xml:space="preserve">PEVuZE5vdGU+PENpdGU+PEF1dGhvcj5HdXJ1d2FjaGFyeWE8L0F1dGhvcj48WWVhcj4yMDIwPC9Z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</w:fldData>
        </w:fldChar>
      </w:r>
      <w:r w:rsidR="006D0EAD">
        <w:rPr>
          <w:szCs w:val="24"/>
        </w:rPr>
        <w:instrText xml:space="preserve"> ADDIN EN.CITE </w:instrText>
      </w:r>
      <w:r w:rsidR="006D0EAD">
        <w:rPr>
          <w:szCs w:val="24"/>
        </w:rPr>
        <w:fldChar w:fldCharType="begin">
          <w:fldData xml:space="preserve">PEVuZE5vdGU+PENpdGU+PEF1dGhvcj5HdXJ1d2FjaGFyeWE8L0F1dGhvcj48WWVhcj4yMDIwPC9Z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</w:fldData>
        </w:fldChar>
      </w:r>
      <w:r w:rsidR="006D0EAD">
        <w:rPr>
          <w:szCs w:val="24"/>
        </w:rPr>
        <w:instrText xml:space="preserve"> ADDIN EN.CITE.DATA </w:instrText>
      </w:r>
      <w:r w:rsidR="006D0EAD">
        <w:rPr>
          <w:szCs w:val="24"/>
        </w:rPr>
      </w:r>
      <w:r w:rsidR="006D0EAD">
        <w:rPr>
          <w:szCs w:val="24"/>
        </w:rPr>
        <w:fldChar w:fldCharType="end"/>
      </w:r>
      <w:r w:rsidR="00B53B76">
        <w:rPr>
          <w:szCs w:val="24"/>
        </w:rPr>
      </w:r>
      <w:r w:rsidR="00B53B76">
        <w:rPr>
          <w:szCs w:val="24"/>
        </w:rPr>
        <w:fldChar w:fldCharType="separate"/>
      </w:r>
      <w:r w:rsidR="006D0EAD">
        <w:rPr>
          <w:noProof/>
          <w:szCs w:val="24"/>
        </w:rPr>
        <w:t>[63-66]</w:t>
      </w:r>
      <w:r w:rsidR="00B53B76">
        <w:rPr>
          <w:szCs w:val="24"/>
        </w:rPr>
        <w:fldChar w:fldCharType="end"/>
      </w:r>
      <w:r w:rsidR="00B53B76" w:rsidRPr="00004A8E">
        <w:rPr>
          <w:szCs w:val="24"/>
        </w:rPr>
        <w:t xml:space="preserve">. </w:t>
      </w:r>
      <w:r w:rsidR="002C3401">
        <w:rPr>
          <w:szCs w:val="24"/>
        </w:rPr>
        <w:t xml:space="preserve">However, these models can only represent a system in a small range of a single operating point. </w:t>
      </w:r>
      <w:r w:rsidR="00E46D0E" w:rsidRPr="00004A8E">
        <w:rPr>
          <w:szCs w:val="24"/>
        </w:rPr>
        <w:t>For system</w:t>
      </w:r>
      <w:r w:rsidR="004D2830">
        <w:rPr>
          <w:szCs w:val="24"/>
        </w:rPr>
        <w:t>s</w:t>
      </w:r>
      <w:r w:rsidR="00E46D0E" w:rsidRPr="00004A8E">
        <w:rPr>
          <w:szCs w:val="24"/>
        </w:rPr>
        <w:t xml:space="preserve"> with multiple operating points, a polytopic model structure can be utilized</w:t>
      </w:r>
      <w:r w:rsidR="00E46D0E">
        <w:rPr>
          <w:szCs w:val="24"/>
        </w:rPr>
        <w:t xml:space="preserve"> </w:t>
      </w:r>
      <w:r w:rsidR="00E46D0E">
        <w:rPr>
          <w:szCs w:val="24"/>
        </w:rPr>
        <w:fldChar w:fldCharType="begin">
          <w:fldData xml:space="preserve">PEVuZE5vdGU+PENpdGU+PEF1dGhvcj5HdWFyZGVyYXM8L0F1dGhvcj48WWVhcj4yMDE3PC9ZZWFy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</w:fldData>
        </w:fldChar>
      </w:r>
      <w:r w:rsidR="006D0EAD">
        <w:rPr>
          <w:szCs w:val="24"/>
        </w:rPr>
        <w:instrText xml:space="preserve"> ADDIN EN.CITE </w:instrText>
      </w:r>
      <w:r w:rsidR="006D0EAD">
        <w:rPr>
          <w:szCs w:val="24"/>
        </w:rPr>
        <w:fldChar w:fldCharType="begin">
          <w:fldData xml:space="preserve">PEVuZE5vdGU+PENpdGU+PEF1dGhvcj5HdWFyZGVyYXM8L0F1dGhvcj48WWVhcj4yMDE3PC9ZZWFy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</w:fldData>
        </w:fldChar>
      </w:r>
      <w:r w:rsidR="006D0EAD">
        <w:rPr>
          <w:szCs w:val="24"/>
        </w:rPr>
        <w:instrText xml:space="preserve"> ADDIN EN.CITE.DATA </w:instrText>
      </w:r>
      <w:r w:rsidR="006D0EAD">
        <w:rPr>
          <w:szCs w:val="24"/>
        </w:rPr>
      </w:r>
      <w:r w:rsidR="006D0EAD">
        <w:rPr>
          <w:szCs w:val="24"/>
        </w:rPr>
        <w:fldChar w:fldCharType="end"/>
      </w:r>
      <w:r w:rsidR="00E46D0E">
        <w:rPr>
          <w:szCs w:val="24"/>
        </w:rPr>
      </w:r>
      <w:r w:rsidR="00E46D0E">
        <w:rPr>
          <w:szCs w:val="24"/>
        </w:rPr>
        <w:fldChar w:fldCharType="separate"/>
      </w:r>
      <w:r w:rsidR="006D0EAD">
        <w:rPr>
          <w:noProof/>
          <w:szCs w:val="24"/>
        </w:rPr>
        <w:t>[67-70]</w:t>
      </w:r>
      <w:r w:rsidR="00E46D0E">
        <w:rPr>
          <w:szCs w:val="24"/>
        </w:rPr>
        <w:fldChar w:fldCharType="end"/>
      </w:r>
      <w:r w:rsidR="00E46D0E" w:rsidRPr="00004A8E">
        <w:rPr>
          <w:szCs w:val="24"/>
        </w:rPr>
        <w:t>, which combines multiple small-signal linearized models with weighting factors to achieve a better and compromised solution.</w:t>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8"/>
      </w:tblGrid>
      <w:tr w:rsidR="00E934A5" w:rsidRPr="003B3FE3" w14:paraId="7D7E3D50" w14:textId="77777777" w:rsidTr="00E83155">
        <w:tc>
          <w:tcPr>
            <w:tcW w:w="9648" w:type="dxa"/>
            <w:vAlign w:val="center"/>
          </w:tcPr>
          <w:p w14:paraId="372765EE" w14:textId="77777777" w:rsidR="00E934A5" w:rsidRPr="003B3FE3" w:rsidRDefault="00E934A5" w:rsidP="00E83155">
            <w:pPr>
              <w:pStyle w:val="BodyText"/>
              <w:jc w:val="center"/>
              <w:rPr>
                <w:szCs w:val="24"/>
                <w:lang w:val="en-US"/>
              </w:rPr>
            </w:pPr>
            <w:r w:rsidRPr="003B3FE3">
              <w:rPr>
                <w:noProof/>
                <w:szCs w:val="24"/>
                <w:lang w:val="en-US"/>
              </w:rPr>
              <w:lastRenderedPageBreak/>
              <w:drawing>
                <wp:inline distT="0" distB="0" distL="0" distR="0" wp14:anchorId="4EA7D3BF" wp14:editId="66C0FDA4">
                  <wp:extent cx="5493721" cy="3285460"/>
                  <wp:effectExtent l="0" t="0" r="0" b="0"/>
                  <wp:docPr id="71" name="Picture 71">
                    <a:extLst xmlns:a="http://schemas.openxmlformats.org/drawingml/2006/main">
                      <a:ext uri="{FF2B5EF4-FFF2-40B4-BE49-F238E27FC236}">
                        <a16:creationId xmlns:a16="http://schemas.microsoft.com/office/drawing/2014/main" id="{A231DE3E-9AE5-DB33-0D05-D3E7D4948C2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A231DE3E-9AE5-DB33-0D05-D3E7D4948C24}"/>
                              </a:ext>
                            </a:extLst>
                          </pic:cNvPr>
                          <pic:cNvPicPr>
                            <a:picLocks noGrp="1" noChangeAspect="1"/>
                          </pic:cNvPicPr>
                        </pic:nvPicPr>
                        <pic:blipFill>
                          <a:blip r:embed="rId18"/>
                          <a:stretch>
                            <a:fillRect/>
                          </a:stretch>
                        </pic:blipFill>
                        <pic:spPr>
                          <a:xfrm>
                            <a:off x="0" y="0"/>
                            <a:ext cx="5502632" cy="3290789"/>
                          </a:xfrm>
                          <a:prstGeom prst="rect">
                            <a:avLst/>
                          </a:prstGeom>
                        </pic:spPr>
                      </pic:pic>
                    </a:graphicData>
                  </a:graphic>
                </wp:inline>
              </w:drawing>
            </w:r>
          </w:p>
        </w:tc>
      </w:tr>
      <w:tr w:rsidR="00E934A5" w:rsidRPr="003B3FE3" w14:paraId="682781B4" w14:textId="77777777" w:rsidTr="00E83155">
        <w:tc>
          <w:tcPr>
            <w:tcW w:w="9648" w:type="dxa"/>
            <w:vAlign w:val="center"/>
          </w:tcPr>
          <w:p w14:paraId="6F032ECE" w14:textId="0AFFAA92" w:rsidR="00E934A5" w:rsidRPr="003B3FE3" w:rsidRDefault="00E934A5" w:rsidP="000F72AD">
            <w:pPr>
              <w:pStyle w:val="BodyText"/>
              <w:ind w:firstLine="0"/>
              <w:jc w:val="center"/>
              <w:rPr>
                <w:szCs w:val="24"/>
                <w:lang w:val="en-US"/>
              </w:rPr>
            </w:pPr>
            <w:bookmarkStart w:id="39" w:name="_Ref128232599"/>
            <w:bookmarkStart w:id="40" w:name="_Toc153635102"/>
            <w:r w:rsidRPr="003B3FE3">
              <w:rPr>
                <w:szCs w:val="24"/>
                <w:lang w:val="en-US"/>
              </w:rPr>
              <w:t xml:space="preserve">Figure </w:t>
            </w:r>
            <w:r w:rsidRPr="003B3FE3">
              <w:rPr>
                <w:szCs w:val="24"/>
                <w:lang w:val="en-US"/>
              </w:rPr>
              <w:fldChar w:fldCharType="begin"/>
            </w:r>
            <w:r w:rsidRPr="003B3FE3">
              <w:rPr>
                <w:szCs w:val="24"/>
                <w:lang w:val="en-US"/>
              </w:rPr>
              <w:instrText xml:space="preserve"> STYLEREF 1 \s </w:instrText>
            </w:r>
            <w:r w:rsidRPr="003B3FE3">
              <w:rPr>
                <w:szCs w:val="24"/>
                <w:lang w:val="en-US"/>
              </w:rPr>
              <w:fldChar w:fldCharType="separate"/>
            </w:r>
            <w:r w:rsidR="00DD21AC">
              <w:rPr>
                <w:noProof/>
                <w:szCs w:val="24"/>
                <w:lang w:val="en-US"/>
              </w:rPr>
              <w:t>2</w:t>
            </w:r>
            <w:r w:rsidRPr="003B3FE3">
              <w:rPr>
                <w:szCs w:val="24"/>
                <w:lang w:val="en-US"/>
              </w:rPr>
              <w:fldChar w:fldCharType="end"/>
            </w:r>
            <w:r w:rsidRPr="003B3FE3">
              <w:rPr>
                <w:szCs w:val="24"/>
                <w:lang w:val="en-US"/>
              </w:rPr>
              <w:noBreakHyphen/>
            </w:r>
            <w:r w:rsidRPr="003B3FE3">
              <w:rPr>
                <w:szCs w:val="24"/>
                <w:lang w:val="en-US"/>
              </w:rPr>
              <w:fldChar w:fldCharType="begin"/>
            </w:r>
            <w:r w:rsidRPr="003B3FE3">
              <w:rPr>
                <w:szCs w:val="24"/>
                <w:lang w:val="en-US"/>
              </w:rPr>
              <w:instrText xml:space="preserve"> SEQ Figure \* ARABIC \s 1 </w:instrText>
            </w:r>
            <w:r w:rsidRPr="003B3FE3">
              <w:rPr>
                <w:szCs w:val="24"/>
                <w:lang w:val="en-US"/>
              </w:rPr>
              <w:fldChar w:fldCharType="separate"/>
            </w:r>
            <w:r w:rsidR="00DD21AC">
              <w:rPr>
                <w:noProof/>
                <w:szCs w:val="24"/>
                <w:lang w:val="en-US"/>
              </w:rPr>
              <w:t>7</w:t>
            </w:r>
            <w:r w:rsidRPr="003B3FE3">
              <w:rPr>
                <w:szCs w:val="24"/>
                <w:lang w:val="en-US"/>
              </w:rPr>
              <w:fldChar w:fldCharType="end"/>
            </w:r>
            <w:bookmarkEnd w:id="39"/>
            <w:r w:rsidRPr="003B3FE3">
              <w:rPr>
                <w:i/>
                <w:iCs/>
                <w:szCs w:val="24"/>
                <w:lang w:val="en-US"/>
              </w:rPr>
              <w:t xml:space="preserve"> </w:t>
            </w:r>
            <w:r w:rsidRPr="003B3FE3">
              <w:rPr>
                <w:szCs w:val="24"/>
                <w:lang w:val="en-US"/>
              </w:rPr>
              <w:t>Different types of system identification methods.</w:t>
            </w:r>
            <w:bookmarkEnd w:id="40"/>
          </w:p>
        </w:tc>
      </w:tr>
    </w:tbl>
    <w:p w14:paraId="4C27FEF0" w14:textId="010F44DE" w:rsidR="00E934A5" w:rsidRDefault="00E934A5" w:rsidP="00E46D0E">
      <w:pPr>
        <w:rPr>
          <w:szCs w:val="24"/>
        </w:rPr>
      </w:pPr>
      <w:r>
        <w:rPr>
          <w:szCs w:val="24"/>
        </w:rPr>
        <w:br w:type="page"/>
      </w:r>
    </w:p>
    <w:p w14:paraId="1604C8DB" w14:textId="316C174A" w:rsidR="006B0E3E" w:rsidRPr="0044629C" w:rsidRDefault="00FC2ACE" w:rsidP="00324994">
      <w:pPr>
        <w:pStyle w:val="ListParagraph"/>
        <w:keepNext/>
        <w:numPr>
          <w:ilvl w:val="0"/>
          <w:numId w:val="23"/>
        </w:numPr>
        <w:ind w:left="360"/>
        <w:contextualSpacing w:val="0"/>
        <w:rPr>
          <w:i/>
          <w:iCs/>
          <w:szCs w:val="24"/>
        </w:rPr>
      </w:pPr>
      <w:r>
        <w:rPr>
          <w:i/>
          <w:iCs/>
          <w:szCs w:val="24"/>
          <w:lang w:val="en-US"/>
        </w:rPr>
        <w:lastRenderedPageBreak/>
        <w:t>TF model</w:t>
      </w:r>
    </w:p>
    <w:p w14:paraId="5B0626A1" w14:textId="09AE9739" w:rsidR="006B0E3E" w:rsidRDefault="00297A1C" w:rsidP="00CF712E">
      <w:pPr>
        <w:rPr>
          <w:szCs w:val="24"/>
        </w:rPr>
      </w:pPr>
      <w:r>
        <w:rPr>
          <w:szCs w:val="24"/>
        </w:rPr>
        <w:t xml:space="preserve">The general transfer function model structure </w:t>
      </w:r>
      <w:r w:rsidR="00160DBF">
        <w:rPr>
          <w:szCs w:val="24"/>
        </w:rPr>
        <w:t>can be mathe</w:t>
      </w:r>
      <w:r w:rsidR="00841C86">
        <w:rPr>
          <w:szCs w:val="24"/>
        </w:rPr>
        <w:t>matically described as</w:t>
      </w:r>
      <w:r>
        <w:rPr>
          <w:szCs w:val="24"/>
        </w:rPr>
        <w:t xml:space="preserve"> </w:t>
      </w:r>
      <w:r w:rsidR="003B3FE3">
        <w:rPr>
          <w:szCs w:val="24"/>
        </w:rPr>
        <w:fldChar w:fldCharType="begin"/>
      </w:r>
      <w:r w:rsidR="003B3FE3">
        <w:rPr>
          <w:szCs w:val="24"/>
        </w:rPr>
        <w:instrText xml:space="preserve"> REF _Ref130753904 \h </w:instrText>
      </w:r>
      <w:r w:rsidR="003B3FE3">
        <w:rPr>
          <w:szCs w:val="24"/>
        </w:rPr>
      </w:r>
      <w:r w:rsidR="003B3FE3">
        <w:rPr>
          <w:szCs w:val="24"/>
        </w:rPr>
        <w:fldChar w:fldCharType="separate"/>
      </w:r>
      <w:r w:rsidR="00DD21AC" w:rsidRPr="00627FAE">
        <w:t>(</w:t>
      </w:r>
      <w:r w:rsidR="00DD21AC">
        <w:rPr>
          <w:noProof/>
        </w:rPr>
        <w:t>2</w:t>
      </w:r>
      <w:r w:rsidR="00DD21AC" w:rsidRPr="00627FAE">
        <w:t>.</w:t>
      </w:r>
      <w:r w:rsidR="00DD21AC">
        <w:rPr>
          <w:noProof/>
        </w:rPr>
        <w:t>11</w:t>
      </w:r>
      <w:r w:rsidR="00DD21AC" w:rsidRPr="00627FAE">
        <w:t>)</w:t>
      </w:r>
      <w:r w:rsidR="003B3FE3">
        <w:rPr>
          <w:szCs w:val="24"/>
        </w:rPr>
        <w:fldChar w:fldCharType="end"/>
      </w:r>
      <w:r w:rsidR="003B3FE3">
        <w:rPr>
          <w:szCs w:val="24"/>
        </w:rPr>
        <w:t xml:space="preserve"> </w:t>
      </w:r>
      <w:r>
        <w:rPr>
          <w:szCs w:val="24"/>
        </w:rPr>
        <w:fldChar w:fldCharType="begin"/>
      </w:r>
      <w:r w:rsidR="006D0EAD">
        <w:rPr>
          <w:szCs w:val="24"/>
        </w:rPr>
        <w:instrText xml:space="preserve"> ADDIN EN.CITE &lt;EndNote&gt;&lt;Cite&gt;&lt;Author&gt;Ljung&lt;/Author&gt;&lt;Year&gt;2021&lt;/Year&gt;&lt;RecNum&gt;676&lt;/RecNum&gt;&lt;DisplayText&gt;[66]&lt;/DisplayText&gt;&lt;record&gt;&lt;rec-number&gt;676&lt;/rec-number&gt;&lt;foreign-keys&gt;&lt;key app="EN" db-id="f9srvr993wz9z6ee0wb59epj02ef5wwdpvt0" timestamp="1677362063" guid="32119b4c-7fd6-4a4a-8986-8f9b71c86a3b"&gt;676&lt;/key&gt;&lt;/foreign-keys&gt;&lt;ref-type name="Journal Article"&gt;17&lt;/ref-type&gt;&lt;contributors&gt;&lt;authors&gt;&lt;author&gt;Ljung, L&lt;/author&gt;&lt;/authors&gt;&lt;/contributors&gt;&lt;titles&gt;&lt;title&gt;MATLAB system identification toolbox-getting started guide R2021b&lt;/title&gt;&lt;secondary-title&gt;Mathworks, Ed., Mathworks&lt;/secondary-title&gt;&lt;/titles&gt;&lt;periodical&gt;&lt;full-title&gt;Mathworks, Ed., Mathworks&lt;/full-title&gt;&lt;/periodical&gt;&lt;dates&gt;&lt;year&gt;2021&lt;/year&gt;&lt;/dates&gt;&lt;urls&gt;&lt;/urls&gt;&lt;/record&gt;&lt;/Cite&gt;&lt;/EndNote&gt;</w:instrText>
      </w:r>
      <w:r>
        <w:rPr>
          <w:szCs w:val="24"/>
        </w:rPr>
        <w:fldChar w:fldCharType="separate"/>
      </w:r>
      <w:r w:rsidR="006D0EAD">
        <w:rPr>
          <w:noProof/>
          <w:szCs w:val="24"/>
        </w:rPr>
        <w:t>[66]</w:t>
      </w:r>
      <w:r>
        <w:rPr>
          <w:szCs w:val="24"/>
        </w:rPr>
        <w:fldChar w:fldCharType="end"/>
      </w:r>
      <w:r w:rsidR="003B3FE3">
        <w:rPr>
          <w:szCs w:val="24"/>
        </w:rPr>
        <w:t>, where</w:t>
      </w:r>
      <w:r w:rsidR="003B3FE3" w:rsidRPr="00697956">
        <w:rPr>
          <w:rFonts w:ascii="Cambria Math" w:hAnsi="Cambria Math"/>
          <w:i/>
          <w:szCs w:val="24"/>
        </w:rPr>
        <w:t xml:space="preserve"> </w:t>
      </w:r>
      <m:oMath>
        <m:r>
          <w:rPr>
            <w:rFonts w:ascii="Cambria Math" w:hAnsi="Cambria Math"/>
            <w:szCs w:val="24"/>
          </w:rPr>
          <m:t>U(s)</m:t>
        </m:r>
      </m:oMath>
      <w:r w:rsidR="003B3FE3">
        <w:rPr>
          <w:szCs w:val="24"/>
        </w:rPr>
        <w:t xml:space="preserve">, </w:t>
      </w:r>
      <m:oMath>
        <m:r>
          <w:rPr>
            <w:rFonts w:ascii="Cambria Math" w:hAnsi="Cambria Math"/>
            <w:szCs w:val="24"/>
          </w:rPr>
          <m:t>Y(s)</m:t>
        </m:r>
      </m:oMath>
      <w:r w:rsidR="003B3FE3">
        <w:rPr>
          <w:szCs w:val="24"/>
        </w:rPr>
        <w:t xml:space="preserve">, and </w:t>
      </w:r>
      <m:oMath>
        <m:r>
          <w:rPr>
            <w:rFonts w:ascii="Cambria Math" w:hAnsi="Cambria Math"/>
            <w:szCs w:val="24"/>
          </w:rPr>
          <m:t>E(s)</m:t>
        </m:r>
      </m:oMath>
      <w:r w:rsidR="003B3FE3">
        <w:rPr>
          <w:szCs w:val="24"/>
        </w:rPr>
        <w:t xml:space="preserve"> are the system input, output, and error by the Laplace transforms, respectively.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60"/>
      </w:tblGrid>
      <w:tr w:rsidR="00A2219D" w:rsidRPr="00CF3AB1" w14:paraId="14A1DEFE" w14:textId="77777777" w:rsidTr="003B3FE3">
        <w:tc>
          <w:tcPr>
            <w:tcW w:w="8298" w:type="dxa"/>
            <w:vAlign w:val="center"/>
          </w:tcPr>
          <w:p w14:paraId="2BBD56DD" w14:textId="07911266" w:rsidR="00A2219D" w:rsidRPr="0067757A" w:rsidRDefault="00396D35" w:rsidP="0089043C">
            <w:pPr>
              <w:pStyle w:val="ListParagraph"/>
              <w:ind w:left="0" w:firstLine="0"/>
              <w:jc w:val="center"/>
              <w:rPr>
                <w:lang w:val="en-US"/>
              </w:rPr>
            </w:pPr>
            <m:oMathPara>
              <m:oMath>
                <m:r>
                  <w:rPr>
                    <w:rFonts w:ascii="Cambria Math" w:hAnsi="Cambria Math"/>
                    <w:lang w:val="en-US"/>
                  </w:rPr>
                  <m:t>Y</m:t>
                </m:r>
                <m:d>
                  <m:dPr>
                    <m:ctrlPr>
                      <w:rPr>
                        <w:rFonts w:ascii="Cambria Math" w:hAnsi="Cambria Math"/>
                        <w:i/>
                        <w:lang w:val="en-US"/>
                      </w:rPr>
                    </m:ctrlPr>
                  </m:dPr>
                  <m:e>
                    <m:r>
                      <w:rPr>
                        <w:rFonts w:ascii="Cambria Math" w:hAnsi="Cambria Math"/>
                        <w:lang w:val="en-US"/>
                      </w:rPr>
                      <m:t>s</m:t>
                    </m:r>
                  </m:e>
                </m:d>
                <m:r>
                  <w:rPr>
                    <w:rFonts w:ascii="Cambria Math" w:hAnsi="Cambria Math"/>
                    <w:lang w:val="en-US"/>
                  </w:rPr>
                  <m:t>=</m:t>
                </m:r>
                <m:f>
                  <m:fPr>
                    <m:ctrlPr>
                      <w:rPr>
                        <w:rFonts w:ascii="Cambria Math" w:hAnsi="Cambria Math"/>
                        <w:i/>
                        <w:lang w:val="en-US"/>
                      </w:rPr>
                    </m:ctrlPr>
                  </m:fPr>
                  <m:num>
                    <m:r>
                      <w:rPr>
                        <w:rFonts w:ascii="Cambria Math" w:hAnsi="Cambria Math"/>
                        <w:lang w:val="en-US"/>
                      </w:rPr>
                      <m:t>num</m:t>
                    </m:r>
                    <m:d>
                      <m:dPr>
                        <m:ctrlPr>
                          <w:rPr>
                            <w:rFonts w:ascii="Cambria Math" w:hAnsi="Cambria Math"/>
                            <w:i/>
                            <w:lang w:val="en-US"/>
                          </w:rPr>
                        </m:ctrlPr>
                      </m:dPr>
                      <m:e>
                        <m:r>
                          <w:rPr>
                            <w:rFonts w:ascii="Cambria Math" w:hAnsi="Cambria Math"/>
                            <w:lang w:val="en-US"/>
                          </w:rPr>
                          <m:t>s</m:t>
                        </m:r>
                      </m:e>
                    </m:d>
                  </m:num>
                  <m:den>
                    <m:r>
                      <w:rPr>
                        <w:rFonts w:ascii="Cambria Math" w:hAnsi="Cambria Math"/>
                        <w:lang w:val="en-US"/>
                      </w:rPr>
                      <m:t>den</m:t>
                    </m:r>
                    <m:d>
                      <m:dPr>
                        <m:ctrlPr>
                          <w:rPr>
                            <w:rFonts w:ascii="Cambria Math" w:hAnsi="Cambria Math"/>
                            <w:i/>
                            <w:lang w:val="en-US"/>
                          </w:rPr>
                        </m:ctrlPr>
                      </m:dPr>
                      <m:e>
                        <m:r>
                          <w:rPr>
                            <w:rFonts w:ascii="Cambria Math" w:hAnsi="Cambria Math"/>
                            <w:lang w:val="en-US"/>
                          </w:rPr>
                          <m:t>s</m:t>
                        </m:r>
                      </m:e>
                    </m:d>
                  </m:den>
                </m:f>
                <m:r>
                  <w:rPr>
                    <w:rFonts w:ascii="Cambria Math" w:hAnsi="Cambria Math"/>
                    <w:lang w:val="en-US"/>
                  </w:rPr>
                  <m:t>U</m:t>
                </m:r>
                <m:d>
                  <m:dPr>
                    <m:ctrlPr>
                      <w:rPr>
                        <w:rFonts w:ascii="Cambria Math" w:hAnsi="Cambria Math"/>
                        <w:i/>
                        <w:lang w:val="en-US"/>
                      </w:rPr>
                    </m:ctrlPr>
                  </m:dPr>
                  <m:e>
                    <m:r>
                      <w:rPr>
                        <w:rFonts w:ascii="Cambria Math" w:hAnsi="Cambria Math"/>
                        <w:lang w:val="en-US"/>
                      </w:rPr>
                      <m:t>s</m:t>
                    </m:r>
                  </m:e>
                </m:d>
                <m:r>
                  <w:rPr>
                    <w:rFonts w:ascii="Cambria Math" w:hAnsi="Cambria Math"/>
                    <w:lang w:val="en-US"/>
                  </w:rPr>
                  <m:t>+E(s)</m:t>
                </m:r>
              </m:oMath>
            </m:oMathPara>
          </w:p>
        </w:tc>
        <w:tc>
          <w:tcPr>
            <w:tcW w:w="1260" w:type="dxa"/>
            <w:vAlign w:val="center"/>
          </w:tcPr>
          <w:p w14:paraId="19BA2172" w14:textId="44687F88" w:rsidR="00A2219D" w:rsidRPr="00CF3AB1" w:rsidRDefault="00F52857" w:rsidP="003B3FE3">
            <w:pPr>
              <w:pStyle w:val="ListParagraph"/>
              <w:spacing w:line="240" w:lineRule="auto"/>
              <w:ind w:left="0" w:firstLine="0"/>
              <w:jc w:val="right"/>
              <w:rPr>
                <w:iCs/>
                <w:lang w:val="en-US"/>
              </w:rPr>
            </w:pPr>
            <w:bookmarkStart w:id="41" w:name="_Ref130753904"/>
            <w:r w:rsidRPr="00627FAE">
              <w:rPr>
                <w:szCs w:val="22"/>
              </w:rPr>
              <w:t>(</w:t>
            </w:r>
            <w:r w:rsidRPr="00627FAE">
              <w:rPr>
                <w:szCs w:val="22"/>
              </w:rPr>
              <w:fldChar w:fldCharType="begin"/>
            </w:r>
            <w:r w:rsidRPr="00627FAE">
              <w:rPr>
                <w:szCs w:val="22"/>
              </w:rPr>
              <w:instrText xml:space="preserve"> STYLEREF 1 \s </w:instrText>
            </w:r>
            <w:r w:rsidRPr="00627FAE">
              <w:rPr>
                <w:szCs w:val="22"/>
              </w:rPr>
              <w:fldChar w:fldCharType="separate"/>
            </w:r>
            <w:r w:rsidR="00DD21AC">
              <w:rPr>
                <w:noProof/>
                <w:szCs w:val="22"/>
              </w:rPr>
              <w:t>2</w:t>
            </w:r>
            <w:r w:rsidRPr="00627FAE">
              <w:rPr>
                <w:szCs w:val="22"/>
              </w:rPr>
              <w:fldChar w:fldCharType="end"/>
            </w:r>
            <w:r w:rsidRPr="00627FAE">
              <w:rPr>
                <w:szCs w:val="22"/>
              </w:rPr>
              <w:t>.</w:t>
            </w:r>
            <w:r w:rsidRPr="00627FAE">
              <w:rPr>
                <w:szCs w:val="22"/>
              </w:rPr>
              <w:fldChar w:fldCharType="begin"/>
            </w:r>
            <w:r w:rsidRPr="00627FAE">
              <w:rPr>
                <w:szCs w:val="22"/>
              </w:rPr>
              <w:instrText xml:space="preserve"> SEQ ( \* ARABIC \s 1 </w:instrText>
            </w:r>
            <w:r w:rsidRPr="00627FAE">
              <w:rPr>
                <w:szCs w:val="22"/>
              </w:rPr>
              <w:fldChar w:fldCharType="separate"/>
            </w:r>
            <w:r w:rsidR="00DD21AC">
              <w:rPr>
                <w:noProof/>
                <w:szCs w:val="22"/>
              </w:rPr>
              <w:t>11</w:t>
            </w:r>
            <w:r w:rsidRPr="00627FAE">
              <w:rPr>
                <w:szCs w:val="22"/>
              </w:rPr>
              <w:fldChar w:fldCharType="end"/>
            </w:r>
            <w:r w:rsidRPr="00627FAE">
              <w:rPr>
                <w:szCs w:val="22"/>
                <w:lang w:val="en-US"/>
              </w:rPr>
              <w:t>)</w:t>
            </w:r>
            <w:bookmarkEnd w:id="41"/>
          </w:p>
        </w:tc>
      </w:tr>
    </w:tbl>
    <w:p w14:paraId="294805FD" w14:textId="40FA5E91" w:rsidR="00297A1C" w:rsidRPr="00297A1C" w:rsidRDefault="00C00CD9" w:rsidP="003B3FE3">
      <w:pPr>
        <w:rPr>
          <w:szCs w:val="24"/>
        </w:rPr>
      </w:pPr>
      <w:r>
        <w:rPr>
          <w:szCs w:val="24"/>
        </w:rPr>
        <w:t>The zeros</w:t>
      </w:r>
      <w:r w:rsidR="003C6D29">
        <w:rPr>
          <w:szCs w:val="24"/>
        </w:rPr>
        <w:t xml:space="preserve"> of the TF model</w:t>
      </w:r>
      <w:r>
        <w:rPr>
          <w:szCs w:val="24"/>
        </w:rPr>
        <w:t xml:space="preserve"> are the roots of the numerator</w:t>
      </w:r>
      <w:r w:rsidR="00D879C5">
        <w:rPr>
          <w:szCs w:val="24"/>
        </w:rPr>
        <w:t xml:space="preserve"> polynomial </w:t>
      </w:r>
      <m:oMath>
        <m:r>
          <w:rPr>
            <w:rFonts w:ascii="Cambria Math" w:hAnsi="Cambria Math"/>
            <w:szCs w:val="24"/>
          </w:rPr>
          <m:t>num</m:t>
        </m:r>
        <m:r>
          <m:rPr>
            <m:sty m:val="p"/>
          </m:rPr>
          <w:rPr>
            <w:rFonts w:ascii="Cambria Math" w:hAnsi="Cambria Math"/>
            <w:szCs w:val="24"/>
          </w:rPr>
          <m:t>(</m:t>
        </m:r>
        <m:r>
          <w:rPr>
            <w:rFonts w:ascii="Cambria Math" w:hAnsi="Cambria Math"/>
            <w:szCs w:val="24"/>
          </w:rPr>
          <m:t>s</m:t>
        </m:r>
        <m:r>
          <m:rPr>
            <m:sty m:val="p"/>
          </m:rPr>
          <w:rPr>
            <w:rFonts w:ascii="Cambria Math" w:hAnsi="Cambria Math"/>
            <w:szCs w:val="24"/>
          </w:rPr>
          <m:t>)</m:t>
        </m:r>
      </m:oMath>
      <w:r w:rsidR="00D879C5">
        <w:rPr>
          <w:szCs w:val="24"/>
        </w:rPr>
        <w:t>, while t</w:t>
      </w:r>
      <w:r w:rsidR="007D0275">
        <w:rPr>
          <w:szCs w:val="24"/>
        </w:rPr>
        <w:t>he poles</w:t>
      </w:r>
      <w:r w:rsidR="003C6D29">
        <w:rPr>
          <w:szCs w:val="24"/>
        </w:rPr>
        <w:t xml:space="preserve"> of the TF model</w:t>
      </w:r>
      <w:r w:rsidR="007D0275">
        <w:rPr>
          <w:szCs w:val="24"/>
        </w:rPr>
        <w:t xml:space="preserve"> are </w:t>
      </w:r>
      <w:r>
        <w:rPr>
          <w:szCs w:val="24"/>
        </w:rPr>
        <w:t xml:space="preserve">the roots of the denominator polynomial </w:t>
      </w:r>
      <m:oMath>
        <m:r>
          <w:rPr>
            <w:rFonts w:ascii="Cambria Math" w:hAnsi="Cambria Math"/>
            <w:szCs w:val="24"/>
          </w:rPr>
          <m:t>den</m:t>
        </m:r>
        <m:r>
          <m:rPr>
            <m:sty m:val="p"/>
          </m:rPr>
          <w:rPr>
            <w:rFonts w:ascii="Cambria Math" w:hAnsi="Cambria Math"/>
            <w:szCs w:val="24"/>
          </w:rPr>
          <m:t>(</m:t>
        </m:r>
        <m:r>
          <w:rPr>
            <w:rFonts w:ascii="Cambria Math" w:hAnsi="Cambria Math"/>
            <w:szCs w:val="24"/>
          </w:rPr>
          <m:t>s</m:t>
        </m:r>
        <m:r>
          <m:rPr>
            <m:sty m:val="p"/>
          </m:rPr>
          <w:rPr>
            <w:rFonts w:ascii="Cambria Math" w:hAnsi="Cambria Math"/>
            <w:szCs w:val="24"/>
          </w:rPr>
          <m:t>)</m:t>
        </m:r>
      </m:oMath>
      <w:r w:rsidR="00D879C5">
        <w:rPr>
          <w:szCs w:val="24"/>
        </w:rPr>
        <w:t>. When using the transfer function mode</w:t>
      </w:r>
      <w:r w:rsidR="008F7C86">
        <w:rPr>
          <w:szCs w:val="24"/>
        </w:rPr>
        <w:t xml:space="preserve">l for system identification, the number of </w:t>
      </w:r>
      <w:r w:rsidR="006F6D7C">
        <w:rPr>
          <w:szCs w:val="24"/>
        </w:rPr>
        <w:t xml:space="preserve">poles and zeros are specified, and the </w:t>
      </w:r>
      <w:r w:rsidR="003E3863">
        <w:rPr>
          <w:szCs w:val="24"/>
        </w:rPr>
        <w:t>numerator and denominator polynomials are calculated from the data.</w:t>
      </w:r>
    </w:p>
    <w:p w14:paraId="42FFA083" w14:textId="65AC14DE" w:rsidR="00FC2ACE" w:rsidRPr="0044629C" w:rsidRDefault="00FC2ACE" w:rsidP="00324994">
      <w:pPr>
        <w:pStyle w:val="ListParagraph"/>
        <w:keepNext/>
        <w:numPr>
          <w:ilvl w:val="0"/>
          <w:numId w:val="23"/>
        </w:numPr>
        <w:ind w:left="360"/>
        <w:contextualSpacing w:val="0"/>
        <w:rPr>
          <w:i/>
          <w:iCs/>
          <w:szCs w:val="24"/>
        </w:rPr>
      </w:pPr>
      <w:r>
        <w:rPr>
          <w:i/>
          <w:iCs/>
          <w:szCs w:val="24"/>
          <w:lang w:val="en-US"/>
        </w:rPr>
        <w:t>SS model</w:t>
      </w:r>
    </w:p>
    <w:p w14:paraId="4548E9AD" w14:textId="3749B65F" w:rsidR="00FC2ACE" w:rsidRDefault="003E3863" w:rsidP="00CF712E">
      <w:pPr>
        <w:rPr>
          <w:szCs w:val="24"/>
        </w:rPr>
      </w:pPr>
      <w:r>
        <w:rPr>
          <w:szCs w:val="24"/>
        </w:rPr>
        <w:t xml:space="preserve">The general state-space model structure </w:t>
      </w:r>
      <w:r w:rsidR="00841C86">
        <w:rPr>
          <w:szCs w:val="24"/>
        </w:rPr>
        <w:t>can be mathematically described as</w:t>
      </w:r>
      <w:r>
        <w:rPr>
          <w:szCs w:val="24"/>
        </w:rPr>
        <w:t xml:space="preserve"> </w:t>
      </w:r>
      <w:r w:rsidR="003B3FE3">
        <w:rPr>
          <w:szCs w:val="24"/>
        </w:rPr>
        <w:fldChar w:fldCharType="begin"/>
      </w:r>
      <w:r w:rsidR="003B3FE3">
        <w:rPr>
          <w:szCs w:val="24"/>
        </w:rPr>
        <w:instrText xml:space="preserve"> REF _Ref130753968 \h </w:instrText>
      </w:r>
      <w:r w:rsidR="003B3FE3">
        <w:rPr>
          <w:szCs w:val="24"/>
        </w:rPr>
      </w:r>
      <w:r w:rsidR="003B3FE3">
        <w:rPr>
          <w:szCs w:val="24"/>
        </w:rPr>
        <w:fldChar w:fldCharType="separate"/>
      </w:r>
      <w:r w:rsidR="00DD21AC" w:rsidRPr="00627FAE">
        <w:t>(</w:t>
      </w:r>
      <w:r w:rsidR="00DD21AC">
        <w:rPr>
          <w:noProof/>
        </w:rPr>
        <w:t>2</w:t>
      </w:r>
      <w:r w:rsidR="00DD21AC" w:rsidRPr="00627FAE">
        <w:t>.</w:t>
      </w:r>
      <w:r w:rsidR="00DD21AC">
        <w:rPr>
          <w:noProof/>
        </w:rPr>
        <w:t>12</w:t>
      </w:r>
      <w:r w:rsidR="00DD21AC" w:rsidRPr="00627FAE">
        <w:t>)</w:t>
      </w:r>
      <w:r w:rsidR="003B3FE3">
        <w:rPr>
          <w:szCs w:val="24"/>
        </w:rPr>
        <w:fldChar w:fldCharType="end"/>
      </w:r>
      <w:r w:rsidR="003B3FE3">
        <w:rPr>
          <w:szCs w:val="24"/>
        </w:rPr>
        <w:t xml:space="preserve"> </w:t>
      </w:r>
      <w:r>
        <w:rPr>
          <w:szCs w:val="24"/>
        </w:rPr>
        <w:fldChar w:fldCharType="begin"/>
      </w:r>
      <w:r w:rsidR="006D0EAD">
        <w:rPr>
          <w:szCs w:val="24"/>
        </w:rPr>
        <w:instrText xml:space="preserve"> ADDIN EN.CITE &lt;EndNote&gt;&lt;Cite&gt;&lt;Author&gt;Ljung&lt;/Author&gt;&lt;Year&gt;2021&lt;/Year&gt;&lt;RecNum&gt;676&lt;/RecNum&gt;&lt;DisplayText&gt;[66]&lt;/DisplayText&gt;&lt;record&gt;&lt;rec-number&gt;676&lt;/rec-number&gt;&lt;foreign-keys&gt;&lt;key app="EN" db-id="f9srvr993wz9z6ee0wb59epj02ef5wwdpvt0" timestamp="1677362063" guid="32119b4c-7fd6-4a4a-8986-8f9b71c86a3b"&gt;676&lt;/key&gt;&lt;/foreign-keys&gt;&lt;ref-type name="Journal Article"&gt;17&lt;/ref-type&gt;&lt;contributors&gt;&lt;authors&gt;&lt;author&gt;Ljung, L&lt;/author&gt;&lt;/authors&gt;&lt;/contributors&gt;&lt;titles&gt;&lt;title&gt;MATLAB system identification toolbox-getting started guide R2021b&lt;/title&gt;&lt;secondary-title&gt;Mathworks, Ed., Mathworks&lt;/secondary-title&gt;&lt;/titles&gt;&lt;periodical&gt;&lt;full-title&gt;Mathworks, Ed., Mathworks&lt;/full-title&gt;&lt;/periodical&gt;&lt;dates&gt;&lt;year&gt;2021&lt;/year&gt;&lt;/dates&gt;&lt;urls&gt;&lt;/urls&gt;&lt;/record&gt;&lt;/Cite&gt;&lt;/EndNote&gt;</w:instrText>
      </w:r>
      <w:r>
        <w:rPr>
          <w:szCs w:val="24"/>
        </w:rPr>
        <w:fldChar w:fldCharType="separate"/>
      </w:r>
      <w:r w:rsidR="006D0EAD">
        <w:rPr>
          <w:noProof/>
          <w:szCs w:val="24"/>
        </w:rPr>
        <w:t>[66]</w:t>
      </w:r>
      <w:r>
        <w:rPr>
          <w:szCs w:val="24"/>
        </w:rPr>
        <w:fldChar w:fldCharType="end"/>
      </w:r>
      <w:r w:rsidR="003B3FE3">
        <w:rPr>
          <w:szCs w:val="24"/>
        </w:rPr>
        <w:t xml:space="preserve">, </w:t>
      </w:r>
      <w:r w:rsidR="00567785">
        <w:rPr>
          <w:szCs w:val="24"/>
        </w:rPr>
        <w:t xml:space="preserve">where </w:t>
      </w:r>
      <m:oMath>
        <m:r>
          <w:rPr>
            <w:rFonts w:ascii="Cambria Math" w:hAnsi="Cambria Math"/>
            <w:szCs w:val="24"/>
          </w:rPr>
          <m:t>y(t)</m:t>
        </m:r>
      </m:oMath>
      <w:r w:rsidR="00567785">
        <w:rPr>
          <w:szCs w:val="24"/>
        </w:rPr>
        <w:t xml:space="preserve"> is the system output at time </w:t>
      </w:r>
      <m:oMath>
        <m:r>
          <w:rPr>
            <w:rFonts w:ascii="Cambria Math" w:hAnsi="Cambria Math"/>
            <w:szCs w:val="24"/>
          </w:rPr>
          <m:t>t</m:t>
        </m:r>
      </m:oMath>
      <w:r w:rsidR="00567785">
        <w:rPr>
          <w:szCs w:val="24"/>
        </w:rPr>
        <w:t xml:space="preserve">,  </w:t>
      </w:r>
      <m:oMath>
        <m:r>
          <w:rPr>
            <w:rFonts w:ascii="Cambria Math" w:hAnsi="Cambria Math"/>
            <w:szCs w:val="24"/>
          </w:rPr>
          <m:t>u(t)</m:t>
        </m:r>
      </m:oMath>
      <w:r w:rsidR="00567785">
        <w:rPr>
          <w:szCs w:val="24"/>
        </w:rPr>
        <w:t xml:space="preserve"> is the system input at time </w:t>
      </w:r>
      <m:oMath>
        <m:r>
          <w:rPr>
            <w:rFonts w:ascii="Cambria Math" w:hAnsi="Cambria Math"/>
            <w:szCs w:val="24"/>
          </w:rPr>
          <m:t>t</m:t>
        </m:r>
      </m:oMath>
      <w:r w:rsidR="00567785">
        <w:rPr>
          <w:szCs w:val="24"/>
        </w:rPr>
        <w:t xml:space="preserve">, and </w:t>
      </w:r>
      <m:oMath>
        <m:r>
          <w:rPr>
            <w:rFonts w:ascii="Cambria Math" w:hAnsi="Cambria Math"/>
            <w:szCs w:val="24"/>
          </w:rPr>
          <m:t>e(t)</m:t>
        </m:r>
      </m:oMath>
      <w:r w:rsidR="00567785">
        <w:rPr>
          <w:szCs w:val="24"/>
        </w:rPr>
        <w:t xml:space="preserve"> is the white-noise disturbance.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60"/>
      </w:tblGrid>
      <w:tr w:rsidR="003E3863" w:rsidRPr="00CF3AB1" w14:paraId="1E85B998" w14:textId="77777777" w:rsidTr="003B3FE3">
        <w:tc>
          <w:tcPr>
            <w:tcW w:w="8298" w:type="dxa"/>
            <w:vAlign w:val="center"/>
          </w:tcPr>
          <w:p w14:paraId="73596BFF" w14:textId="77777777" w:rsidR="003E3863" w:rsidRPr="00F2420D" w:rsidRDefault="00E94320" w:rsidP="0089043C">
            <w:pPr>
              <w:pStyle w:val="ListParagraph"/>
              <w:ind w:left="0" w:firstLine="0"/>
              <w:jc w:val="center"/>
              <w:rPr>
                <w:lang w:val="en-US"/>
              </w:rPr>
            </w:pPr>
            <m:oMathPara>
              <m:oMath>
                <m:f>
                  <m:fPr>
                    <m:ctrlPr>
                      <w:rPr>
                        <w:rFonts w:ascii="Cambria Math" w:hAnsi="Cambria Math"/>
                        <w:i/>
                        <w:lang w:val="en-US"/>
                      </w:rPr>
                    </m:ctrlPr>
                  </m:fPr>
                  <m:num>
                    <m:r>
                      <w:rPr>
                        <w:rFonts w:ascii="Cambria Math" w:hAnsi="Cambria Math"/>
                        <w:lang w:val="en-US"/>
                      </w:rPr>
                      <m:t>dx</m:t>
                    </m:r>
                  </m:num>
                  <m:den>
                    <m:r>
                      <w:rPr>
                        <w:rFonts w:ascii="Cambria Math" w:hAnsi="Cambria Math"/>
                        <w:lang w:val="en-US"/>
                      </w:rPr>
                      <m:t>dy</m:t>
                    </m:r>
                  </m:den>
                </m:f>
                <m:r>
                  <w:rPr>
                    <w:rFonts w:ascii="Cambria Math" w:hAnsi="Cambria Math"/>
                    <w:lang w:val="en-US"/>
                  </w:rPr>
                  <m:t>=Ax</m:t>
                </m:r>
                <m:d>
                  <m:dPr>
                    <m:ctrlPr>
                      <w:rPr>
                        <w:rFonts w:ascii="Cambria Math" w:hAnsi="Cambria Math"/>
                        <w:i/>
                        <w:lang w:val="en-US"/>
                      </w:rPr>
                    </m:ctrlPr>
                  </m:dPr>
                  <m:e>
                    <m:r>
                      <w:rPr>
                        <w:rFonts w:ascii="Cambria Math" w:hAnsi="Cambria Math"/>
                        <w:lang w:val="en-US"/>
                      </w:rPr>
                      <m:t>t</m:t>
                    </m:r>
                  </m:e>
                </m:d>
                <m:r>
                  <w:rPr>
                    <w:rFonts w:ascii="Cambria Math" w:hAnsi="Cambria Math"/>
                    <w:lang w:val="en-US"/>
                  </w:rPr>
                  <m:t>+Bu</m:t>
                </m:r>
                <m:d>
                  <m:dPr>
                    <m:ctrlPr>
                      <w:rPr>
                        <w:rFonts w:ascii="Cambria Math" w:hAnsi="Cambria Math"/>
                        <w:i/>
                        <w:lang w:val="en-US"/>
                      </w:rPr>
                    </m:ctrlPr>
                  </m:dPr>
                  <m:e>
                    <m:r>
                      <w:rPr>
                        <w:rFonts w:ascii="Cambria Math" w:hAnsi="Cambria Math"/>
                        <w:lang w:val="en-US"/>
                      </w:rPr>
                      <m:t>t</m:t>
                    </m:r>
                  </m:e>
                </m:d>
                <m:r>
                  <w:rPr>
                    <w:rFonts w:ascii="Cambria Math" w:hAnsi="Cambria Math"/>
                    <w:lang w:val="en-US"/>
                  </w:rPr>
                  <m:t>+Ke(t)</m:t>
                </m:r>
              </m:oMath>
            </m:oMathPara>
          </w:p>
          <w:p w14:paraId="41534D2E" w14:textId="3F0F1C63" w:rsidR="00F2420D" w:rsidRPr="0067757A" w:rsidRDefault="00A16E44" w:rsidP="0089043C">
            <w:pPr>
              <w:pStyle w:val="ListParagraph"/>
              <w:ind w:left="0" w:firstLine="0"/>
              <w:jc w:val="center"/>
              <w:rPr>
                <w:lang w:val="en-US"/>
              </w:rPr>
            </w:pPr>
            <m:oMathPara>
              <m:oMath>
                <m:r>
                  <w:rPr>
                    <w:rFonts w:ascii="Cambria Math" w:hAnsi="Cambria Math"/>
                    <w:lang w:val="en-US"/>
                  </w:rPr>
                  <m:t>y</m:t>
                </m:r>
                <m:d>
                  <m:dPr>
                    <m:ctrlPr>
                      <w:rPr>
                        <w:rFonts w:ascii="Cambria Math" w:hAnsi="Cambria Math"/>
                        <w:i/>
                        <w:lang w:val="en-US"/>
                      </w:rPr>
                    </m:ctrlPr>
                  </m:dPr>
                  <m:e>
                    <m:r>
                      <w:rPr>
                        <w:rFonts w:ascii="Cambria Math" w:hAnsi="Cambria Math"/>
                        <w:lang w:val="en-US"/>
                      </w:rPr>
                      <m:t>t</m:t>
                    </m:r>
                  </m:e>
                </m:d>
                <m:r>
                  <w:rPr>
                    <w:rFonts w:ascii="Cambria Math" w:hAnsi="Cambria Math"/>
                    <w:lang w:val="en-US"/>
                  </w:rPr>
                  <m:t>=Cx</m:t>
                </m:r>
                <m:d>
                  <m:dPr>
                    <m:ctrlPr>
                      <w:rPr>
                        <w:rFonts w:ascii="Cambria Math" w:hAnsi="Cambria Math"/>
                        <w:i/>
                        <w:lang w:val="en-US"/>
                      </w:rPr>
                    </m:ctrlPr>
                  </m:dPr>
                  <m:e>
                    <m:r>
                      <w:rPr>
                        <w:rFonts w:ascii="Cambria Math" w:hAnsi="Cambria Math"/>
                        <w:lang w:val="en-US"/>
                      </w:rPr>
                      <m:t>t</m:t>
                    </m:r>
                  </m:e>
                </m:d>
                <m:r>
                  <w:rPr>
                    <w:rFonts w:ascii="Cambria Math" w:hAnsi="Cambria Math"/>
                    <w:lang w:val="en-US"/>
                  </w:rPr>
                  <m:t>+Du</m:t>
                </m:r>
                <m:d>
                  <m:dPr>
                    <m:ctrlPr>
                      <w:rPr>
                        <w:rFonts w:ascii="Cambria Math" w:hAnsi="Cambria Math"/>
                        <w:i/>
                        <w:lang w:val="en-US"/>
                      </w:rPr>
                    </m:ctrlPr>
                  </m:dPr>
                  <m:e>
                    <m:r>
                      <w:rPr>
                        <w:rFonts w:ascii="Cambria Math" w:hAnsi="Cambria Math"/>
                        <w:lang w:val="en-US"/>
                      </w:rPr>
                      <m:t>t</m:t>
                    </m:r>
                  </m:e>
                </m:d>
                <m:r>
                  <w:rPr>
                    <w:rFonts w:ascii="Cambria Math" w:hAnsi="Cambria Math"/>
                    <w:lang w:val="en-US"/>
                  </w:rPr>
                  <m:t>+e(t)</m:t>
                </m:r>
              </m:oMath>
            </m:oMathPara>
          </w:p>
        </w:tc>
        <w:tc>
          <w:tcPr>
            <w:tcW w:w="1260" w:type="dxa"/>
            <w:vAlign w:val="center"/>
          </w:tcPr>
          <w:p w14:paraId="33C4C351" w14:textId="54C9F5AB" w:rsidR="003E3863" w:rsidRPr="00CF3AB1" w:rsidRDefault="00F52857" w:rsidP="003B3FE3">
            <w:pPr>
              <w:pStyle w:val="ListParagraph"/>
              <w:spacing w:line="240" w:lineRule="auto"/>
              <w:ind w:left="0" w:firstLine="0"/>
              <w:jc w:val="right"/>
              <w:rPr>
                <w:iCs/>
                <w:lang w:val="en-US"/>
              </w:rPr>
            </w:pPr>
            <w:bookmarkStart w:id="42" w:name="_Ref130753968"/>
            <w:r w:rsidRPr="00627FAE">
              <w:rPr>
                <w:szCs w:val="22"/>
              </w:rPr>
              <w:t>(</w:t>
            </w:r>
            <w:r w:rsidRPr="00627FAE">
              <w:rPr>
                <w:szCs w:val="22"/>
              </w:rPr>
              <w:fldChar w:fldCharType="begin"/>
            </w:r>
            <w:r w:rsidRPr="00627FAE">
              <w:rPr>
                <w:szCs w:val="22"/>
              </w:rPr>
              <w:instrText xml:space="preserve"> STYLEREF 1 \s </w:instrText>
            </w:r>
            <w:r w:rsidRPr="00627FAE">
              <w:rPr>
                <w:szCs w:val="22"/>
              </w:rPr>
              <w:fldChar w:fldCharType="separate"/>
            </w:r>
            <w:r w:rsidR="00DD21AC">
              <w:rPr>
                <w:noProof/>
                <w:szCs w:val="22"/>
              </w:rPr>
              <w:t>2</w:t>
            </w:r>
            <w:r w:rsidRPr="00627FAE">
              <w:rPr>
                <w:szCs w:val="22"/>
              </w:rPr>
              <w:fldChar w:fldCharType="end"/>
            </w:r>
            <w:r w:rsidRPr="00627FAE">
              <w:rPr>
                <w:szCs w:val="22"/>
              </w:rPr>
              <w:t>.</w:t>
            </w:r>
            <w:r w:rsidRPr="00627FAE">
              <w:rPr>
                <w:szCs w:val="22"/>
              </w:rPr>
              <w:fldChar w:fldCharType="begin"/>
            </w:r>
            <w:r w:rsidRPr="00627FAE">
              <w:rPr>
                <w:szCs w:val="22"/>
              </w:rPr>
              <w:instrText xml:space="preserve"> SEQ ( \* ARABIC \s 1 </w:instrText>
            </w:r>
            <w:r w:rsidRPr="00627FAE">
              <w:rPr>
                <w:szCs w:val="22"/>
              </w:rPr>
              <w:fldChar w:fldCharType="separate"/>
            </w:r>
            <w:r w:rsidR="00DD21AC">
              <w:rPr>
                <w:noProof/>
                <w:szCs w:val="22"/>
              </w:rPr>
              <w:t>12</w:t>
            </w:r>
            <w:r w:rsidRPr="00627FAE">
              <w:rPr>
                <w:szCs w:val="22"/>
              </w:rPr>
              <w:fldChar w:fldCharType="end"/>
            </w:r>
            <w:r w:rsidRPr="00627FAE">
              <w:rPr>
                <w:szCs w:val="22"/>
                <w:lang w:val="en-US"/>
              </w:rPr>
              <w:t>)</w:t>
            </w:r>
            <w:bookmarkEnd w:id="42"/>
          </w:p>
        </w:tc>
      </w:tr>
    </w:tbl>
    <w:p w14:paraId="27F80B28" w14:textId="4B429E7E" w:rsidR="00210847" w:rsidRPr="003E3863" w:rsidRDefault="000B0BF0" w:rsidP="00210847">
      <w:pPr>
        <w:rPr>
          <w:szCs w:val="24"/>
        </w:rPr>
      </w:pPr>
      <w:r>
        <w:rPr>
          <w:szCs w:val="24"/>
        </w:rPr>
        <w:t xml:space="preserve">When using the state-space model for system identification, </w:t>
      </w:r>
      <w:r w:rsidR="002C2AEA">
        <w:rPr>
          <w:szCs w:val="24"/>
        </w:rPr>
        <w:t xml:space="preserve">the model order, i.e., </w:t>
      </w:r>
      <w:r w:rsidR="00AB00DC">
        <w:rPr>
          <w:szCs w:val="24"/>
        </w:rPr>
        <w:t xml:space="preserve">the </w:t>
      </w:r>
      <w:r w:rsidR="002C2AEA">
        <w:rPr>
          <w:szCs w:val="24"/>
        </w:rPr>
        <w:t xml:space="preserve">dimension of the state vector, </w:t>
      </w:r>
      <w:r w:rsidR="00B54B71">
        <w:rPr>
          <w:szCs w:val="24"/>
        </w:rPr>
        <w:t xml:space="preserve">should be specified. The state-space matrices </w:t>
      </w:r>
      <m:oMath>
        <m:r>
          <w:rPr>
            <w:rFonts w:ascii="Cambria Math" w:hAnsi="Cambria Math"/>
            <w:szCs w:val="24"/>
          </w:rPr>
          <m:t>A</m:t>
        </m:r>
      </m:oMath>
      <w:r w:rsidR="00B54B71">
        <w:rPr>
          <w:szCs w:val="24"/>
        </w:rPr>
        <w:t xml:space="preserve">, </w:t>
      </w:r>
      <m:oMath>
        <m:r>
          <w:rPr>
            <w:rFonts w:ascii="Cambria Math" w:hAnsi="Cambria Math"/>
            <w:szCs w:val="24"/>
          </w:rPr>
          <m:t>B</m:t>
        </m:r>
      </m:oMath>
      <w:r w:rsidR="00B54B71">
        <w:rPr>
          <w:szCs w:val="24"/>
        </w:rPr>
        <w:t xml:space="preserve">, </w:t>
      </w:r>
      <m:oMath>
        <m:r>
          <w:rPr>
            <w:rFonts w:ascii="Cambria Math" w:hAnsi="Cambria Math"/>
            <w:szCs w:val="24"/>
          </w:rPr>
          <m:t>C</m:t>
        </m:r>
      </m:oMath>
      <w:r w:rsidR="00B54B71">
        <w:rPr>
          <w:szCs w:val="24"/>
        </w:rPr>
        <w:t xml:space="preserve">, </w:t>
      </w:r>
      <m:oMath>
        <m:r>
          <w:rPr>
            <w:rFonts w:ascii="Cambria Math" w:hAnsi="Cambria Math"/>
            <w:szCs w:val="24"/>
          </w:rPr>
          <m:t>D</m:t>
        </m:r>
      </m:oMath>
      <w:r w:rsidR="00B54B71">
        <w:rPr>
          <w:szCs w:val="24"/>
        </w:rPr>
        <w:t xml:space="preserve">, and </w:t>
      </w:r>
      <m:oMath>
        <m:r>
          <w:rPr>
            <w:rFonts w:ascii="Cambria Math" w:hAnsi="Cambria Math"/>
            <w:szCs w:val="24"/>
          </w:rPr>
          <m:t>K</m:t>
        </m:r>
      </m:oMath>
      <w:r w:rsidR="0088242F">
        <w:rPr>
          <w:szCs w:val="24"/>
        </w:rPr>
        <w:t xml:space="preserve"> are estimated from the data.</w:t>
      </w:r>
    </w:p>
    <w:p w14:paraId="7A265D6F" w14:textId="34E8A74A" w:rsidR="00FC2ACE" w:rsidRPr="00FC2ACE" w:rsidRDefault="00FC2ACE" w:rsidP="00324994">
      <w:pPr>
        <w:pStyle w:val="ListParagraph"/>
        <w:keepNext/>
        <w:numPr>
          <w:ilvl w:val="0"/>
          <w:numId w:val="23"/>
        </w:numPr>
        <w:ind w:left="360"/>
        <w:contextualSpacing w:val="0"/>
        <w:rPr>
          <w:i/>
          <w:iCs/>
          <w:szCs w:val="24"/>
        </w:rPr>
      </w:pPr>
      <w:r>
        <w:rPr>
          <w:i/>
          <w:iCs/>
          <w:szCs w:val="24"/>
          <w:lang w:val="en-US"/>
        </w:rPr>
        <w:t>Linear ARX model</w:t>
      </w:r>
    </w:p>
    <w:p w14:paraId="00D9EA56" w14:textId="5F88FF76" w:rsidR="00FC2ACE" w:rsidRDefault="00CD09CB" w:rsidP="00CF712E">
      <w:pPr>
        <w:rPr>
          <w:szCs w:val="24"/>
        </w:rPr>
      </w:pPr>
      <w:r>
        <w:rPr>
          <w:szCs w:val="24"/>
        </w:rPr>
        <w:t xml:space="preserve">For </w:t>
      </w:r>
      <w:r w:rsidR="00EE047D">
        <w:rPr>
          <w:szCs w:val="24"/>
        </w:rPr>
        <w:t xml:space="preserve">a single input/single output (SISO) system, the linear ARX model structure </w:t>
      </w:r>
      <w:r w:rsidR="00841C86">
        <w:rPr>
          <w:szCs w:val="24"/>
        </w:rPr>
        <w:t xml:space="preserve">can be </w:t>
      </w:r>
      <w:r w:rsidR="00841C86">
        <w:rPr>
          <w:szCs w:val="24"/>
        </w:rPr>
        <w:lastRenderedPageBreak/>
        <w:t>mathematically described as</w:t>
      </w:r>
      <w:r w:rsidR="00EE047D">
        <w:rPr>
          <w:szCs w:val="24"/>
        </w:rPr>
        <w:t xml:space="preserve"> </w:t>
      </w:r>
      <w:r w:rsidR="00567785">
        <w:rPr>
          <w:szCs w:val="24"/>
        </w:rPr>
        <w:fldChar w:fldCharType="begin"/>
      </w:r>
      <w:r w:rsidR="00567785">
        <w:rPr>
          <w:szCs w:val="24"/>
        </w:rPr>
        <w:instrText xml:space="preserve"> REF _Ref130754050 \h </w:instrText>
      </w:r>
      <w:r w:rsidR="00567785">
        <w:rPr>
          <w:szCs w:val="24"/>
        </w:rPr>
      </w:r>
      <w:r w:rsidR="00567785">
        <w:rPr>
          <w:szCs w:val="24"/>
        </w:rPr>
        <w:fldChar w:fldCharType="separate"/>
      </w:r>
      <w:r w:rsidR="00DD21AC" w:rsidRPr="00627FAE">
        <w:t>(</w:t>
      </w:r>
      <w:r w:rsidR="00DD21AC">
        <w:rPr>
          <w:noProof/>
        </w:rPr>
        <w:t>2</w:t>
      </w:r>
      <w:r w:rsidR="00DD21AC" w:rsidRPr="00627FAE">
        <w:t>.</w:t>
      </w:r>
      <w:r w:rsidR="00DD21AC">
        <w:rPr>
          <w:noProof/>
        </w:rPr>
        <w:t>13</w:t>
      </w:r>
      <w:r w:rsidR="00DD21AC" w:rsidRPr="00627FAE">
        <w:t>)</w:t>
      </w:r>
      <w:r w:rsidR="00567785">
        <w:rPr>
          <w:szCs w:val="24"/>
        </w:rPr>
        <w:fldChar w:fldCharType="end"/>
      </w:r>
      <w:r w:rsidR="00567785">
        <w:rPr>
          <w:szCs w:val="24"/>
        </w:rPr>
        <w:t xml:space="preserve"> </w:t>
      </w:r>
      <w:r w:rsidR="0046300A">
        <w:rPr>
          <w:szCs w:val="24"/>
        </w:rPr>
        <w:fldChar w:fldCharType="begin"/>
      </w:r>
      <w:r w:rsidR="006D0EAD">
        <w:rPr>
          <w:szCs w:val="24"/>
        </w:rPr>
        <w:instrText xml:space="preserve"> ADDIN EN.CITE &lt;EndNote&gt;&lt;Cite&gt;&lt;Author&gt;Ljung&lt;/Author&gt;&lt;Year&gt;2021&lt;/Year&gt;&lt;RecNum&gt;676&lt;/RecNum&gt;&lt;DisplayText&gt;[66]&lt;/DisplayText&gt;&lt;record&gt;&lt;rec-number&gt;676&lt;/rec-number&gt;&lt;foreign-keys&gt;&lt;key app="EN" db-id="f9srvr993wz9z6ee0wb59epj02ef5wwdpvt0" timestamp="1677362063" guid="32119b4c-7fd6-4a4a-8986-8f9b71c86a3b"&gt;676&lt;/key&gt;&lt;/foreign-keys&gt;&lt;ref-type name="Journal Article"&gt;17&lt;/ref-type&gt;&lt;contributors&gt;&lt;authors&gt;&lt;author&gt;Ljung, L&lt;/author&gt;&lt;/authors&gt;&lt;/contributors&gt;&lt;titles&gt;&lt;title&gt;MATLAB system identification toolbox-getting started guide R2021b&lt;/title&gt;&lt;secondary-title&gt;Mathworks, Ed., Mathworks&lt;/secondary-title&gt;&lt;/titles&gt;&lt;periodical&gt;&lt;full-title&gt;Mathworks, Ed., Mathworks&lt;/full-title&gt;&lt;/periodical&gt;&lt;dates&gt;&lt;year&gt;2021&lt;/year&gt;&lt;/dates&gt;&lt;urls&gt;&lt;/urls&gt;&lt;/record&gt;&lt;/Cite&gt;&lt;/EndNote&gt;</w:instrText>
      </w:r>
      <w:r w:rsidR="0046300A">
        <w:rPr>
          <w:szCs w:val="24"/>
        </w:rPr>
        <w:fldChar w:fldCharType="separate"/>
      </w:r>
      <w:r w:rsidR="006D0EAD">
        <w:rPr>
          <w:noProof/>
          <w:szCs w:val="24"/>
        </w:rPr>
        <w:t>[66]</w:t>
      </w:r>
      <w:r w:rsidR="0046300A">
        <w:rPr>
          <w:szCs w:val="24"/>
        </w:rPr>
        <w:fldChar w:fldCharType="end"/>
      </w:r>
      <w:r w:rsidR="00567785">
        <w:rPr>
          <w:szCs w:val="24"/>
        </w:rPr>
        <w:t xml:space="preserve">, where </w:t>
      </w:r>
      <m:oMath>
        <m:r>
          <w:rPr>
            <w:rFonts w:ascii="Cambria Math" w:hAnsi="Cambria Math"/>
            <w:szCs w:val="24"/>
          </w:rPr>
          <m:t>y(t)</m:t>
        </m:r>
      </m:oMath>
      <w:r w:rsidR="00567785">
        <w:rPr>
          <w:szCs w:val="24"/>
        </w:rPr>
        <w:t xml:space="preserve"> is the system output at time </w:t>
      </w:r>
      <m:oMath>
        <m:r>
          <w:rPr>
            <w:rFonts w:ascii="Cambria Math" w:hAnsi="Cambria Math"/>
            <w:szCs w:val="24"/>
          </w:rPr>
          <m:t>t</m:t>
        </m:r>
      </m:oMath>
      <w:r w:rsidR="00567785">
        <w:rPr>
          <w:szCs w:val="24"/>
        </w:rPr>
        <w:t xml:space="preserve">, </w:t>
      </w:r>
      <m:oMath>
        <m:r>
          <w:rPr>
            <w:rFonts w:ascii="Cambria Math" w:hAnsi="Cambria Math"/>
            <w:szCs w:val="24"/>
          </w:rPr>
          <m:t>u(t)</m:t>
        </m:r>
      </m:oMath>
      <w:r w:rsidR="00567785">
        <w:rPr>
          <w:szCs w:val="24"/>
        </w:rPr>
        <w:t xml:space="preserve"> is the system input at time </w:t>
      </w:r>
      <m:oMath>
        <m:r>
          <w:rPr>
            <w:rFonts w:ascii="Cambria Math" w:hAnsi="Cambria Math"/>
            <w:szCs w:val="24"/>
          </w:rPr>
          <m:t>t</m:t>
        </m:r>
      </m:oMath>
      <w:r w:rsidR="00567785">
        <w:rPr>
          <w:szCs w:val="24"/>
        </w:rPr>
        <w:t xml:space="preserve">, and </w:t>
      </w:r>
      <m:oMath>
        <m:r>
          <w:rPr>
            <w:rFonts w:ascii="Cambria Math" w:hAnsi="Cambria Math"/>
            <w:szCs w:val="24"/>
          </w:rPr>
          <m:t>e(t)</m:t>
        </m:r>
      </m:oMath>
      <w:r w:rsidR="00567785">
        <w:rPr>
          <w:szCs w:val="24"/>
        </w:rPr>
        <w:t xml:space="preserve"> is the white-noise disturbance; </w:t>
      </w:r>
      <m:oMath>
        <m:sSub>
          <m:sSubPr>
            <m:ctrlPr>
              <w:rPr>
                <w:rFonts w:ascii="Cambria Math" w:hAnsi="Cambria Math"/>
                <w:i/>
                <w:szCs w:val="24"/>
              </w:rPr>
            </m:ctrlPr>
          </m:sSubPr>
          <m:e>
            <m:r>
              <w:rPr>
                <w:rFonts w:ascii="Cambria Math" w:hAnsi="Cambria Math"/>
                <w:szCs w:val="24"/>
              </w:rPr>
              <m:t>n</m:t>
            </m:r>
          </m:e>
          <m:sub>
            <m:r>
              <w:rPr>
                <w:rFonts w:ascii="Cambria Math" w:hAnsi="Cambria Math"/>
                <w:szCs w:val="24"/>
              </w:rPr>
              <m:t>a</m:t>
            </m:r>
          </m:sub>
        </m:sSub>
      </m:oMath>
      <w:r w:rsidR="00567785">
        <w:rPr>
          <w:szCs w:val="24"/>
        </w:rPr>
        <w:t xml:space="preserve"> represents the number of poles, </w:t>
      </w:r>
      <m:oMath>
        <m:sSub>
          <m:sSubPr>
            <m:ctrlPr>
              <w:rPr>
                <w:rFonts w:ascii="Cambria Math" w:hAnsi="Cambria Math"/>
                <w:i/>
                <w:szCs w:val="24"/>
              </w:rPr>
            </m:ctrlPr>
          </m:sSubPr>
          <m:e>
            <m:r>
              <w:rPr>
                <w:rFonts w:ascii="Cambria Math" w:hAnsi="Cambria Math"/>
                <w:szCs w:val="24"/>
              </w:rPr>
              <m:t>n</m:t>
            </m:r>
          </m:e>
          <m:sub>
            <m:r>
              <w:rPr>
                <w:rFonts w:ascii="Cambria Math" w:hAnsi="Cambria Math"/>
                <w:szCs w:val="24"/>
              </w:rPr>
              <m:t>b</m:t>
            </m:r>
          </m:sub>
        </m:sSub>
      </m:oMath>
      <w:r w:rsidR="00567785">
        <w:rPr>
          <w:szCs w:val="24"/>
        </w:rPr>
        <w:t xml:space="preserve"> represents the number of zeros plus 1, and </w:t>
      </w:r>
      <m:oMath>
        <m:sSub>
          <m:sSubPr>
            <m:ctrlPr>
              <w:rPr>
                <w:rFonts w:ascii="Cambria Math" w:hAnsi="Cambria Math"/>
                <w:i/>
                <w:szCs w:val="24"/>
              </w:rPr>
            </m:ctrlPr>
          </m:sSubPr>
          <m:e>
            <m:r>
              <w:rPr>
                <w:rFonts w:ascii="Cambria Math" w:hAnsi="Cambria Math"/>
                <w:szCs w:val="24"/>
              </w:rPr>
              <m:t>n</m:t>
            </m:r>
          </m:e>
          <m:sub>
            <m:r>
              <w:rPr>
                <w:rFonts w:ascii="Cambria Math" w:hAnsi="Cambria Math"/>
                <w:szCs w:val="24"/>
              </w:rPr>
              <m:t>k</m:t>
            </m:r>
          </m:sub>
        </m:sSub>
      </m:oMath>
      <w:r w:rsidR="00567785">
        <w:rPr>
          <w:szCs w:val="24"/>
        </w:rPr>
        <w:t xml:space="preserve"> represents the input delay, i.e., the number of samples before the input affects the system output. </w:t>
      </w:r>
      <w:r w:rsidR="00EE047D">
        <w:rPr>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60"/>
      </w:tblGrid>
      <w:tr w:rsidR="0046300A" w:rsidRPr="00CF3AB1" w14:paraId="6EF9C2E5" w14:textId="77777777" w:rsidTr="00567785">
        <w:tc>
          <w:tcPr>
            <w:tcW w:w="8298" w:type="dxa"/>
            <w:vAlign w:val="center"/>
          </w:tcPr>
          <w:p w14:paraId="312B3467" w14:textId="28ED763E" w:rsidR="0067757A" w:rsidRPr="0067757A" w:rsidRDefault="00B95AEF" w:rsidP="0067757A">
            <w:pPr>
              <w:pStyle w:val="ListParagraph"/>
              <w:ind w:left="0" w:firstLine="0"/>
              <w:jc w:val="center"/>
              <w:rPr>
                <w:lang w:val="en-US"/>
              </w:rPr>
            </w:pPr>
            <m:oMathPara>
              <m:oMath>
                <m:r>
                  <w:rPr>
                    <w:rFonts w:ascii="Cambria Math" w:hAnsi="Cambria Math"/>
                    <w:lang w:val="en-US"/>
                  </w:rPr>
                  <m:t>y</m:t>
                </m:r>
                <m:d>
                  <m:dPr>
                    <m:ctrlPr>
                      <w:rPr>
                        <w:rFonts w:ascii="Cambria Math" w:hAnsi="Cambria Math"/>
                        <w:i/>
                        <w:lang w:val="en-US"/>
                      </w:rPr>
                    </m:ctrlPr>
                  </m:dPr>
                  <m:e>
                    <m:r>
                      <w:rPr>
                        <w:rFonts w:ascii="Cambria Math" w:hAnsi="Cambria Math"/>
                        <w:lang w:val="en-US"/>
                      </w:rPr>
                      <m:t>t</m:t>
                    </m:r>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1</m:t>
                    </m:r>
                  </m:sub>
                </m:sSub>
                <m:r>
                  <w:rPr>
                    <w:rFonts w:ascii="Cambria Math" w:hAnsi="Cambria Math"/>
                    <w:lang w:val="en-US"/>
                  </w:rPr>
                  <m:t>y</m:t>
                </m:r>
                <m:d>
                  <m:dPr>
                    <m:ctrlPr>
                      <w:rPr>
                        <w:rFonts w:ascii="Cambria Math" w:hAnsi="Cambria Math"/>
                        <w:i/>
                        <w:lang w:val="en-US"/>
                      </w:rPr>
                    </m:ctrlPr>
                  </m:dPr>
                  <m:e>
                    <m:r>
                      <w:rPr>
                        <w:rFonts w:ascii="Cambria Math" w:hAnsi="Cambria Math"/>
                        <w:lang w:val="en-US"/>
                      </w:rPr>
                      <m:t>t-1</m:t>
                    </m:r>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na</m:t>
                    </m:r>
                  </m:sub>
                </m:sSub>
                <m:r>
                  <w:rPr>
                    <w:rFonts w:ascii="Cambria Math" w:hAnsi="Cambria Math"/>
                    <w:lang w:val="en-US"/>
                  </w:rPr>
                  <m:t>y</m:t>
                </m:r>
                <m:d>
                  <m:dPr>
                    <m:ctrlPr>
                      <w:rPr>
                        <w:rFonts w:ascii="Cambria Math" w:hAnsi="Cambria Math"/>
                        <w:i/>
                        <w:lang w:val="en-US"/>
                      </w:rPr>
                    </m:ctrlPr>
                  </m:dPr>
                  <m:e>
                    <m:r>
                      <w:rPr>
                        <w:rFonts w:ascii="Cambria Math" w:hAnsi="Cambria Math"/>
                        <w:lang w:val="en-US"/>
                      </w:rPr>
                      <m:t>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a</m:t>
                        </m:r>
                      </m:sub>
                    </m:sSub>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1</m:t>
                    </m:r>
                  </m:sub>
                </m:sSub>
                <m:r>
                  <w:rPr>
                    <w:rFonts w:ascii="Cambria Math" w:hAnsi="Cambria Math"/>
                    <w:lang w:val="en-US"/>
                  </w:rPr>
                  <m:t>u</m:t>
                </m:r>
                <m:d>
                  <m:dPr>
                    <m:ctrlPr>
                      <w:rPr>
                        <w:rFonts w:ascii="Cambria Math" w:hAnsi="Cambria Math"/>
                        <w:i/>
                        <w:lang w:val="en-US"/>
                      </w:rPr>
                    </m:ctrlPr>
                  </m:dPr>
                  <m:e>
                    <m:r>
                      <w:rPr>
                        <w:rFonts w:ascii="Cambria Math" w:hAnsi="Cambria Math"/>
                        <w:lang w:val="en-US"/>
                      </w:rPr>
                      <m:t>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k</m:t>
                        </m:r>
                      </m:sub>
                    </m:sSub>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nb</m:t>
                    </m:r>
                  </m:sub>
                </m:sSub>
                <m:r>
                  <w:rPr>
                    <w:rFonts w:ascii="Cambria Math" w:hAnsi="Cambria Math"/>
                    <w:lang w:val="en-US"/>
                  </w:rPr>
                  <m:t>u</m:t>
                </m:r>
                <m:d>
                  <m:dPr>
                    <m:ctrlPr>
                      <w:rPr>
                        <w:rFonts w:ascii="Cambria Math" w:hAnsi="Cambria Math"/>
                        <w:i/>
                        <w:lang w:val="en-US"/>
                      </w:rPr>
                    </m:ctrlPr>
                  </m:dPr>
                  <m:e>
                    <m:r>
                      <w:rPr>
                        <w:rFonts w:ascii="Cambria Math" w:hAnsi="Cambria Math"/>
                        <w:lang w:val="en-US"/>
                      </w:rPr>
                      <m:t>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b</m:t>
                        </m:r>
                      </m:sub>
                    </m:sSub>
                    <m:r>
                      <w:rPr>
                        <w:rFonts w:ascii="Cambria Math" w:hAnsi="Cambria Math"/>
                        <w:lang w:val="en-US"/>
                      </w:rPr>
                      <m:t>+1</m:t>
                    </m:r>
                  </m:e>
                </m:d>
                <m:r>
                  <w:rPr>
                    <w:rFonts w:ascii="Cambria Math" w:hAnsi="Cambria Math"/>
                    <w:lang w:val="en-US"/>
                  </w:rPr>
                  <m:t>+e(t)</m:t>
                </m:r>
              </m:oMath>
            </m:oMathPara>
          </w:p>
        </w:tc>
        <w:tc>
          <w:tcPr>
            <w:tcW w:w="1260" w:type="dxa"/>
            <w:vAlign w:val="center"/>
          </w:tcPr>
          <w:p w14:paraId="61860EFC" w14:textId="0F401446" w:rsidR="0046300A" w:rsidRPr="00CF3AB1" w:rsidRDefault="00F52857" w:rsidP="00567785">
            <w:pPr>
              <w:pStyle w:val="ListParagraph"/>
              <w:spacing w:line="240" w:lineRule="auto"/>
              <w:ind w:left="0" w:firstLine="0"/>
              <w:jc w:val="right"/>
              <w:rPr>
                <w:iCs/>
                <w:lang w:val="en-US"/>
              </w:rPr>
            </w:pPr>
            <w:bookmarkStart w:id="43" w:name="_Ref130754050"/>
            <w:r w:rsidRPr="00627FAE">
              <w:rPr>
                <w:szCs w:val="22"/>
              </w:rPr>
              <w:t>(</w:t>
            </w:r>
            <w:r w:rsidRPr="00627FAE">
              <w:rPr>
                <w:szCs w:val="22"/>
              </w:rPr>
              <w:fldChar w:fldCharType="begin"/>
            </w:r>
            <w:r w:rsidRPr="00627FAE">
              <w:rPr>
                <w:szCs w:val="22"/>
              </w:rPr>
              <w:instrText xml:space="preserve"> STYLEREF 1 \s </w:instrText>
            </w:r>
            <w:r w:rsidRPr="00627FAE">
              <w:rPr>
                <w:szCs w:val="22"/>
              </w:rPr>
              <w:fldChar w:fldCharType="separate"/>
            </w:r>
            <w:r w:rsidR="00DD21AC">
              <w:rPr>
                <w:noProof/>
                <w:szCs w:val="22"/>
              </w:rPr>
              <w:t>2</w:t>
            </w:r>
            <w:r w:rsidRPr="00627FAE">
              <w:rPr>
                <w:szCs w:val="22"/>
              </w:rPr>
              <w:fldChar w:fldCharType="end"/>
            </w:r>
            <w:r w:rsidRPr="00627FAE">
              <w:rPr>
                <w:szCs w:val="22"/>
              </w:rPr>
              <w:t>.</w:t>
            </w:r>
            <w:r w:rsidRPr="00627FAE">
              <w:rPr>
                <w:szCs w:val="22"/>
              </w:rPr>
              <w:fldChar w:fldCharType="begin"/>
            </w:r>
            <w:r w:rsidRPr="00627FAE">
              <w:rPr>
                <w:szCs w:val="22"/>
              </w:rPr>
              <w:instrText xml:space="preserve"> SEQ ( \* ARABIC \s 1 </w:instrText>
            </w:r>
            <w:r w:rsidRPr="00627FAE">
              <w:rPr>
                <w:szCs w:val="22"/>
              </w:rPr>
              <w:fldChar w:fldCharType="separate"/>
            </w:r>
            <w:r w:rsidR="00DD21AC">
              <w:rPr>
                <w:noProof/>
                <w:szCs w:val="22"/>
              </w:rPr>
              <w:t>13</w:t>
            </w:r>
            <w:r w:rsidRPr="00627FAE">
              <w:rPr>
                <w:szCs w:val="22"/>
              </w:rPr>
              <w:fldChar w:fldCharType="end"/>
            </w:r>
            <w:r w:rsidRPr="00627FAE">
              <w:rPr>
                <w:szCs w:val="22"/>
                <w:lang w:val="en-US"/>
              </w:rPr>
              <w:t>)</w:t>
            </w:r>
            <w:bookmarkEnd w:id="43"/>
          </w:p>
        </w:tc>
      </w:tr>
    </w:tbl>
    <w:p w14:paraId="1B19808A" w14:textId="33AACAFB" w:rsidR="00EE047D" w:rsidRDefault="00F0461D" w:rsidP="00567785">
      <w:pPr>
        <w:rPr>
          <w:szCs w:val="24"/>
        </w:rPr>
      </w:pPr>
      <w:r>
        <w:rPr>
          <w:szCs w:val="24"/>
        </w:rPr>
        <w:t xml:space="preserve">When using </w:t>
      </w:r>
      <w:r w:rsidR="00AB00DC">
        <w:rPr>
          <w:szCs w:val="24"/>
        </w:rPr>
        <w:t xml:space="preserve">the </w:t>
      </w:r>
      <w:r>
        <w:rPr>
          <w:szCs w:val="24"/>
        </w:rPr>
        <w:t xml:space="preserve">linear ARX model for system identification, </w:t>
      </w:r>
      <w:r w:rsidR="00240129">
        <w:rPr>
          <w:szCs w:val="24"/>
        </w:rPr>
        <w:t xml:space="preserve">the model orders </w:t>
      </w:r>
      <m:oMath>
        <m:sSub>
          <m:sSubPr>
            <m:ctrlPr>
              <w:rPr>
                <w:rFonts w:ascii="Cambria Math" w:hAnsi="Cambria Math"/>
                <w:szCs w:val="24"/>
              </w:rPr>
            </m:ctrlPr>
          </m:sSubPr>
          <m:e>
            <m:r>
              <w:rPr>
                <w:rFonts w:ascii="Cambria Math" w:hAnsi="Cambria Math"/>
                <w:szCs w:val="24"/>
              </w:rPr>
              <m:t>n</m:t>
            </m:r>
          </m:e>
          <m:sub>
            <m:r>
              <w:rPr>
                <w:rFonts w:ascii="Cambria Math" w:hAnsi="Cambria Math"/>
                <w:szCs w:val="24"/>
              </w:rPr>
              <m:t>a</m:t>
            </m:r>
          </m:sub>
        </m:sSub>
      </m:oMath>
      <w:r w:rsidR="00240129">
        <w:rPr>
          <w:szCs w:val="24"/>
        </w:rPr>
        <w:t xml:space="preserve">, </w:t>
      </w:r>
      <m:oMath>
        <m:sSub>
          <m:sSubPr>
            <m:ctrlPr>
              <w:rPr>
                <w:rFonts w:ascii="Cambria Math" w:hAnsi="Cambria Math"/>
                <w:szCs w:val="24"/>
              </w:rPr>
            </m:ctrlPr>
          </m:sSubPr>
          <m:e>
            <m:r>
              <w:rPr>
                <w:rFonts w:ascii="Cambria Math" w:hAnsi="Cambria Math"/>
                <w:szCs w:val="24"/>
              </w:rPr>
              <m:t>n</m:t>
            </m:r>
          </m:e>
          <m:sub>
            <m:r>
              <w:rPr>
                <w:rFonts w:ascii="Cambria Math" w:hAnsi="Cambria Math"/>
                <w:szCs w:val="24"/>
              </w:rPr>
              <m:t>b</m:t>
            </m:r>
          </m:sub>
        </m:sSub>
      </m:oMath>
      <w:r w:rsidR="00240129">
        <w:rPr>
          <w:szCs w:val="24"/>
        </w:rPr>
        <w:t xml:space="preserve">, and </w:t>
      </w:r>
      <m:oMath>
        <m:sSub>
          <m:sSubPr>
            <m:ctrlPr>
              <w:rPr>
                <w:rFonts w:ascii="Cambria Math" w:hAnsi="Cambria Math"/>
                <w:szCs w:val="24"/>
              </w:rPr>
            </m:ctrlPr>
          </m:sSubPr>
          <m:e>
            <m:r>
              <w:rPr>
                <w:rFonts w:ascii="Cambria Math" w:hAnsi="Cambria Math"/>
                <w:szCs w:val="24"/>
              </w:rPr>
              <m:t>n</m:t>
            </m:r>
          </m:e>
          <m:sub>
            <m:r>
              <w:rPr>
                <w:rFonts w:ascii="Cambria Math" w:hAnsi="Cambria Math"/>
                <w:szCs w:val="24"/>
              </w:rPr>
              <m:t>k</m:t>
            </m:r>
          </m:sub>
        </m:sSub>
      </m:oMath>
      <w:r w:rsidR="00240129">
        <w:rPr>
          <w:szCs w:val="24"/>
        </w:rPr>
        <w:t xml:space="preserve"> are specified </w:t>
      </w:r>
      <w:r w:rsidR="007D5BB4">
        <w:rPr>
          <w:szCs w:val="24"/>
        </w:rPr>
        <w:t xml:space="preserve">to identify the ARX model and </w:t>
      </w:r>
      <w:r w:rsidR="00163A77">
        <w:rPr>
          <w:szCs w:val="24"/>
        </w:rPr>
        <w:t xml:space="preserve">the parameters </w:t>
      </w:r>
      <m:oMath>
        <m:sSub>
          <m:sSubPr>
            <m:ctrlPr>
              <w:rPr>
                <w:rFonts w:ascii="Cambria Math" w:hAnsi="Cambria Math"/>
                <w:szCs w:val="24"/>
              </w:rPr>
            </m:ctrlPr>
          </m:sSubPr>
          <m:e>
            <m:r>
              <w:rPr>
                <w:rFonts w:ascii="Cambria Math" w:hAnsi="Cambria Math"/>
                <w:szCs w:val="24"/>
              </w:rPr>
              <m:t>a</m:t>
            </m:r>
          </m:e>
          <m:sub>
            <m:r>
              <m:rPr>
                <m:sty m:val="p"/>
              </m:rPr>
              <w:rPr>
                <w:rFonts w:ascii="Cambria Math" w:hAnsi="Cambria Math"/>
                <w:szCs w:val="24"/>
              </w:rPr>
              <m:t>1</m:t>
            </m:r>
          </m:sub>
        </m:sSub>
      </m:oMath>
      <w:r w:rsidR="00163A77">
        <w:rPr>
          <w:szCs w:val="24"/>
        </w:rPr>
        <w:t xml:space="preserve">, …, </w:t>
      </w:r>
      <m:oMath>
        <m:sSub>
          <m:sSubPr>
            <m:ctrlPr>
              <w:rPr>
                <w:rFonts w:ascii="Cambria Math" w:hAnsi="Cambria Math"/>
                <w:szCs w:val="24"/>
              </w:rPr>
            </m:ctrlPr>
          </m:sSubPr>
          <m:e>
            <m:r>
              <w:rPr>
                <w:rFonts w:ascii="Cambria Math" w:hAnsi="Cambria Math"/>
                <w:szCs w:val="24"/>
              </w:rPr>
              <m:t>a</m:t>
            </m:r>
          </m:e>
          <m:sub>
            <m:r>
              <w:rPr>
                <w:rFonts w:ascii="Cambria Math" w:hAnsi="Cambria Math"/>
                <w:szCs w:val="24"/>
              </w:rPr>
              <m:t>na</m:t>
            </m:r>
          </m:sub>
        </m:sSub>
      </m:oMath>
      <w:r w:rsidR="00163A77">
        <w:rPr>
          <w:szCs w:val="24"/>
        </w:rPr>
        <w:t xml:space="preserve"> and </w:t>
      </w:r>
      <m:oMath>
        <m:sSub>
          <m:sSubPr>
            <m:ctrlPr>
              <w:rPr>
                <w:rFonts w:ascii="Cambria Math" w:hAnsi="Cambria Math"/>
                <w:szCs w:val="24"/>
              </w:rPr>
            </m:ctrlPr>
          </m:sSubPr>
          <m:e>
            <m:r>
              <w:rPr>
                <w:rFonts w:ascii="Cambria Math" w:hAnsi="Cambria Math"/>
                <w:szCs w:val="24"/>
              </w:rPr>
              <m:t>b</m:t>
            </m:r>
          </m:e>
          <m:sub>
            <m:r>
              <m:rPr>
                <m:sty m:val="p"/>
              </m:rPr>
              <w:rPr>
                <w:rFonts w:ascii="Cambria Math" w:hAnsi="Cambria Math"/>
                <w:szCs w:val="24"/>
              </w:rPr>
              <m:t>1</m:t>
            </m:r>
          </m:sub>
        </m:sSub>
      </m:oMath>
      <w:r w:rsidR="00163A77">
        <w:rPr>
          <w:szCs w:val="24"/>
        </w:rPr>
        <w:t xml:space="preserve">, …, </w:t>
      </w:r>
      <m:oMath>
        <m:sSub>
          <m:sSubPr>
            <m:ctrlPr>
              <w:rPr>
                <w:rFonts w:ascii="Cambria Math" w:hAnsi="Cambria Math"/>
                <w:szCs w:val="24"/>
              </w:rPr>
            </m:ctrlPr>
          </m:sSubPr>
          <m:e>
            <m:r>
              <w:rPr>
                <w:rFonts w:ascii="Cambria Math" w:hAnsi="Cambria Math"/>
                <w:szCs w:val="24"/>
              </w:rPr>
              <m:t>b</m:t>
            </m:r>
          </m:e>
          <m:sub>
            <m:r>
              <w:rPr>
                <w:rFonts w:ascii="Cambria Math" w:hAnsi="Cambria Math"/>
                <w:szCs w:val="24"/>
              </w:rPr>
              <m:t>nb</m:t>
            </m:r>
          </m:sub>
        </m:sSub>
      </m:oMath>
      <w:r w:rsidR="00163A77">
        <w:rPr>
          <w:szCs w:val="24"/>
        </w:rPr>
        <w:t xml:space="preserve"> are </w:t>
      </w:r>
      <w:r w:rsidR="00297A1C">
        <w:rPr>
          <w:szCs w:val="24"/>
        </w:rPr>
        <w:t>calculated from the data.</w:t>
      </w:r>
    </w:p>
    <w:p w14:paraId="5EE1CB12" w14:textId="51022664" w:rsidR="00FC2ACE" w:rsidRPr="0044629C" w:rsidRDefault="00FC2ACE" w:rsidP="00324994">
      <w:pPr>
        <w:pStyle w:val="ListParagraph"/>
        <w:keepNext/>
        <w:numPr>
          <w:ilvl w:val="0"/>
          <w:numId w:val="23"/>
        </w:numPr>
        <w:ind w:left="360"/>
        <w:contextualSpacing w:val="0"/>
        <w:rPr>
          <w:i/>
          <w:iCs/>
          <w:szCs w:val="24"/>
        </w:rPr>
      </w:pPr>
      <w:r>
        <w:rPr>
          <w:i/>
          <w:iCs/>
          <w:szCs w:val="24"/>
          <w:lang w:val="en-US"/>
        </w:rPr>
        <w:t xml:space="preserve">Polytopic </w:t>
      </w:r>
      <w:r w:rsidR="008242D0">
        <w:rPr>
          <w:i/>
          <w:iCs/>
          <w:szCs w:val="24"/>
          <w:lang w:val="en-US"/>
        </w:rPr>
        <w:t>model</w:t>
      </w:r>
    </w:p>
    <w:p w14:paraId="1CD9C748" w14:textId="08F5FB30" w:rsidR="00FC2ACE" w:rsidRDefault="00482904" w:rsidP="00CF712E">
      <w:pPr>
        <w:rPr>
          <w:szCs w:val="24"/>
        </w:rPr>
      </w:pPr>
      <w:r>
        <w:rPr>
          <w:szCs w:val="24"/>
        </w:rPr>
        <w:t>The polytopic model structure is</w:t>
      </w:r>
      <w:r w:rsidR="00CF447A">
        <w:rPr>
          <w:szCs w:val="24"/>
        </w:rPr>
        <w:t xml:space="preserve"> a combination of small-signal linearized models</w:t>
      </w:r>
      <w:r w:rsidR="0009056C">
        <w:rPr>
          <w:szCs w:val="24"/>
        </w:rPr>
        <w:t xml:space="preserve"> that are parameterized and weighted</w:t>
      </w:r>
      <w:r w:rsidR="006C011D">
        <w:rPr>
          <w:szCs w:val="24"/>
        </w:rPr>
        <w:t xml:space="preserve"> </w:t>
      </w:r>
      <w:r w:rsidR="008F1B81">
        <w:rPr>
          <w:szCs w:val="24"/>
        </w:rPr>
        <w:fldChar w:fldCharType="begin"/>
      </w:r>
      <w:r w:rsidR="006D0EAD">
        <w:rPr>
          <w:szCs w:val="24"/>
        </w:rPr>
        <w:instrText xml:space="preserve"> ADDIN EN.CITE &lt;EndNote&gt;&lt;Cite&gt;&lt;Author&gt;Arnedo&lt;/Author&gt;&lt;Year&gt;2008&lt;/Year&gt;&lt;RecNum&gt;677&lt;/RecNum&gt;&lt;DisplayText&gt;[71]&lt;/DisplayText&gt;&lt;record&gt;&lt;rec-number&gt;677&lt;/rec-number&gt;&lt;foreign-keys&gt;&lt;key app="EN" db-id="f9srvr993wz9z6ee0wb59epj02ef5wwdpvt0" timestamp="1677364971" guid="6ab0cdc0-ab64-4f26-a989-65484b2252fe"&gt;677&lt;/key&gt;&lt;/foreign-keys&gt;&lt;ref-type name="Conference Proceedings"&gt;10&lt;/ref-type&gt;&lt;contributors&gt;&lt;authors&gt;&lt;author&gt;L. Arnedo&lt;/author&gt;&lt;author&gt;D. Boroyevich&lt;/author&gt;&lt;author&gt;R. Burgos&lt;/author&gt;&lt;author&gt;F. Wang&lt;/author&gt;&lt;/authors&gt;&lt;/contributors&gt;&lt;titles&gt;&lt;title&gt;Polytopic black-box modeling of dc-dc converters&lt;/title&gt;&lt;secondary-title&gt;IEEE Power Electronics Specialists Conference&lt;/secondary-title&gt;&lt;alt-title&gt;2008 IEEE Power Electronics Specialists Conference&lt;/alt-title&gt;&lt;/titles&gt;&lt;pages&gt;1015-1021&lt;/pages&gt;&lt;dates&gt;&lt;year&gt;2008&lt;/year&gt;&lt;pub-dates&gt;&lt;date&gt;15-19 June 2008&lt;/date&gt;&lt;/pub-dates&gt;&lt;/dates&gt;&lt;isbn&gt;2377-6617&lt;/isbn&gt;&lt;urls&gt;&lt;/urls&gt;&lt;electronic-resource-num&gt;10.1109/PESC.2008.4592063&lt;/electronic-resource-num&gt;&lt;/record&gt;&lt;/Cite&gt;&lt;/EndNote&gt;</w:instrText>
      </w:r>
      <w:r w:rsidR="008F1B81">
        <w:rPr>
          <w:szCs w:val="24"/>
        </w:rPr>
        <w:fldChar w:fldCharType="separate"/>
      </w:r>
      <w:r w:rsidR="006D0EAD">
        <w:rPr>
          <w:noProof/>
          <w:szCs w:val="24"/>
        </w:rPr>
        <w:t>[71]</w:t>
      </w:r>
      <w:r w:rsidR="008F1B81">
        <w:rPr>
          <w:szCs w:val="24"/>
        </w:rPr>
        <w:fldChar w:fldCharType="end"/>
      </w:r>
      <w:r w:rsidR="006C011D">
        <w:rPr>
          <w:szCs w:val="24"/>
        </w:rPr>
        <w:t xml:space="preserve">. </w:t>
      </w:r>
      <w:r w:rsidR="00D73016">
        <w:rPr>
          <w:szCs w:val="24"/>
        </w:rPr>
        <w:fldChar w:fldCharType="begin"/>
      </w:r>
      <w:r w:rsidR="00D73016">
        <w:rPr>
          <w:szCs w:val="24"/>
        </w:rPr>
        <w:instrText xml:space="preserve"> REF _Ref128239918 \h </w:instrText>
      </w:r>
      <w:r w:rsidR="00D73016">
        <w:rPr>
          <w:szCs w:val="24"/>
        </w:rPr>
      </w:r>
      <w:r w:rsidR="00D73016">
        <w:rPr>
          <w:szCs w:val="24"/>
        </w:rPr>
        <w:fldChar w:fldCharType="separate"/>
      </w:r>
      <w:r w:rsidR="00DD21AC" w:rsidRPr="00276889">
        <w:rPr>
          <w:szCs w:val="24"/>
        </w:rPr>
        <w:t xml:space="preserve">Figure </w:t>
      </w:r>
      <w:r w:rsidR="00DD21AC">
        <w:rPr>
          <w:noProof/>
          <w:szCs w:val="24"/>
        </w:rPr>
        <w:t>2</w:t>
      </w:r>
      <w:r w:rsidR="00DD21AC" w:rsidRPr="00276889">
        <w:rPr>
          <w:szCs w:val="24"/>
        </w:rPr>
        <w:noBreakHyphen/>
      </w:r>
      <w:r w:rsidR="00DD21AC">
        <w:rPr>
          <w:noProof/>
          <w:szCs w:val="24"/>
        </w:rPr>
        <w:t>8</w:t>
      </w:r>
      <w:r w:rsidR="00D73016">
        <w:rPr>
          <w:szCs w:val="24"/>
        </w:rPr>
        <w:fldChar w:fldCharType="end"/>
      </w:r>
      <w:r w:rsidR="00D73016">
        <w:rPr>
          <w:szCs w:val="24"/>
        </w:rPr>
        <w:t xml:space="preserve"> illustrates the </w:t>
      </w:r>
      <w:r w:rsidR="001C200B">
        <w:rPr>
          <w:szCs w:val="24"/>
        </w:rPr>
        <w:t xml:space="preserve">polytopic model structure </w:t>
      </w:r>
      <w:r w:rsidR="001B2F2C">
        <w:rPr>
          <w:szCs w:val="24"/>
        </w:rPr>
        <w:fldChar w:fldCharType="begin"/>
      </w:r>
      <w:r w:rsidR="006D0EAD">
        <w:rPr>
          <w:szCs w:val="24"/>
        </w:rPr>
        <w:instrText xml:space="preserve"> ADDIN EN.CITE &lt;EndNote&gt;&lt;Cite&gt;&lt;Author&gt;Valdivia&lt;/Author&gt;&lt;Year&gt;2010&lt;/Year&gt;&lt;RecNum&gt;627&lt;/RecNum&gt;&lt;DisplayText&gt;[69]&lt;/DisplayText&gt;&lt;record&gt;&lt;rec-number&gt;627&lt;/rec-number&gt;&lt;foreign-keys&gt;&lt;key app="EN" db-id="f9srvr993wz9z6ee0wb59epj02ef5wwdpvt0" timestamp="1647786660" guid="87e250ef-0a3b-40ec-ab11-4744d72305b1"&gt;627&lt;/key&gt;&lt;/foreign-keys&gt;&lt;ref-type name="Conference Proceedings"&gt;10&lt;/ref-type&gt;&lt;contributors&gt;&lt;authors&gt;&lt;author&gt;Valdivia, V&lt;/author&gt;&lt;author&gt;Lazaro, A&lt;/author&gt;&lt;author&gt;Barrado, A&lt;/author&gt;&lt;author&gt;Zumel, P&lt;/author&gt;&lt;author&gt;Fernandez, C&lt;/author&gt;&lt;author&gt;Sanz, M&lt;/author&gt;&lt;/authors&gt;&lt;/contributors&gt;&lt;titles&gt;&lt;title&gt;Black-box modeling of three phase voltage source inverters based on transient response analysis&lt;/title&gt;&lt;secondary-title&gt;Twenty-Fifth Annual IEEE Applied Power Electronics Conference and Exposition (APEC)&lt;/secondary-title&gt;&lt;/titles&gt;&lt;pages&gt;1279-1286&lt;/pages&gt;&lt;dates&gt;&lt;year&gt;2010&lt;/year&gt;&lt;/dates&gt;&lt;publisher&gt;IEEE&lt;/publisher&gt;&lt;isbn&gt;1424447828&lt;/isbn&gt;&lt;urls&gt;&lt;/urls&gt;&lt;/record&gt;&lt;/Cite&gt;&lt;/EndNote&gt;</w:instrText>
      </w:r>
      <w:r w:rsidR="001B2F2C">
        <w:rPr>
          <w:szCs w:val="24"/>
        </w:rPr>
        <w:fldChar w:fldCharType="separate"/>
      </w:r>
      <w:r w:rsidR="006D0EAD">
        <w:rPr>
          <w:noProof/>
          <w:szCs w:val="24"/>
        </w:rPr>
        <w:t>[69]</w:t>
      </w:r>
      <w:r w:rsidR="001B2F2C">
        <w:rPr>
          <w:szCs w:val="24"/>
        </w:rPr>
        <w:fldChar w:fldCharType="end"/>
      </w:r>
      <w:r w:rsidR="001C200B">
        <w:rPr>
          <w:szCs w:val="24"/>
        </w:rPr>
        <w:t xml:space="preserve">. </w:t>
      </w:r>
      <w:r w:rsidR="00D906F7">
        <w:rPr>
          <w:szCs w:val="24"/>
        </w:rPr>
        <w:t xml:space="preserve">The general mathematical </w:t>
      </w:r>
      <w:r w:rsidR="00C971C0">
        <w:rPr>
          <w:szCs w:val="24"/>
        </w:rPr>
        <w:t xml:space="preserve">representation of the polytopic model is </w:t>
      </w:r>
      <w:r w:rsidR="00B22178">
        <w:rPr>
          <w:szCs w:val="24"/>
        </w:rPr>
        <w:t xml:space="preserve">expressed as </w:t>
      </w:r>
      <w:r w:rsidR="00F96DD4">
        <w:rPr>
          <w:szCs w:val="24"/>
        </w:rPr>
        <w:fldChar w:fldCharType="begin"/>
      </w:r>
      <w:r w:rsidR="00F96DD4">
        <w:rPr>
          <w:szCs w:val="24"/>
        </w:rPr>
        <w:instrText xml:space="preserve"> REF _Ref130754154 \h </w:instrText>
      </w:r>
      <w:r w:rsidR="00F96DD4">
        <w:rPr>
          <w:szCs w:val="24"/>
        </w:rPr>
      </w:r>
      <w:r w:rsidR="00F96DD4">
        <w:rPr>
          <w:szCs w:val="24"/>
        </w:rPr>
        <w:fldChar w:fldCharType="separate"/>
      </w:r>
      <w:r w:rsidR="00DD21AC" w:rsidRPr="00627FAE">
        <w:t>(</w:t>
      </w:r>
      <w:r w:rsidR="00DD21AC">
        <w:rPr>
          <w:noProof/>
        </w:rPr>
        <w:t>2</w:t>
      </w:r>
      <w:r w:rsidR="00DD21AC" w:rsidRPr="00627FAE">
        <w:t>.</w:t>
      </w:r>
      <w:r w:rsidR="00DD21AC">
        <w:rPr>
          <w:noProof/>
        </w:rPr>
        <w:t>14</w:t>
      </w:r>
      <w:r w:rsidR="00DD21AC" w:rsidRPr="00627FAE">
        <w:t>)</w:t>
      </w:r>
      <w:r w:rsidR="00F96DD4">
        <w:rPr>
          <w:szCs w:val="24"/>
        </w:rPr>
        <w:fldChar w:fldCharType="end"/>
      </w:r>
      <w:r w:rsidR="00F96DD4">
        <w:rPr>
          <w:szCs w:val="24"/>
        </w:rPr>
        <w:t xml:space="preserve"> and </w:t>
      </w:r>
      <w:r w:rsidR="00F96DD4">
        <w:rPr>
          <w:szCs w:val="24"/>
        </w:rPr>
        <w:fldChar w:fldCharType="begin"/>
      </w:r>
      <w:r w:rsidR="00F96DD4">
        <w:rPr>
          <w:szCs w:val="24"/>
        </w:rPr>
        <w:instrText xml:space="preserve"> REF _Ref130754163 \h </w:instrText>
      </w:r>
      <w:r w:rsidR="00F96DD4">
        <w:rPr>
          <w:szCs w:val="24"/>
        </w:rPr>
      </w:r>
      <w:r w:rsidR="00F96DD4">
        <w:rPr>
          <w:szCs w:val="24"/>
        </w:rPr>
        <w:fldChar w:fldCharType="separate"/>
      </w:r>
      <w:r w:rsidR="00DD21AC" w:rsidRPr="00627FAE">
        <w:t>(</w:t>
      </w:r>
      <w:r w:rsidR="00DD21AC">
        <w:rPr>
          <w:noProof/>
        </w:rPr>
        <w:t>2</w:t>
      </w:r>
      <w:r w:rsidR="00DD21AC" w:rsidRPr="00627FAE">
        <w:t>.</w:t>
      </w:r>
      <w:r w:rsidR="00DD21AC">
        <w:rPr>
          <w:noProof/>
        </w:rPr>
        <w:t>15</w:t>
      </w:r>
      <w:r w:rsidR="00DD21AC" w:rsidRPr="00627FAE">
        <w:t>)</w:t>
      </w:r>
      <w:r w:rsidR="00F96DD4">
        <w:rPr>
          <w:szCs w:val="24"/>
        </w:rPr>
        <w:fldChar w:fldCharType="end"/>
      </w:r>
      <w:r w:rsidR="00C971C0">
        <w:rPr>
          <w:szCs w:val="24"/>
        </w:rPr>
        <w:fldChar w:fldCharType="begin"/>
      </w:r>
      <w:r w:rsidR="006D0EAD">
        <w:rPr>
          <w:szCs w:val="24"/>
        </w:rPr>
        <w:instrText xml:space="preserve"> ADDIN EN.CITE &lt;EndNote&gt;&lt;Cite&gt;&lt;Author&gt;Guarderas&lt;/Author&gt;&lt;Year&gt;2019&lt;/Year&gt;&lt;RecNum&gt;630&lt;/RecNum&gt;&lt;DisplayText&gt;[68]&lt;/DisplayText&gt;&lt;record&gt;&lt;rec-number&gt;630&lt;/rec-number&gt;&lt;foreign-keys&gt;&lt;key app="EN" db-id="f9srvr993wz9z6ee0wb59epj02ef5wwdpvt0" timestamp="1647786910" guid="d973b9cc-fe33-47d2-8fe3-a35167d32a48"&gt;630&lt;/key&gt;&lt;/foreign-keys&gt;&lt;ref-type name="Journal Article"&gt;17&lt;/ref-type&gt;&lt;contributors&gt;&lt;authors&gt;&lt;author&gt;Guarderas, Galo&lt;/author&gt;&lt;author&gt;Frances, Airan&lt;/author&gt;&lt;author&gt;Ramirez, Dionisio&lt;/author&gt;&lt;author&gt;Asensi, Rafael&lt;/author&gt;&lt;author&gt;Uceda, Javier&lt;/author&gt;&lt;/authors&gt;&lt;/contributors&gt;&lt;titles&gt;&lt;title&gt;Blackbox large-signal modeling of grid-connected DC-AC electronic power converters&lt;/title&gt;&lt;secondary-title&gt;Energies&lt;/secondary-title&gt;&lt;/titles&gt;&lt;periodical&gt;&lt;full-title&gt;Energies&lt;/full-title&gt;&lt;/periodical&gt;&lt;pages&gt;989&lt;/pages&gt;&lt;volume&gt;12&lt;/volume&gt;&lt;number&gt;6&lt;/number&gt;&lt;dates&gt;&lt;year&gt;2019&lt;/year&gt;&lt;/dates&gt;&lt;urls&gt;&lt;/urls&gt;&lt;/record&gt;&lt;/Cite&gt;&lt;/EndNote&gt;</w:instrText>
      </w:r>
      <w:r w:rsidR="00C971C0">
        <w:rPr>
          <w:szCs w:val="24"/>
        </w:rPr>
        <w:fldChar w:fldCharType="separate"/>
      </w:r>
      <w:r w:rsidR="006D0EAD">
        <w:rPr>
          <w:noProof/>
          <w:szCs w:val="24"/>
        </w:rPr>
        <w:t>[68]</w:t>
      </w:r>
      <w:r w:rsidR="00C971C0">
        <w:rPr>
          <w:szCs w:val="24"/>
        </w:rPr>
        <w:fldChar w:fldCharType="end"/>
      </w:r>
      <w:r w:rsidR="00F96DD4">
        <w:rPr>
          <w:szCs w:val="24"/>
        </w:rPr>
        <w:t xml:space="preserve">, where </w:t>
      </w:r>
      <m:oMath>
        <m:sSub>
          <m:sSubPr>
            <m:ctrlPr>
              <w:rPr>
                <w:rFonts w:ascii="Cambria Math" w:hAnsi="Cambria Math"/>
                <w:i/>
                <w:szCs w:val="24"/>
              </w:rPr>
            </m:ctrlPr>
          </m:sSubPr>
          <m:e>
            <m:r>
              <w:rPr>
                <w:rFonts w:ascii="Cambria Math" w:hAnsi="Cambria Math"/>
                <w:szCs w:val="24"/>
              </w:rPr>
              <m:t>ω</m:t>
            </m:r>
          </m:e>
          <m:sub>
            <m:r>
              <w:rPr>
                <w:rFonts w:ascii="Cambria Math" w:hAnsi="Cambria Math"/>
                <w:szCs w:val="24"/>
              </w:rPr>
              <m:t>i</m:t>
            </m:r>
          </m:sub>
        </m:sSub>
        <m:r>
          <w:rPr>
            <w:rFonts w:ascii="Cambria Math" w:hAnsi="Cambria Math"/>
            <w:szCs w:val="24"/>
          </w:rPr>
          <m:t>(u)</m:t>
        </m:r>
      </m:oMath>
      <w:r w:rsidR="00F96DD4">
        <w:rPr>
          <w:szCs w:val="24"/>
        </w:rPr>
        <w:t xml:space="preserve"> is the weighting function of the </w:t>
      </w:r>
      <m:oMath>
        <m:sSup>
          <m:sSupPr>
            <m:ctrlPr>
              <w:rPr>
                <w:rFonts w:ascii="Cambria Math" w:hAnsi="Cambria Math"/>
                <w:i/>
                <w:szCs w:val="24"/>
              </w:rPr>
            </m:ctrlPr>
          </m:sSupPr>
          <m:e>
            <m:r>
              <w:rPr>
                <w:rFonts w:ascii="Cambria Math" w:hAnsi="Cambria Math"/>
                <w:szCs w:val="24"/>
              </w:rPr>
              <m:t>i</m:t>
            </m:r>
          </m:e>
          <m:sup>
            <m:r>
              <w:rPr>
                <w:rFonts w:ascii="Cambria Math" w:hAnsi="Cambria Math"/>
                <w:szCs w:val="24"/>
              </w:rPr>
              <m:t>th</m:t>
            </m:r>
          </m:sup>
        </m:sSup>
      </m:oMath>
      <w:r w:rsidR="00F96DD4">
        <w:rPr>
          <w:szCs w:val="24"/>
        </w:rPr>
        <w:t xml:space="preserve"> local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60"/>
      </w:tblGrid>
      <w:tr w:rsidR="002B0B83" w:rsidRPr="00CF3AB1" w14:paraId="3024A184" w14:textId="77777777" w:rsidTr="00567785">
        <w:tc>
          <w:tcPr>
            <w:tcW w:w="8298" w:type="dxa"/>
            <w:vAlign w:val="center"/>
          </w:tcPr>
          <w:p w14:paraId="35D020F8" w14:textId="57B403D0" w:rsidR="002B0B83" w:rsidRPr="0067757A" w:rsidRDefault="00E94320" w:rsidP="0089043C">
            <w:pPr>
              <w:pStyle w:val="ListParagraph"/>
              <w:ind w:left="0" w:firstLine="0"/>
              <w:jc w:val="center"/>
              <w:rPr>
                <w:lang w:val="en-US"/>
              </w:rPr>
            </w:pPr>
            <m:oMathPara>
              <m:oMath>
                <m:acc>
                  <m:accPr>
                    <m:chr m:val="̇"/>
                    <m:ctrlPr>
                      <w:rPr>
                        <w:rFonts w:ascii="Cambria Math" w:hAnsi="Cambria Math"/>
                        <w:i/>
                        <w:lang w:val="en-US"/>
                      </w:rPr>
                    </m:ctrlPr>
                  </m:accPr>
                  <m:e>
                    <m:r>
                      <w:rPr>
                        <w:rFonts w:ascii="Cambria Math" w:hAnsi="Cambria Math"/>
                        <w:lang w:val="en-US"/>
                      </w:rPr>
                      <m:t>x</m:t>
                    </m:r>
                  </m:e>
                </m:acc>
                <m:r>
                  <w:rPr>
                    <w:rFonts w:ascii="Cambria Math" w:hAnsi="Cambria Math"/>
                    <w:lang w:val="en-US"/>
                  </w:rPr>
                  <m:t>=</m:t>
                </m:r>
                <m:nary>
                  <m:naryPr>
                    <m:chr m:val="∑"/>
                    <m:limLoc m:val="undOvr"/>
                    <m:ctrlPr>
                      <w:rPr>
                        <w:rFonts w:ascii="Cambria Math" w:hAnsi="Cambria Math"/>
                        <w:i/>
                        <w:lang w:val="en-US"/>
                      </w:rPr>
                    </m:ctrlPr>
                  </m:naryPr>
                  <m:sub>
                    <m:r>
                      <w:rPr>
                        <w:rFonts w:ascii="Cambria Math" w:hAnsi="Cambria Math"/>
                        <w:lang w:val="en-US"/>
                      </w:rPr>
                      <m:t>i=1</m:t>
                    </m:r>
                  </m:sub>
                  <m:sup>
                    <m:r>
                      <w:rPr>
                        <w:rFonts w:ascii="Cambria Math" w:hAnsi="Cambria Math"/>
                        <w:lang w:val="en-US"/>
                      </w:rPr>
                      <m:t>n</m:t>
                    </m:r>
                  </m:sup>
                  <m:e>
                    <m:sSub>
                      <m:sSubPr>
                        <m:ctrlPr>
                          <w:rPr>
                            <w:rFonts w:ascii="Cambria Math" w:hAnsi="Cambria Math"/>
                            <w:i/>
                            <w:lang w:val="en-US"/>
                          </w:rPr>
                        </m:ctrlPr>
                      </m:sSubPr>
                      <m:e>
                        <m:r>
                          <w:rPr>
                            <w:rFonts w:ascii="Cambria Math" w:hAnsi="Cambria Math"/>
                            <w:lang w:val="en-US"/>
                          </w:rPr>
                          <m:t>ω</m:t>
                        </m:r>
                      </m:e>
                      <m:sub>
                        <m:r>
                          <w:rPr>
                            <w:rFonts w:ascii="Cambria Math" w:hAnsi="Cambria Math"/>
                            <w:lang w:val="en-US"/>
                          </w:rPr>
                          <m:t>i</m:t>
                        </m:r>
                      </m:sub>
                    </m:sSub>
                    <m:r>
                      <w:rPr>
                        <w:rFonts w:ascii="Cambria Math" w:hAnsi="Cambria Math"/>
                        <w:lang w:val="en-US"/>
                      </w:rPr>
                      <m:t>(u)(</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i</m:t>
                        </m:r>
                      </m:sub>
                    </m:sSub>
                    <m:r>
                      <w:rPr>
                        <w:rFonts w:ascii="Cambria Math" w:hAnsi="Cambria Math"/>
                        <w:lang w:val="en-US"/>
                      </w:rPr>
                      <m:t>x+</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i</m:t>
                        </m:r>
                      </m:sub>
                    </m:sSub>
                    <m:r>
                      <w:rPr>
                        <w:rFonts w:ascii="Cambria Math" w:hAnsi="Cambria Math"/>
                        <w:lang w:val="en-US"/>
                      </w:rPr>
                      <m:t>u)</m:t>
                    </m:r>
                  </m:e>
                </m:nary>
              </m:oMath>
            </m:oMathPara>
          </w:p>
        </w:tc>
        <w:tc>
          <w:tcPr>
            <w:tcW w:w="1260" w:type="dxa"/>
            <w:vAlign w:val="center"/>
          </w:tcPr>
          <w:p w14:paraId="0C8D9F4A" w14:textId="66321875" w:rsidR="002B0B83" w:rsidRPr="00CF3AB1" w:rsidRDefault="00F52857" w:rsidP="00567785">
            <w:pPr>
              <w:pStyle w:val="ListParagraph"/>
              <w:spacing w:line="240" w:lineRule="auto"/>
              <w:ind w:left="0" w:firstLine="0"/>
              <w:jc w:val="right"/>
              <w:rPr>
                <w:iCs/>
                <w:lang w:val="en-US"/>
              </w:rPr>
            </w:pPr>
            <w:bookmarkStart w:id="44" w:name="_Ref130754154"/>
            <w:r w:rsidRPr="00627FAE">
              <w:rPr>
                <w:szCs w:val="22"/>
              </w:rPr>
              <w:t>(</w:t>
            </w:r>
            <w:r w:rsidRPr="00627FAE">
              <w:rPr>
                <w:szCs w:val="22"/>
              </w:rPr>
              <w:fldChar w:fldCharType="begin"/>
            </w:r>
            <w:r w:rsidRPr="00627FAE">
              <w:rPr>
                <w:szCs w:val="22"/>
              </w:rPr>
              <w:instrText xml:space="preserve"> STYLEREF 1 \s </w:instrText>
            </w:r>
            <w:r w:rsidRPr="00627FAE">
              <w:rPr>
                <w:szCs w:val="22"/>
              </w:rPr>
              <w:fldChar w:fldCharType="separate"/>
            </w:r>
            <w:r w:rsidR="00DD21AC">
              <w:rPr>
                <w:noProof/>
                <w:szCs w:val="22"/>
              </w:rPr>
              <w:t>2</w:t>
            </w:r>
            <w:r w:rsidRPr="00627FAE">
              <w:rPr>
                <w:szCs w:val="22"/>
              </w:rPr>
              <w:fldChar w:fldCharType="end"/>
            </w:r>
            <w:r w:rsidRPr="00627FAE">
              <w:rPr>
                <w:szCs w:val="22"/>
              </w:rPr>
              <w:t>.</w:t>
            </w:r>
            <w:r w:rsidRPr="00627FAE">
              <w:rPr>
                <w:szCs w:val="22"/>
              </w:rPr>
              <w:fldChar w:fldCharType="begin"/>
            </w:r>
            <w:r w:rsidRPr="00627FAE">
              <w:rPr>
                <w:szCs w:val="22"/>
              </w:rPr>
              <w:instrText xml:space="preserve"> SEQ ( \* ARABIC \s 1 </w:instrText>
            </w:r>
            <w:r w:rsidRPr="00627FAE">
              <w:rPr>
                <w:szCs w:val="22"/>
              </w:rPr>
              <w:fldChar w:fldCharType="separate"/>
            </w:r>
            <w:r w:rsidR="00DD21AC">
              <w:rPr>
                <w:noProof/>
                <w:szCs w:val="22"/>
              </w:rPr>
              <w:t>14</w:t>
            </w:r>
            <w:r w:rsidRPr="00627FAE">
              <w:rPr>
                <w:szCs w:val="22"/>
              </w:rPr>
              <w:fldChar w:fldCharType="end"/>
            </w:r>
            <w:r w:rsidRPr="00627FAE">
              <w:rPr>
                <w:szCs w:val="22"/>
                <w:lang w:val="en-US"/>
              </w:rPr>
              <w:t>)</w:t>
            </w:r>
            <w:bookmarkEnd w:id="44"/>
          </w:p>
        </w:tc>
      </w:tr>
      <w:tr w:rsidR="000A5F5C" w:rsidRPr="00CF3AB1" w14:paraId="3203D40B" w14:textId="77777777" w:rsidTr="00567785">
        <w:tc>
          <w:tcPr>
            <w:tcW w:w="8298" w:type="dxa"/>
          </w:tcPr>
          <w:p w14:paraId="366EE9C4" w14:textId="246221DA" w:rsidR="000A5F5C" w:rsidRPr="0067757A" w:rsidRDefault="000A5F5C" w:rsidP="0089043C">
            <w:pPr>
              <w:pStyle w:val="ListParagraph"/>
              <w:ind w:left="0" w:firstLine="0"/>
              <w:jc w:val="center"/>
              <w:rPr>
                <w:lang w:val="en-US"/>
              </w:rPr>
            </w:pPr>
            <m:oMathPara>
              <m:oMath>
                <m:r>
                  <w:rPr>
                    <w:rFonts w:ascii="Cambria Math" w:hAnsi="Cambria Math"/>
                    <w:lang w:val="en-US"/>
                  </w:rPr>
                  <m:t>y=</m:t>
                </m:r>
                <m:nary>
                  <m:naryPr>
                    <m:chr m:val="∑"/>
                    <m:limLoc m:val="undOvr"/>
                    <m:ctrlPr>
                      <w:rPr>
                        <w:rFonts w:ascii="Cambria Math" w:hAnsi="Cambria Math"/>
                        <w:i/>
                        <w:lang w:val="en-US"/>
                      </w:rPr>
                    </m:ctrlPr>
                  </m:naryPr>
                  <m:sub>
                    <m:r>
                      <w:rPr>
                        <w:rFonts w:ascii="Cambria Math" w:hAnsi="Cambria Math"/>
                        <w:lang w:val="en-US"/>
                      </w:rPr>
                      <m:t>i=1</m:t>
                    </m:r>
                  </m:sub>
                  <m:sup>
                    <m:r>
                      <w:rPr>
                        <w:rFonts w:ascii="Cambria Math" w:hAnsi="Cambria Math"/>
                        <w:lang w:val="en-US"/>
                      </w:rPr>
                      <m:t>n</m:t>
                    </m:r>
                  </m:sup>
                  <m:e>
                    <m:sSub>
                      <m:sSubPr>
                        <m:ctrlPr>
                          <w:rPr>
                            <w:rFonts w:ascii="Cambria Math" w:hAnsi="Cambria Math"/>
                            <w:i/>
                            <w:lang w:val="en-US"/>
                          </w:rPr>
                        </m:ctrlPr>
                      </m:sSubPr>
                      <m:e>
                        <m:r>
                          <w:rPr>
                            <w:rFonts w:ascii="Cambria Math" w:hAnsi="Cambria Math"/>
                            <w:lang w:val="en-US"/>
                          </w:rPr>
                          <m:t>ω</m:t>
                        </m:r>
                      </m:e>
                      <m:sub>
                        <m:r>
                          <w:rPr>
                            <w:rFonts w:ascii="Cambria Math" w:hAnsi="Cambria Math"/>
                            <w:lang w:val="en-US"/>
                          </w:rPr>
                          <m:t>i</m:t>
                        </m:r>
                      </m:sub>
                    </m:sSub>
                    <m:r>
                      <w:rPr>
                        <w:rFonts w:ascii="Cambria Math" w:hAnsi="Cambria Math"/>
                        <w:lang w:val="en-US"/>
                      </w:rPr>
                      <m:t>(u)(</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i</m:t>
                        </m:r>
                      </m:sub>
                    </m:sSub>
                    <m:r>
                      <w:rPr>
                        <w:rFonts w:ascii="Cambria Math" w:hAnsi="Cambria Math"/>
                        <w:lang w:val="en-US"/>
                      </w:rPr>
                      <m:t>x+</m:t>
                    </m:r>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i</m:t>
                        </m:r>
                      </m:sub>
                    </m:sSub>
                    <m:r>
                      <w:rPr>
                        <w:rFonts w:ascii="Cambria Math" w:hAnsi="Cambria Math"/>
                        <w:lang w:val="en-US"/>
                      </w:rPr>
                      <m:t>u)</m:t>
                    </m:r>
                  </m:e>
                </m:nary>
              </m:oMath>
            </m:oMathPara>
          </w:p>
        </w:tc>
        <w:tc>
          <w:tcPr>
            <w:tcW w:w="1260" w:type="dxa"/>
            <w:vAlign w:val="center"/>
          </w:tcPr>
          <w:p w14:paraId="580AD114" w14:textId="62FB23E8" w:rsidR="000A5F5C" w:rsidRPr="00CF3AB1" w:rsidRDefault="00F52857" w:rsidP="00F96DD4">
            <w:pPr>
              <w:pStyle w:val="ListParagraph"/>
              <w:spacing w:line="240" w:lineRule="auto"/>
              <w:ind w:left="0" w:firstLine="0"/>
              <w:jc w:val="right"/>
              <w:rPr>
                <w:iCs/>
                <w:lang w:val="en-US"/>
              </w:rPr>
            </w:pPr>
            <w:bookmarkStart w:id="45" w:name="_Ref130754163"/>
            <w:r w:rsidRPr="00627FAE">
              <w:rPr>
                <w:szCs w:val="22"/>
              </w:rPr>
              <w:t>(</w:t>
            </w:r>
            <w:r w:rsidRPr="00627FAE">
              <w:rPr>
                <w:szCs w:val="22"/>
              </w:rPr>
              <w:fldChar w:fldCharType="begin"/>
            </w:r>
            <w:r w:rsidRPr="00627FAE">
              <w:rPr>
                <w:szCs w:val="22"/>
              </w:rPr>
              <w:instrText xml:space="preserve"> STYLEREF 1 \s </w:instrText>
            </w:r>
            <w:r w:rsidRPr="00627FAE">
              <w:rPr>
                <w:szCs w:val="22"/>
              </w:rPr>
              <w:fldChar w:fldCharType="separate"/>
            </w:r>
            <w:r w:rsidR="00DD21AC">
              <w:rPr>
                <w:noProof/>
                <w:szCs w:val="22"/>
              </w:rPr>
              <w:t>2</w:t>
            </w:r>
            <w:r w:rsidRPr="00627FAE">
              <w:rPr>
                <w:szCs w:val="22"/>
              </w:rPr>
              <w:fldChar w:fldCharType="end"/>
            </w:r>
            <w:r w:rsidRPr="00627FAE">
              <w:rPr>
                <w:szCs w:val="22"/>
              </w:rPr>
              <w:t>.</w:t>
            </w:r>
            <w:r w:rsidRPr="00627FAE">
              <w:rPr>
                <w:szCs w:val="22"/>
              </w:rPr>
              <w:fldChar w:fldCharType="begin"/>
            </w:r>
            <w:r w:rsidRPr="00627FAE">
              <w:rPr>
                <w:szCs w:val="22"/>
              </w:rPr>
              <w:instrText xml:space="preserve"> SEQ ( \* ARABIC \s 1 </w:instrText>
            </w:r>
            <w:r w:rsidRPr="00627FAE">
              <w:rPr>
                <w:szCs w:val="22"/>
              </w:rPr>
              <w:fldChar w:fldCharType="separate"/>
            </w:r>
            <w:r w:rsidR="00DD21AC">
              <w:rPr>
                <w:noProof/>
                <w:szCs w:val="22"/>
              </w:rPr>
              <w:t>15</w:t>
            </w:r>
            <w:r w:rsidRPr="00627FAE">
              <w:rPr>
                <w:szCs w:val="22"/>
              </w:rPr>
              <w:fldChar w:fldCharType="end"/>
            </w:r>
            <w:r w:rsidRPr="00627FAE">
              <w:rPr>
                <w:szCs w:val="22"/>
                <w:lang w:val="en-US"/>
              </w:rPr>
              <w:t>)</w:t>
            </w:r>
            <w:bookmarkEnd w:id="45"/>
          </w:p>
        </w:tc>
      </w:tr>
    </w:tbl>
    <w:p w14:paraId="453A2FA1" w14:textId="33218026" w:rsidR="00F407B7" w:rsidRDefault="00B012A5" w:rsidP="00F96DD4">
      <w:pPr>
        <w:rPr>
          <w:szCs w:val="24"/>
        </w:rPr>
      </w:pPr>
      <w:r>
        <w:rPr>
          <w:szCs w:val="24"/>
        </w:rPr>
        <w:t>It can be described as</w:t>
      </w:r>
      <w:r w:rsidR="00F96DD4">
        <w:rPr>
          <w:szCs w:val="24"/>
        </w:rPr>
        <w:t xml:space="preserve"> </w:t>
      </w:r>
      <w:r w:rsidR="0001644B">
        <w:rPr>
          <w:szCs w:val="24"/>
        </w:rPr>
        <w:fldChar w:fldCharType="begin"/>
      </w:r>
      <w:r w:rsidR="0001644B">
        <w:rPr>
          <w:szCs w:val="24"/>
        </w:rPr>
        <w:instrText xml:space="preserve"> REF _Ref130754256 \h </w:instrText>
      </w:r>
      <w:r w:rsidR="0001644B">
        <w:rPr>
          <w:szCs w:val="24"/>
        </w:rPr>
      </w:r>
      <w:r w:rsidR="0001644B">
        <w:rPr>
          <w:szCs w:val="24"/>
        </w:rPr>
        <w:fldChar w:fldCharType="separate"/>
      </w:r>
      <w:r w:rsidR="00DD21AC" w:rsidRPr="00627FAE">
        <w:t>(</w:t>
      </w:r>
      <w:r w:rsidR="00DD21AC">
        <w:rPr>
          <w:noProof/>
        </w:rPr>
        <w:t>2</w:t>
      </w:r>
      <w:r w:rsidR="00DD21AC" w:rsidRPr="00627FAE">
        <w:t>.</w:t>
      </w:r>
      <w:r w:rsidR="00DD21AC">
        <w:rPr>
          <w:noProof/>
        </w:rPr>
        <w:t>16</w:t>
      </w:r>
      <w:r w:rsidR="00DD21AC" w:rsidRPr="00627FAE">
        <w:t>)</w:t>
      </w:r>
      <w:r w:rsidR="0001644B">
        <w:rPr>
          <w:szCs w:val="24"/>
        </w:rPr>
        <w:fldChar w:fldCharType="end"/>
      </w:r>
      <w:r w:rsidR="0001644B">
        <w:rPr>
          <w:szCs w:val="24"/>
        </w:rPr>
        <w:t xml:space="preserve">, where </w:t>
      </w:r>
      <m:oMath>
        <m:sSub>
          <m:sSubPr>
            <m:ctrlPr>
              <w:rPr>
                <w:rFonts w:ascii="Cambria Math" w:hAnsi="Cambria Math"/>
                <w:i/>
                <w:szCs w:val="24"/>
              </w:rPr>
            </m:ctrlPr>
          </m:sSubPr>
          <m:e>
            <m:r>
              <w:rPr>
                <w:rFonts w:ascii="Cambria Math" w:hAnsi="Cambria Math"/>
                <w:szCs w:val="24"/>
              </w:rPr>
              <m:t>u</m:t>
            </m:r>
          </m:e>
          <m:sub>
            <m:r>
              <w:rPr>
                <w:rFonts w:ascii="Cambria Math" w:hAnsi="Cambria Math"/>
                <w:szCs w:val="24"/>
              </w:rPr>
              <m:t>i</m:t>
            </m:r>
          </m:sub>
        </m:sSub>
      </m:oMath>
      <w:r w:rsidR="0001644B">
        <w:rPr>
          <w:szCs w:val="24"/>
        </w:rPr>
        <w:t xml:space="preserve"> is the operating point </w:t>
      </w:r>
      <w:r w:rsidR="001D6714">
        <w:rPr>
          <w:szCs w:val="24"/>
        </w:rPr>
        <w:t>at which</w:t>
      </w:r>
      <w:r w:rsidR="0001644B">
        <w:rPr>
          <w:szCs w:val="24"/>
        </w:rPr>
        <w:t xml:space="preserve"> the local model is identified.</w:t>
      </w:r>
      <w:r w:rsidR="00F407B7">
        <w:rPr>
          <w:szCs w:val="24"/>
        </w:rPr>
        <w:br w:type="page"/>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F407B7" w:rsidRPr="00652EF5" w14:paraId="3CF6D66E" w14:textId="77777777" w:rsidTr="00F407B7">
        <w:tc>
          <w:tcPr>
            <w:tcW w:w="9360" w:type="dxa"/>
            <w:vAlign w:val="center"/>
          </w:tcPr>
          <w:p w14:paraId="2E959EB8" w14:textId="77777777" w:rsidR="00F407B7" w:rsidRPr="00652EF5" w:rsidRDefault="00F407B7" w:rsidP="000F72AD">
            <w:pPr>
              <w:pStyle w:val="BodyText"/>
              <w:ind w:hanging="10"/>
              <w:jc w:val="center"/>
              <w:rPr>
                <w:szCs w:val="24"/>
                <w:lang w:val="en-US"/>
              </w:rPr>
            </w:pPr>
            <w:r w:rsidRPr="00276889">
              <w:rPr>
                <w:noProof/>
                <w:szCs w:val="24"/>
                <w:lang w:val="en-US"/>
              </w:rPr>
              <w:lastRenderedPageBreak/>
              <w:drawing>
                <wp:inline distT="0" distB="0" distL="0" distR="0" wp14:anchorId="5ABCBB28" wp14:editId="1679EE88">
                  <wp:extent cx="4114800" cy="2403505"/>
                  <wp:effectExtent l="0" t="0" r="0" b="0"/>
                  <wp:docPr id="32" name="Picture 32">
                    <a:extLst xmlns:a="http://schemas.openxmlformats.org/drawingml/2006/main">
                      <a:ext uri="{FF2B5EF4-FFF2-40B4-BE49-F238E27FC236}">
                        <a16:creationId xmlns:a16="http://schemas.microsoft.com/office/drawing/2014/main" id="{211D98C7-DD7C-45AA-5C11-D29501EFA4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11D98C7-DD7C-45AA-5C11-D29501EFA449}"/>
                              </a:ext>
                            </a:extLst>
                          </pic:cNvPr>
                          <pic:cNvPicPr>
                            <a:picLocks noChangeAspect="1"/>
                          </pic:cNvPicPr>
                        </pic:nvPicPr>
                        <pic:blipFill>
                          <a:blip r:embed="rId19"/>
                          <a:stretch>
                            <a:fillRect/>
                          </a:stretch>
                        </pic:blipFill>
                        <pic:spPr>
                          <a:xfrm>
                            <a:off x="0" y="0"/>
                            <a:ext cx="4114800" cy="2403505"/>
                          </a:xfrm>
                          <a:prstGeom prst="rect">
                            <a:avLst/>
                          </a:prstGeom>
                        </pic:spPr>
                      </pic:pic>
                    </a:graphicData>
                  </a:graphic>
                </wp:inline>
              </w:drawing>
            </w:r>
          </w:p>
        </w:tc>
      </w:tr>
      <w:tr w:rsidR="00F407B7" w:rsidRPr="00652EF5" w14:paraId="127CD9D0" w14:textId="77777777" w:rsidTr="00F407B7">
        <w:tc>
          <w:tcPr>
            <w:tcW w:w="9360" w:type="dxa"/>
            <w:vAlign w:val="center"/>
          </w:tcPr>
          <w:p w14:paraId="648D0EC7" w14:textId="6631A5E2" w:rsidR="00F407B7" w:rsidRPr="00652EF5" w:rsidRDefault="00F407B7" w:rsidP="000F72AD">
            <w:pPr>
              <w:pStyle w:val="BodyText"/>
              <w:ind w:hanging="10"/>
              <w:jc w:val="center"/>
              <w:rPr>
                <w:szCs w:val="24"/>
                <w:lang w:val="en-US"/>
              </w:rPr>
            </w:pPr>
            <w:bookmarkStart w:id="46" w:name="_Ref128239918"/>
            <w:bookmarkStart w:id="47" w:name="_Toc153635103"/>
            <w:r w:rsidRPr="00276889">
              <w:rPr>
                <w:szCs w:val="24"/>
                <w:lang w:val="en-US"/>
              </w:rPr>
              <w:t xml:space="preserve">Figure </w:t>
            </w:r>
            <w:r w:rsidRPr="00276889">
              <w:rPr>
                <w:szCs w:val="24"/>
                <w:lang w:val="en-US"/>
              </w:rPr>
              <w:fldChar w:fldCharType="begin"/>
            </w:r>
            <w:r w:rsidRPr="00276889">
              <w:rPr>
                <w:szCs w:val="24"/>
                <w:lang w:val="en-US"/>
              </w:rPr>
              <w:instrText xml:space="preserve"> STYLEREF 1 \s </w:instrText>
            </w:r>
            <w:r w:rsidRPr="00276889">
              <w:rPr>
                <w:szCs w:val="24"/>
                <w:lang w:val="en-US"/>
              </w:rPr>
              <w:fldChar w:fldCharType="separate"/>
            </w:r>
            <w:r w:rsidR="00DD21AC">
              <w:rPr>
                <w:noProof/>
                <w:szCs w:val="24"/>
                <w:lang w:val="en-US"/>
              </w:rPr>
              <w:t>2</w:t>
            </w:r>
            <w:r w:rsidRPr="00276889">
              <w:rPr>
                <w:szCs w:val="24"/>
                <w:lang w:val="en-US"/>
              </w:rPr>
              <w:fldChar w:fldCharType="end"/>
            </w:r>
            <w:r w:rsidRPr="00276889">
              <w:rPr>
                <w:szCs w:val="24"/>
                <w:lang w:val="en-US"/>
              </w:rPr>
              <w:noBreakHyphen/>
            </w:r>
            <w:r w:rsidRPr="00276889">
              <w:rPr>
                <w:szCs w:val="24"/>
                <w:lang w:val="en-US"/>
              </w:rPr>
              <w:fldChar w:fldCharType="begin"/>
            </w:r>
            <w:r w:rsidRPr="00276889">
              <w:rPr>
                <w:szCs w:val="24"/>
                <w:lang w:val="en-US"/>
              </w:rPr>
              <w:instrText xml:space="preserve"> SEQ Figure \* ARABIC \s 1 </w:instrText>
            </w:r>
            <w:r w:rsidRPr="00276889">
              <w:rPr>
                <w:szCs w:val="24"/>
                <w:lang w:val="en-US"/>
              </w:rPr>
              <w:fldChar w:fldCharType="separate"/>
            </w:r>
            <w:r w:rsidR="00DD21AC">
              <w:rPr>
                <w:noProof/>
                <w:szCs w:val="24"/>
                <w:lang w:val="en-US"/>
              </w:rPr>
              <w:t>8</w:t>
            </w:r>
            <w:r w:rsidRPr="00276889">
              <w:rPr>
                <w:szCs w:val="24"/>
                <w:lang w:val="en-US"/>
              </w:rPr>
              <w:fldChar w:fldCharType="end"/>
            </w:r>
            <w:bookmarkEnd w:id="46"/>
            <w:r w:rsidRPr="00276889">
              <w:rPr>
                <w:i/>
                <w:iCs/>
                <w:szCs w:val="24"/>
                <w:lang w:val="en-US"/>
              </w:rPr>
              <w:t xml:space="preserve"> </w:t>
            </w:r>
            <w:r w:rsidRPr="00276889">
              <w:rPr>
                <w:szCs w:val="24"/>
                <w:lang w:val="en-US"/>
              </w:rPr>
              <w:t>Model structure of the polytopic model.</w:t>
            </w:r>
            <w:bookmarkEnd w:id="47"/>
          </w:p>
        </w:tc>
      </w:tr>
    </w:tbl>
    <w:p w14:paraId="1EFB172C" w14:textId="77777777" w:rsidR="002B0B83" w:rsidRDefault="002B0B83" w:rsidP="00F96DD4">
      <w:pPr>
        <w:rPr>
          <w:szCs w:val="24"/>
        </w:rPr>
      </w:pPr>
    </w:p>
    <w:p w14:paraId="6F7506C9" w14:textId="2F5CD6C7" w:rsidR="00F407B7" w:rsidRDefault="00F407B7" w:rsidP="00F96DD4">
      <w:pPr>
        <w:rPr>
          <w:szCs w:val="24"/>
        </w:rPr>
      </w:pPr>
      <w:r>
        <w:rPr>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60"/>
      </w:tblGrid>
      <w:tr w:rsidR="00B012A5" w:rsidRPr="00CF3AB1" w14:paraId="74687B14" w14:textId="77777777" w:rsidTr="00F96DD4">
        <w:tc>
          <w:tcPr>
            <w:tcW w:w="8298" w:type="dxa"/>
          </w:tcPr>
          <w:p w14:paraId="670382FB" w14:textId="3FAAE914" w:rsidR="00B012A5" w:rsidRPr="0067757A" w:rsidRDefault="00E94320" w:rsidP="0089043C">
            <w:pPr>
              <w:pStyle w:val="ListParagraph"/>
              <w:ind w:left="0" w:firstLine="0"/>
              <w:jc w:val="center"/>
              <w:rPr>
                <w:lang w:val="en-US"/>
              </w:rPr>
            </w:pPr>
            <m:oMathPara>
              <m:oMath>
                <m:sSub>
                  <m:sSubPr>
                    <m:ctrlPr>
                      <w:rPr>
                        <w:rFonts w:ascii="Cambria Math" w:hAnsi="Cambria Math"/>
                        <w:i/>
                        <w:lang w:val="en-US"/>
                      </w:rPr>
                    </m:ctrlPr>
                  </m:sSubPr>
                  <m:e>
                    <m:r>
                      <w:rPr>
                        <w:rFonts w:ascii="Cambria Math" w:hAnsi="Cambria Math"/>
                        <w:lang w:val="en-US"/>
                      </w:rPr>
                      <m:t>ω</m:t>
                    </m:r>
                  </m:e>
                  <m:sub>
                    <m:r>
                      <w:rPr>
                        <w:rFonts w:ascii="Cambria Math" w:hAnsi="Cambria Math"/>
                        <w:lang w:val="en-US"/>
                      </w:rPr>
                      <m:t>i</m:t>
                    </m:r>
                  </m:sub>
                </m:sSub>
                <m:r>
                  <w:rPr>
                    <w:rFonts w:ascii="Cambria Math" w:hAnsi="Cambria Math"/>
                    <w:lang w:val="en-US"/>
                  </w:rPr>
                  <m:t>(u)≈</m:t>
                </m:r>
                <m:d>
                  <m:dPr>
                    <m:begChr m:val="{"/>
                    <m:endChr m:val=""/>
                    <m:ctrlPr>
                      <w:rPr>
                        <w:rFonts w:ascii="Cambria Math" w:hAnsi="Cambria Math"/>
                        <w:i/>
                        <w:lang w:val="en-US"/>
                      </w:rPr>
                    </m:ctrlPr>
                  </m:dPr>
                  <m:e>
                    <m:m>
                      <m:mPr>
                        <m:mcs>
                          <m:mc>
                            <m:mcPr>
                              <m:count m:val="2"/>
                              <m:mcJc m:val="center"/>
                            </m:mcPr>
                          </m:mc>
                        </m:mcs>
                        <m:ctrlPr>
                          <w:rPr>
                            <w:rFonts w:ascii="Cambria Math" w:hAnsi="Cambria Math"/>
                            <w:i/>
                            <w:lang w:val="en-US"/>
                          </w:rPr>
                        </m:ctrlPr>
                      </m:mPr>
                      <m:mr>
                        <m:e>
                          <m:r>
                            <w:rPr>
                              <w:rFonts w:ascii="Cambria Math" w:hAnsi="Cambria Math"/>
                              <w:lang w:val="en-US"/>
                            </w:rPr>
                            <m:t>1</m:t>
                          </m:r>
                        </m:e>
                        <m:e>
                          <m:r>
                            <w:rPr>
                              <w:rFonts w:ascii="Cambria Math" w:hAnsi="Cambria Math"/>
                              <w:lang w:val="en-US"/>
                            </w:rPr>
                            <m:t>if u∈</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i</m:t>
                              </m:r>
                            </m:sub>
                          </m:sSub>
                        </m:e>
                      </m:mr>
                      <m:mr>
                        <m:e>
                          <m:r>
                            <w:rPr>
                              <w:rFonts w:ascii="Cambria Math" w:hAnsi="Cambria Math"/>
                              <w:lang w:val="en-US"/>
                            </w:rPr>
                            <m:t>(0,1)</m:t>
                          </m:r>
                        </m:e>
                        <m:e>
                          <m:r>
                            <w:rPr>
                              <w:rFonts w:ascii="Cambria Math" w:hAnsi="Cambria Math"/>
                              <w:lang w:val="en-US"/>
                            </w:rPr>
                            <m:t>if u∉</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i</m:t>
                              </m:r>
                            </m:sub>
                          </m:sSub>
                        </m:e>
                      </m:mr>
                    </m:m>
                  </m:e>
                </m:d>
              </m:oMath>
            </m:oMathPara>
          </w:p>
        </w:tc>
        <w:tc>
          <w:tcPr>
            <w:tcW w:w="1260" w:type="dxa"/>
            <w:vAlign w:val="center"/>
          </w:tcPr>
          <w:p w14:paraId="0CC4C93A" w14:textId="59D92733" w:rsidR="00B012A5" w:rsidRPr="00CF3AB1" w:rsidRDefault="00F52857" w:rsidP="00F96DD4">
            <w:pPr>
              <w:pStyle w:val="ListParagraph"/>
              <w:spacing w:line="240" w:lineRule="auto"/>
              <w:ind w:left="0" w:firstLine="0"/>
              <w:jc w:val="right"/>
              <w:rPr>
                <w:iCs/>
                <w:lang w:val="en-US"/>
              </w:rPr>
            </w:pPr>
            <w:bookmarkStart w:id="48" w:name="_Ref130754256"/>
            <w:r w:rsidRPr="00627FAE">
              <w:rPr>
                <w:szCs w:val="22"/>
              </w:rPr>
              <w:t>(</w:t>
            </w:r>
            <w:r w:rsidRPr="00627FAE">
              <w:rPr>
                <w:szCs w:val="22"/>
              </w:rPr>
              <w:fldChar w:fldCharType="begin"/>
            </w:r>
            <w:r w:rsidRPr="00627FAE">
              <w:rPr>
                <w:szCs w:val="22"/>
              </w:rPr>
              <w:instrText xml:space="preserve"> STYLEREF 1 \s </w:instrText>
            </w:r>
            <w:r w:rsidRPr="00627FAE">
              <w:rPr>
                <w:szCs w:val="22"/>
              </w:rPr>
              <w:fldChar w:fldCharType="separate"/>
            </w:r>
            <w:r w:rsidR="00DD21AC">
              <w:rPr>
                <w:noProof/>
                <w:szCs w:val="22"/>
              </w:rPr>
              <w:t>2</w:t>
            </w:r>
            <w:r w:rsidRPr="00627FAE">
              <w:rPr>
                <w:szCs w:val="22"/>
              </w:rPr>
              <w:fldChar w:fldCharType="end"/>
            </w:r>
            <w:r w:rsidRPr="00627FAE">
              <w:rPr>
                <w:szCs w:val="22"/>
              </w:rPr>
              <w:t>.</w:t>
            </w:r>
            <w:r w:rsidRPr="00627FAE">
              <w:rPr>
                <w:szCs w:val="22"/>
              </w:rPr>
              <w:fldChar w:fldCharType="begin"/>
            </w:r>
            <w:r w:rsidRPr="00627FAE">
              <w:rPr>
                <w:szCs w:val="22"/>
              </w:rPr>
              <w:instrText xml:space="preserve"> SEQ ( \* ARABIC \s 1 </w:instrText>
            </w:r>
            <w:r w:rsidRPr="00627FAE">
              <w:rPr>
                <w:szCs w:val="22"/>
              </w:rPr>
              <w:fldChar w:fldCharType="separate"/>
            </w:r>
            <w:r w:rsidR="00DD21AC">
              <w:rPr>
                <w:noProof/>
                <w:szCs w:val="22"/>
              </w:rPr>
              <w:t>16</w:t>
            </w:r>
            <w:r w:rsidRPr="00627FAE">
              <w:rPr>
                <w:szCs w:val="22"/>
              </w:rPr>
              <w:fldChar w:fldCharType="end"/>
            </w:r>
            <w:r w:rsidRPr="00627FAE">
              <w:rPr>
                <w:szCs w:val="22"/>
                <w:lang w:val="en-US"/>
              </w:rPr>
              <w:t>)</w:t>
            </w:r>
            <w:bookmarkEnd w:id="48"/>
          </w:p>
        </w:tc>
      </w:tr>
    </w:tbl>
    <w:p w14:paraId="6D927CBD" w14:textId="193EF51B" w:rsidR="002B0B83" w:rsidRDefault="002E7DD0" w:rsidP="0001644B">
      <w:pPr>
        <w:rPr>
          <w:szCs w:val="24"/>
        </w:rPr>
      </w:pPr>
      <w:r>
        <w:rPr>
          <w:szCs w:val="24"/>
        </w:rPr>
        <w:t>Besides, for the model integrity, the wei</w:t>
      </w:r>
      <w:r w:rsidR="00961B0F">
        <w:rPr>
          <w:szCs w:val="24"/>
        </w:rPr>
        <w:t>ghting functions should comply</w:t>
      </w:r>
      <w:r w:rsidR="0001644B">
        <w:rPr>
          <w:szCs w:val="24"/>
        </w:rPr>
        <w:t xml:space="preserve"> </w:t>
      </w:r>
      <w:r w:rsidR="0001644B">
        <w:rPr>
          <w:szCs w:val="24"/>
        </w:rPr>
        <w:fldChar w:fldCharType="begin"/>
      </w:r>
      <w:r w:rsidR="0001644B">
        <w:rPr>
          <w:szCs w:val="24"/>
        </w:rPr>
        <w:instrText xml:space="preserve"> REF _Ref130754290 \h </w:instrText>
      </w:r>
      <w:r w:rsidR="0001644B">
        <w:rPr>
          <w:szCs w:val="24"/>
        </w:rPr>
      </w:r>
      <w:r w:rsidR="0001644B">
        <w:rPr>
          <w:szCs w:val="24"/>
        </w:rPr>
        <w:fldChar w:fldCharType="separate"/>
      </w:r>
      <w:r w:rsidR="00DD21AC" w:rsidRPr="00627FAE">
        <w:t>(</w:t>
      </w:r>
      <w:r w:rsidR="00DD21AC">
        <w:rPr>
          <w:noProof/>
        </w:rPr>
        <w:t>2</w:t>
      </w:r>
      <w:r w:rsidR="00DD21AC" w:rsidRPr="00627FAE">
        <w:t>.</w:t>
      </w:r>
      <w:r w:rsidR="00DD21AC">
        <w:rPr>
          <w:noProof/>
        </w:rPr>
        <w:t>17</w:t>
      </w:r>
      <w:r w:rsidR="00DD21AC" w:rsidRPr="00627FAE">
        <w:t>)</w:t>
      </w:r>
      <w:r w:rsidR="0001644B">
        <w:rPr>
          <w:szCs w:val="24"/>
        </w:rPr>
        <w:fldChar w:fldCharType="end"/>
      </w:r>
      <w:r w:rsidR="0001644B">
        <w:rPr>
          <w:szCs w:val="24"/>
        </w:rPr>
        <w:t>.</w:t>
      </w:r>
    </w:p>
    <w:tbl>
      <w:tblPr>
        <w:tblStyle w:val="TableGrid"/>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60"/>
      </w:tblGrid>
      <w:tr w:rsidR="00961B0F" w:rsidRPr="00CF3AB1" w14:paraId="6046E2E2" w14:textId="77777777" w:rsidTr="00F407B7">
        <w:tc>
          <w:tcPr>
            <w:tcW w:w="8298" w:type="dxa"/>
          </w:tcPr>
          <w:p w14:paraId="3D1587B0" w14:textId="4AB710B2" w:rsidR="00961B0F" w:rsidRPr="0067757A" w:rsidRDefault="00E94320" w:rsidP="0089043C">
            <w:pPr>
              <w:pStyle w:val="ListParagraph"/>
              <w:ind w:left="0" w:firstLine="0"/>
              <w:jc w:val="center"/>
              <w:rPr>
                <w:lang w:val="en-US"/>
              </w:rPr>
            </w:pPr>
            <m:oMathPara>
              <m:oMath>
                <m:nary>
                  <m:naryPr>
                    <m:chr m:val="∑"/>
                    <m:limLoc m:val="undOvr"/>
                    <m:ctrlPr>
                      <w:rPr>
                        <w:rFonts w:ascii="Cambria Math" w:hAnsi="Cambria Math"/>
                        <w:i/>
                        <w:lang w:val="en-US"/>
                      </w:rPr>
                    </m:ctrlPr>
                  </m:naryPr>
                  <m:sub>
                    <m:r>
                      <w:rPr>
                        <w:rFonts w:ascii="Cambria Math" w:hAnsi="Cambria Math"/>
                        <w:lang w:val="en-US"/>
                      </w:rPr>
                      <m:t>i=0</m:t>
                    </m:r>
                  </m:sub>
                  <m:sup>
                    <m:r>
                      <w:rPr>
                        <w:rFonts w:ascii="Cambria Math" w:hAnsi="Cambria Math"/>
                        <w:lang w:val="en-US"/>
                      </w:rPr>
                      <m:t>i=n</m:t>
                    </m:r>
                  </m:sup>
                  <m:e>
                    <m:sSub>
                      <m:sSubPr>
                        <m:ctrlPr>
                          <w:rPr>
                            <w:rFonts w:ascii="Cambria Math" w:hAnsi="Cambria Math"/>
                            <w:i/>
                            <w:lang w:val="en-US"/>
                          </w:rPr>
                        </m:ctrlPr>
                      </m:sSubPr>
                      <m:e>
                        <m:r>
                          <w:rPr>
                            <w:rFonts w:ascii="Cambria Math" w:hAnsi="Cambria Math"/>
                            <w:lang w:val="en-US"/>
                          </w:rPr>
                          <m:t>ω</m:t>
                        </m:r>
                      </m:e>
                      <m:sub>
                        <m:r>
                          <w:rPr>
                            <w:rFonts w:ascii="Cambria Math" w:hAnsi="Cambria Math"/>
                            <w:lang w:val="en-US"/>
                          </w:rPr>
                          <m:t>i</m:t>
                        </m:r>
                      </m:sub>
                    </m:sSub>
                    <m:d>
                      <m:dPr>
                        <m:ctrlPr>
                          <w:rPr>
                            <w:rFonts w:ascii="Cambria Math" w:hAnsi="Cambria Math"/>
                            <w:i/>
                            <w:lang w:val="en-US"/>
                          </w:rPr>
                        </m:ctrlPr>
                      </m:dPr>
                      <m:e>
                        <m:r>
                          <w:rPr>
                            <w:rFonts w:ascii="Cambria Math" w:hAnsi="Cambria Math"/>
                            <w:lang w:val="en-US"/>
                          </w:rPr>
                          <m:t>u</m:t>
                        </m:r>
                      </m:e>
                    </m:d>
                    <m:r>
                      <w:rPr>
                        <w:rFonts w:ascii="Cambria Math" w:hAnsi="Cambria Math"/>
                        <w:lang w:val="en-US"/>
                      </w:rPr>
                      <m:t>=1        ∀t</m:t>
                    </m:r>
                  </m:e>
                </m:nary>
              </m:oMath>
            </m:oMathPara>
          </w:p>
        </w:tc>
        <w:tc>
          <w:tcPr>
            <w:tcW w:w="1260" w:type="dxa"/>
            <w:vAlign w:val="center"/>
          </w:tcPr>
          <w:p w14:paraId="7E0350FD" w14:textId="7FA79008" w:rsidR="00961B0F" w:rsidRPr="00CF3AB1" w:rsidRDefault="00F52857" w:rsidP="0001644B">
            <w:pPr>
              <w:pStyle w:val="ListParagraph"/>
              <w:spacing w:line="240" w:lineRule="auto"/>
              <w:ind w:left="0" w:firstLine="0"/>
              <w:jc w:val="right"/>
              <w:rPr>
                <w:iCs/>
                <w:lang w:val="en-US"/>
              </w:rPr>
            </w:pPr>
            <w:bookmarkStart w:id="49" w:name="_Ref130754290"/>
            <w:r w:rsidRPr="00627FAE">
              <w:rPr>
                <w:szCs w:val="22"/>
              </w:rPr>
              <w:t>(</w:t>
            </w:r>
            <w:r w:rsidRPr="00627FAE">
              <w:rPr>
                <w:szCs w:val="22"/>
              </w:rPr>
              <w:fldChar w:fldCharType="begin"/>
            </w:r>
            <w:r w:rsidRPr="00627FAE">
              <w:rPr>
                <w:szCs w:val="22"/>
              </w:rPr>
              <w:instrText xml:space="preserve"> STYLEREF 1 \s </w:instrText>
            </w:r>
            <w:r w:rsidRPr="00627FAE">
              <w:rPr>
                <w:szCs w:val="22"/>
              </w:rPr>
              <w:fldChar w:fldCharType="separate"/>
            </w:r>
            <w:r w:rsidR="00DD21AC">
              <w:rPr>
                <w:noProof/>
                <w:szCs w:val="22"/>
              </w:rPr>
              <w:t>2</w:t>
            </w:r>
            <w:r w:rsidRPr="00627FAE">
              <w:rPr>
                <w:szCs w:val="22"/>
              </w:rPr>
              <w:fldChar w:fldCharType="end"/>
            </w:r>
            <w:r w:rsidRPr="00627FAE">
              <w:rPr>
                <w:szCs w:val="22"/>
              </w:rPr>
              <w:t>.</w:t>
            </w:r>
            <w:r w:rsidRPr="00627FAE">
              <w:rPr>
                <w:szCs w:val="22"/>
              </w:rPr>
              <w:fldChar w:fldCharType="begin"/>
            </w:r>
            <w:r w:rsidRPr="00627FAE">
              <w:rPr>
                <w:szCs w:val="22"/>
              </w:rPr>
              <w:instrText xml:space="preserve"> SEQ ( \* ARABIC \s 1 </w:instrText>
            </w:r>
            <w:r w:rsidRPr="00627FAE">
              <w:rPr>
                <w:szCs w:val="22"/>
              </w:rPr>
              <w:fldChar w:fldCharType="separate"/>
            </w:r>
            <w:r w:rsidR="00DD21AC">
              <w:rPr>
                <w:noProof/>
                <w:szCs w:val="22"/>
              </w:rPr>
              <w:t>17</w:t>
            </w:r>
            <w:r w:rsidRPr="00627FAE">
              <w:rPr>
                <w:szCs w:val="22"/>
              </w:rPr>
              <w:fldChar w:fldCharType="end"/>
            </w:r>
            <w:r w:rsidRPr="00627FAE">
              <w:rPr>
                <w:szCs w:val="22"/>
                <w:lang w:val="en-US"/>
              </w:rPr>
              <w:t>)</w:t>
            </w:r>
            <w:bookmarkEnd w:id="49"/>
          </w:p>
        </w:tc>
      </w:tr>
    </w:tbl>
    <w:p w14:paraId="0A462067" w14:textId="4D524FD8" w:rsidR="00CC246B" w:rsidRPr="00CC246B" w:rsidRDefault="00CC246B" w:rsidP="00CC246B">
      <w:pPr>
        <w:pStyle w:val="Heading3"/>
        <w:rPr>
          <w:szCs w:val="24"/>
          <w:lang w:val="en-US"/>
        </w:rPr>
      </w:pPr>
      <w:bookmarkStart w:id="50" w:name="_Ref150097482"/>
      <w:bookmarkStart w:id="51" w:name="_Toc153745648"/>
      <w:r>
        <w:rPr>
          <w:szCs w:val="24"/>
          <w:lang w:val="en-US"/>
        </w:rPr>
        <w:t xml:space="preserve">Review of </w:t>
      </w:r>
      <w:r w:rsidR="00FC0E30">
        <w:rPr>
          <w:szCs w:val="24"/>
          <w:lang w:val="en-US"/>
        </w:rPr>
        <w:t>Nonl</w:t>
      </w:r>
      <w:r>
        <w:rPr>
          <w:szCs w:val="24"/>
          <w:lang w:val="en-US"/>
        </w:rPr>
        <w:t>inear Black-Box Modeling Approaches</w:t>
      </w:r>
      <w:bookmarkEnd w:id="50"/>
      <w:bookmarkEnd w:id="51"/>
    </w:p>
    <w:p w14:paraId="14EA14A4" w14:textId="2E75D055" w:rsidR="00BB16DB" w:rsidRDefault="009312EB" w:rsidP="00CF712E">
      <w:pPr>
        <w:pStyle w:val="BodyText"/>
        <w:rPr>
          <w:szCs w:val="24"/>
          <w:lang w:val="en-US"/>
        </w:rPr>
      </w:pPr>
      <w:r w:rsidRPr="00004A8E">
        <w:rPr>
          <w:szCs w:val="24"/>
        </w:rPr>
        <w:t>For the systems with nonlinearities and subject to large disturbances</w:t>
      </w:r>
      <w:r w:rsidR="000911D2">
        <w:rPr>
          <w:szCs w:val="24"/>
          <w:lang w:val="en-US"/>
        </w:rPr>
        <w:t xml:space="preserve"> like PECs-rich power systems</w:t>
      </w:r>
      <w:r w:rsidRPr="00004A8E">
        <w:rPr>
          <w:szCs w:val="24"/>
        </w:rPr>
        <w:t>, a nonlinear large-signal model structure shall be adopted. Commonly known nonlinear models</w:t>
      </w:r>
      <w:r w:rsidR="00990576">
        <w:rPr>
          <w:szCs w:val="24"/>
          <w:lang w:val="en-US"/>
        </w:rPr>
        <w:t xml:space="preserve"> used for power electronics application</w:t>
      </w:r>
      <w:r w:rsidR="00AB00DC">
        <w:rPr>
          <w:szCs w:val="24"/>
          <w:lang w:val="en-US"/>
        </w:rPr>
        <w:t>s</w:t>
      </w:r>
      <w:r w:rsidRPr="00004A8E">
        <w:rPr>
          <w:szCs w:val="24"/>
        </w:rPr>
        <w:t xml:space="preserve"> include</w:t>
      </w:r>
      <w:r w:rsidR="00BB16DB">
        <w:rPr>
          <w:szCs w:val="24"/>
          <w:lang w:val="en-US"/>
        </w:rPr>
        <w:t>:</w:t>
      </w:r>
    </w:p>
    <w:p w14:paraId="2941234B" w14:textId="686090B5" w:rsidR="00BB16DB" w:rsidRDefault="0099470E" w:rsidP="00BB16DB">
      <w:pPr>
        <w:pStyle w:val="BodyText"/>
        <w:numPr>
          <w:ilvl w:val="0"/>
          <w:numId w:val="18"/>
        </w:numPr>
        <w:rPr>
          <w:szCs w:val="24"/>
        </w:rPr>
      </w:pPr>
      <w:r>
        <w:rPr>
          <w:szCs w:val="24"/>
          <w:lang w:val="en-US"/>
        </w:rPr>
        <w:t>N</w:t>
      </w:r>
      <w:r w:rsidR="004D32D6" w:rsidRPr="00004A8E">
        <w:rPr>
          <w:szCs w:val="24"/>
        </w:rPr>
        <w:t>onlinear</w:t>
      </w:r>
      <w:r w:rsidR="009312EB" w:rsidRPr="00004A8E">
        <w:rPr>
          <w:szCs w:val="24"/>
        </w:rPr>
        <w:t xml:space="preserve"> ARX (NARX) </w:t>
      </w:r>
      <w:r w:rsidR="002D6317">
        <w:rPr>
          <w:szCs w:val="24"/>
          <w:lang w:val="en-US"/>
        </w:rPr>
        <w:t>model</w:t>
      </w:r>
    </w:p>
    <w:p w14:paraId="1C028D04" w14:textId="67C0C6E6" w:rsidR="00BB16DB" w:rsidRDefault="009312EB" w:rsidP="00BB16DB">
      <w:pPr>
        <w:pStyle w:val="BodyText"/>
        <w:numPr>
          <w:ilvl w:val="0"/>
          <w:numId w:val="18"/>
        </w:numPr>
        <w:rPr>
          <w:szCs w:val="24"/>
        </w:rPr>
      </w:pPr>
      <w:r w:rsidRPr="00004A8E">
        <w:rPr>
          <w:szCs w:val="24"/>
        </w:rPr>
        <w:t xml:space="preserve">Hammerstein-Wiener (HW) </w:t>
      </w:r>
      <w:r w:rsidR="002D6317">
        <w:rPr>
          <w:szCs w:val="24"/>
          <w:lang w:val="en-US"/>
        </w:rPr>
        <w:t>model</w:t>
      </w:r>
    </w:p>
    <w:p w14:paraId="3D5B1866" w14:textId="335A2639" w:rsidR="009312EB" w:rsidRDefault="00FD18D5" w:rsidP="00BB16DB">
      <w:pPr>
        <w:pStyle w:val="BodyText"/>
        <w:numPr>
          <w:ilvl w:val="0"/>
          <w:numId w:val="18"/>
        </w:numPr>
        <w:rPr>
          <w:szCs w:val="24"/>
        </w:rPr>
      </w:pPr>
      <w:r>
        <w:rPr>
          <w:szCs w:val="24"/>
          <w:lang w:val="en-US"/>
        </w:rPr>
        <w:t>N</w:t>
      </w:r>
      <w:r w:rsidR="009312EB" w:rsidRPr="00004A8E">
        <w:rPr>
          <w:szCs w:val="24"/>
        </w:rPr>
        <w:t>eural network (NN)</w:t>
      </w:r>
      <w:r w:rsidR="002D6317">
        <w:rPr>
          <w:szCs w:val="24"/>
          <w:lang w:val="en-US"/>
        </w:rPr>
        <w:t xml:space="preserve"> model</w:t>
      </w:r>
    </w:p>
    <w:p w14:paraId="4914D31E" w14:textId="40F63CF2" w:rsidR="004107FE" w:rsidRPr="004107FE" w:rsidRDefault="004107FE" w:rsidP="004107FE">
      <w:pPr>
        <w:pStyle w:val="ListParagraph"/>
        <w:keepNext/>
        <w:numPr>
          <w:ilvl w:val="0"/>
          <w:numId w:val="19"/>
        </w:numPr>
        <w:ind w:left="360"/>
        <w:contextualSpacing w:val="0"/>
        <w:rPr>
          <w:i/>
          <w:iCs/>
          <w:szCs w:val="24"/>
        </w:rPr>
      </w:pPr>
      <w:r>
        <w:rPr>
          <w:i/>
          <w:iCs/>
          <w:szCs w:val="24"/>
          <w:lang w:val="en-US"/>
        </w:rPr>
        <w:t>NARX model</w:t>
      </w:r>
    </w:p>
    <w:p w14:paraId="54D36894" w14:textId="52614DEB" w:rsidR="00E21EB3" w:rsidRDefault="00CF712E" w:rsidP="00CF712E">
      <w:pPr>
        <w:pStyle w:val="BodyText"/>
        <w:rPr>
          <w:szCs w:val="24"/>
          <w:lang w:val="en-US"/>
        </w:rPr>
      </w:pPr>
      <w:r w:rsidRPr="00F43541">
        <w:rPr>
          <w:szCs w:val="24"/>
        </w:rPr>
        <w:t xml:space="preserve">The NARX model, as shown in </w:t>
      </w:r>
      <w:r>
        <w:rPr>
          <w:szCs w:val="24"/>
        </w:rPr>
        <w:fldChar w:fldCharType="begin"/>
      </w:r>
      <w:r>
        <w:rPr>
          <w:szCs w:val="24"/>
        </w:rPr>
        <w:instrText xml:space="preserve"> REF _Ref126508408 \h </w:instrText>
      </w:r>
      <w:r>
        <w:rPr>
          <w:szCs w:val="24"/>
        </w:rPr>
      </w:r>
      <w:r>
        <w:rPr>
          <w:szCs w:val="24"/>
        </w:rPr>
        <w:fldChar w:fldCharType="separate"/>
      </w:r>
      <w:r w:rsidR="00DD21AC" w:rsidRPr="00CA3AE8">
        <w:rPr>
          <w:szCs w:val="24"/>
          <w:lang w:val="en-US"/>
        </w:rPr>
        <w:t xml:space="preserve">Figure </w:t>
      </w:r>
      <w:r w:rsidR="00DD21AC">
        <w:rPr>
          <w:noProof/>
          <w:szCs w:val="24"/>
          <w:lang w:val="en-US"/>
        </w:rPr>
        <w:t>2</w:t>
      </w:r>
      <w:r w:rsidR="00DD21AC" w:rsidRPr="00CA3AE8">
        <w:rPr>
          <w:szCs w:val="24"/>
          <w:lang w:val="en-US"/>
        </w:rPr>
        <w:noBreakHyphen/>
      </w:r>
      <w:r w:rsidR="00DD21AC">
        <w:rPr>
          <w:noProof/>
          <w:szCs w:val="24"/>
          <w:lang w:val="en-US"/>
        </w:rPr>
        <w:t>9</w:t>
      </w:r>
      <w:r>
        <w:rPr>
          <w:szCs w:val="24"/>
        </w:rPr>
        <w:fldChar w:fldCharType="end"/>
      </w:r>
      <w:r w:rsidR="00B229F3">
        <w:rPr>
          <w:szCs w:val="24"/>
          <w:lang w:val="en-US"/>
        </w:rPr>
        <w:t>,</w:t>
      </w:r>
      <w:r>
        <w:rPr>
          <w:szCs w:val="24"/>
          <w:lang w:val="en-US"/>
        </w:rPr>
        <w:t xml:space="preserve"> </w:t>
      </w:r>
      <w:r w:rsidRPr="00F43541">
        <w:rPr>
          <w:szCs w:val="24"/>
        </w:rPr>
        <w:t>consists of model regressors and one or more mapping objects as the output function. It defines the predicted output</w:t>
      </w:r>
      <w:r w:rsidR="00A5667E">
        <w:rPr>
          <w:szCs w:val="24"/>
          <w:lang w:val="en-US"/>
        </w:rPr>
        <w:t xml:space="preserve"> </w:t>
      </w:r>
      <m:oMath>
        <m:r>
          <w:rPr>
            <w:rFonts w:ascii="Cambria Math" w:hAnsi="Cambria Math"/>
            <w:szCs w:val="24"/>
            <w:lang w:val="en-US"/>
          </w:rPr>
          <m:t>y(t)</m:t>
        </m:r>
      </m:oMath>
      <w:r w:rsidRPr="00F43541">
        <w:rPr>
          <w:szCs w:val="24"/>
        </w:rPr>
        <w:t xml:space="preserve"> as a </w:t>
      </w:r>
      <w:r w:rsidR="00B025C3">
        <w:rPr>
          <w:szCs w:val="24"/>
          <w:lang w:val="en-US"/>
        </w:rPr>
        <w:t xml:space="preserve">function of </w:t>
      </w:r>
      <w:r w:rsidR="002C1AD6">
        <w:rPr>
          <w:szCs w:val="24"/>
          <w:lang w:val="en-US"/>
        </w:rPr>
        <w:t xml:space="preserve">linear and </w:t>
      </w:r>
      <w:r w:rsidRPr="00F43541">
        <w:rPr>
          <w:szCs w:val="24"/>
        </w:rPr>
        <w:t>nonlinear function</w:t>
      </w:r>
      <w:r w:rsidR="002C1AD6">
        <w:rPr>
          <w:szCs w:val="24"/>
          <w:lang w:val="en-US"/>
        </w:rPr>
        <w:t>s</w:t>
      </w:r>
      <w:r w:rsidRPr="00F43541">
        <w:rPr>
          <w:szCs w:val="24"/>
        </w:rPr>
        <w:t xml:space="preserve"> of </w:t>
      </w:r>
      <w:r w:rsidR="00B37D57">
        <w:rPr>
          <w:szCs w:val="24"/>
          <w:lang w:val="en-US"/>
        </w:rPr>
        <w:t>model regressors, together with a fixed offset</w:t>
      </w:r>
      <w:r w:rsidRPr="00F43541">
        <w:rPr>
          <w:szCs w:val="24"/>
        </w:rPr>
        <w:t xml:space="preserve">. </w:t>
      </w:r>
      <w:r w:rsidR="00B06295">
        <w:rPr>
          <w:szCs w:val="24"/>
          <w:lang w:val="en-US"/>
        </w:rPr>
        <w:t xml:space="preserve">The regressors are calculated </w:t>
      </w:r>
      <w:r w:rsidR="009D5330">
        <w:rPr>
          <w:szCs w:val="24"/>
          <w:lang w:val="en-US"/>
        </w:rPr>
        <w:t xml:space="preserve">with the current input </w:t>
      </w:r>
      <m:oMath>
        <m:r>
          <w:rPr>
            <w:rFonts w:ascii="Cambria Math" w:hAnsi="Cambria Math"/>
            <w:szCs w:val="24"/>
            <w:lang w:val="en-US"/>
          </w:rPr>
          <m:t>u</m:t>
        </m:r>
        <m:d>
          <m:dPr>
            <m:ctrlPr>
              <w:rPr>
                <w:rFonts w:ascii="Cambria Math" w:hAnsi="Cambria Math"/>
                <w:i/>
                <w:szCs w:val="24"/>
                <w:lang w:val="en-US"/>
              </w:rPr>
            </m:ctrlPr>
          </m:dPr>
          <m:e>
            <m:r>
              <w:rPr>
                <w:rFonts w:ascii="Cambria Math" w:hAnsi="Cambria Math"/>
                <w:szCs w:val="24"/>
                <w:lang w:val="en-US"/>
              </w:rPr>
              <m:t>t</m:t>
            </m:r>
          </m:e>
        </m:d>
      </m:oMath>
      <w:r w:rsidR="00E21EB3">
        <w:rPr>
          <w:szCs w:val="24"/>
          <w:lang w:val="en-US"/>
        </w:rPr>
        <w:t xml:space="preserve"> </w:t>
      </w:r>
      <w:r w:rsidR="009D5330">
        <w:rPr>
          <w:szCs w:val="24"/>
          <w:lang w:val="en-US"/>
        </w:rPr>
        <w:t xml:space="preserve">and </w:t>
      </w:r>
      <w:r w:rsidR="006C4B68">
        <w:rPr>
          <w:szCs w:val="24"/>
          <w:lang w:val="en-US"/>
        </w:rPr>
        <w:t xml:space="preserve">past input and output data. </w:t>
      </w:r>
      <w:r w:rsidR="002D459E">
        <w:rPr>
          <w:szCs w:val="24"/>
          <w:lang w:val="en-US"/>
        </w:rPr>
        <w:t xml:space="preserve">The regressors </w:t>
      </w:r>
      <w:r w:rsidR="002F41B5">
        <w:rPr>
          <w:szCs w:val="24"/>
          <w:lang w:val="en-US"/>
        </w:rPr>
        <w:t xml:space="preserve">in the model </w:t>
      </w:r>
      <w:r w:rsidR="002D459E">
        <w:rPr>
          <w:szCs w:val="24"/>
          <w:lang w:val="en-US"/>
        </w:rPr>
        <w:t xml:space="preserve">can be either linear regressors with delayed inputs and outputs, or they could be nonlinear regressors that </w:t>
      </w:r>
      <w:r w:rsidR="00616BF4">
        <w:rPr>
          <w:szCs w:val="24"/>
          <w:lang w:val="en-US"/>
        </w:rPr>
        <w:t>incorporate</w:t>
      </w:r>
      <w:r w:rsidR="002D459E">
        <w:rPr>
          <w:szCs w:val="24"/>
          <w:lang w:val="en-US"/>
        </w:rPr>
        <w:t xml:space="preserve"> nonlinear functions of delayed inputs and outputs.</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096776" w:rsidRPr="00652EF5" w14:paraId="01CBF9A9" w14:textId="77777777" w:rsidTr="0056101B">
        <w:tc>
          <w:tcPr>
            <w:tcW w:w="9360" w:type="dxa"/>
            <w:vAlign w:val="center"/>
          </w:tcPr>
          <w:p w14:paraId="0E6CDFA2" w14:textId="77777777" w:rsidR="00096776" w:rsidRPr="00CA3AE8" w:rsidRDefault="00096776" w:rsidP="0056101B">
            <w:pPr>
              <w:pStyle w:val="BodyText"/>
              <w:ind w:firstLine="0"/>
              <w:jc w:val="center"/>
              <w:rPr>
                <w:szCs w:val="24"/>
                <w:lang w:val="en-US"/>
              </w:rPr>
            </w:pPr>
            <w:r w:rsidRPr="00CA3AE8">
              <w:rPr>
                <w:noProof/>
                <w:color w:val="000000"/>
              </w:rPr>
              <w:lastRenderedPageBreak/>
              <w:drawing>
                <wp:inline distT="0" distB="0" distL="0" distR="0" wp14:anchorId="57B38B4C" wp14:editId="15D837FB">
                  <wp:extent cx="4572000" cy="1421097"/>
                  <wp:effectExtent l="0" t="0" r="0" b="0"/>
                  <wp:docPr id="20" name="Picture 2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gram&#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2000" cy="1421097"/>
                          </a:xfrm>
                          <a:prstGeom prst="rect">
                            <a:avLst/>
                          </a:prstGeom>
                          <a:noFill/>
                          <a:ln>
                            <a:noFill/>
                          </a:ln>
                        </pic:spPr>
                      </pic:pic>
                    </a:graphicData>
                  </a:graphic>
                </wp:inline>
              </w:drawing>
            </w:r>
          </w:p>
        </w:tc>
      </w:tr>
      <w:tr w:rsidR="00096776" w:rsidRPr="00004A8E" w14:paraId="6337332F" w14:textId="77777777" w:rsidTr="0056101B">
        <w:tc>
          <w:tcPr>
            <w:tcW w:w="9360" w:type="dxa"/>
            <w:vAlign w:val="center"/>
          </w:tcPr>
          <w:p w14:paraId="09357787" w14:textId="63B039A5" w:rsidR="00096776" w:rsidRPr="00CA3AE8" w:rsidRDefault="00096776" w:rsidP="0056101B">
            <w:pPr>
              <w:pStyle w:val="BodyText"/>
              <w:ind w:firstLine="0"/>
              <w:jc w:val="center"/>
              <w:rPr>
                <w:szCs w:val="24"/>
              </w:rPr>
            </w:pPr>
            <w:bookmarkStart w:id="52" w:name="_Ref126508408"/>
            <w:bookmarkStart w:id="53" w:name="_Toc153635104"/>
            <w:r w:rsidRPr="00CA3AE8">
              <w:rPr>
                <w:szCs w:val="24"/>
                <w:lang w:val="en-US"/>
              </w:rPr>
              <w:t xml:space="preserve">Figure </w:t>
            </w:r>
            <w:r w:rsidRPr="00CA3AE8">
              <w:rPr>
                <w:szCs w:val="24"/>
                <w:lang w:val="en-US"/>
              </w:rPr>
              <w:fldChar w:fldCharType="begin"/>
            </w:r>
            <w:r w:rsidRPr="00CA3AE8">
              <w:rPr>
                <w:szCs w:val="24"/>
                <w:lang w:val="en-US"/>
              </w:rPr>
              <w:instrText xml:space="preserve"> STYLEREF 1 \s </w:instrText>
            </w:r>
            <w:r w:rsidRPr="00CA3AE8">
              <w:rPr>
                <w:szCs w:val="24"/>
                <w:lang w:val="en-US"/>
              </w:rPr>
              <w:fldChar w:fldCharType="separate"/>
            </w:r>
            <w:r w:rsidR="00DD21AC">
              <w:rPr>
                <w:noProof/>
                <w:szCs w:val="24"/>
                <w:lang w:val="en-US"/>
              </w:rPr>
              <w:t>2</w:t>
            </w:r>
            <w:r w:rsidRPr="00CA3AE8">
              <w:rPr>
                <w:szCs w:val="24"/>
                <w:lang w:val="en-US"/>
              </w:rPr>
              <w:fldChar w:fldCharType="end"/>
            </w:r>
            <w:r w:rsidRPr="00CA3AE8">
              <w:rPr>
                <w:szCs w:val="24"/>
                <w:lang w:val="en-US"/>
              </w:rPr>
              <w:noBreakHyphen/>
            </w:r>
            <w:r w:rsidRPr="00CA3AE8">
              <w:rPr>
                <w:szCs w:val="24"/>
                <w:lang w:val="en-US"/>
              </w:rPr>
              <w:fldChar w:fldCharType="begin"/>
            </w:r>
            <w:r w:rsidRPr="00CA3AE8">
              <w:rPr>
                <w:szCs w:val="24"/>
                <w:lang w:val="en-US"/>
              </w:rPr>
              <w:instrText xml:space="preserve"> SEQ Figure \* ARABIC \s 1 </w:instrText>
            </w:r>
            <w:r w:rsidRPr="00CA3AE8">
              <w:rPr>
                <w:szCs w:val="24"/>
                <w:lang w:val="en-US"/>
              </w:rPr>
              <w:fldChar w:fldCharType="separate"/>
            </w:r>
            <w:r w:rsidR="00DD21AC">
              <w:rPr>
                <w:noProof/>
                <w:szCs w:val="24"/>
                <w:lang w:val="en-US"/>
              </w:rPr>
              <w:t>9</w:t>
            </w:r>
            <w:r w:rsidRPr="00CA3AE8">
              <w:rPr>
                <w:szCs w:val="24"/>
                <w:lang w:val="en-US"/>
              </w:rPr>
              <w:fldChar w:fldCharType="end"/>
            </w:r>
            <w:bookmarkEnd w:id="52"/>
            <w:r w:rsidRPr="00CA3AE8">
              <w:rPr>
                <w:i/>
                <w:iCs/>
                <w:szCs w:val="24"/>
                <w:lang w:val="en-US"/>
              </w:rPr>
              <w:t xml:space="preserve"> </w:t>
            </w:r>
            <w:r w:rsidRPr="00CA3AE8">
              <w:rPr>
                <w:szCs w:val="24"/>
                <w:lang w:val="en-US"/>
              </w:rPr>
              <w:t>Model structure of NARX model.</w:t>
            </w:r>
            <w:bookmarkEnd w:id="53"/>
          </w:p>
        </w:tc>
      </w:tr>
    </w:tbl>
    <w:p w14:paraId="4FC42121" w14:textId="77777777" w:rsidR="00F832D5" w:rsidRDefault="00F832D5" w:rsidP="00CF712E">
      <w:pPr>
        <w:pStyle w:val="BodyText"/>
        <w:rPr>
          <w:szCs w:val="24"/>
          <w:lang w:val="en-US"/>
        </w:rPr>
      </w:pPr>
    </w:p>
    <w:p w14:paraId="610835A0" w14:textId="77777777" w:rsidR="0056101B" w:rsidRDefault="0056101B" w:rsidP="00CF712E">
      <w:pPr>
        <w:pStyle w:val="BodyText"/>
        <w:rPr>
          <w:szCs w:val="24"/>
          <w:lang w:val="en-US"/>
        </w:rPr>
      </w:pPr>
      <w:r>
        <w:rPr>
          <w:szCs w:val="24"/>
          <w:lang w:val="en-US"/>
        </w:rPr>
        <w:br w:type="page"/>
      </w:r>
    </w:p>
    <w:p w14:paraId="3810D624" w14:textId="06EBEDC8" w:rsidR="00053F27" w:rsidRDefault="00616BF4" w:rsidP="00CF712E">
      <w:pPr>
        <w:pStyle w:val="BodyText"/>
        <w:rPr>
          <w:szCs w:val="24"/>
          <w:lang w:val="en-US"/>
        </w:rPr>
      </w:pPr>
      <w:r>
        <w:rPr>
          <w:szCs w:val="24"/>
          <w:lang w:val="en-US"/>
        </w:rPr>
        <w:lastRenderedPageBreak/>
        <w:t xml:space="preserve">The nonlinear estimator, as mentioned above, </w:t>
      </w:r>
      <w:r w:rsidR="00B1131C">
        <w:rPr>
          <w:szCs w:val="24"/>
          <w:lang w:val="en-US"/>
        </w:rPr>
        <w:t xml:space="preserve">is a sum of linear and nonlinear functions with a fixed </w:t>
      </w:r>
      <w:r w:rsidR="006220EF">
        <w:rPr>
          <w:szCs w:val="24"/>
          <w:lang w:val="en-US"/>
        </w:rPr>
        <w:t xml:space="preserve">offset. </w:t>
      </w:r>
      <w:r w:rsidR="00053F27">
        <w:rPr>
          <w:szCs w:val="24"/>
          <w:lang w:val="en-US"/>
        </w:rPr>
        <w:t xml:space="preserve">The estimator can be described </w:t>
      </w:r>
      <w:r w:rsidR="00C23341">
        <w:rPr>
          <w:szCs w:val="24"/>
          <w:lang w:val="en-US"/>
        </w:rPr>
        <w:t>by</w:t>
      </w:r>
      <w:r w:rsidR="00053F27">
        <w:rPr>
          <w:szCs w:val="24"/>
          <w:lang w:val="en-US"/>
        </w:rPr>
        <w:t xml:space="preserve"> equation </w:t>
      </w:r>
      <w:r w:rsidR="00627FAE">
        <w:rPr>
          <w:szCs w:val="24"/>
          <w:lang w:val="en-US"/>
        </w:rPr>
        <w:fldChar w:fldCharType="begin"/>
      </w:r>
      <w:r w:rsidR="00627FAE">
        <w:rPr>
          <w:szCs w:val="24"/>
          <w:lang w:val="en-US"/>
        </w:rPr>
        <w:instrText xml:space="preserve"> REF _Ref128250325 \h </w:instrText>
      </w:r>
      <w:r w:rsidR="00627FAE">
        <w:rPr>
          <w:szCs w:val="24"/>
          <w:lang w:val="en-US"/>
        </w:rPr>
      </w:r>
      <w:r w:rsidR="00627FAE">
        <w:rPr>
          <w:szCs w:val="24"/>
          <w:lang w:val="en-US"/>
        </w:rPr>
        <w:fldChar w:fldCharType="separate"/>
      </w:r>
      <w:r w:rsidR="00DD21AC" w:rsidRPr="00627FAE">
        <w:rPr>
          <w:szCs w:val="22"/>
        </w:rPr>
        <w:t>(</w:t>
      </w:r>
      <w:r w:rsidR="00DD21AC">
        <w:rPr>
          <w:noProof/>
          <w:szCs w:val="22"/>
        </w:rPr>
        <w:t>2</w:t>
      </w:r>
      <w:r w:rsidR="00DD21AC" w:rsidRPr="00627FAE">
        <w:rPr>
          <w:szCs w:val="22"/>
        </w:rPr>
        <w:t>.</w:t>
      </w:r>
      <w:r w:rsidR="00DD21AC">
        <w:rPr>
          <w:noProof/>
          <w:szCs w:val="22"/>
        </w:rPr>
        <w:t>18</w:t>
      </w:r>
      <w:r w:rsidR="00DD21AC" w:rsidRPr="00627FAE">
        <w:rPr>
          <w:szCs w:val="22"/>
          <w:lang w:val="en-US"/>
        </w:rPr>
        <w:t>)</w:t>
      </w:r>
      <w:r w:rsidR="00627FAE">
        <w:rPr>
          <w:szCs w:val="24"/>
          <w:lang w:val="en-US"/>
        </w:rPr>
        <w:fldChar w:fldCharType="end"/>
      </w:r>
      <w:r w:rsidR="009A632E">
        <w:rPr>
          <w:szCs w:val="24"/>
          <w:lang w:val="en-US"/>
        </w:rPr>
        <w:t xml:space="preserve"> </w:t>
      </w:r>
      <w:r w:rsidR="00694115">
        <w:rPr>
          <w:szCs w:val="24"/>
          <w:lang w:val="en-US"/>
        </w:rPr>
        <w:fldChar w:fldCharType="begin"/>
      </w:r>
      <w:r w:rsidR="006D0EAD">
        <w:rPr>
          <w:szCs w:val="24"/>
          <w:lang w:val="en-US"/>
        </w:rPr>
        <w:instrText xml:space="preserve"> ADDIN EN.CITE &lt;EndNote&gt;&lt;Cite&gt;&lt;Author&gt;Patcharaprakiti&lt;/Author&gt;&lt;Year&gt;2010&lt;/Year&gt;&lt;RecNum&gt;615&lt;/RecNum&gt;&lt;DisplayText&gt;[72]&lt;/DisplayText&gt;&lt;record&gt;&lt;rec-number&gt;615&lt;/rec-number&gt;&lt;foreign-keys&gt;&lt;key app="EN" db-id="f9srvr993wz9z6ee0wb59epj02ef5wwdpvt0" timestamp="1647785615" guid="f01fbcfa-5063-4eda-a992-e1e78280861b"&gt;615&lt;/key&gt;&lt;/foreign-keys&gt;&lt;ref-type name="Conference Proceedings"&gt;10&lt;/ref-type&gt;&lt;contributors&gt;&lt;authors&gt;&lt;author&gt;Patcharaprakiti, N&lt;/author&gt;&lt;author&gt;Kirtikara, K&lt;/author&gt;&lt;author&gt;Chenvidhya, D&lt;/author&gt;&lt;author&gt;Monyakul, V&lt;/author&gt;&lt;author&gt;Muenpinij, B&lt;/author&gt;&lt;/authors&gt;&lt;/contributors&gt;&lt;titles&gt;&lt;title&gt;Modeling of single phase inverter of photovoltaic system using system identification&lt;/title&gt;&lt;secondary-title&gt;Second International Conference on Computer and Network Technology&lt;/secondary-title&gt;&lt;/titles&gt;&lt;pages&gt;462-466&lt;/pages&gt;&lt;dates&gt;&lt;year&gt;2010&lt;/year&gt;&lt;/dates&gt;&lt;publisher&gt;IEEE&lt;/publisher&gt;&lt;isbn&gt;1424469627&lt;/isbn&gt;&lt;urls&gt;&lt;/urls&gt;&lt;/record&gt;&lt;/Cite&gt;&lt;/EndNote&gt;</w:instrText>
      </w:r>
      <w:r w:rsidR="00694115">
        <w:rPr>
          <w:szCs w:val="24"/>
          <w:lang w:val="en-US"/>
        </w:rPr>
        <w:fldChar w:fldCharType="separate"/>
      </w:r>
      <w:r w:rsidR="006D0EAD">
        <w:rPr>
          <w:noProof/>
          <w:szCs w:val="24"/>
          <w:lang w:val="en-US"/>
        </w:rPr>
        <w:t>[72]</w:t>
      </w:r>
      <w:r w:rsidR="00694115">
        <w:rPr>
          <w:szCs w:val="24"/>
          <w:lang w:val="en-US"/>
        </w:rPr>
        <w:fldChar w:fldCharType="end"/>
      </w:r>
      <w:r w:rsidR="00AF5FBF">
        <w:rPr>
          <w:szCs w:val="24"/>
          <w:lang w:val="en-US"/>
        </w:rPr>
        <w:t xml:space="preserve">, where </w:t>
      </w:r>
      <m:oMath>
        <m:r>
          <w:rPr>
            <w:rFonts w:ascii="Cambria Math" w:hAnsi="Cambria Math"/>
            <w:szCs w:val="24"/>
            <w:lang w:val="en-US"/>
          </w:rPr>
          <m:t>x</m:t>
        </m:r>
      </m:oMath>
      <w:r w:rsidR="00AF5FBF">
        <w:rPr>
          <w:szCs w:val="24"/>
          <w:lang w:val="en-US"/>
        </w:rPr>
        <w:t xml:space="preserve"> represents the vector of the regressors, and </w:t>
      </w:r>
      <m:oMath>
        <m:r>
          <w:rPr>
            <w:rFonts w:ascii="Cambria Math" w:hAnsi="Cambria Math"/>
            <w:szCs w:val="24"/>
            <w:lang w:val="en-US"/>
          </w:rPr>
          <m:t>r</m:t>
        </m:r>
      </m:oMath>
      <w:r w:rsidR="00AF5FBF">
        <w:rPr>
          <w:szCs w:val="24"/>
          <w:lang w:val="en-US"/>
        </w:rPr>
        <w:t xml:space="preserve"> represents the mean of the regressors. </w:t>
      </w:r>
      <m:oMath>
        <m:sSup>
          <m:sSupPr>
            <m:ctrlPr>
              <w:rPr>
                <w:rFonts w:ascii="Cambria Math" w:hAnsi="Cambria Math"/>
                <w:i/>
                <w:lang w:val="en-US"/>
              </w:rPr>
            </m:ctrlPr>
          </m:sSupPr>
          <m:e>
            <m:r>
              <w:rPr>
                <w:rFonts w:ascii="Cambria Math" w:hAnsi="Cambria Math"/>
                <w:lang w:val="en-US"/>
              </w:rPr>
              <m:t>L</m:t>
            </m:r>
          </m:e>
          <m:sup>
            <m:r>
              <w:rPr>
                <w:rFonts w:ascii="Cambria Math" w:hAnsi="Cambria Math"/>
                <w:lang w:val="en-US"/>
              </w:rPr>
              <m:t>T</m:t>
            </m:r>
          </m:sup>
        </m:sSup>
        <m:d>
          <m:dPr>
            <m:ctrlPr>
              <w:rPr>
                <w:rFonts w:ascii="Cambria Math" w:hAnsi="Cambria Math"/>
                <w:i/>
                <w:lang w:val="en-US"/>
              </w:rPr>
            </m:ctrlPr>
          </m:dPr>
          <m:e>
            <m:r>
              <w:rPr>
                <w:rFonts w:ascii="Cambria Math" w:hAnsi="Cambria Math"/>
                <w:lang w:val="en-US"/>
              </w:rPr>
              <m:t>x-r</m:t>
            </m:r>
          </m:e>
        </m:d>
      </m:oMath>
      <w:r w:rsidR="00AF5FBF">
        <w:rPr>
          <w:lang w:val="en-US"/>
        </w:rPr>
        <w:t xml:space="preserve"> represents the linear function, </w:t>
      </w:r>
      <m:oMath>
        <m:r>
          <w:rPr>
            <w:rFonts w:ascii="Cambria Math" w:hAnsi="Cambria Math"/>
            <w:lang w:val="en-US"/>
          </w:rPr>
          <m:t>g</m:t>
        </m:r>
        <m:d>
          <m:dPr>
            <m:ctrlPr>
              <w:rPr>
                <w:rFonts w:ascii="Cambria Math" w:hAnsi="Cambria Math"/>
                <w:i/>
                <w:lang w:val="en-US"/>
              </w:rPr>
            </m:ctrlPr>
          </m:dPr>
          <m:e>
            <m:r>
              <w:rPr>
                <w:rFonts w:ascii="Cambria Math" w:hAnsi="Cambria Math"/>
                <w:lang w:val="en-US"/>
              </w:rPr>
              <m:t>Q</m:t>
            </m:r>
            <m:d>
              <m:dPr>
                <m:ctrlPr>
                  <w:rPr>
                    <w:rFonts w:ascii="Cambria Math" w:hAnsi="Cambria Math"/>
                    <w:i/>
                    <w:lang w:val="en-US"/>
                  </w:rPr>
                </m:ctrlPr>
              </m:dPr>
              <m:e>
                <m:r>
                  <w:rPr>
                    <w:rFonts w:ascii="Cambria Math" w:hAnsi="Cambria Math"/>
                    <w:lang w:val="en-US"/>
                  </w:rPr>
                  <m:t>x-r</m:t>
                </m:r>
              </m:e>
            </m:d>
          </m:e>
        </m:d>
      </m:oMath>
      <w:r w:rsidR="00AF5FBF">
        <w:rPr>
          <w:lang w:val="en-US"/>
        </w:rPr>
        <w:t xml:space="preserve"> represents the nonlinear function, </w:t>
      </w:r>
      <m:oMath>
        <m:r>
          <w:rPr>
            <w:rFonts w:ascii="Cambria Math" w:hAnsi="Cambria Math"/>
            <w:lang w:val="en-US"/>
          </w:rPr>
          <m:t>Q</m:t>
        </m:r>
      </m:oMath>
      <w:r w:rsidR="00AF5FBF">
        <w:rPr>
          <w:lang w:val="en-US"/>
        </w:rPr>
        <w:t xml:space="preserve"> is the projection matrix that makes the calculation well-conditioned, and </w:t>
      </w:r>
      <m:oMath>
        <m:r>
          <w:rPr>
            <w:rFonts w:ascii="Cambria Math" w:hAnsi="Cambria Math"/>
            <w:lang w:val="en-US"/>
          </w:rPr>
          <m:t>d</m:t>
        </m:r>
      </m:oMath>
      <w:r w:rsidR="00AF5FBF">
        <w:rPr>
          <w:lang w:val="en-US"/>
        </w:rPr>
        <w:t xml:space="preserve"> is a scalar offset.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350"/>
      </w:tblGrid>
      <w:tr w:rsidR="00BC7262" w:rsidRPr="00CF3AB1" w14:paraId="30E39449" w14:textId="77777777" w:rsidTr="00AF5FBF">
        <w:tc>
          <w:tcPr>
            <w:tcW w:w="8208" w:type="dxa"/>
          </w:tcPr>
          <w:p w14:paraId="1F6EDAFE" w14:textId="0D38B691" w:rsidR="00BC7262" w:rsidRPr="0067757A" w:rsidRDefault="00D63C66" w:rsidP="0089043C">
            <w:pPr>
              <w:pStyle w:val="ListParagraph"/>
              <w:ind w:left="0" w:firstLine="0"/>
              <w:jc w:val="center"/>
              <w:rPr>
                <w:lang w:val="en-US"/>
              </w:rPr>
            </w:pPr>
            <m:oMathPara>
              <m:oMath>
                <m:r>
                  <w:rPr>
                    <w:rFonts w:ascii="Cambria Math" w:hAnsi="Cambria Math" w:hint="eastAsia"/>
                    <w:lang w:val="en-US" w:eastAsia="zh-CN"/>
                  </w:rPr>
                  <m:t>y</m:t>
                </m:r>
                <m:d>
                  <m:dPr>
                    <m:ctrlPr>
                      <w:rPr>
                        <w:rFonts w:ascii="Cambria Math" w:hAnsi="Cambria Math"/>
                        <w:i/>
                        <w:lang w:val="en-US"/>
                      </w:rPr>
                    </m:ctrlPr>
                  </m:dPr>
                  <m:e>
                    <m:r>
                      <w:rPr>
                        <w:rFonts w:ascii="Cambria Math" w:hAnsi="Cambria Math"/>
                        <w:lang w:val="en-US"/>
                      </w:rPr>
                      <m:t>t</m:t>
                    </m:r>
                  </m:e>
                </m:d>
                <m:r>
                  <w:rPr>
                    <w:rFonts w:ascii="Cambria Math" w:hAnsi="Cambria Math"/>
                    <w:lang w:val="en-US"/>
                  </w:rPr>
                  <m:t>=</m:t>
                </m:r>
                <m:sSup>
                  <m:sSupPr>
                    <m:ctrlPr>
                      <w:rPr>
                        <w:rFonts w:ascii="Cambria Math" w:hAnsi="Cambria Math"/>
                        <w:i/>
                        <w:lang w:val="en-US"/>
                      </w:rPr>
                    </m:ctrlPr>
                  </m:sSupPr>
                  <m:e>
                    <m:r>
                      <w:rPr>
                        <w:rFonts w:ascii="Cambria Math" w:hAnsi="Cambria Math"/>
                        <w:lang w:val="en-US"/>
                      </w:rPr>
                      <m:t>L</m:t>
                    </m:r>
                  </m:e>
                  <m:sup>
                    <m:r>
                      <w:rPr>
                        <w:rFonts w:ascii="Cambria Math" w:hAnsi="Cambria Math"/>
                        <w:lang w:val="en-US"/>
                      </w:rPr>
                      <m:t>T</m:t>
                    </m:r>
                  </m:sup>
                </m:sSup>
                <m:d>
                  <m:dPr>
                    <m:ctrlPr>
                      <w:rPr>
                        <w:rFonts w:ascii="Cambria Math" w:hAnsi="Cambria Math"/>
                        <w:i/>
                        <w:lang w:val="en-US"/>
                      </w:rPr>
                    </m:ctrlPr>
                  </m:dPr>
                  <m:e>
                    <m:r>
                      <w:rPr>
                        <w:rFonts w:ascii="Cambria Math" w:hAnsi="Cambria Math"/>
                        <w:lang w:val="en-US"/>
                      </w:rPr>
                      <m:t>x-r</m:t>
                    </m:r>
                  </m:e>
                </m:d>
                <m:r>
                  <w:rPr>
                    <w:rFonts w:ascii="Cambria Math" w:hAnsi="Cambria Math"/>
                    <w:lang w:val="en-US"/>
                  </w:rPr>
                  <m:t>+g</m:t>
                </m:r>
                <m:d>
                  <m:dPr>
                    <m:ctrlPr>
                      <w:rPr>
                        <w:rFonts w:ascii="Cambria Math" w:hAnsi="Cambria Math"/>
                        <w:i/>
                        <w:lang w:val="en-US"/>
                      </w:rPr>
                    </m:ctrlPr>
                  </m:dPr>
                  <m:e>
                    <m:r>
                      <w:rPr>
                        <w:rFonts w:ascii="Cambria Math" w:hAnsi="Cambria Math"/>
                        <w:lang w:val="en-US"/>
                      </w:rPr>
                      <m:t>Q</m:t>
                    </m:r>
                    <m:d>
                      <m:dPr>
                        <m:ctrlPr>
                          <w:rPr>
                            <w:rFonts w:ascii="Cambria Math" w:hAnsi="Cambria Math"/>
                            <w:i/>
                            <w:lang w:val="en-US"/>
                          </w:rPr>
                        </m:ctrlPr>
                      </m:dPr>
                      <m:e>
                        <m:r>
                          <w:rPr>
                            <w:rFonts w:ascii="Cambria Math" w:hAnsi="Cambria Math"/>
                            <w:lang w:val="en-US"/>
                          </w:rPr>
                          <m:t>x-r</m:t>
                        </m:r>
                      </m:e>
                    </m:d>
                  </m:e>
                </m:d>
                <m:r>
                  <w:rPr>
                    <w:rFonts w:ascii="Cambria Math" w:hAnsi="Cambria Math"/>
                    <w:lang w:val="en-US"/>
                  </w:rPr>
                  <m:t>+d</m:t>
                </m:r>
              </m:oMath>
            </m:oMathPara>
          </w:p>
        </w:tc>
        <w:tc>
          <w:tcPr>
            <w:tcW w:w="1350" w:type="dxa"/>
            <w:vAlign w:val="center"/>
          </w:tcPr>
          <w:p w14:paraId="7AD3F825" w14:textId="33D9A025" w:rsidR="00BC7262" w:rsidRPr="00627FAE" w:rsidRDefault="00526FED" w:rsidP="00AF5FBF">
            <w:pPr>
              <w:pStyle w:val="Caption"/>
              <w:jc w:val="right"/>
              <w:rPr>
                <w:iCs/>
                <w:lang w:val="en-US"/>
              </w:rPr>
            </w:pPr>
            <w:bookmarkStart w:id="54" w:name="_Ref128250325"/>
            <w:r w:rsidRPr="00627FAE">
              <w:rPr>
                <w:sz w:val="24"/>
                <w:szCs w:val="22"/>
              </w:rPr>
              <w:t>(</w:t>
            </w:r>
            <w:r w:rsidRPr="00627FAE">
              <w:rPr>
                <w:sz w:val="24"/>
                <w:szCs w:val="22"/>
              </w:rPr>
              <w:fldChar w:fldCharType="begin"/>
            </w:r>
            <w:r w:rsidRPr="00627FAE">
              <w:rPr>
                <w:sz w:val="24"/>
                <w:szCs w:val="22"/>
              </w:rPr>
              <w:instrText xml:space="preserve"> STYLEREF 1 \s </w:instrText>
            </w:r>
            <w:r w:rsidRPr="00627FAE">
              <w:rPr>
                <w:sz w:val="24"/>
                <w:szCs w:val="22"/>
              </w:rPr>
              <w:fldChar w:fldCharType="separate"/>
            </w:r>
            <w:r w:rsidR="00DD21AC">
              <w:rPr>
                <w:noProof/>
                <w:sz w:val="24"/>
                <w:szCs w:val="22"/>
              </w:rPr>
              <w:t>2</w:t>
            </w:r>
            <w:r w:rsidRPr="00627FAE">
              <w:rPr>
                <w:sz w:val="24"/>
                <w:szCs w:val="22"/>
              </w:rPr>
              <w:fldChar w:fldCharType="end"/>
            </w:r>
            <w:r w:rsidRPr="00627FAE">
              <w:rPr>
                <w:sz w:val="24"/>
                <w:szCs w:val="22"/>
              </w:rPr>
              <w:t>.</w:t>
            </w:r>
            <w:r w:rsidRPr="00627FAE">
              <w:rPr>
                <w:sz w:val="24"/>
                <w:szCs w:val="22"/>
              </w:rPr>
              <w:fldChar w:fldCharType="begin"/>
            </w:r>
            <w:r w:rsidRPr="00627FAE">
              <w:rPr>
                <w:sz w:val="24"/>
                <w:szCs w:val="22"/>
              </w:rPr>
              <w:instrText xml:space="preserve"> SEQ ( \* ARABIC \s 1 </w:instrText>
            </w:r>
            <w:r w:rsidRPr="00627FAE">
              <w:rPr>
                <w:sz w:val="24"/>
                <w:szCs w:val="22"/>
              </w:rPr>
              <w:fldChar w:fldCharType="separate"/>
            </w:r>
            <w:r w:rsidR="00DD21AC">
              <w:rPr>
                <w:noProof/>
                <w:sz w:val="24"/>
                <w:szCs w:val="22"/>
              </w:rPr>
              <w:t>18</w:t>
            </w:r>
            <w:r w:rsidRPr="00627FAE">
              <w:rPr>
                <w:sz w:val="24"/>
                <w:szCs w:val="22"/>
              </w:rPr>
              <w:fldChar w:fldCharType="end"/>
            </w:r>
            <w:r w:rsidR="00627FAE" w:rsidRPr="00627FAE">
              <w:rPr>
                <w:sz w:val="24"/>
                <w:szCs w:val="22"/>
                <w:lang w:val="en-US"/>
              </w:rPr>
              <w:t>)</w:t>
            </w:r>
            <w:bookmarkEnd w:id="54"/>
          </w:p>
        </w:tc>
      </w:tr>
    </w:tbl>
    <w:p w14:paraId="0B05321B" w14:textId="2D1576A7" w:rsidR="00CF712E" w:rsidRPr="00554B06" w:rsidRDefault="008704C9" w:rsidP="00AF5FBF">
      <w:pPr>
        <w:pStyle w:val="BodyText"/>
        <w:rPr>
          <w:szCs w:val="24"/>
          <w:lang w:val="en-US"/>
        </w:rPr>
      </w:pPr>
      <w:r w:rsidRPr="00AF5FBF">
        <w:rPr>
          <w:szCs w:val="24"/>
          <w:lang w:val="en-US"/>
        </w:rPr>
        <w:t xml:space="preserve">In the nonlinear estimator, </w:t>
      </w:r>
      <w:r>
        <w:rPr>
          <w:szCs w:val="24"/>
          <w:lang w:val="en-US"/>
        </w:rPr>
        <w:t>e</w:t>
      </w:r>
      <w:r w:rsidR="008146AA">
        <w:rPr>
          <w:szCs w:val="24"/>
          <w:lang w:val="en-US"/>
        </w:rPr>
        <w:t>ither the linear or the nonlinear function can be exclude</w:t>
      </w:r>
      <w:r w:rsidR="00053F27">
        <w:rPr>
          <w:szCs w:val="24"/>
          <w:lang w:val="en-US"/>
        </w:rPr>
        <w:t xml:space="preserve">d. </w:t>
      </w:r>
      <w:r w:rsidR="00E94B6C">
        <w:rPr>
          <w:szCs w:val="24"/>
          <w:lang w:val="en-US"/>
        </w:rPr>
        <w:t>Possible</w:t>
      </w:r>
      <w:r w:rsidR="003D72FB">
        <w:rPr>
          <w:szCs w:val="24"/>
          <w:lang w:val="en-US"/>
        </w:rPr>
        <w:t xml:space="preserve"> nonlinear estimators include</w:t>
      </w:r>
      <w:r w:rsidR="00A77010">
        <w:rPr>
          <w:szCs w:val="24"/>
          <w:lang w:val="en-US"/>
        </w:rPr>
        <w:t xml:space="preserve"> Sigmoid Network, </w:t>
      </w:r>
      <w:r w:rsidR="009568D6">
        <w:rPr>
          <w:szCs w:val="24"/>
          <w:lang w:val="en-US"/>
        </w:rPr>
        <w:t xml:space="preserve">Wavelet Network, dead-zone, </w:t>
      </w:r>
      <w:r w:rsidR="001D69BB">
        <w:rPr>
          <w:szCs w:val="24"/>
          <w:lang w:val="en-US"/>
        </w:rPr>
        <w:t>single variable polynomial, saturation, piecewise linear</w:t>
      </w:r>
      <w:r w:rsidR="00DB2250">
        <w:rPr>
          <w:szCs w:val="24"/>
          <w:lang w:val="en-US"/>
        </w:rPr>
        <w:t xml:space="preserve"> </w:t>
      </w:r>
      <w:r w:rsidR="00F832D5">
        <w:rPr>
          <w:szCs w:val="24"/>
          <w:lang w:val="en-US"/>
        </w:rPr>
        <w:t>function</w:t>
      </w:r>
      <w:r w:rsidR="00B960C1">
        <w:rPr>
          <w:szCs w:val="24"/>
          <w:lang w:val="en-US"/>
        </w:rPr>
        <w:t>, tree-partition networks, and multilayer neural networks</w:t>
      </w:r>
      <w:r w:rsidR="00AB00DF">
        <w:rPr>
          <w:szCs w:val="24"/>
          <w:lang w:val="en-US"/>
        </w:rPr>
        <w:t xml:space="preserve"> </w:t>
      </w:r>
      <w:r w:rsidR="00681B33">
        <w:rPr>
          <w:szCs w:val="24"/>
          <w:lang w:val="en-US"/>
        </w:rPr>
        <w:fldChar w:fldCharType="begin"/>
      </w:r>
      <w:r w:rsidR="006D0EAD">
        <w:rPr>
          <w:szCs w:val="24"/>
          <w:lang w:val="en-US"/>
        </w:rPr>
        <w:instrText xml:space="preserve"> ADDIN EN.CITE &lt;EndNote&gt;&lt;Cite&gt;&lt;Author&gt;Wieserman&lt;/Author&gt;&lt;Year&gt;2017&lt;/Year&gt;&lt;RecNum&gt;613&lt;/RecNum&gt;&lt;DisplayText&gt;[73]&lt;/DisplayText&gt;&lt;record&gt;&lt;rec-number&gt;613&lt;/rec-number&gt;&lt;foreign-keys&gt;&lt;key app="EN" db-id="f9srvr993wz9z6ee0wb59epj02ef5wwdpvt0" timestamp="1647785537" guid="de915a11-f3cf-46fc-93ef-4a58a3d1bd92"&gt;613&lt;/key&gt;&lt;/foreign-keys&gt;&lt;ref-type name="Thesis"&gt;32&lt;/ref-type&gt;&lt;contributors&gt;&lt;authors&gt;&lt;author&gt;Wieserman, Laura&lt;/author&gt;&lt;/authors&gt;&lt;/contributors&gt;&lt;titles&gt;&lt;title&gt;Developing a Transient Photovoltaic Inverter Model in OpenDSS Using the Hammerstein-Wiener Mathematical Structure&lt;/title&gt;&lt;/titles&gt;&lt;dates&gt;&lt;year&gt;2017&lt;/year&gt;&lt;/dates&gt;&lt;publisher&gt;University of Pittsburgh&lt;/publisher&gt;&lt;urls&gt;&lt;/urls&gt;&lt;/record&gt;&lt;/Cite&gt;&lt;/EndNote&gt;</w:instrText>
      </w:r>
      <w:r w:rsidR="00681B33">
        <w:rPr>
          <w:szCs w:val="24"/>
          <w:lang w:val="en-US"/>
        </w:rPr>
        <w:fldChar w:fldCharType="separate"/>
      </w:r>
      <w:r w:rsidR="006D0EAD">
        <w:rPr>
          <w:noProof/>
          <w:szCs w:val="24"/>
          <w:lang w:val="en-US"/>
        </w:rPr>
        <w:t>[73]</w:t>
      </w:r>
      <w:r w:rsidR="00681B33">
        <w:rPr>
          <w:szCs w:val="24"/>
          <w:lang w:val="en-US"/>
        </w:rPr>
        <w:fldChar w:fldCharType="end"/>
      </w:r>
      <w:r w:rsidR="00AB00DF">
        <w:rPr>
          <w:szCs w:val="24"/>
          <w:lang w:val="en-US"/>
        </w:rPr>
        <w:t>.</w:t>
      </w:r>
      <w:r w:rsidR="00554B06">
        <w:rPr>
          <w:szCs w:val="24"/>
          <w:lang w:val="en-US"/>
        </w:rPr>
        <w:t xml:space="preserve"> </w:t>
      </w:r>
      <w:r w:rsidR="00BC7262">
        <w:rPr>
          <w:szCs w:val="24"/>
          <w:lang w:val="en-US"/>
        </w:rPr>
        <w:t>Note that i</w:t>
      </w:r>
      <w:r w:rsidR="00CF712E" w:rsidRPr="00AF5FBF">
        <w:rPr>
          <w:szCs w:val="24"/>
          <w:lang w:val="en-US"/>
        </w:rPr>
        <w:t>n the NARX model, the nonlinear data do not directly impact the linear model</w:t>
      </w:r>
      <w:r w:rsidR="00BC7262">
        <w:rPr>
          <w:szCs w:val="24"/>
          <w:lang w:val="en-US"/>
        </w:rPr>
        <w:t>,</w:t>
      </w:r>
      <w:r w:rsidR="00CF712E" w:rsidRPr="00AF5FBF">
        <w:rPr>
          <w:szCs w:val="24"/>
          <w:lang w:val="en-US"/>
        </w:rPr>
        <w:t xml:space="preserve"> </w:t>
      </w:r>
      <w:r w:rsidR="00AD3BC2">
        <w:rPr>
          <w:szCs w:val="24"/>
          <w:lang w:val="en-US"/>
        </w:rPr>
        <w:t>s</w:t>
      </w:r>
      <w:r w:rsidR="00BC7262">
        <w:rPr>
          <w:szCs w:val="24"/>
          <w:lang w:val="en-US"/>
        </w:rPr>
        <w:t>o t</w:t>
      </w:r>
      <w:r w:rsidR="00CF712E" w:rsidRPr="00AF5FBF">
        <w:rPr>
          <w:szCs w:val="24"/>
          <w:lang w:val="en-US"/>
        </w:rPr>
        <w:t>he nonlinear response cannot be easily tuned in the NARX structure.</w:t>
      </w:r>
    </w:p>
    <w:p w14:paraId="04109395" w14:textId="2DA85532" w:rsidR="004107FE" w:rsidRPr="004107FE" w:rsidRDefault="004107FE" w:rsidP="004107FE">
      <w:pPr>
        <w:pStyle w:val="ListParagraph"/>
        <w:keepNext/>
        <w:numPr>
          <w:ilvl w:val="0"/>
          <w:numId w:val="19"/>
        </w:numPr>
        <w:ind w:left="360"/>
        <w:contextualSpacing w:val="0"/>
        <w:rPr>
          <w:i/>
          <w:iCs/>
          <w:szCs w:val="24"/>
        </w:rPr>
      </w:pPr>
      <w:r>
        <w:rPr>
          <w:i/>
          <w:iCs/>
          <w:szCs w:val="24"/>
          <w:lang w:val="en-US"/>
        </w:rPr>
        <w:t>HW model</w:t>
      </w:r>
    </w:p>
    <w:p w14:paraId="15A3DFFC" w14:textId="34BEAE46" w:rsidR="00A1481B" w:rsidRDefault="00166211" w:rsidP="00CF712E">
      <w:pPr>
        <w:pStyle w:val="BodyText"/>
        <w:rPr>
          <w:szCs w:val="24"/>
        </w:rPr>
      </w:pPr>
      <w:r>
        <w:rPr>
          <w:szCs w:val="24"/>
        </w:rPr>
        <w:t>T</w:t>
      </w:r>
      <w:r w:rsidR="00FB4E67">
        <w:rPr>
          <w:szCs w:val="24"/>
        </w:rPr>
        <w:t xml:space="preserve">he HW model </w:t>
      </w:r>
      <w:r>
        <w:rPr>
          <w:szCs w:val="24"/>
        </w:rPr>
        <w:t>is</w:t>
      </w:r>
      <w:r w:rsidR="00FB4E67">
        <w:rPr>
          <w:szCs w:val="24"/>
        </w:rPr>
        <w:t xml:space="preserve"> a popular </w:t>
      </w:r>
      <w:r w:rsidR="00A1481B">
        <w:rPr>
          <w:szCs w:val="24"/>
        </w:rPr>
        <w:t>approach for the black-box modeling of PECs</w:t>
      </w:r>
      <w:r>
        <w:rPr>
          <w:szCs w:val="24"/>
        </w:rPr>
        <w:t xml:space="preserve"> </w:t>
      </w:r>
      <w:r>
        <w:rPr>
          <w:szCs w:val="24"/>
        </w:rPr>
        <w:fldChar w:fldCharType="begin">
          <w:fldData xml:space="preserve">PEVuZE5vdGU+PENpdGU+PEF1dGhvcj5QYXRjaGFyYXByYWtpdGk8L0F1dGhvcj48WWVhcj4yMDEx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</w:fldData>
        </w:fldChar>
      </w:r>
      <w:r w:rsidR="006D0EAD">
        <w:rPr>
          <w:szCs w:val="24"/>
        </w:rPr>
        <w:instrText xml:space="preserve"> ADDIN EN.CITE </w:instrText>
      </w:r>
      <w:r w:rsidR="006D0EAD">
        <w:rPr>
          <w:szCs w:val="24"/>
        </w:rPr>
        <w:fldChar w:fldCharType="begin">
          <w:fldData xml:space="preserve">PEVuZE5vdGU+PENpdGU+PEF1dGhvcj5QYXRjaGFyYXByYWtpdGk8L0F1dGhvcj48WWVhcj4yMDEx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</w:fldData>
        </w:fldChar>
      </w:r>
      <w:r w:rsidR="006D0EAD">
        <w:rPr>
          <w:szCs w:val="24"/>
        </w:rPr>
        <w:instrText xml:space="preserve"> ADDIN EN.CITE.DATA </w:instrText>
      </w:r>
      <w:r w:rsidR="006D0EAD">
        <w:rPr>
          <w:szCs w:val="24"/>
        </w:rPr>
      </w:r>
      <w:r w:rsidR="006D0EAD">
        <w:rPr>
          <w:szCs w:val="24"/>
        </w:rPr>
        <w:fldChar w:fldCharType="end"/>
      </w:r>
      <w:r>
        <w:rPr>
          <w:szCs w:val="24"/>
        </w:rPr>
      </w:r>
      <w:r>
        <w:rPr>
          <w:szCs w:val="24"/>
        </w:rPr>
        <w:fldChar w:fldCharType="separate"/>
      </w:r>
      <w:r w:rsidR="006D0EAD">
        <w:rPr>
          <w:noProof/>
          <w:szCs w:val="24"/>
        </w:rPr>
        <w:t>[74, 75]</w:t>
      </w:r>
      <w:r>
        <w:rPr>
          <w:szCs w:val="24"/>
        </w:rPr>
        <w:fldChar w:fldCharType="end"/>
      </w:r>
      <w:r w:rsidR="004A6203" w:rsidRPr="00004A8E">
        <w:rPr>
          <w:szCs w:val="24"/>
        </w:rPr>
        <w:t>. In</w:t>
      </w:r>
      <w:r w:rsidR="00F952C4">
        <w:rPr>
          <w:szCs w:val="24"/>
        </w:rPr>
        <w:t xml:space="preserve"> </w:t>
      </w:r>
      <w:r w:rsidR="00E13C80">
        <w:rPr>
          <w:szCs w:val="24"/>
        </w:rPr>
        <w:fldChar w:fldCharType="begin"/>
      </w:r>
      <w:r w:rsidR="006D0EAD">
        <w:rPr>
          <w:szCs w:val="24"/>
        </w:rPr>
        <w:instrText xml:space="preserve"> ADDIN EN.CITE &lt;EndNote&gt;&lt;Cite&gt;&lt;Author&gt;Wieserman&lt;/Author&gt;&lt;Year&gt;2019&lt;/Year&gt;&lt;RecNum&gt;624&lt;/RecNum&gt;&lt;DisplayText&gt;[76]&lt;/DisplayText&gt;&lt;record&gt;&lt;rec-number&gt;624&lt;/rec-number&gt;&lt;foreign-keys&gt;&lt;key app="EN" db-id="f9srvr993wz9z6ee0wb59epj02ef5wwdpvt0" timestamp="1647786433" guid="a34b2a3f-73bb-4f09-b99d-4864377c5d7c"&gt;624&lt;/key&gt;&lt;/foreign-keys&gt;&lt;ref-type name="Conference Proceedings"&gt;10&lt;/ref-type&gt;&lt;contributors&gt;&lt;authors&gt;&lt;author&gt;Wieserman, Laura M&lt;/author&gt;&lt;author&gt;Graziani, SF&lt;/author&gt;&lt;author&gt;McDermott, Thomas E&lt;/author&gt;&lt;author&gt;Dugan, Roger C&lt;/author&gt;&lt;author&gt;Mao, Z-H&lt;/author&gt;&lt;/authors&gt;&lt;/contributors&gt;&lt;titles&gt;&lt;title&gt;Test-Based Modeling of Photovoltaic Inverter Impact on Distribution Systems&lt;/title&gt;&lt;secondary-title&gt;IEEE Photovoltaic Specialists Conference (PVSC)&lt;/secondary-title&gt;&lt;/titles&gt;&lt;pages&gt;2977-2983&lt;/pages&gt;&lt;dates&gt;&lt;year&gt;2019&lt;/year&gt;&lt;/dates&gt;&lt;publisher&gt;IEEE&lt;/publisher&gt;&lt;isbn&gt;1728104947&lt;/isbn&gt;&lt;urls&gt;&lt;/urls&gt;&lt;/record&gt;&lt;/Cite&gt;&lt;/EndNote&gt;</w:instrText>
      </w:r>
      <w:r w:rsidR="00E13C80">
        <w:rPr>
          <w:szCs w:val="24"/>
        </w:rPr>
        <w:fldChar w:fldCharType="separate"/>
      </w:r>
      <w:r w:rsidR="006D0EAD">
        <w:rPr>
          <w:noProof/>
          <w:szCs w:val="24"/>
        </w:rPr>
        <w:t>[76]</w:t>
      </w:r>
      <w:r w:rsidR="00E13C80">
        <w:rPr>
          <w:szCs w:val="24"/>
        </w:rPr>
        <w:fldChar w:fldCharType="end"/>
      </w:r>
      <w:r w:rsidR="004A6203" w:rsidRPr="00004A8E">
        <w:rPr>
          <w:szCs w:val="24"/>
        </w:rPr>
        <w:t xml:space="preserve">, the solar PV inverter is treated as a one-port network and the black-box model takes the form of a voltage-controlled current source implemented in the OpenDSS. It is recognized that the transfer function model </w:t>
      </w:r>
      <w:r w:rsidR="00AB00DC">
        <w:rPr>
          <w:szCs w:val="24"/>
        </w:rPr>
        <w:t>cannot</w:t>
      </w:r>
      <w:r w:rsidR="004A6203" w:rsidRPr="00004A8E">
        <w:rPr>
          <w:szCs w:val="24"/>
        </w:rPr>
        <w:t xml:space="preserve"> capture harmonics, while the HW model can identify up to the 13th-order harmonics</w:t>
      </w:r>
      <w:r w:rsidR="00BB2C0A">
        <w:rPr>
          <w:szCs w:val="24"/>
        </w:rPr>
        <w:t xml:space="preserve"> </w:t>
      </w:r>
      <w:r w:rsidR="00FB4E67">
        <w:rPr>
          <w:szCs w:val="24"/>
        </w:rPr>
        <w:fldChar w:fldCharType="begin"/>
      </w:r>
      <w:r w:rsidR="006D0EAD">
        <w:rPr>
          <w:szCs w:val="24"/>
        </w:rPr>
        <w:instrText xml:space="preserve"> ADDIN EN.CITE &lt;EndNote&gt;&lt;Cite&gt;&lt;Author&gt;Abdelsamad&lt;/Author&gt;&lt;Year&gt;2021&lt;/Year&gt;&lt;RecNum&gt;601&lt;/RecNum&gt;&lt;DisplayText&gt;[77, 78]&lt;/DisplayText&gt;&lt;record&gt;&lt;rec-number&gt;601&lt;/rec-number&gt;&lt;foreign-keys&gt;&lt;key app="EN" db-id="f9srvr993wz9z6ee0wb59epj02ef5wwdpvt0" timestamp="1641865787" guid="76a75e4c-8bdc-4bd4-a9c7-0b29281d4b3e"&gt;601&lt;/key&gt;&lt;/foreign-keys&gt;&lt;ref-type name="Journal Article"&gt;17&lt;/ref-type&gt;&lt;contributors&gt;&lt;authors&gt;&lt;author&gt;A. S. Abdelsamad&lt;/author&gt;&lt;author&gt;J. M. A. Myrzik&lt;/author&gt;&lt;author&gt;E. Kaufhold&lt;/author&gt;&lt;author&gt;J. Meyer&lt;/author&gt;&lt;author&gt;P. Schegner&lt;/author&gt;&lt;/authors&gt;&lt;/contributors&gt;&lt;titles&gt;&lt;title&gt;Voltage-Source Converter Harmonic Characteristic Modeling Using Hammerstein–Wiener Approach&lt;/title&gt;&lt;secondary-title&gt;IEEE Canadian Journal of Electrical and Computer Engineering&lt;/secondary-title&gt;&lt;/titles&gt;&lt;periodical&gt;&lt;full-title&gt;IEEE Canadian Journal of Electrical and Computer Engineering&lt;/full-title&gt;&lt;/periodical&gt;&lt;pages&gt;402-410&lt;/pages&gt;&lt;volume&gt;44&lt;/volume&gt;&lt;number&gt;4&lt;/number&gt;&lt;dates&gt;&lt;year&gt;2021&lt;/year&gt;&lt;/dates&gt;&lt;isbn&gt;2694-1783&lt;/isbn&gt;&lt;urls&gt;&lt;/urls&gt;&lt;electronic-resource-num&gt;10.1109/ICJECE.2021.3088325&lt;/electronic-resource-num&gt;&lt;/record&gt;&lt;/Cite&gt;&lt;Cite&gt;&lt;Author&gt;Abdelsamad&lt;/Author&gt;&lt;Year&gt;2020&lt;/Year&gt;&lt;RecNum&gt;614&lt;/RecNum&gt;&lt;record&gt;&lt;rec-number&gt;614&lt;/rec-number&gt;&lt;foreign-keys&gt;&lt;key app="EN" db-id="f9srvr993wz9z6ee0wb59epj02ef5wwdpvt0" timestamp="1647785572" guid="07e7fe94-b53e-4c07-88d9-e365b97f288e"&gt;614&lt;/key&gt;&lt;/foreign-keys&gt;&lt;ref-type name="Conference Proceedings"&gt;10&lt;/ref-type&gt;&lt;contributors&gt;&lt;authors&gt;&lt;author&gt;Abdelsamad, Ahmed S&lt;/author&gt;&lt;author&gt;Myrzik, MA Johanna&lt;/author&gt;&lt;author&gt;Kaufhold, Elias&lt;/author&gt;&lt;author&gt;Meyer, Jan&lt;/author&gt;&lt;author&gt;Schegner, Peter&lt;/author&gt;&lt;/authors&gt;&lt;/contributors&gt;&lt;titles&gt;&lt;title&gt;Nonlinear identification approach for black-box modeling of voltage source converter harmonic characteristics&lt;/title&gt;&lt;secondary-title&gt;IEEE Electric Power and Energy Conference (EPEC)&lt;/secondary-title&gt;&lt;/titles&gt;&lt;pages&gt;1-5&lt;/pages&gt;&lt;dates&gt;&lt;year&gt;2020&lt;/year&gt;&lt;/dates&gt;&lt;publisher&gt;IEEE&lt;/publisher&gt;&lt;isbn&gt;1728164893&lt;/isbn&gt;&lt;urls&gt;&lt;/urls&gt;&lt;/record&gt;&lt;/Cite&gt;&lt;/EndNote&gt;</w:instrText>
      </w:r>
      <w:r w:rsidR="00FB4E67">
        <w:rPr>
          <w:szCs w:val="24"/>
        </w:rPr>
        <w:fldChar w:fldCharType="separate"/>
      </w:r>
      <w:r w:rsidR="006D0EAD">
        <w:rPr>
          <w:noProof/>
          <w:szCs w:val="24"/>
        </w:rPr>
        <w:t>[77, 78]</w:t>
      </w:r>
      <w:r w:rsidR="00FB4E67">
        <w:rPr>
          <w:szCs w:val="24"/>
        </w:rPr>
        <w:fldChar w:fldCharType="end"/>
      </w:r>
      <w:r w:rsidR="004A6203" w:rsidRPr="00004A8E">
        <w:rPr>
          <w:szCs w:val="24"/>
        </w:rPr>
        <w:t>. The comparisons between the HW and the NARX model structures have shown that the HW model demonstrates better performance in terms of quality metrics and fit percent</w:t>
      </w:r>
      <w:r w:rsidR="0093047E">
        <w:rPr>
          <w:szCs w:val="24"/>
        </w:rPr>
        <w:t xml:space="preserve"> </w:t>
      </w:r>
      <w:r w:rsidR="0093047E">
        <w:rPr>
          <w:szCs w:val="24"/>
        </w:rPr>
        <w:fldChar w:fldCharType="begin"/>
      </w:r>
      <w:r w:rsidR="006D0EAD">
        <w:rPr>
          <w:szCs w:val="24"/>
        </w:rPr>
        <w:instrText xml:space="preserve"> ADDIN EN.CITE &lt;EndNote&gt;&lt;Cite&gt;&lt;Author&gt;Patcharaprakiti&lt;/Author&gt;&lt;Year&gt;2010&lt;/Year&gt;&lt;RecNum&gt;615&lt;/RecNum&gt;&lt;DisplayText&gt;[72]&lt;/DisplayText&gt;&lt;record&gt;&lt;rec-number&gt;615&lt;/rec-number&gt;&lt;foreign-keys&gt;&lt;key app="EN" db-id="f9srvr993wz9z6ee0wb59epj02ef5wwdpvt0" timestamp="1647785615" guid="f01fbcfa-5063-4eda-a992-e1e78280861b"&gt;615&lt;/key&gt;&lt;/foreign-keys&gt;&lt;ref-type name="Conference Proceedings"&gt;10&lt;/ref-type&gt;&lt;contributors&gt;&lt;authors&gt;&lt;author&gt;Patcharaprakiti, N&lt;/author&gt;&lt;author&gt;Kirtikara, K&lt;/author&gt;&lt;author&gt;Chenvidhya, D&lt;/author&gt;&lt;author&gt;Monyakul, V&lt;/author&gt;&lt;author&gt;Muenpinij, B&lt;/author&gt;&lt;/authors&gt;&lt;/contributors&gt;&lt;titles&gt;&lt;title&gt;Modeling of single phase inverter of photovoltaic system using system identification&lt;/title&gt;&lt;secondary-title&gt;Second International Conference on Computer and Network Technology&lt;/secondary-title&gt;&lt;/titles&gt;&lt;pages&gt;462-466&lt;/pages&gt;&lt;dates&gt;&lt;year&gt;2010&lt;/year&gt;&lt;/dates&gt;&lt;publisher&gt;IEEE&lt;/publisher&gt;&lt;isbn&gt;1424469627&lt;/isbn&gt;&lt;urls&gt;&lt;/urls&gt;&lt;/record&gt;&lt;/Cite&gt;&lt;/EndNote&gt;</w:instrText>
      </w:r>
      <w:r w:rsidR="0093047E">
        <w:rPr>
          <w:szCs w:val="24"/>
        </w:rPr>
        <w:fldChar w:fldCharType="separate"/>
      </w:r>
      <w:r w:rsidR="006D0EAD">
        <w:rPr>
          <w:noProof/>
          <w:szCs w:val="24"/>
        </w:rPr>
        <w:t>[72]</w:t>
      </w:r>
      <w:r w:rsidR="0093047E">
        <w:rPr>
          <w:szCs w:val="24"/>
        </w:rPr>
        <w:fldChar w:fldCharType="end"/>
      </w:r>
      <w:r w:rsidR="004A6203" w:rsidRPr="00004A8E">
        <w:rPr>
          <w:szCs w:val="24"/>
        </w:rPr>
        <w:t xml:space="preserve">. </w:t>
      </w:r>
    </w:p>
    <w:p w14:paraId="1AB63269" w14:textId="2BFDF9C6" w:rsidR="005665E3" w:rsidRDefault="00CF712E" w:rsidP="00210847">
      <w:pPr>
        <w:pStyle w:val="BodyText"/>
        <w:jc w:val="distribute"/>
        <w:rPr>
          <w:szCs w:val="24"/>
        </w:rPr>
      </w:pPr>
      <w:r w:rsidRPr="00F43541">
        <w:rPr>
          <w:szCs w:val="24"/>
        </w:rPr>
        <w:t xml:space="preserve">The HW model, as shown in </w:t>
      </w:r>
      <w:r w:rsidR="00B229F3">
        <w:rPr>
          <w:szCs w:val="24"/>
        </w:rPr>
        <w:fldChar w:fldCharType="begin"/>
      </w:r>
      <w:r w:rsidR="00B229F3">
        <w:rPr>
          <w:szCs w:val="24"/>
        </w:rPr>
        <w:instrText xml:space="preserve"> REF _Ref128248227 \h </w:instrText>
      </w:r>
      <w:r w:rsidR="00B229F3">
        <w:rPr>
          <w:szCs w:val="24"/>
        </w:rPr>
      </w:r>
      <w:r w:rsidR="00B229F3">
        <w:rPr>
          <w:szCs w:val="24"/>
        </w:rPr>
        <w:fldChar w:fldCharType="separate"/>
      </w:r>
      <w:r w:rsidR="00DD21AC">
        <w:rPr>
          <w:szCs w:val="24"/>
          <w:lang w:val="en-US"/>
        </w:rPr>
        <w:t>Figure</w:t>
      </w:r>
      <w:r w:rsidR="00DD21AC" w:rsidRPr="00652EF5">
        <w:rPr>
          <w:szCs w:val="24"/>
          <w:lang w:val="en-US"/>
        </w:rPr>
        <w:t xml:space="preserve"> </w:t>
      </w:r>
      <w:r w:rsidR="00DD21AC">
        <w:rPr>
          <w:noProof/>
          <w:szCs w:val="24"/>
          <w:lang w:val="en-US"/>
        </w:rPr>
        <w:t>2</w:t>
      </w:r>
      <w:r w:rsidR="00DD21AC">
        <w:rPr>
          <w:szCs w:val="24"/>
          <w:lang w:val="en-US"/>
        </w:rPr>
        <w:noBreakHyphen/>
      </w:r>
      <w:r w:rsidR="00DD21AC">
        <w:rPr>
          <w:noProof/>
          <w:szCs w:val="24"/>
          <w:lang w:val="en-US"/>
        </w:rPr>
        <w:t>10</w:t>
      </w:r>
      <w:r w:rsidR="00B229F3">
        <w:rPr>
          <w:szCs w:val="24"/>
        </w:rPr>
        <w:fldChar w:fldCharType="end"/>
      </w:r>
      <w:r w:rsidR="00B229F3">
        <w:rPr>
          <w:szCs w:val="24"/>
          <w:lang w:val="en-US"/>
        </w:rPr>
        <w:t xml:space="preserve">, </w:t>
      </w:r>
      <w:r w:rsidRPr="00F43541">
        <w:rPr>
          <w:szCs w:val="24"/>
        </w:rPr>
        <w:t>consists of input</w:t>
      </w:r>
      <w:r w:rsidR="00FA0979">
        <w:rPr>
          <w:szCs w:val="24"/>
        </w:rPr>
        <w:t xml:space="preserve"> nonlinear block </w:t>
      </w:r>
      <m:oMath>
        <m:r>
          <w:rPr>
            <w:rFonts w:ascii="Cambria Math" w:hAnsi="Cambria Math"/>
            <w:szCs w:val="24"/>
          </w:rPr>
          <m:t>H(∙)</m:t>
        </m:r>
      </m:oMath>
      <w:r w:rsidRPr="00F43541">
        <w:rPr>
          <w:szCs w:val="24"/>
        </w:rPr>
        <w:t xml:space="preserve"> and output nonlinear block</w:t>
      </w:r>
      <w:r w:rsidR="009C09DC">
        <w:rPr>
          <w:szCs w:val="24"/>
        </w:rPr>
        <w:t xml:space="preserve"> </w:t>
      </w:r>
      <m:oMath>
        <m:r>
          <w:rPr>
            <w:rFonts w:ascii="Cambria Math" w:hAnsi="Cambria Math"/>
            <w:szCs w:val="24"/>
          </w:rPr>
          <m:t>W(∙)</m:t>
        </m:r>
      </m:oMath>
      <w:r w:rsidRPr="00F43541">
        <w:rPr>
          <w:szCs w:val="24"/>
        </w:rPr>
        <w:t xml:space="preserve"> in series with a linear block</w:t>
      </w:r>
      <w:r w:rsidR="009C09DC">
        <w:rPr>
          <w:szCs w:val="24"/>
        </w:rPr>
        <w:t xml:space="preserve"> </w:t>
      </w:r>
      <m:oMath>
        <m:r>
          <w:rPr>
            <w:rFonts w:ascii="Cambria Math" w:hAnsi="Cambria Math"/>
            <w:szCs w:val="24"/>
          </w:rPr>
          <m:t>G(∙)</m:t>
        </m:r>
      </m:oMath>
      <w:r w:rsidRPr="00F43541">
        <w:rPr>
          <w:szCs w:val="24"/>
        </w:rPr>
        <w:t xml:space="preserve"> in the middle. </w:t>
      </w:r>
      <w:r w:rsidR="00F81FF8">
        <w:rPr>
          <w:szCs w:val="24"/>
        </w:rPr>
        <w:t>T</w:t>
      </w:r>
      <w:r w:rsidR="004A27CD">
        <w:rPr>
          <w:szCs w:val="24"/>
        </w:rPr>
        <w:t xml:space="preserve">he input </w:t>
      </w:r>
      <w:r w:rsidR="00F81FF8">
        <w:rPr>
          <w:szCs w:val="24"/>
        </w:rPr>
        <w:t xml:space="preserve">and output nonlinear blocks represent the </w:t>
      </w:r>
      <w:r w:rsidR="00264AE7">
        <w:rPr>
          <w:szCs w:val="24"/>
        </w:rPr>
        <w:t xml:space="preserve">nonlinearities of the input and output, respectively. </w:t>
      </w:r>
      <m:oMath>
        <m:r>
          <w:rPr>
            <w:rFonts w:ascii="Cambria Math" w:hAnsi="Cambria Math"/>
            <w:szCs w:val="24"/>
          </w:rPr>
          <m:t>H(∙)</m:t>
        </m:r>
      </m:oMath>
      <w:r w:rsidR="001C72E3">
        <w:rPr>
          <w:szCs w:val="24"/>
        </w:rPr>
        <w:t xml:space="preserve"> is the </w:t>
      </w:r>
      <w:r w:rsidR="005665E3">
        <w:rPr>
          <w:szCs w:val="24"/>
        </w:rPr>
        <w:br w:type="page"/>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8"/>
      </w:tblGrid>
      <w:tr w:rsidR="005665E3" w:rsidRPr="00652EF5" w14:paraId="7B2BA96A" w14:textId="77777777" w:rsidTr="00E83155">
        <w:tc>
          <w:tcPr>
            <w:tcW w:w="9648" w:type="dxa"/>
            <w:vAlign w:val="center"/>
          </w:tcPr>
          <w:p w14:paraId="5AB8B604" w14:textId="77777777" w:rsidR="005665E3" w:rsidRPr="00652EF5" w:rsidRDefault="005665E3" w:rsidP="005665E3">
            <w:pPr>
              <w:pStyle w:val="BodyText"/>
              <w:ind w:firstLine="0"/>
              <w:jc w:val="center"/>
              <w:rPr>
                <w:szCs w:val="24"/>
                <w:lang w:val="en-US"/>
              </w:rPr>
            </w:pPr>
            <w:r w:rsidRPr="00765186">
              <w:rPr>
                <w:noProof/>
                <w:color w:val="000000"/>
              </w:rPr>
              <w:lastRenderedPageBreak/>
              <w:drawing>
                <wp:inline distT="0" distB="0" distL="0" distR="0" wp14:anchorId="32578B5B" wp14:editId="3498FF74">
                  <wp:extent cx="4754880" cy="1335468"/>
                  <wp:effectExtent l="0" t="0" r="0" b="0"/>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agram&#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54880" cy="1335468"/>
                          </a:xfrm>
                          <a:prstGeom prst="rect">
                            <a:avLst/>
                          </a:prstGeom>
                          <a:noFill/>
                          <a:ln>
                            <a:noFill/>
                          </a:ln>
                        </pic:spPr>
                      </pic:pic>
                    </a:graphicData>
                  </a:graphic>
                </wp:inline>
              </w:drawing>
            </w:r>
          </w:p>
        </w:tc>
      </w:tr>
      <w:tr w:rsidR="005665E3" w:rsidRPr="00004A8E" w14:paraId="47D4308E" w14:textId="77777777" w:rsidTr="00E83155">
        <w:tc>
          <w:tcPr>
            <w:tcW w:w="9648" w:type="dxa"/>
            <w:vAlign w:val="center"/>
          </w:tcPr>
          <w:p w14:paraId="550F5246" w14:textId="0DE716ED" w:rsidR="005665E3" w:rsidRPr="00004A8E" w:rsidRDefault="005665E3" w:rsidP="005665E3">
            <w:pPr>
              <w:pStyle w:val="BodyText"/>
              <w:ind w:firstLine="0"/>
              <w:jc w:val="center"/>
              <w:rPr>
                <w:szCs w:val="24"/>
              </w:rPr>
            </w:pPr>
            <w:bookmarkStart w:id="55" w:name="_Ref128248227"/>
            <w:bookmarkStart w:id="56" w:name="_Toc153635105"/>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2</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10</w:t>
            </w:r>
            <w:r>
              <w:rPr>
                <w:szCs w:val="24"/>
                <w:lang w:val="en-US"/>
              </w:rPr>
              <w:fldChar w:fldCharType="end"/>
            </w:r>
            <w:bookmarkEnd w:id="55"/>
            <w:r w:rsidRPr="00652EF5">
              <w:rPr>
                <w:i/>
                <w:iCs/>
                <w:szCs w:val="24"/>
                <w:lang w:val="en-US"/>
              </w:rPr>
              <w:t xml:space="preserve"> </w:t>
            </w:r>
            <w:r>
              <w:rPr>
                <w:szCs w:val="24"/>
                <w:lang w:val="en-US"/>
              </w:rPr>
              <w:t>Model Structure of</w:t>
            </w:r>
            <w:r w:rsidRPr="00004A8E">
              <w:rPr>
                <w:szCs w:val="24"/>
                <w:lang w:val="en-US"/>
              </w:rPr>
              <w:t xml:space="preserve"> </w:t>
            </w:r>
            <w:r>
              <w:rPr>
                <w:szCs w:val="24"/>
                <w:lang w:val="en-US"/>
              </w:rPr>
              <w:t>HW Model</w:t>
            </w:r>
            <w:r w:rsidR="00EF2637">
              <w:rPr>
                <w:szCs w:val="24"/>
                <w:lang w:val="en-US"/>
              </w:rPr>
              <w:t>.</w:t>
            </w:r>
            <w:bookmarkEnd w:id="56"/>
          </w:p>
        </w:tc>
      </w:tr>
    </w:tbl>
    <w:p w14:paraId="7890BECB" w14:textId="77777777" w:rsidR="005665E3" w:rsidRDefault="005665E3" w:rsidP="00CF712E">
      <w:pPr>
        <w:pStyle w:val="BodyText"/>
        <w:rPr>
          <w:szCs w:val="24"/>
          <w:lang w:val="en-US"/>
        </w:rPr>
      </w:pPr>
      <w:r>
        <w:rPr>
          <w:szCs w:val="24"/>
          <w:lang w:val="en-US"/>
        </w:rPr>
        <w:br w:type="page"/>
      </w:r>
    </w:p>
    <w:p w14:paraId="37C1D506" w14:textId="2931DA4F" w:rsidR="00173044" w:rsidRDefault="001C72E3" w:rsidP="005665E3">
      <w:pPr>
        <w:pStyle w:val="BodyText"/>
        <w:ind w:firstLine="0"/>
        <w:rPr>
          <w:szCs w:val="24"/>
          <w:lang w:val="en-US"/>
        </w:rPr>
      </w:pPr>
      <w:r>
        <w:rPr>
          <w:szCs w:val="24"/>
        </w:rPr>
        <w:lastRenderedPageBreak/>
        <w:t>nonlinear function that transforms the</w:t>
      </w:r>
      <w:r w:rsidR="00E049C0">
        <w:rPr>
          <w:szCs w:val="24"/>
        </w:rPr>
        <w:t xml:space="preserve"> input data </w:t>
      </w:r>
      <m:oMath>
        <m:r>
          <w:rPr>
            <w:rFonts w:ascii="Cambria Math" w:hAnsi="Cambria Math"/>
            <w:szCs w:val="24"/>
          </w:rPr>
          <m:t>u(t)</m:t>
        </m:r>
      </m:oMath>
      <w:r w:rsidR="00E049C0">
        <w:rPr>
          <w:szCs w:val="24"/>
        </w:rPr>
        <w:t xml:space="preserve">, </w:t>
      </w:r>
      <m:oMath>
        <m:r>
          <w:rPr>
            <w:rFonts w:ascii="Cambria Math" w:hAnsi="Cambria Math"/>
            <w:szCs w:val="24"/>
          </w:rPr>
          <m:t>W(∙)</m:t>
        </m:r>
      </m:oMath>
      <w:r w:rsidR="00E049C0">
        <w:rPr>
          <w:szCs w:val="24"/>
        </w:rPr>
        <w:t xml:space="preserve"> is the nonlinear function that maps the </w:t>
      </w:r>
      <w:r w:rsidR="000900A5">
        <w:rPr>
          <w:szCs w:val="24"/>
        </w:rPr>
        <w:t xml:space="preserve">output of linear block </w:t>
      </w:r>
      <m:oMath>
        <m:r>
          <w:rPr>
            <w:rFonts w:ascii="Cambria Math" w:hAnsi="Cambria Math"/>
            <w:szCs w:val="24"/>
          </w:rPr>
          <m:t>G(∙)</m:t>
        </m:r>
      </m:oMath>
      <w:r w:rsidR="000900A5">
        <w:rPr>
          <w:szCs w:val="24"/>
        </w:rPr>
        <w:t xml:space="preserve"> to the system output </w:t>
      </w:r>
      <m:oMath>
        <m:r>
          <w:rPr>
            <w:rFonts w:ascii="Cambria Math" w:hAnsi="Cambria Math"/>
            <w:szCs w:val="24"/>
          </w:rPr>
          <m:t>y(t)</m:t>
        </m:r>
      </m:oMath>
      <w:r w:rsidR="000900A5">
        <w:rPr>
          <w:szCs w:val="24"/>
        </w:rPr>
        <w:t xml:space="preserve">. </w:t>
      </w:r>
      <w:r w:rsidR="00CE7277">
        <w:rPr>
          <w:szCs w:val="24"/>
        </w:rPr>
        <w:t>The middle linear block represents the linear transfer function of the system.</w:t>
      </w:r>
      <w:r w:rsidR="00F81FF8">
        <w:rPr>
          <w:szCs w:val="24"/>
        </w:rPr>
        <w:t xml:space="preserve"> </w:t>
      </w:r>
      <w:r w:rsidR="003157E7">
        <w:rPr>
          <w:szCs w:val="24"/>
        </w:rPr>
        <w:t xml:space="preserve">Similar to the </w:t>
      </w:r>
      <w:r w:rsidR="004A4C88">
        <w:rPr>
          <w:szCs w:val="24"/>
        </w:rPr>
        <w:t xml:space="preserve">nonlinear estimators in </w:t>
      </w:r>
      <w:r w:rsidR="00024268">
        <w:rPr>
          <w:szCs w:val="24"/>
        </w:rPr>
        <w:t xml:space="preserve">the </w:t>
      </w:r>
      <w:r w:rsidR="004A4C88">
        <w:rPr>
          <w:szCs w:val="24"/>
        </w:rPr>
        <w:t xml:space="preserve">NARX model, the </w:t>
      </w:r>
      <w:r w:rsidR="00560FDE">
        <w:rPr>
          <w:szCs w:val="24"/>
        </w:rPr>
        <w:t xml:space="preserve">input and output nonlinearities can also be </w:t>
      </w:r>
      <w:r w:rsidR="00924952">
        <w:rPr>
          <w:szCs w:val="24"/>
        </w:rPr>
        <w:t xml:space="preserve">described as Sigmoid Network, wavelet network, saturation, </w:t>
      </w:r>
      <w:r w:rsidR="00DB2250">
        <w:rPr>
          <w:szCs w:val="24"/>
        </w:rPr>
        <w:t xml:space="preserve">polynomial, </w:t>
      </w:r>
      <w:r w:rsidR="00924952">
        <w:rPr>
          <w:szCs w:val="24"/>
        </w:rPr>
        <w:t>dead</w:t>
      </w:r>
      <w:r w:rsidR="00DB2250">
        <w:rPr>
          <w:szCs w:val="24"/>
        </w:rPr>
        <w:t xml:space="preserve"> </w:t>
      </w:r>
      <w:r w:rsidR="00924952">
        <w:rPr>
          <w:szCs w:val="24"/>
        </w:rPr>
        <w:t xml:space="preserve">zone, </w:t>
      </w:r>
      <w:r w:rsidR="00DB2250">
        <w:rPr>
          <w:szCs w:val="24"/>
        </w:rPr>
        <w:t xml:space="preserve">piecewise linear function, etc. </w:t>
      </w:r>
      <w:r w:rsidR="00B51BC3">
        <w:rPr>
          <w:szCs w:val="24"/>
        </w:rPr>
        <w:t>Note that w</w:t>
      </w:r>
      <w:r w:rsidR="00CD5766">
        <w:rPr>
          <w:szCs w:val="24"/>
        </w:rPr>
        <w:t>hen</w:t>
      </w:r>
      <w:r w:rsidR="00173044">
        <w:rPr>
          <w:szCs w:val="24"/>
          <w:lang w:val="en-US"/>
        </w:rPr>
        <w:t xml:space="preserve"> the </w:t>
      </w:r>
      <w:r w:rsidR="00122EFC">
        <w:rPr>
          <w:szCs w:val="24"/>
          <w:lang w:val="en-US"/>
        </w:rPr>
        <w:t xml:space="preserve">output nonlinear block is </w:t>
      </w:r>
      <w:r w:rsidR="00474D82">
        <w:rPr>
          <w:szCs w:val="24"/>
          <w:lang w:val="en-US"/>
        </w:rPr>
        <w:t>not included</w:t>
      </w:r>
      <w:r w:rsidR="00122EFC">
        <w:rPr>
          <w:szCs w:val="24"/>
          <w:lang w:val="en-US"/>
        </w:rPr>
        <w:t xml:space="preserve">, the model is called the Hammerstein Model; </w:t>
      </w:r>
      <w:r w:rsidR="00CD5766">
        <w:rPr>
          <w:szCs w:val="24"/>
          <w:lang w:val="en-US"/>
        </w:rPr>
        <w:t>when</w:t>
      </w:r>
      <w:r w:rsidR="00122EFC">
        <w:rPr>
          <w:szCs w:val="24"/>
          <w:lang w:val="en-US"/>
        </w:rPr>
        <w:t xml:space="preserve"> the input nonlinear block is </w:t>
      </w:r>
      <w:r w:rsidR="00474D82">
        <w:rPr>
          <w:szCs w:val="24"/>
          <w:lang w:val="en-US"/>
        </w:rPr>
        <w:t>not included</w:t>
      </w:r>
      <w:r w:rsidR="00122EFC">
        <w:rPr>
          <w:szCs w:val="24"/>
          <w:lang w:val="en-US"/>
        </w:rPr>
        <w:t xml:space="preserve">, </w:t>
      </w:r>
      <w:r w:rsidR="00797748">
        <w:rPr>
          <w:szCs w:val="24"/>
          <w:lang w:val="en-US"/>
        </w:rPr>
        <w:t>the model is</w:t>
      </w:r>
      <w:r w:rsidR="00E503C9">
        <w:rPr>
          <w:szCs w:val="24"/>
          <w:lang w:val="en-US"/>
        </w:rPr>
        <w:t xml:space="preserve"> then</w:t>
      </w:r>
      <w:r w:rsidR="00797748">
        <w:rPr>
          <w:szCs w:val="24"/>
          <w:lang w:val="en-US"/>
        </w:rPr>
        <w:t xml:space="preserve"> called the Weiner model.</w:t>
      </w:r>
    </w:p>
    <w:p w14:paraId="615FF891" w14:textId="492BA824" w:rsidR="00CF712E" w:rsidRDefault="00CF712E" w:rsidP="00CF712E">
      <w:pPr>
        <w:pStyle w:val="BodyText"/>
        <w:rPr>
          <w:szCs w:val="24"/>
        </w:rPr>
      </w:pPr>
      <w:r w:rsidRPr="00F43541">
        <w:rPr>
          <w:szCs w:val="24"/>
        </w:rPr>
        <w:t>Unlike the NARX model, the linear and nonlinear model responses can be manipulated separately in the HW model, which makes it an effective structure for modeling nonlinear system</w:t>
      </w:r>
      <w:r w:rsidR="00024268">
        <w:rPr>
          <w:szCs w:val="24"/>
        </w:rPr>
        <w:t>s</w:t>
      </w:r>
      <w:r w:rsidRPr="00F43541">
        <w:rPr>
          <w:szCs w:val="24"/>
        </w:rPr>
        <w:t xml:space="preserve"> like </w:t>
      </w:r>
      <w:r w:rsidR="002344EC">
        <w:rPr>
          <w:szCs w:val="24"/>
        </w:rPr>
        <w:t>PECs</w:t>
      </w:r>
      <w:r w:rsidRPr="00F43541">
        <w:rPr>
          <w:szCs w:val="24"/>
        </w:rPr>
        <w:t>. However, it still faces some challenges to model some complex behaviors as reported in some literature, like the frequency coupling effects</w:t>
      </w:r>
      <w:r w:rsidR="001B077F">
        <w:rPr>
          <w:szCs w:val="24"/>
        </w:rPr>
        <w:t xml:space="preserve"> </w:t>
      </w:r>
      <w:r w:rsidR="00697672">
        <w:rPr>
          <w:szCs w:val="24"/>
        </w:rPr>
        <w:fldChar w:fldCharType="begin"/>
      </w:r>
      <w:r w:rsidR="006D0EAD">
        <w:rPr>
          <w:szCs w:val="24"/>
        </w:rPr>
        <w:instrText xml:space="preserve"> ADDIN EN.CITE &lt;EndNote&gt;&lt;Cite&gt;&lt;Author&gt;Kaufhold&lt;/Author&gt;&lt;Year&gt;2021&lt;/Year&gt;&lt;RecNum&gt;622&lt;/RecNum&gt;&lt;DisplayText&gt;[79]&lt;/DisplayText&gt;&lt;record&gt;&lt;rec-number&gt;622&lt;/rec-number&gt;&lt;foreign-keys&gt;&lt;key app="EN" db-id="f9srvr993wz9z6ee0wb59epj02ef5wwdpvt0" timestamp="1647786258" guid="2d63a1a7-e512-477b-920d-029ed2610f9c"&gt;622&lt;/key&gt;&lt;/foreign-keys&gt;&lt;ref-type name="Journal Article"&gt;17&lt;/ref-type&gt;&lt;contributors&gt;&lt;authors&gt;&lt;author&gt;Kaufhold, Elias&lt;/author&gt;&lt;author&gt;Grandl, Simon&lt;/author&gt;&lt;author&gt;Meyer, Jan&lt;/author&gt;&lt;author&gt;Schegner, Peter&lt;/author&gt;&lt;/authors&gt;&lt;/contributors&gt;&lt;titles&gt;&lt;title&gt;Feasibility of black-box time domain modeling of single-phase photovoltaic inverters using artificial neural networks&lt;/title&gt;&lt;secondary-title&gt;Energies&lt;/secondary-title&gt;&lt;/titles&gt;&lt;periodical&gt;&lt;full-title&gt;Energies&lt;/full-title&gt;&lt;/periodical&gt;&lt;pages&gt;2118&lt;/pages&gt;&lt;volume&gt;14&lt;/volume&gt;&lt;number&gt;8&lt;/number&gt;&lt;dates&gt;&lt;year&gt;2021&lt;/year&gt;&lt;/dates&gt;&lt;urls&gt;&lt;/urls&gt;&lt;/record&gt;&lt;/Cite&gt;&lt;/EndNote&gt;</w:instrText>
      </w:r>
      <w:r w:rsidR="00697672">
        <w:rPr>
          <w:szCs w:val="24"/>
        </w:rPr>
        <w:fldChar w:fldCharType="separate"/>
      </w:r>
      <w:r w:rsidR="006D0EAD">
        <w:rPr>
          <w:noProof/>
          <w:szCs w:val="24"/>
        </w:rPr>
        <w:t>[79]</w:t>
      </w:r>
      <w:r w:rsidR="00697672">
        <w:rPr>
          <w:szCs w:val="24"/>
        </w:rPr>
        <w:fldChar w:fldCharType="end"/>
      </w:r>
      <w:r w:rsidRPr="00F43541">
        <w:rPr>
          <w:szCs w:val="24"/>
        </w:rPr>
        <w:t>.</w:t>
      </w:r>
    </w:p>
    <w:p w14:paraId="5EC3E261" w14:textId="247935D8" w:rsidR="00742BD1" w:rsidRPr="00742BD1" w:rsidRDefault="00742BD1" w:rsidP="00742BD1">
      <w:pPr>
        <w:pStyle w:val="ListParagraph"/>
        <w:keepNext/>
        <w:numPr>
          <w:ilvl w:val="0"/>
          <w:numId w:val="19"/>
        </w:numPr>
        <w:ind w:left="360"/>
        <w:contextualSpacing w:val="0"/>
        <w:rPr>
          <w:i/>
          <w:iCs/>
          <w:szCs w:val="24"/>
        </w:rPr>
      </w:pPr>
      <w:r>
        <w:rPr>
          <w:i/>
          <w:iCs/>
          <w:szCs w:val="24"/>
          <w:lang w:val="en-US"/>
        </w:rPr>
        <w:t>NN model</w:t>
      </w:r>
    </w:p>
    <w:p w14:paraId="60B326E3" w14:textId="450722F0" w:rsidR="00656BB5" w:rsidRDefault="00CF712E" w:rsidP="00CF712E">
      <w:pPr>
        <w:pStyle w:val="BodyText"/>
        <w:rPr>
          <w:szCs w:val="24"/>
        </w:rPr>
      </w:pPr>
      <w:r w:rsidRPr="00F43541">
        <w:rPr>
          <w:szCs w:val="24"/>
        </w:rPr>
        <w:t xml:space="preserve">The NN model, which offers desirable solutions in terms of accuracy, has been widely used for system identification as a powerful tool in </w:t>
      </w:r>
      <w:r w:rsidR="00D64E9E">
        <w:rPr>
          <w:szCs w:val="24"/>
        </w:rPr>
        <w:t>power electronics</w:t>
      </w:r>
      <w:r w:rsidRPr="00F43541">
        <w:rPr>
          <w:szCs w:val="24"/>
        </w:rPr>
        <w:t xml:space="preserve"> applications</w:t>
      </w:r>
      <w:r w:rsidR="00FB39C3">
        <w:rPr>
          <w:szCs w:val="24"/>
        </w:rPr>
        <w:t xml:space="preserve"> </w:t>
      </w:r>
      <w:r w:rsidR="00AD7687">
        <w:rPr>
          <w:szCs w:val="24"/>
        </w:rPr>
        <w:fldChar w:fldCharType="begin"/>
      </w:r>
      <w:r w:rsidR="006D0EAD">
        <w:rPr>
          <w:szCs w:val="24"/>
        </w:rPr>
        <w:instrText xml:space="preserve"> ADDIN EN.CITE &lt;EndNote&gt;&lt;Cite&gt;&lt;Author&gt;Zhao&lt;/Author&gt;&lt;Year&gt;2020&lt;/Year&gt;&lt;RecNum&gt;632&lt;/RecNum&gt;&lt;DisplayText&gt;[80]&lt;/DisplayText&gt;&lt;record&gt;&lt;rec-number&gt;632&lt;/rec-number&gt;&lt;foreign-keys&gt;&lt;key app="EN" db-id="f9srvr993wz9z6ee0wb59epj02ef5wwdpvt0" timestamp="1647787065" guid="159e7c8b-6f65-4727-89ce-c3c1a7ea3e19"&gt;632&lt;/key&gt;&lt;/foreign-keys&gt;&lt;ref-type name="Journal Article"&gt;17&lt;/ref-type&gt;&lt;contributors&gt;&lt;authors&gt;&lt;author&gt;Zhao, Shuai&lt;/author&gt;&lt;author&gt;Blaabjerg, Frede&lt;/author&gt;&lt;author&gt;Wang, Huai&lt;/author&gt;&lt;/authors&gt;&lt;/contributors&gt;&lt;titles&gt;&lt;title&gt;An overview of artificial intelligence applications for power electronics&lt;/title&gt;&lt;secondary-title&gt;IEEE Transactions on Power Electronics&lt;/secondary-title&gt;&lt;/titles&gt;&lt;periodical&gt;&lt;full-title&gt;IEEE Transactions on Power Electronics&lt;/full-title&gt;&lt;/periodical&gt;&lt;pages&gt;4633-4658&lt;/pages&gt;&lt;volume&gt;36&lt;/volume&gt;&lt;number&gt;4&lt;/number&gt;&lt;dates&gt;&lt;year&gt;2020&lt;/year&gt;&lt;/dates&gt;&lt;isbn&gt;0885-8993&lt;/isbn&gt;&lt;urls&gt;&lt;/urls&gt;&lt;/record&gt;&lt;/Cite&gt;&lt;/EndNote&gt;</w:instrText>
      </w:r>
      <w:r w:rsidR="00AD7687">
        <w:rPr>
          <w:szCs w:val="24"/>
        </w:rPr>
        <w:fldChar w:fldCharType="separate"/>
      </w:r>
      <w:r w:rsidR="006D0EAD">
        <w:rPr>
          <w:noProof/>
          <w:szCs w:val="24"/>
        </w:rPr>
        <w:t>[80]</w:t>
      </w:r>
      <w:r w:rsidR="00AD7687">
        <w:rPr>
          <w:szCs w:val="24"/>
        </w:rPr>
        <w:fldChar w:fldCharType="end"/>
      </w:r>
      <w:r w:rsidRPr="00F43541">
        <w:rPr>
          <w:szCs w:val="24"/>
        </w:rPr>
        <w:t xml:space="preserve">. </w:t>
      </w:r>
      <w:r w:rsidR="007E2F91" w:rsidRPr="00004A8E">
        <w:rPr>
          <w:szCs w:val="24"/>
        </w:rPr>
        <w:t xml:space="preserve">The NN approaches have been attempted to demonstrate </w:t>
      </w:r>
      <w:r w:rsidR="00024268">
        <w:rPr>
          <w:szCs w:val="24"/>
        </w:rPr>
        <w:t>their</w:t>
      </w:r>
      <w:r w:rsidR="007E2F91" w:rsidRPr="00004A8E">
        <w:rPr>
          <w:szCs w:val="24"/>
        </w:rPr>
        <w:t xml:space="preserve"> potential</w:t>
      </w:r>
      <w:r w:rsidR="007E2F91">
        <w:rPr>
          <w:szCs w:val="24"/>
        </w:rPr>
        <w:t xml:space="preserve"> </w:t>
      </w:r>
      <w:r w:rsidR="002E5058">
        <w:rPr>
          <w:szCs w:val="24"/>
        </w:rPr>
        <w:t>for the black-box modeling of PECs in recent years</w:t>
      </w:r>
      <w:r w:rsidR="00882092">
        <w:rPr>
          <w:szCs w:val="24"/>
        </w:rPr>
        <w:t xml:space="preserve"> </w:t>
      </w:r>
      <w:r w:rsidR="00882092">
        <w:rPr>
          <w:szCs w:val="24"/>
        </w:rPr>
        <w:fldChar w:fldCharType="begin">
          <w:fldData xml:space="preserve">PEVuZE5vdGU+PENpdGU+PEF1dGhvcj5BYmJvb2Q8L0F1dGhvcj48WWVhcj4yMDE4PC9ZZWFyPjxS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</w:fldData>
        </w:fldChar>
      </w:r>
      <w:r w:rsidR="006D0EAD">
        <w:rPr>
          <w:szCs w:val="24"/>
        </w:rPr>
        <w:instrText xml:space="preserve"> ADDIN EN.CITE </w:instrText>
      </w:r>
      <w:r w:rsidR="006D0EAD">
        <w:rPr>
          <w:szCs w:val="24"/>
        </w:rPr>
        <w:fldChar w:fldCharType="begin">
          <w:fldData xml:space="preserve">PEVuZE5vdGU+PENpdGU+PEF1dGhvcj5BYmJvb2Q8L0F1dGhvcj48WWVhcj4yMDE4PC9ZZWFyPjxS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</w:fldData>
        </w:fldChar>
      </w:r>
      <w:r w:rsidR="006D0EAD">
        <w:rPr>
          <w:szCs w:val="24"/>
        </w:rPr>
        <w:instrText xml:space="preserve"> ADDIN EN.CITE.DATA </w:instrText>
      </w:r>
      <w:r w:rsidR="006D0EAD">
        <w:rPr>
          <w:szCs w:val="24"/>
        </w:rPr>
      </w:r>
      <w:r w:rsidR="006D0EAD">
        <w:rPr>
          <w:szCs w:val="24"/>
        </w:rPr>
        <w:fldChar w:fldCharType="end"/>
      </w:r>
      <w:r w:rsidR="00882092">
        <w:rPr>
          <w:szCs w:val="24"/>
        </w:rPr>
      </w:r>
      <w:r w:rsidR="00882092">
        <w:rPr>
          <w:szCs w:val="24"/>
        </w:rPr>
        <w:fldChar w:fldCharType="separate"/>
      </w:r>
      <w:r w:rsidR="006D0EAD">
        <w:rPr>
          <w:noProof/>
          <w:szCs w:val="24"/>
        </w:rPr>
        <w:t>[79, 81, 82]</w:t>
      </w:r>
      <w:r w:rsidR="00882092">
        <w:rPr>
          <w:szCs w:val="24"/>
        </w:rPr>
        <w:fldChar w:fldCharType="end"/>
      </w:r>
      <w:r w:rsidR="002E5058">
        <w:rPr>
          <w:szCs w:val="24"/>
        </w:rPr>
        <w:t xml:space="preserve">. </w:t>
      </w:r>
      <w:r w:rsidR="00CA74B9" w:rsidRPr="00CA74B9">
        <w:rPr>
          <w:szCs w:val="24"/>
        </w:rPr>
        <w:t xml:space="preserve">Neural networks </w:t>
      </w:r>
      <w:r w:rsidR="001114ED">
        <w:rPr>
          <w:szCs w:val="24"/>
        </w:rPr>
        <w:t>behave</w:t>
      </w:r>
      <w:r w:rsidR="00CA74B9" w:rsidRPr="00CA74B9">
        <w:rPr>
          <w:szCs w:val="24"/>
        </w:rPr>
        <w:t xml:space="preserve"> similarly to the neural network of the human brain. </w:t>
      </w:r>
      <w:r w:rsidR="00C0047F">
        <w:rPr>
          <w:szCs w:val="24"/>
        </w:rPr>
        <w:t xml:space="preserve">The </w:t>
      </w:r>
      <w:r w:rsidR="003F3DC0">
        <w:rPr>
          <w:szCs w:val="24"/>
        </w:rPr>
        <w:t xml:space="preserve">basic </w:t>
      </w:r>
      <w:r w:rsidR="00CC09BE">
        <w:rPr>
          <w:szCs w:val="24"/>
        </w:rPr>
        <w:t xml:space="preserve">neural network contains neurons, layers, weights, and activation functions. </w:t>
      </w:r>
      <w:r w:rsidR="00CA74B9" w:rsidRPr="00CA74B9">
        <w:rPr>
          <w:szCs w:val="24"/>
        </w:rPr>
        <w:t>In a neural network, a "neuron" is a mathematical function that collects and organizes information according to a specific architecture.</w:t>
      </w:r>
      <w:r w:rsidR="000B1DFA">
        <w:rPr>
          <w:szCs w:val="24"/>
        </w:rPr>
        <w:t xml:space="preserve"> These neurons can form layers, </w:t>
      </w:r>
      <w:r w:rsidR="007800AF">
        <w:rPr>
          <w:szCs w:val="24"/>
        </w:rPr>
        <w:t xml:space="preserve">and the data will be passed through different layers. </w:t>
      </w:r>
      <w:r w:rsidR="000C416E">
        <w:rPr>
          <w:szCs w:val="24"/>
        </w:rPr>
        <w:t>The input layer will process the input data, while the output layer will provide the output data of the network.</w:t>
      </w:r>
      <w:r w:rsidR="00756682">
        <w:rPr>
          <w:szCs w:val="24"/>
        </w:rPr>
        <w:t xml:space="preserve"> Layers between the input layer and the output layer are called hidden layers. </w:t>
      </w:r>
      <w:r w:rsidR="00D04940">
        <w:rPr>
          <w:szCs w:val="24"/>
        </w:rPr>
        <w:t xml:space="preserve">The structure of neural networks, the number of neurons and layers, </w:t>
      </w:r>
      <w:r w:rsidR="00233CE1">
        <w:rPr>
          <w:szCs w:val="24"/>
        </w:rPr>
        <w:t xml:space="preserve">and </w:t>
      </w:r>
      <w:r w:rsidR="00D04940">
        <w:rPr>
          <w:szCs w:val="24"/>
        </w:rPr>
        <w:t xml:space="preserve">the activation function can be </w:t>
      </w:r>
      <w:r w:rsidR="00957EF2">
        <w:rPr>
          <w:szCs w:val="24"/>
        </w:rPr>
        <w:t>very different according to different applications.</w:t>
      </w:r>
      <w:r w:rsidR="00CA74B9" w:rsidRPr="00CA74B9">
        <w:rPr>
          <w:szCs w:val="24"/>
        </w:rPr>
        <w:t xml:space="preserve"> </w:t>
      </w:r>
      <w:r w:rsidR="00CA74B9" w:rsidRPr="00CA74B9">
        <w:rPr>
          <w:szCs w:val="24"/>
        </w:rPr>
        <w:lastRenderedPageBreak/>
        <w:t xml:space="preserve">Although </w:t>
      </w:r>
      <w:r w:rsidR="006029AB">
        <w:rPr>
          <w:szCs w:val="24"/>
        </w:rPr>
        <w:t>ne</w:t>
      </w:r>
      <w:r w:rsidR="0089345A">
        <w:rPr>
          <w:szCs w:val="24"/>
        </w:rPr>
        <w:t>ural networks</w:t>
      </w:r>
      <w:r w:rsidR="00CA74B9" w:rsidRPr="00CA74B9">
        <w:rPr>
          <w:szCs w:val="24"/>
        </w:rPr>
        <w:t xml:space="preserve"> resemble statistical methods such as curve fitting and regression analysis, neural networks are more powerful and can handle more complex tasks due to their ability to learn and adapt from data.</w:t>
      </w:r>
    </w:p>
    <w:p w14:paraId="5810D26E" w14:textId="7FECB07F" w:rsidR="00E75030" w:rsidRPr="00DA0F51" w:rsidRDefault="0007610E" w:rsidP="00CF712E">
      <w:pPr>
        <w:pStyle w:val="BodyText"/>
        <w:rPr>
          <w:szCs w:val="24"/>
          <w:lang w:val="en-US"/>
        </w:rPr>
      </w:pPr>
      <w:r>
        <w:rPr>
          <w:szCs w:val="24"/>
        </w:rPr>
        <w:fldChar w:fldCharType="begin"/>
      </w:r>
      <w:r>
        <w:rPr>
          <w:szCs w:val="24"/>
        </w:rPr>
        <w:instrText xml:space="preserve"> REF _Ref128255664 \h </w:instrText>
      </w:r>
      <w:r>
        <w:rPr>
          <w:szCs w:val="24"/>
        </w:rPr>
      </w:r>
      <w:r>
        <w:rPr>
          <w:szCs w:val="24"/>
        </w:rPr>
        <w:fldChar w:fldCharType="separate"/>
      </w:r>
      <w:r w:rsidR="00DD21AC">
        <w:rPr>
          <w:szCs w:val="24"/>
          <w:lang w:val="en-US"/>
        </w:rPr>
        <w:t>Figure</w:t>
      </w:r>
      <w:r w:rsidR="00DD21AC" w:rsidRPr="00652EF5">
        <w:rPr>
          <w:szCs w:val="24"/>
          <w:lang w:val="en-US"/>
        </w:rPr>
        <w:t xml:space="preserve"> </w:t>
      </w:r>
      <w:r w:rsidR="00DD21AC">
        <w:rPr>
          <w:noProof/>
          <w:szCs w:val="24"/>
          <w:lang w:val="en-US"/>
        </w:rPr>
        <w:t>2</w:t>
      </w:r>
      <w:r w:rsidR="00DD21AC">
        <w:rPr>
          <w:szCs w:val="24"/>
          <w:lang w:val="en-US"/>
        </w:rPr>
        <w:noBreakHyphen/>
      </w:r>
      <w:r w:rsidR="00DD21AC">
        <w:rPr>
          <w:noProof/>
          <w:szCs w:val="24"/>
          <w:lang w:val="en-US"/>
        </w:rPr>
        <w:t>11</w:t>
      </w:r>
      <w:r>
        <w:rPr>
          <w:szCs w:val="24"/>
        </w:rPr>
        <w:fldChar w:fldCharType="end"/>
      </w:r>
      <w:r>
        <w:rPr>
          <w:szCs w:val="24"/>
        </w:rPr>
        <w:t xml:space="preserve">(a) shows the topology of simple </w:t>
      </w:r>
      <w:r w:rsidRPr="00F43541">
        <w:rPr>
          <w:szCs w:val="24"/>
        </w:rPr>
        <w:t>feedforward neural networks</w:t>
      </w:r>
      <w:r>
        <w:rPr>
          <w:szCs w:val="24"/>
        </w:rPr>
        <w:t xml:space="preserve"> (FFNNs). </w:t>
      </w:r>
      <w:r w:rsidR="00E75030">
        <w:rPr>
          <w:szCs w:val="24"/>
        </w:rPr>
        <w:t>However, a</w:t>
      </w:r>
      <w:r w:rsidR="00CF712E" w:rsidRPr="00F43541">
        <w:rPr>
          <w:szCs w:val="24"/>
        </w:rPr>
        <w:t xml:space="preserve">s reported in </w:t>
      </w:r>
      <w:r w:rsidR="00D66EF3">
        <w:rPr>
          <w:szCs w:val="24"/>
        </w:rPr>
        <w:fldChar w:fldCharType="begin"/>
      </w:r>
      <w:r w:rsidR="006D0EAD">
        <w:rPr>
          <w:szCs w:val="24"/>
        </w:rPr>
        <w:instrText xml:space="preserve"> ADDIN EN.CITE &lt;EndNote&gt;&lt;Cite&gt;&lt;Author&gt;Kaufhold&lt;/Author&gt;&lt;Year&gt;2021&lt;/Year&gt;&lt;RecNum&gt;622&lt;/RecNum&gt;&lt;DisplayText&gt;[79]&lt;/DisplayText&gt;&lt;record&gt;&lt;rec-number&gt;622&lt;/rec-number&gt;&lt;foreign-keys&gt;&lt;key app="EN" db-id="f9srvr993wz9z6ee0wb59epj02ef5wwdpvt0" timestamp="1647786258" guid="2d63a1a7-e512-477b-920d-029ed2610f9c"&gt;622&lt;/key&gt;&lt;/foreign-keys&gt;&lt;ref-type name="Journal Article"&gt;17&lt;/ref-type&gt;&lt;contributors&gt;&lt;authors&gt;&lt;author&gt;Kaufhold, Elias&lt;/author&gt;&lt;author&gt;Grandl, Simon&lt;/author&gt;&lt;author&gt;Meyer, Jan&lt;/author&gt;&lt;author&gt;Schegner, Peter&lt;/author&gt;&lt;/authors&gt;&lt;/contributors&gt;&lt;titles&gt;&lt;title&gt;Feasibility of black-box time domain modeling of single-phase photovoltaic inverters using artificial neural networks&lt;/title&gt;&lt;secondary-title&gt;Energies&lt;/secondary-title&gt;&lt;/titles&gt;&lt;periodical&gt;&lt;full-title&gt;Energies&lt;/full-title&gt;&lt;/periodical&gt;&lt;pages&gt;2118&lt;/pages&gt;&lt;volume&gt;14&lt;/volume&gt;&lt;number&gt;8&lt;/number&gt;&lt;dates&gt;&lt;year&gt;2021&lt;/year&gt;&lt;/dates&gt;&lt;urls&gt;&lt;/urls&gt;&lt;/record&gt;&lt;/Cite&gt;&lt;/EndNote&gt;</w:instrText>
      </w:r>
      <w:r w:rsidR="00D66EF3">
        <w:rPr>
          <w:szCs w:val="24"/>
        </w:rPr>
        <w:fldChar w:fldCharType="separate"/>
      </w:r>
      <w:r w:rsidR="006D0EAD">
        <w:rPr>
          <w:noProof/>
          <w:szCs w:val="24"/>
        </w:rPr>
        <w:t>[79]</w:t>
      </w:r>
      <w:r w:rsidR="00D66EF3">
        <w:rPr>
          <w:szCs w:val="24"/>
        </w:rPr>
        <w:fldChar w:fldCharType="end"/>
      </w:r>
      <w:r w:rsidR="00CF712E" w:rsidRPr="00F43541">
        <w:rPr>
          <w:szCs w:val="24"/>
        </w:rPr>
        <w:t xml:space="preserve">, simple </w:t>
      </w:r>
      <w:r w:rsidR="00C56665">
        <w:rPr>
          <w:szCs w:val="24"/>
        </w:rPr>
        <w:t>FFNNs</w:t>
      </w:r>
      <w:r w:rsidR="00CF712E" w:rsidRPr="00F43541">
        <w:rPr>
          <w:szCs w:val="24"/>
        </w:rPr>
        <w:t xml:space="preserve"> shown in </w:t>
      </w:r>
      <w:r w:rsidR="003B654B">
        <w:rPr>
          <w:szCs w:val="24"/>
        </w:rPr>
        <w:fldChar w:fldCharType="begin"/>
      </w:r>
      <w:r w:rsidR="003B654B">
        <w:rPr>
          <w:szCs w:val="24"/>
        </w:rPr>
        <w:instrText xml:space="preserve"> REF _Ref128255664 \h </w:instrText>
      </w:r>
      <w:r w:rsidR="003B654B">
        <w:rPr>
          <w:szCs w:val="24"/>
        </w:rPr>
      </w:r>
      <w:r w:rsidR="003B654B">
        <w:rPr>
          <w:szCs w:val="24"/>
        </w:rPr>
        <w:fldChar w:fldCharType="separate"/>
      </w:r>
      <w:r w:rsidR="00DD21AC">
        <w:rPr>
          <w:szCs w:val="24"/>
          <w:lang w:val="en-US"/>
        </w:rPr>
        <w:t>Figure</w:t>
      </w:r>
      <w:r w:rsidR="00DD21AC" w:rsidRPr="00652EF5">
        <w:rPr>
          <w:szCs w:val="24"/>
          <w:lang w:val="en-US"/>
        </w:rPr>
        <w:t xml:space="preserve"> </w:t>
      </w:r>
      <w:r w:rsidR="00DD21AC">
        <w:rPr>
          <w:noProof/>
          <w:szCs w:val="24"/>
          <w:lang w:val="en-US"/>
        </w:rPr>
        <w:t>2</w:t>
      </w:r>
      <w:r w:rsidR="00DD21AC">
        <w:rPr>
          <w:szCs w:val="24"/>
          <w:lang w:val="en-US"/>
        </w:rPr>
        <w:noBreakHyphen/>
      </w:r>
      <w:r w:rsidR="00DD21AC">
        <w:rPr>
          <w:noProof/>
          <w:szCs w:val="24"/>
          <w:lang w:val="en-US"/>
        </w:rPr>
        <w:t>11</w:t>
      </w:r>
      <w:r w:rsidR="003B654B">
        <w:rPr>
          <w:szCs w:val="24"/>
        </w:rPr>
        <w:fldChar w:fldCharType="end"/>
      </w:r>
      <w:r w:rsidR="00202E21">
        <w:rPr>
          <w:szCs w:val="24"/>
        </w:rPr>
        <w:t>(a)</w:t>
      </w:r>
      <w:r w:rsidR="00B66B80">
        <w:rPr>
          <w:szCs w:val="24"/>
        </w:rPr>
        <w:t xml:space="preserve"> </w:t>
      </w:r>
      <w:r w:rsidR="00CF712E" w:rsidRPr="00F43541">
        <w:rPr>
          <w:szCs w:val="24"/>
        </w:rPr>
        <w:t xml:space="preserve">do not provide the required degree of accuracy when modeling IBRs. Some more advanced topologies, like the nonlinear autoregressive model with exogenous inputs (NARX) neural networks shown in </w:t>
      </w:r>
      <w:r w:rsidR="00656BB5">
        <w:rPr>
          <w:szCs w:val="24"/>
        </w:rPr>
        <w:fldChar w:fldCharType="begin"/>
      </w:r>
      <w:r w:rsidR="00656BB5">
        <w:rPr>
          <w:szCs w:val="24"/>
        </w:rPr>
        <w:instrText xml:space="preserve"> REF _Ref128255664 \h </w:instrText>
      </w:r>
      <w:r w:rsidR="00656BB5">
        <w:rPr>
          <w:szCs w:val="24"/>
        </w:rPr>
      </w:r>
      <w:r w:rsidR="00656BB5">
        <w:rPr>
          <w:szCs w:val="24"/>
        </w:rPr>
        <w:fldChar w:fldCharType="separate"/>
      </w:r>
      <w:r w:rsidR="00DD21AC">
        <w:rPr>
          <w:szCs w:val="24"/>
          <w:lang w:val="en-US"/>
        </w:rPr>
        <w:t>Figure</w:t>
      </w:r>
      <w:r w:rsidR="00DD21AC" w:rsidRPr="00652EF5">
        <w:rPr>
          <w:szCs w:val="24"/>
          <w:lang w:val="en-US"/>
        </w:rPr>
        <w:t xml:space="preserve"> </w:t>
      </w:r>
      <w:r w:rsidR="00DD21AC">
        <w:rPr>
          <w:noProof/>
          <w:szCs w:val="24"/>
          <w:lang w:val="en-US"/>
        </w:rPr>
        <w:t>2</w:t>
      </w:r>
      <w:r w:rsidR="00DD21AC">
        <w:rPr>
          <w:szCs w:val="24"/>
          <w:lang w:val="en-US"/>
        </w:rPr>
        <w:noBreakHyphen/>
      </w:r>
      <w:r w:rsidR="00DD21AC">
        <w:rPr>
          <w:noProof/>
          <w:szCs w:val="24"/>
          <w:lang w:val="en-US"/>
        </w:rPr>
        <w:t>11</w:t>
      </w:r>
      <w:r w:rsidR="00656BB5">
        <w:rPr>
          <w:szCs w:val="24"/>
        </w:rPr>
        <w:fldChar w:fldCharType="end"/>
      </w:r>
      <w:r w:rsidR="00CF712E" w:rsidRPr="00F43541">
        <w:rPr>
          <w:szCs w:val="24"/>
        </w:rPr>
        <w:t>(</w:t>
      </w:r>
      <w:r w:rsidR="00656BB5">
        <w:rPr>
          <w:szCs w:val="24"/>
        </w:rPr>
        <w:t>b</w:t>
      </w:r>
      <w:r w:rsidR="00CF712E" w:rsidRPr="00F43541">
        <w:rPr>
          <w:szCs w:val="24"/>
        </w:rPr>
        <w:t>)</w:t>
      </w:r>
      <w:r w:rsidR="00313744">
        <w:rPr>
          <w:szCs w:val="24"/>
          <w:lang w:val="en-US"/>
        </w:rPr>
        <w:t xml:space="preserve"> </w:t>
      </w:r>
      <w:r w:rsidR="00EF6109">
        <w:rPr>
          <w:szCs w:val="24"/>
          <w:lang w:val="en-US"/>
        </w:rPr>
        <w:fldChar w:fldCharType="begin"/>
      </w:r>
      <w:r w:rsidR="00EF6109">
        <w:rPr>
          <w:szCs w:val="24"/>
          <w:lang w:val="en-US"/>
        </w:rPr>
        <w:instrText xml:space="preserve"> ADDIN EN.CITE &lt;EndNote&gt;&lt;Cite&gt;&lt;Author&gt;Lin&lt;/Author&gt;&lt;Year&gt;1996&lt;/Year&gt;&lt;RecNum&gt;733&lt;/RecNum&gt;&lt;DisplayText&gt;[83]&lt;/DisplayText&gt;&lt;record&gt;&lt;rec-number&gt;733&lt;/rec-number&gt;&lt;foreign-keys&gt;&lt;key app="EN" db-id="f9srvr993wz9z6ee0wb59epj02ef5wwdpvt0" timestamp="1700582037" guid="759b8db3-2204-42f2-b53f-052e989f1f2f"&gt;733&lt;/key&gt;&lt;/foreign-keys&gt;&lt;ref-type name="Journal Article"&gt;17&lt;/ref-type&gt;&lt;contributors&gt;&lt;authors&gt;&lt;author&gt;Lin, Tsungnan&lt;/author&gt;&lt;author&gt;Horne, Bill G&lt;/author&gt;&lt;author&gt;Tino, Peter&lt;/author&gt;&lt;author&gt;Giles, C Lee&lt;/author&gt;&lt;/authors&gt;&lt;/contributors&gt;&lt;titles&gt;&lt;title&gt;Learning long-term dependencies in NARX recurrent neural networks&lt;/title&gt;&lt;secondary-title&gt;IEEE transactions on neural networks&lt;/secondary-title&gt;&lt;/titles&gt;&lt;periodical&gt;&lt;full-title&gt;IEEE transactions on neural networks&lt;/full-title&gt;&lt;/periodical&gt;&lt;pages&gt;1329-1338&lt;/pages&gt;&lt;volume&gt;7&lt;/volume&gt;&lt;number&gt;6&lt;/number&gt;&lt;dates&gt;&lt;year&gt;1996&lt;/year&gt;&lt;/dates&gt;&lt;isbn&gt;1045-9227&lt;/isbn&gt;&lt;urls&gt;&lt;/urls&gt;&lt;/record&gt;&lt;/Cite&gt;&lt;/EndNote&gt;</w:instrText>
      </w:r>
      <w:r w:rsidR="00EF6109">
        <w:rPr>
          <w:szCs w:val="24"/>
          <w:lang w:val="en-US"/>
        </w:rPr>
        <w:fldChar w:fldCharType="separate"/>
      </w:r>
      <w:r w:rsidR="00EF6109">
        <w:rPr>
          <w:noProof/>
          <w:szCs w:val="24"/>
          <w:lang w:val="en-US"/>
        </w:rPr>
        <w:t>[83]</w:t>
      </w:r>
      <w:r w:rsidR="00EF6109">
        <w:rPr>
          <w:szCs w:val="24"/>
          <w:lang w:val="en-US"/>
        </w:rPr>
        <w:fldChar w:fldCharType="end"/>
      </w:r>
      <w:r w:rsidR="00CF712E" w:rsidRPr="00F43541">
        <w:rPr>
          <w:szCs w:val="24"/>
        </w:rPr>
        <w:t xml:space="preserve">, can provide more accurate predictions in such applications. </w:t>
      </w:r>
      <w:r w:rsidR="00957EF2">
        <w:rPr>
          <w:szCs w:val="24"/>
        </w:rPr>
        <w:t xml:space="preserve">A general mathematical representation of a </w:t>
      </w:r>
      <w:r w:rsidR="00CC4E5A">
        <w:rPr>
          <w:szCs w:val="24"/>
        </w:rPr>
        <w:t xml:space="preserve">NARX NN can be expressed as </w:t>
      </w:r>
      <w:r w:rsidR="00DA0F51">
        <w:rPr>
          <w:szCs w:val="24"/>
        </w:rPr>
        <w:fldChar w:fldCharType="begin"/>
      </w:r>
      <w:r w:rsidR="00DA0F51">
        <w:rPr>
          <w:szCs w:val="24"/>
        </w:rPr>
        <w:instrText xml:space="preserve"> REF _Ref128258915 \h </w:instrText>
      </w:r>
      <w:r w:rsidR="00DA0F51">
        <w:rPr>
          <w:szCs w:val="24"/>
        </w:rPr>
      </w:r>
      <w:r w:rsidR="00DA0F51">
        <w:rPr>
          <w:szCs w:val="24"/>
        </w:rPr>
        <w:fldChar w:fldCharType="separate"/>
      </w:r>
      <w:r w:rsidR="00DD21AC" w:rsidRPr="00627FAE">
        <w:rPr>
          <w:szCs w:val="22"/>
        </w:rPr>
        <w:t>(</w:t>
      </w:r>
      <w:r w:rsidR="00DD21AC">
        <w:rPr>
          <w:noProof/>
          <w:szCs w:val="22"/>
        </w:rPr>
        <w:t>2</w:t>
      </w:r>
      <w:r w:rsidR="00DD21AC" w:rsidRPr="00627FAE">
        <w:rPr>
          <w:szCs w:val="22"/>
        </w:rPr>
        <w:t>.</w:t>
      </w:r>
      <w:r w:rsidR="00DD21AC">
        <w:rPr>
          <w:noProof/>
          <w:szCs w:val="22"/>
        </w:rPr>
        <w:t>19</w:t>
      </w:r>
      <w:r w:rsidR="00DD21AC" w:rsidRPr="00627FAE">
        <w:rPr>
          <w:szCs w:val="22"/>
          <w:lang w:val="en-US"/>
        </w:rPr>
        <w:t>)</w:t>
      </w:r>
      <w:r w:rsidR="00DA0F51">
        <w:rPr>
          <w:szCs w:val="24"/>
        </w:rPr>
        <w:fldChar w:fldCharType="end"/>
      </w:r>
      <w:r w:rsidR="00DA0F51">
        <w:rPr>
          <w:szCs w:val="24"/>
          <w:lang w:val="en-US"/>
        </w:rPr>
        <w:t xml:space="preserve"> </w:t>
      </w:r>
      <w:r w:rsidR="00BB4556">
        <w:rPr>
          <w:szCs w:val="24"/>
        </w:rPr>
        <w:fldChar w:fldCharType="begin"/>
      </w:r>
      <w:r w:rsidR="006D0EAD">
        <w:rPr>
          <w:szCs w:val="24"/>
        </w:rPr>
        <w:instrText xml:space="preserve"> ADDIN EN.CITE &lt;EndNote&gt;&lt;Cite&gt;&lt;Author&gt;Kaufhold&lt;/Author&gt;&lt;Year&gt;2021&lt;/Year&gt;&lt;RecNum&gt;622&lt;/RecNum&gt;&lt;DisplayText&gt;[79]&lt;/DisplayText&gt;&lt;record&gt;&lt;rec-number&gt;622&lt;/rec-number&gt;&lt;foreign-keys&gt;&lt;key app="EN" db-id="f9srvr993wz9z6ee0wb59epj02ef5wwdpvt0" timestamp="1647786258" guid="2d63a1a7-e512-477b-920d-029ed2610f9c"&gt;622&lt;/key&gt;&lt;/foreign-keys&gt;&lt;ref-type name="Journal Article"&gt;17&lt;/ref-type&gt;&lt;contributors&gt;&lt;authors&gt;&lt;author&gt;Kaufhold, Elias&lt;/author&gt;&lt;author&gt;Grandl, Simon&lt;/author&gt;&lt;author&gt;Meyer, Jan&lt;/author&gt;&lt;author&gt;Schegner, Peter&lt;/author&gt;&lt;/authors&gt;&lt;/contributors&gt;&lt;titles&gt;&lt;title&gt;Feasibility of black-box time domain modeling of single-phase photovoltaic inverters using artificial neural networks&lt;/title&gt;&lt;secondary-title&gt;Energies&lt;/secondary-title&gt;&lt;/titles&gt;&lt;periodical&gt;&lt;full-title&gt;Energies&lt;/full-title&gt;&lt;/periodical&gt;&lt;pages&gt;2118&lt;/pages&gt;&lt;volume&gt;14&lt;/volume&gt;&lt;number&gt;8&lt;/number&gt;&lt;dates&gt;&lt;year&gt;2021&lt;/year&gt;&lt;/dates&gt;&lt;urls&gt;&lt;/urls&gt;&lt;/record&gt;&lt;/Cite&gt;&lt;/EndNote&gt;</w:instrText>
      </w:r>
      <w:r w:rsidR="00BB4556">
        <w:rPr>
          <w:szCs w:val="24"/>
        </w:rPr>
        <w:fldChar w:fldCharType="separate"/>
      </w:r>
      <w:r w:rsidR="006D0EAD">
        <w:rPr>
          <w:noProof/>
          <w:szCs w:val="24"/>
        </w:rPr>
        <w:t>[79]</w:t>
      </w:r>
      <w:r w:rsidR="00BB4556">
        <w:rPr>
          <w:szCs w:val="24"/>
        </w:rPr>
        <w:fldChar w:fldCharType="end"/>
      </w:r>
      <w:r w:rsidR="00DA0F51">
        <w:rPr>
          <w:szCs w:val="24"/>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350"/>
      </w:tblGrid>
      <w:tr w:rsidR="00CC4E5A" w:rsidRPr="00627FAE" w14:paraId="11719E52" w14:textId="77777777" w:rsidTr="00DA0F51">
        <w:tc>
          <w:tcPr>
            <w:tcW w:w="8208" w:type="dxa"/>
          </w:tcPr>
          <w:p w14:paraId="309AC81A" w14:textId="485637E3" w:rsidR="00CC4E5A" w:rsidRPr="0067757A" w:rsidRDefault="00CC4E5A" w:rsidP="0089043C">
            <w:pPr>
              <w:pStyle w:val="ListParagraph"/>
              <w:ind w:left="0" w:firstLine="0"/>
              <w:jc w:val="center"/>
              <w:rPr>
                <w:lang w:val="en-US"/>
              </w:rPr>
            </w:pPr>
            <m:oMathPara>
              <m:oMath>
                <m:r>
                  <w:rPr>
                    <w:rFonts w:ascii="Cambria Math" w:hAnsi="Cambria Math" w:hint="eastAsia"/>
                    <w:lang w:val="en-US" w:eastAsia="zh-CN"/>
                  </w:rPr>
                  <m:t>y</m:t>
                </m:r>
                <m:d>
                  <m:dPr>
                    <m:ctrlPr>
                      <w:rPr>
                        <w:rFonts w:ascii="Cambria Math" w:hAnsi="Cambria Math"/>
                        <w:i/>
                        <w:lang w:val="en-US"/>
                      </w:rPr>
                    </m:ctrlPr>
                  </m:dPr>
                  <m:e>
                    <m:r>
                      <w:rPr>
                        <w:rFonts w:ascii="Cambria Math" w:hAnsi="Cambria Math"/>
                        <w:lang w:val="en-US"/>
                      </w:rPr>
                      <m:t>t+1</m:t>
                    </m:r>
                  </m:e>
                </m:d>
                <m:r>
                  <w:rPr>
                    <w:rFonts w:ascii="Cambria Math" w:hAnsi="Cambria Math"/>
                    <w:lang w:val="en-US"/>
                  </w:rPr>
                  <m:t>=f(</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1</m:t>
                    </m:r>
                  </m:sub>
                </m:sSub>
                <m:d>
                  <m:dPr>
                    <m:ctrlPr>
                      <w:rPr>
                        <w:rFonts w:ascii="Cambria Math" w:hAnsi="Cambria Math"/>
                        <w:i/>
                        <w:lang w:val="en-US"/>
                      </w:rPr>
                    </m:ctrlPr>
                  </m:dPr>
                  <m:e>
                    <m:r>
                      <w:rPr>
                        <w:rFonts w:ascii="Cambria Math" w:hAnsi="Cambria Math"/>
                        <w:lang w:val="en-US"/>
                      </w:rPr>
                      <m:t>t</m:t>
                    </m:r>
                  </m:e>
                </m:d>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2</m:t>
                    </m:r>
                  </m:sub>
                </m:sSub>
                <m:d>
                  <m:dPr>
                    <m:ctrlPr>
                      <w:rPr>
                        <w:rFonts w:ascii="Cambria Math" w:hAnsi="Cambria Math"/>
                        <w:i/>
                        <w:lang w:val="en-US"/>
                      </w:rPr>
                    </m:ctrlPr>
                  </m:dPr>
                  <m:e>
                    <m:r>
                      <w:rPr>
                        <w:rFonts w:ascii="Cambria Math" w:hAnsi="Cambria Math"/>
                        <w:lang w:val="en-US"/>
                      </w:rPr>
                      <m:t>t</m:t>
                    </m:r>
                  </m:e>
                </m:d>
                <m:r>
                  <w:rPr>
                    <w:rFonts w:ascii="Cambria Math" w:hAnsi="Cambria Math"/>
                    <w:lang w:val="en-US"/>
                  </w:rPr>
                  <m:t>, …,</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n</m:t>
                    </m:r>
                  </m:sub>
                </m:sSub>
                <m:d>
                  <m:dPr>
                    <m:ctrlPr>
                      <w:rPr>
                        <w:rFonts w:ascii="Cambria Math" w:hAnsi="Cambria Math"/>
                        <w:i/>
                        <w:lang w:val="en-US"/>
                      </w:rPr>
                    </m:ctrlPr>
                  </m:dPr>
                  <m:e>
                    <m:r>
                      <w:rPr>
                        <w:rFonts w:ascii="Cambria Math" w:hAnsi="Cambria Math"/>
                        <w:lang w:val="en-US"/>
                      </w:rPr>
                      <m:t>t</m:t>
                    </m:r>
                  </m:e>
                </m:d>
                <m:r>
                  <w:rPr>
                    <w:rFonts w:ascii="Cambria Math" w:hAnsi="Cambria Math"/>
                    <w:lang w:val="en-US"/>
                  </w:rPr>
                  <m:t>,y</m:t>
                </m:r>
                <m:d>
                  <m:dPr>
                    <m:ctrlPr>
                      <w:rPr>
                        <w:rFonts w:ascii="Cambria Math" w:hAnsi="Cambria Math"/>
                        <w:i/>
                        <w:lang w:val="en-US"/>
                      </w:rPr>
                    </m:ctrlPr>
                  </m:dPr>
                  <m:e>
                    <m:r>
                      <w:rPr>
                        <w:rFonts w:ascii="Cambria Math" w:hAnsi="Cambria Math"/>
                        <w:lang w:val="en-US"/>
                      </w:rPr>
                      <m:t>t</m:t>
                    </m:r>
                  </m:e>
                </m:d>
                <m:r>
                  <w:rPr>
                    <w:rFonts w:ascii="Cambria Math" w:hAnsi="Cambria Math"/>
                    <w:lang w:val="en-US"/>
                  </w:rPr>
                  <m:t>, y</m:t>
                </m:r>
                <m:d>
                  <m:dPr>
                    <m:ctrlPr>
                      <w:rPr>
                        <w:rFonts w:ascii="Cambria Math" w:hAnsi="Cambria Math"/>
                        <w:i/>
                        <w:lang w:val="en-US"/>
                      </w:rPr>
                    </m:ctrlPr>
                  </m:dPr>
                  <m:e>
                    <m:r>
                      <w:rPr>
                        <w:rFonts w:ascii="Cambria Math" w:hAnsi="Cambria Math"/>
                        <w:lang w:val="en-US"/>
                      </w:rPr>
                      <m:t>t-D</m:t>
                    </m:r>
                  </m:e>
                </m:d>
                <m:r>
                  <w:rPr>
                    <w:rFonts w:ascii="Cambria Math" w:hAnsi="Cambria Math"/>
                    <w:lang w:val="en-US"/>
                  </w:rPr>
                  <m:t>, …,y</m:t>
                </m:r>
                <m:d>
                  <m:dPr>
                    <m:ctrlPr>
                      <w:rPr>
                        <w:rFonts w:ascii="Cambria Math" w:hAnsi="Cambria Math"/>
                        <w:i/>
                        <w:lang w:val="en-US"/>
                      </w:rPr>
                    </m:ctrlPr>
                  </m:dPr>
                  <m:e>
                    <m:r>
                      <w:rPr>
                        <w:rFonts w:ascii="Cambria Math" w:hAnsi="Cambria Math"/>
                        <w:lang w:val="en-US"/>
                      </w:rPr>
                      <m:t>t-mD</m:t>
                    </m:r>
                  </m:e>
                </m:d>
                <m:r>
                  <w:rPr>
                    <w:rFonts w:ascii="Cambria Math" w:hAnsi="Cambria Math"/>
                    <w:lang w:val="en-US"/>
                  </w:rPr>
                  <m:t>)</m:t>
                </m:r>
              </m:oMath>
            </m:oMathPara>
          </w:p>
        </w:tc>
        <w:tc>
          <w:tcPr>
            <w:tcW w:w="1350" w:type="dxa"/>
            <w:vAlign w:val="center"/>
          </w:tcPr>
          <w:p w14:paraId="3CFB5827" w14:textId="358F8989" w:rsidR="00CC4E5A" w:rsidRPr="00627FAE" w:rsidRDefault="00CC4E5A" w:rsidP="0089043C">
            <w:pPr>
              <w:pStyle w:val="Caption"/>
              <w:rPr>
                <w:iCs/>
                <w:lang w:val="en-US"/>
              </w:rPr>
            </w:pPr>
            <w:bookmarkStart w:id="57" w:name="_Ref128258915"/>
            <w:r w:rsidRPr="00627FAE">
              <w:rPr>
                <w:sz w:val="24"/>
                <w:szCs w:val="22"/>
              </w:rPr>
              <w:t>(</w:t>
            </w:r>
            <w:r w:rsidRPr="00627FAE">
              <w:rPr>
                <w:sz w:val="24"/>
                <w:szCs w:val="22"/>
              </w:rPr>
              <w:fldChar w:fldCharType="begin"/>
            </w:r>
            <w:r w:rsidRPr="00627FAE">
              <w:rPr>
                <w:sz w:val="24"/>
                <w:szCs w:val="22"/>
              </w:rPr>
              <w:instrText xml:space="preserve"> STYLEREF 1 \s </w:instrText>
            </w:r>
            <w:r w:rsidRPr="00627FAE">
              <w:rPr>
                <w:sz w:val="24"/>
                <w:szCs w:val="22"/>
              </w:rPr>
              <w:fldChar w:fldCharType="separate"/>
            </w:r>
            <w:r w:rsidR="00DD21AC">
              <w:rPr>
                <w:noProof/>
                <w:sz w:val="24"/>
                <w:szCs w:val="22"/>
              </w:rPr>
              <w:t>2</w:t>
            </w:r>
            <w:r w:rsidRPr="00627FAE">
              <w:rPr>
                <w:sz w:val="24"/>
                <w:szCs w:val="22"/>
              </w:rPr>
              <w:fldChar w:fldCharType="end"/>
            </w:r>
            <w:r w:rsidRPr="00627FAE">
              <w:rPr>
                <w:sz w:val="24"/>
                <w:szCs w:val="22"/>
              </w:rPr>
              <w:t>.</w:t>
            </w:r>
            <w:r w:rsidRPr="00627FAE">
              <w:rPr>
                <w:sz w:val="24"/>
                <w:szCs w:val="22"/>
              </w:rPr>
              <w:fldChar w:fldCharType="begin"/>
            </w:r>
            <w:r w:rsidRPr="00627FAE">
              <w:rPr>
                <w:sz w:val="24"/>
                <w:szCs w:val="22"/>
              </w:rPr>
              <w:instrText xml:space="preserve"> SEQ ( \* ARABIC \s 1 </w:instrText>
            </w:r>
            <w:r w:rsidRPr="00627FAE">
              <w:rPr>
                <w:sz w:val="24"/>
                <w:szCs w:val="22"/>
              </w:rPr>
              <w:fldChar w:fldCharType="separate"/>
            </w:r>
            <w:r w:rsidR="00DD21AC">
              <w:rPr>
                <w:noProof/>
                <w:sz w:val="24"/>
                <w:szCs w:val="22"/>
              </w:rPr>
              <w:t>19</w:t>
            </w:r>
            <w:r w:rsidRPr="00627FAE">
              <w:rPr>
                <w:sz w:val="24"/>
                <w:szCs w:val="22"/>
              </w:rPr>
              <w:fldChar w:fldCharType="end"/>
            </w:r>
            <w:r w:rsidRPr="00627FAE">
              <w:rPr>
                <w:sz w:val="24"/>
                <w:szCs w:val="22"/>
                <w:lang w:val="en-US"/>
              </w:rPr>
              <w:t>)</w:t>
            </w:r>
            <w:bookmarkEnd w:id="57"/>
          </w:p>
        </w:tc>
      </w:tr>
    </w:tbl>
    <w:p w14:paraId="786B4444" w14:textId="00205005" w:rsidR="002223C6" w:rsidRDefault="00224C71" w:rsidP="00CF712E">
      <w:pPr>
        <w:pStyle w:val="BodyText"/>
        <w:rPr>
          <w:lang w:val="en-US"/>
        </w:rPr>
      </w:pPr>
      <w:r>
        <w:rPr>
          <w:szCs w:val="24"/>
        </w:rPr>
        <w:t xml:space="preserve">It can be seen </w:t>
      </w:r>
      <w:r w:rsidR="00765DE9">
        <w:rPr>
          <w:szCs w:val="24"/>
        </w:rPr>
        <w:t xml:space="preserve">from equation </w:t>
      </w:r>
      <w:r w:rsidR="00765DE9">
        <w:rPr>
          <w:szCs w:val="24"/>
        </w:rPr>
        <w:fldChar w:fldCharType="begin"/>
      </w:r>
      <w:r w:rsidR="00765DE9">
        <w:rPr>
          <w:szCs w:val="24"/>
        </w:rPr>
        <w:instrText xml:space="preserve"> REF _Ref128258915 \h </w:instrText>
      </w:r>
      <w:r w:rsidR="00765DE9">
        <w:rPr>
          <w:szCs w:val="24"/>
        </w:rPr>
      </w:r>
      <w:r w:rsidR="00765DE9">
        <w:rPr>
          <w:szCs w:val="24"/>
        </w:rPr>
        <w:fldChar w:fldCharType="separate"/>
      </w:r>
      <w:r w:rsidR="00DD21AC" w:rsidRPr="00627FAE">
        <w:rPr>
          <w:szCs w:val="22"/>
        </w:rPr>
        <w:t>(</w:t>
      </w:r>
      <w:r w:rsidR="00DD21AC">
        <w:rPr>
          <w:noProof/>
          <w:szCs w:val="22"/>
        </w:rPr>
        <w:t>2</w:t>
      </w:r>
      <w:r w:rsidR="00DD21AC" w:rsidRPr="00627FAE">
        <w:rPr>
          <w:szCs w:val="22"/>
        </w:rPr>
        <w:t>.</w:t>
      </w:r>
      <w:r w:rsidR="00DD21AC">
        <w:rPr>
          <w:noProof/>
          <w:szCs w:val="22"/>
        </w:rPr>
        <w:t>19</w:t>
      </w:r>
      <w:r w:rsidR="00DD21AC" w:rsidRPr="00627FAE">
        <w:rPr>
          <w:szCs w:val="22"/>
          <w:lang w:val="en-US"/>
        </w:rPr>
        <w:t>)</w:t>
      </w:r>
      <w:r w:rsidR="00765DE9">
        <w:rPr>
          <w:szCs w:val="24"/>
        </w:rPr>
        <w:fldChar w:fldCharType="end"/>
      </w:r>
      <w:r w:rsidR="00765DE9">
        <w:rPr>
          <w:szCs w:val="24"/>
        </w:rPr>
        <w:t xml:space="preserve"> that </w:t>
      </w:r>
      <w:r w:rsidR="00765FEF">
        <w:rPr>
          <w:szCs w:val="24"/>
        </w:rPr>
        <w:t xml:space="preserve">the next </w:t>
      </w:r>
      <w:r w:rsidR="00DD359B">
        <w:rPr>
          <w:szCs w:val="24"/>
        </w:rPr>
        <w:t xml:space="preserve">output value </w:t>
      </w:r>
      <m:oMath>
        <m:r>
          <w:rPr>
            <w:rFonts w:ascii="Cambria Math" w:hAnsi="Cambria Math" w:hint="eastAsia"/>
            <w:lang w:val="en-US" w:eastAsia="zh-CN"/>
          </w:rPr>
          <m:t>y</m:t>
        </m:r>
        <m:d>
          <m:dPr>
            <m:ctrlPr>
              <w:rPr>
                <w:rFonts w:ascii="Cambria Math" w:hAnsi="Cambria Math"/>
                <w:i/>
                <w:lang w:val="en-US"/>
              </w:rPr>
            </m:ctrlPr>
          </m:dPr>
          <m:e>
            <m:r>
              <w:rPr>
                <w:rFonts w:ascii="Cambria Math" w:hAnsi="Cambria Math"/>
                <w:lang w:val="en-US"/>
              </w:rPr>
              <m:t>t+1</m:t>
            </m:r>
          </m:e>
        </m:d>
      </m:oMath>
      <w:r w:rsidR="00DD359B">
        <w:rPr>
          <w:lang w:val="en-US"/>
        </w:rPr>
        <w:t xml:space="preserve"> is a function of </w:t>
      </w:r>
      <m:oMath>
        <m:r>
          <w:rPr>
            <w:rFonts w:ascii="Cambria Math" w:hAnsi="Cambria Math"/>
            <w:lang w:val="en-US"/>
          </w:rPr>
          <m:t>n</m:t>
        </m:r>
      </m:oMath>
      <w:r w:rsidR="00367086">
        <w:rPr>
          <w:lang w:val="en-US"/>
        </w:rPr>
        <w:t xml:space="preserve"> momentary input data </w:t>
      </w:r>
      <m:oMath>
        <m:r>
          <w:rPr>
            <w:rFonts w:ascii="Cambria Math" w:hAnsi="Cambria Math"/>
            <w:lang w:val="en-US"/>
          </w:rPr>
          <m:t>u</m:t>
        </m:r>
      </m:oMath>
      <w:r w:rsidR="00367086">
        <w:rPr>
          <w:lang w:val="en-US"/>
        </w:rPr>
        <w:t xml:space="preserve"> and </w:t>
      </w:r>
      <m:oMath>
        <m:r>
          <w:rPr>
            <w:rFonts w:ascii="Cambria Math" w:hAnsi="Cambria Math"/>
            <w:lang w:val="en-US"/>
          </w:rPr>
          <m:t>m+1</m:t>
        </m:r>
      </m:oMath>
      <w:r w:rsidR="00B22DC7">
        <w:rPr>
          <w:lang w:val="en-US"/>
        </w:rPr>
        <w:t xml:space="preserve"> past output data </w:t>
      </w:r>
      <m:oMath>
        <m:r>
          <w:rPr>
            <w:rFonts w:ascii="Cambria Math" w:hAnsi="Cambria Math"/>
            <w:lang w:val="en-US"/>
          </w:rPr>
          <m:t>y</m:t>
        </m:r>
      </m:oMath>
      <w:r w:rsidR="00152C26">
        <w:rPr>
          <w:lang w:val="en-US"/>
        </w:rPr>
        <w:t xml:space="preserve"> at each time instance </w:t>
      </w:r>
      <m:oMath>
        <m:r>
          <w:rPr>
            <w:rFonts w:ascii="Cambria Math" w:hAnsi="Cambria Math"/>
            <w:lang w:val="en-US"/>
          </w:rPr>
          <m:t>t</m:t>
        </m:r>
      </m:oMath>
      <w:r w:rsidR="00152C26">
        <w:rPr>
          <w:lang w:val="en-US"/>
        </w:rPr>
        <w:t xml:space="preserve">. </w:t>
      </w:r>
      <w:r w:rsidR="00B73BEF">
        <w:rPr>
          <w:lang w:val="en-US"/>
        </w:rPr>
        <w:t>The discr</w:t>
      </w:r>
      <w:r w:rsidR="00C77DC0">
        <w:rPr>
          <w:lang w:val="en-US"/>
        </w:rPr>
        <w:t xml:space="preserve">ete time step </w:t>
      </w:r>
      <w:r w:rsidR="00C77DC0" w:rsidRPr="00C77DC0">
        <w:rPr>
          <w:i/>
          <w:iCs/>
          <w:lang w:val="en-US"/>
        </w:rPr>
        <w:t>D</w:t>
      </w:r>
      <w:r w:rsidR="00C77DC0">
        <w:rPr>
          <w:lang w:val="en-US"/>
        </w:rPr>
        <w:t xml:space="preserve"> represents the delayed time step, and it </w:t>
      </w:r>
      <w:r w:rsidR="0013678D">
        <w:rPr>
          <w:lang w:val="en-US"/>
        </w:rPr>
        <w:t xml:space="preserve">depends on the sampling rate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sample</m:t>
            </m:r>
          </m:sub>
        </m:sSub>
      </m:oMath>
      <w:r w:rsidR="00367086">
        <w:rPr>
          <w:lang w:val="en-US"/>
        </w:rPr>
        <w:t xml:space="preserve"> </w:t>
      </w:r>
      <w:r w:rsidR="0013678D">
        <w:rPr>
          <w:lang w:val="en-US"/>
        </w:rPr>
        <w:t xml:space="preserve">of the data. </w:t>
      </w:r>
      <w:r w:rsidR="00143342" w:rsidRPr="00143342">
        <w:rPr>
          <w:i/>
          <w:iCs/>
          <w:lang w:val="en-US"/>
        </w:rPr>
        <w:t>D</w:t>
      </w:r>
      <w:r w:rsidR="00143342">
        <w:rPr>
          <w:lang w:val="en-US"/>
        </w:rPr>
        <w:t xml:space="preserve"> is described as</w:t>
      </w:r>
      <w:r w:rsidR="007C61E1">
        <w:rPr>
          <w:lang w:val="en-US"/>
        </w:rPr>
        <w:t xml:space="preserve"> </w:t>
      </w:r>
      <w:r w:rsidR="007C61E1">
        <w:rPr>
          <w:lang w:val="en-US"/>
        </w:rPr>
        <w:fldChar w:fldCharType="begin"/>
      </w:r>
      <w:r w:rsidR="007C61E1">
        <w:rPr>
          <w:lang w:val="en-US"/>
        </w:rPr>
        <w:instrText xml:space="preserve"> REF _Ref130756890 \h </w:instrText>
      </w:r>
      <w:r w:rsidR="007C61E1">
        <w:rPr>
          <w:lang w:val="en-US"/>
        </w:rPr>
      </w:r>
      <w:r w:rsidR="007C61E1">
        <w:rPr>
          <w:lang w:val="en-US"/>
        </w:rPr>
        <w:fldChar w:fldCharType="separate"/>
      </w:r>
      <w:r w:rsidR="00DD21AC" w:rsidRPr="00627FAE">
        <w:rPr>
          <w:szCs w:val="22"/>
        </w:rPr>
        <w:t>(</w:t>
      </w:r>
      <w:r w:rsidR="00DD21AC">
        <w:rPr>
          <w:noProof/>
          <w:szCs w:val="22"/>
        </w:rPr>
        <w:t>2</w:t>
      </w:r>
      <w:r w:rsidR="00DD21AC" w:rsidRPr="00627FAE">
        <w:rPr>
          <w:szCs w:val="22"/>
        </w:rPr>
        <w:t>.</w:t>
      </w:r>
      <w:r w:rsidR="00DD21AC">
        <w:rPr>
          <w:noProof/>
          <w:szCs w:val="22"/>
        </w:rPr>
        <w:t>20</w:t>
      </w:r>
      <w:r w:rsidR="00DD21AC" w:rsidRPr="00627FAE">
        <w:rPr>
          <w:szCs w:val="22"/>
          <w:lang w:val="en-US"/>
        </w:rPr>
        <w:t>)</w:t>
      </w:r>
      <w:r w:rsidR="007C61E1">
        <w:rPr>
          <w:lang w:val="en-US"/>
        </w:rPr>
        <w:fldChar w:fldCharType="end"/>
      </w:r>
      <w:r w:rsidR="007C61E1">
        <w:rPr>
          <w:lang w:val="en-US"/>
        </w:rPr>
        <w:t>.</w:t>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5"/>
        <w:gridCol w:w="1363"/>
      </w:tblGrid>
      <w:tr w:rsidR="005665E3" w:rsidRPr="00627FAE" w14:paraId="220EF29C" w14:textId="77777777" w:rsidTr="0077082B">
        <w:tc>
          <w:tcPr>
            <w:tcW w:w="8285" w:type="dxa"/>
          </w:tcPr>
          <w:p w14:paraId="7B51E26A" w14:textId="77777777" w:rsidR="005665E3" w:rsidRPr="0067757A" w:rsidRDefault="005665E3" w:rsidP="00E83155">
            <w:pPr>
              <w:pStyle w:val="ListParagraph"/>
              <w:ind w:left="0" w:firstLine="0"/>
              <w:jc w:val="center"/>
              <w:rPr>
                <w:lang w:val="en-US"/>
              </w:rPr>
            </w:pPr>
            <m:oMathPara>
              <m:oMath>
                <m:r>
                  <w:rPr>
                    <w:rFonts w:ascii="Cambria Math" w:hAnsi="Cambria Math"/>
                    <w:lang w:val="en-US" w:eastAsia="zh-CN"/>
                  </w:rPr>
                  <m:t>D=</m:t>
                </m:r>
                <m:f>
                  <m:fPr>
                    <m:ctrlPr>
                      <w:rPr>
                        <w:rFonts w:ascii="Cambria Math" w:hAnsi="Cambria Math"/>
                        <w:i/>
                        <w:lang w:val="en-US" w:eastAsia="zh-CN"/>
                      </w:rPr>
                    </m:ctrlPr>
                  </m:fPr>
                  <m:num>
                    <m:r>
                      <w:rPr>
                        <w:rFonts w:ascii="Cambria Math" w:hAnsi="Cambria Math"/>
                        <w:lang w:val="en-US" w:eastAsia="zh-CN"/>
                      </w:rPr>
                      <m:t>1</m:t>
                    </m:r>
                  </m:num>
                  <m:den>
                    <m:sSub>
                      <m:sSubPr>
                        <m:ctrlPr>
                          <w:rPr>
                            <w:rFonts w:ascii="Cambria Math" w:hAnsi="Cambria Math"/>
                            <w:i/>
                            <w:lang w:val="en-US" w:eastAsia="zh-CN"/>
                          </w:rPr>
                        </m:ctrlPr>
                      </m:sSubPr>
                      <m:e>
                        <m:r>
                          <w:rPr>
                            <w:rFonts w:ascii="Cambria Math" w:hAnsi="Cambria Math"/>
                            <w:lang w:val="en-US" w:eastAsia="zh-CN"/>
                          </w:rPr>
                          <m:t>f</m:t>
                        </m:r>
                      </m:e>
                      <m:sub>
                        <m:r>
                          <w:rPr>
                            <w:rFonts w:ascii="Cambria Math" w:hAnsi="Cambria Math"/>
                            <w:lang w:val="en-US" w:eastAsia="zh-CN"/>
                          </w:rPr>
                          <m:t>sample</m:t>
                        </m:r>
                      </m:sub>
                    </m:sSub>
                  </m:den>
                </m:f>
              </m:oMath>
            </m:oMathPara>
          </w:p>
        </w:tc>
        <w:tc>
          <w:tcPr>
            <w:tcW w:w="1363" w:type="dxa"/>
            <w:vAlign w:val="center"/>
          </w:tcPr>
          <w:p w14:paraId="0F67F42C" w14:textId="3B305D97" w:rsidR="005665E3" w:rsidRPr="00627FAE" w:rsidRDefault="005665E3" w:rsidP="00E83155">
            <w:pPr>
              <w:pStyle w:val="Caption"/>
              <w:rPr>
                <w:iCs/>
                <w:lang w:val="en-US"/>
              </w:rPr>
            </w:pPr>
            <w:bookmarkStart w:id="58" w:name="_Ref130756890"/>
            <w:r w:rsidRPr="00627FAE">
              <w:rPr>
                <w:sz w:val="24"/>
                <w:szCs w:val="22"/>
              </w:rPr>
              <w:t>(</w:t>
            </w:r>
            <w:r w:rsidRPr="00627FAE">
              <w:rPr>
                <w:sz w:val="24"/>
                <w:szCs w:val="22"/>
              </w:rPr>
              <w:fldChar w:fldCharType="begin"/>
            </w:r>
            <w:r w:rsidRPr="00627FAE">
              <w:rPr>
                <w:sz w:val="24"/>
                <w:szCs w:val="22"/>
              </w:rPr>
              <w:instrText xml:space="preserve"> STYLEREF 1 \s </w:instrText>
            </w:r>
            <w:r w:rsidRPr="00627FAE">
              <w:rPr>
                <w:sz w:val="24"/>
                <w:szCs w:val="22"/>
              </w:rPr>
              <w:fldChar w:fldCharType="separate"/>
            </w:r>
            <w:r w:rsidR="00DD21AC">
              <w:rPr>
                <w:noProof/>
                <w:sz w:val="24"/>
                <w:szCs w:val="22"/>
              </w:rPr>
              <w:t>2</w:t>
            </w:r>
            <w:r w:rsidRPr="00627FAE">
              <w:rPr>
                <w:sz w:val="24"/>
                <w:szCs w:val="22"/>
              </w:rPr>
              <w:fldChar w:fldCharType="end"/>
            </w:r>
            <w:r w:rsidRPr="00627FAE">
              <w:rPr>
                <w:sz w:val="24"/>
                <w:szCs w:val="22"/>
              </w:rPr>
              <w:t>.</w:t>
            </w:r>
            <w:r w:rsidRPr="00627FAE">
              <w:rPr>
                <w:sz w:val="24"/>
                <w:szCs w:val="22"/>
              </w:rPr>
              <w:fldChar w:fldCharType="begin"/>
            </w:r>
            <w:r w:rsidRPr="00627FAE">
              <w:rPr>
                <w:sz w:val="24"/>
                <w:szCs w:val="22"/>
              </w:rPr>
              <w:instrText xml:space="preserve"> SEQ ( \* ARABIC \s 1 </w:instrText>
            </w:r>
            <w:r w:rsidRPr="00627FAE">
              <w:rPr>
                <w:sz w:val="24"/>
                <w:szCs w:val="22"/>
              </w:rPr>
              <w:fldChar w:fldCharType="separate"/>
            </w:r>
            <w:r w:rsidR="00DD21AC">
              <w:rPr>
                <w:noProof/>
                <w:sz w:val="24"/>
                <w:szCs w:val="22"/>
              </w:rPr>
              <w:t>20</w:t>
            </w:r>
            <w:r w:rsidRPr="00627FAE">
              <w:rPr>
                <w:sz w:val="24"/>
                <w:szCs w:val="22"/>
              </w:rPr>
              <w:fldChar w:fldCharType="end"/>
            </w:r>
            <w:r w:rsidRPr="00627FAE">
              <w:rPr>
                <w:sz w:val="24"/>
                <w:szCs w:val="22"/>
                <w:lang w:val="en-US"/>
              </w:rPr>
              <w:t>)</w:t>
            </w:r>
            <w:bookmarkEnd w:id="58"/>
          </w:p>
        </w:tc>
      </w:tr>
    </w:tbl>
    <w:p w14:paraId="6E514839" w14:textId="2CBB5AA5" w:rsidR="006574E5" w:rsidRDefault="0077082B" w:rsidP="006574E5">
      <w:pPr>
        <w:pStyle w:val="BodyText"/>
        <w:rPr>
          <w:szCs w:val="24"/>
          <w:lang w:val="en-US"/>
        </w:rPr>
      </w:pPr>
      <w:r w:rsidRPr="0077082B">
        <w:rPr>
          <w:szCs w:val="24"/>
          <w:lang w:val="en-US"/>
        </w:rPr>
        <w:t xml:space="preserve">In addition to the NARX NN model, </w:t>
      </w:r>
      <w:r w:rsidR="007A5FA9">
        <w:rPr>
          <w:szCs w:val="24"/>
          <w:lang w:val="en-US"/>
        </w:rPr>
        <w:t>other</w:t>
      </w:r>
      <w:r w:rsidRPr="0077082B">
        <w:rPr>
          <w:szCs w:val="24"/>
          <w:lang w:val="en-US"/>
        </w:rPr>
        <w:t xml:space="preserve"> types of </w:t>
      </w:r>
      <w:r w:rsidR="00087A35">
        <w:rPr>
          <w:szCs w:val="24"/>
          <w:lang w:val="en-US"/>
        </w:rPr>
        <w:t>R</w:t>
      </w:r>
      <w:r w:rsidRPr="0077082B">
        <w:rPr>
          <w:szCs w:val="24"/>
          <w:lang w:val="en-US"/>
        </w:rPr>
        <w:t xml:space="preserve">ecurrent </w:t>
      </w:r>
      <w:r w:rsidR="00087A35">
        <w:rPr>
          <w:szCs w:val="24"/>
          <w:lang w:val="en-US"/>
        </w:rPr>
        <w:t>N</w:t>
      </w:r>
      <w:r w:rsidRPr="0077082B">
        <w:rPr>
          <w:szCs w:val="24"/>
          <w:lang w:val="en-US"/>
        </w:rPr>
        <w:t xml:space="preserve">eural </w:t>
      </w:r>
      <w:r w:rsidR="00087A35">
        <w:rPr>
          <w:szCs w:val="24"/>
          <w:lang w:val="en-US"/>
        </w:rPr>
        <w:t>N</w:t>
      </w:r>
      <w:r w:rsidRPr="0077082B">
        <w:rPr>
          <w:szCs w:val="24"/>
          <w:lang w:val="en-US"/>
        </w:rPr>
        <w:t xml:space="preserve">etworks (RNNs) </w:t>
      </w:r>
      <w:r w:rsidR="005F1FF0">
        <w:rPr>
          <w:szCs w:val="24"/>
          <w:lang w:val="en-US"/>
        </w:rPr>
        <w:t>including</w:t>
      </w:r>
      <w:r w:rsidRPr="0077082B">
        <w:rPr>
          <w:szCs w:val="24"/>
          <w:lang w:val="en-US"/>
        </w:rPr>
        <w:t xml:space="preserve"> Long-Short Term Memory (LSTM) networks and Gated Recurrent Unit (GRU), as well as Convolutional Neural Network</w:t>
      </w:r>
      <w:r w:rsidR="00595EF0">
        <w:rPr>
          <w:szCs w:val="24"/>
          <w:lang w:val="en-US"/>
        </w:rPr>
        <w:t xml:space="preserve"> </w:t>
      </w:r>
      <w:r w:rsidR="00DB5B1C">
        <w:rPr>
          <w:szCs w:val="24"/>
          <w:lang w:val="en-US"/>
        </w:rPr>
        <w:t>(CNN)</w:t>
      </w:r>
      <w:r w:rsidRPr="0077082B">
        <w:rPr>
          <w:szCs w:val="24"/>
          <w:lang w:val="en-US"/>
        </w:rPr>
        <w:t xml:space="preserve">, have been </w:t>
      </w:r>
      <w:r>
        <w:rPr>
          <w:szCs w:val="24"/>
          <w:lang w:val="en-US"/>
        </w:rPr>
        <w:t>used</w:t>
      </w:r>
      <w:r w:rsidRPr="0077082B">
        <w:rPr>
          <w:szCs w:val="24"/>
          <w:lang w:val="en-US"/>
        </w:rPr>
        <w:t xml:space="preserve"> for black-box modeling of dc-dc converters</w:t>
      </w:r>
      <w:r w:rsidR="005F1FF0">
        <w:rPr>
          <w:szCs w:val="24"/>
          <w:lang w:val="en-US"/>
        </w:rPr>
        <w:t xml:space="preserve"> </w:t>
      </w:r>
      <w:r w:rsidR="0081697B">
        <w:rPr>
          <w:szCs w:val="24"/>
          <w:lang w:val="en-US"/>
        </w:rPr>
        <w:fldChar w:fldCharType="begin">
          <w:fldData xml:space="preserve">PEVuZE5vdGU+PENpdGU+PEF1dGhvcj5RYXNocWFpPC9BdXRob3I+PFllYXI+MjAyMTwvWWVhcj48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</w:fldData>
        </w:fldChar>
      </w:r>
      <w:r w:rsidR="00EF6109">
        <w:rPr>
          <w:szCs w:val="24"/>
          <w:lang w:val="en-US"/>
        </w:rPr>
        <w:instrText xml:space="preserve"> ADDIN EN.CITE </w:instrText>
      </w:r>
      <w:r w:rsidR="00EF6109">
        <w:rPr>
          <w:szCs w:val="24"/>
          <w:lang w:val="en-US"/>
        </w:rPr>
        <w:fldChar w:fldCharType="begin">
          <w:fldData xml:space="preserve">PEVuZE5vdGU+PENpdGU+PEF1dGhvcj5RYXNocWFpPC9BdXRob3I+PFllYXI+MjAyMTwvWWVhcj48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</w:fldData>
        </w:fldChar>
      </w:r>
      <w:r w:rsidR="00EF6109">
        <w:rPr>
          <w:szCs w:val="24"/>
          <w:lang w:val="en-US"/>
        </w:rPr>
        <w:instrText xml:space="preserve"> ADDIN EN.CITE.DATA </w:instrText>
      </w:r>
      <w:r w:rsidR="00EF6109">
        <w:rPr>
          <w:szCs w:val="24"/>
          <w:lang w:val="en-US"/>
        </w:rPr>
      </w:r>
      <w:r w:rsidR="00EF6109">
        <w:rPr>
          <w:szCs w:val="24"/>
          <w:lang w:val="en-US"/>
        </w:rPr>
        <w:fldChar w:fldCharType="end"/>
      </w:r>
      <w:r w:rsidR="0081697B">
        <w:rPr>
          <w:szCs w:val="24"/>
          <w:lang w:val="en-US"/>
        </w:rPr>
      </w:r>
      <w:r w:rsidR="0081697B">
        <w:rPr>
          <w:szCs w:val="24"/>
          <w:lang w:val="en-US"/>
        </w:rPr>
        <w:fldChar w:fldCharType="separate"/>
      </w:r>
      <w:r w:rsidR="00EF6109">
        <w:rPr>
          <w:noProof/>
          <w:szCs w:val="24"/>
          <w:lang w:val="en-US"/>
        </w:rPr>
        <w:t>[84-86]</w:t>
      </w:r>
      <w:r w:rsidR="0081697B">
        <w:rPr>
          <w:szCs w:val="24"/>
          <w:lang w:val="en-US"/>
        </w:rPr>
        <w:fldChar w:fldCharType="end"/>
      </w:r>
      <w:r w:rsidRPr="0077082B">
        <w:rPr>
          <w:szCs w:val="24"/>
          <w:lang w:val="en-US"/>
        </w:rPr>
        <w:t>.</w:t>
      </w:r>
      <w:r w:rsidR="008367B7">
        <w:rPr>
          <w:szCs w:val="24"/>
          <w:lang w:val="en-US"/>
        </w:rPr>
        <w:t xml:space="preserve"> </w:t>
      </w:r>
    </w:p>
    <w:p w14:paraId="6826151D" w14:textId="52E74840" w:rsidR="0038286E" w:rsidRPr="00392EC3" w:rsidRDefault="0038286E" w:rsidP="00333E22">
      <w:pPr>
        <w:pStyle w:val="BodyText"/>
        <w:rPr>
          <w:szCs w:val="24"/>
          <w:lang w:val="en-US"/>
        </w:rPr>
      </w:pP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5665E3" w:rsidRPr="00652EF5" w14:paraId="3382C6C3" w14:textId="77777777" w:rsidTr="00A34240">
        <w:tc>
          <w:tcPr>
            <w:tcW w:w="9360" w:type="dxa"/>
            <w:vAlign w:val="center"/>
          </w:tcPr>
          <w:p w14:paraId="3AC06C8A" w14:textId="3B3D58CA" w:rsidR="005665E3" w:rsidRDefault="00F256FF" w:rsidP="00F256FF">
            <w:pPr>
              <w:pStyle w:val="BodyText"/>
              <w:ind w:firstLine="0"/>
              <w:jc w:val="center"/>
              <w:rPr>
                <w:szCs w:val="24"/>
                <w:lang w:val="en-US"/>
              </w:rPr>
            </w:pPr>
            <w:r>
              <w:rPr>
                <w:noProof/>
              </w:rPr>
              <w:object w:dxaOrig="10756" w:dyaOrig="7741" w14:anchorId="287116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141.5pt" o:ole="">
                  <v:imagedata r:id="rId22" o:title=""/>
                </v:shape>
                <o:OLEObject Type="Embed" ProgID="Visio.Drawing.15" ShapeID="_x0000_i1025" DrawAspect="Content" ObjectID="_1765913918" r:id="rId23"/>
              </w:object>
            </w:r>
          </w:p>
          <w:p w14:paraId="0310C121" w14:textId="77777777" w:rsidR="005665E3" w:rsidRDefault="005665E3" w:rsidP="00F256FF">
            <w:pPr>
              <w:pStyle w:val="BodyText"/>
              <w:ind w:firstLine="0"/>
              <w:jc w:val="center"/>
              <w:rPr>
                <w:szCs w:val="24"/>
                <w:lang w:val="en-US"/>
              </w:rPr>
            </w:pPr>
            <w:r>
              <w:rPr>
                <w:szCs w:val="24"/>
                <w:lang w:val="en-US"/>
              </w:rPr>
              <w:t>(a)</w:t>
            </w:r>
          </w:p>
          <w:p w14:paraId="67DF5C53" w14:textId="77777777" w:rsidR="00A34240" w:rsidRDefault="00A34240" w:rsidP="00F256FF">
            <w:pPr>
              <w:pStyle w:val="BodyText"/>
              <w:ind w:firstLine="0"/>
              <w:jc w:val="center"/>
              <w:rPr>
                <w:szCs w:val="24"/>
                <w:lang w:val="en-US"/>
              </w:rPr>
            </w:pPr>
          </w:p>
          <w:p w14:paraId="34CDBE0B" w14:textId="5760B376" w:rsidR="005665E3" w:rsidRDefault="00F256FF" w:rsidP="00F256FF">
            <w:pPr>
              <w:pStyle w:val="BodyText"/>
              <w:ind w:firstLine="0"/>
              <w:jc w:val="center"/>
              <w:rPr>
                <w:szCs w:val="24"/>
                <w:lang w:val="en-US"/>
              </w:rPr>
            </w:pPr>
            <w:r>
              <w:rPr>
                <w:noProof/>
              </w:rPr>
              <w:object w:dxaOrig="11115" w:dyaOrig="9841" w14:anchorId="1574BE97">
                <v:shape id="_x0000_i1026" type="#_x0000_t75" style="width:184pt;height:163pt" o:ole="">
                  <v:imagedata r:id="rId24" o:title=""/>
                </v:shape>
                <o:OLEObject Type="Embed" ProgID="Visio.Drawing.15" ShapeID="_x0000_i1026" DrawAspect="Content" ObjectID="_1765913919" r:id="rId25"/>
              </w:object>
            </w:r>
          </w:p>
          <w:p w14:paraId="54008889" w14:textId="77777777" w:rsidR="005665E3" w:rsidRPr="00652EF5" w:rsidRDefault="005665E3" w:rsidP="00F256FF">
            <w:pPr>
              <w:pStyle w:val="BodyText"/>
              <w:ind w:firstLine="0"/>
              <w:jc w:val="center"/>
              <w:rPr>
                <w:szCs w:val="24"/>
                <w:lang w:val="en-US"/>
              </w:rPr>
            </w:pPr>
            <w:r>
              <w:rPr>
                <w:szCs w:val="24"/>
                <w:lang w:val="en-US"/>
              </w:rPr>
              <w:t>(b)</w:t>
            </w:r>
          </w:p>
        </w:tc>
      </w:tr>
      <w:tr w:rsidR="005665E3" w:rsidRPr="00004A8E" w14:paraId="6F4D4C83" w14:textId="77777777" w:rsidTr="00A34240">
        <w:tc>
          <w:tcPr>
            <w:tcW w:w="9360" w:type="dxa"/>
            <w:vAlign w:val="center"/>
          </w:tcPr>
          <w:p w14:paraId="3B0FFC42" w14:textId="6FD3FB48" w:rsidR="005665E3" w:rsidRPr="00004A8E" w:rsidRDefault="005665E3" w:rsidP="00F256FF">
            <w:pPr>
              <w:pStyle w:val="BodyText"/>
              <w:ind w:firstLine="0"/>
              <w:jc w:val="center"/>
              <w:rPr>
                <w:szCs w:val="24"/>
              </w:rPr>
            </w:pPr>
            <w:bookmarkStart w:id="59" w:name="_Ref128255664"/>
            <w:bookmarkStart w:id="60" w:name="_Ref128255658"/>
            <w:bookmarkStart w:id="61" w:name="_Toc153635106"/>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2</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11</w:t>
            </w:r>
            <w:r>
              <w:rPr>
                <w:szCs w:val="24"/>
                <w:lang w:val="en-US"/>
              </w:rPr>
              <w:fldChar w:fldCharType="end"/>
            </w:r>
            <w:bookmarkEnd w:id="59"/>
            <w:r w:rsidRPr="00652EF5">
              <w:rPr>
                <w:i/>
                <w:iCs/>
                <w:szCs w:val="24"/>
                <w:lang w:val="en-US"/>
              </w:rPr>
              <w:t xml:space="preserve"> </w:t>
            </w:r>
            <w:r>
              <w:rPr>
                <w:rFonts w:hint="eastAsia"/>
                <w:szCs w:val="24"/>
                <w:lang w:val="en-US" w:eastAsia="zh-CN"/>
              </w:rPr>
              <w:t>NN</w:t>
            </w:r>
            <w:r>
              <w:rPr>
                <w:szCs w:val="24"/>
                <w:lang w:val="en-US" w:eastAsia="zh-CN"/>
              </w:rPr>
              <w:t xml:space="preserve"> model structures: (a) </w:t>
            </w:r>
            <w:r w:rsidRPr="00F82EFC">
              <w:rPr>
                <w:szCs w:val="24"/>
                <w:lang w:val="en-US"/>
              </w:rPr>
              <w:t xml:space="preserve">FFNN and </w:t>
            </w:r>
            <w:r>
              <w:rPr>
                <w:szCs w:val="24"/>
                <w:lang w:val="en-US"/>
              </w:rPr>
              <w:t xml:space="preserve">(b) </w:t>
            </w:r>
            <w:r w:rsidRPr="00F82EFC">
              <w:rPr>
                <w:szCs w:val="24"/>
                <w:lang w:val="en-US"/>
              </w:rPr>
              <w:t>NARX NN.</w:t>
            </w:r>
            <w:bookmarkEnd w:id="60"/>
            <w:bookmarkEnd w:id="61"/>
          </w:p>
        </w:tc>
      </w:tr>
    </w:tbl>
    <w:p w14:paraId="6B7952F9" w14:textId="72D8B32F" w:rsidR="005665E3" w:rsidRDefault="005665E3" w:rsidP="006574E5">
      <w:pPr>
        <w:pStyle w:val="BodyText"/>
        <w:rPr>
          <w:szCs w:val="24"/>
        </w:rPr>
      </w:pPr>
      <w:r>
        <w:rPr>
          <w:szCs w:val="24"/>
        </w:rPr>
        <w:br w:type="page"/>
      </w:r>
    </w:p>
    <w:p w14:paraId="580A6107" w14:textId="61A88078" w:rsidR="00D63B97" w:rsidRDefault="007533E6" w:rsidP="006574E5">
      <w:pPr>
        <w:pStyle w:val="BodyText"/>
        <w:rPr>
          <w:szCs w:val="24"/>
          <w:lang w:val="en-US"/>
        </w:rPr>
      </w:pPr>
      <w:r w:rsidRPr="004C23C3">
        <w:lastRenderedPageBreak/>
        <w:t>The LSTM model</w:t>
      </w:r>
      <w:r>
        <w:t xml:space="preserve"> </w:t>
      </w:r>
      <w:r w:rsidRPr="004C23C3">
        <w:t xml:space="preserve">is a type of RNN that is </w:t>
      </w:r>
      <w:r>
        <w:t>widely utilized</w:t>
      </w:r>
      <w:r w:rsidRPr="004C23C3">
        <w:t xml:space="preserve"> in research areas </w:t>
      </w:r>
      <w:r>
        <w:t>concerned with</w:t>
      </w:r>
      <w:r w:rsidRPr="004C23C3">
        <w:t xml:space="preserve"> sequential data</w:t>
      </w:r>
      <w:r>
        <w:t xml:space="preserve"> </w:t>
      </w:r>
      <w:r>
        <w:fldChar w:fldCharType="begin"/>
      </w:r>
      <w:r w:rsidR="00EF6109">
        <w:instrText xml:space="preserve"> ADDIN EN.CITE &lt;EndNote&gt;&lt;Cite&gt;&lt;Author&gt;Yu&lt;/Author&gt;&lt;Year&gt;2019&lt;/Year&gt;&lt;RecNum&gt;701&lt;/RecNum&gt;&lt;DisplayText&gt;[87]&lt;/DisplayText&gt;&lt;record&gt;&lt;rec-number&gt;701&lt;/rec-number&gt;&lt;foreign-keys&gt;&lt;key app="EN" db-id="f9srvr993wz9z6ee0wb59epj02ef5wwdpvt0" timestamp="1677617990" guid="a04d0c75-1949-420f-a2ff-97ef92e15f50"&gt;701&lt;/key&gt;&lt;/foreign-keys&gt;&lt;ref-type name="Journal Article"&gt;17&lt;/ref-type&gt;&lt;contributors&gt;&lt;authors&gt;&lt;author&gt;Yu, Yong&lt;/author&gt;&lt;author&gt;Si, Xiaosheng&lt;/author&gt;&lt;author&gt;Hu, Changhua&lt;/author&gt;&lt;author&gt;Zhang, Jianxun&lt;/author&gt;&lt;/authors&gt;&lt;/contributors&gt;&lt;titles&gt;&lt;title&gt;A review of recurrent neural networks: LSTM cells and network architectures&lt;/title&gt;&lt;secondary-title&gt;Neural computation&lt;/secondary-title&gt;&lt;/titles&gt;&lt;periodical&gt;&lt;full-title&gt;Neural computation&lt;/full-title&gt;&lt;/periodical&gt;&lt;pages&gt;1235-1270&lt;/pages&gt;&lt;volume&gt;31&lt;/volume&gt;&lt;number&gt;7&lt;/number&gt;&lt;dates&gt;&lt;year&gt;2019&lt;/year&gt;&lt;/dates&gt;&lt;isbn&gt;0899-7667&lt;/isbn&gt;&lt;urls&gt;&lt;/urls&gt;&lt;/record&gt;&lt;/Cite&gt;&lt;/EndNote&gt;</w:instrText>
      </w:r>
      <w:r>
        <w:fldChar w:fldCharType="separate"/>
      </w:r>
      <w:r w:rsidR="00EF6109">
        <w:rPr>
          <w:noProof/>
        </w:rPr>
        <w:t>[87]</w:t>
      </w:r>
      <w:r>
        <w:fldChar w:fldCharType="end"/>
      </w:r>
      <w:r w:rsidRPr="004C23C3">
        <w:t>.</w:t>
      </w:r>
      <w:r>
        <w:t xml:space="preserve"> </w:t>
      </w:r>
      <w:r w:rsidR="00211820">
        <w:rPr>
          <w:szCs w:val="24"/>
          <w:lang w:val="en-US"/>
        </w:rPr>
        <w:t xml:space="preserve">The LSTM NN was initially introduced to address the long-term dependency problem </w:t>
      </w:r>
      <w:r w:rsidR="00D63B97">
        <w:rPr>
          <w:szCs w:val="24"/>
          <w:lang w:val="en-US"/>
        </w:rPr>
        <w:t xml:space="preserve">inherent in traditional RNNs in 1997 </w:t>
      </w:r>
      <w:r w:rsidR="008D678E">
        <w:rPr>
          <w:szCs w:val="24"/>
          <w:lang w:val="en-US"/>
        </w:rPr>
        <w:fldChar w:fldCharType="begin"/>
      </w:r>
      <w:r w:rsidR="00EF6109">
        <w:rPr>
          <w:szCs w:val="24"/>
          <w:lang w:val="en-US"/>
        </w:rPr>
        <w:instrText xml:space="preserve"> ADDIN EN.CITE &lt;EndNote&gt;&lt;Cite&gt;&lt;Author&gt;Hochreiter&lt;/Author&gt;&lt;Year&gt;1997&lt;/Year&gt;&lt;RecNum&gt;724&lt;/RecNum&gt;&lt;DisplayText&gt;[88]&lt;/DisplayText&gt;&lt;record&gt;&lt;rec-number&gt;724&lt;/rec-number&gt;&lt;foreign-keys&gt;&lt;key app="EN" db-id="f9srvr993wz9z6ee0wb59epj02ef5wwdpvt0" timestamp="1697723650" guid="5d09a8ac-114e-4c57-af5f-1beff1074fb3"&gt;724&lt;/key&gt;&lt;/foreign-keys&gt;&lt;ref-type name="Journal Article"&gt;17&lt;/ref-type&gt;&lt;contributors&gt;&lt;authors&gt;&lt;author&gt;S. Hochreiter&lt;/author&gt;&lt;author&gt;J. Schmidhuber&lt;/author&gt;&lt;/authors&gt;&lt;/contributors&gt;&lt;titles&gt;&lt;title&gt;Long Short-Term Memory&lt;/title&gt;&lt;secondary-title&gt;Neural Computation&lt;/secondary-title&gt;&lt;/titles&gt;&lt;periodical&gt;&lt;full-title&gt;Neural computation&lt;/full-title&gt;&lt;/periodical&gt;&lt;pages&gt;1735-1780&lt;/pages&gt;&lt;volume&gt;9&lt;/volume&gt;&lt;number&gt;8&lt;/number&gt;&lt;dates&gt;&lt;year&gt;1997&lt;/year&gt;&lt;/dates&gt;&lt;isbn&gt;0899-7667&lt;/isbn&gt;&lt;urls&gt;&lt;/urls&gt;&lt;electronic-resource-num&gt;10.1162/neco.1997.9.8.1735&lt;/electronic-resource-num&gt;&lt;/record&gt;&lt;/Cite&gt;&lt;/EndNote&gt;</w:instrText>
      </w:r>
      <w:r w:rsidR="008D678E">
        <w:rPr>
          <w:szCs w:val="24"/>
          <w:lang w:val="en-US"/>
        </w:rPr>
        <w:fldChar w:fldCharType="separate"/>
      </w:r>
      <w:r w:rsidR="00EF6109">
        <w:rPr>
          <w:noProof/>
          <w:szCs w:val="24"/>
          <w:lang w:val="en-US"/>
        </w:rPr>
        <w:t>[88]</w:t>
      </w:r>
      <w:r w:rsidR="008D678E">
        <w:rPr>
          <w:szCs w:val="24"/>
          <w:lang w:val="en-US"/>
        </w:rPr>
        <w:fldChar w:fldCharType="end"/>
      </w:r>
      <w:r w:rsidR="008D678E">
        <w:rPr>
          <w:szCs w:val="24"/>
          <w:lang w:val="en-US"/>
        </w:rPr>
        <w:t>.</w:t>
      </w:r>
      <w:r w:rsidR="007D4AA6">
        <w:rPr>
          <w:szCs w:val="24"/>
          <w:lang w:val="en-US"/>
        </w:rPr>
        <w:t xml:space="preserve"> It is capable of </w:t>
      </w:r>
      <w:r w:rsidR="004D415E">
        <w:rPr>
          <w:szCs w:val="24"/>
          <w:lang w:val="en-US"/>
        </w:rPr>
        <w:t xml:space="preserve">learning and predicting data </w:t>
      </w:r>
      <w:r w:rsidR="001A30E4">
        <w:rPr>
          <w:szCs w:val="24"/>
          <w:lang w:val="en-US"/>
        </w:rPr>
        <w:t xml:space="preserve">based on time series, </w:t>
      </w:r>
      <w:r w:rsidR="00AC4E8F">
        <w:rPr>
          <w:szCs w:val="24"/>
          <w:lang w:val="en-US"/>
        </w:rPr>
        <w:t xml:space="preserve">which makes it suitable for </w:t>
      </w:r>
      <w:r w:rsidR="00AF3C5A">
        <w:rPr>
          <w:szCs w:val="24"/>
          <w:lang w:val="en-US"/>
        </w:rPr>
        <w:t xml:space="preserve">system identification </w:t>
      </w:r>
      <w:r w:rsidR="00713FB1">
        <w:rPr>
          <w:szCs w:val="24"/>
          <w:lang w:val="en-US"/>
        </w:rPr>
        <w:t xml:space="preserve">of </w:t>
      </w:r>
      <w:r w:rsidR="005A6A1B">
        <w:rPr>
          <w:szCs w:val="24"/>
          <w:lang w:val="en-US"/>
        </w:rPr>
        <w:t>PEC</w:t>
      </w:r>
      <w:r w:rsidR="00713FB1">
        <w:rPr>
          <w:szCs w:val="24"/>
          <w:lang w:val="en-US"/>
        </w:rPr>
        <w:t>s as the outputs of the converter are</w:t>
      </w:r>
      <w:r w:rsidR="00233ED2">
        <w:rPr>
          <w:szCs w:val="24"/>
          <w:lang w:val="en-US"/>
        </w:rPr>
        <w:t xml:space="preserve"> affected by its status </w:t>
      </w:r>
      <w:r w:rsidR="005A6A1B">
        <w:rPr>
          <w:szCs w:val="24"/>
          <w:lang w:val="en-US"/>
        </w:rPr>
        <w:t>during</w:t>
      </w:r>
      <w:r w:rsidR="00233ED2">
        <w:rPr>
          <w:szCs w:val="24"/>
          <w:lang w:val="en-US"/>
        </w:rPr>
        <w:t xml:space="preserve"> previous time steps.</w:t>
      </w:r>
      <w:r w:rsidR="004D415E">
        <w:rPr>
          <w:szCs w:val="24"/>
          <w:lang w:val="en-US"/>
        </w:rPr>
        <w:t xml:space="preserve"> </w:t>
      </w:r>
      <w:r w:rsidR="00AD0E18">
        <w:rPr>
          <w:szCs w:val="24"/>
          <w:lang w:val="en-US"/>
        </w:rPr>
        <w:t xml:space="preserve"> </w:t>
      </w:r>
      <w:r w:rsidR="008F3559">
        <w:rPr>
          <w:szCs w:val="24"/>
          <w:lang w:val="en-US"/>
        </w:rPr>
        <w:fldChar w:fldCharType="begin"/>
      </w:r>
      <w:r w:rsidR="008F3559">
        <w:rPr>
          <w:szCs w:val="24"/>
          <w:lang w:val="en-US"/>
        </w:rPr>
        <w:instrText xml:space="preserve"> REF _Ref149767830 \h </w:instrText>
      </w:r>
      <w:r w:rsidR="008F3559">
        <w:rPr>
          <w:szCs w:val="24"/>
          <w:lang w:val="en-US"/>
        </w:rPr>
      </w:r>
      <w:r w:rsidR="008F3559">
        <w:rPr>
          <w:szCs w:val="24"/>
          <w:lang w:val="en-US"/>
        </w:rPr>
        <w:fldChar w:fldCharType="separate"/>
      </w:r>
      <w:r w:rsidR="00DD21AC">
        <w:rPr>
          <w:szCs w:val="24"/>
          <w:lang w:val="en-US"/>
        </w:rPr>
        <w:t>Figure</w:t>
      </w:r>
      <w:r w:rsidR="00DD21AC" w:rsidRPr="00652EF5">
        <w:rPr>
          <w:szCs w:val="24"/>
          <w:lang w:val="en-US"/>
        </w:rPr>
        <w:t xml:space="preserve"> </w:t>
      </w:r>
      <w:r w:rsidR="00DD21AC">
        <w:rPr>
          <w:noProof/>
          <w:szCs w:val="24"/>
          <w:lang w:val="en-US"/>
        </w:rPr>
        <w:t>2</w:t>
      </w:r>
      <w:r w:rsidR="00DD21AC">
        <w:rPr>
          <w:szCs w:val="24"/>
          <w:lang w:val="en-US"/>
        </w:rPr>
        <w:noBreakHyphen/>
      </w:r>
      <w:r w:rsidR="00DD21AC">
        <w:rPr>
          <w:noProof/>
          <w:szCs w:val="24"/>
          <w:lang w:val="en-US"/>
        </w:rPr>
        <w:t>12</w:t>
      </w:r>
      <w:r w:rsidR="008F3559">
        <w:rPr>
          <w:szCs w:val="24"/>
          <w:lang w:val="en-US"/>
        </w:rPr>
        <w:fldChar w:fldCharType="end"/>
      </w:r>
      <w:r w:rsidR="008F3559">
        <w:rPr>
          <w:szCs w:val="24"/>
          <w:lang w:val="en-US"/>
        </w:rPr>
        <w:t xml:space="preserve"> (a) </w:t>
      </w:r>
      <w:r w:rsidR="00374DE0">
        <w:rPr>
          <w:szCs w:val="24"/>
          <w:lang w:val="en-US"/>
        </w:rPr>
        <w:t xml:space="preserve">and </w:t>
      </w:r>
      <w:r w:rsidR="008F3559">
        <w:rPr>
          <w:szCs w:val="24"/>
          <w:lang w:val="en-US"/>
        </w:rPr>
        <w:t>(b)</w:t>
      </w:r>
      <w:r w:rsidR="00A706B3">
        <w:rPr>
          <w:szCs w:val="24"/>
          <w:lang w:val="en-US"/>
        </w:rPr>
        <w:t xml:space="preserve"> show the cell structure and </w:t>
      </w:r>
      <w:r w:rsidR="007179C1">
        <w:rPr>
          <w:szCs w:val="24"/>
          <w:lang w:val="en-US"/>
        </w:rPr>
        <w:t xml:space="preserve">connections </w:t>
      </w:r>
      <w:r w:rsidR="009E5976">
        <w:rPr>
          <w:szCs w:val="24"/>
          <w:lang w:val="en-US"/>
        </w:rPr>
        <w:t xml:space="preserve">of </w:t>
      </w:r>
      <w:r w:rsidR="00133053">
        <w:rPr>
          <w:szCs w:val="24"/>
          <w:lang w:val="en-US"/>
        </w:rPr>
        <w:t xml:space="preserve">the </w:t>
      </w:r>
      <w:r w:rsidR="009E5976">
        <w:rPr>
          <w:szCs w:val="24"/>
          <w:lang w:val="en-US"/>
        </w:rPr>
        <w:t xml:space="preserve">LSTM NN. </w:t>
      </w:r>
      <w:r w:rsidR="00187A13">
        <w:rPr>
          <w:szCs w:val="24"/>
          <w:lang w:val="en-US"/>
        </w:rPr>
        <w:t>A</w:t>
      </w:r>
      <w:r w:rsidR="007D6D0D">
        <w:rPr>
          <w:szCs w:val="24"/>
          <w:lang w:val="en-US"/>
        </w:rPr>
        <w:t>n</w:t>
      </w:r>
      <w:r w:rsidR="00187A13">
        <w:rPr>
          <w:szCs w:val="24"/>
          <w:lang w:val="en-US"/>
        </w:rPr>
        <w:t xml:space="preserve"> LSTM</w:t>
      </w:r>
      <w:r w:rsidR="007D6D0D">
        <w:rPr>
          <w:szCs w:val="24"/>
          <w:lang w:val="en-US"/>
        </w:rPr>
        <w:t xml:space="preserve"> cell </w:t>
      </w:r>
      <w:r w:rsidR="0047538E">
        <w:rPr>
          <w:szCs w:val="24"/>
          <w:lang w:val="en-US"/>
        </w:rPr>
        <w:t xml:space="preserve">contains an </w:t>
      </w:r>
      <w:r w:rsidR="00C113C8">
        <w:rPr>
          <w:szCs w:val="24"/>
          <w:lang w:val="en-US"/>
        </w:rPr>
        <w:t xml:space="preserve">input gate, </w:t>
      </w:r>
      <w:r w:rsidR="005118F8">
        <w:rPr>
          <w:szCs w:val="24"/>
          <w:lang w:val="en-US"/>
        </w:rPr>
        <w:t>an</w:t>
      </w:r>
      <w:r w:rsidR="00C113C8">
        <w:rPr>
          <w:szCs w:val="24"/>
          <w:lang w:val="en-US"/>
        </w:rPr>
        <w:t xml:space="preserve"> output gate, and a forget gate.</w:t>
      </w:r>
      <w:r w:rsidR="008612EE">
        <w:rPr>
          <w:szCs w:val="24"/>
          <w:lang w:val="en-US"/>
        </w:rPr>
        <w:t xml:space="preserve"> </w:t>
      </w:r>
      <w:r w:rsidR="001C5695" w:rsidRPr="001C5695">
        <w:rPr>
          <w:szCs w:val="24"/>
          <w:lang w:val="en-US"/>
        </w:rPr>
        <w:t xml:space="preserve">The LSTM architecture enables it to forget the irrelevant history, perform the computations and store the relevant new information, update its internal state, and regulate which pieces of information to output from the current state. </w:t>
      </w:r>
      <w:r w:rsidR="008612EE">
        <w:rPr>
          <w:szCs w:val="24"/>
          <w:lang w:val="en-US"/>
        </w:rPr>
        <w:t xml:space="preserve">Such a structure gives LSTM </w:t>
      </w:r>
      <w:r w:rsidR="00062F24">
        <w:rPr>
          <w:szCs w:val="24"/>
          <w:lang w:val="en-US"/>
        </w:rPr>
        <w:t xml:space="preserve">the ability to remember </w:t>
      </w:r>
      <w:r w:rsidR="003E6AE5">
        <w:rPr>
          <w:szCs w:val="24"/>
          <w:lang w:val="en-US"/>
        </w:rPr>
        <w:t xml:space="preserve">information </w:t>
      </w:r>
      <w:r w:rsidR="005441B9">
        <w:rPr>
          <w:szCs w:val="24"/>
          <w:lang w:val="en-US"/>
        </w:rPr>
        <w:t xml:space="preserve">from the input data </w:t>
      </w:r>
      <w:r w:rsidR="003E6AE5">
        <w:rPr>
          <w:szCs w:val="24"/>
          <w:lang w:val="en-US"/>
        </w:rPr>
        <w:t>across arbitrary time intervals.</w:t>
      </w:r>
      <w:r w:rsidR="005118F8">
        <w:rPr>
          <w:szCs w:val="24"/>
          <w:lang w:val="en-US"/>
        </w:rPr>
        <w:t xml:space="preserve"> </w:t>
      </w:r>
      <w:r w:rsidR="004B4FB5">
        <w:rPr>
          <w:szCs w:val="24"/>
          <w:lang w:val="en-US"/>
        </w:rPr>
        <w:t xml:space="preserve">The </w:t>
      </w:r>
      <w:r w:rsidR="00DB0B08">
        <w:rPr>
          <w:szCs w:val="24"/>
          <w:lang w:val="en-US"/>
        </w:rPr>
        <w:t xml:space="preserve">forward pass of </w:t>
      </w:r>
      <w:r w:rsidR="00302C9B">
        <w:rPr>
          <w:szCs w:val="24"/>
          <w:lang w:val="en-US"/>
        </w:rPr>
        <w:t xml:space="preserve">an LSTM cell can be expressed as </w:t>
      </w:r>
      <w:r w:rsidR="00E54F0A">
        <w:rPr>
          <w:szCs w:val="24"/>
          <w:lang w:val="en-US"/>
        </w:rPr>
        <w:fldChar w:fldCharType="begin"/>
      </w:r>
      <w:r w:rsidR="00E54F0A">
        <w:rPr>
          <w:szCs w:val="24"/>
          <w:lang w:val="en-US"/>
        </w:rPr>
        <w:instrText xml:space="preserve"> REF _Ref149769270 \h </w:instrText>
      </w:r>
      <w:r w:rsidR="00E54F0A">
        <w:rPr>
          <w:szCs w:val="24"/>
          <w:lang w:val="en-US"/>
        </w:rPr>
      </w:r>
      <w:r w:rsidR="00E54F0A">
        <w:rPr>
          <w:szCs w:val="24"/>
          <w:lang w:val="en-US"/>
        </w:rPr>
        <w:fldChar w:fldCharType="separate"/>
      </w:r>
      <w:r w:rsidR="00DD21AC" w:rsidRPr="00627FAE">
        <w:rPr>
          <w:szCs w:val="22"/>
        </w:rPr>
        <w:t>(</w:t>
      </w:r>
      <w:r w:rsidR="00DD21AC">
        <w:rPr>
          <w:noProof/>
          <w:szCs w:val="22"/>
        </w:rPr>
        <w:t>2</w:t>
      </w:r>
      <w:r w:rsidR="00DD21AC" w:rsidRPr="00627FAE">
        <w:rPr>
          <w:szCs w:val="22"/>
        </w:rPr>
        <w:t>.</w:t>
      </w:r>
      <w:r w:rsidR="00DD21AC">
        <w:rPr>
          <w:noProof/>
          <w:szCs w:val="22"/>
        </w:rPr>
        <w:t>21</w:t>
      </w:r>
      <w:r w:rsidR="00DD21AC" w:rsidRPr="00627FAE">
        <w:rPr>
          <w:szCs w:val="22"/>
          <w:lang w:val="en-US"/>
        </w:rPr>
        <w:t>)</w:t>
      </w:r>
      <w:r w:rsidR="00E54F0A">
        <w:rPr>
          <w:szCs w:val="24"/>
          <w:lang w:val="en-US"/>
        </w:rPr>
        <w:fldChar w:fldCharType="end"/>
      </w:r>
      <w:r w:rsidR="00E54F0A">
        <w:rPr>
          <w:szCs w:val="24"/>
          <w:lang w:val="en-US"/>
        </w:rPr>
        <w:t xml:space="preserve"> - </w:t>
      </w:r>
      <w:r w:rsidR="00E54F0A">
        <w:rPr>
          <w:szCs w:val="24"/>
          <w:lang w:val="en-US"/>
        </w:rPr>
        <w:fldChar w:fldCharType="begin"/>
      </w:r>
      <w:r w:rsidR="00E54F0A">
        <w:rPr>
          <w:szCs w:val="24"/>
          <w:lang w:val="en-US"/>
        </w:rPr>
        <w:instrText xml:space="preserve"> REF _Ref149769287 \h </w:instrText>
      </w:r>
      <w:r w:rsidR="00E54F0A">
        <w:rPr>
          <w:szCs w:val="24"/>
          <w:lang w:val="en-US"/>
        </w:rPr>
      </w:r>
      <w:r w:rsidR="00E54F0A">
        <w:rPr>
          <w:szCs w:val="24"/>
          <w:lang w:val="en-US"/>
        </w:rPr>
        <w:fldChar w:fldCharType="separate"/>
      </w:r>
      <w:r w:rsidR="00DD21AC" w:rsidRPr="00627FAE">
        <w:rPr>
          <w:szCs w:val="22"/>
        </w:rPr>
        <w:t>(</w:t>
      </w:r>
      <w:r w:rsidR="00DD21AC">
        <w:rPr>
          <w:noProof/>
          <w:szCs w:val="22"/>
        </w:rPr>
        <w:t>2</w:t>
      </w:r>
      <w:r w:rsidR="00DD21AC" w:rsidRPr="00627FAE">
        <w:rPr>
          <w:szCs w:val="22"/>
        </w:rPr>
        <w:t>.</w:t>
      </w:r>
      <w:r w:rsidR="00DD21AC">
        <w:rPr>
          <w:noProof/>
          <w:szCs w:val="22"/>
        </w:rPr>
        <w:t>26</w:t>
      </w:r>
      <w:r w:rsidR="00DD21AC" w:rsidRPr="00627FAE">
        <w:rPr>
          <w:szCs w:val="22"/>
          <w:lang w:val="en-US"/>
        </w:rPr>
        <w:t>)</w:t>
      </w:r>
      <w:r w:rsidR="00E54F0A">
        <w:rPr>
          <w:szCs w:val="24"/>
          <w:lang w:val="en-US"/>
        </w:rPr>
        <w:fldChar w:fldCharType="end"/>
      </w:r>
      <w:r w:rsidR="00302C9B">
        <w:rPr>
          <w:szCs w:val="24"/>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350"/>
      </w:tblGrid>
      <w:tr w:rsidR="00E54F0A" w:rsidRPr="00627FAE" w14:paraId="3D68DC9C" w14:textId="77777777" w:rsidTr="004E55FF">
        <w:tc>
          <w:tcPr>
            <w:tcW w:w="8208" w:type="dxa"/>
          </w:tcPr>
          <w:p w14:paraId="6F882640" w14:textId="6D75264E" w:rsidR="00E54F0A" w:rsidRPr="0067757A" w:rsidRDefault="00E94320" w:rsidP="001B141A">
            <w:pPr>
              <w:pStyle w:val="ListParagraph"/>
              <w:ind w:left="0" w:firstLine="0"/>
              <w:jc w:val="center"/>
              <w:rPr>
                <w:lang w:val="en-US"/>
              </w:rPr>
            </w:pPr>
            <m:oMathPara>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t</m:t>
                    </m:r>
                  </m:sub>
                </m:sSub>
                <m:r>
                  <w:rPr>
                    <w:rFonts w:ascii="Cambria Math" w:hAnsi="Cambria Math"/>
                    <w:lang w:val="en-US"/>
                  </w:rPr>
                  <m:t>=σ</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f</m:t>
                        </m:r>
                      </m:sub>
                    </m:sSub>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f</m:t>
                        </m:r>
                      </m:sub>
                    </m:sSub>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f</m:t>
                        </m:r>
                      </m:sub>
                    </m:sSub>
                  </m:e>
                </m:d>
              </m:oMath>
            </m:oMathPara>
          </w:p>
        </w:tc>
        <w:tc>
          <w:tcPr>
            <w:tcW w:w="1350" w:type="dxa"/>
            <w:vAlign w:val="center"/>
          </w:tcPr>
          <w:p w14:paraId="55306A3F" w14:textId="0C517562" w:rsidR="00E54F0A" w:rsidRPr="00627FAE" w:rsidRDefault="00E54F0A" w:rsidP="001B141A">
            <w:pPr>
              <w:pStyle w:val="Caption"/>
              <w:rPr>
                <w:iCs/>
                <w:lang w:val="en-US"/>
              </w:rPr>
            </w:pPr>
            <w:bookmarkStart w:id="62" w:name="_Ref149769270"/>
            <w:r w:rsidRPr="00627FAE">
              <w:rPr>
                <w:sz w:val="24"/>
                <w:szCs w:val="22"/>
              </w:rPr>
              <w:t>(</w:t>
            </w:r>
            <w:r w:rsidRPr="00627FAE">
              <w:rPr>
                <w:sz w:val="24"/>
                <w:szCs w:val="22"/>
              </w:rPr>
              <w:fldChar w:fldCharType="begin"/>
            </w:r>
            <w:r w:rsidRPr="00627FAE">
              <w:rPr>
                <w:sz w:val="24"/>
                <w:szCs w:val="22"/>
              </w:rPr>
              <w:instrText xml:space="preserve"> STYLEREF 1 \s </w:instrText>
            </w:r>
            <w:r w:rsidRPr="00627FAE">
              <w:rPr>
                <w:sz w:val="24"/>
                <w:szCs w:val="22"/>
              </w:rPr>
              <w:fldChar w:fldCharType="separate"/>
            </w:r>
            <w:r w:rsidR="00DD21AC">
              <w:rPr>
                <w:noProof/>
                <w:sz w:val="24"/>
                <w:szCs w:val="22"/>
              </w:rPr>
              <w:t>2</w:t>
            </w:r>
            <w:r w:rsidRPr="00627FAE">
              <w:rPr>
                <w:sz w:val="24"/>
                <w:szCs w:val="22"/>
              </w:rPr>
              <w:fldChar w:fldCharType="end"/>
            </w:r>
            <w:r w:rsidRPr="00627FAE">
              <w:rPr>
                <w:sz w:val="24"/>
                <w:szCs w:val="22"/>
              </w:rPr>
              <w:t>.</w:t>
            </w:r>
            <w:r w:rsidRPr="00627FAE">
              <w:rPr>
                <w:sz w:val="24"/>
                <w:szCs w:val="22"/>
              </w:rPr>
              <w:fldChar w:fldCharType="begin"/>
            </w:r>
            <w:r w:rsidRPr="00627FAE">
              <w:rPr>
                <w:sz w:val="24"/>
                <w:szCs w:val="22"/>
              </w:rPr>
              <w:instrText xml:space="preserve"> SEQ ( \* ARABIC \s 1 </w:instrText>
            </w:r>
            <w:r w:rsidRPr="00627FAE">
              <w:rPr>
                <w:sz w:val="24"/>
                <w:szCs w:val="22"/>
              </w:rPr>
              <w:fldChar w:fldCharType="separate"/>
            </w:r>
            <w:r w:rsidR="00DD21AC">
              <w:rPr>
                <w:noProof/>
                <w:sz w:val="24"/>
                <w:szCs w:val="22"/>
              </w:rPr>
              <w:t>21</w:t>
            </w:r>
            <w:r w:rsidRPr="00627FAE">
              <w:rPr>
                <w:sz w:val="24"/>
                <w:szCs w:val="22"/>
              </w:rPr>
              <w:fldChar w:fldCharType="end"/>
            </w:r>
            <w:r w:rsidRPr="00627FAE">
              <w:rPr>
                <w:sz w:val="24"/>
                <w:szCs w:val="22"/>
                <w:lang w:val="en-US"/>
              </w:rPr>
              <w:t>)</w:t>
            </w:r>
            <w:bookmarkEnd w:id="62"/>
          </w:p>
        </w:tc>
      </w:tr>
      <w:tr w:rsidR="00E54F0A" w:rsidRPr="00627FAE" w14:paraId="472F5280" w14:textId="77777777" w:rsidTr="004E55FF">
        <w:tc>
          <w:tcPr>
            <w:tcW w:w="8208" w:type="dxa"/>
          </w:tcPr>
          <w:p w14:paraId="3A8FC004" w14:textId="18CEC63B" w:rsidR="00E54F0A" w:rsidRDefault="00E94320" w:rsidP="001B141A">
            <w:pPr>
              <w:pStyle w:val="ListParagraph"/>
              <w:ind w:left="0" w:firstLine="0"/>
              <w:jc w:val="center"/>
              <w:rPr>
                <w:lang w:val="en-US" w:eastAsia="zh-CN"/>
              </w:rPr>
            </w:pPr>
            <m:oMathPara>
              <m:oMath>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t</m:t>
                    </m:r>
                  </m:sub>
                </m:sSub>
                <m:r>
                  <w:rPr>
                    <w:rFonts w:ascii="Cambria Math" w:hAnsi="Cambria Math"/>
                    <w:lang w:val="en-US"/>
                  </w:rPr>
                  <m:t>=σ</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i</m:t>
                        </m:r>
                      </m:sub>
                    </m:sSub>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i</m:t>
                        </m:r>
                      </m:sub>
                    </m:sSub>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i</m:t>
                        </m:r>
                      </m:sub>
                    </m:sSub>
                  </m:e>
                </m:d>
              </m:oMath>
            </m:oMathPara>
          </w:p>
        </w:tc>
        <w:tc>
          <w:tcPr>
            <w:tcW w:w="1350" w:type="dxa"/>
            <w:vAlign w:val="center"/>
          </w:tcPr>
          <w:p w14:paraId="37C622BC" w14:textId="775C6D07" w:rsidR="00E54F0A" w:rsidRPr="00627FAE" w:rsidRDefault="00E54F0A" w:rsidP="001B141A">
            <w:pPr>
              <w:pStyle w:val="Caption"/>
              <w:rPr>
                <w:sz w:val="24"/>
                <w:szCs w:val="22"/>
              </w:rPr>
            </w:pPr>
            <w:r w:rsidRPr="00627FAE">
              <w:rPr>
                <w:sz w:val="24"/>
                <w:szCs w:val="22"/>
              </w:rPr>
              <w:t>(</w:t>
            </w:r>
            <w:r w:rsidRPr="00627FAE">
              <w:rPr>
                <w:sz w:val="24"/>
                <w:szCs w:val="22"/>
              </w:rPr>
              <w:fldChar w:fldCharType="begin"/>
            </w:r>
            <w:r w:rsidRPr="00627FAE">
              <w:rPr>
                <w:sz w:val="24"/>
                <w:szCs w:val="22"/>
              </w:rPr>
              <w:instrText xml:space="preserve"> STYLEREF 1 \s </w:instrText>
            </w:r>
            <w:r w:rsidRPr="00627FAE">
              <w:rPr>
                <w:sz w:val="24"/>
                <w:szCs w:val="22"/>
              </w:rPr>
              <w:fldChar w:fldCharType="separate"/>
            </w:r>
            <w:r w:rsidR="00DD21AC">
              <w:rPr>
                <w:noProof/>
                <w:sz w:val="24"/>
                <w:szCs w:val="22"/>
              </w:rPr>
              <w:t>2</w:t>
            </w:r>
            <w:r w:rsidRPr="00627FAE">
              <w:rPr>
                <w:sz w:val="24"/>
                <w:szCs w:val="22"/>
              </w:rPr>
              <w:fldChar w:fldCharType="end"/>
            </w:r>
            <w:r w:rsidRPr="00627FAE">
              <w:rPr>
                <w:sz w:val="24"/>
                <w:szCs w:val="22"/>
              </w:rPr>
              <w:t>.</w:t>
            </w:r>
            <w:r w:rsidRPr="00627FAE">
              <w:rPr>
                <w:sz w:val="24"/>
                <w:szCs w:val="22"/>
              </w:rPr>
              <w:fldChar w:fldCharType="begin"/>
            </w:r>
            <w:r w:rsidRPr="00627FAE">
              <w:rPr>
                <w:sz w:val="24"/>
                <w:szCs w:val="22"/>
              </w:rPr>
              <w:instrText xml:space="preserve"> SEQ ( \* ARABIC \s 1 </w:instrText>
            </w:r>
            <w:r w:rsidRPr="00627FAE">
              <w:rPr>
                <w:sz w:val="24"/>
                <w:szCs w:val="22"/>
              </w:rPr>
              <w:fldChar w:fldCharType="separate"/>
            </w:r>
            <w:r w:rsidR="00DD21AC">
              <w:rPr>
                <w:noProof/>
                <w:sz w:val="24"/>
                <w:szCs w:val="22"/>
              </w:rPr>
              <w:t>22</w:t>
            </w:r>
            <w:r w:rsidRPr="00627FAE">
              <w:rPr>
                <w:sz w:val="24"/>
                <w:szCs w:val="22"/>
              </w:rPr>
              <w:fldChar w:fldCharType="end"/>
            </w:r>
            <w:r w:rsidRPr="00627FAE">
              <w:rPr>
                <w:sz w:val="24"/>
                <w:szCs w:val="22"/>
                <w:lang w:val="en-US"/>
              </w:rPr>
              <w:t>)</w:t>
            </w:r>
          </w:p>
        </w:tc>
      </w:tr>
      <w:tr w:rsidR="00E54F0A" w:rsidRPr="00627FAE" w14:paraId="3F2E8253" w14:textId="77777777" w:rsidTr="004E55FF">
        <w:tc>
          <w:tcPr>
            <w:tcW w:w="8208" w:type="dxa"/>
          </w:tcPr>
          <w:p w14:paraId="45CD6F75" w14:textId="6F342156" w:rsidR="00E54F0A" w:rsidRDefault="00E94320" w:rsidP="001B141A">
            <w:pPr>
              <w:pStyle w:val="ListParagraph"/>
              <w:ind w:left="0" w:firstLine="0"/>
              <w:jc w:val="center"/>
              <w:rPr>
                <w:lang w:val="en-US" w:eastAsia="zh-CN"/>
              </w:rPr>
            </w:pPr>
            <m:oMathPara>
              <m:oMath>
                <m:sSub>
                  <m:sSubPr>
                    <m:ctrlPr>
                      <w:rPr>
                        <w:rFonts w:ascii="Cambria Math" w:hAnsi="Cambria Math"/>
                        <w:i/>
                        <w:lang w:val="en-US"/>
                      </w:rPr>
                    </m:ctrlPr>
                  </m:sSubPr>
                  <m:e>
                    <m:r>
                      <w:rPr>
                        <w:rFonts w:ascii="Cambria Math" w:hAnsi="Cambria Math"/>
                        <w:lang w:val="en-US"/>
                      </w:rPr>
                      <m:t>o</m:t>
                    </m:r>
                  </m:e>
                  <m:sub>
                    <m:r>
                      <w:rPr>
                        <w:rFonts w:ascii="Cambria Math" w:hAnsi="Cambria Math"/>
                        <w:lang w:val="en-US"/>
                      </w:rPr>
                      <m:t>t</m:t>
                    </m:r>
                  </m:sub>
                </m:sSub>
                <m:r>
                  <w:rPr>
                    <w:rFonts w:ascii="Cambria Math" w:hAnsi="Cambria Math"/>
                    <w:lang w:val="en-US"/>
                  </w:rPr>
                  <m:t>=σ</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o</m:t>
                        </m:r>
                      </m:sub>
                    </m:sSub>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o</m:t>
                        </m:r>
                      </m:sub>
                    </m:sSub>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o</m:t>
                        </m:r>
                      </m:sub>
                    </m:sSub>
                  </m:e>
                </m:d>
              </m:oMath>
            </m:oMathPara>
          </w:p>
        </w:tc>
        <w:tc>
          <w:tcPr>
            <w:tcW w:w="1350" w:type="dxa"/>
            <w:vAlign w:val="center"/>
          </w:tcPr>
          <w:p w14:paraId="7539A2FC" w14:textId="455F53B2" w:rsidR="00E54F0A" w:rsidRPr="00627FAE" w:rsidRDefault="00E54F0A" w:rsidP="001B141A">
            <w:pPr>
              <w:pStyle w:val="Caption"/>
              <w:rPr>
                <w:sz w:val="24"/>
                <w:szCs w:val="22"/>
              </w:rPr>
            </w:pPr>
            <w:r w:rsidRPr="00627FAE">
              <w:rPr>
                <w:sz w:val="24"/>
                <w:szCs w:val="22"/>
              </w:rPr>
              <w:t>(</w:t>
            </w:r>
            <w:r w:rsidRPr="00627FAE">
              <w:rPr>
                <w:sz w:val="24"/>
                <w:szCs w:val="22"/>
              </w:rPr>
              <w:fldChar w:fldCharType="begin"/>
            </w:r>
            <w:r w:rsidRPr="00627FAE">
              <w:rPr>
                <w:sz w:val="24"/>
                <w:szCs w:val="22"/>
              </w:rPr>
              <w:instrText xml:space="preserve"> STYLEREF 1 \s </w:instrText>
            </w:r>
            <w:r w:rsidRPr="00627FAE">
              <w:rPr>
                <w:sz w:val="24"/>
                <w:szCs w:val="22"/>
              </w:rPr>
              <w:fldChar w:fldCharType="separate"/>
            </w:r>
            <w:r w:rsidR="00DD21AC">
              <w:rPr>
                <w:noProof/>
                <w:sz w:val="24"/>
                <w:szCs w:val="22"/>
              </w:rPr>
              <w:t>2</w:t>
            </w:r>
            <w:r w:rsidRPr="00627FAE">
              <w:rPr>
                <w:sz w:val="24"/>
                <w:szCs w:val="22"/>
              </w:rPr>
              <w:fldChar w:fldCharType="end"/>
            </w:r>
            <w:r w:rsidRPr="00627FAE">
              <w:rPr>
                <w:sz w:val="24"/>
                <w:szCs w:val="22"/>
              </w:rPr>
              <w:t>.</w:t>
            </w:r>
            <w:r w:rsidRPr="00627FAE">
              <w:rPr>
                <w:sz w:val="24"/>
                <w:szCs w:val="22"/>
              </w:rPr>
              <w:fldChar w:fldCharType="begin"/>
            </w:r>
            <w:r w:rsidRPr="00627FAE">
              <w:rPr>
                <w:sz w:val="24"/>
                <w:szCs w:val="22"/>
              </w:rPr>
              <w:instrText xml:space="preserve"> SEQ ( \* ARABIC \s 1 </w:instrText>
            </w:r>
            <w:r w:rsidRPr="00627FAE">
              <w:rPr>
                <w:sz w:val="24"/>
                <w:szCs w:val="22"/>
              </w:rPr>
              <w:fldChar w:fldCharType="separate"/>
            </w:r>
            <w:r w:rsidR="00DD21AC">
              <w:rPr>
                <w:noProof/>
                <w:sz w:val="24"/>
                <w:szCs w:val="22"/>
              </w:rPr>
              <w:t>23</w:t>
            </w:r>
            <w:r w:rsidRPr="00627FAE">
              <w:rPr>
                <w:sz w:val="24"/>
                <w:szCs w:val="22"/>
              </w:rPr>
              <w:fldChar w:fldCharType="end"/>
            </w:r>
            <w:r w:rsidRPr="00627FAE">
              <w:rPr>
                <w:sz w:val="24"/>
                <w:szCs w:val="22"/>
                <w:lang w:val="en-US"/>
              </w:rPr>
              <w:t>)</w:t>
            </w:r>
          </w:p>
        </w:tc>
      </w:tr>
      <w:tr w:rsidR="00E54F0A" w:rsidRPr="00627FAE" w14:paraId="39C01007" w14:textId="77777777" w:rsidTr="004E55FF">
        <w:tc>
          <w:tcPr>
            <w:tcW w:w="8208" w:type="dxa"/>
          </w:tcPr>
          <w:p w14:paraId="764A8FD4" w14:textId="2F743A8E" w:rsidR="00E54F0A" w:rsidRDefault="00E94320" w:rsidP="001B141A">
            <w:pPr>
              <w:pStyle w:val="ListParagraph"/>
              <w:ind w:left="0" w:firstLine="0"/>
              <w:jc w:val="center"/>
              <w:rPr>
                <w:lang w:val="en-US" w:eastAsia="zh-CN"/>
              </w:rPr>
            </w:pPr>
            <m:oMathPara>
              <m:oMath>
                <m:sSub>
                  <m:sSubPr>
                    <m:ctrlPr>
                      <w:rPr>
                        <w:rFonts w:ascii="Cambria Math" w:hAnsi="Cambria Math"/>
                        <w:i/>
                        <w:lang w:val="en-US"/>
                      </w:rPr>
                    </m:ctrlPr>
                  </m:sSubPr>
                  <m:e>
                    <m:acc>
                      <m:accPr>
                        <m:ctrlPr>
                          <w:rPr>
                            <w:rFonts w:ascii="Cambria Math" w:hAnsi="Cambria Math"/>
                            <w:i/>
                            <w:lang w:val="en-US"/>
                          </w:rPr>
                        </m:ctrlPr>
                      </m:accPr>
                      <m:e>
                        <m:r>
                          <w:rPr>
                            <w:rFonts w:ascii="Cambria Math" w:hAnsi="Cambria Math"/>
                            <w:lang w:val="en-US"/>
                          </w:rPr>
                          <m:t>c</m:t>
                        </m:r>
                      </m:e>
                    </m:acc>
                  </m:e>
                  <m:sub>
                    <m:r>
                      <w:rPr>
                        <w:rFonts w:ascii="Cambria Math" w:hAnsi="Cambria Math"/>
                        <w:lang w:val="en-US"/>
                      </w:rPr>
                      <m:t>t</m:t>
                    </m:r>
                  </m:sub>
                </m:sSub>
                <m:r>
                  <w:rPr>
                    <w:rFonts w:ascii="Cambria Math" w:hAnsi="Cambria Math"/>
                    <w:lang w:val="en-US"/>
                  </w:rPr>
                  <m:t>=tanh</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c</m:t>
                        </m:r>
                      </m:sub>
                    </m:sSub>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c</m:t>
                        </m:r>
                      </m:sub>
                    </m:sSub>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c</m:t>
                        </m:r>
                      </m:sub>
                    </m:sSub>
                  </m:e>
                </m:d>
              </m:oMath>
            </m:oMathPara>
          </w:p>
        </w:tc>
        <w:tc>
          <w:tcPr>
            <w:tcW w:w="1350" w:type="dxa"/>
            <w:vAlign w:val="center"/>
          </w:tcPr>
          <w:p w14:paraId="257CA484" w14:textId="0CE39918" w:rsidR="00E54F0A" w:rsidRPr="00627FAE" w:rsidRDefault="00E54F0A" w:rsidP="001B141A">
            <w:pPr>
              <w:pStyle w:val="Caption"/>
              <w:rPr>
                <w:sz w:val="24"/>
                <w:szCs w:val="22"/>
              </w:rPr>
            </w:pPr>
            <w:r w:rsidRPr="00627FAE">
              <w:rPr>
                <w:sz w:val="24"/>
                <w:szCs w:val="22"/>
              </w:rPr>
              <w:t>(</w:t>
            </w:r>
            <w:r w:rsidRPr="00627FAE">
              <w:rPr>
                <w:sz w:val="24"/>
                <w:szCs w:val="22"/>
              </w:rPr>
              <w:fldChar w:fldCharType="begin"/>
            </w:r>
            <w:r w:rsidRPr="00627FAE">
              <w:rPr>
                <w:sz w:val="24"/>
                <w:szCs w:val="22"/>
              </w:rPr>
              <w:instrText xml:space="preserve"> STYLEREF 1 \s </w:instrText>
            </w:r>
            <w:r w:rsidRPr="00627FAE">
              <w:rPr>
                <w:sz w:val="24"/>
                <w:szCs w:val="22"/>
              </w:rPr>
              <w:fldChar w:fldCharType="separate"/>
            </w:r>
            <w:r w:rsidR="00DD21AC">
              <w:rPr>
                <w:noProof/>
                <w:sz w:val="24"/>
                <w:szCs w:val="22"/>
              </w:rPr>
              <w:t>2</w:t>
            </w:r>
            <w:r w:rsidRPr="00627FAE">
              <w:rPr>
                <w:sz w:val="24"/>
                <w:szCs w:val="22"/>
              </w:rPr>
              <w:fldChar w:fldCharType="end"/>
            </w:r>
            <w:r w:rsidRPr="00627FAE">
              <w:rPr>
                <w:sz w:val="24"/>
                <w:szCs w:val="22"/>
              </w:rPr>
              <w:t>.</w:t>
            </w:r>
            <w:r w:rsidRPr="00627FAE">
              <w:rPr>
                <w:sz w:val="24"/>
                <w:szCs w:val="22"/>
              </w:rPr>
              <w:fldChar w:fldCharType="begin"/>
            </w:r>
            <w:r w:rsidRPr="00627FAE">
              <w:rPr>
                <w:sz w:val="24"/>
                <w:szCs w:val="22"/>
              </w:rPr>
              <w:instrText xml:space="preserve"> SEQ ( \* ARABIC \s 1 </w:instrText>
            </w:r>
            <w:r w:rsidRPr="00627FAE">
              <w:rPr>
                <w:sz w:val="24"/>
                <w:szCs w:val="22"/>
              </w:rPr>
              <w:fldChar w:fldCharType="separate"/>
            </w:r>
            <w:r w:rsidR="00DD21AC">
              <w:rPr>
                <w:noProof/>
                <w:sz w:val="24"/>
                <w:szCs w:val="22"/>
              </w:rPr>
              <w:t>24</w:t>
            </w:r>
            <w:r w:rsidRPr="00627FAE">
              <w:rPr>
                <w:sz w:val="24"/>
                <w:szCs w:val="22"/>
              </w:rPr>
              <w:fldChar w:fldCharType="end"/>
            </w:r>
            <w:r w:rsidRPr="00627FAE">
              <w:rPr>
                <w:sz w:val="24"/>
                <w:szCs w:val="22"/>
                <w:lang w:val="en-US"/>
              </w:rPr>
              <w:t>)</w:t>
            </w:r>
          </w:p>
        </w:tc>
      </w:tr>
      <w:tr w:rsidR="00E54F0A" w:rsidRPr="00627FAE" w14:paraId="0D751D2C" w14:textId="77777777" w:rsidTr="004E55FF">
        <w:tc>
          <w:tcPr>
            <w:tcW w:w="8208" w:type="dxa"/>
          </w:tcPr>
          <w:p w14:paraId="7D07FA5E" w14:textId="5E62F852" w:rsidR="00E54F0A" w:rsidRDefault="00E94320" w:rsidP="001B141A">
            <w:pPr>
              <w:pStyle w:val="ListParagraph"/>
              <w:ind w:left="0" w:firstLine="0"/>
              <w:jc w:val="center"/>
              <w:rPr>
                <w:lang w:val="en-US" w:eastAsia="zh-CN"/>
              </w:rPr>
            </w:pPr>
            <m:oMathPara>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acc>
                      <m:accPr>
                        <m:ctrlPr>
                          <w:rPr>
                            <w:rFonts w:ascii="Cambria Math" w:hAnsi="Cambria Math"/>
                            <w:i/>
                            <w:lang w:val="en-US"/>
                          </w:rPr>
                        </m:ctrlPr>
                      </m:accPr>
                      <m:e>
                        <m:r>
                          <w:rPr>
                            <w:rFonts w:ascii="Cambria Math" w:hAnsi="Cambria Math"/>
                            <w:lang w:val="en-US"/>
                          </w:rPr>
                          <m:t>c</m:t>
                        </m:r>
                      </m:e>
                    </m:acc>
                  </m:e>
                  <m:sub>
                    <m:r>
                      <w:rPr>
                        <w:rFonts w:ascii="Cambria Math" w:hAnsi="Cambria Math"/>
                        <w:lang w:val="en-US"/>
                      </w:rPr>
                      <m:t>t</m:t>
                    </m:r>
                  </m:sub>
                </m:sSub>
              </m:oMath>
            </m:oMathPara>
          </w:p>
        </w:tc>
        <w:tc>
          <w:tcPr>
            <w:tcW w:w="1350" w:type="dxa"/>
            <w:vAlign w:val="center"/>
          </w:tcPr>
          <w:p w14:paraId="361CE475" w14:textId="6239CB52" w:rsidR="00E54F0A" w:rsidRPr="00627FAE" w:rsidRDefault="00E54F0A" w:rsidP="001B141A">
            <w:pPr>
              <w:pStyle w:val="Caption"/>
              <w:rPr>
                <w:sz w:val="24"/>
                <w:szCs w:val="22"/>
              </w:rPr>
            </w:pPr>
            <w:r w:rsidRPr="00627FAE">
              <w:rPr>
                <w:sz w:val="24"/>
                <w:szCs w:val="22"/>
              </w:rPr>
              <w:t>(</w:t>
            </w:r>
            <w:r w:rsidRPr="00627FAE">
              <w:rPr>
                <w:sz w:val="24"/>
                <w:szCs w:val="22"/>
              </w:rPr>
              <w:fldChar w:fldCharType="begin"/>
            </w:r>
            <w:r w:rsidRPr="00627FAE">
              <w:rPr>
                <w:sz w:val="24"/>
                <w:szCs w:val="22"/>
              </w:rPr>
              <w:instrText xml:space="preserve"> STYLEREF 1 \s </w:instrText>
            </w:r>
            <w:r w:rsidRPr="00627FAE">
              <w:rPr>
                <w:sz w:val="24"/>
                <w:szCs w:val="22"/>
              </w:rPr>
              <w:fldChar w:fldCharType="separate"/>
            </w:r>
            <w:r w:rsidR="00DD21AC">
              <w:rPr>
                <w:noProof/>
                <w:sz w:val="24"/>
                <w:szCs w:val="22"/>
              </w:rPr>
              <w:t>2</w:t>
            </w:r>
            <w:r w:rsidRPr="00627FAE">
              <w:rPr>
                <w:sz w:val="24"/>
                <w:szCs w:val="22"/>
              </w:rPr>
              <w:fldChar w:fldCharType="end"/>
            </w:r>
            <w:r w:rsidRPr="00627FAE">
              <w:rPr>
                <w:sz w:val="24"/>
                <w:szCs w:val="22"/>
              </w:rPr>
              <w:t>.</w:t>
            </w:r>
            <w:r w:rsidRPr="00627FAE">
              <w:rPr>
                <w:sz w:val="24"/>
                <w:szCs w:val="22"/>
              </w:rPr>
              <w:fldChar w:fldCharType="begin"/>
            </w:r>
            <w:r w:rsidRPr="00627FAE">
              <w:rPr>
                <w:sz w:val="24"/>
                <w:szCs w:val="22"/>
              </w:rPr>
              <w:instrText xml:space="preserve"> SEQ ( \* ARABIC \s 1 </w:instrText>
            </w:r>
            <w:r w:rsidRPr="00627FAE">
              <w:rPr>
                <w:sz w:val="24"/>
                <w:szCs w:val="22"/>
              </w:rPr>
              <w:fldChar w:fldCharType="separate"/>
            </w:r>
            <w:r w:rsidR="00DD21AC">
              <w:rPr>
                <w:noProof/>
                <w:sz w:val="24"/>
                <w:szCs w:val="22"/>
              </w:rPr>
              <w:t>25</w:t>
            </w:r>
            <w:r w:rsidRPr="00627FAE">
              <w:rPr>
                <w:sz w:val="24"/>
                <w:szCs w:val="22"/>
              </w:rPr>
              <w:fldChar w:fldCharType="end"/>
            </w:r>
            <w:r w:rsidRPr="00627FAE">
              <w:rPr>
                <w:sz w:val="24"/>
                <w:szCs w:val="22"/>
                <w:lang w:val="en-US"/>
              </w:rPr>
              <w:t>)</w:t>
            </w:r>
          </w:p>
        </w:tc>
      </w:tr>
      <w:tr w:rsidR="00E54F0A" w:rsidRPr="00627FAE" w14:paraId="424AC731" w14:textId="77777777" w:rsidTr="004E55FF">
        <w:tc>
          <w:tcPr>
            <w:tcW w:w="8208" w:type="dxa"/>
          </w:tcPr>
          <w:p w14:paraId="60ECCB18" w14:textId="58BC8926" w:rsidR="00E54F0A" w:rsidRDefault="00E94320" w:rsidP="001B141A">
            <w:pPr>
              <w:pStyle w:val="ListParagraph"/>
              <w:ind w:left="0" w:firstLine="0"/>
              <w:jc w:val="center"/>
              <w:rPr>
                <w:lang w:val="en-US" w:eastAsia="zh-CN"/>
              </w:rPr>
            </w:pPr>
            <m:oMathPara>
              <m:oMath>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o</m:t>
                    </m:r>
                  </m:e>
                  <m:sub>
                    <m:r>
                      <w:rPr>
                        <w:rFonts w:ascii="Cambria Math" w:hAnsi="Cambria Math"/>
                        <w:lang w:val="en-US"/>
                      </w:rPr>
                      <m:t>t</m:t>
                    </m:r>
                  </m:sub>
                </m:sSub>
                <m:r>
                  <w:rPr>
                    <w:rFonts w:ascii="Cambria Math" w:hAnsi="Cambria Math"/>
                    <w:lang w:val="en-US"/>
                  </w:rPr>
                  <m:t>∙tanh</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t</m:t>
                        </m:r>
                      </m:sub>
                    </m:sSub>
                  </m:e>
                </m:d>
              </m:oMath>
            </m:oMathPara>
          </w:p>
        </w:tc>
        <w:tc>
          <w:tcPr>
            <w:tcW w:w="1350" w:type="dxa"/>
            <w:vAlign w:val="center"/>
          </w:tcPr>
          <w:p w14:paraId="773834B4" w14:textId="27A267C9" w:rsidR="00E54F0A" w:rsidRPr="00627FAE" w:rsidRDefault="00E54F0A" w:rsidP="001B141A">
            <w:pPr>
              <w:pStyle w:val="Caption"/>
              <w:rPr>
                <w:sz w:val="24"/>
                <w:szCs w:val="22"/>
              </w:rPr>
            </w:pPr>
            <w:bookmarkStart w:id="63" w:name="_Ref149769287"/>
            <w:r w:rsidRPr="00627FAE">
              <w:rPr>
                <w:sz w:val="24"/>
                <w:szCs w:val="22"/>
              </w:rPr>
              <w:t>(</w:t>
            </w:r>
            <w:r w:rsidRPr="00627FAE">
              <w:rPr>
                <w:sz w:val="24"/>
                <w:szCs w:val="22"/>
              </w:rPr>
              <w:fldChar w:fldCharType="begin"/>
            </w:r>
            <w:r w:rsidRPr="00627FAE">
              <w:rPr>
                <w:sz w:val="24"/>
                <w:szCs w:val="22"/>
              </w:rPr>
              <w:instrText xml:space="preserve"> STYLEREF 1 \s </w:instrText>
            </w:r>
            <w:r w:rsidRPr="00627FAE">
              <w:rPr>
                <w:sz w:val="24"/>
                <w:szCs w:val="22"/>
              </w:rPr>
              <w:fldChar w:fldCharType="separate"/>
            </w:r>
            <w:r w:rsidR="00DD21AC">
              <w:rPr>
                <w:noProof/>
                <w:sz w:val="24"/>
                <w:szCs w:val="22"/>
              </w:rPr>
              <w:t>2</w:t>
            </w:r>
            <w:r w:rsidRPr="00627FAE">
              <w:rPr>
                <w:sz w:val="24"/>
                <w:szCs w:val="22"/>
              </w:rPr>
              <w:fldChar w:fldCharType="end"/>
            </w:r>
            <w:r w:rsidRPr="00627FAE">
              <w:rPr>
                <w:sz w:val="24"/>
                <w:szCs w:val="22"/>
              </w:rPr>
              <w:t>.</w:t>
            </w:r>
            <w:r w:rsidRPr="00627FAE">
              <w:rPr>
                <w:sz w:val="24"/>
                <w:szCs w:val="22"/>
              </w:rPr>
              <w:fldChar w:fldCharType="begin"/>
            </w:r>
            <w:r w:rsidRPr="00627FAE">
              <w:rPr>
                <w:sz w:val="24"/>
                <w:szCs w:val="22"/>
              </w:rPr>
              <w:instrText xml:space="preserve"> SEQ ( \* ARABIC \s 1 </w:instrText>
            </w:r>
            <w:r w:rsidRPr="00627FAE">
              <w:rPr>
                <w:sz w:val="24"/>
                <w:szCs w:val="22"/>
              </w:rPr>
              <w:fldChar w:fldCharType="separate"/>
            </w:r>
            <w:r w:rsidR="00DD21AC">
              <w:rPr>
                <w:noProof/>
                <w:sz w:val="24"/>
                <w:szCs w:val="22"/>
              </w:rPr>
              <w:t>26</w:t>
            </w:r>
            <w:r w:rsidRPr="00627FAE">
              <w:rPr>
                <w:sz w:val="24"/>
                <w:szCs w:val="22"/>
              </w:rPr>
              <w:fldChar w:fldCharType="end"/>
            </w:r>
            <w:r w:rsidRPr="00627FAE">
              <w:rPr>
                <w:sz w:val="24"/>
                <w:szCs w:val="22"/>
                <w:lang w:val="en-US"/>
              </w:rPr>
              <w:t>)</w:t>
            </w:r>
            <w:bookmarkEnd w:id="63"/>
          </w:p>
        </w:tc>
      </w:tr>
    </w:tbl>
    <w:p w14:paraId="2C34EC12" w14:textId="459F056F" w:rsidR="00FC3E49" w:rsidRDefault="004E55FF" w:rsidP="00B01531">
      <w:pPr>
        <w:pStyle w:val="BodyText"/>
        <w:ind w:firstLine="0"/>
        <w:rPr>
          <w:szCs w:val="24"/>
          <w:lang w:val="en-US"/>
        </w:rPr>
      </w:pPr>
      <w:r w:rsidRPr="00BF3C6C">
        <w:rPr>
          <w:szCs w:val="24"/>
          <w:lang w:val="en-US"/>
        </w:rPr>
        <w:t xml:space="preserve">where </w:t>
      </w:r>
      <m:oMath>
        <m:sSub>
          <m:sSubPr>
            <m:ctrlPr>
              <w:rPr>
                <w:rFonts w:ascii="Cambria Math" w:hAnsi="Cambria Math"/>
                <w:szCs w:val="24"/>
                <w:lang w:val="en-US"/>
              </w:rPr>
            </m:ctrlPr>
          </m:sSubPr>
          <m:e>
            <m:r>
              <w:rPr>
                <w:rFonts w:ascii="Cambria Math" w:hAnsi="Cambria Math"/>
                <w:szCs w:val="24"/>
                <w:lang w:val="en-US"/>
              </w:rPr>
              <m:t>x</m:t>
            </m:r>
          </m:e>
          <m:sub>
            <m:r>
              <w:rPr>
                <w:rFonts w:ascii="Cambria Math" w:hAnsi="Cambria Math"/>
                <w:szCs w:val="24"/>
                <w:lang w:val="en-US"/>
              </w:rPr>
              <m:t>t</m:t>
            </m:r>
          </m:sub>
        </m:sSub>
      </m:oMath>
      <w:r w:rsidR="002B1B93" w:rsidRPr="00BF3C6C">
        <w:rPr>
          <w:szCs w:val="24"/>
          <w:lang w:val="en-US"/>
        </w:rPr>
        <w:t xml:space="preserve"> is the input vector</w:t>
      </w:r>
      <w:r w:rsidR="00B51D91" w:rsidRPr="00BF3C6C">
        <w:rPr>
          <w:szCs w:val="24"/>
          <w:lang w:val="en-US"/>
        </w:rPr>
        <w:t>;</w:t>
      </w:r>
      <w:r w:rsidR="002B1B93" w:rsidRPr="00BF3C6C">
        <w:rPr>
          <w:szCs w:val="24"/>
          <w:lang w:val="en-US"/>
        </w:rPr>
        <w:t xml:space="preserve"> </w:t>
      </w:r>
      <m:oMath>
        <m:sSub>
          <m:sSubPr>
            <m:ctrlPr>
              <w:rPr>
                <w:rFonts w:ascii="Cambria Math" w:hAnsi="Cambria Math"/>
                <w:szCs w:val="24"/>
                <w:lang w:val="en-US"/>
              </w:rPr>
            </m:ctrlPr>
          </m:sSubPr>
          <m:e>
            <m:r>
              <w:rPr>
                <w:rFonts w:ascii="Cambria Math" w:hAnsi="Cambria Math"/>
                <w:szCs w:val="24"/>
                <w:lang w:val="en-US"/>
              </w:rPr>
              <m:t>f</m:t>
            </m:r>
          </m:e>
          <m:sub>
            <m:r>
              <w:rPr>
                <w:rFonts w:ascii="Cambria Math" w:hAnsi="Cambria Math"/>
                <w:szCs w:val="24"/>
                <w:lang w:val="en-US"/>
              </w:rPr>
              <m:t>t</m:t>
            </m:r>
          </m:sub>
        </m:sSub>
      </m:oMath>
      <w:r w:rsidR="002B1B93" w:rsidRPr="00BF3C6C">
        <w:rPr>
          <w:szCs w:val="24"/>
          <w:lang w:val="en-US"/>
        </w:rPr>
        <w:t xml:space="preserve">, </w:t>
      </w:r>
      <m:oMath>
        <m:sSub>
          <m:sSubPr>
            <m:ctrlPr>
              <w:rPr>
                <w:rFonts w:ascii="Cambria Math" w:hAnsi="Cambria Math"/>
                <w:szCs w:val="24"/>
                <w:lang w:val="en-US"/>
              </w:rPr>
            </m:ctrlPr>
          </m:sSubPr>
          <m:e>
            <m:r>
              <w:rPr>
                <w:rFonts w:ascii="Cambria Math" w:hAnsi="Cambria Math"/>
                <w:szCs w:val="24"/>
                <w:lang w:val="en-US"/>
              </w:rPr>
              <m:t>i</m:t>
            </m:r>
          </m:e>
          <m:sub>
            <m:r>
              <w:rPr>
                <w:rFonts w:ascii="Cambria Math" w:hAnsi="Cambria Math"/>
                <w:szCs w:val="24"/>
                <w:lang w:val="en-US"/>
              </w:rPr>
              <m:t>t</m:t>
            </m:r>
          </m:sub>
        </m:sSub>
      </m:oMath>
      <w:r w:rsidR="002B1B93" w:rsidRPr="00BF3C6C">
        <w:rPr>
          <w:szCs w:val="24"/>
          <w:lang w:val="en-US"/>
        </w:rPr>
        <w:t xml:space="preserve">, </w:t>
      </w:r>
      <w:r w:rsidR="00B51D91" w:rsidRPr="00BF3C6C">
        <w:rPr>
          <w:szCs w:val="24"/>
          <w:lang w:val="en-US"/>
        </w:rPr>
        <w:t xml:space="preserve">and </w:t>
      </w:r>
      <m:oMath>
        <m:sSub>
          <m:sSubPr>
            <m:ctrlPr>
              <w:rPr>
                <w:rFonts w:ascii="Cambria Math" w:hAnsi="Cambria Math"/>
                <w:szCs w:val="24"/>
                <w:lang w:val="en-US"/>
              </w:rPr>
            </m:ctrlPr>
          </m:sSubPr>
          <m:e>
            <m:r>
              <w:rPr>
                <w:rFonts w:ascii="Cambria Math" w:hAnsi="Cambria Math"/>
                <w:szCs w:val="24"/>
                <w:lang w:val="en-US"/>
              </w:rPr>
              <m:t>o</m:t>
            </m:r>
          </m:e>
          <m:sub>
            <m:r>
              <w:rPr>
                <w:rFonts w:ascii="Cambria Math" w:hAnsi="Cambria Math"/>
                <w:szCs w:val="24"/>
                <w:lang w:val="en-US"/>
              </w:rPr>
              <m:t>t</m:t>
            </m:r>
          </m:sub>
        </m:sSub>
      </m:oMath>
      <w:r w:rsidR="00B51D91" w:rsidRPr="00BF3C6C">
        <w:rPr>
          <w:szCs w:val="24"/>
          <w:lang w:val="en-US"/>
        </w:rPr>
        <w:t xml:space="preserve"> are activation vectors </w:t>
      </w:r>
      <w:r w:rsidR="00926976" w:rsidRPr="00BF3C6C">
        <w:rPr>
          <w:szCs w:val="24"/>
          <w:lang w:val="en-US"/>
        </w:rPr>
        <w:t xml:space="preserve">of forget, input, and output gates, respectively; </w:t>
      </w:r>
      <m:oMath>
        <m:sSub>
          <m:sSubPr>
            <m:ctrlPr>
              <w:rPr>
                <w:rFonts w:ascii="Cambria Math" w:hAnsi="Cambria Math"/>
                <w:szCs w:val="24"/>
                <w:lang w:val="en-US"/>
              </w:rPr>
            </m:ctrlPr>
          </m:sSubPr>
          <m:e>
            <m:acc>
              <m:accPr>
                <m:ctrlPr>
                  <w:rPr>
                    <w:rFonts w:ascii="Cambria Math" w:hAnsi="Cambria Math"/>
                    <w:szCs w:val="24"/>
                    <w:lang w:val="en-US"/>
                  </w:rPr>
                </m:ctrlPr>
              </m:accPr>
              <m:e>
                <m:r>
                  <w:rPr>
                    <w:rFonts w:ascii="Cambria Math" w:hAnsi="Cambria Math"/>
                    <w:szCs w:val="24"/>
                    <w:lang w:val="en-US"/>
                  </w:rPr>
                  <m:t>c</m:t>
                </m:r>
              </m:e>
            </m:acc>
          </m:e>
          <m:sub>
            <m:r>
              <w:rPr>
                <w:rFonts w:ascii="Cambria Math" w:hAnsi="Cambria Math"/>
                <w:szCs w:val="24"/>
                <w:lang w:val="en-US"/>
              </w:rPr>
              <m:t>t</m:t>
            </m:r>
          </m:sub>
        </m:sSub>
      </m:oMath>
      <w:r w:rsidR="00B114A0" w:rsidRPr="00BF3C6C">
        <w:rPr>
          <w:szCs w:val="24"/>
          <w:lang w:val="en-US"/>
        </w:rPr>
        <w:t xml:space="preserve"> is the </w:t>
      </w:r>
      <w:r w:rsidR="00FC3255" w:rsidRPr="00BF3C6C">
        <w:rPr>
          <w:szCs w:val="24"/>
          <w:lang w:val="en-US"/>
        </w:rPr>
        <w:t xml:space="preserve">cell input activation vector; </w:t>
      </w:r>
      <m:oMath>
        <m:sSub>
          <m:sSubPr>
            <m:ctrlPr>
              <w:rPr>
                <w:rFonts w:ascii="Cambria Math" w:hAnsi="Cambria Math"/>
                <w:szCs w:val="24"/>
                <w:lang w:val="en-US"/>
              </w:rPr>
            </m:ctrlPr>
          </m:sSubPr>
          <m:e>
            <m:r>
              <w:rPr>
                <w:rFonts w:ascii="Cambria Math" w:hAnsi="Cambria Math"/>
                <w:szCs w:val="24"/>
                <w:lang w:val="en-US"/>
              </w:rPr>
              <m:t>C</m:t>
            </m:r>
          </m:e>
          <m:sub>
            <m:r>
              <w:rPr>
                <w:rFonts w:ascii="Cambria Math" w:hAnsi="Cambria Math"/>
                <w:szCs w:val="24"/>
                <w:lang w:val="en-US"/>
              </w:rPr>
              <m:t>t</m:t>
            </m:r>
          </m:sub>
        </m:sSub>
      </m:oMath>
      <w:r w:rsidR="00FC3255" w:rsidRPr="00BF3C6C">
        <w:rPr>
          <w:szCs w:val="24"/>
          <w:lang w:val="en-US"/>
        </w:rPr>
        <w:t xml:space="preserve"> is the cell state vector; </w:t>
      </w:r>
      <w:r w:rsidR="00BF3C6C" w:rsidRPr="00BF3C6C">
        <w:rPr>
          <w:szCs w:val="24"/>
          <w:lang w:val="en-US"/>
        </w:rPr>
        <w:t xml:space="preserve">and </w:t>
      </w:r>
      <m:oMath>
        <m:sSub>
          <m:sSubPr>
            <m:ctrlPr>
              <w:rPr>
                <w:rFonts w:ascii="Cambria Math" w:hAnsi="Cambria Math"/>
                <w:szCs w:val="24"/>
                <w:lang w:val="en-US"/>
              </w:rPr>
            </m:ctrlPr>
          </m:sSubPr>
          <m:e>
            <m:r>
              <w:rPr>
                <w:rFonts w:ascii="Cambria Math" w:hAnsi="Cambria Math"/>
                <w:szCs w:val="24"/>
                <w:lang w:val="en-US"/>
              </w:rPr>
              <m:t>h</m:t>
            </m:r>
          </m:e>
          <m:sub>
            <m:r>
              <w:rPr>
                <w:rFonts w:ascii="Cambria Math" w:hAnsi="Cambria Math"/>
                <w:szCs w:val="24"/>
                <w:lang w:val="en-US"/>
              </w:rPr>
              <m:t>t</m:t>
            </m:r>
          </m:sub>
        </m:sSub>
      </m:oMath>
      <w:r w:rsidR="00BF3C6C" w:rsidRPr="00BF3C6C">
        <w:rPr>
          <w:szCs w:val="24"/>
          <w:lang w:val="en-US"/>
        </w:rPr>
        <w:t xml:space="preserve"> is the hidden state vector</w:t>
      </w:r>
      <w:r w:rsidR="004E08C0">
        <w:rPr>
          <w:szCs w:val="24"/>
          <w:lang w:val="en-US"/>
        </w:rPr>
        <w:t>;</w:t>
      </w:r>
      <w:r w:rsidR="00BF3C6C" w:rsidRPr="00BF3C6C">
        <w:rPr>
          <w:szCs w:val="24"/>
          <w:lang w:val="en-US"/>
        </w:rPr>
        <w:t xml:space="preserve"> </w:t>
      </w:r>
      <m:oMath>
        <m:r>
          <w:rPr>
            <w:rFonts w:ascii="Cambria Math" w:hAnsi="Cambria Math"/>
            <w:szCs w:val="24"/>
            <w:lang w:val="en-US"/>
          </w:rPr>
          <m:t>W</m:t>
        </m:r>
      </m:oMath>
      <w:r w:rsidR="004E08C0">
        <w:rPr>
          <w:szCs w:val="24"/>
          <w:lang w:val="en-US"/>
        </w:rPr>
        <w:t xml:space="preserve"> is the input weights,</w:t>
      </w:r>
      <w:r w:rsidR="009665C4">
        <w:rPr>
          <w:szCs w:val="24"/>
          <w:lang w:val="en-US"/>
        </w:rPr>
        <w:t xml:space="preserve"> </w:t>
      </w:r>
      <m:oMath>
        <m:r>
          <w:rPr>
            <w:rFonts w:ascii="Cambria Math" w:hAnsi="Cambria Math"/>
            <w:szCs w:val="24"/>
            <w:lang w:val="en-US"/>
          </w:rPr>
          <m:t>U</m:t>
        </m:r>
      </m:oMath>
      <w:r w:rsidR="009665C4">
        <w:rPr>
          <w:szCs w:val="24"/>
          <w:lang w:val="en-US"/>
        </w:rPr>
        <w:t xml:space="preserve"> </w:t>
      </w:r>
      <w:r w:rsidR="004E08C0">
        <w:rPr>
          <w:szCs w:val="24"/>
          <w:lang w:val="en-US"/>
        </w:rPr>
        <w:t xml:space="preserve">is the </w:t>
      </w:r>
      <w:r w:rsidR="007254D2">
        <w:rPr>
          <w:szCs w:val="24"/>
          <w:lang w:val="en-US"/>
        </w:rPr>
        <w:t xml:space="preserve">recurrent connections, and </w:t>
      </w:r>
      <m:oMath>
        <m:r>
          <w:rPr>
            <w:rFonts w:ascii="Cambria Math" w:hAnsi="Cambria Math"/>
            <w:szCs w:val="24"/>
            <w:lang w:val="en-US"/>
          </w:rPr>
          <m:t>b</m:t>
        </m:r>
      </m:oMath>
      <w:r w:rsidR="009665C4">
        <w:rPr>
          <w:szCs w:val="24"/>
          <w:lang w:val="en-US"/>
        </w:rPr>
        <w:t xml:space="preserve"> </w:t>
      </w:r>
      <w:r w:rsidR="00531D83">
        <w:rPr>
          <w:szCs w:val="24"/>
          <w:lang w:val="en-US"/>
        </w:rPr>
        <w:t>is the bias.</w:t>
      </w:r>
      <w:r w:rsidR="00940173">
        <w:rPr>
          <w:szCs w:val="24"/>
          <w:lang w:val="en-US"/>
        </w:rPr>
        <w:t xml:space="preserve">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CD1A07" w:rsidRPr="00652EF5" w14:paraId="545A8D2A" w14:textId="77777777" w:rsidTr="001B141A">
        <w:tc>
          <w:tcPr>
            <w:tcW w:w="9360" w:type="dxa"/>
            <w:vAlign w:val="center"/>
          </w:tcPr>
          <w:p w14:paraId="0DFB0B9A" w14:textId="4C4F760A" w:rsidR="00CD1A07" w:rsidRDefault="003029DA" w:rsidP="001B141A">
            <w:pPr>
              <w:pStyle w:val="BodyText"/>
              <w:ind w:firstLine="0"/>
              <w:jc w:val="center"/>
              <w:rPr>
                <w:szCs w:val="24"/>
                <w:lang w:val="en-US"/>
              </w:rPr>
            </w:pPr>
            <w:r w:rsidRPr="003029DA">
              <w:rPr>
                <w:noProof/>
                <w:szCs w:val="24"/>
                <w:lang w:val="en-US"/>
              </w:rPr>
              <w:lastRenderedPageBreak/>
              <w:drawing>
                <wp:inline distT="0" distB="0" distL="0" distR="0" wp14:anchorId="1F703E25" wp14:editId="19FB0665">
                  <wp:extent cx="3394253" cy="2064073"/>
                  <wp:effectExtent l="0" t="0" r="0" b="0"/>
                  <wp:docPr id="457480705" name="Picture 457480705">
                    <a:extLst xmlns:a="http://schemas.openxmlformats.org/drawingml/2006/main">
                      <a:ext uri="{FF2B5EF4-FFF2-40B4-BE49-F238E27FC236}">
                        <a16:creationId xmlns:a16="http://schemas.microsoft.com/office/drawing/2014/main" id="{BBEACD36-EC19-C7FD-1F12-E46294F069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BEACD36-EC19-C7FD-1F12-E46294F069D4}"/>
                              </a:ext>
                            </a:extLst>
                          </pic:cNvPr>
                          <pic:cNvPicPr>
                            <a:picLocks noChangeAspect="1"/>
                          </pic:cNvPicPr>
                        </pic:nvPicPr>
                        <pic:blipFill>
                          <a:blip r:embed="rId26"/>
                          <a:stretch>
                            <a:fillRect/>
                          </a:stretch>
                        </pic:blipFill>
                        <pic:spPr>
                          <a:xfrm>
                            <a:off x="0" y="0"/>
                            <a:ext cx="3413973" cy="2076065"/>
                          </a:xfrm>
                          <a:prstGeom prst="rect">
                            <a:avLst/>
                          </a:prstGeom>
                        </pic:spPr>
                      </pic:pic>
                    </a:graphicData>
                  </a:graphic>
                </wp:inline>
              </w:drawing>
            </w:r>
          </w:p>
          <w:p w14:paraId="72F8D2B5" w14:textId="77777777" w:rsidR="00CD1A07" w:rsidRDefault="00CD1A07" w:rsidP="001B141A">
            <w:pPr>
              <w:pStyle w:val="BodyText"/>
              <w:ind w:firstLine="0"/>
              <w:jc w:val="center"/>
              <w:rPr>
                <w:szCs w:val="24"/>
                <w:lang w:val="en-US"/>
              </w:rPr>
            </w:pPr>
            <w:r>
              <w:rPr>
                <w:szCs w:val="24"/>
                <w:lang w:val="en-US"/>
              </w:rPr>
              <w:t>(a)</w:t>
            </w:r>
          </w:p>
          <w:p w14:paraId="1155E9E4" w14:textId="6D3FE0FA" w:rsidR="00CD1A07" w:rsidRDefault="003A6762" w:rsidP="001B141A">
            <w:pPr>
              <w:pStyle w:val="BodyText"/>
              <w:ind w:firstLine="0"/>
              <w:jc w:val="center"/>
              <w:rPr>
                <w:szCs w:val="24"/>
                <w:lang w:val="en-US"/>
              </w:rPr>
            </w:pPr>
            <w:r w:rsidRPr="003A6762">
              <w:rPr>
                <w:noProof/>
                <w:szCs w:val="24"/>
                <w:lang w:val="en-US"/>
              </w:rPr>
              <w:drawing>
                <wp:inline distT="0" distB="0" distL="0" distR="0" wp14:anchorId="46A6BB13" wp14:editId="4008C8FB">
                  <wp:extent cx="4513478" cy="1888814"/>
                  <wp:effectExtent l="0" t="0" r="0" b="0"/>
                  <wp:docPr id="7214856" name="Picture 7214856">
                    <a:extLst xmlns:a="http://schemas.openxmlformats.org/drawingml/2006/main">
                      <a:ext uri="{FF2B5EF4-FFF2-40B4-BE49-F238E27FC236}">
                        <a16:creationId xmlns:a16="http://schemas.microsoft.com/office/drawing/2014/main" id="{5EBAD0B0-F986-0FC9-EB2F-39422BE8D9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5EBAD0B0-F986-0FC9-EB2F-39422BE8D951}"/>
                              </a:ext>
                            </a:extLst>
                          </pic:cNvPr>
                          <pic:cNvPicPr>
                            <a:picLocks noChangeAspect="1"/>
                          </pic:cNvPicPr>
                        </pic:nvPicPr>
                        <pic:blipFill>
                          <a:blip r:embed="rId27"/>
                          <a:stretch>
                            <a:fillRect/>
                          </a:stretch>
                        </pic:blipFill>
                        <pic:spPr>
                          <a:xfrm>
                            <a:off x="0" y="0"/>
                            <a:ext cx="4542540" cy="1900976"/>
                          </a:xfrm>
                          <a:prstGeom prst="rect">
                            <a:avLst/>
                          </a:prstGeom>
                        </pic:spPr>
                      </pic:pic>
                    </a:graphicData>
                  </a:graphic>
                </wp:inline>
              </w:drawing>
            </w:r>
          </w:p>
          <w:p w14:paraId="27FA9CB5" w14:textId="77777777" w:rsidR="00CD1A07" w:rsidRPr="00652EF5" w:rsidRDefault="00CD1A07" w:rsidP="001B141A">
            <w:pPr>
              <w:pStyle w:val="BodyText"/>
              <w:ind w:firstLine="0"/>
              <w:jc w:val="center"/>
              <w:rPr>
                <w:szCs w:val="24"/>
                <w:lang w:val="en-US"/>
              </w:rPr>
            </w:pPr>
            <w:r>
              <w:rPr>
                <w:szCs w:val="24"/>
                <w:lang w:val="en-US"/>
              </w:rPr>
              <w:t>(b)</w:t>
            </w:r>
          </w:p>
        </w:tc>
      </w:tr>
      <w:tr w:rsidR="00CD1A07" w:rsidRPr="007179C1" w14:paraId="13FEF0DD" w14:textId="77777777" w:rsidTr="001B141A">
        <w:tc>
          <w:tcPr>
            <w:tcW w:w="9360" w:type="dxa"/>
            <w:vAlign w:val="center"/>
          </w:tcPr>
          <w:p w14:paraId="30E6740D" w14:textId="500276D4" w:rsidR="00CD1A07" w:rsidRPr="00004A8E" w:rsidRDefault="00CD1A07" w:rsidP="001B141A">
            <w:pPr>
              <w:pStyle w:val="BodyText"/>
              <w:ind w:firstLine="0"/>
              <w:jc w:val="center"/>
              <w:rPr>
                <w:szCs w:val="24"/>
              </w:rPr>
            </w:pPr>
            <w:bookmarkStart w:id="64" w:name="_Ref149767830"/>
            <w:bookmarkStart w:id="65" w:name="_Toc153635107"/>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2</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12</w:t>
            </w:r>
            <w:r>
              <w:rPr>
                <w:szCs w:val="24"/>
                <w:lang w:val="en-US"/>
              </w:rPr>
              <w:fldChar w:fldCharType="end"/>
            </w:r>
            <w:bookmarkEnd w:id="64"/>
            <w:r w:rsidRPr="00652EF5">
              <w:rPr>
                <w:i/>
                <w:iCs/>
                <w:szCs w:val="24"/>
                <w:lang w:val="en-US"/>
              </w:rPr>
              <w:t xml:space="preserve"> </w:t>
            </w:r>
            <w:r w:rsidR="00C14C63">
              <w:rPr>
                <w:szCs w:val="24"/>
                <w:lang w:val="en-US" w:eastAsia="zh-CN"/>
              </w:rPr>
              <w:t>LSTM</w:t>
            </w:r>
            <w:r>
              <w:rPr>
                <w:szCs w:val="24"/>
                <w:lang w:val="en-US" w:eastAsia="zh-CN"/>
              </w:rPr>
              <w:t xml:space="preserve">: (a) </w:t>
            </w:r>
            <w:r w:rsidR="00C14C63">
              <w:rPr>
                <w:szCs w:val="24"/>
                <w:lang w:val="en-US"/>
              </w:rPr>
              <w:t>cell structure</w:t>
            </w:r>
            <w:r w:rsidRPr="00F82EFC">
              <w:rPr>
                <w:szCs w:val="24"/>
                <w:lang w:val="en-US"/>
              </w:rPr>
              <w:t xml:space="preserve"> and </w:t>
            </w:r>
            <w:r>
              <w:rPr>
                <w:szCs w:val="24"/>
                <w:lang w:val="en-US"/>
              </w:rPr>
              <w:t xml:space="preserve">(b) </w:t>
            </w:r>
            <w:r w:rsidR="0086459D">
              <w:rPr>
                <w:szCs w:val="24"/>
                <w:lang w:val="en-US"/>
              </w:rPr>
              <w:t>connections</w:t>
            </w:r>
            <w:r w:rsidRPr="00F82EFC">
              <w:rPr>
                <w:szCs w:val="24"/>
                <w:lang w:val="en-US"/>
              </w:rPr>
              <w:t>.</w:t>
            </w:r>
            <w:bookmarkEnd w:id="65"/>
          </w:p>
        </w:tc>
      </w:tr>
    </w:tbl>
    <w:p w14:paraId="7F635BD0" w14:textId="77777777" w:rsidR="0096472D" w:rsidRPr="00CD1A07" w:rsidRDefault="0096472D" w:rsidP="006574E5">
      <w:pPr>
        <w:pStyle w:val="BodyText"/>
        <w:rPr>
          <w:szCs w:val="24"/>
          <w:lang w:val="en-US"/>
        </w:rPr>
      </w:pPr>
    </w:p>
    <w:p w14:paraId="781C6DE5" w14:textId="2B92F460" w:rsidR="00B01531" w:rsidRDefault="00550D50">
      <w:pPr>
        <w:widowControl/>
        <w:spacing w:before="0" w:after="0" w:line="240" w:lineRule="auto"/>
        <w:ind w:firstLine="0"/>
        <w:jc w:val="left"/>
        <w:rPr>
          <w:szCs w:val="24"/>
        </w:rPr>
      </w:pPr>
      <w:r>
        <w:rPr>
          <w:szCs w:val="24"/>
        </w:rPr>
        <w:br w:type="page"/>
      </w:r>
    </w:p>
    <w:p w14:paraId="44C754F6" w14:textId="6635331D" w:rsidR="00B01531" w:rsidRPr="00FC3E49" w:rsidRDefault="00B01531" w:rsidP="00B01531">
      <w:pPr>
        <w:pStyle w:val="BodyText"/>
      </w:pPr>
      <w:r w:rsidRPr="00FC3E49">
        <w:lastRenderedPageBreak/>
        <w:t xml:space="preserve">The GRU, introduced in 2014 </w:t>
      </w:r>
      <w:r w:rsidRPr="00FC3E49">
        <w:fldChar w:fldCharType="begin"/>
      </w:r>
      <w:r>
        <w:instrText xml:space="preserve"> ADDIN EN.CITE &lt;EndNote&gt;&lt;Cite&gt;&lt;Author&gt;Cho&lt;/Author&gt;&lt;Year&gt;2014&lt;/Year&gt;&lt;RecNum&gt;725&lt;/RecNum&gt;&lt;DisplayText&gt;[89]&lt;/DisplayText&gt;&lt;record&gt;&lt;rec-number&gt;725&lt;/rec-number&gt;&lt;foreign-keys&gt;&lt;key app="EN" db-id="f9srvr993wz9z6ee0wb59epj02ef5wwdpvt0" timestamp="1698893113" guid="96e5400c-51f6-4e25-a0a6-7ba78a91efd8"&gt;725&lt;/key&gt;&lt;/foreign-keys&gt;&lt;ref-type name="Journal Article"&gt;17&lt;/ref-type&gt;&lt;contributors&gt;&lt;authors&gt;&lt;author&gt;Cho, Kyunghyun&lt;/author&gt;&lt;author&gt;Van Merriënboer, Bart&lt;/author&gt;&lt;author&gt;Gulcehre, Caglar&lt;/author&gt;&lt;author&gt;Bahdanau, Dzmitry&lt;/author&gt;&lt;author&gt;Bougares, Fethi&lt;/author&gt;&lt;author&gt;Schwenk, Holger&lt;/author&gt;&lt;author&gt;Bengio, Yoshua&lt;/author&gt;&lt;/authors&gt;&lt;/contributors&gt;&lt;titles&gt;&lt;title&gt;Learning phrase representations using RNN encoder-decoder for statistical machine translation&lt;/title&gt;&lt;secondary-title&gt;arXiv preprint arXiv:1406.1078&lt;/secondary-title&gt;&lt;/titles&gt;&lt;periodical&gt;&lt;full-title&gt;arXiv preprint arXiv:1406.1078&lt;/full-title&gt;&lt;/periodical&gt;&lt;dates&gt;&lt;year&gt;2014&lt;/year&gt;&lt;/dates&gt;&lt;urls&gt;&lt;/urls&gt;&lt;/record&gt;&lt;/Cite&gt;&lt;/EndNote&gt;</w:instrText>
      </w:r>
      <w:r w:rsidRPr="00FC3E49">
        <w:fldChar w:fldCharType="separate"/>
      </w:r>
      <w:r>
        <w:rPr>
          <w:noProof/>
        </w:rPr>
        <w:t>[89]</w:t>
      </w:r>
      <w:r w:rsidRPr="00FC3E49">
        <w:fldChar w:fldCharType="end"/>
      </w:r>
      <w:r w:rsidRPr="00FC3E49">
        <w:t xml:space="preserve">, is another type of RNN that similar to LSTM but with fewer parameters. The GRU cell structures and its connections are shown in </w:t>
      </w:r>
      <w:r w:rsidRPr="00FC3E49">
        <w:fldChar w:fldCharType="begin"/>
      </w:r>
      <w:r w:rsidRPr="00FC3E49">
        <w:instrText xml:space="preserve"> REF _Ref149773079 \h </w:instrText>
      </w:r>
      <w:r>
        <w:instrText xml:space="preserve"> \* MERGEFORMAT </w:instrText>
      </w:r>
      <w:r w:rsidRPr="00FC3E49">
        <w:fldChar w:fldCharType="separate"/>
      </w:r>
      <w:r w:rsidR="00DD21AC" w:rsidRPr="00DD21AC">
        <w:t>Figure 2</w:t>
      </w:r>
      <w:r w:rsidR="00DD21AC" w:rsidRPr="00DD21AC">
        <w:noBreakHyphen/>
        <w:t>13</w:t>
      </w:r>
      <w:r w:rsidRPr="00FC3E49">
        <w:fldChar w:fldCharType="end"/>
      </w:r>
      <w:r w:rsidRPr="00FC3E49">
        <w:t>. Although without an output gate, the GRU can provide similar performance as LSTM</w:t>
      </w:r>
      <w:r>
        <w:rPr>
          <w:lang w:val="en-US"/>
        </w:rPr>
        <w:t xml:space="preserve"> in certain tasks</w:t>
      </w:r>
      <w:r w:rsidRPr="00FC3E49">
        <w:t xml:space="preserve">. The equations of a GRU cell can be expressed as </w:t>
      </w:r>
      <w:r w:rsidRPr="00FC3E49">
        <w:fldChar w:fldCharType="begin"/>
      </w:r>
      <w:r w:rsidRPr="00FC3E49">
        <w:instrText xml:space="preserve"> REF _Ref149773436 \h </w:instrText>
      </w:r>
      <w:r>
        <w:instrText xml:space="preserve"> \* MERGEFORMAT </w:instrText>
      </w:r>
      <w:r w:rsidRPr="00FC3E49">
        <w:fldChar w:fldCharType="separate"/>
      </w:r>
      <w:r w:rsidR="00DD21AC" w:rsidRPr="00DD21AC">
        <w:t>(2.27)</w:t>
      </w:r>
      <w:r w:rsidRPr="00FC3E49">
        <w:fldChar w:fldCharType="end"/>
      </w:r>
      <w:r w:rsidRPr="00FC3E49">
        <w:t xml:space="preserve"> - </w:t>
      </w:r>
      <w:r w:rsidRPr="00FC3E49">
        <w:fldChar w:fldCharType="begin"/>
      </w:r>
      <w:r w:rsidRPr="00FC3E49">
        <w:instrText xml:space="preserve"> REF _Ref149773448 \h </w:instrText>
      </w:r>
      <w:r>
        <w:instrText xml:space="preserve"> \* MERGEFORMAT </w:instrText>
      </w:r>
      <w:r w:rsidRPr="00FC3E49">
        <w:fldChar w:fldCharType="separate"/>
      </w:r>
      <w:r w:rsidR="00DD21AC" w:rsidRPr="00DD21AC">
        <w:t>(2.30)</w:t>
      </w:r>
      <w:r w:rsidRPr="00FC3E49">
        <w:fldChar w:fldCharType="end"/>
      </w:r>
      <w:r w:rsidRPr="00FC3E49">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350"/>
      </w:tblGrid>
      <w:tr w:rsidR="00B01531" w:rsidRPr="00627FAE" w14:paraId="3F84DC7B" w14:textId="77777777" w:rsidTr="003708F3">
        <w:tc>
          <w:tcPr>
            <w:tcW w:w="8208" w:type="dxa"/>
          </w:tcPr>
          <w:p w14:paraId="2E1348EB" w14:textId="77777777" w:rsidR="00B01531" w:rsidRPr="0067757A" w:rsidRDefault="00E94320" w:rsidP="003708F3">
            <w:pPr>
              <w:pStyle w:val="ListParagraph"/>
              <w:ind w:left="0" w:firstLine="0"/>
              <w:jc w:val="center"/>
              <w:rPr>
                <w:lang w:val="en-US"/>
              </w:rPr>
            </w:pPr>
            <m:oMathPara>
              <m:oMath>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t</m:t>
                    </m:r>
                  </m:sub>
                </m:sSub>
                <m:r>
                  <w:rPr>
                    <w:rFonts w:ascii="Cambria Math" w:hAnsi="Cambria Math"/>
                    <w:lang w:val="en-US"/>
                  </w:rPr>
                  <m:t>=σ</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z</m:t>
                        </m:r>
                      </m:sub>
                    </m:sSub>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z</m:t>
                        </m:r>
                      </m:sub>
                    </m:sSub>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z</m:t>
                        </m:r>
                      </m:sub>
                    </m:sSub>
                  </m:e>
                </m:d>
              </m:oMath>
            </m:oMathPara>
          </w:p>
        </w:tc>
        <w:tc>
          <w:tcPr>
            <w:tcW w:w="1350" w:type="dxa"/>
            <w:vAlign w:val="center"/>
          </w:tcPr>
          <w:p w14:paraId="34E13A43" w14:textId="5E827FB7" w:rsidR="00B01531" w:rsidRPr="00627FAE" w:rsidRDefault="00B01531" w:rsidP="003708F3">
            <w:pPr>
              <w:pStyle w:val="Caption"/>
              <w:rPr>
                <w:iCs/>
                <w:lang w:val="en-US"/>
              </w:rPr>
            </w:pPr>
            <w:bookmarkStart w:id="66" w:name="_Ref149773436"/>
            <w:r w:rsidRPr="00627FAE">
              <w:rPr>
                <w:sz w:val="24"/>
                <w:szCs w:val="22"/>
              </w:rPr>
              <w:t>(</w:t>
            </w:r>
            <w:r w:rsidRPr="00627FAE">
              <w:rPr>
                <w:sz w:val="24"/>
                <w:szCs w:val="22"/>
              </w:rPr>
              <w:fldChar w:fldCharType="begin"/>
            </w:r>
            <w:r w:rsidRPr="00627FAE">
              <w:rPr>
                <w:sz w:val="24"/>
                <w:szCs w:val="22"/>
              </w:rPr>
              <w:instrText xml:space="preserve"> STYLEREF 1 \s </w:instrText>
            </w:r>
            <w:r w:rsidRPr="00627FAE">
              <w:rPr>
                <w:sz w:val="24"/>
                <w:szCs w:val="22"/>
              </w:rPr>
              <w:fldChar w:fldCharType="separate"/>
            </w:r>
            <w:r w:rsidR="00DD21AC">
              <w:rPr>
                <w:noProof/>
                <w:sz w:val="24"/>
                <w:szCs w:val="22"/>
              </w:rPr>
              <w:t>2</w:t>
            </w:r>
            <w:r w:rsidRPr="00627FAE">
              <w:rPr>
                <w:sz w:val="24"/>
                <w:szCs w:val="22"/>
              </w:rPr>
              <w:fldChar w:fldCharType="end"/>
            </w:r>
            <w:r w:rsidRPr="00627FAE">
              <w:rPr>
                <w:sz w:val="24"/>
                <w:szCs w:val="22"/>
              </w:rPr>
              <w:t>.</w:t>
            </w:r>
            <w:r w:rsidRPr="00627FAE">
              <w:rPr>
                <w:sz w:val="24"/>
                <w:szCs w:val="22"/>
              </w:rPr>
              <w:fldChar w:fldCharType="begin"/>
            </w:r>
            <w:r w:rsidRPr="00627FAE">
              <w:rPr>
                <w:sz w:val="24"/>
                <w:szCs w:val="22"/>
              </w:rPr>
              <w:instrText xml:space="preserve"> SEQ ( \* ARABIC \s 1 </w:instrText>
            </w:r>
            <w:r w:rsidRPr="00627FAE">
              <w:rPr>
                <w:sz w:val="24"/>
                <w:szCs w:val="22"/>
              </w:rPr>
              <w:fldChar w:fldCharType="separate"/>
            </w:r>
            <w:r w:rsidR="00DD21AC">
              <w:rPr>
                <w:noProof/>
                <w:sz w:val="24"/>
                <w:szCs w:val="22"/>
              </w:rPr>
              <w:t>27</w:t>
            </w:r>
            <w:r w:rsidRPr="00627FAE">
              <w:rPr>
                <w:sz w:val="24"/>
                <w:szCs w:val="22"/>
              </w:rPr>
              <w:fldChar w:fldCharType="end"/>
            </w:r>
            <w:r w:rsidRPr="00627FAE">
              <w:rPr>
                <w:sz w:val="24"/>
                <w:szCs w:val="22"/>
                <w:lang w:val="en-US"/>
              </w:rPr>
              <w:t>)</w:t>
            </w:r>
            <w:bookmarkEnd w:id="66"/>
          </w:p>
        </w:tc>
      </w:tr>
      <w:tr w:rsidR="00B01531" w:rsidRPr="00627FAE" w14:paraId="18C484F4" w14:textId="77777777" w:rsidTr="003708F3">
        <w:tc>
          <w:tcPr>
            <w:tcW w:w="8208" w:type="dxa"/>
          </w:tcPr>
          <w:p w14:paraId="670B20BD" w14:textId="77777777" w:rsidR="00B01531" w:rsidRDefault="00E94320" w:rsidP="003708F3">
            <w:pPr>
              <w:pStyle w:val="ListParagraph"/>
              <w:ind w:left="0" w:firstLine="0"/>
              <w:jc w:val="center"/>
              <w:rPr>
                <w:lang w:val="en-US" w:eastAsia="zh-CN"/>
              </w:rPr>
            </w:pP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t</m:t>
                    </m:r>
                  </m:sub>
                </m:sSub>
                <m:r>
                  <w:rPr>
                    <w:rFonts w:ascii="Cambria Math" w:hAnsi="Cambria Math"/>
                    <w:lang w:val="en-US"/>
                  </w:rPr>
                  <m:t>=σ</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r</m:t>
                        </m:r>
                      </m:sub>
                    </m:sSub>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r</m:t>
                        </m:r>
                      </m:sub>
                    </m:sSub>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r</m:t>
                        </m:r>
                      </m:sub>
                    </m:sSub>
                  </m:e>
                </m:d>
              </m:oMath>
            </m:oMathPara>
          </w:p>
        </w:tc>
        <w:tc>
          <w:tcPr>
            <w:tcW w:w="1350" w:type="dxa"/>
            <w:vAlign w:val="center"/>
          </w:tcPr>
          <w:p w14:paraId="30F3EC7F" w14:textId="4F8F34D3" w:rsidR="00B01531" w:rsidRPr="00627FAE" w:rsidRDefault="00B01531" w:rsidP="003708F3">
            <w:pPr>
              <w:pStyle w:val="Caption"/>
              <w:rPr>
                <w:sz w:val="24"/>
                <w:szCs w:val="22"/>
              </w:rPr>
            </w:pPr>
            <w:r w:rsidRPr="00627FAE">
              <w:rPr>
                <w:sz w:val="24"/>
                <w:szCs w:val="22"/>
              </w:rPr>
              <w:t>(</w:t>
            </w:r>
            <w:r w:rsidRPr="00627FAE">
              <w:rPr>
                <w:sz w:val="24"/>
                <w:szCs w:val="22"/>
              </w:rPr>
              <w:fldChar w:fldCharType="begin"/>
            </w:r>
            <w:r w:rsidRPr="00627FAE">
              <w:rPr>
                <w:sz w:val="24"/>
                <w:szCs w:val="22"/>
              </w:rPr>
              <w:instrText xml:space="preserve"> STYLEREF 1 \s </w:instrText>
            </w:r>
            <w:r w:rsidRPr="00627FAE">
              <w:rPr>
                <w:sz w:val="24"/>
                <w:szCs w:val="22"/>
              </w:rPr>
              <w:fldChar w:fldCharType="separate"/>
            </w:r>
            <w:r w:rsidR="00DD21AC">
              <w:rPr>
                <w:noProof/>
                <w:sz w:val="24"/>
                <w:szCs w:val="22"/>
              </w:rPr>
              <w:t>2</w:t>
            </w:r>
            <w:r w:rsidRPr="00627FAE">
              <w:rPr>
                <w:sz w:val="24"/>
                <w:szCs w:val="22"/>
              </w:rPr>
              <w:fldChar w:fldCharType="end"/>
            </w:r>
            <w:r w:rsidRPr="00627FAE">
              <w:rPr>
                <w:sz w:val="24"/>
                <w:szCs w:val="22"/>
              </w:rPr>
              <w:t>.</w:t>
            </w:r>
            <w:r w:rsidRPr="00627FAE">
              <w:rPr>
                <w:sz w:val="24"/>
                <w:szCs w:val="22"/>
              </w:rPr>
              <w:fldChar w:fldCharType="begin"/>
            </w:r>
            <w:r w:rsidRPr="00627FAE">
              <w:rPr>
                <w:sz w:val="24"/>
                <w:szCs w:val="22"/>
              </w:rPr>
              <w:instrText xml:space="preserve"> SEQ ( \* ARABIC \s 1 </w:instrText>
            </w:r>
            <w:r w:rsidRPr="00627FAE">
              <w:rPr>
                <w:sz w:val="24"/>
                <w:szCs w:val="22"/>
              </w:rPr>
              <w:fldChar w:fldCharType="separate"/>
            </w:r>
            <w:r w:rsidR="00DD21AC">
              <w:rPr>
                <w:noProof/>
                <w:sz w:val="24"/>
                <w:szCs w:val="22"/>
              </w:rPr>
              <w:t>28</w:t>
            </w:r>
            <w:r w:rsidRPr="00627FAE">
              <w:rPr>
                <w:sz w:val="24"/>
                <w:szCs w:val="22"/>
              </w:rPr>
              <w:fldChar w:fldCharType="end"/>
            </w:r>
            <w:r w:rsidRPr="00627FAE">
              <w:rPr>
                <w:sz w:val="24"/>
                <w:szCs w:val="22"/>
                <w:lang w:val="en-US"/>
              </w:rPr>
              <w:t>)</w:t>
            </w:r>
          </w:p>
        </w:tc>
      </w:tr>
      <w:tr w:rsidR="00B01531" w:rsidRPr="00627FAE" w14:paraId="0CECFDC3" w14:textId="77777777" w:rsidTr="003708F3">
        <w:tc>
          <w:tcPr>
            <w:tcW w:w="8208" w:type="dxa"/>
          </w:tcPr>
          <w:p w14:paraId="462D3CB0" w14:textId="77777777" w:rsidR="00B01531" w:rsidRDefault="00E94320" w:rsidP="003708F3">
            <w:pPr>
              <w:pStyle w:val="ListParagraph"/>
              <w:ind w:left="0" w:firstLine="0"/>
              <w:jc w:val="center"/>
              <w:rPr>
                <w:lang w:val="en-US" w:eastAsia="zh-CN"/>
              </w:rPr>
            </w:pPr>
            <m:oMathPara>
              <m:oMath>
                <m:sSub>
                  <m:sSubPr>
                    <m:ctrlPr>
                      <w:rPr>
                        <w:rFonts w:ascii="Cambria Math" w:hAnsi="Cambria Math"/>
                        <w:i/>
                        <w:lang w:val="en-US"/>
                      </w:rPr>
                    </m:ctrlPr>
                  </m:sSubPr>
                  <m:e>
                    <m:acc>
                      <m:accPr>
                        <m:ctrlPr>
                          <w:rPr>
                            <w:rFonts w:ascii="Cambria Math" w:hAnsi="Cambria Math"/>
                            <w:i/>
                            <w:lang w:val="en-US"/>
                          </w:rPr>
                        </m:ctrlPr>
                      </m:accPr>
                      <m:e>
                        <m:r>
                          <w:rPr>
                            <w:rFonts w:ascii="Cambria Math" w:hAnsi="Cambria Math"/>
                            <w:lang w:val="en-US"/>
                          </w:rPr>
                          <m:t>h</m:t>
                        </m:r>
                      </m:e>
                    </m:acc>
                  </m:e>
                  <m:sub>
                    <m:r>
                      <w:rPr>
                        <w:rFonts w:ascii="Cambria Math" w:hAnsi="Cambria Math"/>
                        <w:lang w:val="en-US"/>
                      </w:rPr>
                      <m:t>t</m:t>
                    </m:r>
                  </m:sub>
                </m:sSub>
                <m:r>
                  <w:rPr>
                    <w:rFonts w:ascii="Cambria Math" w:hAnsi="Cambria Math"/>
                    <w:lang w:val="en-US"/>
                  </w:rPr>
                  <m:t>=tanh</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h</m:t>
                        </m:r>
                      </m:sub>
                    </m:sSub>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h</m:t>
                        </m:r>
                      </m:sub>
                    </m:sSub>
                    <m:d>
                      <m:dPr>
                        <m:ctrlPr>
                          <w:rPr>
                            <w:rFonts w:ascii="Cambria Math" w:hAnsi="Cambria Math"/>
                            <w:i/>
                            <w:lang w:val="en-US"/>
                          </w:rPr>
                        </m:ctrlPr>
                      </m:dPr>
                      <m:e>
                        <m:sSub>
                          <m:sSubPr>
                            <m:ctrlPr>
                              <w:rPr>
                                <w:rFonts w:ascii="Cambria Math" w:hAnsi="Cambria Math"/>
                                <w:i/>
                                <w:lang w:val="en-US"/>
                              </w:rPr>
                            </m:ctrlPr>
                          </m:sSubPr>
                          <m:e>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t</m:t>
                                </m:r>
                              </m:sub>
                            </m:sSub>
                            <m:r>
                              <w:rPr>
                                <w:rFonts w:ascii="Cambria Math" w:hAnsi="Cambria Math"/>
                                <w:lang w:val="en-US"/>
                              </w:rPr>
                              <m:t>∙h</m:t>
                            </m:r>
                          </m:e>
                          <m:sub>
                            <m:r>
                              <w:rPr>
                                <w:rFonts w:ascii="Cambria Math" w:hAnsi="Cambria Math"/>
                                <w:lang w:val="en-US"/>
                              </w:rPr>
                              <m:t>t-1</m:t>
                            </m:r>
                          </m:sub>
                        </m:sSub>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h</m:t>
                        </m:r>
                      </m:sub>
                    </m:sSub>
                  </m:e>
                </m:d>
              </m:oMath>
            </m:oMathPara>
          </w:p>
        </w:tc>
        <w:tc>
          <w:tcPr>
            <w:tcW w:w="1350" w:type="dxa"/>
            <w:vAlign w:val="center"/>
          </w:tcPr>
          <w:p w14:paraId="507E00AE" w14:textId="7C1A5DB5" w:rsidR="00B01531" w:rsidRPr="00627FAE" w:rsidRDefault="00B01531" w:rsidP="003708F3">
            <w:pPr>
              <w:pStyle w:val="Caption"/>
              <w:rPr>
                <w:sz w:val="24"/>
                <w:szCs w:val="22"/>
              </w:rPr>
            </w:pPr>
            <w:r w:rsidRPr="00627FAE">
              <w:rPr>
                <w:sz w:val="24"/>
                <w:szCs w:val="22"/>
              </w:rPr>
              <w:t>(</w:t>
            </w:r>
            <w:r w:rsidRPr="00627FAE">
              <w:rPr>
                <w:sz w:val="24"/>
                <w:szCs w:val="22"/>
              </w:rPr>
              <w:fldChar w:fldCharType="begin"/>
            </w:r>
            <w:r w:rsidRPr="00627FAE">
              <w:rPr>
                <w:sz w:val="24"/>
                <w:szCs w:val="22"/>
              </w:rPr>
              <w:instrText xml:space="preserve"> STYLEREF 1 \s </w:instrText>
            </w:r>
            <w:r w:rsidRPr="00627FAE">
              <w:rPr>
                <w:sz w:val="24"/>
                <w:szCs w:val="22"/>
              </w:rPr>
              <w:fldChar w:fldCharType="separate"/>
            </w:r>
            <w:r w:rsidR="00DD21AC">
              <w:rPr>
                <w:noProof/>
                <w:sz w:val="24"/>
                <w:szCs w:val="22"/>
              </w:rPr>
              <w:t>2</w:t>
            </w:r>
            <w:r w:rsidRPr="00627FAE">
              <w:rPr>
                <w:sz w:val="24"/>
                <w:szCs w:val="22"/>
              </w:rPr>
              <w:fldChar w:fldCharType="end"/>
            </w:r>
            <w:r w:rsidRPr="00627FAE">
              <w:rPr>
                <w:sz w:val="24"/>
                <w:szCs w:val="22"/>
              </w:rPr>
              <w:t>.</w:t>
            </w:r>
            <w:r w:rsidRPr="00627FAE">
              <w:rPr>
                <w:sz w:val="24"/>
                <w:szCs w:val="22"/>
              </w:rPr>
              <w:fldChar w:fldCharType="begin"/>
            </w:r>
            <w:r w:rsidRPr="00627FAE">
              <w:rPr>
                <w:sz w:val="24"/>
                <w:szCs w:val="22"/>
              </w:rPr>
              <w:instrText xml:space="preserve"> SEQ ( \* ARABIC \s 1 </w:instrText>
            </w:r>
            <w:r w:rsidRPr="00627FAE">
              <w:rPr>
                <w:sz w:val="24"/>
                <w:szCs w:val="22"/>
              </w:rPr>
              <w:fldChar w:fldCharType="separate"/>
            </w:r>
            <w:r w:rsidR="00DD21AC">
              <w:rPr>
                <w:noProof/>
                <w:sz w:val="24"/>
                <w:szCs w:val="22"/>
              </w:rPr>
              <w:t>29</w:t>
            </w:r>
            <w:r w:rsidRPr="00627FAE">
              <w:rPr>
                <w:sz w:val="24"/>
                <w:szCs w:val="22"/>
              </w:rPr>
              <w:fldChar w:fldCharType="end"/>
            </w:r>
            <w:r w:rsidRPr="00627FAE">
              <w:rPr>
                <w:sz w:val="24"/>
                <w:szCs w:val="22"/>
                <w:lang w:val="en-US"/>
              </w:rPr>
              <w:t>)</w:t>
            </w:r>
          </w:p>
        </w:tc>
      </w:tr>
      <w:tr w:rsidR="00B01531" w:rsidRPr="00627FAE" w14:paraId="0D30E213" w14:textId="77777777" w:rsidTr="003708F3">
        <w:tc>
          <w:tcPr>
            <w:tcW w:w="8208" w:type="dxa"/>
          </w:tcPr>
          <w:p w14:paraId="7ACFE08D" w14:textId="77777777" w:rsidR="00B01531" w:rsidRDefault="00E94320" w:rsidP="003708F3">
            <w:pPr>
              <w:pStyle w:val="ListParagraph"/>
              <w:ind w:left="0" w:firstLine="0"/>
              <w:jc w:val="center"/>
              <w:rPr>
                <w:lang w:val="en-US" w:eastAsia="zh-CN"/>
              </w:rPr>
            </w:pPr>
            <m:oMathPara>
              <m:oMath>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t</m:t>
                    </m:r>
                  </m:sub>
                </m:sSub>
                <m:r>
                  <w:rPr>
                    <w:rFonts w:ascii="Cambria Math" w:hAnsi="Cambria Math"/>
                    <w:lang w:val="en-US"/>
                  </w:rPr>
                  <m:t>=</m:t>
                </m:r>
                <m:d>
                  <m:dPr>
                    <m:ctrlPr>
                      <w:rPr>
                        <w:rFonts w:ascii="Cambria Math" w:hAnsi="Cambria Math"/>
                        <w:i/>
                        <w:lang w:val="en-US"/>
                      </w:rPr>
                    </m:ctrlPr>
                  </m:dPr>
                  <m:e>
                    <m:r>
                      <w:rPr>
                        <w:rFonts w:ascii="Cambria Math" w:hAnsi="Cambria Math"/>
                        <w:lang w:val="en-US"/>
                      </w:rPr>
                      <m:t>1-</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t</m:t>
                        </m:r>
                      </m:sub>
                    </m:sSub>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acc>
                      <m:accPr>
                        <m:ctrlPr>
                          <w:rPr>
                            <w:rFonts w:ascii="Cambria Math" w:hAnsi="Cambria Math"/>
                            <w:i/>
                            <w:lang w:val="en-US"/>
                          </w:rPr>
                        </m:ctrlPr>
                      </m:accPr>
                      <m:e>
                        <m:r>
                          <w:rPr>
                            <w:rFonts w:ascii="Cambria Math" w:hAnsi="Cambria Math"/>
                            <w:lang w:val="en-US"/>
                          </w:rPr>
                          <m:t>h</m:t>
                        </m:r>
                      </m:e>
                    </m:acc>
                  </m:e>
                  <m:sub>
                    <m:r>
                      <w:rPr>
                        <w:rFonts w:ascii="Cambria Math" w:hAnsi="Cambria Math"/>
                        <w:lang w:val="en-US"/>
                      </w:rPr>
                      <m:t>t</m:t>
                    </m:r>
                  </m:sub>
                </m:sSub>
              </m:oMath>
            </m:oMathPara>
          </w:p>
        </w:tc>
        <w:tc>
          <w:tcPr>
            <w:tcW w:w="1350" w:type="dxa"/>
            <w:vAlign w:val="center"/>
          </w:tcPr>
          <w:p w14:paraId="13E682B4" w14:textId="60D29027" w:rsidR="00B01531" w:rsidRPr="00627FAE" w:rsidRDefault="00B01531" w:rsidP="003708F3">
            <w:pPr>
              <w:pStyle w:val="Caption"/>
              <w:rPr>
                <w:sz w:val="24"/>
                <w:szCs w:val="22"/>
              </w:rPr>
            </w:pPr>
            <w:bookmarkStart w:id="67" w:name="_Ref149773448"/>
            <w:r w:rsidRPr="00627FAE">
              <w:rPr>
                <w:sz w:val="24"/>
                <w:szCs w:val="22"/>
              </w:rPr>
              <w:t>(</w:t>
            </w:r>
            <w:r w:rsidRPr="00627FAE">
              <w:rPr>
                <w:sz w:val="24"/>
                <w:szCs w:val="22"/>
              </w:rPr>
              <w:fldChar w:fldCharType="begin"/>
            </w:r>
            <w:r w:rsidRPr="00627FAE">
              <w:rPr>
                <w:sz w:val="24"/>
                <w:szCs w:val="22"/>
              </w:rPr>
              <w:instrText xml:space="preserve"> STYLEREF 1 \s </w:instrText>
            </w:r>
            <w:r w:rsidRPr="00627FAE">
              <w:rPr>
                <w:sz w:val="24"/>
                <w:szCs w:val="22"/>
              </w:rPr>
              <w:fldChar w:fldCharType="separate"/>
            </w:r>
            <w:r w:rsidR="00DD21AC">
              <w:rPr>
                <w:noProof/>
                <w:sz w:val="24"/>
                <w:szCs w:val="22"/>
              </w:rPr>
              <w:t>2</w:t>
            </w:r>
            <w:r w:rsidRPr="00627FAE">
              <w:rPr>
                <w:sz w:val="24"/>
                <w:szCs w:val="22"/>
              </w:rPr>
              <w:fldChar w:fldCharType="end"/>
            </w:r>
            <w:r w:rsidRPr="00627FAE">
              <w:rPr>
                <w:sz w:val="24"/>
                <w:szCs w:val="22"/>
              </w:rPr>
              <w:t>.</w:t>
            </w:r>
            <w:r w:rsidRPr="00627FAE">
              <w:rPr>
                <w:sz w:val="24"/>
                <w:szCs w:val="22"/>
              </w:rPr>
              <w:fldChar w:fldCharType="begin"/>
            </w:r>
            <w:r w:rsidRPr="00627FAE">
              <w:rPr>
                <w:sz w:val="24"/>
                <w:szCs w:val="22"/>
              </w:rPr>
              <w:instrText xml:space="preserve"> SEQ ( \* ARABIC \s 1 </w:instrText>
            </w:r>
            <w:r w:rsidRPr="00627FAE">
              <w:rPr>
                <w:sz w:val="24"/>
                <w:szCs w:val="22"/>
              </w:rPr>
              <w:fldChar w:fldCharType="separate"/>
            </w:r>
            <w:r w:rsidR="00DD21AC">
              <w:rPr>
                <w:noProof/>
                <w:sz w:val="24"/>
                <w:szCs w:val="22"/>
              </w:rPr>
              <w:t>30</w:t>
            </w:r>
            <w:r w:rsidRPr="00627FAE">
              <w:rPr>
                <w:sz w:val="24"/>
                <w:szCs w:val="22"/>
              </w:rPr>
              <w:fldChar w:fldCharType="end"/>
            </w:r>
            <w:r w:rsidRPr="00627FAE">
              <w:rPr>
                <w:sz w:val="24"/>
                <w:szCs w:val="22"/>
                <w:lang w:val="en-US"/>
              </w:rPr>
              <w:t>)</w:t>
            </w:r>
            <w:bookmarkEnd w:id="67"/>
          </w:p>
        </w:tc>
      </w:tr>
    </w:tbl>
    <w:p w14:paraId="275DAC99" w14:textId="77777777" w:rsidR="00B01531" w:rsidRDefault="00B01531" w:rsidP="00B01531">
      <w:pPr>
        <w:pStyle w:val="BodyText"/>
        <w:ind w:firstLine="0"/>
        <w:rPr>
          <w:lang w:val="en-US"/>
        </w:rPr>
      </w:pPr>
      <w:r>
        <w:rPr>
          <w:szCs w:val="24"/>
          <w:lang w:val="en-US"/>
        </w:rPr>
        <w:t xml:space="preserve">where </w:t>
      </w:r>
      <m:oMath>
        <m:sSub>
          <m:sSubPr>
            <m:ctrlPr>
              <w:rPr>
                <w:rFonts w:ascii="Cambria Math" w:hAnsi="Cambria Math"/>
                <w:i/>
                <w:szCs w:val="24"/>
                <w:lang w:val="en-US"/>
              </w:rPr>
            </m:ctrlPr>
          </m:sSubPr>
          <m:e>
            <m:r>
              <w:rPr>
                <w:rFonts w:ascii="Cambria Math" w:hAnsi="Cambria Math"/>
                <w:szCs w:val="24"/>
                <w:lang w:val="en-US"/>
              </w:rPr>
              <m:t>z</m:t>
            </m:r>
          </m:e>
          <m:sub>
            <m:r>
              <w:rPr>
                <w:rFonts w:ascii="Cambria Math" w:hAnsi="Cambria Math"/>
                <w:szCs w:val="24"/>
                <w:lang w:val="en-US"/>
              </w:rPr>
              <m:t>t</m:t>
            </m:r>
          </m:sub>
        </m:sSub>
      </m:oMath>
      <w:r>
        <w:rPr>
          <w:szCs w:val="24"/>
          <w:lang w:val="en-US"/>
        </w:rPr>
        <w:t xml:space="preserve"> is the update gate vector; </w:t>
      </w:r>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t</m:t>
            </m:r>
          </m:sub>
        </m:sSub>
      </m:oMath>
      <w:r>
        <w:rPr>
          <w:lang w:val="en-US"/>
        </w:rPr>
        <w:t xml:space="preserve"> is the reset gate vector; </w:t>
      </w:r>
      <m:oMath>
        <m:sSub>
          <m:sSubPr>
            <m:ctrlPr>
              <w:rPr>
                <w:rFonts w:ascii="Cambria Math" w:hAnsi="Cambria Math"/>
                <w:i/>
                <w:lang w:val="en-US"/>
              </w:rPr>
            </m:ctrlPr>
          </m:sSubPr>
          <m:e>
            <m:acc>
              <m:accPr>
                <m:ctrlPr>
                  <w:rPr>
                    <w:rFonts w:ascii="Cambria Math" w:hAnsi="Cambria Math"/>
                    <w:i/>
                    <w:lang w:val="en-US"/>
                  </w:rPr>
                </m:ctrlPr>
              </m:accPr>
              <m:e>
                <m:r>
                  <w:rPr>
                    <w:rFonts w:ascii="Cambria Math" w:hAnsi="Cambria Math"/>
                    <w:lang w:val="en-US"/>
                  </w:rPr>
                  <m:t>h</m:t>
                </m:r>
              </m:e>
            </m:acc>
          </m:e>
          <m:sub>
            <m:r>
              <w:rPr>
                <w:rFonts w:ascii="Cambria Math" w:hAnsi="Cambria Math"/>
                <w:lang w:val="en-US"/>
              </w:rPr>
              <m:t>t</m:t>
            </m:r>
          </m:sub>
        </m:sSub>
      </m:oMath>
      <w:r>
        <w:rPr>
          <w:lang w:val="en-US"/>
        </w:rPr>
        <w:t xml:space="preserve"> is the candidate activation vector. The definitions of </w:t>
      </w:r>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t</m:t>
            </m:r>
          </m:sub>
        </m:sSub>
      </m:oMath>
      <w:r>
        <w:rPr>
          <w:lang w:val="en-US"/>
        </w:rPr>
        <w:t xml:space="preserve">, </w:t>
      </w:r>
      <m:oMath>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t</m:t>
            </m:r>
          </m:sub>
        </m:sSub>
      </m:oMath>
      <w:r>
        <w:rPr>
          <w:lang w:val="en-US"/>
        </w:rPr>
        <w:t xml:space="preserve">, </w:t>
      </w:r>
      <m:oMath>
        <m:r>
          <w:rPr>
            <w:rFonts w:ascii="Cambria Math" w:hAnsi="Cambria Math"/>
            <w:lang w:val="en-US"/>
          </w:rPr>
          <m:t>W</m:t>
        </m:r>
      </m:oMath>
      <w:r>
        <w:rPr>
          <w:lang w:val="en-US"/>
        </w:rPr>
        <w:t xml:space="preserve">, </w:t>
      </w:r>
      <m:oMath>
        <m:r>
          <w:rPr>
            <w:rFonts w:ascii="Cambria Math" w:hAnsi="Cambria Math"/>
            <w:lang w:val="en-US"/>
          </w:rPr>
          <m:t>U</m:t>
        </m:r>
      </m:oMath>
      <w:r>
        <w:rPr>
          <w:lang w:val="en-US"/>
        </w:rPr>
        <w:t xml:space="preserve">, and </w:t>
      </w:r>
      <m:oMath>
        <m:r>
          <w:rPr>
            <w:rFonts w:ascii="Cambria Math" w:hAnsi="Cambria Math"/>
            <w:lang w:val="en-US"/>
          </w:rPr>
          <m:t>b</m:t>
        </m:r>
      </m:oMath>
      <w:r>
        <w:rPr>
          <w:lang w:val="en-US"/>
        </w:rPr>
        <w:t xml:space="preserve"> are the same as those for LSTM.</w:t>
      </w:r>
    </w:p>
    <w:p w14:paraId="3FC27AEB" w14:textId="3A3A19CE" w:rsidR="00B01531" w:rsidRPr="00B01531" w:rsidRDefault="00B01531" w:rsidP="00C26166">
      <w:pPr>
        <w:pStyle w:val="BodyText"/>
      </w:pPr>
      <w:r>
        <w:t xml:space="preserve">The CNN model, which its modern framework is first established around the 1990s </w:t>
      </w:r>
      <w:r>
        <w:fldChar w:fldCharType="begin"/>
      </w:r>
      <w:r>
        <w:instrText xml:space="preserve"> ADDIN EN.CITE &lt;EndNote&gt;&lt;Cite&gt;&lt;Author&gt;LeCun&lt;/Author&gt;&lt;Year&gt;1989&lt;/Year&gt;&lt;RecNum&gt;704&lt;/RecNum&gt;&lt;DisplayText&gt;[90]&lt;/DisplayText&gt;&lt;record&gt;&lt;rec-number&gt;704&lt;/rec-number&gt;&lt;foreign-keys&gt;&lt;key app="EN" db-id="f9srvr993wz9z6ee0wb59epj02ef5wwdpvt0" timestamp="1677620647" guid="f1bd4622-b44b-4216-aa48-bb02bbf488ea"&gt;704&lt;/key&gt;&lt;/foreign-keys&gt;&lt;ref-type name="Journal Article"&gt;17&lt;/ref-type&gt;&lt;contributors&gt;&lt;authors&gt;&lt;author&gt;LeCun, Yann&lt;/author&gt;&lt;author&gt;Boser, Bernhard&lt;/author&gt;&lt;author&gt;Denker, John S&lt;/author&gt;&lt;author&gt;Henderson, Donnie&lt;/author&gt;&lt;author&gt;Howard, Richard E&lt;/author&gt;&lt;author&gt;Hubbard, Wayne&lt;/author&gt;&lt;author&gt;Jackel, Lawrence D&lt;/author&gt;&lt;/authors&gt;&lt;/contributors&gt;&lt;titles&gt;&lt;title&gt;Backpropagation applied to handwritten zip code recognition&lt;/title&gt;&lt;secondary-title&gt;Neural computation&lt;/secondary-title&gt;&lt;/titles&gt;&lt;periodical&gt;&lt;full-title&gt;Neural computation&lt;/full-title&gt;&lt;/periodical&gt;&lt;pages&gt;541-551&lt;/pages&gt;&lt;volume&gt;1&lt;/volume&gt;&lt;number&gt;4&lt;/number&gt;&lt;dates&gt;&lt;year&gt;1989&lt;/year&gt;&lt;/dates&gt;&lt;isbn&gt;0899-7667&lt;/isbn&gt;&lt;urls&gt;&lt;/urls&gt;&lt;/record&gt;&lt;/Cite&gt;&lt;/EndNote&gt;</w:instrText>
      </w:r>
      <w:r>
        <w:fldChar w:fldCharType="separate"/>
      </w:r>
      <w:r>
        <w:t>[90]</w:t>
      </w:r>
      <w:r>
        <w:fldChar w:fldCharType="end"/>
      </w:r>
      <w:r w:rsidRPr="00B01531">
        <w:t xml:space="preserve"> </w:t>
      </w:r>
      <w:r w:rsidRPr="00B01531">
        <w:fldChar w:fldCharType="begin"/>
      </w:r>
      <w:r w:rsidRPr="00B01531">
        <w:instrText xml:space="preserve"> ADDIN EN.CITE &lt;EndNote&gt;&lt;Cite&gt;&lt;Author&gt;LeCun&lt;/Author&gt;&lt;Year&gt;1989&lt;/Year&gt;&lt;RecNum&gt;726&lt;/RecNum&gt;&lt;DisplayText&gt;[91, 92]&lt;/DisplayText&gt;&lt;record&gt;&lt;rec-number&gt;726&lt;/rec-number&gt;&lt;foreign-keys&gt;&lt;key app="EN" db-id="f9srvr993wz9z6ee0wb59epj02ef5wwdpvt0" timestamp="1698946536" guid="dcabf949-34ef-4d81-91f3-bdfd0e971801"&gt;726&lt;/key&gt;&lt;/foreign-keys&gt;&lt;ref-type name="Journal Article"&gt;17&lt;/ref-type&gt;&lt;contributors&gt;&lt;authors&gt;&lt;author&gt;LeCun, Yann&lt;/author&gt;&lt;author&gt;Boser, Bernhard&lt;/author&gt;&lt;author&gt;Denker, John&lt;/author&gt;&lt;author&gt;Henderson, Donnie&lt;/author&gt;&lt;author&gt;Howard, Richard&lt;/author&gt;&lt;author&gt;Hubbard, Wayne&lt;/author&gt;&lt;author&gt;Jackel, Lawrence&lt;/author&gt;&lt;/authors&gt;&lt;/contributors&gt;&lt;titles&gt;&lt;title&gt;Handwritten digit recognition with a back-propagation network&lt;/title&gt;&lt;secondary-title&gt;Advances in neural information processing systems&lt;/secondary-title&gt;&lt;/titles&gt;&lt;periodical&gt;&lt;full-title&gt;Advances in neural information processing systems&lt;/full-title&gt;&lt;/periodical&gt;&lt;volume&gt;2&lt;/volume&gt;&lt;dates&gt;&lt;year&gt;1989&lt;/year&gt;&lt;/dates&gt;&lt;urls&gt;&lt;/urls&gt;&lt;/record&gt;&lt;/Cite&gt;&lt;Cite&gt;&lt;Author&gt;LeCun&lt;/Author&gt;&lt;Year&gt;1998&lt;/Year&gt;&lt;RecNum&gt;728&lt;/RecNum&gt;&lt;record&gt;&lt;rec-number&gt;728&lt;/rec-number&gt;&lt;foreign-keys&gt;&lt;key app="EN" db-id="f9srvr993wz9z6ee0wb59epj02ef5wwdpvt0" timestamp="1698947998" guid="2276367b-55a0-40fd-b139-cadb54d4c564"&gt;728&lt;/key&gt;&lt;/foreign-keys&gt;&lt;ref-type name="Journal Article"&gt;17&lt;/ref-type&gt;&lt;contributors&gt;&lt;authors&gt;&lt;author&gt;LeCun, Yann&lt;/author&gt;&lt;author&gt;Bottou, Léon&lt;/author&gt;&lt;author&gt;Bengio, Yoshua&lt;/author&gt;&lt;author&gt;Haffner, Patrick&lt;/author&gt;&lt;/authors&gt;&lt;/contributors&gt;&lt;titles&gt;&lt;title&gt;Gradient-based learning applied to document recognition&lt;/title&gt;&lt;secondary-title&gt;Proceedings of the IEEE&lt;/secondary-title&gt;&lt;/titles&gt;&lt;periodical&gt;&lt;full-title&gt;Proceedings of the IEEE&lt;/full-title&gt;&lt;/periodical&gt;&lt;pages&gt;2278-2324&lt;/pages&gt;&lt;volume&gt;86&lt;/volume&gt;&lt;number&gt;11&lt;/number&gt;&lt;dates&gt;&lt;year&gt;1998&lt;/year&gt;&lt;/dates&gt;&lt;isbn&gt;0018-9219&lt;/isbn&gt;&lt;urls&gt;&lt;/urls&gt;&lt;/record&gt;&lt;/Cite&gt;&lt;/EndNote&gt;</w:instrText>
      </w:r>
      <w:r w:rsidRPr="00B01531">
        <w:fldChar w:fldCharType="separate"/>
      </w:r>
      <w:r w:rsidRPr="00B01531">
        <w:t>[91, 92]</w:t>
      </w:r>
      <w:r w:rsidRPr="00B01531">
        <w:fldChar w:fldCharType="end"/>
      </w:r>
      <w:r>
        <w:t xml:space="preserve">,  is one of the most influential and effective deep learning architectures </w:t>
      </w:r>
      <w:r>
        <w:fldChar w:fldCharType="begin"/>
      </w:r>
      <w:r>
        <w:instrText xml:space="preserve"> ADDIN EN.CITE &lt;EndNote&gt;&lt;Cite&gt;&lt;Author&gt;Li&lt;/Author&gt;&lt;Year&gt;2021&lt;/Year&gt;&lt;RecNum&gt;705&lt;/RecNum&gt;&lt;DisplayText&gt;[93]&lt;/DisplayText&gt;&lt;record&gt;&lt;rec-number&gt;705&lt;/rec-number&gt;&lt;foreign-keys&gt;&lt;key app="EN" db-id="f9srvr993wz9z6ee0wb59epj02ef5wwdpvt0" timestamp="1677620723" guid="fb2ea8dc-11ca-4b68-916c-4a45eae875a0"&gt;705&lt;/key&gt;&lt;/foreign-keys&gt;&lt;ref-type name="Journal Article"&gt;17&lt;/ref-type&gt;&lt;contributors&gt;&lt;authors&gt;&lt;author&gt;Li, Zewen&lt;/author&gt;&lt;author&gt;Liu, Fan&lt;/author&gt;&lt;author&gt;Yang, Wenjie&lt;/author&gt;&lt;author&gt;Peng, Shouheng&lt;/author&gt;&lt;author&gt;Zhou, Jun&lt;/author&gt;&lt;/authors&gt;&lt;/contributors&gt;&lt;titles&gt;&lt;title&gt;A survey of convolutional neural networks: analysis, applications, and prospects&lt;/title&gt;&lt;secondary-title&gt;IEEE transactions on neural networks and learning systems&lt;/secondary-title&gt;&lt;/titles&gt;&lt;periodical&gt;&lt;full-title&gt;IEEE Transactions on Neural Networks and Learning Systems&lt;/full-title&gt;&lt;/periodical&gt;&lt;dates&gt;&lt;year&gt;2021&lt;/year&gt;&lt;/dates&gt;&lt;isbn&gt;2162-237X&lt;/isbn&gt;&lt;urls&gt;&lt;/urls&gt;&lt;/record&gt;&lt;/Cite&gt;&lt;/EndNote&gt;</w:instrText>
      </w:r>
      <w:r>
        <w:fldChar w:fldCharType="separate"/>
      </w:r>
      <w:r>
        <w:t>[93]</w:t>
      </w:r>
      <w:r>
        <w:fldChar w:fldCharType="end"/>
      </w:r>
      <w:r>
        <w:t xml:space="preserve">. CNN </w:t>
      </w:r>
      <w:r w:rsidRPr="00222345">
        <w:t xml:space="preserve">is capable of efficiently reducing the </w:t>
      </w:r>
      <w:r>
        <w:t>size</w:t>
      </w:r>
      <w:r w:rsidRPr="00222345">
        <w:t xml:space="preserve"> of large datasets while preserving important features, making it well-suited for image processing tasks</w:t>
      </w:r>
      <w:r>
        <w:t xml:space="preserve">. </w:t>
      </w:r>
      <w:r w:rsidRPr="00B01531">
        <w:t xml:space="preserve">Unlike previously introduced RNNs such as NARX NN, LSTM, and GRU, the CNN does not have any feedback connections, featuring only a forward path from inputs to outputs </w:t>
      </w:r>
      <w:r w:rsidRPr="00B01531">
        <w:fldChar w:fldCharType="begin"/>
      </w:r>
      <w:r w:rsidRPr="00B01531">
        <w:instrText xml:space="preserve"> ADDIN EN.CITE &lt;EndNote&gt;&lt;Cite&gt;&lt;Author&gt;Rawat&lt;/Author&gt;&lt;Year&gt;2017&lt;/Year&gt;&lt;RecNum&gt;727&lt;/RecNum&gt;&lt;DisplayText&gt;[94]&lt;/DisplayText&gt;&lt;record&gt;&lt;rec-number&gt;727&lt;/rec-number&gt;&lt;foreign-keys&gt;&lt;key app="EN" db-id="f9srvr993wz9z6ee0wb59epj02ef5wwdpvt0" timestamp="1698947358" guid="ae48010b-9c27-43ad-84df-52eea7c35bd8"&gt;727&lt;/key&gt;&lt;/foreign-keys&gt;&lt;ref-type name="Journal Article"&gt;17&lt;/ref-type&gt;&lt;contributors&gt;&lt;authors&gt;&lt;author&gt;Rawat, Waseem&lt;/author&gt;&lt;author&gt;Wang, Zenghui&lt;/author&gt;&lt;/authors&gt;&lt;/contributors&gt;&lt;titles&gt;&lt;title&gt;Deep convolutional neural networks for image classification: A comprehensive review&lt;/title&gt;&lt;secondary-title&gt;Neural computation&lt;/secondary-title&gt;&lt;/titles&gt;&lt;periodical&gt;&lt;full-title&gt;Neural computation&lt;/full-title&gt;&lt;/periodical&gt;&lt;pages&gt;2352-2449&lt;/pages&gt;&lt;volume&gt;29&lt;/volume&gt;&lt;number&gt;9&lt;/number&gt;&lt;dates&gt;&lt;year&gt;2017&lt;/year&gt;&lt;/dates&gt;&lt;isbn&gt;0899-7667&lt;/isbn&gt;&lt;urls&gt;&lt;/urls&gt;&lt;/record&gt;&lt;/Cite&gt;&lt;/EndNote&gt;</w:instrText>
      </w:r>
      <w:r w:rsidRPr="00B01531">
        <w:fldChar w:fldCharType="separate"/>
      </w:r>
      <w:r w:rsidRPr="00B01531">
        <w:t>[94]</w:t>
      </w:r>
      <w:r w:rsidRPr="00B01531">
        <w:fldChar w:fldCharType="end"/>
      </w:r>
      <w:r w:rsidRPr="00B01531">
        <w:t xml:space="preserve">. It reduces the number of parameters and enhances the feed-forward backpropagation training </w:t>
      </w:r>
      <w:r w:rsidRPr="00B01531">
        <w:fldChar w:fldCharType="begin"/>
      </w:r>
      <w:r w:rsidRPr="00B01531">
        <w:instrText xml:space="preserve"> ADDIN EN.CITE &lt;EndNote&gt;&lt;Cite&gt;&lt;Author&gt;Arel&lt;/Author&gt;&lt;Year&gt;2010&lt;/Year&gt;&lt;RecNum&gt;729&lt;/RecNum&gt;&lt;DisplayText&gt;[95]&lt;/DisplayText&gt;&lt;record&gt;&lt;rec-number&gt;729&lt;/rec-number&gt;&lt;foreign-keys&gt;&lt;key app="EN" db-id="f9srvr993wz9z6ee0wb59epj02ef5wwdpvt0" timestamp="1698948204" guid="c3056598-98f1-41c8-8974-2c0162778a87"&gt;729&lt;/key&gt;&lt;/foreign-keys&gt;&lt;ref-type name="Journal Article"&gt;17&lt;/ref-type&gt;&lt;contributors&gt;&lt;authors&gt;&lt;author&gt;Arel, Itamar&lt;/author&gt;&lt;author&gt;Rose, Derek C&lt;/author&gt;&lt;author&gt;Karnowski, Thomas P&lt;/author&gt;&lt;/authors&gt;&lt;/contributors&gt;&lt;titles&gt;&lt;title&gt;Deep machine learning-a new frontier in artificial intelligence research [research frontier]&lt;/title&gt;&lt;secondary-title&gt;IEEE computational intelligence magazine&lt;/secondary-title&gt;&lt;/titles&gt;&lt;periodical&gt;&lt;full-title&gt;IEEE computational intelligence magazine&lt;/full-title&gt;&lt;/periodical&gt;&lt;pages&gt;13-18&lt;/pages&gt;&lt;volume&gt;5&lt;/volume&gt;&lt;number&gt;4&lt;/number&gt;&lt;dates&gt;&lt;year&gt;2010&lt;/year&gt;&lt;/dates&gt;&lt;isbn&gt;1556-603X&lt;/isbn&gt;&lt;urls&gt;&lt;/urls&gt;&lt;/record&gt;&lt;/Cite&gt;&lt;/EndNote&gt;</w:instrText>
      </w:r>
      <w:r w:rsidRPr="00B01531">
        <w:fldChar w:fldCharType="separate"/>
      </w:r>
      <w:r w:rsidRPr="00B01531">
        <w:t>[95]</w:t>
      </w:r>
      <w:r w:rsidRPr="00B01531">
        <w:fldChar w:fldCharType="end"/>
      </w:r>
      <w:r w:rsidRPr="00B01531">
        <w:t xml:space="preserve">. </w:t>
      </w:r>
      <w:r w:rsidRPr="00B01531">
        <w:fldChar w:fldCharType="begin"/>
      </w:r>
      <w:r w:rsidRPr="00B01531">
        <w:instrText xml:space="preserve"> REF _Ref149827233 \h </w:instrText>
      </w:r>
      <w:r>
        <w:instrText xml:space="preserve"> \* MERGEFORMAT </w:instrText>
      </w:r>
      <w:r w:rsidRPr="00B01531">
        <w:fldChar w:fldCharType="separate"/>
      </w:r>
      <w:r w:rsidR="00DD21AC" w:rsidRPr="00DD21AC">
        <w:t>Figure 2</w:t>
      </w:r>
      <w:r w:rsidR="00DD21AC" w:rsidRPr="00DD21AC">
        <w:noBreakHyphen/>
        <w:t>14</w:t>
      </w:r>
      <w:r w:rsidRPr="00B01531">
        <w:fldChar w:fldCharType="end"/>
      </w:r>
      <w:r w:rsidRPr="00B01531">
        <w:t xml:space="preserve"> shows the structure of a basic CNN. It consists of an input layer, hidden layers, and an output layer. The typical structure of hidden layers includes a set of convolutional and pooling layers, together with a fully-connected layer that connects to the output layer.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A5F10" w:rsidRPr="00652EF5" w14:paraId="43AE5163" w14:textId="77777777" w:rsidTr="001B141A">
        <w:tc>
          <w:tcPr>
            <w:tcW w:w="9360" w:type="dxa"/>
            <w:vAlign w:val="center"/>
          </w:tcPr>
          <w:p w14:paraId="624DC268" w14:textId="0B1CA5E2" w:rsidR="00A07B2A" w:rsidRDefault="00A07B2A" w:rsidP="001B141A">
            <w:pPr>
              <w:pStyle w:val="BodyText"/>
              <w:ind w:firstLine="0"/>
              <w:jc w:val="center"/>
              <w:rPr>
                <w:szCs w:val="24"/>
                <w:lang w:val="en-US"/>
              </w:rPr>
            </w:pPr>
            <w:r w:rsidRPr="00A07B2A">
              <w:rPr>
                <w:noProof/>
                <w:szCs w:val="24"/>
                <w:lang w:val="en-US"/>
              </w:rPr>
              <w:lastRenderedPageBreak/>
              <w:drawing>
                <wp:inline distT="0" distB="0" distL="0" distR="0" wp14:anchorId="65148B58" wp14:editId="18EF3164">
                  <wp:extent cx="3343047" cy="1963902"/>
                  <wp:effectExtent l="0" t="0" r="0" b="0"/>
                  <wp:docPr id="938666151" name="Picture 938666151">
                    <a:extLst xmlns:a="http://schemas.openxmlformats.org/drawingml/2006/main">
                      <a:ext uri="{FF2B5EF4-FFF2-40B4-BE49-F238E27FC236}">
                        <a16:creationId xmlns:a16="http://schemas.microsoft.com/office/drawing/2014/main" id="{08D105B2-88F7-DFFB-16D5-363FE1FBD4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8D105B2-88F7-DFFB-16D5-363FE1FBD4EA}"/>
                              </a:ext>
                            </a:extLst>
                          </pic:cNvPr>
                          <pic:cNvPicPr>
                            <a:picLocks noChangeAspect="1"/>
                          </pic:cNvPicPr>
                        </pic:nvPicPr>
                        <pic:blipFill>
                          <a:blip r:embed="rId28"/>
                          <a:stretch>
                            <a:fillRect/>
                          </a:stretch>
                        </pic:blipFill>
                        <pic:spPr>
                          <a:xfrm>
                            <a:off x="0" y="0"/>
                            <a:ext cx="3362951" cy="1975595"/>
                          </a:xfrm>
                          <a:prstGeom prst="rect">
                            <a:avLst/>
                          </a:prstGeom>
                        </pic:spPr>
                      </pic:pic>
                    </a:graphicData>
                  </a:graphic>
                </wp:inline>
              </w:drawing>
            </w:r>
          </w:p>
          <w:p w14:paraId="1DE54144" w14:textId="77777777" w:rsidR="00DA5F10" w:rsidRDefault="00DA5F10" w:rsidP="001B141A">
            <w:pPr>
              <w:pStyle w:val="BodyText"/>
              <w:ind w:firstLine="0"/>
              <w:jc w:val="center"/>
              <w:rPr>
                <w:szCs w:val="24"/>
                <w:lang w:val="en-US"/>
              </w:rPr>
            </w:pPr>
            <w:r>
              <w:rPr>
                <w:szCs w:val="24"/>
                <w:lang w:val="en-US"/>
              </w:rPr>
              <w:t>(a)</w:t>
            </w:r>
          </w:p>
          <w:p w14:paraId="7F058718" w14:textId="38C08C80" w:rsidR="00DA5F10" w:rsidRDefault="00D93EB4" w:rsidP="001B141A">
            <w:pPr>
              <w:pStyle w:val="BodyText"/>
              <w:ind w:firstLine="0"/>
              <w:jc w:val="center"/>
              <w:rPr>
                <w:szCs w:val="24"/>
                <w:lang w:val="en-US"/>
              </w:rPr>
            </w:pPr>
            <w:r w:rsidRPr="00D93EB4">
              <w:rPr>
                <w:noProof/>
                <w:szCs w:val="24"/>
                <w:lang w:val="en-US"/>
              </w:rPr>
              <w:drawing>
                <wp:inline distT="0" distB="0" distL="0" distR="0" wp14:anchorId="4DDACEE9" wp14:editId="2FD240D4">
                  <wp:extent cx="4601260" cy="1925350"/>
                  <wp:effectExtent l="0" t="0" r="0" b="0"/>
                  <wp:docPr id="147205647" name="Picture 147205647">
                    <a:extLst xmlns:a="http://schemas.openxmlformats.org/drawingml/2006/main">
                      <a:ext uri="{FF2B5EF4-FFF2-40B4-BE49-F238E27FC236}">
                        <a16:creationId xmlns:a16="http://schemas.microsoft.com/office/drawing/2014/main" id="{1846D4CA-9D79-4AB1-D657-8CA70D1523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1846D4CA-9D79-4AB1-D657-8CA70D1523A8}"/>
                              </a:ext>
                            </a:extLst>
                          </pic:cNvPr>
                          <pic:cNvPicPr>
                            <a:picLocks noChangeAspect="1"/>
                          </pic:cNvPicPr>
                        </pic:nvPicPr>
                        <pic:blipFill>
                          <a:blip r:embed="rId29"/>
                          <a:stretch>
                            <a:fillRect/>
                          </a:stretch>
                        </pic:blipFill>
                        <pic:spPr>
                          <a:xfrm>
                            <a:off x="0" y="0"/>
                            <a:ext cx="4615360" cy="1931250"/>
                          </a:xfrm>
                          <a:prstGeom prst="rect">
                            <a:avLst/>
                          </a:prstGeom>
                        </pic:spPr>
                      </pic:pic>
                    </a:graphicData>
                  </a:graphic>
                </wp:inline>
              </w:drawing>
            </w:r>
          </w:p>
          <w:p w14:paraId="70929D6D" w14:textId="77777777" w:rsidR="00DA5F10" w:rsidRPr="00652EF5" w:rsidRDefault="00DA5F10" w:rsidP="001B141A">
            <w:pPr>
              <w:pStyle w:val="BodyText"/>
              <w:ind w:firstLine="0"/>
              <w:jc w:val="center"/>
              <w:rPr>
                <w:szCs w:val="24"/>
                <w:lang w:val="en-US"/>
              </w:rPr>
            </w:pPr>
            <w:r>
              <w:rPr>
                <w:szCs w:val="24"/>
                <w:lang w:val="en-US"/>
              </w:rPr>
              <w:t>(b)</w:t>
            </w:r>
          </w:p>
        </w:tc>
      </w:tr>
      <w:tr w:rsidR="00DA5F10" w:rsidRPr="00004A8E" w14:paraId="56714A67" w14:textId="77777777" w:rsidTr="001B141A">
        <w:tc>
          <w:tcPr>
            <w:tcW w:w="9360" w:type="dxa"/>
            <w:vAlign w:val="center"/>
          </w:tcPr>
          <w:p w14:paraId="1175274C" w14:textId="762AB2EB" w:rsidR="00DA5F10" w:rsidRPr="00004A8E" w:rsidRDefault="00DA5F10" w:rsidP="001B141A">
            <w:pPr>
              <w:pStyle w:val="BodyText"/>
              <w:ind w:firstLine="0"/>
              <w:jc w:val="center"/>
              <w:rPr>
                <w:szCs w:val="24"/>
              </w:rPr>
            </w:pPr>
            <w:bookmarkStart w:id="68" w:name="_Ref149773079"/>
            <w:bookmarkStart w:id="69" w:name="_Toc153635108"/>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2</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13</w:t>
            </w:r>
            <w:r>
              <w:rPr>
                <w:szCs w:val="24"/>
                <w:lang w:val="en-US"/>
              </w:rPr>
              <w:fldChar w:fldCharType="end"/>
            </w:r>
            <w:bookmarkEnd w:id="68"/>
            <w:r w:rsidRPr="00652EF5">
              <w:rPr>
                <w:i/>
                <w:iCs/>
                <w:szCs w:val="24"/>
                <w:lang w:val="en-US"/>
              </w:rPr>
              <w:t xml:space="preserve"> </w:t>
            </w:r>
            <w:r>
              <w:rPr>
                <w:szCs w:val="24"/>
                <w:lang w:val="en-US" w:eastAsia="zh-CN"/>
              </w:rPr>
              <w:t xml:space="preserve">GRU: (a) </w:t>
            </w:r>
            <w:r>
              <w:rPr>
                <w:szCs w:val="24"/>
                <w:lang w:val="en-US"/>
              </w:rPr>
              <w:t>cell structure</w:t>
            </w:r>
            <w:r w:rsidRPr="00F82EFC">
              <w:rPr>
                <w:szCs w:val="24"/>
                <w:lang w:val="en-US"/>
              </w:rPr>
              <w:t xml:space="preserve"> and </w:t>
            </w:r>
            <w:r>
              <w:rPr>
                <w:szCs w:val="24"/>
                <w:lang w:val="en-US"/>
              </w:rPr>
              <w:t>(b) connections</w:t>
            </w:r>
            <w:r w:rsidRPr="00F82EFC">
              <w:rPr>
                <w:szCs w:val="24"/>
                <w:lang w:val="en-US"/>
              </w:rPr>
              <w:t>.</w:t>
            </w:r>
            <w:bookmarkEnd w:id="69"/>
          </w:p>
        </w:tc>
      </w:tr>
    </w:tbl>
    <w:p w14:paraId="083DD4DF" w14:textId="77777777" w:rsidR="00DA5F10" w:rsidRDefault="00DA5F10">
      <w:pPr>
        <w:widowControl/>
        <w:spacing w:before="0" w:after="0" w:line="240" w:lineRule="auto"/>
        <w:ind w:firstLine="0"/>
        <w:jc w:val="left"/>
        <w:rPr>
          <w:szCs w:val="24"/>
        </w:rPr>
      </w:pPr>
    </w:p>
    <w:p w14:paraId="48ADD894" w14:textId="7771DBC5" w:rsidR="00CB2DE1" w:rsidRPr="00B01531" w:rsidRDefault="00467CF5">
      <w:pPr>
        <w:widowControl/>
        <w:spacing w:before="0" w:after="0" w:line="240" w:lineRule="auto"/>
        <w:ind w:firstLine="0"/>
        <w:jc w:val="left"/>
        <w:rPr>
          <w:szCs w:val="24"/>
          <w:lang w:val="x-none" w:eastAsia="x-none"/>
        </w:rPr>
      </w:pPr>
      <w:r w:rsidRPr="002D7BFD">
        <w:rPr>
          <w:sz w:val="10"/>
          <w:szCs w:val="10"/>
        </w:rPr>
        <w:br w:type="page"/>
      </w:r>
    </w:p>
    <w:p w14:paraId="3AF52DF2" w14:textId="77777777" w:rsidR="00CB2DE1" w:rsidRDefault="00CB2DE1">
      <w:pPr>
        <w:widowControl/>
        <w:spacing w:before="0" w:after="0" w:line="240" w:lineRule="auto"/>
        <w:ind w:firstLine="0"/>
        <w:jc w:val="left"/>
        <w:rPr>
          <w:szCs w:val="24"/>
        </w:rPr>
      </w:pP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8"/>
      </w:tblGrid>
      <w:tr w:rsidR="00CB2DE1" w:rsidRPr="00652EF5" w14:paraId="2A5E2019" w14:textId="77777777" w:rsidTr="001B141A">
        <w:tc>
          <w:tcPr>
            <w:tcW w:w="9360" w:type="dxa"/>
            <w:vAlign w:val="center"/>
          </w:tcPr>
          <w:p w14:paraId="6BC9736D" w14:textId="073B4B60" w:rsidR="00CB2DE1" w:rsidRPr="00652EF5" w:rsidRDefault="00786CC1" w:rsidP="00CB2DE1">
            <w:pPr>
              <w:pStyle w:val="BodyText"/>
              <w:ind w:firstLine="0"/>
              <w:jc w:val="center"/>
              <w:rPr>
                <w:szCs w:val="24"/>
                <w:lang w:val="en-US"/>
              </w:rPr>
            </w:pPr>
            <w:r w:rsidRPr="00786CC1">
              <w:rPr>
                <w:noProof/>
                <w:szCs w:val="24"/>
                <w:lang w:val="en-US"/>
              </w:rPr>
              <w:drawing>
                <wp:inline distT="0" distB="0" distL="0" distR="0" wp14:anchorId="08C752F5" wp14:editId="61C63381">
                  <wp:extent cx="5943600" cy="2226310"/>
                  <wp:effectExtent l="0" t="0" r="0" b="0"/>
                  <wp:docPr id="118480095" name="Picture 118480095">
                    <a:extLst xmlns:a="http://schemas.openxmlformats.org/drawingml/2006/main">
                      <a:ext uri="{FF2B5EF4-FFF2-40B4-BE49-F238E27FC236}">
                        <a16:creationId xmlns:a16="http://schemas.microsoft.com/office/drawing/2014/main" id="{5B7A93FA-1486-1743-435F-DA5B63F891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B7A93FA-1486-1743-435F-DA5B63F89190}"/>
                              </a:ext>
                            </a:extLst>
                          </pic:cNvPr>
                          <pic:cNvPicPr>
                            <a:picLocks noChangeAspect="1"/>
                          </pic:cNvPicPr>
                        </pic:nvPicPr>
                        <pic:blipFill>
                          <a:blip r:embed="rId30"/>
                          <a:stretch>
                            <a:fillRect/>
                          </a:stretch>
                        </pic:blipFill>
                        <pic:spPr>
                          <a:xfrm>
                            <a:off x="0" y="0"/>
                            <a:ext cx="5943600" cy="2226310"/>
                          </a:xfrm>
                          <a:prstGeom prst="rect">
                            <a:avLst/>
                          </a:prstGeom>
                        </pic:spPr>
                      </pic:pic>
                    </a:graphicData>
                  </a:graphic>
                </wp:inline>
              </w:drawing>
            </w:r>
          </w:p>
        </w:tc>
      </w:tr>
      <w:tr w:rsidR="00CB2DE1" w:rsidRPr="00004A8E" w14:paraId="070C95E5" w14:textId="77777777" w:rsidTr="001B141A">
        <w:tc>
          <w:tcPr>
            <w:tcW w:w="9360" w:type="dxa"/>
            <w:vAlign w:val="center"/>
          </w:tcPr>
          <w:p w14:paraId="78023087" w14:textId="52E3AB25" w:rsidR="00CB2DE1" w:rsidRPr="00004A8E" w:rsidRDefault="00CB2DE1" w:rsidP="001B141A">
            <w:pPr>
              <w:pStyle w:val="BodyText"/>
              <w:ind w:firstLine="0"/>
              <w:jc w:val="center"/>
              <w:rPr>
                <w:szCs w:val="24"/>
              </w:rPr>
            </w:pPr>
            <w:bookmarkStart w:id="70" w:name="_Ref149827233"/>
            <w:bookmarkStart w:id="71" w:name="_Toc153635109"/>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2</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14</w:t>
            </w:r>
            <w:r>
              <w:rPr>
                <w:szCs w:val="24"/>
                <w:lang w:val="en-US"/>
              </w:rPr>
              <w:fldChar w:fldCharType="end"/>
            </w:r>
            <w:bookmarkEnd w:id="70"/>
            <w:r w:rsidRPr="00652EF5">
              <w:rPr>
                <w:i/>
                <w:iCs/>
                <w:szCs w:val="24"/>
                <w:lang w:val="en-US"/>
              </w:rPr>
              <w:t xml:space="preserve"> </w:t>
            </w:r>
            <w:r w:rsidR="0095123A">
              <w:rPr>
                <w:szCs w:val="24"/>
                <w:lang w:val="en-US" w:eastAsia="zh-CN"/>
              </w:rPr>
              <w:t>CNN structure</w:t>
            </w:r>
            <w:r w:rsidRPr="00F82EFC">
              <w:rPr>
                <w:szCs w:val="24"/>
                <w:lang w:val="en-US"/>
              </w:rPr>
              <w:t>.</w:t>
            </w:r>
            <w:bookmarkEnd w:id="71"/>
          </w:p>
        </w:tc>
      </w:tr>
    </w:tbl>
    <w:p w14:paraId="26C65340" w14:textId="77777777" w:rsidR="00CB2DE1" w:rsidRDefault="00CB2DE1">
      <w:pPr>
        <w:widowControl/>
        <w:spacing w:before="0" w:after="0" w:line="240" w:lineRule="auto"/>
        <w:ind w:firstLine="0"/>
        <w:jc w:val="left"/>
        <w:rPr>
          <w:szCs w:val="24"/>
        </w:rPr>
      </w:pPr>
    </w:p>
    <w:p w14:paraId="4DA54B58" w14:textId="6AF07BB2" w:rsidR="00467CF5" w:rsidRDefault="00CB2DE1">
      <w:pPr>
        <w:widowControl/>
        <w:spacing w:before="0" w:after="0" w:line="240" w:lineRule="auto"/>
        <w:ind w:firstLine="0"/>
        <w:jc w:val="left"/>
        <w:rPr>
          <w:szCs w:val="24"/>
        </w:rPr>
      </w:pPr>
      <w:r>
        <w:rPr>
          <w:szCs w:val="24"/>
        </w:rPr>
        <w:br w:type="page"/>
      </w:r>
    </w:p>
    <w:p w14:paraId="3EF5505A" w14:textId="641871B2" w:rsidR="00C26166" w:rsidRDefault="00C26166" w:rsidP="00B01531">
      <w:pPr>
        <w:pStyle w:val="BodyText"/>
      </w:pPr>
      <w:r w:rsidRPr="00B01531">
        <w:lastRenderedPageBreak/>
        <w:t xml:space="preserve">Functions of each layer </w:t>
      </w:r>
      <w:r>
        <w:rPr>
          <w:lang w:val="en-US"/>
        </w:rPr>
        <w:t>are</w:t>
      </w:r>
      <w:r w:rsidRPr="00B01531">
        <w:t xml:space="preserve"> introduced as follows:</w:t>
      </w:r>
    </w:p>
    <w:p w14:paraId="2BA774CF" w14:textId="01D365B0" w:rsidR="00C26166" w:rsidRPr="009E38C6" w:rsidRDefault="00C26166" w:rsidP="00C26166">
      <w:pPr>
        <w:pStyle w:val="BodyText"/>
        <w:numPr>
          <w:ilvl w:val="0"/>
          <w:numId w:val="32"/>
        </w:numPr>
        <w:rPr>
          <w:szCs w:val="24"/>
          <w:lang w:val="en-US"/>
        </w:rPr>
      </w:pPr>
      <w:r>
        <w:rPr>
          <w:szCs w:val="24"/>
          <w:lang w:val="en-US"/>
        </w:rPr>
        <w:t xml:space="preserve">Convolutional layer: It extracts features from inputs to generate a feature map (also called activation map). In this layer, inputs are convolved with the weights (kernels or filters), and results are passed to the next layer. Equation </w:t>
      </w:r>
      <w:r>
        <w:rPr>
          <w:szCs w:val="24"/>
        </w:rPr>
        <w:fldChar w:fldCharType="begin"/>
      </w:r>
      <w:r>
        <w:rPr>
          <w:szCs w:val="24"/>
        </w:rPr>
        <w:instrText xml:space="preserve"> REF _Ref149829122 \h </w:instrText>
      </w:r>
      <w:r>
        <w:rPr>
          <w:szCs w:val="24"/>
        </w:rPr>
      </w:r>
      <w:r>
        <w:rPr>
          <w:szCs w:val="24"/>
        </w:rPr>
        <w:fldChar w:fldCharType="separate"/>
      </w:r>
      <w:r w:rsidR="00DD21AC" w:rsidRPr="00627FAE">
        <w:rPr>
          <w:szCs w:val="22"/>
        </w:rPr>
        <w:t>(</w:t>
      </w:r>
      <w:r w:rsidR="00DD21AC">
        <w:rPr>
          <w:noProof/>
          <w:szCs w:val="22"/>
        </w:rPr>
        <w:t>2</w:t>
      </w:r>
      <w:r w:rsidR="00DD21AC" w:rsidRPr="00627FAE">
        <w:rPr>
          <w:szCs w:val="22"/>
        </w:rPr>
        <w:t>.</w:t>
      </w:r>
      <w:r w:rsidR="00DD21AC">
        <w:rPr>
          <w:noProof/>
          <w:szCs w:val="22"/>
        </w:rPr>
        <w:t>31</w:t>
      </w:r>
      <w:r w:rsidR="00DD21AC" w:rsidRPr="00627FAE">
        <w:rPr>
          <w:szCs w:val="22"/>
          <w:lang w:val="en-US"/>
        </w:rPr>
        <w:t>)</w:t>
      </w:r>
      <w:r>
        <w:rPr>
          <w:szCs w:val="24"/>
        </w:rPr>
        <w:fldChar w:fldCharType="end"/>
      </w:r>
      <w:r>
        <w:rPr>
          <w:szCs w:val="24"/>
          <w:lang w:val="en-US"/>
        </w:rPr>
        <w:t xml:space="preserve"> is used to calculate the </w:t>
      </w:r>
      <m:oMath>
        <m:r>
          <w:rPr>
            <w:rFonts w:ascii="Cambria Math" w:hAnsi="Cambria Math"/>
            <w:szCs w:val="24"/>
            <w:lang w:val="en-US"/>
          </w:rPr>
          <m:t>k</m:t>
        </m:r>
      </m:oMath>
      <w:r>
        <w:rPr>
          <w:szCs w:val="24"/>
          <w:lang w:val="en-US"/>
        </w:rPr>
        <w:t xml:space="preserve">th output feature map </w:t>
      </w:r>
      <m:oMath>
        <m:sSub>
          <m:sSubPr>
            <m:ctrlPr>
              <w:rPr>
                <w:rFonts w:ascii="Cambria Math" w:hAnsi="Cambria Math"/>
                <w:i/>
                <w:szCs w:val="24"/>
                <w:lang w:val="en-US"/>
              </w:rPr>
            </m:ctrlPr>
          </m:sSubPr>
          <m:e>
            <m:r>
              <w:rPr>
                <w:rFonts w:ascii="Cambria Math" w:hAnsi="Cambria Math"/>
                <w:szCs w:val="24"/>
                <w:lang w:val="en-US"/>
              </w:rPr>
              <m:t>Y</m:t>
            </m:r>
          </m:e>
          <m:sub>
            <m:r>
              <w:rPr>
                <w:rFonts w:ascii="Cambria Math" w:hAnsi="Cambria Math"/>
                <w:szCs w:val="24"/>
                <w:lang w:val="en-US"/>
              </w:rPr>
              <m:t>k</m:t>
            </m:r>
          </m:sub>
        </m:sSub>
      </m:oMath>
      <w:r>
        <w:rPr>
          <w:szCs w:val="24"/>
          <w:lang w:val="en-US"/>
        </w:rPr>
        <w:t xml:space="preserve"> </w:t>
      </w:r>
      <w:r>
        <w:rPr>
          <w:szCs w:val="24"/>
          <w:lang w:val="en-US"/>
        </w:rPr>
        <w:fldChar w:fldCharType="begin"/>
      </w:r>
      <w:r>
        <w:rPr>
          <w:szCs w:val="24"/>
          <w:lang w:val="en-US"/>
        </w:rPr>
        <w:instrText xml:space="preserve"> ADDIN EN.CITE &lt;EndNote&gt;&lt;Cite&gt;&lt;Author&gt;Rawat&lt;/Author&gt;&lt;Year&gt;2017&lt;/Year&gt;&lt;RecNum&gt;727&lt;/RecNum&gt;&lt;DisplayText&gt;[94]&lt;/DisplayText&gt;&lt;record&gt;&lt;rec-number&gt;727&lt;/rec-number&gt;&lt;foreign-keys&gt;&lt;key app="EN" db-id="f9srvr993wz9z6ee0wb59epj02ef5wwdpvt0" timestamp="1698947358" guid="ae48010b-9c27-43ad-84df-52eea7c35bd8"&gt;727&lt;/key&gt;&lt;/foreign-keys&gt;&lt;ref-type name="Journal Article"&gt;17&lt;/ref-type&gt;&lt;contributors&gt;&lt;authors&gt;&lt;author&gt;Rawat, Waseem&lt;/author&gt;&lt;author&gt;Wang, Zenghui&lt;/author&gt;&lt;/authors&gt;&lt;/contributors&gt;&lt;titles&gt;&lt;title&gt;Deep convolutional neural networks for image classification: A comprehensive review&lt;/title&gt;&lt;secondary-title&gt;Neural computation&lt;/secondary-title&gt;&lt;/titles&gt;&lt;periodical&gt;&lt;full-title&gt;Neural computation&lt;/full-title&gt;&lt;/periodical&gt;&lt;pages&gt;2352-2449&lt;/pages&gt;&lt;volume&gt;29&lt;/volume&gt;&lt;number&gt;9&lt;/number&gt;&lt;dates&gt;&lt;year&gt;2017&lt;/year&gt;&lt;/dates&gt;&lt;isbn&gt;0899-7667&lt;/isbn&gt;&lt;urls&gt;&lt;/urls&gt;&lt;/record&gt;&lt;/Cite&gt;&lt;/EndNote&gt;</w:instrText>
      </w:r>
      <w:r>
        <w:rPr>
          <w:szCs w:val="24"/>
          <w:lang w:val="en-US"/>
        </w:rPr>
        <w:fldChar w:fldCharType="separate"/>
      </w:r>
      <w:r>
        <w:rPr>
          <w:noProof/>
          <w:szCs w:val="24"/>
          <w:lang w:val="en-US"/>
        </w:rPr>
        <w:t>[94]</w:t>
      </w:r>
      <w:r>
        <w:rPr>
          <w:szCs w:val="24"/>
          <w:lang w:val="en-US"/>
        </w:rPr>
        <w:fldChar w:fldCharType="end"/>
      </w:r>
      <w:r>
        <w:rPr>
          <w:szCs w:val="24"/>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350"/>
      </w:tblGrid>
      <w:tr w:rsidR="00C26166" w:rsidRPr="00627FAE" w14:paraId="666684EA" w14:textId="77777777" w:rsidTr="003708F3">
        <w:tc>
          <w:tcPr>
            <w:tcW w:w="8208" w:type="dxa"/>
          </w:tcPr>
          <w:p w14:paraId="52390656" w14:textId="77777777" w:rsidR="00C26166" w:rsidRPr="0067757A" w:rsidRDefault="00E94320" w:rsidP="003708F3">
            <w:pPr>
              <w:pStyle w:val="ListParagraph"/>
              <w:ind w:left="0" w:firstLine="0"/>
              <w:jc w:val="center"/>
              <w:rPr>
                <w:lang w:val="en-US"/>
              </w:rPr>
            </w:pPr>
            <m:oMathPara>
              <m:oMath>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k</m:t>
                    </m:r>
                  </m:sub>
                </m:sSub>
                <m:r>
                  <w:rPr>
                    <w:rFonts w:ascii="Cambria Math" w:hAnsi="Cambria Math"/>
                    <w:lang w:val="en-US"/>
                  </w:rPr>
                  <m:t>=f</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k</m:t>
                        </m:r>
                      </m:sub>
                    </m:sSub>
                    <m:r>
                      <w:rPr>
                        <w:rFonts w:ascii="Cambria Math" w:hAnsi="Cambria Math"/>
                        <w:lang w:val="en-US"/>
                      </w:rPr>
                      <m:t>*x</m:t>
                    </m:r>
                  </m:e>
                </m:d>
              </m:oMath>
            </m:oMathPara>
          </w:p>
        </w:tc>
        <w:tc>
          <w:tcPr>
            <w:tcW w:w="1350" w:type="dxa"/>
            <w:vAlign w:val="center"/>
          </w:tcPr>
          <w:p w14:paraId="70B4E29D" w14:textId="020389D6" w:rsidR="00C26166" w:rsidRPr="00627FAE" w:rsidRDefault="00C26166" w:rsidP="003708F3">
            <w:pPr>
              <w:pStyle w:val="Caption"/>
              <w:rPr>
                <w:iCs/>
                <w:lang w:val="en-US"/>
              </w:rPr>
            </w:pPr>
            <w:bookmarkStart w:id="72" w:name="_Ref149829122"/>
            <w:r w:rsidRPr="00627FAE">
              <w:rPr>
                <w:sz w:val="24"/>
                <w:szCs w:val="22"/>
              </w:rPr>
              <w:t>(</w:t>
            </w:r>
            <w:r w:rsidRPr="00627FAE">
              <w:rPr>
                <w:sz w:val="24"/>
                <w:szCs w:val="22"/>
              </w:rPr>
              <w:fldChar w:fldCharType="begin"/>
            </w:r>
            <w:r w:rsidRPr="00627FAE">
              <w:rPr>
                <w:sz w:val="24"/>
                <w:szCs w:val="22"/>
              </w:rPr>
              <w:instrText xml:space="preserve"> STYLEREF 1 \s </w:instrText>
            </w:r>
            <w:r w:rsidRPr="00627FAE">
              <w:rPr>
                <w:sz w:val="24"/>
                <w:szCs w:val="22"/>
              </w:rPr>
              <w:fldChar w:fldCharType="separate"/>
            </w:r>
            <w:r w:rsidR="00DD21AC">
              <w:rPr>
                <w:noProof/>
                <w:sz w:val="24"/>
                <w:szCs w:val="22"/>
              </w:rPr>
              <w:t>2</w:t>
            </w:r>
            <w:r w:rsidRPr="00627FAE">
              <w:rPr>
                <w:sz w:val="24"/>
                <w:szCs w:val="22"/>
              </w:rPr>
              <w:fldChar w:fldCharType="end"/>
            </w:r>
            <w:r w:rsidRPr="00627FAE">
              <w:rPr>
                <w:sz w:val="24"/>
                <w:szCs w:val="22"/>
              </w:rPr>
              <w:t>.</w:t>
            </w:r>
            <w:r w:rsidRPr="00627FAE">
              <w:rPr>
                <w:sz w:val="24"/>
                <w:szCs w:val="22"/>
              </w:rPr>
              <w:fldChar w:fldCharType="begin"/>
            </w:r>
            <w:r w:rsidRPr="00627FAE">
              <w:rPr>
                <w:sz w:val="24"/>
                <w:szCs w:val="22"/>
              </w:rPr>
              <w:instrText xml:space="preserve"> SEQ ( \* ARABIC \s 1 </w:instrText>
            </w:r>
            <w:r w:rsidRPr="00627FAE">
              <w:rPr>
                <w:sz w:val="24"/>
                <w:szCs w:val="22"/>
              </w:rPr>
              <w:fldChar w:fldCharType="separate"/>
            </w:r>
            <w:r w:rsidR="00DD21AC">
              <w:rPr>
                <w:noProof/>
                <w:sz w:val="24"/>
                <w:szCs w:val="22"/>
              </w:rPr>
              <w:t>31</w:t>
            </w:r>
            <w:r w:rsidRPr="00627FAE">
              <w:rPr>
                <w:sz w:val="24"/>
                <w:szCs w:val="22"/>
              </w:rPr>
              <w:fldChar w:fldCharType="end"/>
            </w:r>
            <w:r w:rsidRPr="00627FAE">
              <w:rPr>
                <w:sz w:val="24"/>
                <w:szCs w:val="22"/>
                <w:lang w:val="en-US"/>
              </w:rPr>
              <w:t>)</w:t>
            </w:r>
            <w:bookmarkEnd w:id="72"/>
          </w:p>
        </w:tc>
      </w:tr>
    </w:tbl>
    <w:p w14:paraId="0605E3CC" w14:textId="77777777" w:rsidR="00C26166" w:rsidRPr="00A945A6" w:rsidRDefault="00C26166" w:rsidP="00C26166">
      <w:pPr>
        <w:pStyle w:val="BodyText"/>
        <w:ind w:left="792" w:firstLine="0"/>
        <w:rPr>
          <w:szCs w:val="24"/>
          <w:lang w:val="en-US"/>
        </w:rPr>
      </w:pPr>
      <w:r w:rsidRPr="005011D9">
        <w:rPr>
          <w:szCs w:val="24"/>
        </w:rPr>
        <w:t xml:space="preserve">where </w:t>
      </w:r>
      <m:oMath>
        <m:r>
          <w:rPr>
            <w:rFonts w:ascii="Cambria Math" w:hAnsi="Cambria Math"/>
            <w:szCs w:val="24"/>
          </w:rPr>
          <m:t>x</m:t>
        </m:r>
      </m:oMath>
      <w:r w:rsidRPr="005011D9">
        <w:rPr>
          <w:szCs w:val="24"/>
        </w:rPr>
        <w:t xml:space="preserve"> is the input image</w:t>
      </w:r>
      <w:r>
        <w:rPr>
          <w:szCs w:val="24"/>
          <w:lang w:val="en-US"/>
        </w:rPr>
        <w:t>;</w:t>
      </w:r>
      <w:r w:rsidRPr="005011D9">
        <w:rPr>
          <w:szCs w:val="24"/>
        </w:rPr>
        <w:t xml:space="preserve"> </w:t>
      </w:r>
      <m:oMath>
        <m:sSub>
          <m:sSubPr>
            <m:ctrlPr>
              <w:rPr>
                <w:rFonts w:ascii="Cambria Math" w:hAnsi="Cambria Math"/>
                <w:szCs w:val="24"/>
              </w:rPr>
            </m:ctrlPr>
          </m:sSubPr>
          <m:e>
            <m:r>
              <w:rPr>
                <w:rFonts w:ascii="Cambria Math" w:hAnsi="Cambria Math"/>
                <w:szCs w:val="24"/>
              </w:rPr>
              <m:t>W</m:t>
            </m:r>
          </m:e>
          <m:sub>
            <m:r>
              <w:rPr>
                <w:rFonts w:ascii="Cambria Math" w:hAnsi="Cambria Math"/>
                <w:szCs w:val="24"/>
              </w:rPr>
              <m:t>k</m:t>
            </m:r>
          </m:sub>
        </m:sSub>
      </m:oMath>
      <w:r w:rsidRPr="005011D9">
        <w:rPr>
          <w:szCs w:val="24"/>
        </w:rPr>
        <w:t xml:space="preserve"> is the convolutional filter</w:t>
      </w:r>
      <w:r>
        <w:rPr>
          <w:szCs w:val="24"/>
          <w:lang w:val="en-US"/>
        </w:rPr>
        <w:t xml:space="preserve">; </w:t>
      </w:r>
      <m:oMath>
        <m:r>
          <w:rPr>
            <w:rFonts w:ascii="Cambria Math" w:hAnsi="Cambria Math"/>
            <w:szCs w:val="24"/>
            <w:lang w:val="en-US"/>
          </w:rPr>
          <m:t>f(∙)</m:t>
        </m:r>
      </m:oMath>
      <w:r>
        <w:rPr>
          <w:szCs w:val="24"/>
          <w:lang w:val="en-US"/>
        </w:rPr>
        <w:t xml:space="preserve"> represents the nonlinear activation function; the multiplication sign </w:t>
      </w:r>
      <m:oMath>
        <m:r>
          <w:rPr>
            <w:rFonts w:ascii="Cambria Math" w:hAnsi="Cambria Math"/>
            <w:szCs w:val="24"/>
            <w:lang w:val="en-US"/>
          </w:rPr>
          <m:t>*</m:t>
        </m:r>
      </m:oMath>
      <w:r>
        <w:rPr>
          <w:szCs w:val="24"/>
          <w:lang w:val="en-US"/>
        </w:rPr>
        <w:t xml:space="preserve"> is the convolutional operator.</w:t>
      </w:r>
    </w:p>
    <w:p w14:paraId="2B00B3F8" w14:textId="77777777" w:rsidR="00C26166" w:rsidRDefault="00C26166" w:rsidP="00C26166">
      <w:pPr>
        <w:pStyle w:val="BodyText"/>
        <w:numPr>
          <w:ilvl w:val="0"/>
          <w:numId w:val="34"/>
        </w:numPr>
        <w:rPr>
          <w:szCs w:val="24"/>
          <w:lang w:val="en-US"/>
        </w:rPr>
      </w:pPr>
      <w:r>
        <w:rPr>
          <w:szCs w:val="24"/>
          <w:lang w:val="en-US"/>
        </w:rPr>
        <w:t xml:space="preserve">Pooling layer: Also known as downsampling, as it reduces </w:t>
      </w:r>
      <w:r>
        <w:t xml:space="preserve">the computational burden by </w:t>
      </w:r>
      <w:r w:rsidRPr="009E05A8">
        <w:t>subsampling the spatial dimensions of the feature maps</w:t>
      </w:r>
      <w:r>
        <w:t>.</w:t>
      </w:r>
      <w:r>
        <w:rPr>
          <w:szCs w:val="24"/>
          <w:lang w:val="en-US"/>
        </w:rPr>
        <w:t xml:space="preserve"> There are two types of pooling schemes: max pooling and average pooling. The max pooling selects the maximum value within the receptive field, while the average pooling calculates the average value. By neglecting the irrelevant data, the pooling layer helps to reduce the complexity, enhance the efficiency, and limit the risk of overfitting.</w:t>
      </w:r>
    </w:p>
    <w:p w14:paraId="7BC7662B" w14:textId="7E7CAED5" w:rsidR="00C26166" w:rsidRPr="00C26166" w:rsidRDefault="00C26166" w:rsidP="00C26166">
      <w:pPr>
        <w:pStyle w:val="BodyText"/>
        <w:numPr>
          <w:ilvl w:val="0"/>
          <w:numId w:val="34"/>
        </w:numPr>
        <w:rPr>
          <w:szCs w:val="24"/>
          <w:lang w:val="en-US"/>
        </w:rPr>
      </w:pPr>
      <w:r>
        <w:rPr>
          <w:szCs w:val="24"/>
          <w:lang w:val="en-US"/>
        </w:rPr>
        <w:t>Fully-connected layer: It connects every neuron in the layer to every neuron in the next layer. The fully-connected layer utilizes extracted features from previous layers to generate output values for image classification.</w:t>
      </w:r>
    </w:p>
    <w:p w14:paraId="01BCE5F1" w14:textId="1E305338" w:rsidR="00B01531" w:rsidRPr="00B01531" w:rsidRDefault="00B01531" w:rsidP="00B01531">
      <w:pPr>
        <w:pStyle w:val="BodyText"/>
        <w:rPr>
          <w:szCs w:val="24"/>
          <w:lang w:val="en-US"/>
        </w:rPr>
      </w:pPr>
      <w:r w:rsidRPr="00F43541">
        <w:rPr>
          <w:szCs w:val="24"/>
        </w:rPr>
        <w:t xml:space="preserve">The training of </w:t>
      </w:r>
      <w:r>
        <w:rPr>
          <w:szCs w:val="24"/>
          <w:lang w:val="en-US"/>
        </w:rPr>
        <w:t xml:space="preserve">these </w:t>
      </w:r>
      <w:r w:rsidRPr="00F43541">
        <w:rPr>
          <w:szCs w:val="24"/>
        </w:rPr>
        <w:t xml:space="preserve">NN models may require lots of data and longtime effort. </w:t>
      </w:r>
      <w:r>
        <w:rPr>
          <w:szCs w:val="24"/>
        </w:rPr>
        <w:t>A</w:t>
      </w:r>
      <w:r w:rsidRPr="00004A8E">
        <w:rPr>
          <w:szCs w:val="24"/>
        </w:rPr>
        <w:t xml:space="preserve"> large amount of data sets is required and the significant size of neurons at several hundred will likely increase the model complexity and training time. </w:t>
      </w:r>
      <w:r w:rsidRPr="00F43541">
        <w:rPr>
          <w:szCs w:val="24"/>
        </w:rPr>
        <w:t xml:space="preserve">However, once the NN model is trained, the implemented NN model will have </w:t>
      </w:r>
      <w:r>
        <w:rPr>
          <w:szCs w:val="24"/>
        </w:rPr>
        <w:t>a</w:t>
      </w:r>
      <w:r w:rsidRPr="00F43541">
        <w:rPr>
          <w:szCs w:val="24"/>
        </w:rPr>
        <w:t xml:space="preserve"> reduced computation effort and thus shorter simulation durations compared to the white-box models.</w:t>
      </w:r>
    </w:p>
    <w:p w14:paraId="1646BBA0" w14:textId="77777777" w:rsidR="008A7E5A" w:rsidRPr="0044629C" w:rsidRDefault="008A7E5A" w:rsidP="008A7E5A">
      <w:pPr>
        <w:pStyle w:val="Heading2"/>
        <w:rPr>
          <w:szCs w:val="24"/>
        </w:rPr>
      </w:pPr>
      <w:bookmarkStart w:id="73" w:name="_Toc153745649"/>
      <w:r>
        <w:rPr>
          <w:szCs w:val="24"/>
          <w:lang w:val="en-US"/>
        </w:rPr>
        <w:lastRenderedPageBreak/>
        <w:t>Research Objectives</w:t>
      </w:r>
      <w:bookmarkEnd w:id="73"/>
    </w:p>
    <w:p w14:paraId="7BB9E57F" w14:textId="617F720A" w:rsidR="00B64475" w:rsidRDefault="00636CA6" w:rsidP="00CD6F75">
      <w:r>
        <w:t>T</w:t>
      </w:r>
      <w:r w:rsidR="005433FD">
        <w:t xml:space="preserve">he </w:t>
      </w:r>
      <w:r w:rsidR="00CC26BE">
        <w:t>literature review</w:t>
      </w:r>
      <w:r w:rsidR="006563BF">
        <w:t xml:space="preserve"> above</w:t>
      </w:r>
      <w:r>
        <w:t xml:space="preserve"> indicates that</w:t>
      </w:r>
      <w:r w:rsidR="005433FD">
        <w:t xml:space="preserve"> </w:t>
      </w:r>
      <w:r w:rsidR="002E0ED7">
        <w:t xml:space="preserve">there are </w:t>
      </w:r>
      <w:r w:rsidR="00947D0C">
        <w:t xml:space="preserve">still </w:t>
      </w:r>
      <w:r w:rsidR="00B55DE9">
        <w:t xml:space="preserve">many challenges and limitations </w:t>
      </w:r>
      <w:r w:rsidR="00B36B9E">
        <w:t>associated with</w:t>
      </w:r>
      <w:r w:rsidR="0001088D">
        <w:t xml:space="preserve"> </w:t>
      </w:r>
      <w:r w:rsidR="00947D0C">
        <w:t xml:space="preserve">past research activities for small-signal stability analysis and black-box modeling </w:t>
      </w:r>
      <w:r w:rsidR="003D391E">
        <w:t xml:space="preserve">based transient analysis </w:t>
      </w:r>
      <w:r w:rsidR="00947D0C">
        <w:t xml:space="preserve">for large-scale PEC-rich power systems. </w:t>
      </w:r>
      <w:r w:rsidR="00132E62">
        <w:t xml:space="preserve">The main challenges and limitations </w:t>
      </w:r>
      <w:r w:rsidR="00700890">
        <w:t>can be summarized as follows</w:t>
      </w:r>
      <w:r w:rsidR="00132E62">
        <w:t>:</w:t>
      </w:r>
    </w:p>
    <w:p w14:paraId="5D22480E" w14:textId="6076F704" w:rsidR="00230CE9" w:rsidRPr="00230CE9" w:rsidRDefault="00230CE9" w:rsidP="00AE482C">
      <w:pPr>
        <w:pStyle w:val="ListParagraph"/>
        <w:numPr>
          <w:ilvl w:val="0"/>
          <w:numId w:val="20"/>
        </w:numPr>
        <w:ind w:left="1170" w:hanging="720"/>
      </w:pPr>
      <w:r w:rsidRPr="00230CE9">
        <w:t>Large-scale power systems with high levels of PEC require small-signal stability analysis methods that are both effective and practical. The accuracy of the analysis is crucial in ensuring the stability of the power system under different operating conditions. At the same time, the computation burden should be kept as low as possible to avoid excessive processing times.</w:t>
      </w:r>
      <w:r w:rsidR="00E97520">
        <w:rPr>
          <w:lang w:val="en-US"/>
        </w:rPr>
        <w:t xml:space="preserve"> </w:t>
      </w:r>
      <w:r w:rsidR="00E97520" w:rsidRPr="00E97520">
        <w:rPr>
          <w:lang w:val="en-US"/>
        </w:rPr>
        <w:t>Therefore, there is a need for new small-signal stability analysis methods that are specifically designed for large-scale PEC-rich power systems.</w:t>
      </w:r>
    </w:p>
    <w:p w14:paraId="6B379C52" w14:textId="38041896" w:rsidR="00CB1E17" w:rsidRPr="00CB1E17" w:rsidRDefault="0026037F" w:rsidP="00FD3D7D">
      <w:pPr>
        <w:pStyle w:val="ListParagraph"/>
        <w:numPr>
          <w:ilvl w:val="0"/>
          <w:numId w:val="20"/>
        </w:numPr>
        <w:ind w:left="1170" w:hanging="720"/>
      </w:pPr>
      <w:r w:rsidRPr="00CB1E17">
        <w:rPr>
          <w:lang w:val="en-US"/>
        </w:rPr>
        <w:t xml:space="preserve">The </w:t>
      </w:r>
      <w:r w:rsidR="00A42C6C" w:rsidRPr="00CB1E17">
        <w:rPr>
          <w:lang w:val="en-US"/>
        </w:rPr>
        <w:t xml:space="preserve">two </w:t>
      </w:r>
      <w:r w:rsidRPr="00CB1E17">
        <w:rPr>
          <w:lang w:val="en-US"/>
        </w:rPr>
        <w:t xml:space="preserve">existing </w:t>
      </w:r>
      <w:r w:rsidR="00C34A55" w:rsidRPr="00CB1E17">
        <w:rPr>
          <w:lang w:val="en-US"/>
        </w:rPr>
        <w:t xml:space="preserve">impedance-based small-signal stability </w:t>
      </w:r>
      <w:r w:rsidR="006563BF" w:rsidRPr="00CB1E17">
        <w:rPr>
          <w:lang w:val="en-US"/>
        </w:rPr>
        <w:t>criteria,</w:t>
      </w:r>
      <w:r w:rsidR="00A42C6C" w:rsidRPr="00CB1E17">
        <w:rPr>
          <w:lang w:val="en-US"/>
        </w:rPr>
        <w:t xml:space="preserve"> including the Nyquist- and LIM-based criterion</w:t>
      </w:r>
      <w:r w:rsidR="006563BF" w:rsidRPr="00CB1E17">
        <w:rPr>
          <w:lang w:val="en-US"/>
        </w:rPr>
        <w:t>,</w:t>
      </w:r>
      <w:r w:rsidR="00C34A55" w:rsidRPr="00CB1E17">
        <w:rPr>
          <w:lang w:val="en-US"/>
        </w:rPr>
        <w:t xml:space="preserve"> are not </w:t>
      </w:r>
      <w:r w:rsidR="00A86338" w:rsidRPr="00CB1E17">
        <w:rPr>
          <w:lang w:val="en-US"/>
        </w:rPr>
        <w:t>suitable</w:t>
      </w:r>
      <w:r w:rsidR="00C34A55" w:rsidRPr="00CB1E17">
        <w:rPr>
          <w:lang w:val="en-US"/>
        </w:rPr>
        <w:t xml:space="preserve"> </w:t>
      </w:r>
      <w:r w:rsidR="00A42C6C" w:rsidRPr="00CB1E17">
        <w:rPr>
          <w:lang w:val="en-US"/>
        </w:rPr>
        <w:t xml:space="preserve">for </w:t>
      </w:r>
      <w:r w:rsidR="00FE365D" w:rsidRPr="00CB1E17">
        <w:rPr>
          <w:lang w:val="en-US"/>
        </w:rPr>
        <w:t xml:space="preserve">the </w:t>
      </w:r>
      <w:r w:rsidR="00A42C6C" w:rsidRPr="00CB1E17">
        <w:rPr>
          <w:lang w:val="en-US"/>
        </w:rPr>
        <w:t>analysis</w:t>
      </w:r>
      <w:r w:rsidR="00FE365D" w:rsidRPr="00CB1E17">
        <w:rPr>
          <w:lang w:val="en-US"/>
        </w:rPr>
        <w:t xml:space="preserve"> of large-scale systems</w:t>
      </w:r>
      <w:r w:rsidR="00A42C6C" w:rsidRPr="00CB1E17">
        <w:rPr>
          <w:lang w:val="en-US"/>
        </w:rPr>
        <w:t xml:space="preserve">, while </w:t>
      </w:r>
      <w:r w:rsidR="00FE365D" w:rsidRPr="00CB1E17">
        <w:rPr>
          <w:lang w:val="en-US"/>
        </w:rPr>
        <w:t xml:space="preserve">the NAM-based criterion, although looks promising </w:t>
      </w:r>
      <w:r w:rsidR="006563BF" w:rsidRPr="00CB1E17">
        <w:rPr>
          <w:lang w:val="en-US"/>
        </w:rPr>
        <w:t>in</w:t>
      </w:r>
      <w:r w:rsidR="00FE365D" w:rsidRPr="00CB1E17">
        <w:rPr>
          <w:lang w:val="en-US"/>
        </w:rPr>
        <w:t xml:space="preserve"> such applications, ha</w:t>
      </w:r>
      <w:r w:rsidR="006563BF" w:rsidRPr="00CB1E17">
        <w:rPr>
          <w:lang w:val="en-US"/>
        </w:rPr>
        <w:t>s</w:t>
      </w:r>
      <w:r w:rsidR="00FE365D" w:rsidRPr="00CB1E17">
        <w:rPr>
          <w:lang w:val="en-US"/>
        </w:rPr>
        <w:t xml:space="preserve"> not been applied to large-scale systems yet. </w:t>
      </w:r>
      <w:r w:rsidR="00CB1E17" w:rsidRPr="00CB1E17">
        <w:rPr>
          <w:lang w:val="en-US"/>
        </w:rPr>
        <w:t xml:space="preserve">It </w:t>
      </w:r>
      <w:r w:rsidR="00CB1E17">
        <w:rPr>
          <w:lang w:val="en-US"/>
        </w:rPr>
        <w:t>should be noted</w:t>
      </w:r>
      <w:r w:rsidR="00CB1E17" w:rsidRPr="00CB1E17">
        <w:rPr>
          <w:lang w:val="en-US"/>
        </w:rPr>
        <w:t xml:space="preserve"> that potential issues when using the NAM-based criterion for large-scale PEC-rich systems may have not been identified or reported in the literature. </w:t>
      </w:r>
      <w:r w:rsidR="00D94D35" w:rsidRPr="00D94D35">
        <w:rPr>
          <w:lang w:val="en-US"/>
        </w:rPr>
        <w:t>Therefore, further research is needed to thoroughly evaluate the performance</w:t>
      </w:r>
      <w:r w:rsidR="00306CE9">
        <w:rPr>
          <w:lang w:val="en-US"/>
        </w:rPr>
        <w:t xml:space="preserve"> and identify potential issues</w:t>
      </w:r>
      <w:r w:rsidR="00D94D35" w:rsidRPr="00D94D35">
        <w:rPr>
          <w:lang w:val="en-US"/>
        </w:rPr>
        <w:t xml:space="preserve"> of the NAM-based criterion on large-scale systems</w:t>
      </w:r>
      <w:r w:rsidR="00D94D35">
        <w:rPr>
          <w:lang w:val="en-US"/>
        </w:rPr>
        <w:t>.</w:t>
      </w:r>
    </w:p>
    <w:p w14:paraId="2C2CAC92" w14:textId="238BF4E0" w:rsidR="00AA0BDF" w:rsidRPr="00FE16D3" w:rsidRDefault="004F16B7" w:rsidP="00FD3D7D">
      <w:pPr>
        <w:pStyle w:val="ListParagraph"/>
        <w:numPr>
          <w:ilvl w:val="0"/>
          <w:numId w:val="20"/>
        </w:numPr>
        <w:ind w:left="1170" w:hanging="720"/>
      </w:pPr>
      <w:r w:rsidRPr="00CB1E17">
        <w:rPr>
          <w:lang w:val="en-US"/>
        </w:rPr>
        <w:t xml:space="preserve">To simulate and analyze the </w:t>
      </w:r>
      <w:r w:rsidR="00FC2BE5" w:rsidRPr="00CB1E17">
        <w:rPr>
          <w:lang w:val="en-US"/>
        </w:rPr>
        <w:t xml:space="preserve">large-scale PEC-rich system, </w:t>
      </w:r>
      <w:r w:rsidR="00A97CBC" w:rsidRPr="00CB1E17">
        <w:rPr>
          <w:lang w:val="en-US"/>
        </w:rPr>
        <w:t xml:space="preserve">the data-driven </w:t>
      </w:r>
      <w:r w:rsidR="00284EBC" w:rsidRPr="00CB1E17">
        <w:rPr>
          <w:lang w:val="en-US"/>
        </w:rPr>
        <w:t>BBM</w:t>
      </w:r>
      <w:r w:rsidR="00A97CBC" w:rsidRPr="00CB1E17">
        <w:rPr>
          <w:lang w:val="en-US"/>
        </w:rPr>
        <w:t xml:space="preserve"> approach is </w:t>
      </w:r>
      <w:r w:rsidR="00EF6F90" w:rsidRPr="00CB1E17">
        <w:rPr>
          <w:lang w:val="en-US"/>
        </w:rPr>
        <w:t xml:space="preserve">needed. </w:t>
      </w:r>
      <w:r w:rsidR="00EE1F1D" w:rsidRPr="00CB1E17">
        <w:rPr>
          <w:lang w:val="en-US"/>
        </w:rPr>
        <w:t xml:space="preserve">Although </w:t>
      </w:r>
      <w:r w:rsidR="00351AC4" w:rsidRPr="00CB1E17">
        <w:rPr>
          <w:lang w:val="en-US"/>
        </w:rPr>
        <w:t xml:space="preserve">some nonlinear black-box modeling approaches have been extended to </w:t>
      </w:r>
      <w:r w:rsidR="0083742B">
        <w:rPr>
          <w:lang w:val="en-US"/>
        </w:rPr>
        <w:t xml:space="preserve">dc-dc converters and </w:t>
      </w:r>
      <w:r w:rsidR="00D4456B" w:rsidRPr="00CB1E17">
        <w:rPr>
          <w:lang w:val="en-US"/>
        </w:rPr>
        <w:t xml:space="preserve">single-phase inverters, </w:t>
      </w:r>
      <w:r w:rsidR="00284EBC" w:rsidRPr="00CB1E17">
        <w:rPr>
          <w:rFonts w:eastAsia="Times New Roman"/>
          <w:szCs w:val="24"/>
          <w:lang w:val="en-US"/>
        </w:rPr>
        <w:t xml:space="preserve">the performance of </w:t>
      </w:r>
      <w:r w:rsidR="00284EBC" w:rsidRPr="00CB1E17">
        <w:rPr>
          <w:rFonts w:eastAsia="Times New Roman"/>
          <w:szCs w:val="24"/>
          <w:lang w:val="en-US"/>
        </w:rPr>
        <w:lastRenderedPageBreak/>
        <w:t>different nonlinear BBM</w:t>
      </w:r>
      <w:r w:rsidR="0007198F">
        <w:rPr>
          <w:rFonts w:eastAsia="Times New Roman"/>
          <w:szCs w:val="24"/>
          <w:lang w:val="en-US"/>
        </w:rPr>
        <w:t>s</w:t>
      </w:r>
      <w:r w:rsidR="00284EBC" w:rsidRPr="00CB1E17">
        <w:rPr>
          <w:rFonts w:eastAsia="Times New Roman"/>
          <w:szCs w:val="24"/>
          <w:lang w:val="en-US"/>
        </w:rPr>
        <w:t xml:space="preserve"> </w:t>
      </w:r>
      <w:r w:rsidR="00BD7EF6" w:rsidRPr="00CB1E17">
        <w:rPr>
          <w:rFonts w:eastAsia="Times New Roman"/>
          <w:szCs w:val="24"/>
          <w:lang w:val="en-US"/>
        </w:rPr>
        <w:t xml:space="preserve">under </w:t>
      </w:r>
      <w:r w:rsidR="00B1410D">
        <w:rPr>
          <w:rFonts w:eastAsia="Times New Roman"/>
          <w:szCs w:val="24"/>
          <w:lang w:val="en-US"/>
        </w:rPr>
        <w:t xml:space="preserve">different </w:t>
      </w:r>
      <w:r w:rsidR="00BD7EF6" w:rsidRPr="00CB1E17">
        <w:rPr>
          <w:rFonts w:eastAsia="Times New Roman"/>
          <w:szCs w:val="24"/>
          <w:lang w:val="en-US"/>
        </w:rPr>
        <w:t xml:space="preserve">inverter transient behaviors remains </w:t>
      </w:r>
      <w:r w:rsidR="00BD7EF6" w:rsidRPr="00FE16D3">
        <w:rPr>
          <w:rFonts w:eastAsia="Times New Roman"/>
          <w:szCs w:val="24"/>
          <w:lang w:val="en-US"/>
        </w:rPr>
        <w:t>unclear</w:t>
      </w:r>
      <w:r w:rsidR="0007198F" w:rsidRPr="00FE16D3">
        <w:rPr>
          <w:rFonts w:eastAsia="Times New Roman"/>
          <w:szCs w:val="24"/>
          <w:lang w:val="en-US"/>
        </w:rPr>
        <w:t>.</w:t>
      </w:r>
    </w:p>
    <w:p w14:paraId="21EDF408" w14:textId="7637D511" w:rsidR="00BD7EF6" w:rsidRPr="00CA33F7" w:rsidRDefault="006B3871" w:rsidP="005E77EE">
      <w:pPr>
        <w:pStyle w:val="ListParagraph"/>
        <w:numPr>
          <w:ilvl w:val="0"/>
          <w:numId w:val="20"/>
        </w:numPr>
        <w:ind w:left="1170" w:hanging="720"/>
      </w:pPr>
      <w:r w:rsidRPr="00CA33F7">
        <w:rPr>
          <w:rFonts w:eastAsia="Times New Roman"/>
          <w:szCs w:val="24"/>
          <w:lang w:val="en-US"/>
        </w:rPr>
        <w:t xml:space="preserve">Current studies on black-box modeling (BBM) of three-phase PECs are </w:t>
      </w:r>
      <w:r w:rsidR="00466C4B" w:rsidRPr="00CA33F7">
        <w:rPr>
          <w:rFonts w:eastAsia="Times New Roman"/>
          <w:szCs w:val="24"/>
          <w:lang w:val="en-US"/>
        </w:rPr>
        <w:t xml:space="preserve">still </w:t>
      </w:r>
      <w:r w:rsidR="00E70042" w:rsidRPr="00CA33F7">
        <w:rPr>
          <w:rFonts w:eastAsia="Times New Roman"/>
          <w:szCs w:val="24"/>
          <w:lang w:val="en-US"/>
        </w:rPr>
        <w:t>limited and</w:t>
      </w:r>
      <w:r w:rsidRPr="00CA33F7">
        <w:rPr>
          <w:rFonts w:eastAsia="Times New Roman"/>
          <w:szCs w:val="24"/>
          <w:lang w:val="en-US"/>
        </w:rPr>
        <w:t xml:space="preserve"> focused mainly on the inverter behavior during steady-state operation, lacking research </w:t>
      </w:r>
      <w:r w:rsidR="00ED67CA" w:rsidRPr="00CA33F7">
        <w:rPr>
          <w:rFonts w:eastAsia="Times New Roman"/>
          <w:szCs w:val="24"/>
          <w:lang w:val="en-US"/>
        </w:rPr>
        <w:t xml:space="preserve">of their performance </w:t>
      </w:r>
      <w:r w:rsidRPr="00CA33F7">
        <w:rPr>
          <w:rFonts w:eastAsia="Times New Roman"/>
          <w:szCs w:val="24"/>
          <w:lang w:val="en-US"/>
        </w:rPr>
        <w:t xml:space="preserve">on </w:t>
      </w:r>
      <w:r w:rsidR="00ED67CA" w:rsidRPr="00CA33F7">
        <w:rPr>
          <w:rFonts w:eastAsia="Times New Roman"/>
          <w:szCs w:val="24"/>
          <w:lang w:val="en-US"/>
        </w:rPr>
        <w:t xml:space="preserve">multiple </w:t>
      </w:r>
      <w:r w:rsidRPr="00CA33F7">
        <w:rPr>
          <w:rFonts w:eastAsia="Times New Roman"/>
          <w:szCs w:val="24"/>
          <w:lang w:val="en-US"/>
        </w:rPr>
        <w:t xml:space="preserve">transient behaviors. Future research is needed to </w:t>
      </w:r>
      <w:r w:rsidR="00B6358A">
        <w:rPr>
          <w:rFonts w:eastAsia="Times New Roman"/>
          <w:szCs w:val="24"/>
          <w:lang w:val="en-US"/>
        </w:rPr>
        <w:t>explore</w:t>
      </w:r>
      <w:r w:rsidR="00EA64DD">
        <w:rPr>
          <w:rFonts w:eastAsia="Times New Roman"/>
          <w:szCs w:val="24"/>
          <w:lang w:val="en-US"/>
        </w:rPr>
        <w:t xml:space="preserve"> and evaluate the </w:t>
      </w:r>
      <w:r w:rsidR="00E91ED3">
        <w:rPr>
          <w:rFonts w:eastAsia="Times New Roman"/>
          <w:szCs w:val="24"/>
          <w:lang w:val="en-US"/>
        </w:rPr>
        <w:t>effectiveness</w:t>
      </w:r>
      <w:r w:rsidRPr="00CA33F7">
        <w:rPr>
          <w:rFonts w:eastAsia="Times New Roman"/>
          <w:szCs w:val="24"/>
          <w:lang w:val="en-US"/>
        </w:rPr>
        <w:t xml:space="preserve"> of BBM</w:t>
      </w:r>
      <w:r w:rsidR="00EA64DD">
        <w:rPr>
          <w:rFonts w:eastAsia="Times New Roman"/>
          <w:szCs w:val="24"/>
          <w:lang w:val="en-US"/>
        </w:rPr>
        <w:t>s for three-phase grid-connected inverters</w:t>
      </w:r>
      <w:r w:rsidR="00E91ED3">
        <w:rPr>
          <w:rFonts w:eastAsia="Times New Roman"/>
          <w:szCs w:val="24"/>
          <w:lang w:val="en-US"/>
        </w:rPr>
        <w:t>, considering various control</w:t>
      </w:r>
      <w:r w:rsidR="00EA5D1F">
        <w:rPr>
          <w:rFonts w:eastAsia="Times New Roman"/>
          <w:szCs w:val="24"/>
          <w:lang w:val="en-US"/>
        </w:rPr>
        <w:t xml:space="preserve"> strategies </w:t>
      </w:r>
      <w:r w:rsidR="00E91ED3">
        <w:rPr>
          <w:rFonts w:eastAsia="Times New Roman"/>
          <w:szCs w:val="24"/>
          <w:lang w:val="en-US"/>
        </w:rPr>
        <w:t xml:space="preserve">such as </w:t>
      </w:r>
      <w:r w:rsidR="00EA5D1F">
        <w:rPr>
          <w:rFonts w:eastAsia="Times New Roman"/>
          <w:szCs w:val="24"/>
          <w:lang w:val="en-US"/>
        </w:rPr>
        <w:t>GFM and GFL</w:t>
      </w:r>
      <w:r w:rsidR="00E91ED3">
        <w:rPr>
          <w:rFonts w:eastAsia="Times New Roman"/>
          <w:szCs w:val="24"/>
          <w:lang w:val="en-US"/>
        </w:rPr>
        <w:t>. Additionally,</w:t>
      </w:r>
      <w:r w:rsidRPr="00CA33F7">
        <w:rPr>
          <w:rFonts w:eastAsia="Times New Roman"/>
          <w:szCs w:val="24"/>
          <w:lang w:val="en-US"/>
        </w:rPr>
        <w:t xml:space="preserve"> the scope of the models</w:t>
      </w:r>
      <w:r w:rsidR="00576B19">
        <w:rPr>
          <w:rFonts w:eastAsia="Times New Roman"/>
          <w:szCs w:val="24"/>
          <w:lang w:val="en-US"/>
        </w:rPr>
        <w:t xml:space="preserve"> should be </w:t>
      </w:r>
      <w:r w:rsidR="00162B08">
        <w:rPr>
          <w:rFonts w:eastAsia="Times New Roman"/>
          <w:szCs w:val="24"/>
          <w:lang w:val="en-US"/>
        </w:rPr>
        <w:t>expanded</w:t>
      </w:r>
      <w:r w:rsidRPr="00CA33F7">
        <w:rPr>
          <w:rFonts w:eastAsia="Times New Roman"/>
          <w:szCs w:val="24"/>
          <w:lang w:val="en-US"/>
        </w:rPr>
        <w:t xml:space="preserve"> to include </w:t>
      </w:r>
      <w:r w:rsidR="00CA33F7" w:rsidRPr="00CA33F7">
        <w:rPr>
          <w:rFonts w:eastAsia="Times New Roman"/>
          <w:szCs w:val="24"/>
          <w:lang w:val="en-US"/>
        </w:rPr>
        <w:t xml:space="preserve">different </w:t>
      </w:r>
      <w:r w:rsidRPr="00CA33F7">
        <w:rPr>
          <w:rFonts w:eastAsia="Times New Roman"/>
          <w:szCs w:val="24"/>
          <w:lang w:val="en-US"/>
        </w:rPr>
        <w:t>transient behaviors</w:t>
      </w:r>
      <w:r w:rsidR="00EA5D1F">
        <w:rPr>
          <w:rFonts w:eastAsia="Times New Roman"/>
          <w:szCs w:val="24"/>
          <w:lang w:val="en-US"/>
        </w:rPr>
        <w:t xml:space="preserve"> in </w:t>
      </w:r>
      <w:r w:rsidR="00576B19">
        <w:rPr>
          <w:rFonts w:eastAsia="Times New Roman"/>
          <w:szCs w:val="24"/>
          <w:lang w:val="en-US"/>
        </w:rPr>
        <w:t xml:space="preserve">both </w:t>
      </w:r>
      <w:r w:rsidR="00EA5D1F">
        <w:rPr>
          <w:rFonts w:eastAsia="Times New Roman"/>
          <w:szCs w:val="24"/>
          <w:lang w:val="en-US"/>
        </w:rPr>
        <w:t>balanced and unbalanced grids</w:t>
      </w:r>
      <w:r w:rsidR="00162B08">
        <w:rPr>
          <w:rFonts w:eastAsia="Times New Roman"/>
          <w:szCs w:val="24"/>
          <w:lang w:val="en-US"/>
        </w:rPr>
        <w:t>.</w:t>
      </w:r>
    </w:p>
    <w:p w14:paraId="74827551" w14:textId="7F211574" w:rsidR="00B64475" w:rsidRDefault="00B11347" w:rsidP="00CD6F75">
      <w:r>
        <w:t xml:space="preserve">Corresponding to the challenges </w:t>
      </w:r>
      <w:r w:rsidR="002D5871">
        <w:t xml:space="preserve">and limitations </w:t>
      </w:r>
      <w:r>
        <w:t xml:space="preserve">listed above, the objectives of this </w:t>
      </w:r>
      <w:r w:rsidR="003E7A9C">
        <w:t>dissertation</w:t>
      </w:r>
      <w:r>
        <w:t xml:space="preserve"> include:</w:t>
      </w:r>
    </w:p>
    <w:p w14:paraId="426DD46C" w14:textId="15A1B42D" w:rsidR="00E1229E" w:rsidRPr="00015898" w:rsidRDefault="00461CC3" w:rsidP="00B11347">
      <w:pPr>
        <w:pStyle w:val="ListParagraph"/>
        <w:numPr>
          <w:ilvl w:val="0"/>
          <w:numId w:val="21"/>
        </w:numPr>
        <w:ind w:left="1170" w:hanging="720"/>
      </w:pPr>
      <w:r>
        <w:rPr>
          <w:lang w:val="en-US"/>
        </w:rPr>
        <w:t>Propose a partition-based small-signal stability analysis method</w:t>
      </w:r>
      <w:r w:rsidR="00466906">
        <w:rPr>
          <w:lang w:val="en-US"/>
        </w:rPr>
        <w:t xml:space="preserve"> using NAM-based criterion that</w:t>
      </w:r>
      <w:r>
        <w:rPr>
          <w:lang w:val="en-US"/>
        </w:rPr>
        <w:t xml:space="preserve"> </w:t>
      </w:r>
      <w:r w:rsidR="002C14D7">
        <w:rPr>
          <w:lang w:val="en-US"/>
        </w:rPr>
        <w:t>aims at the analysis of</w:t>
      </w:r>
      <w:r>
        <w:rPr>
          <w:lang w:val="en-US"/>
        </w:rPr>
        <w:t xml:space="preserve"> large-scale PEC-rich power systems.</w:t>
      </w:r>
    </w:p>
    <w:p w14:paraId="1910A5C6" w14:textId="1120ADC1" w:rsidR="00015898" w:rsidRPr="00E1229E" w:rsidRDefault="00015898" w:rsidP="00015898">
      <w:pPr>
        <w:pStyle w:val="ListParagraph"/>
        <w:numPr>
          <w:ilvl w:val="0"/>
          <w:numId w:val="21"/>
        </w:numPr>
        <w:ind w:left="1170" w:hanging="720"/>
      </w:pPr>
      <w:r>
        <w:rPr>
          <w:lang w:val="en-US"/>
        </w:rPr>
        <w:t>Identify the</w:t>
      </w:r>
      <w:r w:rsidR="00C6338F">
        <w:rPr>
          <w:lang w:val="en-US"/>
        </w:rPr>
        <w:t xml:space="preserve"> potential</w:t>
      </w:r>
      <w:r>
        <w:rPr>
          <w:lang w:val="en-US"/>
        </w:rPr>
        <w:t xml:space="preserve"> issue when applying the NAM-based criterion to large-scale PEC-rich power systems. The cause of the issue should be illustrated, and corresponding solutions should be provided.</w:t>
      </w:r>
    </w:p>
    <w:p w14:paraId="39B5C239" w14:textId="0E845C23" w:rsidR="00203B5B" w:rsidRPr="0052246C" w:rsidRDefault="002C14D7" w:rsidP="00B11347">
      <w:pPr>
        <w:pStyle w:val="ListParagraph"/>
        <w:numPr>
          <w:ilvl w:val="0"/>
          <w:numId w:val="21"/>
        </w:numPr>
        <w:ind w:left="1170" w:hanging="720"/>
      </w:pPr>
      <w:r w:rsidRPr="0052246C">
        <w:rPr>
          <w:lang w:val="en-US"/>
        </w:rPr>
        <w:t>Propose</w:t>
      </w:r>
      <w:r w:rsidR="009141E1" w:rsidRPr="0052246C">
        <w:rPr>
          <w:lang w:val="en-US"/>
        </w:rPr>
        <w:t xml:space="preserve"> a comparative method to evaluate</w:t>
      </w:r>
      <w:r w:rsidR="00580244" w:rsidRPr="0052246C">
        <w:rPr>
          <w:lang w:val="en-US"/>
        </w:rPr>
        <w:t xml:space="preserve"> three</w:t>
      </w:r>
      <w:r w:rsidR="00B544BC" w:rsidRPr="0052246C">
        <w:rPr>
          <w:lang w:val="en-US"/>
        </w:rPr>
        <w:t xml:space="preserve"> </w:t>
      </w:r>
      <w:r w:rsidR="002F19DD" w:rsidRPr="0052246C">
        <w:rPr>
          <w:lang w:val="en-US"/>
        </w:rPr>
        <w:t xml:space="preserve">commonly used nonlinear BBM approaches </w:t>
      </w:r>
      <w:r w:rsidR="00706B31" w:rsidRPr="0052246C">
        <w:rPr>
          <w:lang w:val="en-US"/>
        </w:rPr>
        <w:t xml:space="preserve">in the application of </w:t>
      </w:r>
      <w:r w:rsidR="00B3592A" w:rsidRPr="0052246C">
        <w:rPr>
          <w:lang w:val="en-US"/>
        </w:rPr>
        <w:t xml:space="preserve">PEC modeling under different </w:t>
      </w:r>
      <w:r w:rsidR="006505D6" w:rsidRPr="0052246C">
        <w:rPr>
          <w:lang w:val="en-US"/>
        </w:rPr>
        <w:t>transient</w:t>
      </w:r>
      <w:r w:rsidR="00D16EBE">
        <w:rPr>
          <w:lang w:val="en-US"/>
        </w:rPr>
        <w:t xml:space="preserve"> </w:t>
      </w:r>
      <w:r w:rsidR="00314800">
        <w:rPr>
          <w:lang w:val="en-US"/>
        </w:rPr>
        <w:t>event</w:t>
      </w:r>
      <w:r w:rsidR="00314800" w:rsidRPr="0052246C">
        <w:rPr>
          <w:lang w:val="en-US"/>
        </w:rPr>
        <w:t>s</w:t>
      </w:r>
      <w:r w:rsidR="00314800">
        <w:rPr>
          <w:lang w:val="en-US"/>
        </w:rPr>
        <w:t xml:space="preserve"> and</w:t>
      </w:r>
      <w:r w:rsidR="009141E1" w:rsidRPr="0052246C">
        <w:rPr>
          <w:lang w:val="en-US"/>
        </w:rPr>
        <w:t xml:space="preserve"> identify the most suitable BBM for such applications for </w:t>
      </w:r>
      <w:r w:rsidR="0054063F" w:rsidRPr="0052246C">
        <w:rPr>
          <w:lang w:val="en-US"/>
        </w:rPr>
        <w:t>further investigation</w:t>
      </w:r>
      <w:r w:rsidR="009141E1" w:rsidRPr="0052246C">
        <w:rPr>
          <w:lang w:val="en-US"/>
        </w:rPr>
        <w:t>.</w:t>
      </w:r>
    </w:p>
    <w:p w14:paraId="0BB20743" w14:textId="4643AA72" w:rsidR="00B3592A" w:rsidRPr="008300A2" w:rsidRDefault="002B4F1F" w:rsidP="00B11347">
      <w:pPr>
        <w:pStyle w:val="ListParagraph"/>
        <w:numPr>
          <w:ilvl w:val="0"/>
          <w:numId w:val="21"/>
        </w:numPr>
        <w:ind w:left="1170" w:hanging="720"/>
      </w:pPr>
      <w:r w:rsidRPr="008300A2">
        <w:rPr>
          <w:lang w:val="en-US"/>
        </w:rPr>
        <w:t>Develop</w:t>
      </w:r>
      <w:r w:rsidR="00B3592A" w:rsidRPr="008300A2">
        <w:rPr>
          <w:lang w:val="en-US"/>
        </w:rPr>
        <w:t xml:space="preserve"> </w:t>
      </w:r>
      <w:r w:rsidR="009E53E6">
        <w:rPr>
          <w:lang w:val="en-US"/>
        </w:rPr>
        <w:t>DL</w:t>
      </w:r>
      <w:r w:rsidR="00B3592A" w:rsidRPr="008300A2">
        <w:rPr>
          <w:lang w:val="en-US"/>
        </w:rPr>
        <w:t>-based black-box model</w:t>
      </w:r>
      <w:r w:rsidR="009F4DE5" w:rsidRPr="008300A2">
        <w:rPr>
          <w:lang w:val="en-US"/>
        </w:rPr>
        <w:t>s</w:t>
      </w:r>
      <w:r w:rsidR="00B3592A" w:rsidRPr="008300A2">
        <w:rPr>
          <w:lang w:val="en-US"/>
        </w:rPr>
        <w:t xml:space="preserve"> for</w:t>
      </w:r>
      <w:r w:rsidR="003153A8" w:rsidRPr="008300A2">
        <w:rPr>
          <w:lang w:val="en-US"/>
        </w:rPr>
        <w:t xml:space="preserve"> </w:t>
      </w:r>
      <w:r w:rsidR="00B3592A" w:rsidRPr="008300A2">
        <w:rPr>
          <w:lang w:val="en-US"/>
        </w:rPr>
        <w:t>three-phase inverter</w:t>
      </w:r>
      <w:r w:rsidR="009F4DE5" w:rsidRPr="008300A2">
        <w:rPr>
          <w:lang w:val="en-US"/>
        </w:rPr>
        <w:t>s</w:t>
      </w:r>
      <w:r w:rsidR="000C05C5">
        <w:rPr>
          <w:lang w:val="en-US"/>
        </w:rPr>
        <w:t xml:space="preserve"> </w:t>
      </w:r>
      <w:r w:rsidR="009E048C">
        <w:rPr>
          <w:lang w:val="en-US"/>
        </w:rPr>
        <w:t>with</w:t>
      </w:r>
      <w:r w:rsidR="000C05C5">
        <w:rPr>
          <w:lang w:val="en-US"/>
        </w:rPr>
        <w:t xml:space="preserve"> </w:t>
      </w:r>
      <w:r w:rsidR="00630030">
        <w:rPr>
          <w:lang w:val="en-US"/>
        </w:rPr>
        <w:t>GFL control,</w:t>
      </w:r>
      <w:r w:rsidR="00E445B7" w:rsidRPr="008300A2">
        <w:rPr>
          <w:lang w:val="en-US"/>
        </w:rPr>
        <w:t xml:space="preserve"> </w:t>
      </w:r>
      <w:r w:rsidR="00912DD5">
        <w:rPr>
          <w:lang w:val="en-US"/>
        </w:rPr>
        <w:t>utilizing</w:t>
      </w:r>
      <w:r w:rsidR="00E445B7" w:rsidRPr="008300A2">
        <w:rPr>
          <w:lang w:val="en-US"/>
        </w:rPr>
        <w:t xml:space="preserve"> data </w:t>
      </w:r>
      <w:r w:rsidR="00912DD5">
        <w:rPr>
          <w:lang w:val="en-US"/>
        </w:rPr>
        <w:t>from</w:t>
      </w:r>
      <w:r w:rsidR="00E445B7" w:rsidRPr="008300A2">
        <w:rPr>
          <w:lang w:val="en-US"/>
        </w:rPr>
        <w:t xml:space="preserve"> different models </w:t>
      </w:r>
      <w:r w:rsidR="00912DD5">
        <w:rPr>
          <w:lang w:val="en-US"/>
        </w:rPr>
        <w:t>obtained through</w:t>
      </w:r>
      <w:r w:rsidR="00295CE6" w:rsidRPr="008300A2">
        <w:rPr>
          <w:lang w:val="en-US"/>
        </w:rPr>
        <w:t xml:space="preserve"> </w:t>
      </w:r>
      <w:r w:rsidR="00D16EBE">
        <w:rPr>
          <w:lang w:val="en-US"/>
        </w:rPr>
        <w:t xml:space="preserve">both </w:t>
      </w:r>
      <w:r w:rsidR="00F3349F" w:rsidRPr="008300A2">
        <w:rPr>
          <w:lang w:val="en-US"/>
        </w:rPr>
        <w:t>simulation</w:t>
      </w:r>
      <w:r w:rsidR="00295CE6" w:rsidRPr="008300A2">
        <w:rPr>
          <w:lang w:val="en-US"/>
        </w:rPr>
        <w:t>s</w:t>
      </w:r>
      <w:r w:rsidR="00F3349F" w:rsidRPr="008300A2">
        <w:rPr>
          <w:lang w:val="en-US"/>
        </w:rPr>
        <w:t xml:space="preserve"> and hardware-in-</w:t>
      </w:r>
      <w:r w:rsidR="00B81D5F" w:rsidRPr="008300A2">
        <w:rPr>
          <w:lang w:val="en-US"/>
        </w:rPr>
        <w:t>the-</w:t>
      </w:r>
      <w:r w:rsidR="00F3349F" w:rsidRPr="008300A2">
        <w:rPr>
          <w:lang w:val="en-US"/>
        </w:rPr>
        <w:t>loop (HIL) tests.</w:t>
      </w:r>
      <w:r w:rsidR="00641F8E" w:rsidRPr="008300A2">
        <w:rPr>
          <w:lang w:val="en-US"/>
        </w:rPr>
        <w:t xml:space="preserve"> </w:t>
      </w:r>
      <w:r w:rsidR="00B81D5F" w:rsidRPr="008300A2">
        <w:rPr>
          <w:lang w:val="en-US"/>
        </w:rPr>
        <w:t>With proper</w:t>
      </w:r>
      <w:r w:rsidR="00641F8E" w:rsidRPr="008300A2">
        <w:rPr>
          <w:lang w:val="en-US"/>
        </w:rPr>
        <w:t xml:space="preserve"> data acquisition and preprocessing</w:t>
      </w:r>
      <w:r w:rsidR="00B81D5F" w:rsidRPr="008300A2">
        <w:rPr>
          <w:lang w:val="en-US"/>
        </w:rPr>
        <w:t>, the feasib</w:t>
      </w:r>
      <w:r w:rsidR="00561474" w:rsidRPr="008300A2">
        <w:rPr>
          <w:lang w:val="en-US"/>
        </w:rPr>
        <w:t xml:space="preserve">ility of </w:t>
      </w:r>
      <w:r w:rsidR="00382B04">
        <w:rPr>
          <w:lang w:val="en-US"/>
        </w:rPr>
        <w:t>employing</w:t>
      </w:r>
      <w:r w:rsidR="00561474" w:rsidRPr="008300A2">
        <w:rPr>
          <w:lang w:val="en-US"/>
        </w:rPr>
        <w:t xml:space="preserve"> these </w:t>
      </w:r>
      <w:r w:rsidR="009E53E6">
        <w:rPr>
          <w:lang w:val="en-US"/>
        </w:rPr>
        <w:t>DL</w:t>
      </w:r>
      <w:r w:rsidR="00561474" w:rsidRPr="008300A2">
        <w:rPr>
          <w:lang w:val="en-US"/>
        </w:rPr>
        <w:t>-based BBM</w:t>
      </w:r>
      <w:r w:rsidR="009E53E6">
        <w:rPr>
          <w:lang w:val="en-US"/>
        </w:rPr>
        <w:t>s</w:t>
      </w:r>
      <w:r w:rsidR="00561474" w:rsidRPr="008300A2">
        <w:rPr>
          <w:lang w:val="en-US"/>
        </w:rPr>
        <w:t xml:space="preserve"> will be investigated, and their </w:t>
      </w:r>
      <w:r w:rsidR="00561474" w:rsidRPr="008300A2">
        <w:rPr>
          <w:lang w:val="en-US"/>
        </w:rPr>
        <w:lastRenderedPageBreak/>
        <w:t xml:space="preserve">performance will be evaluated under </w:t>
      </w:r>
      <w:r w:rsidR="00E92B36">
        <w:rPr>
          <w:lang w:val="en-US"/>
        </w:rPr>
        <w:t>different</w:t>
      </w:r>
      <w:r w:rsidR="00561474" w:rsidRPr="008300A2">
        <w:rPr>
          <w:lang w:val="en-US"/>
        </w:rPr>
        <w:t xml:space="preserve"> transients.</w:t>
      </w:r>
    </w:p>
    <w:p w14:paraId="33FD4D31" w14:textId="13E9B141" w:rsidR="008E0655" w:rsidRPr="001B6E54" w:rsidRDefault="00D16EBE" w:rsidP="00B11347">
      <w:pPr>
        <w:pStyle w:val="ListParagraph"/>
        <w:numPr>
          <w:ilvl w:val="0"/>
          <w:numId w:val="21"/>
        </w:numPr>
        <w:ind w:left="1170" w:hanging="720"/>
      </w:pPr>
      <w:r>
        <w:rPr>
          <w:lang w:val="en-US"/>
        </w:rPr>
        <w:t>Extend</w:t>
      </w:r>
      <w:r w:rsidRPr="001B6E54">
        <w:rPr>
          <w:lang w:val="en-US"/>
        </w:rPr>
        <w:t xml:space="preserve"> </w:t>
      </w:r>
      <w:r w:rsidR="00983C36">
        <w:rPr>
          <w:lang w:val="en-US"/>
        </w:rPr>
        <w:t>DL</w:t>
      </w:r>
      <w:r w:rsidR="001B6E54" w:rsidRPr="001B6E54">
        <w:rPr>
          <w:lang w:val="en-US"/>
        </w:rPr>
        <w:t>-based black-box models for three-phase inverters</w:t>
      </w:r>
      <w:r w:rsidR="00630030">
        <w:rPr>
          <w:lang w:val="en-US"/>
        </w:rPr>
        <w:t xml:space="preserve"> </w:t>
      </w:r>
      <w:r w:rsidR="00D76DC3">
        <w:rPr>
          <w:lang w:val="en-US"/>
        </w:rPr>
        <w:t>with</w:t>
      </w:r>
      <w:r w:rsidR="00630030">
        <w:rPr>
          <w:lang w:val="en-US"/>
        </w:rPr>
        <w:t xml:space="preserve"> GFM control</w:t>
      </w:r>
      <w:r w:rsidR="001B6E54">
        <w:rPr>
          <w:lang w:val="en-US"/>
        </w:rPr>
        <w:t xml:space="preserve"> </w:t>
      </w:r>
      <w:r w:rsidR="008F1DFE">
        <w:rPr>
          <w:lang w:val="en-US"/>
        </w:rPr>
        <w:t>under</w:t>
      </w:r>
      <w:r w:rsidR="001B6E54">
        <w:rPr>
          <w:lang w:val="en-US"/>
        </w:rPr>
        <w:t xml:space="preserve"> unbalanced </w:t>
      </w:r>
      <w:r w:rsidR="008F1DFE">
        <w:rPr>
          <w:lang w:val="en-US"/>
        </w:rPr>
        <w:t>conditions</w:t>
      </w:r>
      <w:r w:rsidR="001B6E54">
        <w:rPr>
          <w:lang w:val="en-US"/>
        </w:rPr>
        <w:t xml:space="preserve">. </w:t>
      </w:r>
      <w:r w:rsidR="00D76DC3" w:rsidRPr="00D76DC3">
        <w:rPr>
          <w:lang w:val="en-US"/>
        </w:rPr>
        <w:t xml:space="preserve">Investigate the feasibility and assess the performance of these </w:t>
      </w:r>
      <w:r w:rsidR="00983C36">
        <w:rPr>
          <w:lang w:val="en-US"/>
        </w:rPr>
        <w:t>DL</w:t>
      </w:r>
      <w:r w:rsidR="00D76DC3" w:rsidRPr="00D76DC3">
        <w:rPr>
          <w:lang w:val="en-US"/>
        </w:rPr>
        <w:t xml:space="preserve">-based models under various </w:t>
      </w:r>
      <w:r w:rsidR="001D7862" w:rsidRPr="00D76DC3">
        <w:rPr>
          <w:lang w:val="en-US"/>
        </w:rPr>
        <w:t>transien</w:t>
      </w:r>
      <w:r w:rsidR="001D7862">
        <w:rPr>
          <w:lang w:val="en-US"/>
        </w:rPr>
        <w:t>ts</w:t>
      </w:r>
      <w:r w:rsidR="00D76DC3">
        <w:rPr>
          <w:lang w:val="en-US"/>
        </w:rPr>
        <w:t xml:space="preserve"> in unbalanced grids</w:t>
      </w:r>
      <w:r w:rsidR="00D76DC3" w:rsidRPr="00D76DC3">
        <w:rPr>
          <w:lang w:val="en-US"/>
        </w:rPr>
        <w:t>.</w:t>
      </w:r>
    </w:p>
    <w:p w14:paraId="4D57F826" w14:textId="719D52F9" w:rsidR="00CA08F4" w:rsidRPr="00251EC0" w:rsidRDefault="00CA08F4" w:rsidP="00251EC0">
      <w:r>
        <w:rPr>
          <w:lang w:val="x-none"/>
        </w:rPr>
        <w:br w:type="page"/>
      </w:r>
    </w:p>
    <w:p w14:paraId="5380569E" w14:textId="045AF26E" w:rsidR="00175ABB" w:rsidRDefault="000B6A15" w:rsidP="009D422A">
      <w:pPr>
        <w:pStyle w:val="Heading1"/>
        <w:spacing w:before="0"/>
      </w:pPr>
      <w:bookmarkStart w:id="74" w:name="_Toc153745650"/>
      <w:r>
        <w:lastRenderedPageBreak/>
        <w:t xml:space="preserve">Proposed </w:t>
      </w:r>
      <w:r w:rsidR="00680358" w:rsidRPr="00680358">
        <w:t>Small-Signal Stability Analysis</w:t>
      </w:r>
      <w:r>
        <w:t xml:space="preserve"> Method</w:t>
      </w:r>
      <w:r w:rsidR="00680358" w:rsidRPr="00680358">
        <w:t xml:space="preserve"> </w:t>
      </w:r>
      <w:r>
        <w:t>for</w:t>
      </w:r>
      <w:r w:rsidR="00680358" w:rsidRPr="00680358">
        <w:t xml:space="preserve"> Large-scale Power Electronics-Rich Power Systems via System Partition</w:t>
      </w:r>
      <w:bookmarkEnd w:id="74"/>
    </w:p>
    <w:p w14:paraId="696D3956" w14:textId="5430DDB9" w:rsidR="00721228" w:rsidRDefault="00680358" w:rsidP="00282A4A">
      <w:pPr>
        <w:pStyle w:val="Heading2"/>
        <w:rPr>
          <w:szCs w:val="24"/>
          <w:lang w:val="en-US"/>
        </w:rPr>
      </w:pPr>
      <w:bookmarkStart w:id="75" w:name="_Toc153745651"/>
      <w:r>
        <w:rPr>
          <w:szCs w:val="24"/>
          <w:lang w:val="en-US"/>
        </w:rPr>
        <w:t>Introduction</w:t>
      </w:r>
      <w:bookmarkEnd w:id="75"/>
    </w:p>
    <w:p w14:paraId="39650DD4" w14:textId="113847E2" w:rsidR="00047BF7" w:rsidRPr="00966912" w:rsidRDefault="00C10817" w:rsidP="00047BF7">
      <w:r w:rsidRPr="00C10817">
        <w:t>Th</w:t>
      </w:r>
      <w:r w:rsidR="0021148A">
        <w:t>is chapter aim</w:t>
      </w:r>
      <w:r w:rsidRPr="00C10817">
        <w:t>s to accurately and efficiently use the impedance-based criteria to analyze the small-signal stability for large-scale PE</w:t>
      </w:r>
      <w:r w:rsidR="0076419B">
        <w:t>C</w:t>
      </w:r>
      <w:r w:rsidRPr="00C10817">
        <w:t xml:space="preserve">-rich systems. To accomplish this objective, a novel impedance-based analysis method </w:t>
      </w:r>
      <w:r w:rsidR="003E0694">
        <w:t>by</w:t>
      </w:r>
      <w:r w:rsidRPr="00C10817">
        <w:t xml:space="preserve"> system partition is proposed. </w:t>
      </w:r>
      <w:r w:rsidR="00F7064F" w:rsidRPr="00F7064F">
        <w:t xml:space="preserve">The proposed approach involves decomposing the system into multiple sub-areas and their interconnection </w:t>
      </w:r>
      <w:r w:rsidR="007E19BF" w:rsidRPr="00F7064F">
        <w:t>network</w:t>
      </w:r>
      <w:r w:rsidR="007E19BF">
        <w:t xml:space="preserve"> and</w:t>
      </w:r>
      <w:r w:rsidR="003E0802">
        <w:t xml:space="preserve"> </w:t>
      </w:r>
      <w:r w:rsidR="00F7064F" w:rsidRPr="00F7064F">
        <w:t xml:space="preserve">using the NAM-based criterion to evaluate small-signal stability. </w:t>
      </w:r>
      <w:r w:rsidR="00047BF7">
        <w:t>D</w:t>
      </w:r>
      <w:r w:rsidR="00F7064F" w:rsidRPr="00F7064F">
        <w:t>etailed information on how to partition the system using the proposed method and how to conduct stability analysis with this partition</w:t>
      </w:r>
      <w:r w:rsidR="00047BF7">
        <w:t xml:space="preserve"> is provided</w:t>
      </w:r>
      <w:r w:rsidR="00F7064F" w:rsidRPr="00F7064F">
        <w:t xml:space="preserve">. </w:t>
      </w:r>
      <w:r w:rsidR="0008600F" w:rsidRPr="00966912">
        <w:t xml:space="preserve">To demonstrate the effectiveness of the proposed method, a six-converter </w:t>
      </w:r>
      <w:r w:rsidR="00D66175" w:rsidRPr="00966912">
        <w:t>system</w:t>
      </w:r>
      <w:r w:rsidR="00912BB1">
        <w:t xml:space="preserve"> </w:t>
      </w:r>
      <w:r w:rsidR="0008600F" w:rsidRPr="00966912">
        <w:t>and a modified 140-bus U.S. Northeast Power Coordinating Council (NPCC) system with 46 converters</w:t>
      </w:r>
      <w:r w:rsidR="0008600F">
        <w:t xml:space="preserve"> are </w:t>
      </w:r>
      <w:r w:rsidR="00072229">
        <w:t>studied</w:t>
      </w:r>
      <w:r w:rsidR="0008600F" w:rsidRPr="00966912">
        <w:t>, respectively. Both the experimental results of the six-converter system and the simulation results of the modified NPCC system are used to validate the analytical results of the proposed method.</w:t>
      </w:r>
      <w:r w:rsidR="0086187D" w:rsidRPr="0086187D">
        <w:t xml:space="preserve"> </w:t>
      </w:r>
      <w:r w:rsidR="0086187D" w:rsidRPr="00966912">
        <w:t>To the best of the authors’ knowledge, it is the first time</w:t>
      </w:r>
      <w:r w:rsidR="00434454">
        <w:t xml:space="preserve"> </w:t>
      </w:r>
      <w:r w:rsidR="00FF16E9">
        <w:t>such a large-size</w:t>
      </w:r>
      <w:r w:rsidR="00CB48C1">
        <w:t xml:space="preserve"> system is analyzed</w:t>
      </w:r>
      <w:r w:rsidR="00860EE9">
        <w:t xml:space="preserve"> </w:t>
      </w:r>
      <w:r w:rsidR="00CB48C1">
        <w:t>using</w:t>
      </w:r>
      <w:r w:rsidR="0086187D" w:rsidRPr="00966912">
        <w:t xml:space="preserve"> the impedance-based criterion for small-signal stability analysis in the literature.</w:t>
      </w:r>
    </w:p>
    <w:p w14:paraId="42824E40" w14:textId="7049B114" w:rsidR="00175ABB" w:rsidRDefault="00912BB1" w:rsidP="00603611">
      <w:pPr>
        <w:pStyle w:val="Heading2"/>
        <w:rPr>
          <w:szCs w:val="24"/>
          <w:lang w:val="en-US"/>
        </w:rPr>
      </w:pPr>
      <w:bookmarkStart w:id="76" w:name="_Toc153745652"/>
      <w:r>
        <w:rPr>
          <w:szCs w:val="24"/>
          <w:lang w:val="en-US"/>
        </w:rPr>
        <w:t xml:space="preserve">Fundamental </w:t>
      </w:r>
      <w:r w:rsidR="00966912">
        <w:rPr>
          <w:szCs w:val="24"/>
          <w:lang w:val="en-US"/>
        </w:rPr>
        <w:t>Concept</w:t>
      </w:r>
      <w:r>
        <w:rPr>
          <w:szCs w:val="24"/>
          <w:lang w:val="en-US"/>
        </w:rPr>
        <w:t xml:space="preserve"> and Procedure</w:t>
      </w:r>
      <w:r w:rsidR="00966912">
        <w:rPr>
          <w:szCs w:val="24"/>
          <w:lang w:val="en-US"/>
        </w:rPr>
        <w:t xml:space="preserve"> of the Partition-based NAM Method</w:t>
      </w:r>
      <w:bookmarkEnd w:id="76"/>
      <w:r w:rsidR="00923A6F" w:rsidRPr="0044629C">
        <w:rPr>
          <w:szCs w:val="24"/>
          <w:lang w:val="en-US"/>
        </w:rPr>
        <w:t xml:space="preserve"> </w:t>
      </w:r>
    </w:p>
    <w:p w14:paraId="02B7C469" w14:textId="5259C2EC" w:rsidR="00912BB1" w:rsidRDefault="00912BB1" w:rsidP="00912BB1">
      <w:pPr>
        <w:pStyle w:val="ListParagraph"/>
        <w:ind w:left="0" w:firstLine="432"/>
      </w:pPr>
      <w:r w:rsidRPr="00912BB1">
        <w:rPr>
          <w:szCs w:val="22"/>
          <w:lang w:val="en-US" w:eastAsia="zh-CN"/>
        </w:rPr>
        <w:t>When employing the original NAM-based approach to a large-scale PE</w:t>
      </w:r>
      <w:r w:rsidR="0076419B">
        <w:rPr>
          <w:szCs w:val="22"/>
          <w:lang w:val="en-US" w:eastAsia="zh-CN"/>
        </w:rPr>
        <w:t>C</w:t>
      </w:r>
      <w:r w:rsidRPr="00912BB1">
        <w:rPr>
          <w:szCs w:val="22"/>
          <w:lang w:val="en-US" w:eastAsia="zh-CN"/>
        </w:rPr>
        <w:t>-rich system, the methodology involves categorizing the system into active components (e.g., converters, synchronous generators, active loads) and passive connection network, depending on the theory of CCM. The holistic system model is then regarded as a multi-</w:t>
      </w:r>
      <w:r w:rsidRPr="00912BB1">
        <w:t xml:space="preserve">input multi-output (MIMO) </w:t>
      </w:r>
      <w:r w:rsidRPr="00912BB1">
        <w:lastRenderedPageBreak/>
        <w:t xml:space="preserve">system. In this method, due to the direct derivation of admittance matrix for the entire system, the orders of the system matrix will be twice the number of converters in the system. As the system expands in scale with increasing number of converters, the resultant system matrix becomes notably large, making it computationally unsolvable. Additionally, it becomes complicated to identify the cause of the instability issues in the system since the analysis relies solely on a high-order admittance matrix for the entire system. </w:t>
      </w:r>
    </w:p>
    <w:p w14:paraId="6E4A232C" w14:textId="76F7B7A4" w:rsidR="004D5F13" w:rsidRPr="00930DB8" w:rsidRDefault="00912BB1" w:rsidP="00930DB8">
      <w:pPr>
        <w:pStyle w:val="ListParagraph"/>
        <w:ind w:left="0" w:firstLine="432"/>
        <w:rPr>
          <w:lang w:val="en-US"/>
        </w:rPr>
      </w:pPr>
      <w:r w:rsidRPr="00912BB1">
        <w:rPr>
          <w:lang w:val="en-US"/>
        </w:rPr>
        <w:t xml:space="preserve">To tackle this challenge, the proposed method is developed based on the original NAM theory, with a preliminary step of system portioning. Therefore, a large-scale system is initially dissected into several sub-areas, along with the corresponding interconnections linking these sub-areas. Each designated sub-area contains the converters and the remaining network connections confined to that sub-area. </w:t>
      </w:r>
      <w:r w:rsidR="00B04139">
        <w:fldChar w:fldCharType="begin"/>
      </w:r>
      <w:r w:rsidR="00B04139">
        <w:instrText xml:space="preserve"> REF _Ref128559137 \h </w:instrText>
      </w:r>
      <w:r w:rsidR="00B04139">
        <w:fldChar w:fldCharType="separate"/>
      </w:r>
      <w:r w:rsidR="00DD21AC" w:rsidRPr="00C521A7">
        <w:rPr>
          <w:szCs w:val="22"/>
        </w:rPr>
        <w:t xml:space="preserve">Figure </w:t>
      </w:r>
      <w:r w:rsidR="00DD21AC">
        <w:rPr>
          <w:noProof/>
          <w:szCs w:val="22"/>
        </w:rPr>
        <w:t>3</w:t>
      </w:r>
      <w:r w:rsidR="00DD21AC" w:rsidRPr="00C521A7">
        <w:rPr>
          <w:szCs w:val="22"/>
        </w:rPr>
        <w:noBreakHyphen/>
      </w:r>
      <w:r w:rsidR="00DD21AC">
        <w:rPr>
          <w:noProof/>
          <w:szCs w:val="22"/>
        </w:rPr>
        <w:t>1</w:t>
      </w:r>
      <w:r w:rsidR="00B04139">
        <w:fldChar w:fldCharType="end"/>
      </w:r>
      <w:r w:rsidR="00B04139">
        <w:rPr>
          <w:lang w:val="en-US"/>
        </w:rPr>
        <w:t xml:space="preserve"> </w:t>
      </w:r>
      <w:r w:rsidR="00796E1F" w:rsidRPr="00796E1F">
        <w:t>shows the flow chart of the proposed partition-based small-signal stability analysis method for large-scale PE</w:t>
      </w:r>
      <w:r w:rsidR="00B04139">
        <w:rPr>
          <w:lang w:val="en-US"/>
        </w:rPr>
        <w:t>C</w:t>
      </w:r>
      <w:r w:rsidR="00796E1F" w:rsidRPr="00796E1F">
        <w:t>-rich systems</w:t>
      </w:r>
      <w:r w:rsidR="000041A7">
        <w:rPr>
          <w:lang w:val="en-US"/>
        </w:rPr>
        <w:t>.</w:t>
      </w:r>
      <w:r w:rsidR="00930DB8">
        <w:rPr>
          <w:lang w:val="en-US"/>
        </w:rPr>
        <w:t xml:space="preserve"> </w:t>
      </w:r>
      <w:r w:rsidR="004D5F13" w:rsidRPr="00796E1F">
        <w:t xml:space="preserve">The procedure of the proposed partition-based method is summarized as follows (detailed derivation and the mathematical proof will be introduced in Section </w:t>
      </w:r>
      <w:r w:rsidR="004D5F13">
        <w:rPr>
          <w:lang w:val="en-US"/>
        </w:rPr>
        <w:t>3.3</w:t>
      </w:r>
      <w:r w:rsidR="008E2DC4">
        <w:rPr>
          <w:lang w:val="en-US"/>
        </w:rPr>
        <w:t>)</w:t>
      </w:r>
      <w:r w:rsidR="004D5F13">
        <w:rPr>
          <w:lang w:val="en-US"/>
        </w:rPr>
        <w:t>.</w:t>
      </w:r>
    </w:p>
    <w:p w14:paraId="2D34479F" w14:textId="7FAA8F3A" w:rsidR="004D5F13" w:rsidRDefault="004D5F13" w:rsidP="004D5F13">
      <w:pPr>
        <w:pStyle w:val="ListParagraph"/>
        <w:ind w:left="0" w:firstLine="432"/>
        <w:rPr>
          <w:i/>
          <w:iCs/>
        </w:rPr>
      </w:pPr>
      <w:r w:rsidRPr="00796E1F">
        <w:rPr>
          <w:i/>
          <w:iCs/>
        </w:rPr>
        <w:t>Step 1</w:t>
      </w:r>
      <w:r w:rsidRPr="00796E1F">
        <w:t xml:space="preserve">: </w:t>
      </w:r>
      <w:r w:rsidR="00FD48ED" w:rsidRPr="00FD48ED">
        <w:rPr>
          <w:rFonts w:hint="eastAsia"/>
          <w:lang w:val="en-US"/>
        </w:rPr>
        <w:t>Colle</w:t>
      </w:r>
      <w:r w:rsidR="00FD48ED" w:rsidRPr="00FD48ED">
        <w:rPr>
          <w:lang w:val="en-US"/>
        </w:rPr>
        <w:t>ct the available data, including components and system topology, of the target system. The corresponding operating points of the system should also be calculated accordingly.</w:t>
      </w:r>
    </w:p>
    <w:p w14:paraId="19D6EC37" w14:textId="77777777" w:rsidR="00FD48ED" w:rsidRDefault="004D5F13" w:rsidP="000F72AD">
      <w:pPr>
        <w:pStyle w:val="ListParagraph"/>
        <w:ind w:left="0" w:firstLine="432"/>
        <w:rPr>
          <w:lang w:val="en-US"/>
        </w:rPr>
      </w:pPr>
      <w:r w:rsidRPr="00796E1F">
        <w:rPr>
          <w:i/>
          <w:iCs/>
        </w:rPr>
        <w:t>Step 2</w:t>
      </w:r>
      <w:r w:rsidRPr="00796E1F">
        <w:t xml:space="preserve">: </w:t>
      </w:r>
      <w:r w:rsidR="00FD48ED" w:rsidRPr="00FD48ED">
        <w:rPr>
          <w:lang w:val="en-US"/>
        </w:rPr>
        <w:t xml:space="preserve">Derive or measure the impedance or admittance models of all system components (e.g., converters, synchronous generators, transmission lines, transformers, loads, shunts, etc.). Alternatively, gather impedance/admittance data from vendors. </w:t>
      </w:r>
    </w:p>
    <w:p w14:paraId="54D03100" w14:textId="77777777" w:rsidR="008521CD" w:rsidRDefault="004D5F13" w:rsidP="008521CD">
      <w:pPr>
        <w:pStyle w:val="ListParagraph"/>
        <w:ind w:left="0" w:firstLine="450"/>
        <w:jc w:val="distribute"/>
        <w:rPr>
          <w:lang w:val="en-US"/>
        </w:rPr>
      </w:pPr>
      <w:r w:rsidRPr="00796E1F">
        <w:rPr>
          <w:i/>
          <w:iCs/>
        </w:rPr>
        <w:t>Step 3</w:t>
      </w:r>
      <w:r w:rsidRPr="00796E1F">
        <w:t xml:space="preserve">: </w:t>
      </w:r>
      <w:r w:rsidR="008521CD" w:rsidRPr="008521CD">
        <w:rPr>
          <w:lang w:val="en-US"/>
        </w:rPr>
        <w:t xml:space="preserve">Partition the target system into several sub-areas and the interconnection network. Note that the proposed approach allows flexibility in terms of partitioning strategies, which can be executed based on the consideration of the system’s geographical layout or the control areas. To alleviate computation demands, the suggested partitioning process is to strategically select a </w:t>
      </w:r>
      <w:r w:rsidR="008521CD">
        <w:rPr>
          <w:lang w:val="en-US"/>
        </w:rPr>
        <w:br w:type="page"/>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521CD" w:rsidRPr="00796E1F" w14:paraId="53B5666C" w14:textId="77777777" w:rsidTr="00615924">
        <w:trPr>
          <w:trHeight w:val="2087"/>
        </w:trPr>
        <w:tc>
          <w:tcPr>
            <w:tcW w:w="9360" w:type="dxa"/>
          </w:tcPr>
          <w:p w14:paraId="15D2D155" w14:textId="77777777" w:rsidR="008521CD" w:rsidRPr="00796E1F" w:rsidRDefault="008521CD" w:rsidP="00CD68E1">
            <w:pPr>
              <w:ind w:firstLine="0"/>
              <w:jc w:val="center"/>
            </w:pPr>
            <w:r w:rsidRPr="00796E1F">
              <w:rPr>
                <w:noProof/>
              </w:rPr>
              <w:lastRenderedPageBreak/>
              <w:drawing>
                <wp:inline distT="0" distB="0" distL="0" distR="0" wp14:anchorId="6EBA0F0F" wp14:editId="3E357D7C">
                  <wp:extent cx="4850349" cy="5704450"/>
                  <wp:effectExtent l="0" t="0" r="0" b="0"/>
                  <wp:docPr id="7" name="Picture 6">
                    <a:extLst xmlns:a="http://schemas.openxmlformats.org/drawingml/2006/main">
                      <a:ext uri="{FF2B5EF4-FFF2-40B4-BE49-F238E27FC236}">
                        <a16:creationId xmlns:a16="http://schemas.microsoft.com/office/drawing/2014/main" id="{2D8D41AA-3FD7-B38C-31A0-43BC433051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2D8D41AA-3FD7-B38C-31A0-43BC4330513B}"/>
                              </a:ext>
                            </a:extLst>
                          </pic:cNvPr>
                          <pic:cNvPicPr>
                            <a:picLocks noChangeAspect="1"/>
                          </pic:cNvPicPr>
                        </pic:nvPicPr>
                        <pic:blipFill>
                          <a:blip r:embed="rId31"/>
                          <a:stretch>
                            <a:fillRect/>
                          </a:stretch>
                        </pic:blipFill>
                        <pic:spPr>
                          <a:xfrm>
                            <a:off x="0" y="0"/>
                            <a:ext cx="4852059" cy="5706461"/>
                          </a:xfrm>
                          <a:prstGeom prst="rect">
                            <a:avLst/>
                          </a:prstGeom>
                        </pic:spPr>
                      </pic:pic>
                    </a:graphicData>
                  </a:graphic>
                </wp:inline>
              </w:drawing>
            </w:r>
          </w:p>
        </w:tc>
      </w:tr>
      <w:tr w:rsidR="008521CD" w:rsidRPr="00796E1F" w14:paraId="02541519" w14:textId="77777777" w:rsidTr="00615924">
        <w:trPr>
          <w:trHeight w:val="270"/>
        </w:trPr>
        <w:tc>
          <w:tcPr>
            <w:tcW w:w="9360" w:type="dxa"/>
          </w:tcPr>
          <w:p w14:paraId="71270E14" w14:textId="544D3D69" w:rsidR="008521CD" w:rsidRPr="00796E1F" w:rsidRDefault="008521CD" w:rsidP="00615924">
            <w:pPr>
              <w:pStyle w:val="Caption"/>
              <w:ind w:firstLine="0"/>
            </w:pPr>
            <w:bookmarkStart w:id="77" w:name="_Ref128559137"/>
            <w:bookmarkStart w:id="78" w:name="_Toc153635110"/>
            <w:r w:rsidRPr="00C521A7">
              <w:rPr>
                <w:sz w:val="24"/>
                <w:szCs w:val="22"/>
              </w:rPr>
              <w:t xml:space="preserve">Figure </w:t>
            </w:r>
            <w:r w:rsidRPr="00C521A7">
              <w:rPr>
                <w:sz w:val="24"/>
                <w:szCs w:val="22"/>
              </w:rPr>
              <w:fldChar w:fldCharType="begin"/>
            </w:r>
            <w:r w:rsidRPr="00C521A7">
              <w:rPr>
                <w:sz w:val="24"/>
                <w:szCs w:val="22"/>
              </w:rPr>
              <w:instrText xml:space="preserve"> STYLEREF 1 \s </w:instrText>
            </w:r>
            <w:r w:rsidRPr="00C521A7">
              <w:rPr>
                <w:sz w:val="24"/>
                <w:szCs w:val="22"/>
              </w:rPr>
              <w:fldChar w:fldCharType="separate"/>
            </w:r>
            <w:r w:rsidR="00DD21AC">
              <w:rPr>
                <w:noProof/>
                <w:sz w:val="24"/>
                <w:szCs w:val="22"/>
              </w:rPr>
              <w:t>3</w:t>
            </w:r>
            <w:r w:rsidRPr="00C521A7">
              <w:rPr>
                <w:sz w:val="24"/>
                <w:szCs w:val="22"/>
              </w:rPr>
              <w:fldChar w:fldCharType="end"/>
            </w:r>
            <w:r w:rsidRPr="00C521A7">
              <w:rPr>
                <w:sz w:val="24"/>
                <w:szCs w:val="22"/>
              </w:rPr>
              <w:noBreakHyphen/>
            </w:r>
            <w:r w:rsidRPr="00C521A7">
              <w:rPr>
                <w:sz w:val="24"/>
                <w:szCs w:val="22"/>
              </w:rPr>
              <w:fldChar w:fldCharType="begin"/>
            </w:r>
            <w:r w:rsidRPr="00C521A7">
              <w:rPr>
                <w:sz w:val="24"/>
                <w:szCs w:val="22"/>
              </w:rPr>
              <w:instrText xml:space="preserve"> SEQ Figure \* ARABIC \s 1 </w:instrText>
            </w:r>
            <w:r w:rsidRPr="00C521A7">
              <w:rPr>
                <w:sz w:val="24"/>
                <w:szCs w:val="22"/>
              </w:rPr>
              <w:fldChar w:fldCharType="separate"/>
            </w:r>
            <w:r w:rsidR="00DD21AC">
              <w:rPr>
                <w:noProof/>
                <w:sz w:val="24"/>
                <w:szCs w:val="22"/>
              </w:rPr>
              <w:t>1</w:t>
            </w:r>
            <w:r w:rsidRPr="00C521A7">
              <w:rPr>
                <w:sz w:val="24"/>
                <w:szCs w:val="22"/>
              </w:rPr>
              <w:fldChar w:fldCharType="end"/>
            </w:r>
            <w:bookmarkEnd w:id="77"/>
            <w:r w:rsidRPr="00C521A7">
              <w:rPr>
                <w:sz w:val="24"/>
                <w:szCs w:val="22"/>
              </w:rPr>
              <w:t>.</w:t>
            </w:r>
            <w:r w:rsidRPr="00C521A7">
              <w:rPr>
                <w:sz w:val="24"/>
                <w:szCs w:val="22"/>
                <w:lang w:val="en-US"/>
              </w:rPr>
              <w:t xml:space="preserve"> </w:t>
            </w:r>
            <w:r w:rsidRPr="00C521A7">
              <w:rPr>
                <w:sz w:val="24"/>
                <w:szCs w:val="22"/>
              </w:rPr>
              <w:t>Flow chart of the partition-based analysis method.</w:t>
            </w:r>
            <w:bookmarkEnd w:id="78"/>
          </w:p>
        </w:tc>
      </w:tr>
    </w:tbl>
    <w:p w14:paraId="09A83A57" w14:textId="38610F33" w:rsidR="008521CD" w:rsidRDefault="008521CD" w:rsidP="008521CD">
      <w:pPr>
        <w:pStyle w:val="ListParagraph"/>
        <w:ind w:left="0" w:firstLine="450"/>
        <w:rPr>
          <w:lang w:val="en-US"/>
        </w:rPr>
      </w:pPr>
      <w:r>
        <w:rPr>
          <w:lang w:val="en-US"/>
        </w:rPr>
        <w:br w:type="page"/>
      </w:r>
    </w:p>
    <w:p w14:paraId="22611AE0" w14:textId="62FFABD4" w:rsidR="008521CD" w:rsidRPr="008521CD" w:rsidRDefault="008521CD" w:rsidP="008521CD">
      <w:pPr>
        <w:pStyle w:val="ListParagraph"/>
        <w:ind w:left="0" w:firstLine="0"/>
      </w:pPr>
      <w:r w:rsidRPr="008521CD">
        <w:rPr>
          <w:lang w:val="en-US"/>
        </w:rPr>
        <w:lastRenderedPageBreak/>
        <w:t xml:space="preserve">modest number of interconnection nodes at the interconnection level and to accommodate approximately 10 – 20 converters in each sub-area. This can ensure that the matrix order of each sub-area and interconnections remain manageable. For example, matrix multiplication has a computational complexity of </w:t>
      </w:r>
      <m:oMath>
        <m:r>
          <w:rPr>
            <w:rFonts w:ascii="Cambria Math" w:hAnsi="Cambria Math"/>
            <w:lang w:val="en-US"/>
          </w:rPr>
          <m:t>O(</m:t>
        </m:r>
        <m:sSup>
          <m:sSupPr>
            <m:ctrlPr>
              <w:rPr>
                <w:rFonts w:ascii="Cambria Math" w:hAnsi="Cambria Math"/>
                <w:i/>
                <w:lang w:val="en-US"/>
              </w:rPr>
            </m:ctrlPr>
          </m:sSupPr>
          <m:e>
            <m:r>
              <w:rPr>
                <w:rFonts w:ascii="Cambria Math" w:hAnsi="Cambria Math"/>
                <w:lang w:val="en-US"/>
              </w:rPr>
              <m:t>n</m:t>
            </m:r>
          </m:e>
          <m:sup>
            <m:r>
              <w:rPr>
                <w:rFonts w:ascii="Cambria Math" w:hAnsi="Cambria Math"/>
                <w:lang w:val="en-US"/>
              </w:rPr>
              <m:t>3</m:t>
            </m:r>
          </m:sup>
        </m:sSup>
        <m:r>
          <w:rPr>
            <w:rFonts w:ascii="Cambria Math" w:hAnsi="Cambria Math"/>
            <w:lang w:val="en-US"/>
          </w:rPr>
          <m:t>)</m:t>
        </m:r>
      </m:oMath>
      <w:r w:rsidRPr="00BD4087">
        <w:rPr>
          <w:lang w:val="en-US"/>
        </w:rPr>
        <w:t xml:space="preserve"> </w:t>
      </w:r>
      <w:r w:rsidR="001220BE" w:rsidRPr="00BD4087">
        <w:rPr>
          <w:lang w:val="en-US"/>
        </w:rPr>
        <w:fldChar w:fldCharType="begin"/>
      </w:r>
      <w:r w:rsidR="00EF6109">
        <w:rPr>
          <w:lang w:val="en-US"/>
        </w:rPr>
        <w:instrText xml:space="preserve"> ADDIN EN.CITE &lt;EndNote&gt;&lt;Cite&gt;&lt;Author&gt;Cormen&lt;/Author&gt;&lt;Year&gt;2022&lt;/Year&gt;&lt;RecNum&gt;717&lt;/RecNum&gt;&lt;DisplayText&gt;[96]&lt;/DisplayText&gt;&lt;record&gt;&lt;rec-number&gt;717&lt;/rec-number&gt;&lt;foreign-keys&gt;&lt;key app="EN" db-id="f9srvr993wz9z6ee0wb59epj02ef5wwdpvt0" timestamp="1693338750" guid="f747cf2d-b3ef-42bc-aef9-ba9effdb95e9"&gt;717&lt;/key&gt;&lt;/foreign-keys&gt;&lt;ref-type name="Book"&gt;6&lt;/ref-type&gt;&lt;contributors&gt;&lt;authors&gt;&lt;author&gt;Cormen, Thomas H&lt;/author&gt;&lt;author&gt;Leiserson, Charles E&lt;/author&gt;&lt;author&gt;Rivest, Ronald L&lt;/author&gt;&lt;author&gt;Stein, Clifford&lt;/author&gt;&lt;/authors&gt;&lt;/contributors&gt;&lt;titles&gt;&lt;title&gt;Introduction to algorithms&lt;/title&gt;&lt;/titles&gt;&lt;dates&gt;&lt;year&gt;2022&lt;/year&gt;&lt;/dates&gt;&lt;publisher&gt;MIT press&lt;/publisher&gt;&lt;isbn&gt;0262367505&lt;/isbn&gt;&lt;urls&gt;&lt;/urls&gt;&lt;/record&gt;&lt;/Cite&gt;&lt;/EndNote&gt;</w:instrText>
      </w:r>
      <w:r w:rsidR="001220BE" w:rsidRPr="00BD4087">
        <w:rPr>
          <w:lang w:val="en-US"/>
        </w:rPr>
        <w:fldChar w:fldCharType="separate"/>
      </w:r>
      <w:r w:rsidR="00EF6109">
        <w:rPr>
          <w:noProof/>
          <w:lang w:val="en-US"/>
        </w:rPr>
        <w:t>[96]</w:t>
      </w:r>
      <w:r w:rsidR="001220BE" w:rsidRPr="00BD4087">
        <w:rPr>
          <w:lang w:val="en-US"/>
        </w:rPr>
        <w:fldChar w:fldCharType="end"/>
      </w:r>
      <w:r w:rsidRPr="00BD4087">
        <w:rPr>
          <w:lang w:val="en-US"/>
        </w:rPr>
        <w:t xml:space="preserve">. </w:t>
      </w:r>
      <w:r w:rsidRPr="00BD4087">
        <w:t>So</w:t>
      </w:r>
      <w:r w:rsidRPr="008521CD">
        <w:t xml:space="preserve">, if the matrix order is reduced by 10 times, the computation time could be reduced by </w:t>
      </w:r>
      <m:oMath>
        <m:sSup>
          <m:sSupPr>
            <m:ctrlPr>
              <w:rPr>
                <w:rFonts w:ascii="Cambria Math" w:hAnsi="Cambria Math"/>
                <w:i/>
              </w:rPr>
            </m:ctrlPr>
          </m:sSupPr>
          <m:e>
            <m:r>
              <w:rPr>
                <w:rFonts w:ascii="Cambria Math" w:hAnsi="Cambria Math"/>
              </w:rPr>
              <m:t>10</m:t>
            </m:r>
          </m:e>
          <m:sup>
            <m:r>
              <w:rPr>
                <w:rFonts w:ascii="Cambria Math" w:hAnsi="Cambria Math"/>
              </w:rPr>
              <m:t>3</m:t>
            </m:r>
          </m:sup>
        </m:sSup>
      </m:oMath>
      <w:r w:rsidRPr="008521CD">
        <w:t xml:space="preserve"> times. Moreover, with the help of parallel computing enabled by such partition at the subarea level analysis, the computation time could be further reduced. For systems of extremely large size, it can be extended to multi-level partitioning, involving further subdivisions of each sub-area. </w:t>
      </w:r>
    </w:p>
    <w:p w14:paraId="5E200851" w14:textId="503A72CA" w:rsidR="00796E1F" w:rsidRPr="00796E1F" w:rsidRDefault="00796E1F" w:rsidP="00796E1F">
      <w:pPr>
        <w:pStyle w:val="ListParagraph"/>
        <w:ind w:left="0" w:firstLine="432"/>
      </w:pPr>
      <w:r w:rsidRPr="00796E1F">
        <w:rPr>
          <w:i/>
          <w:iCs/>
        </w:rPr>
        <w:t>Step 4</w:t>
      </w:r>
      <w:r w:rsidRPr="00796E1F">
        <w:t xml:space="preserve">: </w:t>
      </w:r>
      <w:r w:rsidR="008521CD" w:rsidRPr="008521CD">
        <w:rPr>
          <w:lang w:val="en-US"/>
        </w:rPr>
        <w:t xml:space="preserve">Derive the NAM of each sub-area based on the sub-area structure and analyze the small-signal stability of each sub-area using determinant-based GNC. This is achieved by checking the return-difference matrix </w:t>
      </w:r>
      <m:oMath>
        <m:sSub>
          <m:sSubPr>
            <m:ctrlPr>
              <w:rPr>
                <w:rFonts w:ascii="Cambria Math" w:hAnsi="Cambria Math"/>
                <w:b/>
                <w:bCs/>
                <w:i/>
                <w:lang w:val="en-US"/>
              </w:rPr>
            </m:ctrlPr>
          </m:sSubPr>
          <m:e>
            <m:r>
              <m:rPr>
                <m:sty m:val="bi"/>
              </m:rPr>
              <w:rPr>
                <w:rFonts w:ascii="Cambria Math" w:hAnsi="Cambria Math"/>
                <w:lang w:val="en-US"/>
              </w:rPr>
              <m:t>F</m:t>
            </m:r>
          </m:e>
          <m:sub>
            <m:r>
              <m:rPr>
                <m:sty m:val="bi"/>
              </m:rPr>
              <w:rPr>
                <w:rFonts w:ascii="Cambria Math" w:hAnsi="Cambria Math"/>
                <w:lang w:val="en-US"/>
              </w:rPr>
              <m:t>i</m:t>
            </m:r>
          </m:sub>
        </m:sSub>
        <m:r>
          <w:rPr>
            <w:rFonts w:ascii="Cambria Math" w:hAnsi="Cambria Math"/>
            <w:lang w:val="en-US"/>
          </w:rPr>
          <m:t>(s)</m:t>
        </m:r>
      </m:oMath>
      <w:r w:rsidR="008521CD" w:rsidRPr="008521CD">
        <w:rPr>
          <w:lang w:val="en-US"/>
        </w:rPr>
        <w:t xml:space="preserve"> </w:t>
      </w:r>
      <w:r w:rsidRPr="00796E1F">
        <w:fldChar w:fldCharType="begin">
          <w:fldData xml:space="preserve">PEVuZE5vdGU+PENpdGU+PEF1dGhvcj5DYW88L0F1dGhvcj48WWVhcj4yMDE3PC9ZZWFyPjxSZWNO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</w:fldData>
        </w:fldChar>
      </w:r>
      <w:r w:rsidR="006D0EAD">
        <w:instrText xml:space="preserve"> ADDIN EN.CITE </w:instrText>
      </w:r>
      <w:r w:rsidR="006D0EAD">
        <w:fldChar w:fldCharType="begin">
          <w:fldData xml:space="preserve">PEVuZE5vdGU+PENpdGU+PEF1dGhvcj5DYW88L0F1dGhvcj48WWVhcj4yMDE3PC9ZZWFyPjxSZWNO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</w:fldData>
        </w:fldChar>
      </w:r>
      <w:r w:rsidR="006D0EAD">
        <w:instrText xml:space="preserve"> ADDIN EN.CITE.DATA </w:instrText>
      </w:r>
      <w:r w:rsidR="006D0EAD">
        <w:fldChar w:fldCharType="end"/>
      </w:r>
      <w:r w:rsidRPr="00796E1F">
        <w:fldChar w:fldCharType="separate"/>
      </w:r>
      <w:r w:rsidR="006D0EAD">
        <w:rPr>
          <w:noProof/>
        </w:rPr>
        <w:t>[27]</w:t>
      </w:r>
      <w:r w:rsidRPr="00796E1F">
        <w:fldChar w:fldCharType="end"/>
      </w:r>
      <w:r w:rsidR="00E77EBA">
        <w:rPr>
          <w:lang w:val="en-US"/>
        </w:rPr>
        <w:t xml:space="preserve">, </w:t>
      </w:r>
      <w:r w:rsidR="00E77EBA" w:rsidRPr="00E77EBA">
        <w:rPr>
          <w:lang w:val="en-US"/>
        </w:rPr>
        <w:t xml:space="preserve">yielding two possible results: 1) all sub-areas are stable; 2) some sub-areas are unstable. For the possible result 1), i.e., all sub-areas determined to be stable, the process advances to the subsequent step, which is to calculate the equivalent impedance or admittance matrix of each sub-area. For the possible result 2), i.e., one or more sub-areas are identified to be unstable, converters that are related to the instability within the unstable areas can be located using the characteristic loci of the open-loop transfer function </w:t>
      </w:r>
      <m:oMath>
        <m:sSub>
          <m:sSubPr>
            <m:ctrlPr>
              <w:rPr>
                <w:rFonts w:ascii="Cambria Math" w:hAnsi="Cambria Math"/>
                <w:b/>
                <w:bCs/>
                <w:i/>
                <w:lang w:val="en-US"/>
              </w:rPr>
            </m:ctrlPr>
          </m:sSubPr>
          <m:e>
            <m:r>
              <m:rPr>
                <m:sty m:val="bi"/>
              </m:rPr>
              <w:rPr>
                <w:rFonts w:ascii="Cambria Math" w:hAnsi="Cambria Math"/>
                <w:lang w:val="en-US"/>
              </w:rPr>
              <m:t>L</m:t>
            </m:r>
          </m:e>
          <m:sub>
            <m:r>
              <m:rPr>
                <m:sty m:val="bi"/>
              </m:rPr>
              <w:rPr>
                <w:rFonts w:ascii="Cambria Math" w:hAnsi="Cambria Math"/>
                <w:lang w:val="en-US"/>
              </w:rPr>
              <m:t>i</m:t>
            </m:r>
          </m:sub>
        </m:sSub>
        <m:r>
          <w:rPr>
            <w:rFonts w:ascii="Cambria Math" w:hAnsi="Cambria Math"/>
            <w:lang w:val="en-US"/>
          </w:rPr>
          <m:t>(s)</m:t>
        </m:r>
      </m:oMath>
      <w:r w:rsidR="00E77EBA" w:rsidRPr="00E77EBA">
        <w:rPr>
          <w:lang w:val="en-US"/>
        </w:rPr>
        <w:t xml:space="preserve"> and the participation factor (PF) matrix</w:t>
      </w:r>
      <w:r w:rsidRPr="00796E1F">
        <w:t xml:space="preserve"> </w:t>
      </w:r>
      <w:r w:rsidRPr="00796E1F">
        <w:fldChar w:fldCharType="begin"/>
      </w:r>
      <w:r w:rsidR="00EF6109">
        <w:instrText xml:space="preserve"> ADDIN EN.CITE &lt;EndNote&gt;&lt;Cite&gt;&lt;Author&gt;Wilsun&lt;/Author&gt;&lt;Year&gt;2005&lt;/Year&gt;&lt;RecNum&gt;523&lt;/RecNum&gt;&lt;DisplayText&gt;[97]&lt;/DisplayText&gt;&lt;record&gt;&lt;rec-number&gt;523&lt;/rec-number&gt;&lt;foreign-keys&gt;&lt;key app="EN" db-id="f9srvr993wz9z6ee0wb59epj02ef5wwdpvt0" timestamp="1610997668" guid="2818c4c2-ae98-4a0c-a406-2d852a2f3b72"&gt;523&lt;/key&gt;&lt;/foreign-keys&gt;&lt;ref-type name="Conference Proceedings"&gt;10&lt;/ref-type&gt;&lt;contributors&gt;&lt;authors&gt;&lt;author&gt;Wilsun, Xu&lt;/author&gt;&lt;author&gt;Zhenyu, Huang&lt;/author&gt;&lt;author&gt;Yu, Cui&lt;/author&gt;&lt;author&gt;Haizhen, Wang&lt;/author&gt;&lt;/authors&gt;&lt;/contributors&gt;&lt;titles&gt;&lt;title&gt;Harmonic resonance mode analysis&lt;/title&gt;&lt;secondary-title&gt;IEEE Power Engineering Society General Meeting, 2005&lt;/secondary-title&gt;&lt;alt-title&gt;IEEE Power Engineering Society General Meeting, 2005&lt;/alt-title&gt;&lt;/titles&gt;&lt;pages&gt;2236 Vol. 3&lt;/pages&gt;&lt;keywords&gt;&lt;keyword&gt;power system harmonics&lt;/keyword&gt;&lt;keyword&gt;harmonic analysis&lt;/keyword&gt;&lt;keyword&gt;eigenvalues and eigenfunctions&lt;/keyword&gt;&lt;keyword&gt;modal analysis&lt;/keyword&gt;&lt;keyword&gt;harmonic resonance mode analysis&lt;/keyword&gt;&lt;keyword&gt;high harmonic voltages&lt;/keyword&gt;&lt;keyword&gt;network admittance matrix&lt;/keyword&gt;&lt;keyword&gt;eigenvalues&lt;/keyword&gt;&lt;keyword&gt;power system harmonic analysis&lt;/keyword&gt;&lt;keyword&gt;Resonance&lt;/keyword&gt;&lt;keyword&gt;Voltage&lt;/keyword&gt;&lt;keyword&gt;Power system analysis computing&lt;/keyword&gt;&lt;keyword&gt;Admittance&lt;/keyword&gt;&lt;keyword&gt;Information analysis&lt;/keyword&gt;&lt;keyword&gt;Power quality&lt;/keyword&gt;&lt;/keywords&gt;&lt;dates&gt;&lt;year&gt;2005&lt;/year&gt;&lt;pub-dates&gt;&lt;date&gt;16-16 June 2005&lt;/date&gt;&lt;/pub-dates&gt;&lt;/dates&gt;&lt;isbn&gt;1932-5517&lt;/isbn&gt;&lt;urls&gt;&lt;/urls&gt;&lt;electronic-resource-num&gt;10.1109/PES.2005.1489238&lt;/electronic-resource-num&gt;&lt;/record&gt;&lt;/Cite&gt;&lt;/EndNote&gt;</w:instrText>
      </w:r>
      <w:r w:rsidRPr="00796E1F">
        <w:fldChar w:fldCharType="separate"/>
      </w:r>
      <w:r w:rsidR="00EF6109">
        <w:rPr>
          <w:noProof/>
        </w:rPr>
        <w:t>[97]</w:t>
      </w:r>
      <w:r w:rsidRPr="00796E1F">
        <w:fldChar w:fldCharType="end"/>
      </w:r>
      <w:r w:rsidRPr="00796E1F">
        <w:t xml:space="preserve">. </w:t>
      </w:r>
      <w:r w:rsidR="00E77EBA" w:rsidRPr="00E77EBA">
        <w:rPr>
          <w:lang w:val="en-US"/>
        </w:rPr>
        <w:t>These converters, which are related to the instability within the unstable sub-areas, can then be separated to form a new stable “sub-area” since each converter is designed to be stable in the first place. Mathematically, this can be achieved by directly modifying the original matrices of the corresponding sub-areas. After removing the rows and columns related to the instability-contributing converters, the newly regrouped sub-area can undergo analysis. With these reconfigured single-converter sub-areas, the possible result 2</w:t>
      </w:r>
      <w:r w:rsidR="00E77EBA" w:rsidRPr="00E77EBA">
        <w:rPr>
          <w:rFonts w:hint="eastAsia"/>
          <w:lang w:val="en-US"/>
        </w:rPr>
        <w:t>)</w:t>
      </w:r>
      <w:r w:rsidR="00E77EBA" w:rsidRPr="00E77EBA">
        <w:rPr>
          <w:lang w:val="en-US"/>
        </w:rPr>
        <w:t xml:space="preserve"> can be transformed into the possible result 1) and the analysis can move </w:t>
      </w:r>
      <w:r w:rsidR="00E77EBA" w:rsidRPr="00E77EBA">
        <w:rPr>
          <w:lang w:val="en-US"/>
        </w:rPr>
        <w:lastRenderedPageBreak/>
        <w:t>forward to the subsequent step.</w:t>
      </w:r>
    </w:p>
    <w:p w14:paraId="0DEBF24E" w14:textId="7FA23BA5" w:rsidR="00796E1F" w:rsidRPr="00E77EBA" w:rsidRDefault="00796E1F" w:rsidP="00E77EBA">
      <w:pPr>
        <w:pStyle w:val="ListParagraph"/>
        <w:ind w:left="0" w:firstLine="450"/>
        <w:rPr>
          <w:lang w:val="en-US"/>
        </w:rPr>
      </w:pPr>
      <w:r w:rsidRPr="00796E1F">
        <w:rPr>
          <w:i/>
          <w:iCs/>
        </w:rPr>
        <w:t>Step 5</w:t>
      </w:r>
      <w:r w:rsidRPr="00796E1F">
        <w:t xml:space="preserve">: </w:t>
      </w:r>
      <w:r w:rsidR="00E77EBA" w:rsidRPr="00E77EBA">
        <w:rPr>
          <w:lang w:val="en-US"/>
        </w:rPr>
        <w:t xml:space="preserve">Derive </w:t>
      </w:r>
      <w:r w:rsidR="00E77EBA" w:rsidRPr="00E77EBA">
        <w:t>the equivalent impedance</w:t>
      </w:r>
      <w:r w:rsidR="00E77EBA" w:rsidRPr="00E77EBA">
        <w:rPr>
          <w:lang w:val="en-US"/>
        </w:rPr>
        <w:t xml:space="preserve"> or admittance</w:t>
      </w:r>
      <w:r w:rsidR="00E77EBA" w:rsidRPr="00E77EBA">
        <w:t xml:space="preserve"> matrix of each </w:t>
      </w:r>
      <w:r w:rsidR="00E77EBA" w:rsidRPr="00E77EBA">
        <w:rPr>
          <w:lang w:val="en-US"/>
        </w:rPr>
        <w:t>sub-</w:t>
      </w:r>
      <w:r w:rsidR="00E77EBA" w:rsidRPr="00E77EBA">
        <w:t>area seen from interconnect</w:t>
      </w:r>
      <w:r w:rsidR="00E77EBA" w:rsidRPr="00E77EBA">
        <w:rPr>
          <w:lang w:val="en-US"/>
        </w:rPr>
        <w:t>ion</w:t>
      </w:r>
      <w:r w:rsidR="00E77EBA" w:rsidRPr="00E77EBA">
        <w:t xml:space="preserve"> nodes</w:t>
      </w:r>
      <w:r w:rsidR="00E77EBA" w:rsidRPr="00E77EBA">
        <w:rPr>
          <w:lang w:val="en-US"/>
        </w:rPr>
        <w:t xml:space="preserve"> after the stability is confirmed across all sub-areas</w:t>
      </w:r>
      <w:r w:rsidR="00E77EBA" w:rsidRPr="00E77EBA">
        <w:t xml:space="preserve">. </w:t>
      </w:r>
      <w:r w:rsidR="00E77EBA" w:rsidRPr="00E77EBA">
        <w:rPr>
          <w:lang w:val="en-US"/>
        </w:rPr>
        <w:t xml:space="preserve">The NAM of each sub-area derived in Step 4 can be utilized to calculate the corresponding equivalent impedance or admittance matrix. A comprehensive derivation and mathematical proof of this equivalent impedance or admittance matrix can be found in Section </w:t>
      </w:r>
      <w:r w:rsidR="00E77EBA">
        <w:rPr>
          <w:lang w:val="en-US"/>
        </w:rPr>
        <w:t>3.3.4.</w:t>
      </w:r>
      <w:r w:rsidR="00E77EBA" w:rsidRPr="00E77EBA">
        <w:rPr>
          <w:lang w:val="en-US"/>
        </w:rPr>
        <w:t xml:space="preserve"> </w:t>
      </w:r>
    </w:p>
    <w:p w14:paraId="04B2D899" w14:textId="79ABE39E" w:rsidR="006A2933" w:rsidRDefault="00796E1F" w:rsidP="00796E1F">
      <w:pPr>
        <w:pStyle w:val="ListParagraph"/>
        <w:ind w:left="0" w:firstLine="432"/>
        <w:rPr>
          <w:lang w:val="en-US"/>
        </w:rPr>
      </w:pPr>
      <w:r w:rsidRPr="00796E1F">
        <w:rPr>
          <w:i/>
          <w:iCs/>
          <w:lang w:val="en-US"/>
        </w:rPr>
        <w:t>Step 6</w:t>
      </w:r>
      <w:r w:rsidRPr="00796E1F">
        <w:rPr>
          <w:lang w:val="en-US"/>
        </w:rPr>
        <w:t xml:space="preserve">: </w:t>
      </w:r>
      <w:r w:rsidR="00E77EBA" w:rsidRPr="00E77EBA">
        <w:rPr>
          <w:lang w:val="en-US"/>
        </w:rPr>
        <w:t xml:space="preserve">Construct the diagonal matrix of the closed-loop disturbance-to-output matrix </w:t>
      </w:r>
      <m:oMath>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cd_int</m:t>
            </m:r>
          </m:sub>
        </m:sSub>
        <m:r>
          <w:rPr>
            <w:rFonts w:ascii="Cambria Math" w:hAnsi="Cambria Math"/>
            <w:lang w:val="en-US"/>
          </w:rPr>
          <m:t>(s)</m:t>
        </m:r>
      </m:oMath>
      <w:r w:rsidR="00E77EBA" w:rsidRPr="00E77EBA">
        <w:rPr>
          <w:lang w:val="en-US"/>
        </w:rPr>
        <w:t xml:space="preserve"> of the interconnected system with the equivalent impedance or admittance matrices. Simultaneously, the admittance matrix of the interconnection network </w:t>
      </w:r>
      <m:oMath>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nw_int</m:t>
            </m:r>
          </m:sub>
        </m:sSub>
        <m:r>
          <w:rPr>
            <w:rFonts w:ascii="Cambria Math" w:hAnsi="Cambria Math"/>
            <w:lang w:val="en-US"/>
          </w:rPr>
          <m:t>(s)</m:t>
        </m:r>
      </m:oMath>
      <w:r w:rsidR="00E77EBA" w:rsidRPr="00E77EBA">
        <w:rPr>
          <w:lang w:val="en-US"/>
        </w:rPr>
        <w:t xml:space="preserve"> can be derived based on the interconnection structure. The overall stability of the interconnected system can then be analyzed using the Nyquist diagrams or the bode plots of the determinant of the return-difference matrix </w:t>
      </w:r>
      <m:oMath>
        <m:sSub>
          <m:sSubPr>
            <m:ctrlPr>
              <w:rPr>
                <w:rFonts w:ascii="Cambria Math" w:hAnsi="Cambria Math"/>
                <w:b/>
                <w:bCs/>
                <w:i/>
                <w:lang w:val="en-US"/>
              </w:rPr>
            </m:ctrlPr>
          </m:sSubPr>
          <m:e>
            <m:r>
              <m:rPr>
                <m:sty m:val="bi"/>
              </m:rPr>
              <w:rPr>
                <w:rFonts w:ascii="Cambria Math" w:hAnsi="Cambria Math"/>
                <w:lang w:val="en-US"/>
              </w:rPr>
              <m:t>F</m:t>
            </m:r>
          </m:e>
          <m:sub>
            <m:r>
              <m:rPr>
                <m:sty m:val="bi"/>
              </m:rPr>
              <w:rPr>
                <w:rFonts w:ascii="Cambria Math" w:hAnsi="Cambria Math"/>
                <w:lang w:val="en-US"/>
              </w:rPr>
              <m:t>int</m:t>
            </m:r>
          </m:sub>
        </m:sSub>
        <m:r>
          <w:rPr>
            <w:rFonts w:ascii="Cambria Math" w:hAnsi="Cambria Math"/>
            <w:lang w:val="en-US"/>
          </w:rPr>
          <m:t>(s)</m:t>
        </m:r>
      </m:oMath>
      <w:r w:rsidR="00E77EBA" w:rsidRPr="00E77EBA">
        <w:rPr>
          <w:lang w:val="en-US"/>
        </w:rPr>
        <w:t xml:space="preserve">. If the interconnection is stable, then the entire interconnected system will be stable. Conversely, if the interconnection proves unstable, the characteristic loci of the open-loop transfer function </w:t>
      </w:r>
      <m:oMath>
        <m:sSub>
          <m:sSubPr>
            <m:ctrlPr>
              <w:rPr>
                <w:rFonts w:ascii="Cambria Math" w:hAnsi="Cambria Math"/>
                <w:b/>
                <w:bCs/>
                <w:i/>
                <w:lang w:val="en-US"/>
              </w:rPr>
            </m:ctrlPr>
          </m:sSubPr>
          <m:e>
            <m:r>
              <m:rPr>
                <m:sty m:val="bi"/>
              </m:rPr>
              <w:rPr>
                <w:rFonts w:ascii="Cambria Math" w:hAnsi="Cambria Math"/>
                <w:lang w:val="en-US"/>
              </w:rPr>
              <m:t>L</m:t>
            </m:r>
          </m:e>
          <m:sub>
            <m:r>
              <m:rPr>
                <m:sty m:val="bi"/>
              </m:rPr>
              <w:rPr>
                <w:rFonts w:ascii="Cambria Math" w:hAnsi="Cambria Math"/>
                <w:lang w:val="en-US"/>
              </w:rPr>
              <m:t>int</m:t>
            </m:r>
          </m:sub>
        </m:sSub>
        <m:r>
          <w:rPr>
            <w:rFonts w:ascii="Cambria Math" w:hAnsi="Cambria Math"/>
            <w:lang w:val="en-US"/>
          </w:rPr>
          <m:t>(s)</m:t>
        </m:r>
      </m:oMath>
      <w:r w:rsidR="00E77EBA" w:rsidRPr="00E77EBA">
        <w:rPr>
          <w:lang w:val="en-US"/>
        </w:rPr>
        <w:t xml:space="preserve"> and the PF matrix can be calculated and used to locate the sub-areas associated with instability, and a corresponding stability enhancement approach can be developed. This marks the final step of the procedure in the proposed stability analysis approach. Note that within both sub-areas and the interconnection network, buses without connected converters can be eliminated using Kron reduction </w:t>
      </w:r>
      <w:r w:rsidRPr="00796E1F">
        <w:rPr>
          <w:lang w:val="en-US"/>
        </w:rPr>
        <w:fldChar w:fldCharType="begin"/>
      </w:r>
      <w:r w:rsidR="00EF6109">
        <w:rPr>
          <w:lang w:val="en-US"/>
        </w:rPr>
        <w:instrText xml:space="preserve"> ADDIN EN.CITE &lt;EndNote&gt;&lt;Cite&gt;&lt;Author&gt;Luo&lt;/Author&gt;&lt;Year&gt;2014&lt;/Year&gt;&lt;RecNum&gt;521&lt;/RecNum&gt;&lt;DisplayText&gt;[98]&lt;/DisplayText&gt;&lt;record&gt;&lt;rec-number&gt;521&lt;/rec-number&gt;&lt;foreign-keys&gt;&lt;key app="EN" db-id="f9srvr993wz9z6ee0wb59epj02ef5wwdpvt0" timestamp="1610997664" guid="d7c63957-2149-4070-878c-2f0dea049403"&gt;521&lt;/key&gt;&lt;/foreign-keys&gt;&lt;ref-type name="Journal Article"&gt;17&lt;/ref-type&gt;&lt;contributors&gt;&lt;authors&gt;&lt;author&gt;Luo, Ling&lt;/author&gt;&lt;author&gt;Dhople, Sairaj V&lt;/author&gt;&lt;/authors&gt;&lt;/contributors&gt;&lt;titles&gt;&lt;title&gt;Spatiotemporal model reduction of inverter-based islanded microgrids&lt;/title&gt;&lt;secondary-title&gt;IEEE Transactions on Energy Conversion&lt;/secondary-title&gt;&lt;/titles&gt;&lt;periodical&gt;&lt;full-title&gt;IEEE Transactions on Energy Conversion&lt;/full-title&gt;&lt;/periodical&gt;&lt;pages&gt;823-832&lt;/pages&gt;&lt;volume&gt;29&lt;/volume&gt;&lt;number&gt;4&lt;/number&gt;&lt;dates&gt;&lt;year&gt;2014&lt;/year&gt;&lt;/dates&gt;&lt;isbn&gt;0885-8969&lt;/isbn&gt;&lt;urls&gt;&lt;/urls&gt;&lt;/record&gt;&lt;/Cite&gt;&lt;/EndNote&gt;</w:instrText>
      </w:r>
      <w:r w:rsidRPr="00796E1F">
        <w:rPr>
          <w:lang w:val="en-US"/>
        </w:rPr>
        <w:fldChar w:fldCharType="separate"/>
      </w:r>
      <w:r w:rsidR="00EF6109">
        <w:rPr>
          <w:noProof/>
          <w:lang w:val="en-US"/>
        </w:rPr>
        <w:t>[98]</w:t>
      </w:r>
      <w:r w:rsidRPr="00796E1F">
        <w:rPr>
          <w:lang w:val="en-US"/>
        </w:rPr>
        <w:fldChar w:fldCharType="end"/>
      </w:r>
      <w:r w:rsidRPr="00796E1F">
        <w:rPr>
          <w:lang w:val="en-US"/>
        </w:rPr>
        <w:t xml:space="preserve">.  </w:t>
      </w:r>
    </w:p>
    <w:p w14:paraId="01650EF1" w14:textId="668864DD" w:rsidR="00781C1B" w:rsidRPr="00966912" w:rsidRDefault="00047BF7" w:rsidP="005D603B">
      <w:r w:rsidRPr="00F7064F">
        <w:t xml:space="preserve">Unlike the original NAM-based method that analyzes the entire system as a single entity, the proposed partition-based approach is </w:t>
      </w:r>
      <w:r w:rsidR="004D6AA8">
        <w:t xml:space="preserve">more </w:t>
      </w:r>
      <w:r w:rsidRPr="00F7064F">
        <w:t xml:space="preserve">suitable for large-scale systems. This is because the original method's matrix orders, which are two times the number of converters and generators, make it nearly impossible to analyze systems with thousands of converters and generators. The proposed partition-based method employs the aggregation model for sub-areas, which reduces </w:t>
      </w:r>
      <w:r w:rsidRPr="00F7064F">
        <w:lastRenderedPageBreak/>
        <w:t>the computation burden and makes it suitable for large-scale system analysis. While the partition concept has been used for other types of analysis in large-scale systems, it has not been applied to impedance-based small-signal stability analysis before.</w:t>
      </w:r>
      <w:r>
        <w:t xml:space="preserve"> </w:t>
      </w:r>
      <w:r w:rsidRPr="00966912">
        <w:t>The proposed method provides several advantages compared to the existing impedance-based methods:</w:t>
      </w:r>
    </w:p>
    <w:p w14:paraId="605773CF" w14:textId="2E663BF1" w:rsidR="00047BF7" w:rsidRPr="00966912" w:rsidRDefault="00047BF7" w:rsidP="00047BF7">
      <w:r w:rsidRPr="00966912">
        <w:t xml:space="preserve">1) </w:t>
      </w:r>
      <w:r w:rsidR="005D603B" w:rsidRPr="00720292">
        <w:t xml:space="preserve">The proposed method features lower-order matrices of sub-areas and interconnections, instead of high-order matrix of entire system. This can yield several advantages. Frist, it can alleviate computational burden and offer a solution for large-scale systems. Second, it can accelerate analysis through parallel computation of sub-area matrices. Lastly, it can simplify the identification of the instability-related converters or sub-areas through the lower-order matrices. </w:t>
      </w:r>
    </w:p>
    <w:p w14:paraId="7570D5F3" w14:textId="77777777" w:rsidR="00D631FD" w:rsidRDefault="00047BF7" w:rsidP="00047BF7">
      <w:r w:rsidRPr="00966912">
        <w:t xml:space="preserve">2) </w:t>
      </w:r>
      <w:r w:rsidR="00D631FD" w:rsidRPr="00720292">
        <w:t xml:space="preserve">The proposed method has enhanced flexibility and scalability. In response to changes in system configuration due to contingencies, only matrices corresponding to relevant sub-areas require updating, avoiding the re-derivation of entire system matrix. Furthermore, for extremely large-scale systems, the proposed approach can be extended to multi-level structures by expanding the sub-areas with sub-sub-areas when necessary. </w:t>
      </w:r>
    </w:p>
    <w:p w14:paraId="3A45B0F9" w14:textId="3036DAEB" w:rsidR="00923A6F" w:rsidRDefault="00966912" w:rsidP="00923A6F">
      <w:pPr>
        <w:pStyle w:val="Heading2"/>
        <w:rPr>
          <w:lang w:val="en-US"/>
        </w:rPr>
      </w:pPr>
      <w:bookmarkStart w:id="79" w:name="_Toc153745653"/>
      <w:r>
        <w:rPr>
          <w:lang w:val="en-US"/>
        </w:rPr>
        <w:t xml:space="preserve">Mathematical </w:t>
      </w:r>
      <w:r w:rsidR="00F2528B">
        <w:rPr>
          <w:lang w:val="en-US"/>
        </w:rPr>
        <w:t>Derivation</w:t>
      </w:r>
      <w:r>
        <w:rPr>
          <w:lang w:val="en-US"/>
        </w:rPr>
        <w:t xml:space="preserve"> of the Proposed Method</w:t>
      </w:r>
      <w:bookmarkEnd w:id="79"/>
    </w:p>
    <w:p w14:paraId="5D2B1B91" w14:textId="152672A3" w:rsidR="009702FF" w:rsidRPr="00782C5F" w:rsidRDefault="00782C5F" w:rsidP="00782C5F">
      <w:pPr>
        <w:pStyle w:val="ListParagraph"/>
        <w:ind w:left="0" w:firstLine="396"/>
      </w:pPr>
      <w:r w:rsidRPr="00782C5F">
        <w:t xml:space="preserve">In this section, the system partition principles, together with detailed derivation and mathematical proof of the proposed approach, including the rationality of system partitioning, derivation of the equivalent impedance/admittance matrices, and the stability analysis of sub-areas and interconnected systems, are introduced. </w:t>
      </w:r>
    </w:p>
    <w:p w14:paraId="7999B803" w14:textId="1C4D3CC0" w:rsidR="000C7CF2" w:rsidRPr="0044629C" w:rsidRDefault="000C7CF2" w:rsidP="000C7CF2">
      <w:pPr>
        <w:pStyle w:val="Heading3"/>
        <w:rPr>
          <w:szCs w:val="24"/>
          <w:lang w:val="en-US"/>
        </w:rPr>
      </w:pPr>
      <w:bookmarkStart w:id="80" w:name="_Toc153745654"/>
      <w:r>
        <w:rPr>
          <w:szCs w:val="24"/>
          <w:lang w:val="en-US"/>
        </w:rPr>
        <w:t>Partition Principles</w:t>
      </w:r>
      <w:bookmarkEnd w:id="80"/>
    </w:p>
    <w:p w14:paraId="65BC671B" w14:textId="6933B241" w:rsidR="00270EB9" w:rsidRPr="00270EB9" w:rsidRDefault="00A46E7C" w:rsidP="00270EB9">
      <w:pPr>
        <w:pStyle w:val="ListParagraph"/>
        <w:ind w:left="0" w:firstLine="432"/>
        <w:rPr>
          <w:lang w:val="en-US"/>
        </w:rPr>
      </w:pPr>
      <w:r w:rsidRPr="00A46E7C">
        <w:rPr>
          <w:lang w:val="en-US"/>
        </w:rPr>
        <w:t xml:space="preserve">As mentioned in </w:t>
      </w:r>
      <w:r w:rsidR="006238E9">
        <w:rPr>
          <w:lang w:val="en-US"/>
        </w:rPr>
        <w:t>Section 3.1</w:t>
      </w:r>
      <w:r w:rsidR="00270EB9">
        <w:rPr>
          <w:lang w:val="en-US"/>
        </w:rPr>
        <w:t xml:space="preserve">, </w:t>
      </w:r>
      <w:r w:rsidR="00270EB9" w:rsidRPr="00270EB9">
        <w:t xml:space="preserve">the purpose of the system partition for the small-signal analysis is to solve the issues when directly applying the NAM-based criterion to large-scale </w:t>
      </w:r>
      <w:r w:rsidR="00270EB9" w:rsidRPr="00270EB9">
        <w:lastRenderedPageBreak/>
        <w:t xml:space="preserve">systems. Doing the partition could decompose the system into several smaller sub-areas and their interconnection, and thus make the analysis viable and simpler. As the computation burden with different partition strategies is highly dependent on the network structure of different large-scale systems and even different operating conditions of each system, extra effort will be needed for the “best partition” of these systems, which is not the focus of this </w:t>
      </w:r>
      <w:r w:rsidR="008C5C64">
        <w:rPr>
          <w:lang w:val="en-US"/>
        </w:rPr>
        <w:t>dissertation</w:t>
      </w:r>
      <w:r w:rsidR="00270EB9" w:rsidRPr="00270EB9">
        <w:t>. However, there are some general principles to do the partition for the large system analysis purpose. First, the sub-areas and the interconnection network after the partition should be small enough to do the computation. The number of converters in each subarea could be determined based on the computing power of the computer, which comprises the quantity of memory, the speed of the processors, and the number of processors that could be utilized for parallel computation for the sub-area level analysis in Step 4. Multi-level partitioning could be applied when necessary. Moreover, when selecting the interconnection nodes for the partition, it is better to decompose the system with fewer interconnection nodes, as fewer interconnection nodes mean lower matric order for the interconnection-level analysis, which could further reduce the computation burden in Step 5 and Step 6.</w:t>
      </w:r>
    </w:p>
    <w:p w14:paraId="04325268" w14:textId="791CADEB" w:rsidR="00CF3AB1" w:rsidRPr="0044629C" w:rsidRDefault="00D66175" w:rsidP="00CF3AB1">
      <w:pPr>
        <w:pStyle w:val="Heading3"/>
        <w:rPr>
          <w:szCs w:val="24"/>
          <w:lang w:val="en-US"/>
        </w:rPr>
      </w:pPr>
      <w:bookmarkStart w:id="81" w:name="_Toc153745655"/>
      <w:r>
        <w:rPr>
          <w:szCs w:val="24"/>
          <w:lang w:val="en-US"/>
        </w:rPr>
        <w:t xml:space="preserve">Rationality of </w:t>
      </w:r>
      <w:r w:rsidR="00CF3AB1">
        <w:rPr>
          <w:szCs w:val="24"/>
          <w:lang w:val="en-US"/>
        </w:rPr>
        <w:t>System Partition</w:t>
      </w:r>
      <w:r w:rsidR="00436D41">
        <w:rPr>
          <w:szCs w:val="24"/>
          <w:lang w:val="en-US"/>
        </w:rPr>
        <w:t xml:space="preserve"> </w:t>
      </w:r>
      <w:r w:rsidR="00FD48ED">
        <w:rPr>
          <w:szCs w:val="24"/>
          <w:lang w:val="en-US"/>
        </w:rPr>
        <w:t>in Step 3</w:t>
      </w:r>
      <w:bookmarkEnd w:id="81"/>
    </w:p>
    <w:p w14:paraId="42AEDAA5" w14:textId="6055C71B" w:rsidR="00100CEF" w:rsidRDefault="00CF3AB1" w:rsidP="00CF3AB1">
      <w:r w:rsidRPr="00CF3AB1">
        <w:t xml:space="preserve">In the proposed method, </w:t>
      </w:r>
      <w:r w:rsidR="003510CE">
        <w:t>a</w:t>
      </w:r>
      <w:r w:rsidRPr="00CF3AB1">
        <w:t xml:space="preserve"> large-scale PE</w:t>
      </w:r>
      <w:r w:rsidR="0076419B">
        <w:t>C</w:t>
      </w:r>
      <w:r w:rsidRPr="00CF3AB1">
        <w:t>-rich system</w:t>
      </w:r>
      <w:r w:rsidR="003510CE">
        <w:t xml:space="preserve"> </w:t>
      </w:r>
      <w:r w:rsidRPr="00CF3AB1">
        <w:t xml:space="preserve">will be partitioned into </w:t>
      </w:r>
      <m:oMath>
        <m:r>
          <w:rPr>
            <w:rFonts w:ascii="Cambria Math" w:hAnsi="Cambria Math"/>
          </w:rPr>
          <m:t>n</m:t>
        </m:r>
      </m:oMath>
      <w:r w:rsidRPr="00CF3AB1">
        <w:t xml:space="preserve"> sub-areas and their interconnection network, as shown in </w:t>
      </w:r>
      <w:r w:rsidRPr="00CF3AB1">
        <w:fldChar w:fldCharType="begin"/>
      </w:r>
      <w:r w:rsidRPr="00CF3AB1">
        <w:instrText xml:space="preserve"> REF _Ref112698776 \h  \* MERGEFORMAT </w:instrText>
      </w:r>
      <w:r w:rsidRPr="00CF3AB1">
        <w:fldChar w:fldCharType="separate"/>
      </w:r>
      <w:r w:rsidR="00DD21AC" w:rsidRPr="00C521A7">
        <w:t xml:space="preserve">Figure </w:t>
      </w:r>
      <w:r w:rsidR="00DD21AC">
        <w:t>3</w:t>
      </w:r>
      <w:r w:rsidR="00DD21AC" w:rsidRPr="00C521A7">
        <w:noBreakHyphen/>
      </w:r>
      <w:r w:rsidR="00DD21AC">
        <w:t>2</w:t>
      </w:r>
      <w:r w:rsidRPr="00CF3AB1">
        <w:fldChar w:fldCharType="end"/>
      </w:r>
      <w:r w:rsidR="00723626">
        <w:t xml:space="preserve"> </w:t>
      </w:r>
      <w:r w:rsidRPr="00CF3AB1">
        <w:t xml:space="preserve">(a). </w:t>
      </w:r>
      <w:r w:rsidR="003510CE" w:rsidRPr="003510CE">
        <w:t xml:space="preserve">Each sub-area is assumed to be connected to ideal sources at the interconnection nodes, presuming to be operated under the same operating conditions in the real system. The stability of each sub-area at the desired operating points will then be checked based on the CCM </w:t>
      </w:r>
      <w:r w:rsidRPr="00CF3AB1">
        <w:fldChar w:fldCharType="begin"/>
      </w:r>
      <w:r w:rsidR="00EF6109">
        <w:instrText xml:space="preserve"> ADDIN EN.CITE &lt;EndNote&gt;&lt;Cite&gt;&lt;Author&gt;Wang&lt;/Author&gt;&lt;Year&gt;2016&lt;/Year&gt;&lt;RecNum&gt;593&lt;/RecNum&gt;&lt;DisplayText&gt;[99]&lt;/DisplayText&gt;&lt;record&gt;&lt;rec-number&gt;593&lt;/rec-number&gt;&lt;foreign-keys&gt;&lt;key app="EN" db-id="f9srvr993wz9z6ee0wb59epj02ef5wwdpvt0" timestamp="1629958169" guid="5313b6c4-996a-4516-8c82-4535e6bca776"&gt;593&lt;/key&gt;&lt;/foreign-keys&gt;&lt;ref-type name="Conference Proceedings"&gt;10&lt;/ref-type&gt;&lt;contributors&gt;&lt;authors&gt;&lt;author&gt;Wang, Yanbo&lt;/author&gt;&lt;author&gt;Wang, Xiongfei&lt;/author&gt;&lt;author&gt;Blaabjerg, Frede&lt;/author&gt;&lt;author&gt;Chen, Zhe&lt;/author&gt;&lt;/authors&gt;&lt;/contributors&gt;&lt;titles&gt;&lt;title&gt;Harmonic stability analysis of inverter-fed power systems using component connection method&lt;/title&gt;&lt;secondary-title&gt;IEEE International Power Electronics and Motion Control Conference (IPEMC-ECCE Asia)&lt;/secondary-title&gt;&lt;/titles&gt;&lt;pages&gt;2667-2674&lt;/pages&gt;&lt;dates&gt;&lt;year&gt;2016&lt;/year&gt;&lt;/dates&gt;&lt;publisher&gt;IEEE&lt;/publisher&gt;&lt;isbn&gt;1509012109&lt;/isbn&gt;&lt;urls&gt;&lt;/urls&gt;&lt;/record&gt;&lt;/Cite&gt;&lt;/EndNote&gt;</w:instrText>
      </w:r>
      <w:r w:rsidRPr="00CF3AB1">
        <w:fldChar w:fldCharType="separate"/>
      </w:r>
      <w:r w:rsidR="00EF6109">
        <w:rPr>
          <w:noProof/>
        </w:rPr>
        <w:t>[99]</w:t>
      </w:r>
      <w:r w:rsidRPr="00CF3AB1">
        <w:fldChar w:fldCharType="end"/>
      </w:r>
      <w:r w:rsidRPr="00CF3AB1">
        <w:t xml:space="preserve">. </w:t>
      </w:r>
    </w:p>
    <w:p w14:paraId="4F839C51" w14:textId="79D1E28F" w:rsidR="00524F00" w:rsidRDefault="00CF3AB1" w:rsidP="00CF3AB1">
      <w:r w:rsidRPr="00CF3AB1">
        <w:t xml:space="preserve">Sub-area 1 is used here as an example to explain the analysis at the sub-area level. </w:t>
      </w:r>
      <w:r w:rsidRPr="00CF3AB1">
        <w:fldChar w:fldCharType="begin"/>
      </w:r>
      <w:r w:rsidRPr="00CF3AB1">
        <w:instrText xml:space="preserve"> REF _Ref112698776 \h  \* MERGEFORMAT </w:instrText>
      </w:r>
      <w:r w:rsidRPr="00CF3AB1">
        <w:fldChar w:fldCharType="separate"/>
      </w:r>
      <w:r w:rsidR="00DD21AC" w:rsidRPr="00C521A7">
        <w:t xml:space="preserve">Figure </w:t>
      </w:r>
      <w:r w:rsidR="00DD21AC">
        <w:t>3</w:t>
      </w:r>
      <w:r w:rsidR="00DD21AC" w:rsidRPr="00C521A7">
        <w:noBreakHyphen/>
      </w:r>
      <w:r w:rsidR="00DD21AC">
        <w:t>2</w:t>
      </w:r>
      <w:r w:rsidRPr="00CF3AB1">
        <w:fldChar w:fldCharType="end"/>
      </w:r>
      <w:r w:rsidR="00723626">
        <w:t xml:space="preserve"> </w:t>
      </w:r>
      <w:r w:rsidRPr="00CF3AB1">
        <w:t xml:space="preserve">(b) shows the equivalent MIMO feedback system of sub-area 1. </w:t>
      </w:r>
      <w:r w:rsidR="00524F00">
        <w:br w:type="page"/>
      </w:r>
    </w:p>
    <w:tbl>
      <w:tblPr>
        <w:tblStyle w:val="TableGrid"/>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58"/>
      </w:tblGrid>
      <w:tr w:rsidR="00524F00" w:rsidRPr="00CF3AB1" w14:paraId="42E6687A" w14:textId="77777777" w:rsidTr="00615924">
        <w:trPr>
          <w:trHeight w:val="1870"/>
        </w:trPr>
        <w:tc>
          <w:tcPr>
            <w:tcW w:w="9558" w:type="dxa"/>
            <w:vAlign w:val="center"/>
          </w:tcPr>
          <w:p w14:paraId="1675AC2A" w14:textId="77777777" w:rsidR="00524F00" w:rsidRPr="00CF3AB1" w:rsidRDefault="00524F00" w:rsidP="00615924">
            <w:pPr>
              <w:ind w:firstLine="0"/>
              <w:jc w:val="center"/>
            </w:pPr>
            <w:r w:rsidRPr="00CF3AB1">
              <w:object w:dxaOrig="19417" w:dyaOrig="14508" w14:anchorId="4938788E">
                <v:shape id="_x0000_i1027" type="#_x0000_t75" alt="" style="width:417.5pt;height:312.5pt" o:ole="">
                  <v:imagedata r:id="rId32" o:title=""/>
                </v:shape>
                <o:OLEObject Type="Embed" ProgID="Visio.Drawing.15" ShapeID="_x0000_i1027" DrawAspect="Content" ObjectID="_1765913920" r:id="rId33"/>
              </w:object>
            </w:r>
          </w:p>
          <w:p w14:paraId="3B5A9329" w14:textId="77777777" w:rsidR="00524F00" w:rsidRDefault="00524F00" w:rsidP="00615924">
            <w:pPr>
              <w:ind w:firstLine="0"/>
              <w:jc w:val="center"/>
            </w:pPr>
            <w:r w:rsidRPr="00CF3AB1">
              <w:t>(a)</w:t>
            </w:r>
          </w:p>
          <w:p w14:paraId="1CCC65D0" w14:textId="77777777" w:rsidR="00524F00" w:rsidRPr="00CF3AB1" w:rsidRDefault="00524F00" w:rsidP="00615924">
            <w:pPr>
              <w:ind w:firstLine="0"/>
              <w:jc w:val="center"/>
            </w:pPr>
          </w:p>
          <w:p w14:paraId="686A8ED6" w14:textId="77777777" w:rsidR="00524F00" w:rsidRPr="00CF3AB1" w:rsidRDefault="00524F00" w:rsidP="00615924">
            <w:pPr>
              <w:ind w:firstLine="0"/>
              <w:jc w:val="center"/>
            </w:pPr>
            <w:r w:rsidRPr="00CF3AB1">
              <w:rPr>
                <w:noProof/>
              </w:rPr>
              <w:drawing>
                <wp:inline distT="0" distB="0" distL="0" distR="0" wp14:anchorId="343277C3" wp14:editId="0F2936C1">
                  <wp:extent cx="4611906" cy="1047750"/>
                  <wp:effectExtent l="0" t="0" r="0" b="0"/>
                  <wp:docPr id="3" name="Picture 5">
                    <a:extLst xmlns:a="http://schemas.openxmlformats.org/drawingml/2006/main">
                      <a:ext uri="{FF2B5EF4-FFF2-40B4-BE49-F238E27FC236}">
                        <a16:creationId xmlns:a16="http://schemas.microsoft.com/office/drawing/2014/main" id="{7C154AB2-B64C-4EBA-9547-76D6746BE4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7C154AB2-B64C-4EBA-9547-76D6746BE4FC}"/>
                              </a:ext>
                            </a:extLst>
                          </pic:cNvPr>
                          <pic:cNvPicPr>
                            <a:picLocks noChangeAspect="1"/>
                          </pic:cNvPicPr>
                        </pic:nvPicPr>
                        <pic:blipFill>
                          <a:blip r:embed="rId34"/>
                          <a:stretch>
                            <a:fillRect/>
                          </a:stretch>
                        </pic:blipFill>
                        <pic:spPr>
                          <a:xfrm>
                            <a:off x="0" y="0"/>
                            <a:ext cx="4919390" cy="1117605"/>
                          </a:xfrm>
                          <a:prstGeom prst="rect">
                            <a:avLst/>
                          </a:prstGeom>
                        </pic:spPr>
                      </pic:pic>
                    </a:graphicData>
                  </a:graphic>
                </wp:inline>
              </w:drawing>
            </w:r>
          </w:p>
          <w:p w14:paraId="5AF6A35F" w14:textId="77777777" w:rsidR="00524F00" w:rsidRPr="00CF3AB1" w:rsidRDefault="00524F00" w:rsidP="00615924">
            <w:pPr>
              <w:ind w:firstLine="0"/>
              <w:jc w:val="center"/>
            </w:pPr>
            <w:r w:rsidRPr="00CF3AB1">
              <w:t>(b)</w:t>
            </w:r>
          </w:p>
        </w:tc>
      </w:tr>
      <w:tr w:rsidR="00524F00" w:rsidRPr="00CF3AB1" w14:paraId="4B7A76F5" w14:textId="77777777" w:rsidTr="00615924">
        <w:trPr>
          <w:trHeight w:val="241"/>
        </w:trPr>
        <w:tc>
          <w:tcPr>
            <w:tcW w:w="9558" w:type="dxa"/>
            <w:vAlign w:val="center"/>
          </w:tcPr>
          <w:p w14:paraId="1C42D88E" w14:textId="0BD33ABC" w:rsidR="00524F00" w:rsidRPr="00CF3AB1" w:rsidRDefault="00524F00" w:rsidP="00615924">
            <w:pPr>
              <w:pStyle w:val="ListParagraph"/>
              <w:ind w:left="0" w:firstLine="0"/>
              <w:jc w:val="center"/>
              <w:rPr>
                <w:lang w:val="en-US"/>
              </w:rPr>
            </w:pPr>
            <w:bookmarkStart w:id="82" w:name="_Ref112698776"/>
            <w:bookmarkStart w:id="83" w:name="_Toc153635111"/>
            <w:r w:rsidRPr="00C521A7">
              <w:rPr>
                <w:lang w:val="en-US"/>
              </w:rPr>
              <w:t xml:space="preserve">Figure </w:t>
            </w:r>
            <w:r w:rsidRPr="00C521A7">
              <w:rPr>
                <w:lang w:val="en-US"/>
              </w:rPr>
              <w:fldChar w:fldCharType="begin"/>
            </w:r>
            <w:r w:rsidRPr="00C521A7">
              <w:rPr>
                <w:lang w:val="en-US"/>
              </w:rPr>
              <w:instrText xml:space="preserve"> STYLEREF 1 \s </w:instrText>
            </w:r>
            <w:r w:rsidRPr="00C521A7">
              <w:rPr>
                <w:lang w:val="en-US"/>
              </w:rPr>
              <w:fldChar w:fldCharType="separate"/>
            </w:r>
            <w:r w:rsidR="00DD21AC">
              <w:rPr>
                <w:noProof/>
                <w:lang w:val="en-US"/>
              </w:rPr>
              <w:t>3</w:t>
            </w:r>
            <w:r w:rsidRPr="00C521A7">
              <w:rPr>
                <w:lang w:val="en-US"/>
              </w:rPr>
              <w:fldChar w:fldCharType="end"/>
            </w:r>
            <w:r w:rsidRPr="00C521A7">
              <w:rPr>
                <w:lang w:val="en-US"/>
              </w:rPr>
              <w:noBreakHyphen/>
            </w:r>
            <w:r w:rsidRPr="00C521A7">
              <w:rPr>
                <w:lang w:val="en-US"/>
              </w:rPr>
              <w:fldChar w:fldCharType="begin"/>
            </w:r>
            <w:r w:rsidRPr="00C521A7">
              <w:rPr>
                <w:lang w:val="en-US"/>
              </w:rPr>
              <w:instrText xml:space="preserve"> SEQ Figure \* ARABIC \s 1 </w:instrText>
            </w:r>
            <w:r w:rsidRPr="00C521A7">
              <w:rPr>
                <w:lang w:val="en-US"/>
              </w:rPr>
              <w:fldChar w:fldCharType="separate"/>
            </w:r>
            <w:r w:rsidR="00DD21AC">
              <w:rPr>
                <w:noProof/>
                <w:lang w:val="en-US"/>
              </w:rPr>
              <w:t>2</w:t>
            </w:r>
            <w:r w:rsidRPr="00C521A7">
              <w:rPr>
                <w:lang w:val="en-US"/>
              </w:rPr>
              <w:fldChar w:fldCharType="end"/>
            </w:r>
            <w:bookmarkEnd w:id="82"/>
            <w:r w:rsidRPr="00C521A7">
              <w:rPr>
                <w:lang w:val="en-US"/>
              </w:rPr>
              <w:t>. (a) Partition of a large-scale PE</w:t>
            </w:r>
            <w:r w:rsidR="0076419B">
              <w:rPr>
                <w:lang w:val="en-US"/>
              </w:rPr>
              <w:t>C</w:t>
            </w:r>
            <w:r w:rsidRPr="00C521A7">
              <w:rPr>
                <w:lang w:val="en-US"/>
              </w:rPr>
              <w:t>-rich system, and (b) equivalent MIMO feedback system of sub-area 1</w:t>
            </w:r>
            <w:r w:rsidR="00EF2637">
              <w:rPr>
                <w:lang w:val="en-US"/>
              </w:rPr>
              <w:t>.</w:t>
            </w:r>
            <w:bookmarkEnd w:id="83"/>
          </w:p>
        </w:tc>
      </w:tr>
    </w:tbl>
    <w:p w14:paraId="5475E0A8" w14:textId="77777777" w:rsidR="004826E3" w:rsidRDefault="004826E3" w:rsidP="00CF3AB1"/>
    <w:p w14:paraId="5484A09A" w14:textId="435F3C45" w:rsidR="00F93CB6" w:rsidRDefault="00D376FD" w:rsidP="00F93CB6">
      <w:r w:rsidRPr="00CF3AB1">
        <w:lastRenderedPageBreak/>
        <w:t>The model for sub-area 1 can be derived as</w:t>
      </w:r>
      <w:r w:rsidR="00F93CB6">
        <w:t xml:space="preserve"> </w:t>
      </w:r>
      <w:r w:rsidR="00F93CB6">
        <w:fldChar w:fldCharType="begin"/>
      </w:r>
      <w:r w:rsidR="00F93CB6">
        <w:instrText xml:space="preserve"> REF _Ref112698936 \h  \* MERGEFORMAT </w:instrText>
      </w:r>
      <w:r w:rsidR="00F93CB6">
        <w:fldChar w:fldCharType="separate"/>
      </w:r>
      <w:r w:rsidR="00DD21AC" w:rsidRPr="00DD21AC">
        <w:t>( 3.1 )</w:t>
      </w:r>
      <w:r w:rsidR="00F93CB6">
        <w:fldChar w:fldCharType="end"/>
      </w:r>
      <w:r w:rsidR="00F93CB6">
        <w:t xml:space="preserve"> and </w:t>
      </w:r>
      <w:r w:rsidR="00F93CB6">
        <w:fldChar w:fldCharType="begin"/>
      </w:r>
      <w:r w:rsidR="00F93CB6">
        <w:instrText xml:space="preserve"> REF _Ref112698868 \h  \* MERGEFORMAT </w:instrText>
      </w:r>
      <w:r w:rsidR="00F93CB6">
        <w:fldChar w:fldCharType="separate"/>
      </w:r>
      <w:r w:rsidR="00DD21AC" w:rsidRPr="00CF3AB1">
        <w:t xml:space="preserve">( </w:t>
      </w:r>
      <w:r w:rsidR="00DD21AC">
        <w:t>3.2</w:t>
      </w:r>
      <w:r w:rsidR="00DD21AC" w:rsidRPr="00CF3AB1">
        <w:t xml:space="preserve"> )</w:t>
      </w:r>
      <w:r w:rsidR="00F93CB6">
        <w:fldChar w:fldCharType="end"/>
      </w:r>
      <w:r w:rsidR="00F93CB6">
        <w:t xml:space="preserve">, </w:t>
      </w:r>
      <w:r w:rsidR="00F93CB6" w:rsidRPr="00CF3AB1">
        <w:t xml:space="preserve">where </w:t>
      </w:r>
      <m:oMath>
        <m:sSub>
          <m:sSubPr>
            <m:ctrlPr>
              <w:rPr>
                <w:rFonts w:ascii="Cambria Math" w:hAnsi="Cambria Math"/>
              </w:rPr>
            </m:ctrlPr>
          </m:sSubPr>
          <m:e>
            <m:r>
              <m:rPr>
                <m:sty m:val="bi"/>
              </m:rPr>
              <w:rPr>
                <w:rFonts w:ascii="Cambria Math" w:hAnsi="Cambria Math"/>
              </w:rPr>
              <m:t>Y</m:t>
            </m:r>
          </m:e>
          <m:sub>
            <m:r>
              <m:rPr>
                <m:sty m:val="b"/>
              </m:rPr>
              <w:rPr>
                <w:rFonts w:ascii="Cambria Math" w:hAnsi="Cambria Math"/>
              </w:rPr>
              <m:t>1</m:t>
            </m:r>
          </m:sub>
        </m:sSub>
        <m:r>
          <m:rPr>
            <m:sty m:val="p"/>
          </m:rPr>
          <w:rPr>
            <w:rFonts w:ascii="Cambria Math" w:hAnsi="Cambria Math"/>
          </w:rPr>
          <m:t>(</m:t>
        </m:r>
        <m:r>
          <w:rPr>
            <w:rFonts w:ascii="Cambria Math" w:hAnsi="Cambria Math"/>
          </w:rPr>
          <m:t>s</m:t>
        </m:r>
        <m:r>
          <m:rPr>
            <m:sty m:val="p"/>
          </m:rPr>
          <w:rPr>
            <w:rFonts w:ascii="Cambria Math" w:hAnsi="Cambria Math"/>
          </w:rPr>
          <m:t>)</m:t>
        </m:r>
      </m:oMath>
      <w:r w:rsidR="00F93CB6" w:rsidRPr="00CF3AB1">
        <w:t xml:space="preserve">, </w:t>
      </w:r>
      <m:oMath>
        <m:sSub>
          <m:sSubPr>
            <m:ctrlPr>
              <w:rPr>
                <w:rFonts w:ascii="Cambria Math" w:hAnsi="Cambria Math"/>
              </w:rPr>
            </m:ctrlPr>
          </m:sSubPr>
          <m:e>
            <m:r>
              <m:rPr>
                <m:sty m:val="bi"/>
              </m:rPr>
              <w:rPr>
                <w:rFonts w:ascii="Cambria Math" w:hAnsi="Cambria Math"/>
              </w:rPr>
              <m:t>U</m:t>
            </m:r>
          </m:e>
          <m:sub>
            <m:r>
              <m:rPr>
                <m:sty m:val="b"/>
              </m:rPr>
              <w:rPr>
                <w:rFonts w:ascii="Cambria Math" w:hAnsi="Cambria Math"/>
              </w:rPr>
              <m:t>1</m:t>
            </m:r>
          </m:sub>
        </m:sSub>
        <m:r>
          <m:rPr>
            <m:sty m:val="p"/>
          </m:rPr>
          <w:rPr>
            <w:rFonts w:ascii="Cambria Math" w:hAnsi="Cambria Math"/>
          </w:rPr>
          <m:t>(</m:t>
        </m:r>
        <m:r>
          <w:rPr>
            <w:rFonts w:ascii="Cambria Math" w:hAnsi="Cambria Math"/>
          </w:rPr>
          <m:t>s</m:t>
        </m:r>
        <m:r>
          <m:rPr>
            <m:sty m:val="p"/>
          </m:rPr>
          <w:rPr>
            <w:rFonts w:ascii="Cambria Math" w:hAnsi="Cambria Math"/>
          </w:rPr>
          <m:t>)</m:t>
        </m:r>
      </m:oMath>
      <w:r w:rsidR="00F93CB6" w:rsidRPr="00CF3AB1">
        <w:t xml:space="preserve">, and </w:t>
      </w:r>
      <m:oMath>
        <m:sSub>
          <m:sSubPr>
            <m:ctrlPr>
              <w:rPr>
                <w:rFonts w:ascii="Cambria Math" w:hAnsi="Cambria Math"/>
              </w:rPr>
            </m:ctrlPr>
          </m:sSubPr>
          <m:e>
            <m:r>
              <m:rPr>
                <m:sty m:val="bi"/>
              </m:rPr>
              <w:rPr>
                <w:rFonts w:ascii="Cambria Math" w:hAnsi="Cambria Math"/>
              </w:rPr>
              <m:t>D</m:t>
            </m:r>
          </m:e>
          <m:sub>
            <m:r>
              <m:rPr>
                <m:sty m:val="b"/>
              </m:rPr>
              <w:rPr>
                <w:rFonts w:ascii="Cambria Math" w:hAnsi="Cambria Math"/>
              </w:rPr>
              <m:t>1</m:t>
            </m:r>
          </m:sub>
        </m:sSub>
        <m:r>
          <m:rPr>
            <m:sty m:val="p"/>
          </m:rPr>
          <w:rPr>
            <w:rFonts w:ascii="Cambria Math" w:hAnsi="Cambria Math"/>
          </w:rPr>
          <m:t>(</m:t>
        </m:r>
        <m:r>
          <w:rPr>
            <w:rFonts w:ascii="Cambria Math" w:hAnsi="Cambria Math"/>
          </w:rPr>
          <m:t>s</m:t>
        </m:r>
        <m:r>
          <m:rPr>
            <m:sty m:val="p"/>
          </m:rPr>
          <w:rPr>
            <w:rFonts w:ascii="Cambria Math" w:hAnsi="Cambria Math"/>
          </w:rPr>
          <m:t>)</m:t>
        </m:r>
      </m:oMath>
      <w:r w:rsidR="00F93CB6" w:rsidRPr="00CF3AB1">
        <w:t xml:space="preserve"> are the output vector, reference vector, and disturbance vector of sub-area 1, respectively; </w:t>
      </w:r>
      <m:oMath>
        <m:sSub>
          <m:sSubPr>
            <m:ctrlPr>
              <w:rPr>
                <w:rFonts w:ascii="Cambria Math" w:hAnsi="Cambria Math"/>
              </w:rPr>
            </m:ctrlPr>
          </m:sSubPr>
          <m:e>
            <m:r>
              <m:rPr>
                <m:sty m:val="bi"/>
              </m:rPr>
              <w:rPr>
                <w:rFonts w:ascii="Cambria Math" w:hAnsi="Cambria Math"/>
              </w:rPr>
              <m:t>G</m:t>
            </m:r>
          </m:e>
          <m:sub>
            <m:r>
              <m:rPr>
                <m:sty m:val="bi"/>
              </m:rPr>
              <w:rPr>
                <w:rFonts w:ascii="Cambria Math" w:hAnsi="Cambria Math"/>
              </w:rPr>
              <m:t>cl</m:t>
            </m:r>
            <m:r>
              <m:rPr>
                <m:sty m:val="b"/>
              </m:rPr>
              <w:rPr>
                <w:rFonts w:ascii="Cambria Math" w:hAnsi="Cambria Math"/>
              </w:rPr>
              <m:t>1</m:t>
            </m:r>
          </m:sub>
        </m:sSub>
        <m:r>
          <m:rPr>
            <m:sty m:val="p"/>
          </m:rPr>
          <w:rPr>
            <w:rFonts w:ascii="Cambria Math" w:hAnsi="Cambria Math"/>
          </w:rPr>
          <m:t>(</m:t>
        </m:r>
        <m:r>
          <w:rPr>
            <w:rFonts w:ascii="Cambria Math" w:hAnsi="Cambria Math"/>
          </w:rPr>
          <m:t>s</m:t>
        </m:r>
        <m:r>
          <m:rPr>
            <m:sty m:val="p"/>
          </m:rPr>
          <w:rPr>
            <w:rFonts w:ascii="Cambria Math" w:hAnsi="Cambria Math"/>
          </w:rPr>
          <m:t>)</m:t>
        </m:r>
      </m:oMath>
      <w:r w:rsidR="00F93CB6" w:rsidRPr="00CF3AB1">
        <w:t xml:space="preserve"> and </w:t>
      </w:r>
      <m:oMath>
        <m:sSub>
          <m:sSubPr>
            <m:ctrlPr>
              <w:rPr>
                <w:rFonts w:ascii="Cambria Math" w:hAnsi="Cambria Math"/>
              </w:rPr>
            </m:ctrlPr>
          </m:sSubPr>
          <m:e>
            <m:r>
              <m:rPr>
                <m:sty m:val="bi"/>
              </m:rPr>
              <w:rPr>
                <w:rFonts w:ascii="Cambria Math" w:hAnsi="Cambria Math"/>
              </w:rPr>
              <m:t>G</m:t>
            </m:r>
          </m:e>
          <m:sub>
            <m:r>
              <m:rPr>
                <m:sty m:val="bi"/>
              </m:rPr>
              <w:rPr>
                <w:rFonts w:ascii="Cambria Math" w:hAnsi="Cambria Math"/>
              </w:rPr>
              <m:t>cd</m:t>
            </m:r>
            <m:r>
              <m:rPr>
                <m:sty m:val="b"/>
              </m:rPr>
              <w:rPr>
                <w:rFonts w:ascii="Cambria Math" w:hAnsi="Cambria Math"/>
              </w:rPr>
              <m:t>1</m:t>
            </m:r>
          </m:sub>
        </m:sSub>
        <m:r>
          <m:rPr>
            <m:sty m:val="p"/>
          </m:rPr>
          <w:rPr>
            <w:rFonts w:ascii="Cambria Math" w:hAnsi="Cambria Math"/>
          </w:rPr>
          <m:t>(</m:t>
        </m:r>
        <m:r>
          <w:rPr>
            <w:rFonts w:ascii="Cambria Math" w:hAnsi="Cambria Math"/>
          </w:rPr>
          <m:t>s</m:t>
        </m:r>
        <m:r>
          <m:rPr>
            <m:sty m:val="p"/>
          </m:rPr>
          <w:rPr>
            <w:rFonts w:ascii="Cambria Math" w:hAnsi="Cambria Math"/>
          </w:rPr>
          <m:t>)</m:t>
        </m:r>
      </m:oMath>
      <w:r w:rsidR="00F93CB6" w:rsidRPr="00CF3AB1">
        <w:t xml:space="preserve"> are the closed-loop reference-to-output transfer function matrix and closed-loop disturbance-to-output transfer function of sub-area 1, respectively. </w:t>
      </w:r>
    </w:p>
    <w:tbl>
      <w:tblPr>
        <w:tblStyle w:val="TableGrid"/>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8"/>
        <w:gridCol w:w="2160"/>
      </w:tblGrid>
      <w:tr w:rsidR="00D376FD" w:rsidRPr="00CF3AB1" w14:paraId="3DBEF066" w14:textId="77777777" w:rsidTr="00F93CB6">
        <w:tc>
          <w:tcPr>
            <w:tcW w:w="7398" w:type="dxa"/>
            <w:vAlign w:val="center"/>
          </w:tcPr>
          <w:p w14:paraId="5F163A45" w14:textId="77777777" w:rsidR="00D376FD" w:rsidRPr="00CF3AB1" w:rsidRDefault="00E94320" w:rsidP="00D85F86">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Y</m:t>
                    </m:r>
                  </m:e>
                  <m:sub>
                    <m:r>
                      <m:rPr>
                        <m:sty m:val="bi"/>
                      </m:rPr>
                      <w:rPr>
                        <w:rFonts w:ascii="Cambria Math" w:hAnsi="Cambria Math"/>
                        <w:lang w:val="en-US"/>
                      </w:rPr>
                      <m:t>1</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cl</m:t>
                    </m:r>
                    <m:r>
                      <m:rPr>
                        <m:sty m:val="bi"/>
                      </m:rPr>
                      <w:rPr>
                        <w:rFonts w:ascii="Cambria Math" w:hAnsi="Cambria Math"/>
                        <w:lang w:val="en-US"/>
                      </w:rPr>
                      <m:t>1</m:t>
                    </m:r>
                  </m:sub>
                </m:sSub>
                <m:d>
                  <m:dPr>
                    <m:ctrlPr>
                      <w:rPr>
                        <w:rFonts w:ascii="Cambria Math" w:hAnsi="Cambria Math"/>
                        <w:i/>
                        <w:lang w:val="en-US"/>
                      </w:rPr>
                    </m:ctrlPr>
                  </m:dPr>
                  <m:e>
                    <m:r>
                      <w:rPr>
                        <w:rFonts w:ascii="Cambria Math" w:hAnsi="Cambria Math"/>
                        <w:lang w:val="en-US"/>
                      </w:rPr>
                      <m:t>s</m:t>
                    </m:r>
                  </m:e>
                </m:d>
                <m:sSub>
                  <m:sSubPr>
                    <m:ctrlPr>
                      <w:rPr>
                        <w:rFonts w:ascii="Cambria Math" w:hAnsi="Cambria Math"/>
                        <w:b/>
                        <w:bCs/>
                        <w:i/>
                        <w:lang w:val="en-US"/>
                      </w:rPr>
                    </m:ctrlPr>
                  </m:sSubPr>
                  <m:e>
                    <m:r>
                      <m:rPr>
                        <m:sty m:val="bi"/>
                      </m:rPr>
                      <w:rPr>
                        <w:rFonts w:ascii="Cambria Math" w:hAnsi="Cambria Math"/>
                        <w:lang w:val="en-US"/>
                      </w:rPr>
                      <m:t>U</m:t>
                    </m:r>
                  </m:e>
                  <m:sub>
                    <m:r>
                      <m:rPr>
                        <m:sty m:val="bi"/>
                      </m:rPr>
                      <w:rPr>
                        <w:rFonts w:ascii="Cambria Math" w:hAnsi="Cambria Math"/>
                        <w:lang w:val="en-US"/>
                      </w:rPr>
                      <m:t>1</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cd</m:t>
                    </m:r>
                    <m:r>
                      <m:rPr>
                        <m:sty m:val="bi"/>
                      </m:rPr>
                      <w:rPr>
                        <w:rFonts w:ascii="Cambria Math" w:hAnsi="Cambria Math"/>
                        <w:lang w:val="en-US"/>
                      </w:rPr>
                      <m:t>1</m:t>
                    </m:r>
                  </m:sub>
                </m:sSub>
                <m:r>
                  <w:rPr>
                    <w:rFonts w:ascii="Cambria Math" w:hAnsi="Cambria Math"/>
                    <w:lang w:val="en-US"/>
                  </w:rPr>
                  <m:t>(s)</m:t>
                </m:r>
                <m:sSub>
                  <m:sSubPr>
                    <m:ctrlPr>
                      <w:rPr>
                        <w:rFonts w:ascii="Cambria Math" w:hAnsi="Cambria Math"/>
                        <w:b/>
                        <w:bCs/>
                        <w:i/>
                        <w:lang w:val="en-US"/>
                      </w:rPr>
                    </m:ctrlPr>
                  </m:sSubPr>
                  <m:e>
                    <m:r>
                      <m:rPr>
                        <m:sty m:val="bi"/>
                      </m:rPr>
                      <w:rPr>
                        <w:rFonts w:ascii="Cambria Math" w:hAnsi="Cambria Math"/>
                        <w:lang w:val="en-US"/>
                      </w:rPr>
                      <m:t>D</m:t>
                    </m:r>
                  </m:e>
                  <m:sub>
                    <m:r>
                      <m:rPr>
                        <m:sty m:val="bi"/>
                      </m:rPr>
                      <w:rPr>
                        <w:rFonts w:ascii="Cambria Math" w:hAnsi="Cambria Math"/>
                        <w:lang w:val="en-US"/>
                      </w:rPr>
                      <m:t>1</m:t>
                    </m:r>
                  </m:sub>
                </m:sSub>
                <m:r>
                  <w:rPr>
                    <w:rFonts w:ascii="Cambria Math" w:hAnsi="Cambria Math"/>
                    <w:lang w:val="en-US"/>
                  </w:rPr>
                  <m:t>(s)</m:t>
                </m:r>
              </m:oMath>
            </m:oMathPara>
          </w:p>
        </w:tc>
        <w:tc>
          <w:tcPr>
            <w:tcW w:w="2160" w:type="dxa"/>
            <w:vAlign w:val="center"/>
          </w:tcPr>
          <w:p w14:paraId="72C6552F" w14:textId="1066070F" w:rsidR="00D376FD" w:rsidRPr="00CF3AB1" w:rsidRDefault="00D376FD" w:rsidP="00F93CB6">
            <w:pPr>
              <w:pStyle w:val="ListParagraph"/>
              <w:spacing w:line="240" w:lineRule="auto"/>
              <w:ind w:left="0" w:firstLine="0"/>
              <w:jc w:val="right"/>
              <w:rPr>
                <w:iCs/>
                <w:lang w:val="en-US"/>
              </w:rPr>
            </w:pPr>
            <w:bookmarkStart w:id="84" w:name="_Ref112698936"/>
            <w:r w:rsidRPr="00CF3AB1">
              <w:rPr>
                <w:iCs/>
                <w:lang w:val="en-US"/>
              </w:rPr>
              <w:t xml:space="preserve">( </w:t>
            </w:r>
            <w:r>
              <w:rPr>
                <w:iCs/>
                <w:lang w:val="en-US"/>
              </w:rPr>
              <w:fldChar w:fldCharType="begin"/>
            </w:r>
            <w:r>
              <w:rPr>
                <w:iCs/>
                <w:lang w:val="en-US"/>
              </w:rPr>
              <w:instrText xml:space="preserve"> STYLEREF 1 \s </w:instrText>
            </w:r>
            <w:r>
              <w:rPr>
                <w:iCs/>
                <w:lang w:val="en-US"/>
              </w:rPr>
              <w:fldChar w:fldCharType="separate"/>
            </w:r>
            <w:r w:rsidR="00DD21AC">
              <w:rPr>
                <w:iCs/>
                <w:noProof/>
                <w:lang w:val="en-US"/>
              </w:rPr>
              <w:t>3</w:t>
            </w:r>
            <w:r>
              <w:rPr>
                <w:iCs/>
                <w:lang w:val="en-US"/>
              </w:rPr>
              <w:fldChar w:fldCharType="end"/>
            </w:r>
            <w:r>
              <w:rPr>
                <w:iCs/>
                <w:lang w:val="en-US"/>
              </w:rPr>
              <w:t>.</w:t>
            </w:r>
            <w:r>
              <w:rPr>
                <w:iCs/>
                <w:lang w:val="en-US"/>
              </w:rPr>
              <w:fldChar w:fldCharType="begin"/>
            </w:r>
            <w:r>
              <w:rPr>
                <w:iCs/>
                <w:lang w:val="en-US"/>
              </w:rPr>
              <w:instrText xml:space="preserve"> SEQ ( \* ARABIC \s 1 </w:instrText>
            </w:r>
            <w:r>
              <w:rPr>
                <w:iCs/>
                <w:lang w:val="en-US"/>
              </w:rPr>
              <w:fldChar w:fldCharType="separate"/>
            </w:r>
            <w:r w:rsidR="00DD21AC">
              <w:rPr>
                <w:iCs/>
                <w:noProof/>
                <w:lang w:val="en-US"/>
              </w:rPr>
              <w:t>1</w:t>
            </w:r>
            <w:r>
              <w:rPr>
                <w:iCs/>
                <w:lang w:val="en-US"/>
              </w:rPr>
              <w:fldChar w:fldCharType="end"/>
            </w:r>
            <w:r w:rsidRPr="00CF3AB1">
              <w:rPr>
                <w:iCs/>
                <w:lang w:val="en-US"/>
              </w:rPr>
              <w:t xml:space="preserve"> )</w:t>
            </w:r>
            <w:bookmarkEnd w:id="84"/>
          </w:p>
        </w:tc>
      </w:tr>
      <w:tr w:rsidR="00D376FD" w:rsidRPr="00CF3AB1" w14:paraId="57F65FEB" w14:textId="77777777" w:rsidTr="00F93CB6">
        <w:tc>
          <w:tcPr>
            <w:tcW w:w="7398" w:type="dxa"/>
            <w:vAlign w:val="center"/>
          </w:tcPr>
          <w:p w14:paraId="61194A80" w14:textId="77777777" w:rsidR="00D376FD" w:rsidRPr="00CF3AB1" w:rsidRDefault="00E94320" w:rsidP="00D85F86">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D</m:t>
                    </m:r>
                  </m:e>
                  <m:sub>
                    <m:r>
                      <m:rPr>
                        <m:sty m:val="bi"/>
                      </m:rPr>
                      <w:rPr>
                        <w:rFonts w:ascii="Cambria Math" w:hAnsi="Cambria Math"/>
                        <w:lang w:val="en-US"/>
                      </w:rPr>
                      <m:t>1</m:t>
                    </m:r>
                  </m:sub>
                </m:sSub>
                <m:r>
                  <w:rPr>
                    <w:rFonts w:ascii="Cambria Math" w:hAnsi="Cambria Math"/>
                    <w:lang w:val="en-US"/>
                  </w:rPr>
                  <m:t>(s)=</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nw_s</m:t>
                    </m:r>
                    <m:r>
                      <m:rPr>
                        <m:sty m:val="bi"/>
                      </m:rPr>
                      <w:rPr>
                        <w:rFonts w:ascii="Cambria Math" w:hAnsi="Cambria Math"/>
                        <w:lang w:val="en-US"/>
                      </w:rPr>
                      <m:t>1</m:t>
                    </m:r>
                  </m:sub>
                </m:sSub>
                <m:r>
                  <w:rPr>
                    <w:rFonts w:ascii="Cambria Math" w:hAnsi="Cambria Math"/>
                    <w:lang w:val="en-US"/>
                  </w:rPr>
                  <m:t>(s)</m:t>
                </m:r>
                <m:sSub>
                  <m:sSubPr>
                    <m:ctrlPr>
                      <w:rPr>
                        <w:rFonts w:ascii="Cambria Math" w:hAnsi="Cambria Math"/>
                        <w:b/>
                        <w:bCs/>
                        <w:i/>
                        <w:lang w:val="en-US"/>
                      </w:rPr>
                    </m:ctrlPr>
                  </m:sSubPr>
                  <m:e>
                    <m:r>
                      <m:rPr>
                        <m:sty m:val="bi"/>
                      </m:rPr>
                      <w:rPr>
                        <w:rFonts w:ascii="Cambria Math" w:hAnsi="Cambria Math"/>
                        <w:lang w:val="en-US"/>
                      </w:rPr>
                      <m:t>Y</m:t>
                    </m:r>
                  </m:e>
                  <m:sub>
                    <m:r>
                      <m:rPr>
                        <m:sty m:val="bi"/>
                      </m:rPr>
                      <w:rPr>
                        <w:rFonts w:ascii="Cambria Math" w:hAnsi="Cambria Math"/>
                        <w:lang w:val="en-US"/>
                      </w:rPr>
                      <m:t>1</m:t>
                    </m:r>
                  </m:sub>
                </m:sSub>
                <m:d>
                  <m:dPr>
                    <m:ctrlPr>
                      <w:rPr>
                        <w:rFonts w:ascii="Cambria Math" w:hAnsi="Cambria Math"/>
                        <w:i/>
                        <w:lang w:val="en-US"/>
                      </w:rPr>
                    </m:ctrlPr>
                  </m:dPr>
                  <m:e>
                    <m:r>
                      <w:rPr>
                        <w:rFonts w:ascii="Cambria Math" w:hAnsi="Cambria Math"/>
                        <w:lang w:val="en-US"/>
                      </w:rPr>
                      <m:t>s</m:t>
                    </m:r>
                  </m:e>
                </m:d>
              </m:oMath>
            </m:oMathPara>
          </w:p>
        </w:tc>
        <w:tc>
          <w:tcPr>
            <w:tcW w:w="2160" w:type="dxa"/>
            <w:vAlign w:val="center"/>
          </w:tcPr>
          <w:p w14:paraId="224BFB5A" w14:textId="2B090E7B" w:rsidR="00D376FD" w:rsidRPr="00CF3AB1" w:rsidRDefault="00D376FD" w:rsidP="00F93CB6">
            <w:pPr>
              <w:pStyle w:val="ListParagraph"/>
              <w:spacing w:line="240" w:lineRule="auto"/>
              <w:ind w:left="0" w:firstLine="0"/>
              <w:jc w:val="right"/>
              <w:rPr>
                <w:lang w:val="en-US"/>
              </w:rPr>
            </w:pPr>
            <w:bookmarkStart w:id="85" w:name="_Ref112698868"/>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2</w:t>
            </w:r>
            <w:r>
              <w:rPr>
                <w:lang w:val="en-US"/>
              </w:rPr>
              <w:fldChar w:fldCharType="end"/>
            </w:r>
            <w:r w:rsidRPr="00CF3AB1">
              <w:rPr>
                <w:lang w:val="en-US"/>
              </w:rPr>
              <w:t xml:space="preserve"> )</w:t>
            </w:r>
            <w:bookmarkEnd w:id="85"/>
          </w:p>
        </w:tc>
      </w:tr>
    </w:tbl>
    <w:p w14:paraId="47B5B69B" w14:textId="29639315" w:rsidR="009A1FED" w:rsidRPr="00CF3AB1" w:rsidRDefault="009A1FED" w:rsidP="009A1FED">
      <w:r w:rsidRPr="00CF3AB1">
        <w:t>They can be expressed as</w:t>
      </w:r>
      <w:r>
        <w:t xml:space="preserve"> </w:t>
      </w:r>
      <w:r>
        <w:fldChar w:fldCharType="begin"/>
      </w:r>
      <w:r>
        <w:instrText xml:space="preserve"> REF _Ref130759307 \h </w:instrText>
      </w:r>
      <w:r>
        <w:fldChar w:fldCharType="separate"/>
      </w:r>
      <w:r w:rsidR="00DD21AC" w:rsidRPr="00CF3AB1">
        <w:t xml:space="preserve">( </w:t>
      </w:r>
      <w:r w:rsidR="00DD21AC">
        <w:rPr>
          <w:noProof/>
        </w:rPr>
        <w:t>3</w:t>
      </w:r>
      <w:r w:rsidR="00DD21AC">
        <w:t>.</w:t>
      </w:r>
      <w:r w:rsidR="00DD21AC">
        <w:rPr>
          <w:noProof/>
        </w:rPr>
        <w:t>3</w:t>
      </w:r>
      <w:r w:rsidR="00DD21AC" w:rsidRPr="00CF3AB1">
        <w:t xml:space="preserve"> )</w:t>
      </w:r>
      <w:r>
        <w:fldChar w:fldCharType="end"/>
      </w:r>
      <w:r>
        <w:t xml:space="preserve"> - </w:t>
      </w:r>
      <w:r>
        <w:fldChar w:fldCharType="begin"/>
      </w:r>
      <w:r>
        <w:instrText xml:space="preserve"> REF _Ref130759319 \h </w:instrText>
      </w:r>
      <w:r>
        <w:fldChar w:fldCharType="separate"/>
      </w:r>
      <w:r w:rsidR="00DD21AC" w:rsidRPr="00CF3AB1">
        <w:t xml:space="preserve">( </w:t>
      </w:r>
      <w:r w:rsidR="00DD21AC">
        <w:rPr>
          <w:noProof/>
        </w:rPr>
        <w:t>3</w:t>
      </w:r>
      <w:r w:rsidR="00DD21AC">
        <w:t>.</w:t>
      </w:r>
      <w:r w:rsidR="00DD21AC">
        <w:rPr>
          <w:noProof/>
        </w:rPr>
        <w:t>7</w:t>
      </w:r>
      <w:r w:rsidR="00DD21AC" w:rsidRPr="00CF3AB1">
        <w:t xml:space="preserve"> )</w:t>
      </w:r>
      <w:r>
        <w:fldChar w:fldCharType="end"/>
      </w:r>
      <w:r>
        <w:t>.</w:t>
      </w:r>
    </w:p>
    <w:tbl>
      <w:tblPr>
        <w:tblStyle w:val="TableGrid"/>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70"/>
      </w:tblGrid>
      <w:tr w:rsidR="009A1FED" w:rsidRPr="00CF3AB1" w14:paraId="4D98B3BA" w14:textId="77777777" w:rsidTr="007F2176">
        <w:tc>
          <w:tcPr>
            <w:tcW w:w="8388" w:type="dxa"/>
            <w:vAlign w:val="center"/>
          </w:tcPr>
          <w:p w14:paraId="212B32D3" w14:textId="77777777" w:rsidR="009A1FED" w:rsidRPr="00CF3AB1" w:rsidRDefault="00E94320" w:rsidP="007F2176">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Y</m:t>
                    </m:r>
                  </m:e>
                  <m:sub>
                    <m:r>
                      <m:rPr>
                        <m:sty m:val="bi"/>
                      </m:rPr>
                      <w:rPr>
                        <w:rFonts w:ascii="Cambria Math" w:hAnsi="Cambria Math"/>
                        <w:lang w:val="en-US"/>
                      </w:rPr>
                      <m:t>1</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p>
                  <m:sSupPr>
                    <m:ctrlPr>
                      <w:rPr>
                        <w:rFonts w:ascii="Cambria Math" w:hAnsi="Cambria Math"/>
                        <w:i/>
                        <w:lang w:val="en-US"/>
                      </w:rPr>
                    </m:ctrlPr>
                  </m:sSupPr>
                  <m:e>
                    <m:d>
                      <m:dPr>
                        <m:begChr m:val="["/>
                        <m:endChr m:val="]"/>
                        <m:ctrlPr>
                          <w:rPr>
                            <w:rFonts w:ascii="Cambria Math" w:hAnsi="Cambria Math"/>
                            <w:i/>
                            <w:lang w:val="en-US"/>
                          </w:rPr>
                        </m:ctrlPr>
                      </m:dPr>
                      <m:e>
                        <m:sSub>
                          <m:sSubPr>
                            <m:ctrlPr>
                              <w:rPr>
                                <w:rFonts w:ascii="Cambria Math" w:hAnsi="Cambria Math"/>
                                <w:b/>
                                <w:bCs/>
                                <w:i/>
                                <w:lang w:val="en-US"/>
                              </w:rPr>
                            </m:ctrlPr>
                          </m:sSubPr>
                          <m:e>
                            <m:r>
                              <m:rPr>
                                <m:sty m:val="bi"/>
                              </m:rPr>
                              <w:rPr>
                                <w:rFonts w:ascii="Cambria Math" w:hAnsi="Cambria Math"/>
                                <w:lang w:val="en-US"/>
                              </w:rPr>
                              <m:t>V</m:t>
                            </m:r>
                          </m:e>
                          <m:sub>
                            <m:r>
                              <m:rPr>
                                <m:sty m:val="bi"/>
                              </m:rPr>
                              <w:rPr>
                                <w:rFonts w:ascii="Cambria Math" w:hAnsi="Cambria Math"/>
                                <w:lang w:val="en-US"/>
                              </w:rPr>
                              <m:t>11</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V</m:t>
                            </m:r>
                          </m:e>
                          <m:sub>
                            <m:r>
                              <m:rPr>
                                <m:sty m:val="bi"/>
                              </m:rPr>
                              <w:rPr>
                                <w:rFonts w:ascii="Cambria Math" w:hAnsi="Cambria Math"/>
                                <w:lang w:val="en-US"/>
                              </w:rPr>
                              <m:t>12</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 …,</m:t>
                        </m:r>
                        <m:sSub>
                          <m:sSubPr>
                            <m:ctrlPr>
                              <w:rPr>
                                <w:rFonts w:ascii="Cambria Math" w:hAnsi="Cambria Math"/>
                                <w:b/>
                                <w:bCs/>
                                <w:i/>
                                <w:lang w:val="en-US"/>
                              </w:rPr>
                            </m:ctrlPr>
                          </m:sSubPr>
                          <m:e>
                            <m:r>
                              <m:rPr>
                                <m:sty m:val="bi"/>
                              </m:rPr>
                              <w:rPr>
                                <w:rFonts w:ascii="Cambria Math" w:hAnsi="Cambria Math"/>
                                <w:lang w:val="en-US"/>
                              </w:rPr>
                              <m:t>I</m:t>
                            </m:r>
                          </m:e>
                          <m:sub>
                            <m:r>
                              <m:rPr>
                                <m:sty m:val="bi"/>
                              </m:rPr>
                              <w:rPr>
                                <w:rFonts w:ascii="Cambria Math" w:hAnsi="Cambria Math"/>
                                <w:lang w:val="en-US"/>
                              </w:rPr>
                              <m:t>1</m:t>
                            </m:r>
                            <m:r>
                              <m:rPr>
                                <m:sty m:val="bi"/>
                              </m:rPr>
                              <w:rPr>
                                <w:rFonts w:ascii="Cambria Math" w:hAnsi="Cambria Math"/>
                                <w:lang w:val="en-US"/>
                              </w:rPr>
                              <m:t>m</m:t>
                            </m:r>
                            <m:r>
                              <m:rPr>
                                <m:sty m:val="bi"/>
                              </m:rPr>
                              <w:rPr>
                                <w:rFonts w:ascii="Cambria Math" w:hAnsi="Cambria Math"/>
                                <w:lang w:val="en-US"/>
                              </w:rPr>
                              <m:t>1</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 xml:space="preserve"> </m:t>
                        </m:r>
                      </m:e>
                    </m:d>
                  </m:e>
                  <m:sup>
                    <m:r>
                      <w:rPr>
                        <w:rFonts w:ascii="Cambria Math" w:hAnsi="Cambria Math"/>
                        <w:lang w:val="en-US"/>
                      </w:rPr>
                      <m:t>T</m:t>
                    </m:r>
                  </m:sup>
                </m:sSup>
              </m:oMath>
            </m:oMathPara>
          </w:p>
        </w:tc>
        <w:tc>
          <w:tcPr>
            <w:tcW w:w="1170" w:type="dxa"/>
            <w:vAlign w:val="center"/>
          </w:tcPr>
          <w:p w14:paraId="11498C51" w14:textId="3E4E68AE" w:rsidR="009A1FED" w:rsidRPr="00CF3AB1" w:rsidRDefault="009A1FED" w:rsidP="007F2176">
            <w:pPr>
              <w:pStyle w:val="ListParagraph"/>
              <w:spacing w:line="240" w:lineRule="auto"/>
              <w:ind w:left="0" w:firstLine="0"/>
              <w:jc w:val="right"/>
              <w:rPr>
                <w:lang w:val="en-US"/>
              </w:rPr>
            </w:pPr>
            <w:bookmarkStart w:id="86" w:name="_Ref130759307"/>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3</w:t>
            </w:r>
            <w:r>
              <w:rPr>
                <w:lang w:val="en-US"/>
              </w:rPr>
              <w:fldChar w:fldCharType="end"/>
            </w:r>
            <w:r w:rsidRPr="00CF3AB1">
              <w:rPr>
                <w:lang w:val="en-US"/>
              </w:rPr>
              <w:t xml:space="preserve"> )</w:t>
            </w:r>
            <w:bookmarkEnd w:id="86"/>
          </w:p>
        </w:tc>
      </w:tr>
      <w:tr w:rsidR="009A1FED" w:rsidRPr="00CF3AB1" w14:paraId="1299A458" w14:textId="77777777" w:rsidTr="007F2176">
        <w:tc>
          <w:tcPr>
            <w:tcW w:w="8388" w:type="dxa"/>
          </w:tcPr>
          <w:p w14:paraId="7633B82A" w14:textId="77777777" w:rsidR="009A1FED" w:rsidRPr="00CF3AB1" w:rsidRDefault="00E94320" w:rsidP="007F2176">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U</m:t>
                    </m:r>
                  </m:e>
                  <m:sub>
                    <m:r>
                      <m:rPr>
                        <m:sty m:val="bi"/>
                      </m:rPr>
                      <w:rPr>
                        <w:rFonts w:ascii="Cambria Math" w:hAnsi="Cambria Math"/>
                        <w:lang w:val="en-US"/>
                      </w:rPr>
                      <m:t>1</m:t>
                    </m:r>
                  </m:sub>
                </m:sSub>
                <m:r>
                  <w:rPr>
                    <w:rFonts w:ascii="Cambria Math" w:hAnsi="Cambria Math"/>
                    <w:lang w:val="en-US"/>
                  </w:rPr>
                  <m:t>(s)=</m:t>
                </m:r>
                <m:sSup>
                  <m:sSupPr>
                    <m:ctrlPr>
                      <w:rPr>
                        <w:rFonts w:ascii="Cambria Math" w:hAnsi="Cambria Math"/>
                        <w:i/>
                        <w:lang w:val="en-US"/>
                      </w:rPr>
                    </m:ctrlPr>
                  </m:sSupPr>
                  <m:e>
                    <m:d>
                      <m:dPr>
                        <m:begChr m:val="["/>
                        <m:endChr m:val="]"/>
                        <m:ctrlPr>
                          <w:rPr>
                            <w:rFonts w:ascii="Cambria Math" w:hAnsi="Cambria Math"/>
                            <w:i/>
                            <w:lang w:val="en-US"/>
                          </w:rPr>
                        </m:ctrlPr>
                      </m:dPr>
                      <m:e>
                        <m:sSubSup>
                          <m:sSubSupPr>
                            <m:ctrlPr>
                              <w:rPr>
                                <w:rFonts w:ascii="Cambria Math" w:hAnsi="Cambria Math"/>
                                <w:b/>
                                <w:bCs/>
                                <w:i/>
                                <w:lang w:val="en-US"/>
                              </w:rPr>
                            </m:ctrlPr>
                          </m:sSubSupPr>
                          <m:e>
                            <m:r>
                              <m:rPr>
                                <m:sty m:val="bi"/>
                              </m:rPr>
                              <w:rPr>
                                <w:rFonts w:ascii="Cambria Math" w:hAnsi="Cambria Math"/>
                                <w:lang w:val="en-US"/>
                              </w:rPr>
                              <m:t>V</m:t>
                            </m:r>
                          </m:e>
                          <m:sub>
                            <m:r>
                              <m:rPr>
                                <m:sty m:val="bi"/>
                              </m:rPr>
                              <w:rPr>
                                <w:rFonts w:ascii="Cambria Math" w:hAnsi="Cambria Math"/>
                                <w:lang w:val="en-US"/>
                              </w:rPr>
                              <m:t>11</m:t>
                            </m:r>
                          </m:sub>
                          <m:sup>
                            <m:r>
                              <m:rPr>
                                <m:sty m:val="bi"/>
                              </m:rPr>
                              <w:rPr>
                                <w:rFonts w:ascii="Cambria Math" w:hAnsi="Cambria Math"/>
                                <w:lang w:val="en-US"/>
                              </w:rPr>
                              <m:t>*</m:t>
                            </m:r>
                          </m:sup>
                        </m:sSubSup>
                        <m:d>
                          <m:dPr>
                            <m:ctrlPr>
                              <w:rPr>
                                <w:rFonts w:ascii="Cambria Math" w:hAnsi="Cambria Math"/>
                                <w:i/>
                                <w:lang w:val="en-US"/>
                              </w:rPr>
                            </m:ctrlPr>
                          </m:dPr>
                          <m:e>
                            <m:r>
                              <w:rPr>
                                <w:rFonts w:ascii="Cambria Math" w:hAnsi="Cambria Math"/>
                                <w:lang w:val="en-US"/>
                              </w:rPr>
                              <m:t>s</m:t>
                            </m:r>
                          </m:e>
                        </m:d>
                        <m:r>
                          <w:rPr>
                            <w:rFonts w:ascii="Cambria Math" w:hAnsi="Cambria Math"/>
                            <w:lang w:val="en-US"/>
                          </w:rPr>
                          <m:t xml:space="preserve">, </m:t>
                        </m:r>
                        <m:sSubSup>
                          <m:sSubSupPr>
                            <m:ctrlPr>
                              <w:rPr>
                                <w:rFonts w:ascii="Cambria Math" w:hAnsi="Cambria Math"/>
                                <w:b/>
                                <w:bCs/>
                                <w:i/>
                                <w:lang w:val="en-US"/>
                              </w:rPr>
                            </m:ctrlPr>
                          </m:sSubSupPr>
                          <m:e>
                            <m:r>
                              <m:rPr>
                                <m:sty m:val="bi"/>
                              </m:rPr>
                              <w:rPr>
                                <w:rFonts w:ascii="Cambria Math" w:hAnsi="Cambria Math"/>
                                <w:lang w:val="en-US"/>
                              </w:rPr>
                              <m:t>V</m:t>
                            </m:r>
                          </m:e>
                          <m:sub>
                            <m:r>
                              <m:rPr>
                                <m:sty m:val="bi"/>
                              </m:rPr>
                              <w:rPr>
                                <w:rFonts w:ascii="Cambria Math" w:hAnsi="Cambria Math"/>
                                <w:lang w:val="en-US"/>
                              </w:rPr>
                              <m:t>12</m:t>
                            </m:r>
                          </m:sub>
                          <m:sup>
                            <m:r>
                              <m:rPr>
                                <m:sty m:val="bi"/>
                              </m:rPr>
                              <w:rPr>
                                <w:rFonts w:ascii="Cambria Math" w:hAnsi="Cambria Math"/>
                                <w:lang w:val="en-US"/>
                              </w:rPr>
                              <m:t>*</m:t>
                            </m:r>
                          </m:sup>
                        </m:sSubSup>
                        <m:d>
                          <m:dPr>
                            <m:ctrlPr>
                              <w:rPr>
                                <w:rFonts w:ascii="Cambria Math" w:hAnsi="Cambria Math"/>
                                <w:i/>
                                <w:lang w:val="en-US"/>
                              </w:rPr>
                            </m:ctrlPr>
                          </m:dPr>
                          <m:e>
                            <m:r>
                              <w:rPr>
                                <w:rFonts w:ascii="Cambria Math" w:hAnsi="Cambria Math"/>
                                <w:lang w:val="en-US"/>
                              </w:rPr>
                              <m:t>s</m:t>
                            </m:r>
                          </m:e>
                        </m:d>
                        <m:r>
                          <w:rPr>
                            <w:rFonts w:ascii="Cambria Math" w:hAnsi="Cambria Math"/>
                            <w:lang w:val="en-US"/>
                          </w:rPr>
                          <m:t xml:space="preserve">, …, </m:t>
                        </m:r>
                        <m:sSubSup>
                          <m:sSubSupPr>
                            <m:ctrlPr>
                              <w:rPr>
                                <w:rFonts w:ascii="Cambria Math" w:hAnsi="Cambria Math"/>
                                <w:b/>
                                <w:bCs/>
                                <w:i/>
                                <w:lang w:val="en-US"/>
                              </w:rPr>
                            </m:ctrlPr>
                          </m:sSubSupPr>
                          <m:e>
                            <m:r>
                              <m:rPr>
                                <m:sty m:val="bi"/>
                              </m:rPr>
                              <w:rPr>
                                <w:rFonts w:ascii="Cambria Math" w:hAnsi="Cambria Math"/>
                                <w:lang w:val="en-US"/>
                              </w:rPr>
                              <m:t>I</m:t>
                            </m:r>
                          </m:e>
                          <m:sub>
                            <m:r>
                              <m:rPr>
                                <m:sty m:val="bi"/>
                              </m:rPr>
                              <w:rPr>
                                <w:rFonts w:ascii="Cambria Math" w:hAnsi="Cambria Math"/>
                                <w:lang w:val="en-US"/>
                              </w:rPr>
                              <m:t>1</m:t>
                            </m:r>
                            <m:r>
                              <m:rPr>
                                <m:sty m:val="bi"/>
                              </m:rPr>
                              <w:rPr>
                                <w:rFonts w:ascii="Cambria Math" w:hAnsi="Cambria Math"/>
                                <w:lang w:val="en-US"/>
                              </w:rPr>
                              <m:t>m</m:t>
                            </m:r>
                            <m:r>
                              <m:rPr>
                                <m:sty m:val="bi"/>
                              </m:rPr>
                              <w:rPr>
                                <w:rFonts w:ascii="Cambria Math" w:hAnsi="Cambria Math"/>
                                <w:lang w:val="en-US"/>
                              </w:rPr>
                              <m:t>1</m:t>
                            </m:r>
                          </m:sub>
                          <m:sup>
                            <m:r>
                              <m:rPr>
                                <m:sty m:val="bi"/>
                              </m:rPr>
                              <w:rPr>
                                <w:rFonts w:ascii="Cambria Math" w:hAnsi="Cambria Math"/>
                                <w:lang w:val="en-US"/>
                              </w:rPr>
                              <m:t>*</m:t>
                            </m:r>
                          </m:sup>
                        </m:sSubSup>
                        <m:d>
                          <m:dPr>
                            <m:ctrlPr>
                              <w:rPr>
                                <w:rFonts w:ascii="Cambria Math" w:hAnsi="Cambria Math"/>
                                <w:i/>
                                <w:lang w:val="en-US"/>
                              </w:rPr>
                            </m:ctrlPr>
                          </m:dPr>
                          <m:e>
                            <m:r>
                              <w:rPr>
                                <w:rFonts w:ascii="Cambria Math" w:hAnsi="Cambria Math"/>
                                <w:lang w:val="en-US"/>
                              </w:rPr>
                              <m:t>s</m:t>
                            </m:r>
                          </m:e>
                        </m:d>
                      </m:e>
                    </m:d>
                  </m:e>
                  <m:sup>
                    <m:r>
                      <w:rPr>
                        <w:rFonts w:ascii="Cambria Math" w:hAnsi="Cambria Math"/>
                        <w:lang w:val="en-US"/>
                      </w:rPr>
                      <m:t>T</m:t>
                    </m:r>
                  </m:sup>
                </m:sSup>
              </m:oMath>
            </m:oMathPara>
          </w:p>
        </w:tc>
        <w:tc>
          <w:tcPr>
            <w:tcW w:w="1170" w:type="dxa"/>
            <w:vAlign w:val="center"/>
          </w:tcPr>
          <w:p w14:paraId="392D1C0B" w14:textId="57E0FD8C" w:rsidR="009A1FED" w:rsidRPr="00CF3AB1" w:rsidRDefault="009A1FED" w:rsidP="007F2176">
            <w:pPr>
              <w:pStyle w:val="ListParagraph"/>
              <w:spacing w:line="240" w:lineRule="auto"/>
              <w:ind w:left="0" w:firstLine="0"/>
              <w:jc w:val="right"/>
              <w:rPr>
                <w:lang w:val="en-US"/>
              </w:rPr>
            </w:pPr>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4</w:t>
            </w:r>
            <w:r>
              <w:rPr>
                <w:lang w:val="en-US"/>
              </w:rPr>
              <w:fldChar w:fldCharType="end"/>
            </w:r>
            <w:r w:rsidRPr="00CF3AB1">
              <w:rPr>
                <w:lang w:val="en-US"/>
              </w:rPr>
              <w:t xml:space="preserve"> )</w:t>
            </w:r>
          </w:p>
        </w:tc>
      </w:tr>
      <w:tr w:rsidR="009A1FED" w:rsidRPr="00CF3AB1" w14:paraId="20FF7281" w14:textId="77777777" w:rsidTr="007F2176">
        <w:tc>
          <w:tcPr>
            <w:tcW w:w="8388" w:type="dxa"/>
          </w:tcPr>
          <w:p w14:paraId="2B428F59" w14:textId="77777777" w:rsidR="009A1FED" w:rsidRPr="00CF3AB1" w:rsidRDefault="00E94320" w:rsidP="007F2176">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D</m:t>
                    </m:r>
                  </m:e>
                  <m:sub>
                    <m:r>
                      <m:rPr>
                        <m:sty m:val="bi"/>
                      </m:rPr>
                      <w:rPr>
                        <w:rFonts w:ascii="Cambria Math" w:hAnsi="Cambria Math"/>
                        <w:lang w:val="en-US"/>
                      </w:rPr>
                      <m:t>1</m:t>
                    </m:r>
                  </m:sub>
                </m:sSub>
                <m:r>
                  <w:rPr>
                    <w:rFonts w:ascii="Cambria Math" w:hAnsi="Cambria Math"/>
                    <w:lang w:val="en-US"/>
                  </w:rPr>
                  <m:t>(s)=</m:t>
                </m:r>
                <m:sSup>
                  <m:sSupPr>
                    <m:ctrlPr>
                      <w:rPr>
                        <w:rFonts w:ascii="Cambria Math" w:hAnsi="Cambria Math"/>
                        <w:i/>
                        <w:lang w:val="en-US"/>
                      </w:rPr>
                    </m:ctrlPr>
                  </m:sSupPr>
                  <m:e>
                    <m:d>
                      <m:dPr>
                        <m:begChr m:val="["/>
                        <m:endChr m:val="]"/>
                        <m:ctrlPr>
                          <w:rPr>
                            <w:rFonts w:ascii="Cambria Math" w:hAnsi="Cambria Math"/>
                            <w:i/>
                            <w:lang w:val="en-US"/>
                          </w:rPr>
                        </m:ctrlPr>
                      </m:dPr>
                      <m:e>
                        <m:sSub>
                          <m:sSubPr>
                            <m:ctrlPr>
                              <w:rPr>
                                <w:rFonts w:ascii="Cambria Math" w:hAnsi="Cambria Math"/>
                                <w:b/>
                                <w:bCs/>
                                <w:i/>
                                <w:lang w:val="en-US"/>
                              </w:rPr>
                            </m:ctrlPr>
                          </m:sSubPr>
                          <m:e>
                            <m:r>
                              <m:rPr>
                                <m:sty m:val="bi"/>
                              </m:rPr>
                              <w:rPr>
                                <w:rFonts w:ascii="Cambria Math" w:hAnsi="Cambria Math"/>
                                <w:lang w:val="en-US"/>
                              </w:rPr>
                              <m:t>I</m:t>
                            </m:r>
                          </m:e>
                          <m:sub>
                            <m:r>
                              <m:rPr>
                                <m:sty m:val="bi"/>
                              </m:rPr>
                              <w:rPr>
                                <w:rFonts w:ascii="Cambria Math" w:hAnsi="Cambria Math"/>
                                <w:lang w:val="en-US"/>
                              </w:rPr>
                              <m:t>11</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I</m:t>
                            </m:r>
                          </m:e>
                          <m:sub>
                            <m:r>
                              <m:rPr>
                                <m:sty m:val="bi"/>
                              </m:rPr>
                              <w:rPr>
                                <w:rFonts w:ascii="Cambria Math" w:hAnsi="Cambria Math"/>
                                <w:lang w:val="en-US"/>
                              </w:rPr>
                              <m:t>12</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 …,</m:t>
                        </m:r>
                        <m:sSub>
                          <m:sSubPr>
                            <m:ctrlPr>
                              <w:rPr>
                                <w:rFonts w:ascii="Cambria Math" w:hAnsi="Cambria Math"/>
                                <w:b/>
                                <w:bCs/>
                                <w:i/>
                                <w:lang w:val="en-US"/>
                              </w:rPr>
                            </m:ctrlPr>
                          </m:sSubPr>
                          <m:e>
                            <m:r>
                              <m:rPr>
                                <m:sty m:val="bi"/>
                              </m:rPr>
                              <w:rPr>
                                <w:rFonts w:ascii="Cambria Math" w:hAnsi="Cambria Math"/>
                                <w:lang w:val="en-US"/>
                              </w:rPr>
                              <m:t>V</m:t>
                            </m:r>
                          </m:e>
                          <m:sub>
                            <m:r>
                              <m:rPr>
                                <m:sty m:val="bi"/>
                              </m:rPr>
                              <w:rPr>
                                <w:rFonts w:ascii="Cambria Math" w:hAnsi="Cambria Math"/>
                                <w:lang w:val="en-US"/>
                              </w:rPr>
                              <m:t>1</m:t>
                            </m:r>
                            <m:r>
                              <m:rPr>
                                <m:sty m:val="bi"/>
                              </m:rPr>
                              <w:rPr>
                                <w:rFonts w:ascii="Cambria Math" w:hAnsi="Cambria Math"/>
                                <w:lang w:val="en-US"/>
                              </w:rPr>
                              <m:t>m</m:t>
                            </m:r>
                            <m:r>
                              <m:rPr>
                                <m:sty m:val="bi"/>
                              </m:rPr>
                              <w:rPr>
                                <w:rFonts w:ascii="Cambria Math" w:hAnsi="Cambria Math"/>
                                <w:lang w:val="en-US"/>
                              </w:rPr>
                              <m:t>1</m:t>
                            </m:r>
                          </m:sub>
                        </m:sSub>
                        <m:d>
                          <m:dPr>
                            <m:ctrlPr>
                              <w:rPr>
                                <w:rFonts w:ascii="Cambria Math" w:hAnsi="Cambria Math"/>
                                <w:i/>
                                <w:lang w:val="en-US"/>
                              </w:rPr>
                            </m:ctrlPr>
                          </m:dPr>
                          <m:e>
                            <m:r>
                              <w:rPr>
                                <w:rFonts w:ascii="Cambria Math" w:hAnsi="Cambria Math"/>
                                <w:lang w:val="en-US"/>
                              </w:rPr>
                              <m:t>s</m:t>
                            </m:r>
                          </m:e>
                        </m:d>
                      </m:e>
                    </m:d>
                  </m:e>
                  <m:sup>
                    <m:r>
                      <w:rPr>
                        <w:rFonts w:ascii="Cambria Math" w:hAnsi="Cambria Math"/>
                        <w:lang w:val="en-US"/>
                      </w:rPr>
                      <m:t>T</m:t>
                    </m:r>
                  </m:sup>
                </m:sSup>
              </m:oMath>
            </m:oMathPara>
          </w:p>
        </w:tc>
        <w:tc>
          <w:tcPr>
            <w:tcW w:w="1170" w:type="dxa"/>
            <w:vAlign w:val="center"/>
          </w:tcPr>
          <w:p w14:paraId="338218D5" w14:textId="089320B8" w:rsidR="009A1FED" w:rsidRPr="00CF3AB1" w:rsidRDefault="009A1FED" w:rsidP="007F2176">
            <w:pPr>
              <w:pStyle w:val="ListParagraph"/>
              <w:spacing w:line="240" w:lineRule="auto"/>
              <w:ind w:left="0" w:firstLine="0"/>
              <w:jc w:val="right"/>
              <w:rPr>
                <w:lang w:val="en-US"/>
              </w:rPr>
            </w:pPr>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5</w:t>
            </w:r>
            <w:r>
              <w:rPr>
                <w:lang w:val="en-US"/>
              </w:rPr>
              <w:fldChar w:fldCharType="end"/>
            </w:r>
            <w:r w:rsidRPr="00CF3AB1">
              <w:rPr>
                <w:lang w:val="en-US"/>
              </w:rPr>
              <w:t xml:space="preserve"> )</w:t>
            </w:r>
          </w:p>
        </w:tc>
      </w:tr>
      <w:tr w:rsidR="009A1FED" w:rsidRPr="00CF3AB1" w14:paraId="1285A0B4" w14:textId="77777777" w:rsidTr="007F2176">
        <w:tc>
          <w:tcPr>
            <w:tcW w:w="8388" w:type="dxa"/>
            <w:vAlign w:val="center"/>
          </w:tcPr>
          <w:p w14:paraId="02D89183" w14:textId="77777777" w:rsidR="009A1FED" w:rsidRPr="00CF3AB1" w:rsidRDefault="00E94320" w:rsidP="007F2176">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cl</m:t>
                    </m:r>
                    <m:r>
                      <m:rPr>
                        <m:sty m:val="bi"/>
                      </m:rPr>
                      <w:rPr>
                        <w:rFonts w:ascii="Cambria Math" w:hAnsi="Cambria Math"/>
                        <w:lang w:val="en-US"/>
                      </w:rPr>
                      <m:t>1</m:t>
                    </m:r>
                  </m:sub>
                </m:sSub>
                <m:r>
                  <w:rPr>
                    <w:rFonts w:ascii="Cambria Math" w:hAnsi="Cambria Math"/>
                    <w:lang w:val="en-US"/>
                  </w:rPr>
                  <m:t>(s)=</m:t>
                </m:r>
                <m:r>
                  <m:rPr>
                    <m:sty m:val="p"/>
                  </m:rPr>
                  <w:rPr>
                    <w:rFonts w:ascii="Cambria Math" w:hAnsi="Cambria Math"/>
                    <w:lang w:val="en-US"/>
                  </w:rPr>
                  <m:t>diag</m:t>
                </m:r>
                <m:d>
                  <m:dPr>
                    <m:begChr m:val="["/>
                    <m:endChr m:val="]"/>
                    <m:ctrlPr>
                      <w:rPr>
                        <w:rFonts w:ascii="Cambria Math" w:hAnsi="Cambria Math"/>
                        <w:i/>
                        <w:lang w:val="en-US"/>
                      </w:rPr>
                    </m:ctrlPr>
                  </m:dPr>
                  <m:e>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clv11</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clv</m:t>
                        </m:r>
                        <m:r>
                          <m:rPr>
                            <m:sty m:val="bi"/>
                          </m:rPr>
                          <w:rPr>
                            <w:rFonts w:ascii="Cambria Math" w:hAnsi="Cambria Math"/>
                            <w:lang w:val="en-US"/>
                          </w:rPr>
                          <m:t>12</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 …,</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clc</m:t>
                        </m:r>
                        <m:r>
                          <m:rPr>
                            <m:sty m:val="bi"/>
                          </m:rPr>
                          <w:rPr>
                            <w:rFonts w:ascii="Cambria Math" w:hAnsi="Cambria Math"/>
                            <w:lang w:val="en-US"/>
                          </w:rPr>
                          <m:t>1</m:t>
                        </m:r>
                        <m:r>
                          <m:rPr>
                            <m:sty m:val="bi"/>
                          </m:rPr>
                          <w:rPr>
                            <w:rFonts w:ascii="Cambria Math" w:hAnsi="Cambria Math"/>
                            <w:lang w:val="en-US"/>
                          </w:rPr>
                          <m:t>m</m:t>
                        </m:r>
                        <m:r>
                          <m:rPr>
                            <m:sty m:val="bi"/>
                          </m:rPr>
                          <w:rPr>
                            <w:rFonts w:ascii="Cambria Math" w:hAnsi="Cambria Math"/>
                            <w:lang w:val="en-US"/>
                          </w:rPr>
                          <m:t>1</m:t>
                        </m:r>
                      </m:sub>
                    </m:sSub>
                    <m:d>
                      <m:dPr>
                        <m:ctrlPr>
                          <w:rPr>
                            <w:rFonts w:ascii="Cambria Math" w:hAnsi="Cambria Math"/>
                            <w:i/>
                            <w:lang w:val="en-US"/>
                          </w:rPr>
                        </m:ctrlPr>
                      </m:dPr>
                      <m:e>
                        <m:r>
                          <w:rPr>
                            <w:rFonts w:ascii="Cambria Math" w:hAnsi="Cambria Math"/>
                            <w:lang w:val="en-US"/>
                          </w:rPr>
                          <m:t>s</m:t>
                        </m:r>
                      </m:e>
                    </m:d>
                  </m:e>
                </m:d>
              </m:oMath>
            </m:oMathPara>
          </w:p>
        </w:tc>
        <w:tc>
          <w:tcPr>
            <w:tcW w:w="1170" w:type="dxa"/>
            <w:vAlign w:val="center"/>
          </w:tcPr>
          <w:p w14:paraId="49530F7A" w14:textId="014597CF" w:rsidR="009A1FED" w:rsidRPr="00CF3AB1" w:rsidRDefault="009A1FED" w:rsidP="007F2176">
            <w:pPr>
              <w:pStyle w:val="ListParagraph"/>
              <w:spacing w:line="240" w:lineRule="auto"/>
              <w:ind w:left="0" w:firstLine="0"/>
              <w:jc w:val="right"/>
              <w:rPr>
                <w:lang w:val="en-US"/>
              </w:rPr>
            </w:pPr>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6</w:t>
            </w:r>
            <w:r>
              <w:rPr>
                <w:lang w:val="en-US"/>
              </w:rPr>
              <w:fldChar w:fldCharType="end"/>
            </w:r>
            <w:r w:rsidRPr="00CF3AB1">
              <w:rPr>
                <w:lang w:val="en-US"/>
              </w:rPr>
              <w:t xml:space="preserve"> )</w:t>
            </w:r>
          </w:p>
        </w:tc>
      </w:tr>
      <w:tr w:rsidR="009A1FED" w:rsidRPr="00CF3AB1" w14:paraId="26756910" w14:textId="77777777" w:rsidTr="007F2176">
        <w:tc>
          <w:tcPr>
            <w:tcW w:w="8388" w:type="dxa"/>
          </w:tcPr>
          <w:p w14:paraId="2B72DAA8" w14:textId="77777777" w:rsidR="009A1FED" w:rsidRPr="00CF3AB1" w:rsidRDefault="00E94320" w:rsidP="007F2176">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cd</m:t>
                    </m:r>
                    <m:r>
                      <m:rPr>
                        <m:sty m:val="bi"/>
                      </m:rPr>
                      <w:rPr>
                        <w:rFonts w:ascii="Cambria Math" w:hAnsi="Cambria Math"/>
                        <w:lang w:val="en-US"/>
                      </w:rPr>
                      <m:t>1</m:t>
                    </m:r>
                  </m:sub>
                </m:sSub>
                <m:r>
                  <w:rPr>
                    <w:rFonts w:ascii="Cambria Math" w:hAnsi="Cambria Math"/>
                    <w:lang w:val="en-US"/>
                  </w:rPr>
                  <m:t>(s)=</m:t>
                </m:r>
                <m:r>
                  <m:rPr>
                    <m:sty m:val="p"/>
                  </m:rPr>
                  <w:rPr>
                    <w:rFonts w:ascii="Cambria Math" w:hAnsi="Cambria Math"/>
                    <w:lang w:val="en-US"/>
                  </w:rPr>
                  <m:t>diag</m:t>
                </m:r>
                <m:d>
                  <m:dPr>
                    <m:begChr m:val="["/>
                    <m:endChr m:val="]"/>
                    <m:ctrlPr>
                      <w:rPr>
                        <w:rFonts w:ascii="Cambria Math" w:hAnsi="Cambria Math"/>
                        <w:i/>
                        <w:lang w:val="en-US"/>
                      </w:rPr>
                    </m:ctrlPr>
                  </m:dPr>
                  <m:e>
                    <m:sSub>
                      <m:sSubPr>
                        <m:ctrlPr>
                          <w:rPr>
                            <w:rFonts w:ascii="Cambria Math" w:hAnsi="Cambria Math"/>
                            <w:b/>
                            <w:bCs/>
                            <w:i/>
                            <w:lang w:val="en-US"/>
                          </w:rPr>
                        </m:ctrlPr>
                      </m:sSubPr>
                      <m:e>
                        <m:r>
                          <m:rPr>
                            <m:sty m:val="bi"/>
                          </m:rPr>
                          <w:rPr>
                            <w:rFonts w:ascii="Cambria Math" w:hAnsi="Cambria Math"/>
                            <w:lang w:val="en-US"/>
                          </w:rPr>
                          <m:t>Z</m:t>
                        </m:r>
                      </m:e>
                      <m:sub>
                        <m:r>
                          <m:rPr>
                            <m:sty m:val="bi"/>
                          </m:rPr>
                          <w:rPr>
                            <w:rFonts w:ascii="Cambria Math" w:hAnsi="Cambria Math"/>
                            <w:lang w:val="en-US"/>
                          </w:rPr>
                          <m:t>ov</m:t>
                        </m:r>
                        <m:r>
                          <m:rPr>
                            <m:sty m:val="bi"/>
                          </m:rPr>
                          <w:rPr>
                            <w:rFonts w:ascii="Cambria Math" w:hAnsi="Cambria Math"/>
                            <w:lang w:val="en-US"/>
                          </w:rPr>
                          <m:t>11</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Z</m:t>
                        </m:r>
                      </m:e>
                      <m:sub>
                        <m:r>
                          <m:rPr>
                            <m:sty m:val="bi"/>
                          </m:rPr>
                          <w:rPr>
                            <w:rFonts w:ascii="Cambria Math" w:hAnsi="Cambria Math"/>
                            <w:lang w:val="en-US"/>
                          </w:rPr>
                          <m:t>ov</m:t>
                        </m:r>
                        <m:r>
                          <m:rPr>
                            <m:sty m:val="bi"/>
                          </m:rPr>
                          <w:rPr>
                            <w:rFonts w:ascii="Cambria Math" w:hAnsi="Cambria Math"/>
                            <w:lang w:val="en-US"/>
                          </w:rPr>
                          <m:t>12</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 …,</m:t>
                    </m:r>
                    <m:sSub>
                      <m:sSubPr>
                        <m:ctrlPr>
                          <w:rPr>
                            <w:rFonts w:ascii="Cambria Math" w:hAnsi="Cambria Math"/>
                            <w:b/>
                            <w:bCs/>
                            <w:i/>
                            <w:lang w:val="en-US"/>
                          </w:rPr>
                        </m:ctrlPr>
                      </m:sSubPr>
                      <m:e>
                        <m:r>
                          <m:rPr>
                            <m:sty m:val="bi"/>
                          </m:rPr>
                          <w:rPr>
                            <w:rFonts w:ascii="Cambria Math" w:hAnsi="Cambria Math"/>
                            <w:lang w:val="en-US"/>
                          </w:rPr>
                          <m:t>Y</m:t>
                        </m:r>
                      </m:e>
                      <m:sub>
                        <m:r>
                          <m:rPr>
                            <m:sty m:val="bi"/>
                          </m:rPr>
                          <w:rPr>
                            <w:rFonts w:ascii="Cambria Math" w:hAnsi="Cambria Math"/>
                            <w:lang w:val="en-US"/>
                          </w:rPr>
                          <m:t>oc</m:t>
                        </m:r>
                        <m:r>
                          <m:rPr>
                            <m:sty m:val="bi"/>
                          </m:rPr>
                          <w:rPr>
                            <w:rFonts w:ascii="Cambria Math" w:hAnsi="Cambria Math"/>
                            <w:lang w:val="en-US"/>
                          </w:rPr>
                          <m:t>1</m:t>
                        </m:r>
                        <m:r>
                          <m:rPr>
                            <m:sty m:val="bi"/>
                          </m:rPr>
                          <w:rPr>
                            <w:rFonts w:ascii="Cambria Math" w:hAnsi="Cambria Math"/>
                            <w:lang w:val="en-US"/>
                          </w:rPr>
                          <m:t>m</m:t>
                        </m:r>
                        <m:r>
                          <m:rPr>
                            <m:sty m:val="bi"/>
                          </m:rPr>
                          <w:rPr>
                            <w:rFonts w:ascii="Cambria Math" w:hAnsi="Cambria Math"/>
                            <w:lang w:val="en-US"/>
                          </w:rPr>
                          <m:t>1</m:t>
                        </m:r>
                      </m:sub>
                    </m:sSub>
                    <m:d>
                      <m:dPr>
                        <m:ctrlPr>
                          <w:rPr>
                            <w:rFonts w:ascii="Cambria Math" w:hAnsi="Cambria Math"/>
                            <w:i/>
                            <w:lang w:val="en-US"/>
                          </w:rPr>
                        </m:ctrlPr>
                      </m:dPr>
                      <m:e>
                        <m:r>
                          <w:rPr>
                            <w:rFonts w:ascii="Cambria Math" w:hAnsi="Cambria Math"/>
                            <w:lang w:val="en-US"/>
                          </w:rPr>
                          <m:t>s</m:t>
                        </m:r>
                      </m:e>
                    </m:d>
                  </m:e>
                </m:d>
              </m:oMath>
            </m:oMathPara>
          </w:p>
        </w:tc>
        <w:tc>
          <w:tcPr>
            <w:tcW w:w="1170" w:type="dxa"/>
            <w:vAlign w:val="center"/>
          </w:tcPr>
          <w:p w14:paraId="703B1A86" w14:textId="2B50EF31" w:rsidR="009A1FED" w:rsidRPr="00CF3AB1" w:rsidRDefault="009A1FED" w:rsidP="007F2176">
            <w:pPr>
              <w:pStyle w:val="ListParagraph"/>
              <w:spacing w:line="240" w:lineRule="auto"/>
              <w:ind w:left="0" w:firstLine="0"/>
              <w:jc w:val="right"/>
              <w:rPr>
                <w:lang w:val="en-US"/>
              </w:rPr>
            </w:pPr>
            <w:bookmarkStart w:id="87" w:name="_Ref130759319"/>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7</w:t>
            </w:r>
            <w:r>
              <w:rPr>
                <w:lang w:val="en-US"/>
              </w:rPr>
              <w:fldChar w:fldCharType="end"/>
            </w:r>
            <w:r w:rsidRPr="00CF3AB1">
              <w:rPr>
                <w:lang w:val="en-US"/>
              </w:rPr>
              <w:t xml:space="preserve"> )</w:t>
            </w:r>
            <w:bookmarkEnd w:id="87"/>
          </w:p>
        </w:tc>
      </w:tr>
    </w:tbl>
    <w:p w14:paraId="7355799B" w14:textId="17AD71B3" w:rsidR="00524F00" w:rsidRPr="00CF3AB1" w:rsidRDefault="00524F00" w:rsidP="00524F00">
      <w:r w:rsidRPr="00CF3AB1">
        <w:t xml:space="preserve">In </w:t>
      </w:r>
      <w:r w:rsidRPr="00CF3AB1">
        <w:fldChar w:fldCharType="begin"/>
      </w:r>
      <w:r w:rsidRPr="00CF3AB1">
        <w:instrText xml:space="preserve"> REF _Ref112698868 \h  \* MERGEFORMAT </w:instrText>
      </w:r>
      <w:r w:rsidRPr="00CF3AB1">
        <w:fldChar w:fldCharType="separate"/>
      </w:r>
      <w:r w:rsidR="00DD21AC" w:rsidRPr="00CF3AB1">
        <w:t xml:space="preserve">( </w:t>
      </w:r>
      <w:r w:rsidR="00DD21AC">
        <w:t>3.2</w:t>
      </w:r>
      <w:r w:rsidR="00DD21AC" w:rsidRPr="00CF3AB1">
        <w:t xml:space="preserve"> )</w:t>
      </w:r>
      <w:r w:rsidRPr="00CF3AB1">
        <w:fldChar w:fldCharType="end"/>
      </w:r>
      <w:r w:rsidRPr="00CF3AB1">
        <w:t xml:space="preserve">, </w:t>
      </w:r>
      <m:oMath>
        <m:sSub>
          <m:sSubPr>
            <m:ctrlPr>
              <w:rPr>
                <w:rFonts w:ascii="Cambria Math" w:hAnsi="Cambria Math"/>
                <w:b/>
                <w:bCs/>
                <w:i/>
              </w:rPr>
            </m:ctrlPr>
          </m:sSubPr>
          <m:e>
            <m:r>
              <m:rPr>
                <m:sty m:val="bi"/>
              </m:rPr>
              <w:rPr>
                <w:rFonts w:ascii="Cambria Math" w:hAnsi="Cambria Math"/>
              </w:rPr>
              <m:t>G</m:t>
            </m:r>
          </m:e>
          <m:sub>
            <m:r>
              <m:rPr>
                <m:sty m:val="bi"/>
              </m:rPr>
              <w:rPr>
                <w:rFonts w:ascii="Cambria Math" w:hAnsi="Cambria Math"/>
              </w:rPr>
              <m:t>nw_s</m:t>
            </m:r>
            <m:r>
              <m:rPr>
                <m:sty m:val="bi"/>
              </m:rPr>
              <w:rPr>
                <w:rFonts w:ascii="Cambria Math" w:hAnsi="Cambria Math"/>
              </w:rPr>
              <m:t>1</m:t>
            </m:r>
          </m:sub>
        </m:sSub>
        <m:r>
          <w:rPr>
            <w:rFonts w:ascii="Cambria Math" w:hAnsi="Cambria Math"/>
          </w:rPr>
          <m:t>(s)</m:t>
        </m:r>
      </m:oMath>
      <w:r w:rsidRPr="00CF3AB1">
        <w:t xml:space="preserve"> is the admittance matrix of the connection network in sub-area 1. Detailed derivation of </w:t>
      </w:r>
      <m:oMath>
        <m:sSub>
          <m:sSubPr>
            <m:ctrlPr>
              <w:rPr>
                <w:rFonts w:ascii="Cambria Math" w:hAnsi="Cambria Math"/>
                <w:b/>
                <w:bCs/>
                <w:i/>
              </w:rPr>
            </m:ctrlPr>
          </m:sSubPr>
          <m:e>
            <m:r>
              <m:rPr>
                <m:sty m:val="bi"/>
              </m:rPr>
              <w:rPr>
                <w:rFonts w:ascii="Cambria Math" w:hAnsi="Cambria Math"/>
              </w:rPr>
              <m:t>G</m:t>
            </m:r>
          </m:e>
          <m:sub>
            <m:r>
              <m:rPr>
                <m:sty m:val="bi"/>
              </m:rPr>
              <w:rPr>
                <w:rFonts w:ascii="Cambria Math" w:hAnsi="Cambria Math"/>
              </w:rPr>
              <m:t>nw_s</m:t>
            </m:r>
            <m:r>
              <m:rPr>
                <m:sty m:val="bi"/>
              </m:rPr>
              <w:rPr>
                <w:rFonts w:ascii="Cambria Math" w:hAnsi="Cambria Math"/>
              </w:rPr>
              <m:t>1</m:t>
            </m:r>
          </m:sub>
        </m:sSub>
        <m:r>
          <w:rPr>
            <w:rFonts w:ascii="Cambria Math" w:hAnsi="Cambria Math"/>
          </w:rPr>
          <m:t>(s)</m:t>
        </m:r>
      </m:oMath>
      <w:r w:rsidRPr="00CF3AB1">
        <w:t xml:space="preserve"> based on the system topology will be introduced in Section </w:t>
      </w:r>
      <w:r>
        <w:t>3.3.3</w:t>
      </w:r>
      <w:r w:rsidRPr="00CF3AB1">
        <w:t>.</w:t>
      </w:r>
    </w:p>
    <w:p w14:paraId="31272D1D" w14:textId="6604AAA1" w:rsidR="00524F00" w:rsidRPr="00CF3AB1" w:rsidRDefault="00524F00" w:rsidP="00524F00">
      <w:r w:rsidRPr="00CF3AB1">
        <w:t xml:space="preserve">With equations </w:t>
      </w:r>
      <w:r w:rsidRPr="00CF3AB1">
        <w:fldChar w:fldCharType="begin"/>
      </w:r>
      <w:r w:rsidRPr="00CF3AB1">
        <w:instrText xml:space="preserve"> REF _Ref112698936 \h  \* MERGEFORMAT </w:instrText>
      </w:r>
      <w:r w:rsidRPr="00CF3AB1">
        <w:fldChar w:fldCharType="separate"/>
      </w:r>
      <w:r w:rsidR="00DD21AC" w:rsidRPr="00DD21AC">
        <w:t>( 3.1 )</w:t>
      </w:r>
      <w:r w:rsidRPr="00CF3AB1">
        <w:fldChar w:fldCharType="end"/>
      </w:r>
      <w:r w:rsidRPr="00CF3AB1">
        <w:t xml:space="preserve"> and </w:t>
      </w:r>
      <w:r w:rsidRPr="00CF3AB1">
        <w:fldChar w:fldCharType="begin"/>
      </w:r>
      <w:r w:rsidRPr="00CF3AB1">
        <w:instrText xml:space="preserve"> REF _Ref112698868 \h </w:instrText>
      </w:r>
      <w:r w:rsidRPr="00CF3AB1">
        <w:fldChar w:fldCharType="separate"/>
      </w:r>
      <w:r w:rsidR="00DD21AC" w:rsidRPr="00CF3AB1">
        <w:t xml:space="preserve">( </w:t>
      </w:r>
      <w:r w:rsidR="00DD21AC">
        <w:rPr>
          <w:noProof/>
        </w:rPr>
        <w:t>3</w:t>
      </w:r>
      <w:r w:rsidR="00DD21AC">
        <w:t>.</w:t>
      </w:r>
      <w:r w:rsidR="00DD21AC">
        <w:rPr>
          <w:noProof/>
        </w:rPr>
        <w:t>2</w:t>
      </w:r>
      <w:r w:rsidR="00DD21AC" w:rsidRPr="00CF3AB1">
        <w:t xml:space="preserve"> )</w:t>
      </w:r>
      <w:r w:rsidRPr="00CF3AB1">
        <w:fldChar w:fldCharType="end"/>
      </w:r>
      <w:r w:rsidRPr="00CF3AB1">
        <w:t xml:space="preserve">, the output vector </w:t>
      </w:r>
      <m:oMath>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1</m:t>
            </m:r>
          </m:sub>
        </m:sSub>
        <m:r>
          <w:rPr>
            <w:rFonts w:ascii="Cambria Math" w:hAnsi="Cambria Math"/>
          </w:rPr>
          <m:t>(s)</m:t>
        </m:r>
      </m:oMath>
      <w:r w:rsidRPr="00CF3AB1">
        <w:t xml:space="preserve"> of sub-area 1 can be derived as</w:t>
      </w:r>
      <w:r>
        <w:t xml:space="preserve"> </w:t>
      </w:r>
      <w:r>
        <w:fldChar w:fldCharType="begin"/>
      </w:r>
      <w:r>
        <w:instrText xml:space="preserve"> REF _Ref130759388 \h </w:instrText>
      </w:r>
      <w:r>
        <w:fldChar w:fldCharType="separate"/>
      </w:r>
      <w:r w:rsidR="00DD21AC" w:rsidRPr="00CF3AB1">
        <w:t xml:space="preserve">( </w:t>
      </w:r>
      <w:r w:rsidR="00DD21AC">
        <w:rPr>
          <w:noProof/>
        </w:rPr>
        <w:t>3</w:t>
      </w:r>
      <w:r w:rsidR="00DD21AC">
        <w:t>.</w:t>
      </w:r>
      <w:r w:rsidR="00DD21AC">
        <w:rPr>
          <w:noProof/>
        </w:rPr>
        <w:t>8</w:t>
      </w:r>
      <w:r w:rsidR="00DD21AC" w:rsidRPr="00CF3AB1">
        <w:t xml:space="preserve"> )</w:t>
      </w:r>
      <w:r>
        <w:fldChar w:fldCharType="end"/>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524F00" w:rsidRPr="00CF3AB1" w14:paraId="3AC4E490" w14:textId="77777777" w:rsidTr="00615924">
        <w:tc>
          <w:tcPr>
            <w:tcW w:w="8028" w:type="dxa"/>
            <w:vAlign w:val="center"/>
          </w:tcPr>
          <w:p w14:paraId="46FA8A7A" w14:textId="77777777" w:rsidR="00524F00" w:rsidRPr="00CF3AB1" w:rsidRDefault="00E94320" w:rsidP="00615924">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Y</m:t>
                    </m:r>
                  </m:e>
                  <m:sub>
                    <m:r>
                      <m:rPr>
                        <m:sty m:val="bi"/>
                      </m:rPr>
                      <w:rPr>
                        <w:rFonts w:ascii="Cambria Math" w:hAnsi="Cambria Math"/>
                        <w:lang w:val="en-US"/>
                      </w:rPr>
                      <m:t>1</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p>
                  <m:sSupPr>
                    <m:ctrlPr>
                      <w:rPr>
                        <w:rFonts w:ascii="Cambria Math" w:hAnsi="Cambria Math"/>
                        <w:i/>
                        <w:lang w:val="en-US"/>
                      </w:rPr>
                    </m:ctrlPr>
                  </m:sSupPr>
                  <m:e>
                    <m:d>
                      <m:dPr>
                        <m:begChr m:val="["/>
                        <m:endChr m:val="]"/>
                        <m:ctrlPr>
                          <w:rPr>
                            <w:rFonts w:ascii="Cambria Math" w:hAnsi="Cambria Math"/>
                            <w:i/>
                            <w:lang w:val="en-US"/>
                          </w:rPr>
                        </m:ctrlPr>
                      </m:dPr>
                      <m:e>
                        <m:r>
                          <m:rPr>
                            <m:sty m:val="bi"/>
                          </m:rPr>
                          <w:rPr>
                            <w:rFonts w:ascii="Cambria Math" w:hAnsi="Cambria Math"/>
                            <w:lang w:val="en-US"/>
                          </w:rPr>
                          <m:t>I</m:t>
                        </m:r>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cd</m:t>
                            </m:r>
                            <m:r>
                              <m:rPr>
                                <m:sty m:val="bi"/>
                              </m:rPr>
                              <w:rPr>
                                <w:rFonts w:ascii="Cambria Math" w:hAnsi="Cambria Math"/>
                                <w:lang w:val="en-US"/>
                              </w:rPr>
                              <m:t>1</m:t>
                            </m:r>
                          </m:sub>
                        </m:sSub>
                        <m:r>
                          <w:rPr>
                            <w:rFonts w:ascii="Cambria Math" w:hAnsi="Cambria Math"/>
                            <w:lang w:val="en-US"/>
                          </w:rPr>
                          <m:t>(s)</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nw_s</m:t>
                            </m:r>
                            <m:r>
                              <m:rPr>
                                <m:sty m:val="bi"/>
                              </m:rPr>
                              <w:rPr>
                                <w:rFonts w:ascii="Cambria Math" w:hAnsi="Cambria Math"/>
                                <w:lang w:val="en-US"/>
                              </w:rPr>
                              <m:t>1</m:t>
                            </m:r>
                          </m:sub>
                        </m:sSub>
                        <m:r>
                          <w:rPr>
                            <w:rFonts w:ascii="Cambria Math" w:hAnsi="Cambria Math"/>
                            <w:lang w:val="en-US"/>
                          </w:rPr>
                          <m:t>(s)</m:t>
                        </m:r>
                      </m:e>
                    </m:d>
                  </m:e>
                  <m:sup>
                    <m:r>
                      <w:rPr>
                        <w:rFonts w:ascii="Cambria Math" w:hAnsi="Cambria Math"/>
                        <w:lang w:val="en-US"/>
                      </w:rPr>
                      <m:t>-1</m:t>
                    </m:r>
                  </m:sup>
                </m:sSup>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cl</m:t>
                    </m:r>
                    <m:r>
                      <m:rPr>
                        <m:sty m:val="bi"/>
                      </m:rPr>
                      <w:rPr>
                        <w:rFonts w:ascii="Cambria Math" w:hAnsi="Cambria Math"/>
                        <w:lang w:val="en-US"/>
                      </w:rPr>
                      <m:t>1</m:t>
                    </m:r>
                  </m:sub>
                </m:sSub>
                <m:r>
                  <w:rPr>
                    <w:rFonts w:ascii="Cambria Math" w:hAnsi="Cambria Math"/>
                    <w:lang w:val="en-US"/>
                  </w:rPr>
                  <m:t>(s)</m:t>
                </m:r>
                <m:sSub>
                  <m:sSubPr>
                    <m:ctrlPr>
                      <w:rPr>
                        <w:rFonts w:ascii="Cambria Math" w:hAnsi="Cambria Math"/>
                        <w:b/>
                        <w:bCs/>
                        <w:i/>
                        <w:lang w:val="en-US"/>
                      </w:rPr>
                    </m:ctrlPr>
                  </m:sSubPr>
                  <m:e>
                    <m:r>
                      <m:rPr>
                        <m:sty m:val="bi"/>
                      </m:rPr>
                      <w:rPr>
                        <w:rFonts w:ascii="Cambria Math" w:hAnsi="Cambria Math"/>
                        <w:lang w:val="en-US"/>
                      </w:rPr>
                      <m:t>U</m:t>
                    </m:r>
                  </m:e>
                  <m:sub>
                    <m:r>
                      <m:rPr>
                        <m:sty m:val="bi"/>
                      </m:rPr>
                      <w:rPr>
                        <w:rFonts w:ascii="Cambria Math" w:hAnsi="Cambria Math"/>
                        <w:lang w:val="en-US"/>
                      </w:rPr>
                      <m:t>1</m:t>
                    </m:r>
                  </m:sub>
                </m:sSub>
                <m:r>
                  <w:rPr>
                    <w:rFonts w:ascii="Cambria Math" w:hAnsi="Cambria Math"/>
                    <w:lang w:val="en-US"/>
                  </w:rPr>
                  <m:t>(s)</m:t>
                </m:r>
              </m:oMath>
            </m:oMathPara>
          </w:p>
        </w:tc>
        <w:tc>
          <w:tcPr>
            <w:tcW w:w="1530" w:type="dxa"/>
            <w:vAlign w:val="center"/>
          </w:tcPr>
          <w:p w14:paraId="149F351A" w14:textId="2E91FBC8" w:rsidR="00524F00" w:rsidRPr="00CF3AB1" w:rsidRDefault="00524F00" w:rsidP="00615924">
            <w:pPr>
              <w:pStyle w:val="ListParagraph"/>
              <w:spacing w:line="240" w:lineRule="auto"/>
              <w:ind w:left="0" w:firstLine="0"/>
              <w:jc w:val="right"/>
              <w:rPr>
                <w:lang w:val="en-US"/>
              </w:rPr>
            </w:pPr>
            <w:bookmarkStart w:id="88" w:name="_Ref130759388"/>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8</w:t>
            </w:r>
            <w:r>
              <w:rPr>
                <w:lang w:val="en-US"/>
              </w:rPr>
              <w:fldChar w:fldCharType="end"/>
            </w:r>
            <w:r w:rsidRPr="00CF3AB1">
              <w:rPr>
                <w:lang w:val="en-US"/>
              </w:rPr>
              <w:t xml:space="preserve"> )</w:t>
            </w:r>
            <w:bookmarkEnd w:id="88"/>
          </w:p>
        </w:tc>
      </w:tr>
    </w:tbl>
    <w:p w14:paraId="56502E33" w14:textId="778CAE45" w:rsidR="00A34240" w:rsidRDefault="00A34240" w:rsidP="00CF3AB1">
      <w:r>
        <w:br w:type="page"/>
      </w:r>
    </w:p>
    <w:p w14:paraId="27326404" w14:textId="40E46FA0" w:rsidR="00CF3AB1" w:rsidRPr="00CF3AB1" w:rsidRDefault="00CF3AB1" w:rsidP="00CF3AB1">
      <w:r w:rsidRPr="00CF3AB1">
        <w:lastRenderedPageBreak/>
        <w:t xml:space="preserve">The return-ratio matrix </w:t>
      </w:r>
      <m:oMath>
        <m:sSub>
          <m:sSubPr>
            <m:ctrlPr>
              <w:rPr>
                <w:rFonts w:ascii="Cambria Math" w:hAnsi="Cambria Math"/>
                <w:b/>
                <w:bCs/>
                <w:i/>
              </w:rPr>
            </m:ctrlPr>
          </m:sSubPr>
          <m:e>
            <m:r>
              <m:rPr>
                <m:sty m:val="bi"/>
              </m:rPr>
              <w:rPr>
                <w:rFonts w:ascii="Cambria Math" w:hAnsi="Cambria Math"/>
              </w:rPr>
              <m:t>L</m:t>
            </m:r>
          </m:e>
          <m:sub>
            <m:r>
              <m:rPr>
                <m:sty m:val="bi"/>
              </m:rPr>
              <w:rPr>
                <w:rFonts w:ascii="Cambria Math" w:hAnsi="Cambria Math"/>
              </w:rPr>
              <m:t>1</m:t>
            </m:r>
          </m:sub>
        </m:sSub>
        <m:r>
          <w:rPr>
            <w:rFonts w:ascii="Cambria Math" w:hAnsi="Cambria Math"/>
          </w:rPr>
          <m:t>(s)</m:t>
        </m:r>
      </m:oMath>
      <w:r w:rsidRPr="00CF3AB1">
        <w:t xml:space="preserve"> and the return-difference matrix </w:t>
      </w:r>
      <m:oMath>
        <m:sSub>
          <m:sSubPr>
            <m:ctrlPr>
              <w:rPr>
                <w:rFonts w:ascii="Cambria Math" w:hAnsi="Cambria Math"/>
                <w:b/>
                <w:bCs/>
                <w:i/>
              </w:rPr>
            </m:ctrlPr>
          </m:sSubPr>
          <m:e>
            <m:r>
              <m:rPr>
                <m:sty m:val="bi"/>
              </m:rPr>
              <w:rPr>
                <w:rFonts w:ascii="Cambria Math" w:hAnsi="Cambria Math"/>
              </w:rPr>
              <m:t>F</m:t>
            </m:r>
          </m:e>
          <m:sub>
            <m:r>
              <m:rPr>
                <m:sty m:val="bi"/>
              </m:rPr>
              <w:rPr>
                <w:rFonts w:ascii="Cambria Math" w:hAnsi="Cambria Math"/>
              </w:rPr>
              <m:t>1</m:t>
            </m:r>
          </m:sub>
        </m:sSub>
        <m:r>
          <w:rPr>
            <w:rFonts w:ascii="Cambria Math" w:hAnsi="Cambria Math"/>
          </w:rPr>
          <m:t>(s)</m:t>
        </m:r>
      </m:oMath>
      <w:r w:rsidRPr="00CF3AB1">
        <w:t xml:space="preserve"> of sub-area 1 are defined as</w:t>
      </w:r>
      <w:r w:rsidR="007E00B0">
        <w:t xml:space="preserve"> </w:t>
      </w:r>
      <w:r w:rsidR="007E00B0">
        <w:fldChar w:fldCharType="begin"/>
      </w:r>
      <w:r w:rsidR="007E00B0">
        <w:instrText xml:space="preserve"> REF _Ref130759431 \h </w:instrText>
      </w:r>
      <w:r w:rsidR="007E00B0">
        <w:fldChar w:fldCharType="separate"/>
      </w:r>
      <w:r w:rsidR="00DD21AC" w:rsidRPr="00CF3AB1">
        <w:t xml:space="preserve">( </w:t>
      </w:r>
      <w:r w:rsidR="00DD21AC">
        <w:rPr>
          <w:noProof/>
        </w:rPr>
        <w:t>3</w:t>
      </w:r>
      <w:r w:rsidR="00DD21AC">
        <w:t>.</w:t>
      </w:r>
      <w:r w:rsidR="00DD21AC">
        <w:rPr>
          <w:noProof/>
        </w:rPr>
        <w:t>9</w:t>
      </w:r>
      <w:r w:rsidR="00DD21AC" w:rsidRPr="00CF3AB1">
        <w:t xml:space="preserve"> )</w:t>
      </w:r>
      <w:r w:rsidR="007E00B0">
        <w:fldChar w:fldCharType="end"/>
      </w:r>
      <w:r w:rsidR="007E00B0">
        <w:t xml:space="preserve"> and </w:t>
      </w:r>
      <w:r w:rsidR="007E00B0">
        <w:fldChar w:fldCharType="begin"/>
      </w:r>
      <w:r w:rsidR="007E00B0">
        <w:instrText xml:space="preserve"> REF _Ref130759441 \h </w:instrText>
      </w:r>
      <w:r w:rsidR="007E00B0">
        <w:fldChar w:fldCharType="separate"/>
      </w:r>
      <w:r w:rsidR="00DD21AC" w:rsidRPr="00CF3AB1">
        <w:t xml:space="preserve">( </w:t>
      </w:r>
      <w:r w:rsidR="00DD21AC">
        <w:rPr>
          <w:noProof/>
        </w:rPr>
        <w:t>3</w:t>
      </w:r>
      <w:r w:rsidR="00DD21AC">
        <w:t>.</w:t>
      </w:r>
      <w:r w:rsidR="00DD21AC">
        <w:rPr>
          <w:noProof/>
        </w:rPr>
        <w:t>10</w:t>
      </w:r>
      <w:r w:rsidR="00DD21AC" w:rsidRPr="00CF3AB1">
        <w:t xml:space="preserve"> )</w:t>
      </w:r>
      <w:r w:rsidR="007E00B0">
        <w:fldChar w:fldCharType="end"/>
      </w:r>
      <w:r w:rsidR="007E00B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CF3AB1" w:rsidRPr="00CF3AB1" w14:paraId="478CDA3E" w14:textId="77777777" w:rsidTr="007E00B0">
        <w:tc>
          <w:tcPr>
            <w:tcW w:w="8028" w:type="dxa"/>
            <w:vAlign w:val="center"/>
          </w:tcPr>
          <w:p w14:paraId="5333A353" w14:textId="0D6765CB" w:rsidR="00CF3AB1" w:rsidRPr="00CF3AB1" w:rsidRDefault="00E94320" w:rsidP="00CF3AB1">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L</m:t>
                    </m:r>
                  </m:e>
                  <m:sub>
                    <m:r>
                      <m:rPr>
                        <m:sty m:val="bi"/>
                      </m:rPr>
                      <w:rPr>
                        <w:rFonts w:ascii="Cambria Math" w:hAnsi="Cambria Math"/>
                        <w:lang w:val="en-US"/>
                      </w:rPr>
                      <m:t>1</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cd</m:t>
                    </m:r>
                    <m:r>
                      <m:rPr>
                        <m:sty m:val="bi"/>
                      </m:rPr>
                      <w:rPr>
                        <w:rFonts w:ascii="Cambria Math" w:hAnsi="Cambria Math"/>
                        <w:lang w:val="en-US"/>
                      </w:rPr>
                      <m:t>1</m:t>
                    </m:r>
                  </m:sub>
                </m:sSub>
                <m:r>
                  <w:rPr>
                    <w:rFonts w:ascii="Cambria Math" w:hAnsi="Cambria Math"/>
                    <w:lang w:val="en-US"/>
                  </w:rPr>
                  <m:t>(s)</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nw_s</m:t>
                    </m:r>
                    <m:r>
                      <m:rPr>
                        <m:sty m:val="bi"/>
                      </m:rPr>
                      <w:rPr>
                        <w:rFonts w:ascii="Cambria Math" w:hAnsi="Cambria Math"/>
                        <w:lang w:val="en-US"/>
                      </w:rPr>
                      <m:t>1</m:t>
                    </m:r>
                  </m:sub>
                </m:sSub>
                <m:r>
                  <w:rPr>
                    <w:rFonts w:ascii="Cambria Math" w:hAnsi="Cambria Math"/>
                    <w:lang w:val="en-US"/>
                  </w:rPr>
                  <m:t>(s)</m:t>
                </m:r>
              </m:oMath>
            </m:oMathPara>
          </w:p>
        </w:tc>
        <w:tc>
          <w:tcPr>
            <w:tcW w:w="1530" w:type="dxa"/>
            <w:vAlign w:val="center"/>
          </w:tcPr>
          <w:p w14:paraId="7F0D97FE" w14:textId="2B0A291D" w:rsidR="00CF3AB1" w:rsidRPr="00CF3AB1" w:rsidRDefault="00CF3AB1" w:rsidP="007E00B0">
            <w:pPr>
              <w:pStyle w:val="ListParagraph"/>
              <w:spacing w:line="240" w:lineRule="auto"/>
              <w:ind w:left="0" w:firstLine="0"/>
              <w:jc w:val="right"/>
              <w:rPr>
                <w:lang w:val="en-US"/>
              </w:rPr>
            </w:pPr>
            <w:bookmarkStart w:id="89" w:name="_Ref130759431"/>
            <w:r w:rsidRPr="00CF3AB1">
              <w:rPr>
                <w:lang w:val="en-US"/>
              </w:rPr>
              <w:t xml:space="preserve">( </w:t>
            </w:r>
            <w:r w:rsidR="00526FED">
              <w:rPr>
                <w:lang w:val="en-US"/>
              </w:rPr>
              <w:fldChar w:fldCharType="begin"/>
            </w:r>
            <w:r w:rsidR="00526FED">
              <w:rPr>
                <w:lang w:val="en-US"/>
              </w:rPr>
              <w:instrText xml:space="preserve"> STYLEREF 1 \s </w:instrText>
            </w:r>
            <w:r w:rsidR="00526FED">
              <w:rPr>
                <w:lang w:val="en-US"/>
              </w:rPr>
              <w:fldChar w:fldCharType="separate"/>
            </w:r>
            <w:r w:rsidR="00DD21AC">
              <w:rPr>
                <w:noProof/>
                <w:lang w:val="en-US"/>
              </w:rPr>
              <w:t>3</w:t>
            </w:r>
            <w:r w:rsidR="00526FED">
              <w:rPr>
                <w:lang w:val="en-US"/>
              </w:rPr>
              <w:fldChar w:fldCharType="end"/>
            </w:r>
            <w:r w:rsidR="00526FED">
              <w:rPr>
                <w:lang w:val="en-US"/>
              </w:rPr>
              <w:t>.</w:t>
            </w:r>
            <w:r w:rsidR="00526FED">
              <w:rPr>
                <w:lang w:val="en-US"/>
              </w:rPr>
              <w:fldChar w:fldCharType="begin"/>
            </w:r>
            <w:r w:rsidR="00526FED">
              <w:rPr>
                <w:lang w:val="en-US"/>
              </w:rPr>
              <w:instrText xml:space="preserve"> SEQ ( \* ARABIC \s 1 </w:instrText>
            </w:r>
            <w:r w:rsidR="00526FED">
              <w:rPr>
                <w:lang w:val="en-US"/>
              </w:rPr>
              <w:fldChar w:fldCharType="separate"/>
            </w:r>
            <w:r w:rsidR="00DD21AC">
              <w:rPr>
                <w:noProof/>
                <w:lang w:val="en-US"/>
              </w:rPr>
              <w:t>9</w:t>
            </w:r>
            <w:r w:rsidR="00526FED">
              <w:rPr>
                <w:lang w:val="en-US"/>
              </w:rPr>
              <w:fldChar w:fldCharType="end"/>
            </w:r>
            <w:r w:rsidRPr="00CF3AB1">
              <w:rPr>
                <w:lang w:val="en-US"/>
              </w:rPr>
              <w:t xml:space="preserve"> )</w:t>
            </w:r>
            <w:bookmarkEnd w:id="89"/>
          </w:p>
        </w:tc>
      </w:tr>
      <w:tr w:rsidR="00CF3AB1" w:rsidRPr="00CF3AB1" w14:paraId="1929803E" w14:textId="77777777" w:rsidTr="007E00B0">
        <w:tc>
          <w:tcPr>
            <w:tcW w:w="8028" w:type="dxa"/>
            <w:vAlign w:val="center"/>
          </w:tcPr>
          <w:p w14:paraId="019D56D1" w14:textId="534B9C38" w:rsidR="00CF3AB1" w:rsidRPr="00CF3AB1" w:rsidRDefault="00E94320" w:rsidP="00CF3AB1">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F</m:t>
                    </m:r>
                  </m:e>
                  <m:sub>
                    <m:r>
                      <m:rPr>
                        <m:sty m:val="bi"/>
                      </m:rPr>
                      <w:rPr>
                        <w:rFonts w:ascii="Cambria Math" w:hAnsi="Cambria Math"/>
                        <w:lang w:val="en-US"/>
                      </w:rPr>
                      <m:t>1</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r>
                  <m:rPr>
                    <m:sty m:val="bi"/>
                  </m:rPr>
                  <w:rPr>
                    <w:rFonts w:ascii="Cambria Math" w:hAnsi="Cambria Math"/>
                    <w:lang w:val="en-US"/>
                  </w:rPr>
                  <m:t>I</m:t>
                </m:r>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L</m:t>
                    </m:r>
                  </m:e>
                  <m:sub>
                    <m:r>
                      <m:rPr>
                        <m:sty m:val="bi"/>
                      </m:rPr>
                      <w:rPr>
                        <w:rFonts w:ascii="Cambria Math" w:hAnsi="Cambria Math"/>
                        <w:lang w:val="en-US"/>
                      </w:rPr>
                      <m:t>1</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r>
                  <m:rPr>
                    <m:sty m:val="bi"/>
                  </m:rPr>
                  <w:rPr>
                    <w:rFonts w:ascii="Cambria Math" w:hAnsi="Cambria Math"/>
                    <w:lang w:val="en-US"/>
                  </w:rPr>
                  <m:t>I</m:t>
                </m:r>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cd</m:t>
                    </m:r>
                    <m:r>
                      <m:rPr>
                        <m:sty m:val="bi"/>
                      </m:rPr>
                      <w:rPr>
                        <w:rFonts w:ascii="Cambria Math" w:hAnsi="Cambria Math"/>
                        <w:lang w:val="en-US"/>
                      </w:rPr>
                      <m:t>1</m:t>
                    </m:r>
                  </m:sub>
                </m:sSub>
                <m:r>
                  <w:rPr>
                    <w:rFonts w:ascii="Cambria Math" w:hAnsi="Cambria Math"/>
                    <w:lang w:val="en-US"/>
                  </w:rPr>
                  <m:t>(s)</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nw_s</m:t>
                    </m:r>
                    <m:r>
                      <m:rPr>
                        <m:sty m:val="bi"/>
                      </m:rPr>
                      <w:rPr>
                        <w:rFonts w:ascii="Cambria Math" w:hAnsi="Cambria Math"/>
                        <w:lang w:val="en-US"/>
                      </w:rPr>
                      <m:t>1</m:t>
                    </m:r>
                  </m:sub>
                </m:sSub>
                <m:r>
                  <w:rPr>
                    <w:rFonts w:ascii="Cambria Math" w:hAnsi="Cambria Math"/>
                    <w:lang w:val="en-US"/>
                  </w:rPr>
                  <m:t>(s)</m:t>
                </m:r>
              </m:oMath>
            </m:oMathPara>
          </w:p>
        </w:tc>
        <w:tc>
          <w:tcPr>
            <w:tcW w:w="1530" w:type="dxa"/>
            <w:vAlign w:val="center"/>
          </w:tcPr>
          <w:p w14:paraId="0C183EAF" w14:textId="1D57EED1" w:rsidR="00CF3AB1" w:rsidRPr="00CF3AB1" w:rsidRDefault="00CF3AB1" w:rsidP="007E00B0">
            <w:pPr>
              <w:pStyle w:val="ListParagraph"/>
              <w:spacing w:line="240" w:lineRule="auto"/>
              <w:ind w:left="0" w:firstLine="0"/>
              <w:jc w:val="right"/>
              <w:rPr>
                <w:lang w:val="en-US"/>
              </w:rPr>
            </w:pPr>
            <w:bookmarkStart w:id="90" w:name="_Ref130759441"/>
            <w:r w:rsidRPr="00CF3AB1">
              <w:rPr>
                <w:lang w:val="en-US"/>
              </w:rPr>
              <w:t xml:space="preserve">( </w:t>
            </w:r>
            <w:r w:rsidR="00526FED">
              <w:rPr>
                <w:lang w:val="en-US"/>
              </w:rPr>
              <w:fldChar w:fldCharType="begin"/>
            </w:r>
            <w:r w:rsidR="00526FED">
              <w:rPr>
                <w:lang w:val="en-US"/>
              </w:rPr>
              <w:instrText xml:space="preserve"> STYLEREF 1 \s </w:instrText>
            </w:r>
            <w:r w:rsidR="00526FED">
              <w:rPr>
                <w:lang w:val="en-US"/>
              </w:rPr>
              <w:fldChar w:fldCharType="separate"/>
            </w:r>
            <w:r w:rsidR="00DD21AC">
              <w:rPr>
                <w:noProof/>
                <w:lang w:val="en-US"/>
              </w:rPr>
              <w:t>3</w:t>
            </w:r>
            <w:r w:rsidR="00526FED">
              <w:rPr>
                <w:lang w:val="en-US"/>
              </w:rPr>
              <w:fldChar w:fldCharType="end"/>
            </w:r>
            <w:r w:rsidR="00526FED">
              <w:rPr>
                <w:lang w:val="en-US"/>
              </w:rPr>
              <w:t>.</w:t>
            </w:r>
            <w:r w:rsidR="00526FED">
              <w:rPr>
                <w:lang w:val="en-US"/>
              </w:rPr>
              <w:fldChar w:fldCharType="begin"/>
            </w:r>
            <w:r w:rsidR="00526FED">
              <w:rPr>
                <w:lang w:val="en-US"/>
              </w:rPr>
              <w:instrText xml:space="preserve"> SEQ ( \* ARABIC \s 1 </w:instrText>
            </w:r>
            <w:r w:rsidR="00526FED">
              <w:rPr>
                <w:lang w:val="en-US"/>
              </w:rPr>
              <w:fldChar w:fldCharType="separate"/>
            </w:r>
            <w:r w:rsidR="00DD21AC">
              <w:rPr>
                <w:noProof/>
                <w:lang w:val="en-US"/>
              </w:rPr>
              <w:t>10</w:t>
            </w:r>
            <w:r w:rsidR="00526FED">
              <w:rPr>
                <w:lang w:val="en-US"/>
              </w:rPr>
              <w:fldChar w:fldCharType="end"/>
            </w:r>
            <w:r w:rsidRPr="00CF3AB1">
              <w:rPr>
                <w:lang w:val="en-US"/>
              </w:rPr>
              <w:t xml:space="preserve"> )</w:t>
            </w:r>
            <w:bookmarkEnd w:id="90"/>
          </w:p>
        </w:tc>
      </w:tr>
    </w:tbl>
    <w:p w14:paraId="68298022" w14:textId="4D6B8F75" w:rsidR="00CF3AB1" w:rsidRPr="00CF3AB1" w:rsidRDefault="00F446E4" w:rsidP="00CF3AB1">
      <w:r>
        <w:t xml:space="preserve">Given that each converter is inherently designed to be stable with ideal external conditions, </w:t>
      </w:r>
      <m:oMath>
        <m:sSub>
          <m:sSubPr>
            <m:ctrlPr>
              <w:rPr>
                <w:rFonts w:ascii="Cambria Math" w:hAnsi="Cambria Math"/>
                <w:b/>
                <w:bCs/>
                <w:i/>
              </w:rPr>
            </m:ctrlPr>
          </m:sSubPr>
          <m:e>
            <m:r>
              <m:rPr>
                <m:sty m:val="bi"/>
              </m:rPr>
              <w:rPr>
                <w:rFonts w:ascii="Cambria Math" w:hAnsi="Cambria Math"/>
              </w:rPr>
              <m:t>G</m:t>
            </m:r>
          </m:e>
          <m:sub>
            <m:r>
              <m:rPr>
                <m:sty m:val="bi"/>
              </m:rPr>
              <w:rPr>
                <w:rFonts w:ascii="Cambria Math" w:hAnsi="Cambria Math"/>
              </w:rPr>
              <m:t>cl</m:t>
            </m:r>
            <m:r>
              <m:rPr>
                <m:sty m:val="bi"/>
              </m:rPr>
              <w:rPr>
                <w:rFonts w:ascii="Cambria Math" w:hAnsi="Cambria Math"/>
              </w:rPr>
              <m:t>1</m:t>
            </m:r>
          </m:sub>
        </m:sSub>
      </m:oMath>
      <w:r>
        <w:t xml:space="preserve"> is established stable. Consequently, the small-signal stability of the sub-area 1 relies only on the matrix </w:t>
      </w:r>
      <m:oMath>
        <m:sSup>
          <m:sSupPr>
            <m:ctrlPr>
              <w:rPr>
                <w:rFonts w:ascii="Cambria Math" w:hAnsi="Cambria Math"/>
                <w:i/>
              </w:rPr>
            </m:ctrlPr>
          </m:sSupPr>
          <m:e>
            <m:d>
              <m:dPr>
                <m:begChr m:val="["/>
                <m:endChr m:val="]"/>
                <m:ctrlPr>
                  <w:rPr>
                    <w:rFonts w:ascii="Cambria Math" w:hAnsi="Cambria Math"/>
                    <w:i/>
                  </w:rPr>
                </m:ctrlPr>
              </m:dPr>
              <m:e>
                <m:r>
                  <m:rPr>
                    <m:sty m:val="bi"/>
                  </m:rPr>
                  <w:rPr>
                    <w:rFonts w:ascii="Cambria Math" w:hAnsi="Cambria Math"/>
                  </w:rPr>
                  <m:t>I</m:t>
                </m:r>
                <m:r>
                  <w:rPr>
                    <w:rFonts w:ascii="Cambria Math" w:hAnsi="Cambria Math"/>
                  </w:rPr>
                  <m:t>+</m:t>
                </m:r>
                <m:sSub>
                  <m:sSubPr>
                    <m:ctrlPr>
                      <w:rPr>
                        <w:rFonts w:ascii="Cambria Math" w:hAnsi="Cambria Math"/>
                        <w:b/>
                        <w:bCs/>
                        <w:i/>
                      </w:rPr>
                    </m:ctrlPr>
                  </m:sSubPr>
                  <m:e>
                    <m:r>
                      <m:rPr>
                        <m:sty m:val="bi"/>
                      </m:rPr>
                      <w:rPr>
                        <w:rFonts w:ascii="Cambria Math" w:hAnsi="Cambria Math"/>
                      </w:rPr>
                      <m:t>G</m:t>
                    </m:r>
                  </m:e>
                  <m:sub>
                    <m:r>
                      <m:rPr>
                        <m:sty m:val="bi"/>
                      </m:rPr>
                      <w:rPr>
                        <w:rFonts w:ascii="Cambria Math" w:hAnsi="Cambria Math"/>
                      </w:rPr>
                      <m:t>cd</m:t>
                    </m:r>
                    <m:r>
                      <m:rPr>
                        <m:sty m:val="bi"/>
                      </m:rPr>
                      <w:rPr>
                        <w:rFonts w:ascii="Cambria Math" w:hAnsi="Cambria Math"/>
                      </w:rPr>
                      <m:t>1</m:t>
                    </m:r>
                  </m:sub>
                </m:sSub>
                <m:r>
                  <w:rPr>
                    <w:rFonts w:ascii="Cambria Math" w:hAnsi="Cambria Math"/>
                  </w:rPr>
                  <m:t>(s)</m:t>
                </m:r>
                <m:sSub>
                  <m:sSubPr>
                    <m:ctrlPr>
                      <w:rPr>
                        <w:rFonts w:ascii="Cambria Math" w:hAnsi="Cambria Math"/>
                        <w:b/>
                        <w:bCs/>
                        <w:i/>
                      </w:rPr>
                    </m:ctrlPr>
                  </m:sSubPr>
                  <m:e>
                    <m:r>
                      <m:rPr>
                        <m:sty m:val="bi"/>
                      </m:rPr>
                      <w:rPr>
                        <w:rFonts w:ascii="Cambria Math" w:hAnsi="Cambria Math"/>
                      </w:rPr>
                      <m:t>G</m:t>
                    </m:r>
                  </m:e>
                  <m:sub>
                    <m:r>
                      <m:rPr>
                        <m:sty m:val="bi"/>
                      </m:rPr>
                      <w:rPr>
                        <w:rFonts w:ascii="Cambria Math" w:hAnsi="Cambria Math"/>
                      </w:rPr>
                      <m:t>nw_s</m:t>
                    </m:r>
                    <m:r>
                      <m:rPr>
                        <m:sty m:val="bi"/>
                      </m:rPr>
                      <w:rPr>
                        <w:rFonts w:ascii="Cambria Math" w:hAnsi="Cambria Math"/>
                      </w:rPr>
                      <m:t>1</m:t>
                    </m:r>
                  </m:sub>
                </m:sSub>
                <m:r>
                  <w:rPr>
                    <w:rFonts w:ascii="Cambria Math" w:hAnsi="Cambria Math"/>
                  </w:rPr>
                  <m:t>(s)</m:t>
                </m:r>
              </m:e>
            </m:d>
          </m:e>
          <m:sup>
            <m:r>
              <w:rPr>
                <w:rFonts w:ascii="Cambria Math" w:hAnsi="Cambria Math"/>
              </w:rPr>
              <m:t>-1</m:t>
            </m:r>
          </m:sup>
        </m:sSup>
      </m:oMath>
      <w:r>
        <w:t xml:space="preserve">, which means the stability of sub-area 1 can be predicted by checking </w:t>
      </w:r>
      <m:oMath>
        <m:sSub>
          <m:sSubPr>
            <m:ctrlPr>
              <w:rPr>
                <w:rFonts w:ascii="Cambria Math" w:hAnsi="Cambria Math"/>
                <w:b/>
                <w:bCs/>
                <w:i/>
              </w:rPr>
            </m:ctrlPr>
          </m:sSubPr>
          <m:e>
            <m:r>
              <m:rPr>
                <m:sty m:val="bi"/>
              </m:rPr>
              <w:rPr>
                <w:rFonts w:ascii="Cambria Math" w:hAnsi="Cambria Math"/>
              </w:rPr>
              <m:t>L</m:t>
            </m:r>
          </m:e>
          <m:sub>
            <m:r>
              <m:rPr>
                <m:sty m:val="bi"/>
              </m:rPr>
              <w:rPr>
                <w:rFonts w:ascii="Cambria Math" w:hAnsi="Cambria Math"/>
              </w:rPr>
              <m:t>1</m:t>
            </m:r>
          </m:sub>
        </m:sSub>
        <m:r>
          <w:rPr>
            <w:rFonts w:ascii="Cambria Math" w:hAnsi="Cambria Math"/>
          </w:rPr>
          <m:t>(s)</m:t>
        </m:r>
      </m:oMath>
      <w:r>
        <w:t xml:space="preserve"> or </w:t>
      </w:r>
      <m:oMath>
        <m:sSub>
          <m:sSubPr>
            <m:ctrlPr>
              <w:rPr>
                <w:rFonts w:ascii="Cambria Math" w:hAnsi="Cambria Math"/>
                <w:b/>
                <w:bCs/>
                <w:i/>
              </w:rPr>
            </m:ctrlPr>
          </m:sSubPr>
          <m:e>
            <m:r>
              <m:rPr>
                <m:sty m:val="bi"/>
              </m:rPr>
              <w:rPr>
                <w:rFonts w:ascii="Cambria Math" w:hAnsi="Cambria Math"/>
              </w:rPr>
              <m:t>F</m:t>
            </m:r>
          </m:e>
          <m:sub>
            <m:r>
              <m:rPr>
                <m:sty m:val="bi"/>
              </m:rPr>
              <w:rPr>
                <w:rFonts w:ascii="Cambria Math" w:hAnsi="Cambria Math"/>
              </w:rPr>
              <m:t>1</m:t>
            </m:r>
          </m:sub>
        </m:sSub>
        <m:d>
          <m:dPr>
            <m:ctrlPr>
              <w:rPr>
                <w:rFonts w:ascii="Cambria Math" w:hAnsi="Cambria Math"/>
                <w:i/>
              </w:rPr>
            </m:ctrlPr>
          </m:dPr>
          <m:e>
            <m:r>
              <w:rPr>
                <w:rFonts w:ascii="Cambria Math" w:hAnsi="Cambria Math"/>
              </w:rPr>
              <m:t>s</m:t>
            </m:r>
          </m:e>
        </m:d>
      </m:oMath>
      <w:r>
        <w:t xml:space="preserve">. The determinant-based criterion presented in </w:t>
      </w:r>
      <w:r w:rsidR="00CF3AB1" w:rsidRPr="00CF3AB1">
        <w:fldChar w:fldCharType="begin">
          <w:fldData xml:space="preserve">PEVuZE5vdGU+PENpdGU+PEF1dGhvcj5DYW88L0F1dGhvcj48WWVhcj4yMDE3PC9ZZWFyPjxSZWNO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</w:fldData>
        </w:fldChar>
      </w:r>
      <w:r w:rsidR="006D0EAD">
        <w:instrText xml:space="preserve"> ADDIN EN.CITE </w:instrText>
      </w:r>
      <w:r w:rsidR="006D0EAD">
        <w:fldChar w:fldCharType="begin">
          <w:fldData xml:space="preserve">PEVuZE5vdGU+PENpdGU+PEF1dGhvcj5DYW88L0F1dGhvcj48WWVhcj4yMDE3PC9ZZWFyPjxSZWNO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</w:fldData>
        </w:fldChar>
      </w:r>
      <w:r w:rsidR="006D0EAD">
        <w:instrText xml:space="preserve"> ADDIN EN.CITE.DATA </w:instrText>
      </w:r>
      <w:r w:rsidR="006D0EAD">
        <w:fldChar w:fldCharType="end"/>
      </w:r>
      <w:r w:rsidR="00CF3AB1" w:rsidRPr="00CF3AB1">
        <w:fldChar w:fldCharType="separate"/>
      </w:r>
      <w:r w:rsidR="006D0EAD">
        <w:rPr>
          <w:noProof/>
        </w:rPr>
        <w:t>[27]</w:t>
      </w:r>
      <w:r w:rsidR="00CF3AB1" w:rsidRPr="00CF3AB1">
        <w:fldChar w:fldCharType="end"/>
      </w:r>
      <w:r w:rsidR="00CF3AB1" w:rsidRPr="00CF3AB1">
        <w:t xml:space="preserve"> </w:t>
      </w:r>
      <w:r w:rsidR="00DE42F8">
        <w:t>will be used here for</w:t>
      </w:r>
      <m:oMath>
        <m:r>
          <m:rPr>
            <m:sty m:val="p"/>
          </m:rPr>
          <w:rPr>
            <w:rFonts w:ascii="Cambria Math" w:hAnsi="Cambria Math"/>
          </w:rPr>
          <m:t>det</m:t>
        </m:r>
        <m:d>
          <m:dPr>
            <m:ctrlPr>
              <w:rPr>
                <w:rFonts w:ascii="Cambria Math" w:hAnsi="Cambria Math"/>
                <w:i/>
              </w:rPr>
            </m:ctrlPr>
          </m:dPr>
          <m:e>
            <m:sSub>
              <m:sSubPr>
                <m:ctrlPr>
                  <w:rPr>
                    <w:rFonts w:ascii="Cambria Math" w:hAnsi="Cambria Math"/>
                    <w:b/>
                    <w:bCs/>
                    <w:i/>
                  </w:rPr>
                </m:ctrlPr>
              </m:sSubPr>
              <m:e>
                <m:r>
                  <m:rPr>
                    <m:sty m:val="bi"/>
                  </m:rPr>
                  <w:rPr>
                    <w:rFonts w:ascii="Cambria Math" w:hAnsi="Cambria Math"/>
                  </w:rPr>
                  <m:t>F</m:t>
                </m:r>
              </m:e>
              <m:sub>
                <m:r>
                  <m:rPr>
                    <m:sty m:val="bi"/>
                  </m:rPr>
                  <w:rPr>
                    <w:rFonts w:ascii="Cambria Math" w:hAnsi="Cambria Math"/>
                  </w:rPr>
                  <m:t>1</m:t>
                </m:r>
              </m:sub>
            </m:sSub>
          </m:e>
        </m:d>
      </m:oMath>
      <w:r w:rsidR="00DE42F8">
        <w:t xml:space="preserve"> to judge the stability at the sub-area </w:t>
      </w:r>
      <w:r w:rsidR="00AA266C">
        <w:t>level.</w:t>
      </w:r>
      <w:r w:rsidR="00CF3AB1" w:rsidRPr="00CF3AB1">
        <w:t xml:space="preserve"> </w:t>
      </w:r>
    </w:p>
    <w:p w14:paraId="5055335C" w14:textId="45FD85E6" w:rsidR="009A4D6E" w:rsidRDefault="00967ED0" w:rsidP="00CF3AB1">
      <w:r>
        <w:t xml:space="preserve">After each sub-area is confirmed stable, its equivalent impedance/admittance matrix will be derived first. </w:t>
      </w:r>
      <w:r w:rsidR="00CF3AB1" w:rsidRPr="00CF3AB1">
        <w:t xml:space="preserve">Then, the equivalent interconnected system can be formed as shown in </w:t>
      </w:r>
      <w:r w:rsidR="00CF3AB1" w:rsidRPr="00CF3AB1">
        <w:fldChar w:fldCharType="begin"/>
      </w:r>
      <w:r w:rsidR="00CF3AB1" w:rsidRPr="00CF3AB1">
        <w:instrText xml:space="preserve"> REF _Ref79585833 \h  \* MERGEFORMAT </w:instrText>
      </w:r>
      <w:r w:rsidR="00CF3AB1" w:rsidRPr="00CF3AB1">
        <w:fldChar w:fldCharType="separate"/>
      </w:r>
      <w:r w:rsidR="00DD21AC" w:rsidRPr="00DD21AC">
        <w:rPr>
          <w:iCs/>
        </w:rPr>
        <w:t>Figure 3</w:t>
      </w:r>
      <w:r w:rsidR="00DD21AC" w:rsidRPr="00DD21AC">
        <w:rPr>
          <w:iCs/>
        </w:rPr>
        <w:noBreakHyphen/>
        <w:t>3</w:t>
      </w:r>
      <w:r w:rsidR="00CF3AB1" w:rsidRPr="00CF3AB1">
        <w:fldChar w:fldCharType="end"/>
      </w:r>
      <w:r w:rsidR="00CF3AB1" w:rsidRPr="00CF3AB1">
        <w:t xml:space="preserve">(a). The interconnected system can be decomposed into equivalent impedance models for individual sub-areas and the interconnection network. The derivation of equivalent impedances of the subareas will be discussed in Section </w:t>
      </w:r>
      <w:r w:rsidR="00B23748">
        <w:t>3</w:t>
      </w:r>
      <w:r w:rsidR="00CF3AB1">
        <w:t>.3.3</w:t>
      </w:r>
      <w:r w:rsidR="00CF3AB1" w:rsidRPr="00CF3AB1">
        <w:t xml:space="preserve"> in detail. </w:t>
      </w:r>
      <w:r w:rsidR="00CF3AB1" w:rsidRPr="00CF3AB1">
        <w:fldChar w:fldCharType="begin"/>
      </w:r>
      <w:r w:rsidR="00CF3AB1" w:rsidRPr="00CF3AB1">
        <w:instrText xml:space="preserve"> REF _Ref79585833 \h  \* MERGEFORMAT </w:instrText>
      </w:r>
      <w:r w:rsidR="00CF3AB1" w:rsidRPr="00CF3AB1">
        <w:fldChar w:fldCharType="separate"/>
      </w:r>
      <w:r w:rsidR="00DD21AC" w:rsidRPr="00DD21AC">
        <w:rPr>
          <w:iCs/>
        </w:rPr>
        <w:t>Figure 3</w:t>
      </w:r>
      <w:r w:rsidR="00DD21AC" w:rsidRPr="00DD21AC">
        <w:rPr>
          <w:iCs/>
        </w:rPr>
        <w:noBreakHyphen/>
        <w:t>3</w:t>
      </w:r>
      <w:r w:rsidR="00CF3AB1" w:rsidRPr="00CF3AB1">
        <w:fldChar w:fldCharType="end"/>
      </w:r>
      <w:r w:rsidR="00B23748">
        <w:t xml:space="preserve"> </w:t>
      </w:r>
      <w:r w:rsidR="00CF3AB1" w:rsidRPr="00CF3AB1">
        <w:t xml:space="preserve">(b) shows the equivalent MIMO feedback system of the interconnected system. </w:t>
      </w:r>
    </w:p>
    <w:p w14:paraId="6FA031AD" w14:textId="7EB2E243" w:rsidR="009A4D6E" w:rsidRPr="00CF3AB1" w:rsidRDefault="009A4D6E" w:rsidP="009A4D6E">
      <w:r w:rsidRPr="00CF3AB1">
        <w:t>Similar to the sub-area analysis, the model for the interconnected system can be derived as</w:t>
      </w:r>
      <w:r>
        <w:t xml:space="preserve"> </w:t>
      </w:r>
      <w:r>
        <w:fldChar w:fldCharType="begin"/>
      </w:r>
      <w:r>
        <w:instrText xml:space="preserve"> REF _Ref79590238 \h </w:instrText>
      </w:r>
      <w:r>
        <w:fldChar w:fldCharType="separate"/>
      </w:r>
      <w:r w:rsidR="00DD21AC" w:rsidRPr="00CF3AB1">
        <w:rPr>
          <w:iCs/>
        </w:rPr>
        <w:t xml:space="preserve">( </w:t>
      </w:r>
      <w:r w:rsidR="00DD21AC">
        <w:rPr>
          <w:iCs/>
          <w:noProof/>
        </w:rPr>
        <w:t>3</w:t>
      </w:r>
      <w:r w:rsidR="00DD21AC">
        <w:rPr>
          <w:iCs/>
        </w:rPr>
        <w:t>.</w:t>
      </w:r>
      <w:r w:rsidR="00DD21AC">
        <w:rPr>
          <w:iCs/>
          <w:noProof/>
        </w:rPr>
        <w:t>11</w:t>
      </w:r>
      <w:r w:rsidR="00DD21AC" w:rsidRPr="00CF3AB1">
        <w:rPr>
          <w:iCs/>
        </w:rPr>
        <w:t xml:space="preserve"> )</w:t>
      </w:r>
      <w:r>
        <w:fldChar w:fldCharType="end"/>
      </w:r>
      <w:r>
        <w:t xml:space="preserve"> and </w:t>
      </w:r>
      <w:r>
        <w:fldChar w:fldCharType="begin"/>
      </w:r>
      <w:r>
        <w:instrText xml:space="preserve"> REF _Ref79590231 \h </w:instrText>
      </w:r>
      <w:r>
        <w:fldChar w:fldCharType="separate"/>
      </w:r>
      <w:r w:rsidR="00DD21AC" w:rsidRPr="00CF3AB1">
        <w:t xml:space="preserve">( </w:t>
      </w:r>
      <w:r w:rsidR="00DD21AC">
        <w:rPr>
          <w:noProof/>
        </w:rPr>
        <w:t>3</w:t>
      </w:r>
      <w:r w:rsidR="00DD21AC">
        <w:t>.</w:t>
      </w:r>
      <w:r w:rsidR="00DD21AC">
        <w:rPr>
          <w:noProof/>
        </w:rPr>
        <w:t>12</w:t>
      </w:r>
      <w:r w:rsidR="00DD21AC" w:rsidRPr="00CF3AB1">
        <w:t xml:space="preserve"> )</w:t>
      </w:r>
      <w:r>
        <w:fldChar w:fldCharType="end"/>
      </w:r>
      <w:r>
        <w:t xml:space="preserve">, </w:t>
      </w:r>
      <w:r w:rsidRPr="00CF3AB1">
        <w:t xml:space="preserve">where </w:t>
      </w:r>
      <m:oMath>
        <m:sSub>
          <m:sSubPr>
            <m:ctrlPr>
              <w:rPr>
                <w:rFonts w:ascii="Cambria Math" w:hAnsi="Cambria Math"/>
                <w:b/>
                <w:bCs/>
                <w:i/>
              </w:rPr>
            </m:ctrlPr>
          </m:sSubPr>
          <m:e>
            <m:r>
              <m:rPr>
                <m:sty m:val="bi"/>
              </m:rPr>
              <w:rPr>
                <w:rFonts w:ascii="Cambria Math" w:hAnsi="Cambria Math"/>
              </w:rPr>
              <m:t>G</m:t>
            </m:r>
          </m:e>
          <m:sub>
            <m:r>
              <m:rPr>
                <m:sty m:val="bi"/>
              </m:rPr>
              <w:rPr>
                <w:rFonts w:ascii="Cambria Math" w:hAnsi="Cambria Math"/>
              </w:rPr>
              <m:t>nw_int</m:t>
            </m:r>
          </m:sub>
        </m:sSub>
        <m:r>
          <w:rPr>
            <w:rFonts w:ascii="Cambria Math" w:hAnsi="Cambria Math"/>
          </w:rPr>
          <m:t>(s)</m:t>
        </m:r>
      </m:oMath>
      <w:r w:rsidRPr="00CF3AB1">
        <w:t xml:space="preserve"> is the admittance matrix of the interconnection network. </w:t>
      </w:r>
      <m:oMath>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int</m:t>
            </m:r>
          </m:sub>
        </m:sSub>
        <m:r>
          <w:rPr>
            <w:rFonts w:ascii="Cambria Math" w:hAnsi="Cambria Math"/>
          </w:rPr>
          <m:t>(s)</m:t>
        </m:r>
      </m:oMath>
      <w:r w:rsidRPr="00CF3AB1">
        <w:t xml:space="preserve">, </w:t>
      </w:r>
      <m:oMath>
        <m:sSub>
          <m:sSubPr>
            <m:ctrlPr>
              <w:rPr>
                <w:rFonts w:ascii="Cambria Math" w:hAnsi="Cambria Math"/>
                <w:b/>
                <w:bCs/>
                <w:i/>
              </w:rPr>
            </m:ctrlPr>
          </m:sSubPr>
          <m:e>
            <m:r>
              <m:rPr>
                <m:sty m:val="bi"/>
              </m:rPr>
              <w:rPr>
                <w:rFonts w:ascii="Cambria Math" w:hAnsi="Cambria Math"/>
              </w:rPr>
              <m:t>U</m:t>
            </m:r>
          </m:e>
          <m:sub>
            <m:r>
              <m:rPr>
                <m:sty m:val="bi"/>
              </m:rPr>
              <w:rPr>
                <w:rFonts w:ascii="Cambria Math" w:hAnsi="Cambria Math"/>
              </w:rPr>
              <m:t>eq</m:t>
            </m:r>
          </m:sub>
        </m:sSub>
        <m:r>
          <w:rPr>
            <w:rFonts w:ascii="Cambria Math" w:hAnsi="Cambria Math"/>
          </w:rPr>
          <m:t>(s)</m:t>
        </m:r>
      </m:oMath>
      <w:r w:rsidRPr="00CF3AB1">
        <w:t xml:space="preserve">, </w:t>
      </w:r>
      <m:oMath>
        <m:sSub>
          <m:sSubPr>
            <m:ctrlPr>
              <w:rPr>
                <w:rFonts w:ascii="Cambria Math" w:hAnsi="Cambria Math"/>
                <w:b/>
                <w:bCs/>
                <w:i/>
              </w:rPr>
            </m:ctrlPr>
          </m:sSubPr>
          <m:e>
            <m:r>
              <m:rPr>
                <m:sty m:val="bi"/>
              </m:rPr>
              <w:rPr>
                <w:rFonts w:ascii="Cambria Math" w:hAnsi="Cambria Math"/>
              </w:rPr>
              <m:t>D</m:t>
            </m:r>
          </m:e>
          <m:sub>
            <m:r>
              <m:rPr>
                <m:sty m:val="bi"/>
              </m:rPr>
              <w:rPr>
                <w:rFonts w:ascii="Cambria Math" w:hAnsi="Cambria Math"/>
              </w:rPr>
              <m:t>int</m:t>
            </m:r>
          </m:sub>
        </m:sSub>
        <m:r>
          <w:rPr>
            <w:rFonts w:ascii="Cambria Math" w:hAnsi="Cambria Math"/>
          </w:rPr>
          <m:t>(s)</m:t>
        </m:r>
      </m:oMath>
      <w:r w:rsidRPr="00CF3AB1">
        <w:t xml:space="preserve">, </w:t>
      </w:r>
      <m:oMath>
        <m:sSub>
          <m:sSubPr>
            <m:ctrlPr>
              <w:rPr>
                <w:rFonts w:ascii="Cambria Math" w:hAnsi="Cambria Math"/>
                <w:b/>
                <w:bCs/>
                <w:i/>
              </w:rPr>
            </m:ctrlPr>
          </m:sSubPr>
          <m:e>
            <m:r>
              <m:rPr>
                <m:sty m:val="bi"/>
              </m:rPr>
              <w:rPr>
                <w:rFonts w:ascii="Cambria Math" w:hAnsi="Cambria Math"/>
              </w:rPr>
              <m:t>G</m:t>
            </m:r>
          </m:e>
          <m:sub>
            <m:r>
              <m:rPr>
                <m:sty m:val="bi"/>
              </m:rPr>
              <w:rPr>
                <w:rFonts w:ascii="Cambria Math" w:hAnsi="Cambria Math"/>
              </w:rPr>
              <m:t>cl_eq</m:t>
            </m:r>
          </m:sub>
        </m:sSub>
        <m:r>
          <w:rPr>
            <w:rFonts w:ascii="Cambria Math" w:hAnsi="Cambria Math"/>
          </w:rPr>
          <m:t>(s)</m:t>
        </m:r>
      </m:oMath>
      <w:r w:rsidRPr="00CF3AB1">
        <w:t xml:space="preserve">; </w:t>
      </w:r>
      <m:oMath>
        <m:sSub>
          <m:sSubPr>
            <m:ctrlPr>
              <w:rPr>
                <w:rFonts w:ascii="Cambria Math" w:hAnsi="Cambria Math"/>
                <w:b/>
                <w:bCs/>
                <w:i/>
              </w:rPr>
            </m:ctrlPr>
          </m:sSubPr>
          <m:e>
            <m:r>
              <m:rPr>
                <m:sty m:val="bi"/>
              </m:rPr>
              <w:rPr>
                <w:rFonts w:ascii="Cambria Math" w:hAnsi="Cambria Math"/>
              </w:rPr>
              <m:t>G</m:t>
            </m:r>
          </m:e>
          <m:sub>
            <m:r>
              <m:rPr>
                <m:sty m:val="bi"/>
              </m:rPr>
              <w:rPr>
                <w:rFonts w:ascii="Cambria Math" w:hAnsi="Cambria Math"/>
              </w:rPr>
              <m:t>cd_eq</m:t>
            </m:r>
          </m:sub>
        </m:sSub>
        <m:r>
          <w:rPr>
            <w:rFonts w:ascii="Cambria Math" w:hAnsi="Cambria Math"/>
          </w:rPr>
          <m:t>(s)</m:t>
        </m:r>
      </m:oMath>
      <w:r w:rsidRPr="00CF3AB1">
        <w:t xml:space="preserve"> are the corresponding vectors and matrices of the equivalent interconnected system.</w:t>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60"/>
        <w:gridCol w:w="90"/>
      </w:tblGrid>
      <w:tr w:rsidR="009A4D6E" w:rsidRPr="00CF3AB1" w14:paraId="65114AED" w14:textId="77777777" w:rsidTr="0030120C">
        <w:trPr>
          <w:gridAfter w:val="1"/>
          <w:wAfter w:w="90" w:type="dxa"/>
        </w:trPr>
        <w:tc>
          <w:tcPr>
            <w:tcW w:w="8298" w:type="dxa"/>
            <w:vAlign w:val="center"/>
          </w:tcPr>
          <w:p w14:paraId="6F9EB135" w14:textId="77777777" w:rsidR="009A4D6E" w:rsidRPr="00CF3AB1" w:rsidRDefault="00E94320" w:rsidP="00615924">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Y</m:t>
                    </m:r>
                  </m:e>
                  <m:sub>
                    <m:r>
                      <m:rPr>
                        <m:sty m:val="bi"/>
                      </m:rPr>
                      <w:rPr>
                        <w:rFonts w:ascii="Cambria Math" w:hAnsi="Cambria Math"/>
                        <w:lang w:val="en-US"/>
                      </w:rPr>
                      <m:t>int</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cl_eq</m:t>
                    </m:r>
                  </m:sub>
                </m:sSub>
                <m:d>
                  <m:dPr>
                    <m:ctrlPr>
                      <w:rPr>
                        <w:rFonts w:ascii="Cambria Math" w:hAnsi="Cambria Math"/>
                        <w:i/>
                        <w:lang w:val="en-US"/>
                      </w:rPr>
                    </m:ctrlPr>
                  </m:dPr>
                  <m:e>
                    <m:r>
                      <w:rPr>
                        <w:rFonts w:ascii="Cambria Math" w:hAnsi="Cambria Math"/>
                        <w:lang w:val="en-US"/>
                      </w:rPr>
                      <m:t>s</m:t>
                    </m:r>
                  </m:e>
                </m:d>
                <m:sSub>
                  <m:sSubPr>
                    <m:ctrlPr>
                      <w:rPr>
                        <w:rFonts w:ascii="Cambria Math" w:hAnsi="Cambria Math"/>
                        <w:b/>
                        <w:bCs/>
                        <w:i/>
                        <w:lang w:val="en-US"/>
                      </w:rPr>
                    </m:ctrlPr>
                  </m:sSubPr>
                  <m:e>
                    <m:r>
                      <m:rPr>
                        <m:sty m:val="bi"/>
                      </m:rPr>
                      <w:rPr>
                        <w:rFonts w:ascii="Cambria Math" w:hAnsi="Cambria Math"/>
                        <w:lang w:val="en-US"/>
                      </w:rPr>
                      <m:t>U</m:t>
                    </m:r>
                  </m:e>
                  <m:sub>
                    <m:r>
                      <m:rPr>
                        <m:sty m:val="bi"/>
                      </m:rPr>
                      <w:rPr>
                        <w:rFonts w:ascii="Cambria Math" w:hAnsi="Cambria Math"/>
                        <w:lang w:val="en-US"/>
                      </w:rPr>
                      <m:t>eq</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cd_eq</m:t>
                    </m:r>
                  </m:sub>
                </m:sSub>
                <m:r>
                  <w:rPr>
                    <w:rFonts w:ascii="Cambria Math" w:hAnsi="Cambria Math"/>
                    <w:lang w:val="en-US"/>
                  </w:rPr>
                  <m:t>(s)</m:t>
                </m:r>
                <m:sSub>
                  <m:sSubPr>
                    <m:ctrlPr>
                      <w:rPr>
                        <w:rFonts w:ascii="Cambria Math" w:hAnsi="Cambria Math"/>
                        <w:b/>
                        <w:bCs/>
                        <w:i/>
                        <w:lang w:val="en-US"/>
                      </w:rPr>
                    </m:ctrlPr>
                  </m:sSubPr>
                  <m:e>
                    <m:r>
                      <m:rPr>
                        <m:sty m:val="bi"/>
                      </m:rPr>
                      <w:rPr>
                        <w:rFonts w:ascii="Cambria Math" w:hAnsi="Cambria Math"/>
                        <w:lang w:val="en-US"/>
                      </w:rPr>
                      <m:t>D</m:t>
                    </m:r>
                  </m:e>
                  <m:sub>
                    <m:r>
                      <m:rPr>
                        <m:sty m:val="bi"/>
                      </m:rPr>
                      <w:rPr>
                        <w:rFonts w:ascii="Cambria Math" w:hAnsi="Cambria Math"/>
                        <w:lang w:val="en-US"/>
                      </w:rPr>
                      <m:t>int</m:t>
                    </m:r>
                  </m:sub>
                </m:sSub>
                <m:r>
                  <w:rPr>
                    <w:rFonts w:ascii="Cambria Math" w:hAnsi="Cambria Math"/>
                    <w:lang w:val="en-US"/>
                  </w:rPr>
                  <m:t>(s)</m:t>
                </m:r>
              </m:oMath>
            </m:oMathPara>
          </w:p>
        </w:tc>
        <w:tc>
          <w:tcPr>
            <w:tcW w:w="1260" w:type="dxa"/>
            <w:vAlign w:val="center"/>
          </w:tcPr>
          <w:p w14:paraId="360125BB" w14:textId="5F2E0FA4" w:rsidR="009A4D6E" w:rsidRPr="00CF3AB1" w:rsidRDefault="009A4D6E" w:rsidP="00615924">
            <w:pPr>
              <w:pStyle w:val="ListParagraph"/>
              <w:spacing w:line="240" w:lineRule="auto"/>
              <w:ind w:left="0" w:firstLine="0"/>
              <w:jc w:val="right"/>
              <w:rPr>
                <w:iCs/>
                <w:lang w:val="en-US"/>
              </w:rPr>
            </w:pPr>
            <w:bookmarkStart w:id="91" w:name="_Ref79590238"/>
            <w:r w:rsidRPr="00CF3AB1">
              <w:rPr>
                <w:iCs/>
                <w:lang w:val="en-US"/>
              </w:rPr>
              <w:t xml:space="preserve">( </w:t>
            </w:r>
            <w:r>
              <w:rPr>
                <w:iCs/>
                <w:lang w:val="en-US"/>
              </w:rPr>
              <w:fldChar w:fldCharType="begin"/>
            </w:r>
            <w:r>
              <w:rPr>
                <w:iCs/>
                <w:lang w:val="en-US"/>
              </w:rPr>
              <w:instrText xml:space="preserve"> STYLEREF 1 \s </w:instrText>
            </w:r>
            <w:r>
              <w:rPr>
                <w:iCs/>
                <w:lang w:val="en-US"/>
              </w:rPr>
              <w:fldChar w:fldCharType="separate"/>
            </w:r>
            <w:r w:rsidR="00DD21AC">
              <w:rPr>
                <w:iCs/>
                <w:noProof/>
                <w:lang w:val="en-US"/>
              </w:rPr>
              <w:t>3</w:t>
            </w:r>
            <w:r>
              <w:rPr>
                <w:iCs/>
                <w:lang w:val="en-US"/>
              </w:rPr>
              <w:fldChar w:fldCharType="end"/>
            </w:r>
            <w:r>
              <w:rPr>
                <w:iCs/>
                <w:lang w:val="en-US"/>
              </w:rPr>
              <w:t>.</w:t>
            </w:r>
            <w:r>
              <w:rPr>
                <w:iCs/>
                <w:lang w:val="en-US"/>
              </w:rPr>
              <w:fldChar w:fldCharType="begin"/>
            </w:r>
            <w:r>
              <w:rPr>
                <w:iCs/>
                <w:lang w:val="en-US"/>
              </w:rPr>
              <w:instrText xml:space="preserve"> SEQ ( \* ARABIC \s 1 </w:instrText>
            </w:r>
            <w:r>
              <w:rPr>
                <w:iCs/>
                <w:lang w:val="en-US"/>
              </w:rPr>
              <w:fldChar w:fldCharType="separate"/>
            </w:r>
            <w:r w:rsidR="00DD21AC">
              <w:rPr>
                <w:iCs/>
                <w:noProof/>
                <w:lang w:val="en-US"/>
              </w:rPr>
              <w:t>11</w:t>
            </w:r>
            <w:r>
              <w:rPr>
                <w:iCs/>
                <w:lang w:val="en-US"/>
              </w:rPr>
              <w:fldChar w:fldCharType="end"/>
            </w:r>
            <w:r w:rsidRPr="00CF3AB1">
              <w:rPr>
                <w:iCs/>
                <w:lang w:val="en-US"/>
              </w:rPr>
              <w:t xml:space="preserve"> )</w:t>
            </w:r>
            <w:bookmarkEnd w:id="91"/>
          </w:p>
        </w:tc>
      </w:tr>
      <w:tr w:rsidR="009A4D6E" w:rsidRPr="00CF3AB1" w14:paraId="30900FA7" w14:textId="77777777" w:rsidTr="0030120C">
        <w:trPr>
          <w:gridAfter w:val="1"/>
          <w:wAfter w:w="90" w:type="dxa"/>
        </w:trPr>
        <w:tc>
          <w:tcPr>
            <w:tcW w:w="8298" w:type="dxa"/>
            <w:vAlign w:val="center"/>
          </w:tcPr>
          <w:p w14:paraId="637457B0" w14:textId="77777777" w:rsidR="009A4D6E" w:rsidRPr="00CF3AB1" w:rsidRDefault="00E94320" w:rsidP="00615924">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D</m:t>
                    </m:r>
                  </m:e>
                  <m:sub>
                    <m:r>
                      <m:rPr>
                        <m:sty m:val="bi"/>
                      </m:rPr>
                      <w:rPr>
                        <w:rFonts w:ascii="Cambria Math" w:hAnsi="Cambria Math"/>
                        <w:lang w:val="en-US"/>
                      </w:rPr>
                      <m:t>int</m:t>
                    </m:r>
                  </m:sub>
                </m:sSub>
                <m:r>
                  <w:rPr>
                    <w:rFonts w:ascii="Cambria Math" w:hAnsi="Cambria Math"/>
                    <w:lang w:val="en-US"/>
                  </w:rPr>
                  <m:t>(s)=</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nw_int</m:t>
                    </m:r>
                  </m:sub>
                </m:sSub>
                <m:r>
                  <w:rPr>
                    <w:rFonts w:ascii="Cambria Math" w:hAnsi="Cambria Math"/>
                    <w:lang w:val="en-US"/>
                  </w:rPr>
                  <m:t>(s)</m:t>
                </m:r>
                <m:sSub>
                  <m:sSubPr>
                    <m:ctrlPr>
                      <w:rPr>
                        <w:rFonts w:ascii="Cambria Math" w:hAnsi="Cambria Math"/>
                        <w:b/>
                        <w:bCs/>
                        <w:i/>
                        <w:lang w:val="en-US"/>
                      </w:rPr>
                    </m:ctrlPr>
                  </m:sSubPr>
                  <m:e>
                    <m:r>
                      <m:rPr>
                        <m:sty m:val="bi"/>
                      </m:rPr>
                      <w:rPr>
                        <w:rFonts w:ascii="Cambria Math" w:hAnsi="Cambria Math"/>
                        <w:lang w:val="en-US"/>
                      </w:rPr>
                      <m:t>Y</m:t>
                    </m:r>
                  </m:e>
                  <m:sub>
                    <m:r>
                      <m:rPr>
                        <m:sty m:val="bi"/>
                      </m:rPr>
                      <w:rPr>
                        <w:rFonts w:ascii="Cambria Math" w:hAnsi="Cambria Math"/>
                        <w:lang w:val="en-US"/>
                      </w:rPr>
                      <m:t>int</m:t>
                    </m:r>
                  </m:sub>
                </m:sSub>
                <m:d>
                  <m:dPr>
                    <m:ctrlPr>
                      <w:rPr>
                        <w:rFonts w:ascii="Cambria Math" w:hAnsi="Cambria Math"/>
                        <w:i/>
                        <w:lang w:val="en-US"/>
                      </w:rPr>
                    </m:ctrlPr>
                  </m:dPr>
                  <m:e>
                    <m:r>
                      <w:rPr>
                        <w:rFonts w:ascii="Cambria Math" w:hAnsi="Cambria Math"/>
                        <w:lang w:val="en-US"/>
                      </w:rPr>
                      <m:t>s</m:t>
                    </m:r>
                  </m:e>
                </m:d>
              </m:oMath>
            </m:oMathPara>
          </w:p>
        </w:tc>
        <w:tc>
          <w:tcPr>
            <w:tcW w:w="1260" w:type="dxa"/>
            <w:vAlign w:val="center"/>
          </w:tcPr>
          <w:p w14:paraId="0154E2DE" w14:textId="2A396E7D" w:rsidR="009A4D6E" w:rsidRPr="00CF3AB1" w:rsidRDefault="009A4D6E" w:rsidP="00615924">
            <w:pPr>
              <w:pStyle w:val="ListParagraph"/>
              <w:spacing w:line="240" w:lineRule="auto"/>
              <w:ind w:left="0" w:firstLine="0"/>
              <w:jc w:val="right"/>
              <w:rPr>
                <w:lang w:val="en-US"/>
              </w:rPr>
            </w:pPr>
            <w:bookmarkStart w:id="92" w:name="_Ref79590231"/>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12</w:t>
            </w:r>
            <w:r>
              <w:rPr>
                <w:lang w:val="en-US"/>
              </w:rPr>
              <w:fldChar w:fldCharType="end"/>
            </w:r>
            <w:r w:rsidRPr="00CF3AB1">
              <w:rPr>
                <w:lang w:val="en-US"/>
              </w:rPr>
              <w:t xml:space="preserve"> )</w:t>
            </w:r>
            <w:bookmarkEnd w:id="92"/>
          </w:p>
        </w:tc>
      </w:tr>
      <w:tr w:rsidR="00C52F6A" w:rsidRPr="00CF3AB1" w14:paraId="6F18B59A" w14:textId="77777777" w:rsidTr="0030120C">
        <w:trPr>
          <w:trHeight w:val="2087"/>
        </w:trPr>
        <w:tc>
          <w:tcPr>
            <w:tcW w:w="9648" w:type="dxa"/>
            <w:gridSpan w:val="3"/>
            <w:vAlign w:val="center"/>
          </w:tcPr>
          <w:p w14:paraId="08B28874" w14:textId="2E222035" w:rsidR="00C52F6A" w:rsidRPr="00CF3AB1" w:rsidRDefault="00A34240" w:rsidP="007E00B0">
            <w:pPr>
              <w:pStyle w:val="ListParagraph"/>
              <w:ind w:left="0" w:firstLine="0"/>
              <w:jc w:val="center"/>
              <w:rPr>
                <w:lang w:val="en-US"/>
              </w:rPr>
            </w:pPr>
            <w:r w:rsidRPr="00CF3AB1">
              <w:rPr>
                <w:lang w:val="en-US"/>
              </w:rPr>
              <w:object w:dxaOrig="11820" w:dyaOrig="6706" w14:anchorId="2AE75B9E">
                <v:shape id="_x0000_i1028" type="#_x0000_t75" alt="" style="width:436.5pt;height:250.5pt;mso-width-percent:0;mso-height-percent:0;mso-width-percent:0;mso-height-percent:0" o:ole="">
                  <v:imagedata r:id="rId35" o:title=""/>
                </v:shape>
                <o:OLEObject Type="Embed" ProgID="Visio.Drawing.15" ShapeID="_x0000_i1028" DrawAspect="Content" ObjectID="_1765913921" r:id="rId36"/>
              </w:object>
            </w:r>
          </w:p>
          <w:p w14:paraId="44298BA1" w14:textId="77777777" w:rsidR="00C52F6A" w:rsidRDefault="00C52F6A" w:rsidP="007E00B0">
            <w:pPr>
              <w:pStyle w:val="ListParagraph"/>
              <w:ind w:left="0" w:firstLine="0"/>
              <w:jc w:val="center"/>
              <w:rPr>
                <w:lang w:val="en-US"/>
              </w:rPr>
            </w:pPr>
            <w:r w:rsidRPr="00CF3AB1">
              <w:rPr>
                <w:lang w:val="en-US"/>
              </w:rPr>
              <w:t>(a)</w:t>
            </w:r>
          </w:p>
          <w:p w14:paraId="08576914" w14:textId="77777777" w:rsidR="00A34240" w:rsidRPr="00CF3AB1" w:rsidRDefault="00A34240" w:rsidP="007E00B0">
            <w:pPr>
              <w:pStyle w:val="ListParagraph"/>
              <w:ind w:left="0" w:firstLine="0"/>
              <w:jc w:val="center"/>
              <w:rPr>
                <w:lang w:val="en-US"/>
              </w:rPr>
            </w:pPr>
          </w:p>
          <w:p w14:paraId="08DE6FE4" w14:textId="77777777" w:rsidR="00C52F6A" w:rsidRPr="00CF3AB1" w:rsidRDefault="00C52F6A" w:rsidP="007E00B0">
            <w:pPr>
              <w:pStyle w:val="ListParagraph"/>
              <w:ind w:left="0" w:firstLine="0"/>
              <w:jc w:val="center"/>
              <w:rPr>
                <w:lang w:val="en-US"/>
              </w:rPr>
            </w:pPr>
            <w:r w:rsidRPr="00CF3AB1">
              <w:rPr>
                <w:noProof/>
                <w:lang w:val="en-US"/>
              </w:rPr>
              <w:drawing>
                <wp:inline distT="0" distB="0" distL="0" distR="0" wp14:anchorId="1D34C94D" wp14:editId="180D38F5">
                  <wp:extent cx="4708973" cy="1063255"/>
                  <wp:effectExtent l="0" t="0" r="0" b="0"/>
                  <wp:docPr id="6" name="Picture 6">
                    <a:extLst xmlns:a="http://schemas.openxmlformats.org/drawingml/2006/main">
                      <a:ext uri="{FF2B5EF4-FFF2-40B4-BE49-F238E27FC236}">
                        <a16:creationId xmlns:a16="http://schemas.microsoft.com/office/drawing/2014/main" id="{4013A67C-7731-489F-B07F-CDD4A67F55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4013A67C-7731-489F-B07F-CDD4A67F5530}"/>
                              </a:ext>
                            </a:extLst>
                          </pic:cNvPr>
                          <pic:cNvPicPr>
                            <a:picLocks noChangeAspect="1"/>
                          </pic:cNvPicPr>
                        </pic:nvPicPr>
                        <pic:blipFill>
                          <a:blip r:embed="rId37"/>
                          <a:stretch>
                            <a:fillRect/>
                          </a:stretch>
                        </pic:blipFill>
                        <pic:spPr>
                          <a:xfrm>
                            <a:off x="0" y="0"/>
                            <a:ext cx="4819841" cy="1088288"/>
                          </a:xfrm>
                          <a:prstGeom prst="rect">
                            <a:avLst/>
                          </a:prstGeom>
                        </pic:spPr>
                      </pic:pic>
                    </a:graphicData>
                  </a:graphic>
                </wp:inline>
              </w:drawing>
            </w:r>
          </w:p>
          <w:p w14:paraId="58772D7B" w14:textId="77777777" w:rsidR="00C52F6A" w:rsidRPr="00CF3AB1" w:rsidRDefault="00C52F6A" w:rsidP="007E00B0">
            <w:pPr>
              <w:pStyle w:val="ListParagraph"/>
              <w:ind w:left="0" w:firstLine="0"/>
              <w:jc w:val="center"/>
              <w:rPr>
                <w:lang w:val="en-US"/>
              </w:rPr>
            </w:pPr>
            <w:r w:rsidRPr="00CF3AB1">
              <w:rPr>
                <w:lang w:val="en-US"/>
              </w:rPr>
              <w:t>(b)</w:t>
            </w:r>
          </w:p>
        </w:tc>
      </w:tr>
      <w:tr w:rsidR="00C52F6A" w:rsidRPr="00723626" w14:paraId="521C27EE" w14:textId="77777777" w:rsidTr="0030120C">
        <w:trPr>
          <w:trHeight w:val="270"/>
        </w:trPr>
        <w:tc>
          <w:tcPr>
            <w:tcW w:w="9648" w:type="dxa"/>
            <w:gridSpan w:val="3"/>
            <w:vAlign w:val="center"/>
          </w:tcPr>
          <w:p w14:paraId="21FBC0B2" w14:textId="663A369C" w:rsidR="00C52F6A" w:rsidRPr="00723626" w:rsidRDefault="00C52F6A" w:rsidP="007E00B0">
            <w:pPr>
              <w:pStyle w:val="ListParagraph"/>
              <w:ind w:left="0" w:firstLine="0"/>
              <w:jc w:val="center"/>
              <w:rPr>
                <w:sz w:val="20"/>
                <w:szCs w:val="16"/>
                <w:lang w:val="en-US"/>
              </w:rPr>
            </w:pPr>
            <w:bookmarkStart w:id="93" w:name="_Ref79585833"/>
            <w:bookmarkStart w:id="94" w:name="_Toc153635112"/>
            <w:r w:rsidRPr="00C521A7">
              <w:rPr>
                <w:lang w:val="en-US"/>
              </w:rPr>
              <w:t xml:space="preserve">Figure </w:t>
            </w:r>
            <w:r w:rsidRPr="00C521A7">
              <w:rPr>
                <w:lang w:val="en-US"/>
              </w:rPr>
              <w:fldChar w:fldCharType="begin"/>
            </w:r>
            <w:r w:rsidRPr="00C521A7">
              <w:rPr>
                <w:lang w:val="en-US"/>
              </w:rPr>
              <w:instrText xml:space="preserve"> STYLEREF 1 \s </w:instrText>
            </w:r>
            <w:r w:rsidRPr="00C521A7">
              <w:rPr>
                <w:lang w:val="en-US"/>
              </w:rPr>
              <w:fldChar w:fldCharType="separate"/>
            </w:r>
            <w:r w:rsidR="00DD21AC">
              <w:rPr>
                <w:noProof/>
                <w:lang w:val="en-US"/>
              </w:rPr>
              <w:t>3</w:t>
            </w:r>
            <w:r w:rsidRPr="00C521A7">
              <w:rPr>
                <w:lang w:val="en-US"/>
              </w:rPr>
              <w:fldChar w:fldCharType="end"/>
            </w:r>
            <w:r w:rsidRPr="00C521A7">
              <w:rPr>
                <w:lang w:val="en-US"/>
              </w:rPr>
              <w:noBreakHyphen/>
            </w:r>
            <w:r w:rsidRPr="00C521A7">
              <w:rPr>
                <w:lang w:val="en-US"/>
              </w:rPr>
              <w:fldChar w:fldCharType="begin"/>
            </w:r>
            <w:r w:rsidRPr="00C521A7">
              <w:rPr>
                <w:lang w:val="en-US"/>
              </w:rPr>
              <w:instrText xml:space="preserve"> SEQ Figure \* ARABIC \s 1 </w:instrText>
            </w:r>
            <w:r w:rsidRPr="00C521A7">
              <w:rPr>
                <w:lang w:val="en-US"/>
              </w:rPr>
              <w:fldChar w:fldCharType="separate"/>
            </w:r>
            <w:r w:rsidR="00DD21AC">
              <w:rPr>
                <w:noProof/>
                <w:lang w:val="en-US"/>
              </w:rPr>
              <w:t>3</w:t>
            </w:r>
            <w:r w:rsidRPr="00C521A7">
              <w:rPr>
                <w:lang w:val="en-US"/>
              </w:rPr>
              <w:fldChar w:fldCharType="end"/>
            </w:r>
            <w:bookmarkEnd w:id="93"/>
            <w:r w:rsidRPr="00C521A7">
              <w:rPr>
                <w:lang w:val="en-US"/>
              </w:rPr>
              <w:t>. (a) Equivalent interconnected system and (b) equivalent MIMO feedback system of the interconnected system</w:t>
            </w:r>
            <w:r w:rsidR="00EF2637">
              <w:rPr>
                <w:lang w:val="en-US"/>
              </w:rPr>
              <w:t>.</w:t>
            </w:r>
            <w:bookmarkEnd w:id="94"/>
          </w:p>
        </w:tc>
      </w:tr>
    </w:tbl>
    <w:p w14:paraId="75DC5A44" w14:textId="77777777" w:rsidR="00A34240" w:rsidRDefault="00A34240" w:rsidP="00CF3AB1">
      <w:r>
        <w:br w:type="page"/>
      </w:r>
    </w:p>
    <w:p w14:paraId="3454F7BE" w14:textId="0DE51757" w:rsidR="00CF3AB1" w:rsidRPr="00CF3AB1" w:rsidRDefault="00CF3AB1" w:rsidP="007E00B0">
      <w:r w:rsidRPr="00CF3AB1">
        <w:lastRenderedPageBreak/>
        <w:t>They can be expressed as</w:t>
      </w:r>
      <w:r w:rsidR="007E00B0">
        <w:t xml:space="preserve"> </w:t>
      </w:r>
      <w:r w:rsidR="007E00B0">
        <w:fldChar w:fldCharType="begin"/>
      </w:r>
      <w:r w:rsidR="007E00B0">
        <w:instrText xml:space="preserve"> REF _Ref130759653 \h </w:instrText>
      </w:r>
      <w:r w:rsidR="007E00B0">
        <w:fldChar w:fldCharType="separate"/>
      </w:r>
      <w:r w:rsidR="00DD21AC" w:rsidRPr="00CF3AB1">
        <w:t xml:space="preserve">( </w:t>
      </w:r>
      <w:r w:rsidR="00DD21AC">
        <w:rPr>
          <w:noProof/>
        </w:rPr>
        <w:t>3</w:t>
      </w:r>
      <w:r w:rsidR="00DD21AC">
        <w:t>.</w:t>
      </w:r>
      <w:r w:rsidR="00DD21AC">
        <w:rPr>
          <w:noProof/>
        </w:rPr>
        <w:t>13</w:t>
      </w:r>
      <w:r w:rsidR="00DD21AC" w:rsidRPr="00CF3AB1">
        <w:t xml:space="preserve"> )</w:t>
      </w:r>
      <w:r w:rsidR="007E00B0">
        <w:fldChar w:fldCharType="end"/>
      </w:r>
      <w:r w:rsidR="007E00B0">
        <w:t xml:space="preserve"> - </w:t>
      </w:r>
      <w:r w:rsidR="007E00B0">
        <w:fldChar w:fldCharType="begin"/>
      </w:r>
      <w:r w:rsidR="007E00B0">
        <w:instrText xml:space="preserve"> REF _Ref130759662 \h </w:instrText>
      </w:r>
      <w:r w:rsidR="007E00B0">
        <w:fldChar w:fldCharType="separate"/>
      </w:r>
      <w:r w:rsidR="00DD21AC" w:rsidRPr="00CF3AB1">
        <w:t xml:space="preserve">( </w:t>
      </w:r>
      <w:r w:rsidR="00DD21AC">
        <w:rPr>
          <w:noProof/>
        </w:rPr>
        <w:t>3</w:t>
      </w:r>
      <w:r w:rsidR="00DD21AC">
        <w:t>.</w:t>
      </w:r>
      <w:r w:rsidR="00DD21AC">
        <w:rPr>
          <w:noProof/>
        </w:rPr>
        <w:t>17</w:t>
      </w:r>
      <w:r w:rsidR="00DD21AC" w:rsidRPr="00CF3AB1">
        <w:t xml:space="preserve"> )</w:t>
      </w:r>
      <w:r w:rsidR="007E00B0">
        <w:fldChar w:fldCharType="end"/>
      </w:r>
      <w:r w:rsidR="007E00B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CF3AB1" w:rsidRPr="00CF3AB1" w14:paraId="0E8C9D22" w14:textId="77777777" w:rsidTr="007E00B0">
        <w:tc>
          <w:tcPr>
            <w:tcW w:w="8028" w:type="dxa"/>
            <w:vAlign w:val="center"/>
          </w:tcPr>
          <w:p w14:paraId="3AB0F4B0" w14:textId="6338D41C" w:rsidR="00CF3AB1" w:rsidRPr="00CF3AB1" w:rsidRDefault="00E94320" w:rsidP="00CF3AB1">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Y</m:t>
                    </m:r>
                  </m:e>
                  <m:sub>
                    <m:r>
                      <m:rPr>
                        <m:sty m:val="bi"/>
                      </m:rPr>
                      <w:rPr>
                        <w:rFonts w:ascii="Cambria Math" w:hAnsi="Cambria Math"/>
                        <w:lang w:val="en-US"/>
                      </w:rPr>
                      <m:t>int</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p>
                  <m:sSupPr>
                    <m:ctrlPr>
                      <w:rPr>
                        <w:rFonts w:ascii="Cambria Math" w:hAnsi="Cambria Math"/>
                        <w:i/>
                        <w:lang w:val="en-US"/>
                      </w:rPr>
                    </m:ctrlPr>
                  </m:sSupPr>
                  <m:e>
                    <m:d>
                      <m:dPr>
                        <m:begChr m:val="["/>
                        <m:endChr m:val="]"/>
                        <m:ctrlPr>
                          <w:rPr>
                            <w:rFonts w:ascii="Cambria Math" w:hAnsi="Cambria Math"/>
                            <w:i/>
                            <w:lang w:val="en-US"/>
                          </w:rPr>
                        </m:ctrlPr>
                      </m:dPr>
                      <m:e>
                        <m:sSub>
                          <m:sSubPr>
                            <m:ctrlPr>
                              <w:rPr>
                                <w:rFonts w:ascii="Cambria Math" w:hAnsi="Cambria Math"/>
                                <w:b/>
                                <w:bCs/>
                                <w:i/>
                                <w:lang w:val="en-US"/>
                              </w:rPr>
                            </m:ctrlPr>
                          </m:sSubPr>
                          <m:e>
                            <m:r>
                              <m:rPr>
                                <m:sty m:val="bi"/>
                              </m:rPr>
                              <w:rPr>
                                <w:rFonts w:ascii="Cambria Math" w:hAnsi="Cambria Math"/>
                                <w:lang w:val="en-US"/>
                              </w:rPr>
                              <m:t>I</m:t>
                            </m:r>
                          </m:e>
                          <m:sub>
                            <m:r>
                              <m:rPr>
                                <m:sty m:val="bi"/>
                              </m:rPr>
                              <w:rPr>
                                <w:rFonts w:ascii="Cambria Math" w:hAnsi="Cambria Math"/>
                                <w:lang w:val="en-US"/>
                              </w:rPr>
                              <m:t>s</m:t>
                            </m:r>
                            <m:r>
                              <m:rPr>
                                <m:sty m:val="bi"/>
                              </m:rPr>
                              <w:rPr>
                                <w:rFonts w:ascii="Cambria Math" w:hAnsi="Cambria Math"/>
                                <w:lang w:val="en-US"/>
                              </w:rPr>
                              <m:t>1</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I</m:t>
                            </m:r>
                          </m:e>
                          <m:sub>
                            <m:r>
                              <m:rPr>
                                <m:sty m:val="bi"/>
                              </m:rPr>
                              <w:rPr>
                                <w:rFonts w:ascii="Cambria Math" w:hAnsi="Cambria Math"/>
                                <w:lang w:val="en-US"/>
                              </w:rPr>
                              <m:t>S</m:t>
                            </m:r>
                            <m:r>
                              <m:rPr>
                                <m:sty m:val="bi"/>
                              </m:rPr>
                              <w:rPr>
                                <w:rFonts w:ascii="Cambria Math" w:hAnsi="Cambria Math"/>
                                <w:lang w:val="en-US"/>
                              </w:rPr>
                              <m:t>2</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 …,</m:t>
                        </m:r>
                        <m:sSub>
                          <m:sSubPr>
                            <m:ctrlPr>
                              <w:rPr>
                                <w:rFonts w:ascii="Cambria Math" w:hAnsi="Cambria Math"/>
                                <w:b/>
                                <w:bCs/>
                                <w:i/>
                                <w:lang w:val="en-US"/>
                              </w:rPr>
                            </m:ctrlPr>
                          </m:sSubPr>
                          <m:e>
                            <m:r>
                              <m:rPr>
                                <m:sty m:val="bi"/>
                              </m:rPr>
                              <w:rPr>
                                <w:rFonts w:ascii="Cambria Math" w:hAnsi="Cambria Math"/>
                                <w:lang w:val="en-US"/>
                              </w:rPr>
                              <m:t>I</m:t>
                            </m:r>
                          </m:e>
                          <m:sub>
                            <m:r>
                              <m:rPr>
                                <m:sty m:val="bi"/>
                              </m:rPr>
                              <w:rPr>
                                <w:rFonts w:ascii="Cambria Math" w:hAnsi="Cambria Math"/>
                                <w:lang w:val="en-US"/>
                              </w:rPr>
                              <m:t>sn</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 xml:space="preserve"> </m:t>
                        </m:r>
                      </m:e>
                    </m:d>
                  </m:e>
                  <m:sup>
                    <m:r>
                      <w:rPr>
                        <w:rFonts w:ascii="Cambria Math" w:hAnsi="Cambria Math"/>
                        <w:lang w:val="en-US"/>
                      </w:rPr>
                      <m:t>T</m:t>
                    </m:r>
                  </m:sup>
                </m:sSup>
              </m:oMath>
            </m:oMathPara>
          </w:p>
        </w:tc>
        <w:tc>
          <w:tcPr>
            <w:tcW w:w="1530" w:type="dxa"/>
            <w:vAlign w:val="center"/>
          </w:tcPr>
          <w:p w14:paraId="31A7D469" w14:textId="218995AF" w:rsidR="00CF3AB1" w:rsidRPr="00CF3AB1" w:rsidRDefault="00CF3AB1" w:rsidP="007E00B0">
            <w:pPr>
              <w:pStyle w:val="ListParagraph"/>
              <w:spacing w:line="240" w:lineRule="auto"/>
              <w:ind w:left="0" w:firstLine="0"/>
              <w:jc w:val="right"/>
              <w:rPr>
                <w:lang w:val="en-US"/>
              </w:rPr>
            </w:pPr>
            <w:bookmarkStart w:id="95" w:name="_Ref130759653"/>
            <w:r w:rsidRPr="00CF3AB1">
              <w:rPr>
                <w:lang w:val="en-US"/>
              </w:rPr>
              <w:t xml:space="preserve">( </w:t>
            </w:r>
            <w:r w:rsidR="00526FED">
              <w:rPr>
                <w:lang w:val="en-US"/>
              </w:rPr>
              <w:fldChar w:fldCharType="begin"/>
            </w:r>
            <w:r w:rsidR="00526FED">
              <w:rPr>
                <w:lang w:val="en-US"/>
              </w:rPr>
              <w:instrText xml:space="preserve"> STYLEREF 1 \s </w:instrText>
            </w:r>
            <w:r w:rsidR="00526FED">
              <w:rPr>
                <w:lang w:val="en-US"/>
              </w:rPr>
              <w:fldChar w:fldCharType="separate"/>
            </w:r>
            <w:r w:rsidR="00DD21AC">
              <w:rPr>
                <w:noProof/>
                <w:lang w:val="en-US"/>
              </w:rPr>
              <w:t>3</w:t>
            </w:r>
            <w:r w:rsidR="00526FED">
              <w:rPr>
                <w:lang w:val="en-US"/>
              </w:rPr>
              <w:fldChar w:fldCharType="end"/>
            </w:r>
            <w:r w:rsidR="00526FED">
              <w:rPr>
                <w:lang w:val="en-US"/>
              </w:rPr>
              <w:t>.</w:t>
            </w:r>
            <w:r w:rsidR="00526FED">
              <w:rPr>
                <w:lang w:val="en-US"/>
              </w:rPr>
              <w:fldChar w:fldCharType="begin"/>
            </w:r>
            <w:r w:rsidR="00526FED">
              <w:rPr>
                <w:lang w:val="en-US"/>
              </w:rPr>
              <w:instrText xml:space="preserve"> SEQ ( \* ARABIC \s 1 </w:instrText>
            </w:r>
            <w:r w:rsidR="00526FED">
              <w:rPr>
                <w:lang w:val="en-US"/>
              </w:rPr>
              <w:fldChar w:fldCharType="separate"/>
            </w:r>
            <w:r w:rsidR="00DD21AC">
              <w:rPr>
                <w:noProof/>
                <w:lang w:val="en-US"/>
              </w:rPr>
              <w:t>13</w:t>
            </w:r>
            <w:r w:rsidR="00526FED">
              <w:rPr>
                <w:lang w:val="en-US"/>
              </w:rPr>
              <w:fldChar w:fldCharType="end"/>
            </w:r>
            <w:r w:rsidRPr="00CF3AB1">
              <w:rPr>
                <w:lang w:val="en-US"/>
              </w:rPr>
              <w:t xml:space="preserve"> )</w:t>
            </w:r>
            <w:bookmarkEnd w:id="95"/>
          </w:p>
        </w:tc>
      </w:tr>
      <w:tr w:rsidR="00CF3AB1" w:rsidRPr="00CF3AB1" w14:paraId="3C72460A" w14:textId="77777777" w:rsidTr="007E00B0">
        <w:tc>
          <w:tcPr>
            <w:tcW w:w="8028" w:type="dxa"/>
            <w:vAlign w:val="center"/>
          </w:tcPr>
          <w:p w14:paraId="4374E4CA" w14:textId="5CD02F96" w:rsidR="00CF3AB1" w:rsidRPr="00CF3AB1" w:rsidRDefault="00E94320" w:rsidP="00CF3AB1">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U</m:t>
                    </m:r>
                  </m:e>
                  <m:sub>
                    <m:r>
                      <m:rPr>
                        <m:sty m:val="bi"/>
                      </m:rPr>
                      <w:rPr>
                        <w:rFonts w:ascii="Cambria Math" w:hAnsi="Cambria Math"/>
                        <w:lang w:val="en-US"/>
                      </w:rPr>
                      <m:t>eq</m:t>
                    </m:r>
                  </m:sub>
                </m:sSub>
                <m:r>
                  <w:rPr>
                    <w:rFonts w:ascii="Cambria Math" w:hAnsi="Cambria Math"/>
                    <w:lang w:val="en-US"/>
                  </w:rPr>
                  <m:t>(s)=</m:t>
                </m:r>
                <m:sSup>
                  <m:sSupPr>
                    <m:ctrlPr>
                      <w:rPr>
                        <w:rFonts w:ascii="Cambria Math" w:hAnsi="Cambria Math"/>
                        <w:i/>
                        <w:lang w:val="en-US"/>
                      </w:rPr>
                    </m:ctrlPr>
                  </m:sSupPr>
                  <m:e>
                    <m:d>
                      <m:dPr>
                        <m:begChr m:val="["/>
                        <m:endChr m:val="]"/>
                        <m:ctrlPr>
                          <w:rPr>
                            <w:rFonts w:ascii="Cambria Math" w:hAnsi="Cambria Math"/>
                            <w:i/>
                            <w:lang w:val="en-US"/>
                          </w:rPr>
                        </m:ctrlPr>
                      </m:dPr>
                      <m:e>
                        <m:sSubSup>
                          <m:sSubSupPr>
                            <m:ctrlPr>
                              <w:rPr>
                                <w:rFonts w:ascii="Cambria Math" w:hAnsi="Cambria Math"/>
                                <w:b/>
                                <w:bCs/>
                                <w:i/>
                                <w:lang w:val="en-US"/>
                              </w:rPr>
                            </m:ctrlPr>
                          </m:sSubSupPr>
                          <m:e>
                            <m:r>
                              <m:rPr>
                                <m:sty m:val="bi"/>
                              </m:rPr>
                              <w:rPr>
                                <w:rFonts w:ascii="Cambria Math" w:hAnsi="Cambria Math"/>
                                <w:lang w:val="en-US"/>
                              </w:rPr>
                              <m:t>I</m:t>
                            </m:r>
                          </m:e>
                          <m:sub>
                            <m:r>
                              <m:rPr>
                                <m:sty m:val="bi"/>
                              </m:rPr>
                              <w:rPr>
                                <w:rFonts w:ascii="Cambria Math" w:hAnsi="Cambria Math"/>
                                <w:lang w:val="en-US"/>
                              </w:rPr>
                              <m:t>s</m:t>
                            </m:r>
                            <m:r>
                              <m:rPr>
                                <m:sty m:val="bi"/>
                              </m:rPr>
                              <w:rPr>
                                <w:rFonts w:ascii="Cambria Math" w:hAnsi="Cambria Math"/>
                                <w:lang w:val="en-US"/>
                              </w:rPr>
                              <m:t>1</m:t>
                            </m:r>
                          </m:sub>
                          <m:sup>
                            <m:r>
                              <m:rPr>
                                <m:sty m:val="bi"/>
                              </m:rPr>
                              <w:rPr>
                                <w:rFonts w:ascii="Cambria Math" w:hAnsi="Cambria Math"/>
                                <w:lang w:val="en-US"/>
                              </w:rPr>
                              <m:t>*</m:t>
                            </m:r>
                          </m:sup>
                        </m:sSubSup>
                        <m:d>
                          <m:dPr>
                            <m:ctrlPr>
                              <w:rPr>
                                <w:rFonts w:ascii="Cambria Math" w:hAnsi="Cambria Math"/>
                                <w:i/>
                                <w:lang w:val="en-US"/>
                              </w:rPr>
                            </m:ctrlPr>
                          </m:dPr>
                          <m:e>
                            <m:r>
                              <w:rPr>
                                <w:rFonts w:ascii="Cambria Math" w:hAnsi="Cambria Math"/>
                                <w:lang w:val="en-US"/>
                              </w:rPr>
                              <m:t>s</m:t>
                            </m:r>
                          </m:e>
                        </m:d>
                        <m:r>
                          <w:rPr>
                            <w:rFonts w:ascii="Cambria Math" w:hAnsi="Cambria Math"/>
                            <w:lang w:val="en-US"/>
                          </w:rPr>
                          <m:t xml:space="preserve">, </m:t>
                        </m:r>
                        <m:sSubSup>
                          <m:sSubSupPr>
                            <m:ctrlPr>
                              <w:rPr>
                                <w:rFonts w:ascii="Cambria Math" w:hAnsi="Cambria Math"/>
                                <w:b/>
                                <w:bCs/>
                                <w:i/>
                                <w:lang w:val="en-US"/>
                              </w:rPr>
                            </m:ctrlPr>
                          </m:sSubSupPr>
                          <m:e>
                            <m:r>
                              <m:rPr>
                                <m:sty m:val="bi"/>
                              </m:rPr>
                              <w:rPr>
                                <w:rFonts w:ascii="Cambria Math" w:hAnsi="Cambria Math"/>
                                <w:lang w:val="en-US"/>
                              </w:rPr>
                              <m:t>I</m:t>
                            </m:r>
                          </m:e>
                          <m:sub>
                            <m:r>
                              <m:rPr>
                                <m:sty m:val="bi"/>
                              </m:rPr>
                              <w:rPr>
                                <w:rFonts w:ascii="Cambria Math" w:hAnsi="Cambria Math"/>
                                <w:lang w:val="en-US"/>
                              </w:rPr>
                              <m:t>s</m:t>
                            </m:r>
                            <m:r>
                              <m:rPr>
                                <m:sty m:val="bi"/>
                              </m:rPr>
                              <w:rPr>
                                <w:rFonts w:ascii="Cambria Math" w:hAnsi="Cambria Math"/>
                                <w:lang w:val="en-US"/>
                              </w:rPr>
                              <m:t>2</m:t>
                            </m:r>
                          </m:sub>
                          <m:sup>
                            <m:r>
                              <m:rPr>
                                <m:sty m:val="bi"/>
                              </m:rPr>
                              <w:rPr>
                                <w:rFonts w:ascii="Cambria Math" w:hAnsi="Cambria Math"/>
                                <w:lang w:val="en-US"/>
                              </w:rPr>
                              <m:t>*</m:t>
                            </m:r>
                          </m:sup>
                        </m:sSubSup>
                        <m:d>
                          <m:dPr>
                            <m:ctrlPr>
                              <w:rPr>
                                <w:rFonts w:ascii="Cambria Math" w:hAnsi="Cambria Math"/>
                                <w:i/>
                                <w:lang w:val="en-US"/>
                              </w:rPr>
                            </m:ctrlPr>
                          </m:dPr>
                          <m:e>
                            <m:r>
                              <w:rPr>
                                <w:rFonts w:ascii="Cambria Math" w:hAnsi="Cambria Math"/>
                                <w:lang w:val="en-US"/>
                              </w:rPr>
                              <m:t>s</m:t>
                            </m:r>
                          </m:e>
                        </m:d>
                        <m:r>
                          <w:rPr>
                            <w:rFonts w:ascii="Cambria Math" w:hAnsi="Cambria Math"/>
                            <w:lang w:val="en-US"/>
                          </w:rPr>
                          <m:t>, …,</m:t>
                        </m:r>
                        <m:r>
                          <m:rPr>
                            <m:sty m:val="bi"/>
                          </m:rPr>
                          <w:rPr>
                            <w:rFonts w:ascii="Cambria Math" w:hAnsi="Cambria Math"/>
                            <w:lang w:val="en-US"/>
                          </w:rPr>
                          <m:t xml:space="preserve"> </m:t>
                        </m:r>
                        <m:sSubSup>
                          <m:sSubSupPr>
                            <m:ctrlPr>
                              <w:rPr>
                                <w:rFonts w:ascii="Cambria Math" w:hAnsi="Cambria Math"/>
                                <w:b/>
                                <w:bCs/>
                                <w:i/>
                                <w:lang w:val="en-US"/>
                              </w:rPr>
                            </m:ctrlPr>
                          </m:sSubSupPr>
                          <m:e>
                            <m:r>
                              <m:rPr>
                                <m:sty m:val="bi"/>
                              </m:rPr>
                              <w:rPr>
                                <w:rFonts w:ascii="Cambria Math" w:hAnsi="Cambria Math"/>
                                <w:lang w:val="en-US"/>
                              </w:rPr>
                              <m:t>I</m:t>
                            </m:r>
                          </m:e>
                          <m:sub>
                            <m:r>
                              <m:rPr>
                                <m:sty m:val="bi"/>
                              </m:rPr>
                              <w:rPr>
                                <w:rFonts w:ascii="Cambria Math" w:hAnsi="Cambria Math"/>
                                <w:lang w:val="en-US"/>
                              </w:rPr>
                              <m:t>sn</m:t>
                            </m:r>
                          </m:sub>
                          <m:sup>
                            <m:r>
                              <m:rPr>
                                <m:sty m:val="bi"/>
                              </m:rPr>
                              <w:rPr>
                                <w:rFonts w:ascii="Cambria Math" w:hAnsi="Cambria Math"/>
                                <w:lang w:val="en-US"/>
                              </w:rPr>
                              <m:t>*</m:t>
                            </m:r>
                          </m:sup>
                        </m:sSubSup>
                        <m:d>
                          <m:dPr>
                            <m:ctrlPr>
                              <w:rPr>
                                <w:rFonts w:ascii="Cambria Math" w:hAnsi="Cambria Math"/>
                                <w:i/>
                                <w:lang w:val="en-US"/>
                              </w:rPr>
                            </m:ctrlPr>
                          </m:dPr>
                          <m:e>
                            <m:r>
                              <w:rPr>
                                <w:rFonts w:ascii="Cambria Math" w:hAnsi="Cambria Math"/>
                                <w:lang w:val="en-US"/>
                              </w:rPr>
                              <m:t>s</m:t>
                            </m:r>
                          </m:e>
                        </m:d>
                      </m:e>
                    </m:d>
                  </m:e>
                  <m:sup>
                    <m:r>
                      <w:rPr>
                        <w:rFonts w:ascii="Cambria Math" w:hAnsi="Cambria Math"/>
                        <w:lang w:val="en-US"/>
                      </w:rPr>
                      <m:t>T</m:t>
                    </m:r>
                  </m:sup>
                </m:sSup>
              </m:oMath>
            </m:oMathPara>
          </w:p>
        </w:tc>
        <w:tc>
          <w:tcPr>
            <w:tcW w:w="1530" w:type="dxa"/>
            <w:vAlign w:val="center"/>
          </w:tcPr>
          <w:p w14:paraId="7679DF23" w14:textId="079A9BEC" w:rsidR="00CF3AB1" w:rsidRPr="00CF3AB1" w:rsidRDefault="00CF3AB1" w:rsidP="007E00B0">
            <w:pPr>
              <w:pStyle w:val="ListParagraph"/>
              <w:spacing w:line="240" w:lineRule="auto"/>
              <w:ind w:left="0" w:firstLine="0"/>
              <w:jc w:val="right"/>
              <w:rPr>
                <w:lang w:val="en-US"/>
              </w:rPr>
            </w:pPr>
            <w:r w:rsidRPr="00CF3AB1">
              <w:rPr>
                <w:lang w:val="en-US"/>
              </w:rPr>
              <w:t xml:space="preserve">( </w:t>
            </w:r>
            <w:r w:rsidR="00526FED">
              <w:rPr>
                <w:lang w:val="en-US"/>
              </w:rPr>
              <w:fldChar w:fldCharType="begin"/>
            </w:r>
            <w:r w:rsidR="00526FED">
              <w:rPr>
                <w:lang w:val="en-US"/>
              </w:rPr>
              <w:instrText xml:space="preserve"> STYLEREF 1 \s </w:instrText>
            </w:r>
            <w:r w:rsidR="00526FED">
              <w:rPr>
                <w:lang w:val="en-US"/>
              </w:rPr>
              <w:fldChar w:fldCharType="separate"/>
            </w:r>
            <w:r w:rsidR="00DD21AC">
              <w:rPr>
                <w:noProof/>
                <w:lang w:val="en-US"/>
              </w:rPr>
              <w:t>3</w:t>
            </w:r>
            <w:r w:rsidR="00526FED">
              <w:rPr>
                <w:lang w:val="en-US"/>
              </w:rPr>
              <w:fldChar w:fldCharType="end"/>
            </w:r>
            <w:r w:rsidR="00526FED">
              <w:rPr>
                <w:lang w:val="en-US"/>
              </w:rPr>
              <w:t>.</w:t>
            </w:r>
            <w:r w:rsidR="00526FED">
              <w:rPr>
                <w:lang w:val="en-US"/>
              </w:rPr>
              <w:fldChar w:fldCharType="begin"/>
            </w:r>
            <w:r w:rsidR="00526FED">
              <w:rPr>
                <w:lang w:val="en-US"/>
              </w:rPr>
              <w:instrText xml:space="preserve"> SEQ ( \* ARABIC \s 1 </w:instrText>
            </w:r>
            <w:r w:rsidR="00526FED">
              <w:rPr>
                <w:lang w:val="en-US"/>
              </w:rPr>
              <w:fldChar w:fldCharType="separate"/>
            </w:r>
            <w:r w:rsidR="00DD21AC">
              <w:rPr>
                <w:noProof/>
                <w:lang w:val="en-US"/>
              </w:rPr>
              <w:t>14</w:t>
            </w:r>
            <w:r w:rsidR="00526FED">
              <w:rPr>
                <w:lang w:val="en-US"/>
              </w:rPr>
              <w:fldChar w:fldCharType="end"/>
            </w:r>
            <w:r w:rsidRPr="00CF3AB1">
              <w:rPr>
                <w:lang w:val="en-US"/>
              </w:rPr>
              <w:t xml:space="preserve"> )</w:t>
            </w:r>
          </w:p>
        </w:tc>
      </w:tr>
      <w:tr w:rsidR="00CF3AB1" w:rsidRPr="00CF3AB1" w14:paraId="328B2C20" w14:textId="77777777" w:rsidTr="007E00B0">
        <w:tc>
          <w:tcPr>
            <w:tcW w:w="8028" w:type="dxa"/>
            <w:vAlign w:val="center"/>
          </w:tcPr>
          <w:p w14:paraId="06F5BF15" w14:textId="086C381B" w:rsidR="00CF3AB1" w:rsidRPr="00CF3AB1" w:rsidRDefault="00E94320" w:rsidP="00CF3AB1">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D</m:t>
                    </m:r>
                  </m:e>
                  <m:sub>
                    <m:r>
                      <m:rPr>
                        <m:sty m:val="bi"/>
                      </m:rPr>
                      <w:rPr>
                        <w:rFonts w:ascii="Cambria Math" w:hAnsi="Cambria Math"/>
                        <w:lang w:val="en-US"/>
                      </w:rPr>
                      <m:t>int</m:t>
                    </m:r>
                  </m:sub>
                </m:sSub>
                <m:r>
                  <w:rPr>
                    <w:rFonts w:ascii="Cambria Math" w:hAnsi="Cambria Math"/>
                    <w:lang w:val="en-US"/>
                  </w:rPr>
                  <m:t>(s)=</m:t>
                </m:r>
                <m:sSup>
                  <m:sSupPr>
                    <m:ctrlPr>
                      <w:rPr>
                        <w:rFonts w:ascii="Cambria Math" w:hAnsi="Cambria Math"/>
                        <w:i/>
                        <w:lang w:val="en-US"/>
                      </w:rPr>
                    </m:ctrlPr>
                  </m:sSupPr>
                  <m:e>
                    <m:d>
                      <m:dPr>
                        <m:begChr m:val="["/>
                        <m:endChr m:val="]"/>
                        <m:ctrlPr>
                          <w:rPr>
                            <w:rFonts w:ascii="Cambria Math" w:hAnsi="Cambria Math"/>
                            <w:i/>
                            <w:lang w:val="en-US"/>
                          </w:rPr>
                        </m:ctrlPr>
                      </m:dPr>
                      <m:e>
                        <m:sSub>
                          <m:sSubPr>
                            <m:ctrlPr>
                              <w:rPr>
                                <w:rFonts w:ascii="Cambria Math" w:hAnsi="Cambria Math"/>
                                <w:b/>
                                <w:bCs/>
                                <w:i/>
                                <w:lang w:val="en-US"/>
                              </w:rPr>
                            </m:ctrlPr>
                          </m:sSubPr>
                          <m:e>
                            <m:r>
                              <m:rPr>
                                <m:sty m:val="bi"/>
                              </m:rPr>
                              <w:rPr>
                                <w:rFonts w:ascii="Cambria Math" w:hAnsi="Cambria Math"/>
                                <w:lang w:val="en-US"/>
                              </w:rPr>
                              <m:t>V</m:t>
                            </m:r>
                          </m:e>
                          <m:sub>
                            <m:r>
                              <m:rPr>
                                <m:sty m:val="bi"/>
                              </m:rPr>
                              <w:rPr>
                                <w:rFonts w:ascii="Cambria Math" w:hAnsi="Cambria Math"/>
                                <w:lang w:val="en-US"/>
                              </w:rPr>
                              <m:t>s</m:t>
                            </m:r>
                            <m:r>
                              <m:rPr>
                                <m:sty m:val="bi"/>
                              </m:rPr>
                              <w:rPr>
                                <w:rFonts w:ascii="Cambria Math" w:hAnsi="Cambria Math"/>
                                <w:lang w:val="en-US"/>
                              </w:rPr>
                              <m:t>1</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V</m:t>
                            </m:r>
                          </m:e>
                          <m:sub>
                            <m:r>
                              <m:rPr>
                                <m:sty m:val="bi"/>
                              </m:rPr>
                              <w:rPr>
                                <w:rFonts w:ascii="Cambria Math" w:hAnsi="Cambria Math"/>
                                <w:lang w:val="en-US"/>
                              </w:rPr>
                              <m:t>s</m:t>
                            </m:r>
                            <m:r>
                              <m:rPr>
                                <m:sty m:val="bi"/>
                              </m:rPr>
                              <w:rPr>
                                <w:rFonts w:ascii="Cambria Math" w:hAnsi="Cambria Math"/>
                                <w:lang w:val="en-US"/>
                              </w:rPr>
                              <m:t>2</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 …,</m:t>
                        </m:r>
                        <m:sSub>
                          <m:sSubPr>
                            <m:ctrlPr>
                              <w:rPr>
                                <w:rFonts w:ascii="Cambria Math" w:hAnsi="Cambria Math"/>
                                <w:b/>
                                <w:bCs/>
                                <w:i/>
                                <w:lang w:val="en-US"/>
                              </w:rPr>
                            </m:ctrlPr>
                          </m:sSubPr>
                          <m:e>
                            <m:r>
                              <m:rPr>
                                <m:sty m:val="bi"/>
                              </m:rPr>
                              <w:rPr>
                                <w:rFonts w:ascii="Cambria Math" w:hAnsi="Cambria Math"/>
                                <w:lang w:val="en-US"/>
                              </w:rPr>
                              <m:t>V</m:t>
                            </m:r>
                          </m:e>
                          <m:sub>
                            <m:r>
                              <m:rPr>
                                <m:sty m:val="bi"/>
                              </m:rPr>
                              <w:rPr>
                                <w:rFonts w:ascii="Cambria Math" w:hAnsi="Cambria Math"/>
                                <w:lang w:val="en-US"/>
                              </w:rPr>
                              <m:t>sn</m:t>
                            </m:r>
                          </m:sub>
                        </m:sSub>
                        <m:d>
                          <m:dPr>
                            <m:ctrlPr>
                              <w:rPr>
                                <w:rFonts w:ascii="Cambria Math" w:hAnsi="Cambria Math"/>
                                <w:i/>
                                <w:lang w:val="en-US"/>
                              </w:rPr>
                            </m:ctrlPr>
                          </m:dPr>
                          <m:e>
                            <m:r>
                              <w:rPr>
                                <w:rFonts w:ascii="Cambria Math" w:hAnsi="Cambria Math"/>
                                <w:lang w:val="en-US"/>
                              </w:rPr>
                              <m:t>s</m:t>
                            </m:r>
                          </m:e>
                        </m:d>
                      </m:e>
                    </m:d>
                  </m:e>
                  <m:sup>
                    <m:r>
                      <w:rPr>
                        <w:rFonts w:ascii="Cambria Math" w:hAnsi="Cambria Math"/>
                        <w:lang w:val="en-US"/>
                      </w:rPr>
                      <m:t>T</m:t>
                    </m:r>
                  </m:sup>
                </m:sSup>
              </m:oMath>
            </m:oMathPara>
          </w:p>
        </w:tc>
        <w:tc>
          <w:tcPr>
            <w:tcW w:w="1530" w:type="dxa"/>
            <w:vAlign w:val="center"/>
          </w:tcPr>
          <w:p w14:paraId="1CB04D1E" w14:textId="74F389BC" w:rsidR="00CF3AB1" w:rsidRPr="00CF3AB1" w:rsidRDefault="00CF3AB1" w:rsidP="007E00B0">
            <w:pPr>
              <w:pStyle w:val="ListParagraph"/>
              <w:spacing w:line="240" w:lineRule="auto"/>
              <w:ind w:left="0" w:firstLine="0"/>
              <w:jc w:val="right"/>
              <w:rPr>
                <w:lang w:val="en-US"/>
              </w:rPr>
            </w:pPr>
            <w:r w:rsidRPr="00CF3AB1">
              <w:rPr>
                <w:lang w:val="en-US"/>
              </w:rPr>
              <w:t xml:space="preserve">( </w:t>
            </w:r>
            <w:r w:rsidR="00526FED">
              <w:rPr>
                <w:lang w:val="en-US"/>
              </w:rPr>
              <w:fldChar w:fldCharType="begin"/>
            </w:r>
            <w:r w:rsidR="00526FED">
              <w:rPr>
                <w:lang w:val="en-US"/>
              </w:rPr>
              <w:instrText xml:space="preserve"> STYLEREF 1 \s </w:instrText>
            </w:r>
            <w:r w:rsidR="00526FED">
              <w:rPr>
                <w:lang w:val="en-US"/>
              </w:rPr>
              <w:fldChar w:fldCharType="separate"/>
            </w:r>
            <w:r w:rsidR="00DD21AC">
              <w:rPr>
                <w:noProof/>
                <w:lang w:val="en-US"/>
              </w:rPr>
              <w:t>3</w:t>
            </w:r>
            <w:r w:rsidR="00526FED">
              <w:rPr>
                <w:lang w:val="en-US"/>
              </w:rPr>
              <w:fldChar w:fldCharType="end"/>
            </w:r>
            <w:r w:rsidR="00526FED">
              <w:rPr>
                <w:lang w:val="en-US"/>
              </w:rPr>
              <w:t>.</w:t>
            </w:r>
            <w:r w:rsidR="00526FED">
              <w:rPr>
                <w:lang w:val="en-US"/>
              </w:rPr>
              <w:fldChar w:fldCharType="begin"/>
            </w:r>
            <w:r w:rsidR="00526FED">
              <w:rPr>
                <w:lang w:val="en-US"/>
              </w:rPr>
              <w:instrText xml:space="preserve"> SEQ ( \* ARABIC \s 1 </w:instrText>
            </w:r>
            <w:r w:rsidR="00526FED">
              <w:rPr>
                <w:lang w:val="en-US"/>
              </w:rPr>
              <w:fldChar w:fldCharType="separate"/>
            </w:r>
            <w:r w:rsidR="00DD21AC">
              <w:rPr>
                <w:noProof/>
                <w:lang w:val="en-US"/>
              </w:rPr>
              <w:t>15</w:t>
            </w:r>
            <w:r w:rsidR="00526FED">
              <w:rPr>
                <w:lang w:val="en-US"/>
              </w:rPr>
              <w:fldChar w:fldCharType="end"/>
            </w:r>
            <w:r w:rsidRPr="00CF3AB1">
              <w:rPr>
                <w:lang w:val="en-US"/>
              </w:rPr>
              <w:t xml:space="preserve"> )</w:t>
            </w:r>
          </w:p>
        </w:tc>
      </w:tr>
      <w:tr w:rsidR="00CF3AB1" w:rsidRPr="00CF3AB1" w14:paraId="6DE33680" w14:textId="77777777" w:rsidTr="007E00B0">
        <w:tc>
          <w:tcPr>
            <w:tcW w:w="8028" w:type="dxa"/>
            <w:vAlign w:val="center"/>
          </w:tcPr>
          <w:p w14:paraId="20289241" w14:textId="2112B1C4" w:rsidR="00CF3AB1" w:rsidRPr="00CF3AB1" w:rsidRDefault="00E94320" w:rsidP="00CF3AB1">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cl_eq</m:t>
                    </m:r>
                  </m:sub>
                </m:sSub>
                <m:r>
                  <w:rPr>
                    <w:rFonts w:ascii="Cambria Math" w:hAnsi="Cambria Math"/>
                    <w:lang w:val="en-US"/>
                  </w:rPr>
                  <m:t>(s)=</m:t>
                </m:r>
                <m:r>
                  <m:rPr>
                    <m:sty m:val="p"/>
                  </m:rPr>
                  <w:rPr>
                    <w:rFonts w:ascii="Cambria Math" w:hAnsi="Cambria Math"/>
                    <w:lang w:val="en-US"/>
                  </w:rPr>
                  <m:t>diag</m:t>
                </m:r>
                <m:d>
                  <m:dPr>
                    <m:begChr m:val="["/>
                    <m:endChr m:val="]"/>
                    <m:ctrlPr>
                      <w:rPr>
                        <w:rFonts w:ascii="Cambria Math" w:hAnsi="Cambria Math"/>
                        <w:i/>
                        <w:lang w:val="en-US"/>
                      </w:rPr>
                    </m:ctrlPr>
                  </m:dPr>
                  <m:e>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clv</m:t>
                        </m:r>
                        <m:r>
                          <m:rPr>
                            <m:sty m:val="bi"/>
                          </m:rPr>
                          <w:rPr>
                            <w:rFonts w:ascii="Cambria Math" w:hAnsi="Cambria Math"/>
                            <w:lang w:val="en-US"/>
                          </w:rPr>
                          <m:t>1_eq</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clvn_eq</m:t>
                        </m:r>
                      </m:sub>
                    </m:sSub>
                    <m:d>
                      <m:dPr>
                        <m:ctrlPr>
                          <w:rPr>
                            <w:rFonts w:ascii="Cambria Math" w:hAnsi="Cambria Math"/>
                            <w:i/>
                            <w:lang w:val="en-US"/>
                          </w:rPr>
                        </m:ctrlPr>
                      </m:dPr>
                      <m:e>
                        <m:r>
                          <w:rPr>
                            <w:rFonts w:ascii="Cambria Math" w:hAnsi="Cambria Math"/>
                            <w:lang w:val="en-US"/>
                          </w:rPr>
                          <m:t>s</m:t>
                        </m:r>
                      </m:e>
                    </m:d>
                  </m:e>
                </m:d>
              </m:oMath>
            </m:oMathPara>
          </w:p>
        </w:tc>
        <w:tc>
          <w:tcPr>
            <w:tcW w:w="1530" w:type="dxa"/>
            <w:vAlign w:val="center"/>
          </w:tcPr>
          <w:p w14:paraId="4F7F9E28" w14:textId="6176856B" w:rsidR="00CF3AB1" w:rsidRPr="00CF3AB1" w:rsidRDefault="00CF3AB1" w:rsidP="007E00B0">
            <w:pPr>
              <w:pStyle w:val="ListParagraph"/>
              <w:spacing w:line="240" w:lineRule="auto"/>
              <w:ind w:left="0" w:firstLine="0"/>
              <w:jc w:val="right"/>
              <w:rPr>
                <w:lang w:val="en-US"/>
              </w:rPr>
            </w:pPr>
            <w:r w:rsidRPr="00CF3AB1">
              <w:rPr>
                <w:lang w:val="en-US"/>
              </w:rPr>
              <w:t xml:space="preserve">( </w:t>
            </w:r>
            <w:r w:rsidR="00526FED">
              <w:rPr>
                <w:lang w:val="en-US"/>
              </w:rPr>
              <w:fldChar w:fldCharType="begin"/>
            </w:r>
            <w:r w:rsidR="00526FED">
              <w:rPr>
                <w:lang w:val="en-US"/>
              </w:rPr>
              <w:instrText xml:space="preserve"> STYLEREF 1 \s </w:instrText>
            </w:r>
            <w:r w:rsidR="00526FED">
              <w:rPr>
                <w:lang w:val="en-US"/>
              </w:rPr>
              <w:fldChar w:fldCharType="separate"/>
            </w:r>
            <w:r w:rsidR="00DD21AC">
              <w:rPr>
                <w:noProof/>
                <w:lang w:val="en-US"/>
              </w:rPr>
              <w:t>3</w:t>
            </w:r>
            <w:r w:rsidR="00526FED">
              <w:rPr>
                <w:lang w:val="en-US"/>
              </w:rPr>
              <w:fldChar w:fldCharType="end"/>
            </w:r>
            <w:r w:rsidR="00526FED">
              <w:rPr>
                <w:lang w:val="en-US"/>
              </w:rPr>
              <w:t>.</w:t>
            </w:r>
            <w:r w:rsidR="00526FED">
              <w:rPr>
                <w:lang w:val="en-US"/>
              </w:rPr>
              <w:fldChar w:fldCharType="begin"/>
            </w:r>
            <w:r w:rsidR="00526FED">
              <w:rPr>
                <w:lang w:val="en-US"/>
              </w:rPr>
              <w:instrText xml:space="preserve"> SEQ ( \* ARABIC \s 1 </w:instrText>
            </w:r>
            <w:r w:rsidR="00526FED">
              <w:rPr>
                <w:lang w:val="en-US"/>
              </w:rPr>
              <w:fldChar w:fldCharType="separate"/>
            </w:r>
            <w:r w:rsidR="00DD21AC">
              <w:rPr>
                <w:noProof/>
                <w:lang w:val="en-US"/>
              </w:rPr>
              <w:t>16</w:t>
            </w:r>
            <w:r w:rsidR="00526FED">
              <w:rPr>
                <w:lang w:val="en-US"/>
              </w:rPr>
              <w:fldChar w:fldCharType="end"/>
            </w:r>
            <w:r w:rsidRPr="00CF3AB1">
              <w:rPr>
                <w:lang w:val="en-US"/>
              </w:rPr>
              <w:t xml:space="preserve"> )</w:t>
            </w:r>
          </w:p>
        </w:tc>
      </w:tr>
      <w:tr w:rsidR="00CF3AB1" w:rsidRPr="00CF3AB1" w14:paraId="065AA60A" w14:textId="77777777" w:rsidTr="007E00B0">
        <w:tc>
          <w:tcPr>
            <w:tcW w:w="8028" w:type="dxa"/>
            <w:vAlign w:val="center"/>
          </w:tcPr>
          <w:p w14:paraId="40AEC1C3" w14:textId="0D309F12" w:rsidR="00CF3AB1" w:rsidRPr="00CF3AB1" w:rsidRDefault="00E94320" w:rsidP="00CF3AB1">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cd_eq</m:t>
                    </m:r>
                  </m:sub>
                </m:sSub>
                <m:r>
                  <w:rPr>
                    <w:rFonts w:ascii="Cambria Math" w:hAnsi="Cambria Math"/>
                    <w:lang w:val="en-US"/>
                  </w:rPr>
                  <m:t>(s)=</m:t>
                </m:r>
                <m:r>
                  <m:rPr>
                    <m:sty m:val="p"/>
                  </m:rPr>
                  <w:rPr>
                    <w:rFonts w:ascii="Cambria Math" w:hAnsi="Cambria Math"/>
                    <w:lang w:val="en-US"/>
                  </w:rPr>
                  <m:t>diag</m:t>
                </m:r>
                <m:d>
                  <m:dPr>
                    <m:begChr m:val="["/>
                    <m:endChr m:val="]"/>
                    <m:ctrlPr>
                      <w:rPr>
                        <w:rFonts w:ascii="Cambria Math" w:hAnsi="Cambria Math"/>
                        <w:i/>
                        <w:lang w:val="en-US"/>
                      </w:rPr>
                    </m:ctrlPr>
                  </m:dPr>
                  <m:e>
                    <m:sSub>
                      <m:sSubPr>
                        <m:ctrlPr>
                          <w:rPr>
                            <w:rFonts w:ascii="Cambria Math" w:hAnsi="Cambria Math"/>
                            <w:b/>
                            <w:bCs/>
                            <w:i/>
                            <w:lang w:val="en-US"/>
                          </w:rPr>
                        </m:ctrlPr>
                      </m:sSubPr>
                      <m:e>
                        <m:r>
                          <m:rPr>
                            <m:sty m:val="bi"/>
                          </m:rPr>
                          <w:rPr>
                            <w:rFonts w:ascii="Cambria Math" w:hAnsi="Cambria Math"/>
                            <w:lang w:val="en-US"/>
                          </w:rPr>
                          <m:t>Z</m:t>
                        </m:r>
                      </m:e>
                      <m:sub>
                        <m:r>
                          <m:rPr>
                            <m:sty m:val="bi"/>
                          </m:rPr>
                          <w:rPr>
                            <w:rFonts w:ascii="Cambria Math" w:hAnsi="Cambria Math"/>
                            <w:lang w:val="en-US"/>
                          </w:rPr>
                          <m:t>ov</m:t>
                        </m:r>
                        <m:r>
                          <m:rPr>
                            <m:sty m:val="bi"/>
                          </m:rPr>
                          <w:rPr>
                            <w:rFonts w:ascii="Cambria Math" w:hAnsi="Cambria Math"/>
                            <w:lang w:val="en-US"/>
                          </w:rPr>
                          <m:t>1_eq</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 …,</m:t>
                    </m:r>
                    <m:sSub>
                      <m:sSubPr>
                        <m:ctrlPr>
                          <w:rPr>
                            <w:rFonts w:ascii="Cambria Math" w:hAnsi="Cambria Math"/>
                            <w:b/>
                            <w:bCs/>
                            <w:i/>
                            <w:lang w:val="en-US"/>
                          </w:rPr>
                        </m:ctrlPr>
                      </m:sSubPr>
                      <m:e>
                        <m:r>
                          <m:rPr>
                            <m:sty m:val="bi"/>
                          </m:rPr>
                          <w:rPr>
                            <w:rFonts w:ascii="Cambria Math" w:hAnsi="Cambria Math"/>
                            <w:lang w:val="en-US"/>
                          </w:rPr>
                          <m:t>Z</m:t>
                        </m:r>
                      </m:e>
                      <m:sub>
                        <m:r>
                          <m:rPr>
                            <m:sty m:val="bi"/>
                          </m:rPr>
                          <w:rPr>
                            <w:rFonts w:ascii="Cambria Math" w:hAnsi="Cambria Math"/>
                            <w:lang w:val="en-US"/>
                          </w:rPr>
                          <m:t>ovn_eq</m:t>
                        </m:r>
                      </m:sub>
                    </m:sSub>
                    <m:d>
                      <m:dPr>
                        <m:ctrlPr>
                          <w:rPr>
                            <w:rFonts w:ascii="Cambria Math" w:hAnsi="Cambria Math"/>
                            <w:i/>
                            <w:lang w:val="en-US"/>
                          </w:rPr>
                        </m:ctrlPr>
                      </m:dPr>
                      <m:e>
                        <m:r>
                          <w:rPr>
                            <w:rFonts w:ascii="Cambria Math" w:hAnsi="Cambria Math"/>
                            <w:lang w:val="en-US"/>
                          </w:rPr>
                          <m:t>s</m:t>
                        </m:r>
                      </m:e>
                    </m:d>
                  </m:e>
                </m:d>
              </m:oMath>
            </m:oMathPara>
          </w:p>
        </w:tc>
        <w:tc>
          <w:tcPr>
            <w:tcW w:w="1530" w:type="dxa"/>
            <w:vAlign w:val="center"/>
          </w:tcPr>
          <w:p w14:paraId="0B4C3A06" w14:textId="1B8E05AD" w:rsidR="00CF3AB1" w:rsidRPr="00CF3AB1" w:rsidRDefault="00CF3AB1" w:rsidP="007E00B0">
            <w:pPr>
              <w:pStyle w:val="ListParagraph"/>
              <w:spacing w:line="240" w:lineRule="auto"/>
              <w:ind w:left="0" w:firstLine="0"/>
              <w:jc w:val="right"/>
              <w:rPr>
                <w:lang w:val="en-US"/>
              </w:rPr>
            </w:pPr>
            <w:bookmarkStart w:id="96" w:name="_Ref130759662"/>
            <w:r w:rsidRPr="00CF3AB1">
              <w:rPr>
                <w:lang w:val="en-US"/>
              </w:rPr>
              <w:t xml:space="preserve">( </w:t>
            </w:r>
            <w:r w:rsidR="00526FED">
              <w:rPr>
                <w:lang w:val="en-US"/>
              </w:rPr>
              <w:fldChar w:fldCharType="begin"/>
            </w:r>
            <w:r w:rsidR="00526FED">
              <w:rPr>
                <w:lang w:val="en-US"/>
              </w:rPr>
              <w:instrText xml:space="preserve"> STYLEREF 1 \s </w:instrText>
            </w:r>
            <w:r w:rsidR="00526FED">
              <w:rPr>
                <w:lang w:val="en-US"/>
              </w:rPr>
              <w:fldChar w:fldCharType="separate"/>
            </w:r>
            <w:r w:rsidR="00DD21AC">
              <w:rPr>
                <w:noProof/>
                <w:lang w:val="en-US"/>
              </w:rPr>
              <w:t>3</w:t>
            </w:r>
            <w:r w:rsidR="00526FED">
              <w:rPr>
                <w:lang w:val="en-US"/>
              </w:rPr>
              <w:fldChar w:fldCharType="end"/>
            </w:r>
            <w:r w:rsidR="00526FED">
              <w:rPr>
                <w:lang w:val="en-US"/>
              </w:rPr>
              <w:t>.</w:t>
            </w:r>
            <w:r w:rsidR="00526FED">
              <w:rPr>
                <w:lang w:val="en-US"/>
              </w:rPr>
              <w:fldChar w:fldCharType="begin"/>
            </w:r>
            <w:r w:rsidR="00526FED">
              <w:rPr>
                <w:lang w:val="en-US"/>
              </w:rPr>
              <w:instrText xml:space="preserve"> SEQ ( \* ARABIC \s 1 </w:instrText>
            </w:r>
            <w:r w:rsidR="00526FED">
              <w:rPr>
                <w:lang w:val="en-US"/>
              </w:rPr>
              <w:fldChar w:fldCharType="separate"/>
            </w:r>
            <w:r w:rsidR="00DD21AC">
              <w:rPr>
                <w:noProof/>
                <w:lang w:val="en-US"/>
              </w:rPr>
              <w:t>17</w:t>
            </w:r>
            <w:r w:rsidR="00526FED">
              <w:rPr>
                <w:lang w:val="en-US"/>
              </w:rPr>
              <w:fldChar w:fldCharType="end"/>
            </w:r>
            <w:r w:rsidRPr="00CF3AB1">
              <w:rPr>
                <w:lang w:val="en-US"/>
              </w:rPr>
              <w:t xml:space="preserve"> )</w:t>
            </w:r>
            <w:bookmarkEnd w:id="96"/>
          </w:p>
        </w:tc>
      </w:tr>
    </w:tbl>
    <w:p w14:paraId="5EA08767" w14:textId="3FB9669A" w:rsidR="00CF3AB1" w:rsidRPr="00CF3AB1" w:rsidRDefault="00CF3AB1" w:rsidP="00CF3AB1">
      <w:r w:rsidRPr="00CF3AB1">
        <w:t>With</w:t>
      </w:r>
      <w:r w:rsidR="00C37C36">
        <w:t xml:space="preserve"> </w:t>
      </w:r>
      <w:r w:rsidRPr="00CF3AB1">
        <w:fldChar w:fldCharType="begin"/>
      </w:r>
      <w:r w:rsidRPr="00CF3AB1">
        <w:instrText xml:space="preserve"> REF _Ref79590238 \h  \* MERGEFORMAT </w:instrText>
      </w:r>
      <w:r w:rsidRPr="00CF3AB1">
        <w:fldChar w:fldCharType="separate"/>
      </w:r>
      <w:r w:rsidR="00DD21AC" w:rsidRPr="00DD21AC">
        <w:t>( 3.11 )</w:t>
      </w:r>
      <w:r w:rsidRPr="00CF3AB1">
        <w:fldChar w:fldCharType="end"/>
      </w:r>
      <w:r w:rsidRPr="00CF3AB1">
        <w:t xml:space="preserve"> and </w:t>
      </w:r>
      <w:r w:rsidRPr="00CF3AB1">
        <w:fldChar w:fldCharType="begin"/>
      </w:r>
      <w:r w:rsidRPr="00CF3AB1">
        <w:instrText xml:space="preserve"> REF _Ref79590231 \h </w:instrText>
      </w:r>
      <w:r w:rsidRPr="00CF3AB1">
        <w:fldChar w:fldCharType="separate"/>
      </w:r>
      <w:r w:rsidR="00DD21AC" w:rsidRPr="00CF3AB1">
        <w:t xml:space="preserve">( </w:t>
      </w:r>
      <w:r w:rsidR="00DD21AC">
        <w:rPr>
          <w:noProof/>
        </w:rPr>
        <w:t>3</w:t>
      </w:r>
      <w:r w:rsidR="00DD21AC">
        <w:t>.</w:t>
      </w:r>
      <w:r w:rsidR="00DD21AC">
        <w:rPr>
          <w:noProof/>
        </w:rPr>
        <w:t>12</w:t>
      </w:r>
      <w:r w:rsidR="00DD21AC" w:rsidRPr="00CF3AB1">
        <w:t xml:space="preserve"> )</w:t>
      </w:r>
      <w:r w:rsidRPr="00CF3AB1">
        <w:fldChar w:fldCharType="end"/>
      </w:r>
      <w:r w:rsidRPr="00CF3AB1">
        <w:t xml:space="preserve">, the output vector </w:t>
      </w:r>
      <m:oMath>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int</m:t>
            </m:r>
          </m:sub>
        </m:sSub>
        <m:r>
          <w:rPr>
            <w:rFonts w:ascii="Cambria Math" w:hAnsi="Cambria Math"/>
          </w:rPr>
          <m:t>(s)</m:t>
        </m:r>
      </m:oMath>
      <w:r w:rsidRPr="00CF3AB1">
        <w:t xml:space="preserve"> of the equivalent interconnected system can be derived as</w:t>
      </w:r>
      <w:r w:rsidR="007E00B0">
        <w:t xml:space="preserve"> </w:t>
      </w:r>
      <w:r w:rsidR="007E00B0">
        <w:fldChar w:fldCharType="begin"/>
      </w:r>
      <w:r w:rsidR="007E00B0">
        <w:instrText xml:space="preserve"> REF _Ref130759725 \h </w:instrText>
      </w:r>
      <w:r w:rsidR="007E00B0">
        <w:fldChar w:fldCharType="separate"/>
      </w:r>
      <w:r w:rsidR="00DD21AC" w:rsidRPr="00CF3AB1">
        <w:t xml:space="preserve">( </w:t>
      </w:r>
      <w:r w:rsidR="00DD21AC">
        <w:rPr>
          <w:noProof/>
        </w:rPr>
        <w:t>3</w:t>
      </w:r>
      <w:r w:rsidR="00DD21AC">
        <w:t>.</w:t>
      </w:r>
      <w:r w:rsidR="00DD21AC">
        <w:rPr>
          <w:noProof/>
        </w:rPr>
        <w:t>18</w:t>
      </w:r>
      <w:r w:rsidR="00DD21AC" w:rsidRPr="00CF3AB1">
        <w:t xml:space="preserve"> )</w:t>
      </w:r>
      <w:r w:rsidR="007E00B0">
        <w:fldChar w:fldCharType="end"/>
      </w:r>
      <w:r w:rsidR="007E00B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CF3AB1" w:rsidRPr="00CF3AB1" w14:paraId="634BF22D" w14:textId="77777777" w:rsidTr="007E00B0">
        <w:tc>
          <w:tcPr>
            <w:tcW w:w="8028" w:type="dxa"/>
            <w:vAlign w:val="center"/>
          </w:tcPr>
          <w:p w14:paraId="4F7755FB" w14:textId="7639172A" w:rsidR="00CF3AB1" w:rsidRPr="00CF3AB1" w:rsidRDefault="00E94320" w:rsidP="00CF3AB1">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Y</m:t>
                    </m:r>
                  </m:e>
                  <m:sub>
                    <m:r>
                      <m:rPr>
                        <m:sty m:val="bi"/>
                      </m:rPr>
                      <w:rPr>
                        <w:rFonts w:ascii="Cambria Math" w:hAnsi="Cambria Math"/>
                        <w:lang w:val="en-US"/>
                      </w:rPr>
                      <m:t>int</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p>
                  <m:sSupPr>
                    <m:ctrlPr>
                      <w:rPr>
                        <w:rFonts w:ascii="Cambria Math" w:hAnsi="Cambria Math"/>
                        <w:i/>
                        <w:lang w:val="en-US"/>
                      </w:rPr>
                    </m:ctrlPr>
                  </m:sSupPr>
                  <m:e>
                    <m:d>
                      <m:dPr>
                        <m:begChr m:val="["/>
                        <m:endChr m:val="]"/>
                        <m:ctrlPr>
                          <w:rPr>
                            <w:rFonts w:ascii="Cambria Math" w:hAnsi="Cambria Math"/>
                            <w:i/>
                            <w:lang w:val="en-US"/>
                          </w:rPr>
                        </m:ctrlPr>
                      </m:dPr>
                      <m:e>
                        <m:r>
                          <m:rPr>
                            <m:sty m:val="bi"/>
                          </m:rPr>
                          <w:rPr>
                            <w:rFonts w:ascii="Cambria Math" w:hAnsi="Cambria Math"/>
                            <w:lang w:val="en-US"/>
                          </w:rPr>
                          <m:t>I</m:t>
                        </m:r>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cd_eq</m:t>
                            </m:r>
                          </m:sub>
                        </m:sSub>
                        <m:r>
                          <w:rPr>
                            <w:rFonts w:ascii="Cambria Math" w:hAnsi="Cambria Math"/>
                            <w:lang w:val="en-US"/>
                          </w:rPr>
                          <m:t>(s)</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nw_int</m:t>
                            </m:r>
                          </m:sub>
                        </m:sSub>
                        <m:r>
                          <w:rPr>
                            <w:rFonts w:ascii="Cambria Math" w:hAnsi="Cambria Math"/>
                            <w:lang w:val="en-US"/>
                          </w:rPr>
                          <m:t>(s)</m:t>
                        </m:r>
                      </m:e>
                    </m:d>
                  </m:e>
                  <m:sup>
                    <m:r>
                      <w:rPr>
                        <w:rFonts w:ascii="Cambria Math" w:hAnsi="Cambria Math"/>
                        <w:lang w:val="en-US"/>
                      </w:rPr>
                      <m:t>-1</m:t>
                    </m:r>
                  </m:sup>
                </m:sSup>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cl_eq</m:t>
                    </m:r>
                  </m:sub>
                </m:sSub>
                <m:r>
                  <w:rPr>
                    <w:rFonts w:ascii="Cambria Math" w:hAnsi="Cambria Math"/>
                    <w:lang w:val="en-US"/>
                  </w:rPr>
                  <m:t>(s)</m:t>
                </m:r>
                <m:sSub>
                  <m:sSubPr>
                    <m:ctrlPr>
                      <w:rPr>
                        <w:rFonts w:ascii="Cambria Math" w:hAnsi="Cambria Math"/>
                        <w:b/>
                        <w:bCs/>
                        <w:i/>
                        <w:lang w:val="en-US"/>
                      </w:rPr>
                    </m:ctrlPr>
                  </m:sSubPr>
                  <m:e>
                    <m:r>
                      <m:rPr>
                        <m:sty m:val="bi"/>
                      </m:rPr>
                      <w:rPr>
                        <w:rFonts w:ascii="Cambria Math" w:hAnsi="Cambria Math"/>
                        <w:lang w:val="en-US"/>
                      </w:rPr>
                      <m:t>U</m:t>
                    </m:r>
                  </m:e>
                  <m:sub>
                    <m:r>
                      <m:rPr>
                        <m:sty m:val="bi"/>
                      </m:rPr>
                      <w:rPr>
                        <w:rFonts w:ascii="Cambria Math" w:hAnsi="Cambria Math"/>
                        <w:lang w:val="en-US"/>
                      </w:rPr>
                      <m:t>eq</m:t>
                    </m:r>
                  </m:sub>
                </m:sSub>
                <m:r>
                  <w:rPr>
                    <w:rFonts w:ascii="Cambria Math" w:hAnsi="Cambria Math"/>
                    <w:lang w:val="en-US"/>
                  </w:rPr>
                  <m:t>(s)</m:t>
                </m:r>
              </m:oMath>
            </m:oMathPara>
          </w:p>
        </w:tc>
        <w:tc>
          <w:tcPr>
            <w:tcW w:w="1530" w:type="dxa"/>
            <w:vAlign w:val="center"/>
          </w:tcPr>
          <w:p w14:paraId="302A56AD" w14:textId="56225915" w:rsidR="00CF3AB1" w:rsidRPr="00CF3AB1" w:rsidRDefault="00CF3AB1" w:rsidP="007E00B0">
            <w:pPr>
              <w:pStyle w:val="ListParagraph"/>
              <w:spacing w:line="240" w:lineRule="auto"/>
              <w:ind w:left="0" w:firstLine="0"/>
              <w:jc w:val="right"/>
              <w:rPr>
                <w:lang w:val="en-US"/>
              </w:rPr>
            </w:pPr>
            <w:bookmarkStart w:id="97" w:name="_Ref130759725"/>
            <w:r w:rsidRPr="00CF3AB1">
              <w:rPr>
                <w:lang w:val="en-US"/>
              </w:rPr>
              <w:t xml:space="preserve">( </w:t>
            </w:r>
            <w:r w:rsidR="00526FED">
              <w:rPr>
                <w:lang w:val="en-US"/>
              </w:rPr>
              <w:fldChar w:fldCharType="begin"/>
            </w:r>
            <w:r w:rsidR="00526FED">
              <w:rPr>
                <w:lang w:val="en-US"/>
              </w:rPr>
              <w:instrText xml:space="preserve"> STYLEREF 1 \s </w:instrText>
            </w:r>
            <w:r w:rsidR="00526FED">
              <w:rPr>
                <w:lang w:val="en-US"/>
              </w:rPr>
              <w:fldChar w:fldCharType="separate"/>
            </w:r>
            <w:r w:rsidR="00DD21AC">
              <w:rPr>
                <w:noProof/>
                <w:lang w:val="en-US"/>
              </w:rPr>
              <w:t>3</w:t>
            </w:r>
            <w:r w:rsidR="00526FED">
              <w:rPr>
                <w:lang w:val="en-US"/>
              </w:rPr>
              <w:fldChar w:fldCharType="end"/>
            </w:r>
            <w:r w:rsidR="00526FED">
              <w:rPr>
                <w:lang w:val="en-US"/>
              </w:rPr>
              <w:t>.</w:t>
            </w:r>
            <w:r w:rsidR="00526FED">
              <w:rPr>
                <w:lang w:val="en-US"/>
              </w:rPr>
              <w:fldChar w:fldCharType="begin"/>
            </w:r>
            <w:r w:rsidR="00526FED">
              <w:rPr>
                <w:lang w:val="en-US"/>
              </w:rPr>
              <w:instrText xml:space="preserve"> SEQ ( \* ARABIC \s 1 </w:instrText>
            </w:r>
            <w:r w:rsidR="00526FED">
              <w:rPr>
                <w:lang w:val="en-US"/>
              </w:rPr>
              <w:fldChar w:fldCharType="separate"/>
            </w:r>
            <w:r w:rsidR="00DD21AC">
              <w:rPr>
                <w:noProof/>
                <w:lang w:val="en-US"/>
              </w:rPr>
              <w:t>18</w:t>
            </w:r>
            <w:r w:rsidR="00526FED">
              <w:rPr>
                <w:lang w:val="en-US"/>
              </w:rPr>
              <w:fldChar w:fldCharType="end"/>
            </w:r>
            <w:r w:rsidRPr="00CF3AB1">
              <w:rPr>
                <w:lang w:val="en-US"/>
              </w:rPr>
              <w:t xml:space="preserve"> )</w:t>
            </w:r>
            <w:bookmarkEnd w:id="97"/>
          </w:p>
        </w:tc>
      </w:tr>
    </w:tbl>
    <w:p w14:paraId="7396A58D" w14:textId="7AC57970" w:rsidR="00CF3AB1" w:rsidRPr="00CF3AB1" w:rsidRDefault="00CF3AB1" w:rsidP="00CF3AB1">
      <w:r w:rsidRPr="00CF3AB1">
        <w:t xml:space="preserve">The return-ratio matrix </w:t>
      </w:r>
      <m:oMath>
        <m:sSub>
          <m:sSubPr>
            <m:ctrlPr>
              <w:rPr>
                <w:rFonts w:ascii="Cambria Math" w:hAnsi="Cambria Math"/>
                <w:b/>
                <w:bCs/>
                <w:i/>
              </w:rPr>
            </m:ctrlPr>
          </m:sSubPr>
          <m:e>
            <m:r>
              <m:rPr>
                <m:sty m:val="bi"/>
              </m:rPr>
              <w:rPr>
                <w:rFonts w:ascii="Cambria Math" w:hAnsi="Cambria Math"/>
              </w:rPr>
              <m:t>L</m:t>
            </m:r>
          </m:e>
          <m:sub>
            <m:r>
              <m:rPr>
                <m:sty m:val="bi"/>
              </m:rPr>
              <w:rPr>
                <w:rFonts w:ascii="Cambria Math" w:hAnsi="Cambria Math"/>
              </w:rPr>
              <m:t>int</m:t>
            </m:r>
          </m:sub>
        </m:sSub>
        <m:r>
          <w:rPr>
            <w:rFonts w:ascii="Cambria Math" w:hAnsi="Cambria Math"/>
          </w:rPr>
          <m:t>(s)</m:t>
        </m:r>
      </m:oMath>
      <w:r w:rsidRPr="00CF3AB1">
        <w:t xml:space="preserve"> and the return-difference matrix </w:t>
      </w:r>
      <m:oMath>
        <m:sSub>
          <m:sSubPr>
            <m:ctrlPr>
              <w:rPr>
                <w:rFonts w:ascii="Cambria Math" w:hAnsi="Cambria Math"/>
                <w:b/>
                <w:bCs/>
                <w:i/>
              </w:rPr>
            </m:ctrlPr>
          </m:sSubPr>
          <m:e>
            <m:r>
              <m:rPr>
                <m:sty m:val="bi"/>
              </m:rPr>
              <w:rPr>
                <w:rFonts w:ascii="Cambria Math" w:hAnsi="Cambria Math"/>
              </w:rPr>
              <m:t>F</m:t>
            </m:r>
          </m:e>
          <m:sub>
            <m:r>
              <m:rPr>
                <m:sty m:val="bi"/>
              </m:rPr>
              <w:rPr>
                <w:rFonts w:ascii="Cambria Math" w:hAnsi="Cambria Math"/>
              </w:rPr>
              <m:t>int</m:t>
            </m:r>
          </m:sub>
        </m:sSub>
        <m:r>
          <w:rPr>
            <w:rFonts w:ascii="Cambria Math" w:hAnsi="Cambria Math"/>
          </w:rPr>
          <m:t>(s)</m:t>
        </m:r>
      </m:oMath>
      <w:r w:rsidRPr="00CF3AB1">
        <w:t xml:space="preserve"> of the interconnected system are defined as</w:t>
      </w:r>
      <w:r w:rsidR="007E00B0">
        <w:t xml:space="preserve"> </w:t>
      </w:r>
      <w:r w:rsidR="007E00B0">
        <w:fldChar w:fldCharType="begin"/>
      </w:r>
      <w:r w:rsidR="007E00B0">
        <w:instrText xml:space="preserve"> REF _Ref130759758 \h </w:instrText>
      </w:r>
      <w:r w:rsidR="007E00B0">
        <w:fldChar w:fldCharType="separate"/>
      </w:r>
      <w:r w:rsidR="00DD21AC" w:rsidRPr="00CF3AB1">
        <w:t xml:space="preserve">( </w:t>
      </w:r>
      <w:r w:rsidR="00DD21AC">
        <w:rPr>
          <w:noProof/>
        </w:rPr>
        <w:t>3</w:t>
      </w:r>
      <w:r w:rsidR="00DD21AC">
        <w:t>.</w:t>
      </w:r>
      <w:r w:rsidR="00DD21AC">
        <w:rPr>
          <w:noProof/>
        </w:rPr>
        <w:t>19</w:t>
      </w:r>
      <w:r w:rsidR="00DD21AC" w:rsidRPr="00CF3AB1">
        <w:t xml:space="preserve"> )</w:t>
      </w:r>
      <w:r w:rsidR="007E00B0">
        <w:fldChar w:fldCharType="end"/>
      </w:r>
      <w:r w:rsidR="007E00B0">
        <w:t xml:space="preserve"> and </w:t>
      </w:r>
      <w:r w:rsidR="007E00B0">
        <w:fldChar w:fldCharType="begin"/>
      </w:r>
      <w:r w:rsidR="007E00B0">
        <w:instrText xml:space="preserve"> REF _Ref130759767 \h </w:instrText>
      </w:r>
      <w:r w:rsidR="007E00B0">
        <w:fldChar w:fldCharType="separate"/>
      </w:r>
      <w:r w:rsidR="00DD21AC" w:rsidRPr="00CF3AB1">
        <w:t xml:space="preserve">( </w:t>
      </w:r>
      <w:r w:rsidR="00DD21AC">
        <w:rPr>
          <w:noProof/>
        </w:rPr>
        <w:t>3</w:t>
      </w:r>
      <w:r w:rsidR="00DD21AC">
        <w:t>.</w:t>
      </w:r>
      <w:r w:rsidR="00DD21AC">
        <w:rPr>
          <w:noProof/>
        </w:rPr>
        <w:t>20</w:t>
      </w:r>
      <w:r w:rsidR="00DD21AC" w:rsidRPr="00CF3AB1">
        <w:t xml:space="preserve"> )</w:t>
      </w:r>
      <w:r w:rsidR="007E00B0">
        <w:fldChar w:fldCharType="end"/>
      </w:r>
      <w:r w:rsidR="007E00B0">
        <w:t>.</w:t>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620"/>
      </w:tblGrid>
      <w:tr w:rsidR="00CF3AB1" w:rsidRPr="00CF3AB1" w14:paraId="501CE60F" w14:textId="77777777" w:rsidTr="007E00B0">
        <w:tc>
          <w:tcPr>
            <w:tcW w:w="8028" w:type="dxa"/>
            <w:vAlign w:val="center"/>
          </w:tcPr>
          <w:p w14:paraId="755A0011" w14:textId="2A04F5A8" w:rsidR="00CF3AB1" w:rsidRPr="00CF3AB1" w:rsidRDefault="00E94320" w:rsidP="00CF3AB1">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L</m:t>
                    </m:r>
                  </m:e>
                  <m:sub>
                    <m:r>
                      <m:rPr>
                        <m:sty m:val="bi"/>
                      </m:rPr>
                      <w:rPr>
                        <w:rFonts w:ascii="Cambria Math" w:hAnsi="Cambria Math"/>
                        <w:lang w:val="en-US"/>
                      </w:rPr>
                      <m:t>int</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cd_eq</m:t>
                    </m:r>
                  </m:sub>
                </m:sSub>
                <m:r>
                  <w:rPr>
                    <w:rFonts w:ascii="Cambria Math" w:hAnsi="Cambria Math"/>
                    <w:lang w:val="en-US"/>
                  </w:rPr>
                  <m:t>(s)</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nw_int</m:t>
                    </m:r>
                  </m:sub>
                </m:sSub>
                <m:r>
                  <w:rPr>
                    <w:rFonts w:ascii="Cambria Math" w:hAnsi="Cambria Math"/>
                    <w:lang w:val="en-US"/>
                  </w:rPr>
                  <m:t>(s)</m:t>
                </m:r>
              </m:oMath>
            </m:oMathPara>
          </w:p>
        </w:tc>
        <w:tc>
          <w:tcPr>
            <w:tcW w:w="1620" w:type="dxa"/>
            <w:vAlign w:val="center"/>
          </w:tcPr>
          <w:p w14:paraId="18C1711B" w14:textId="454128CB" w:rsidR="00CF3AB1" w:rsidRPr="00CF3AB1" w:rsidRDefault="00CF3AB1" w:rsidP="007E00B0">
            <w:pPr>
              <w:pStyle w:val="ListParagraph"/>
              <w:spacing w:line="240" w:lineRule="auto"/>
              <w:ind w:left="0" w:firstLine="0"/>
              <w:jc w:val="right"/>
              <w:rPr>
                <w:lang w:val="en-US"/>
              </w:rPr>
            </w:pPr>
            <w:bookmarkStart w:id="98" w:name="_Ref130759758"/>
            <w:r w:rsidRPr="00CF3AB1">
              <w:rPr>
                <w:lang w:val="en-US"/>
              </w:rPr>
              <w:t xml:space="preserve">( </w:t>
            </w:r>
            <w:r w:rsidR="00526FED">
              <w:rPr>
                <w:lang w:val="en-US"/>
              </w:rPr>
              <w:fldChar w:fldCharType="begin"/>
            </w:r>
            <w:r w:rsidR="00526FED">
              <w:rPr>
                <w:lang w:val="en-US"/>
              </w:rPr>
              <w:instrText xml:space="preserve"> STYLEREF 1 \s </w:instrText>
            </w:r>
            <w:r w:rsidR="00526FED">
              <w:rPr>
                <w:lang w:val="en-US"/>
              </w:rPr>
              <w:fldChar w:fldCharType="separate"/>
            </w:r>
            <w:r w:rsidR="00DD21AC">
              <w:rPr>
                <w:noProof/>
                <w:lang w:val="en-US"/>
              </w:rPr>
              <w:t>3</w:t>
            </w:r>
            <w:r w:rsidR="00526FED">
              <w:rPr>
                <w:lang w:val="en-US"/>
              </w:rPr>
              <w:fldChar w:fldCharType="end"/>
            </w:r>
            <w:r w:rsidR="00526FED">
              <w:rPr>
                <w:lang w:val="en-US"/>
              </w:rPr>
              <w:t>.</w:t>
            </w:r>
            <w:r w:rsidR="00526FED">
              <w:rPr>
                <w:lang w:val="en-US"/>
              </w:rPr>
              <w:fldChar w:fldCharType="begin"/>
            </w:r>
            <w:r w:rsidR="00526FED">
              <w:rPr>
                <w:lang w:val="en-US"/>
              </w:rPr>
              <w:instrText xml:space="preserve"> SEQ ( \* ARABIC \s 1 </w:instrText>
            </w:r>
            <w:r w:rsidR="00526FED">
              <w:rPr>
                <w:lang w:val="en-US"/>
              </w:rPr>
              <w:fldChar w:fldCharType="separate"/>
            </w:r>
            <w:r w:rsidR="00DD21AC">
              <w:rPr>
                <w:noProof/>
                <w:lang w:val="en-US"/>
              </w:rPr>
              <w:t>19</w:t>
            </w:r>
            <w:r w:rsidR="00526FED">
              <w:rPr>
                <w:lang w:val="en-US"/>
              </w:rPr>
              <w:fldChar w:fldCharType="end"/>
            </w:r>
            <w:r w:rsidRPr="00CF3AB1">
              <w:rPr>
                <w:lang w:val="en-US"/>
              </w:rPr>
              <w:t xml:space="preserve"> )</w:t>
            </w:r>
            <w:bookmarkEnd w:id="98"/>
          </w:p>
        </w:tc>
      </w:tr>
      <w:tr w:rsidR="00CF3AB1" w:rsidRPr="00CF3AB1" w14:paraId="210D06DB" w14:textId="77777777" w:rsidTr="007E00B0">
        <w:tc>
          <w:tcPr>
            <w:tcW w:w="8028" w:type="dxa"/>
            <w:vAlign w:val="center"/>
          </w:tcPr>
          <w:p w14:paraId="7FB2B1B3" w14:textId="6F9AE6DC" w:rsidR="00CF3AB1" w:rsidRPr="00CF3AB1" w:rsidRDefault="00E94320" w:rsidP="00CF3AB1">
            <w:pPr>
              <w:pStyle w:val="ListParagraph"/>
              <w:ind w:left="0" w:firstLine="0"/>
              <w:jc w:val="center"/>
              <w:rPr>
                <w:lang w:val="en-US"/>
              </w:rPr>
            </w:pPr>
            <m:oMathPara>
              <m:oMath>
                <m:sSub>
                  <m:sSubPr>
                    <m:ctrlPr>
                      <w:rPr>
                        <w:rFonts w:ascii="Cambria Math" w:hAnsi="Cambria Math"/>
                        <w:b/>
                        <w:bCs/>
                        <w:i/>
                        <w:lang w:val="en-US"/>
                      </w:rPr>
                    </m:ctrlPr>
                  </m:sSubPr>
                  <m:e>
                    <m:r>
                      <m:rPr>
                        <m:sty m:val="bi"/>
                      </m:rPr>
                      <w:rPr>
                        <w:rFonts w:ascii="Cambria Math" w:hAnsi="Cambria Math"/>
                        <w:lang w:val="en-US"/>
                      </w:rPr>
                      <m:t>F</m:t>
                    </m:r>
                  </m:e>
                  <m:sub>
                    <m:r>
                      <m:rPr>
                        <m:sty m:val="bi"/>
                      </m:rPr>
                      <w:rPr>
                        <w:rFonts w:ascii="Cambria Math" w:hAnsi="Cambria Math"/>
                        <w:lang w:val="en-US"/>
                      </w:rPr>
                      <m:t>int</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r>
                  <m:rPr>
                    <m:sty m:val="bi"/>
                  </m:rPr>
                  <w:rPr>
                    <w:rFonts w:ascii="Cambria Math" w:hAnsi="Cambria Math"/>
                    <w:lang w:val="en-US"/>
                  </w:rPr>
                  <m:t>I</m:t>
                </m:r>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L</m:t>
                    </m:r>
                  </m:e>
                  <m:sub>
                    <m:r>
                      <m:rPr>
                        <m:sty m:val="bi"/>
                      </m:rPr>
                      <w:rPr>
                        <w:rFonts w:ascii="Cambria Math" w:hAnsi="Cambria Math"/>
                        <w:lang w:val="en-US"/>
                      </w:rPr>
                      <m:t>int</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m:t>
                </m:r>
                <m:r>
                  <m:rPr>
                    <m:sty m:val="bi"/>
                  </m:rPr>
                  <w:rPr>
                    <w:rFonts w:ascii="Cambria Math" w:hAnsi="Cambria Math"/>
                    <w:lang w:val="en-US"/>
                  </w:rPr>
                  <m:t>I</m:t>
                </m:r>
                <m: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cd_eq</m:t>
                    </m:r>
                  </m:sub>
                </m:sSub>
                <m:r>
                  <w:rPr>
                    <w:rFonts w:ascii="Cambria Math" w:hAnsi="Cambria Math"/>
                    <w:lang w:val="en-US"/>
                  </w:rPr>
                  <m:t>(s)</m:t>
                </m:r>
                <m:sSub>
                  <m:sSubPr>
                    <m:ctrlPr>
                      <w:rPr>
                        <w:rFonts w:ascii="Cambria Math" w:hAnsi="Cambria Math"/>
                        <w:b/>
                        <w:bCs/>
                        <w:i/>
                        <w:lang w:val="en-US"/>
                      </w:rPr>
                    </m:ctrlPr>
                  </m:sSubPr>
                  <m:e>
                    <m:r>
                      <m:rPr>
                        <m:sty m:val="bi"/>
                      </m:rPr>
                      <w:rPr>
                        <w:rFonts w:ascii="Cambria Math" w:hAnsi="Cambria Math"/>
                        <w:lang w:val="en-US"/>
                      </w:rPr>
                      <m:t>G</m:t>
                    </m:r>
                  </m:e>
                  <m:sub>
                    <m:r>
                      <m:rPr>
                        <m:sty m:val="bi"/>
                      </m:rPr>
                      <w:rPr>
                        <w:rFonts w:ascii="Cambria Math" w:hAnsi="Cambria Math"/>
                        <w:lang w:val="en-US"/>
                      </w:rPr>
                      <m:t>nw_int</m:t>
                    </m:r>
                  </m:sub>
                </m:sSub>
                <m:r>
                  <w:rPr>
                    <w:rFonts w:ascii="Cambria Math" w:hAnsi="Cambria Math"/>
                    <w:lang w:val="en-US"/>
                  </w:rPr>
                  <m:t>(s)</m:t>
                </m:r>
              </m:oMath>
            </m:oMathPara>
          </w:p>
        </w:tc>
        <w:tc>
          <w:tcPr>
            <w:tcW w:w="1620" w:type="dxa"/>
            <w:vAlign w:val="center"/>
          </w:tcPr>
          <w:p w14:paraId="05582195" w14:textId="52B06B35" w:rsidR="00CF3AB1" w:rsidRPr="00CF3AB1" w:rsidRDefault="00CF3AB1" w:rsidP="007E00B0">
            <w:pPr>
              <w:pStyle w:val="ListParagraph"/>
              <w:spacing w:line="240" w:lineRule="auto"/>
              <w:ind w:left="0" w:firstLine="0"/>
              <w:jc w:val="right"/>
              <w:rPr>
                <w:lang w:val="en-US"/>
              </w:rPr>
            </w:pPr>
            <w:bookmarkStart w:id="99" w:name="_Ref130759767"/>
            <w:r w:rsidRPr="00CF3AB1">
              <w:rPr>
                <w:lang w:val="en-US"/>
              </w:rPr>
              <w:t xml:space="preserve">( </w:t>
            </w:r>
            <w:r w:rsidR="00526FED">
              <w:rPr>
                <w:lang w:val="en-US"/>
              </w:rPr>
              <w:fldChar w:fldCharType="begin"/>
            </w:r>
            <w:r w:rsidR="00526FED">
              <w:rPr>
                <w:lang w:val="en-US"/>
              </w:rPr>
              <w:instrText xml:space="preserve"> STYLEREF 1 \s </w:instrText>
            </w:r>
            <w:r w:rsidR="00526FED">
              <w:rPr>
                <w:lang w:val="en-US"/>
              </w:rPr>
              <w:fldChar w:fldCharType="separate"/>
            </w:r>
            <w:r w:rsidR="00DD21AC">
              <w:rPr>
                <w:noProof/>
                <w:lang w:val="en-US"/>
              </w:rPr>
              <w:t>3</w:t>
            </w:r>
            <w:r w:rsidR="00526FED">
              <w:rPr>
                <w:lang w:val="en-US"/>
              </w:rPr>
              <w:fldChar w:fldCharType="end"/>
            </w:r>
            <w:r w:rsidR="00526FED">
              <w:rPr>
                <w:lang w:val="en-US"/>
              </w:rPr>
              <w:t>.</w:t>
            </w:r>
            <w:r w:rsidR="00526FED">
              <w:rPr>
                <w:lang w:val="en-US"/>
              </w:rPr>
              <w:fldChar w:fldCharType="begin"/>
            </w:r>
            <w:r w:rsidR="00526FED">
              <w:rPr>
                <w:lang w:val="en-US"/>
              </w:rPr>
              <w:instrText xml:space="preserve"> SEQ ( \* ARABIC \s 1 </w:instrText>
            </w:r>
            <w:r w:rsidR="00526FED">
              <w:rPr>
                <w:lang w:val="en-US"/>
              </w:rPr>
              <w:fldChar w:fldCharType="separate"/>
            </w:r>
            <w:r w:rsidR="00DD21AC">
              <w:rPr>
                <w:noProof/>
                <w:lang w:val="en-US"/>
              </w:rPr>
              <w:t>20</w:t>
            </w:r>
            <w:r w:rsidR="00526FED">
              <w:rPr>
                <w:lang w:val="en-US"/>
              </w:rPr>
              <w:fldChar w:fldCharType="end"/>
            </w:r>
            <w:r w:rsidRPr="00CF3AB1">
              <w:rPr>
                <w:lang w:val="en-US"/>
              </w:rPr>
              <w:t xml:space="preserve"> )</w:t>
            </w:r>
            <w:bookmarkEnd w:id="99"/>
          </w:p>
        </w:tc>
      </w:tr>
    </w:tbl>
    <w:p w14:paraId="568F8A7C" w14:textId="2B0E9485" w:rsidR="009C6BE2" w:rsidRPr="009C6BE2" w:rsidRDefault="009C6BE2" w:rsidP="009C6BE2">
      <w:pPr>
        <w:pStyle w:val="ListParagraph"/>
        <w:ind w:left="0" w:firstLine="450"/>
      </w:pPr>
      <w:r w:rsidRPr="009C6BE2">
        <w:t xml:space="preserve">Given that all sub-areas are confirmed stable with ideal external conditions before connecting to the interconnection network, </w:t>
      </w:r>
      <m:oMath>
        <m:sSub>
          <m:sSubPr>
            <m:ctrlPr>
              <w:rPr>
                <w:rFonts w:ascii="Cambria Math" w:hAnsi="Cambria Math"/>
                <w:bCs/>
                <w:i/>
              </w:rPr>
            </m:ctrlPr>
          </m:sSubPr>
          <m:e>
            <m:r>
              <w:rPr>
                <w:rFonts w:ascii="Cambria Math" w:hAnsi="Cambria Math"/>
              </w:rPr>
              <m:t>G</m:t>
            </m:r>
          </m:e>
          <m:sub>
            <m:r>
              <w:rPr>
                <w:rFonts w:ascii="Cambria Math" w:hAnsi="Cambria Math"/>
              </w:rPr>
              <m:t>cl_eq</m:t>
            </m:r>
          </m:sub>
        </m:sSub>
      </m:oMath>
      <w:r w:rsidRPr="009C6BE2">
        <w:t xml:space="preserve"> is established stable. Consequently, the small-signal stability of the interconnected system can be predicted by checking </w:t>
      </w:r>
      <m:oMath>
        <m:sSub>
          <m:sSubPr>
            <m:ctrlPr>
              <w:rPr>
                <w:rFonts w:ascii="Cambria Math" w:hAnsi="Cambria Math"/>
                <w:bCs/>
                <w:i/>
              </w:rPr>
            </m:ctrlPr>
          </m:sSubPr>
          <m:e>
            <m:r>
              <w:rPr>
                <w:rFonts w:ascii="Cambria Math" w:hAnsi="Cambria Math"/>
              </w:rPr>
              <m:t>L</m:t>
            </m:r>
          </m:e>
          <m:sub>
            <m:r>
              <w:rPr>
                <w:rFonts w:ascii="Cambria Math" w:hAnsi="Cambria Math"/>
              </w:rPr>
              <m:t>int</m:t>
            </m:r>
          </m:sub>
        </m:sSub>
        <m:r>
          <w:rPr>
            <w:rFonts w:ascii="Cambria Math" w:hAnsi="Cambria Math"/>
          </w:rPr>
          <m:t>(s)</m:t>
        </m:r>
      </m:oMath>
      <w:r w:rsidRPr="009C6BE2">
        <w:t xml:space="preserve"> or </w:t>
      </w:r>
      <m:oMath>
        <m:sSub>
          <m:sSubPr>
            <m:ctrlPr>
              <w:rPr>
                <w:rFonts w:ascii="Cambria Math" w:hAnsi="Cambria Math"/>
                <w:bCs/>
                <w:i/>
              </w:rPr>
            </m:ctrlPr>
          </m:sSubPr>
          <m:e>
            <m:r>
              <w:rPr>
                <w:rFonts w:ascii="Cambria Math" w:hAnsi="Cambria Math"/>
              </w:rPr>
              <m:t>F</m:t>
            </m:r>
          </m:e>
          <m:sub>
            <m:r>
              <w:rPr>
                <w:rFonts w:ascii="Cambria Math" w:hAnsi="Cambria Math"/>
              </w:rPr>
              <m:t>int</m:t>
            </m:r>
          </m:sub>
        </m:sSub>
        <m:d>
          <m:dPr>
            <m:ctrlPr>
              <w:rPr>
                <w:rFonts w:ascii="Cambria Math" w:hAnsi="Cambria Math"/>
                <w:i/>
              </w:rPr>
            </m:ctrlPr>
          </m:dPr>
          <m:e>
            <m:r>
              <w:rPr>
                <w:rFonts w:ascii="Cambria Math" w:hAnsi="Cambria Math"/>
              </w:rPr>
              <m:t>s</m:t>
            </m:r>
          </m:e>
        </m:d>
      </m:oMath>
      <w:r w:rsidRPr="009C6BE2">
        <w:t>. The determinant-based criterion for</w:t>
      </w:r>
      <m:oMath>
        <m:r>
          <m:rPr>
            <m:sty m:val="p"/>
          </m:rPr>
          <w:rPr>
            <w:rFonts w:ascii="Cambria Math" w:hAnsi="Cambria Math"/>
          </w:rPr>
          <m:t>det</m:t>
        </m:r>
        <m:d>
          <m:dPr>
            <m:ctrlPr>
              <w:rPr>
                <w:rFonts w:ascii="Cambria Math" w:hAnsi="Cambria Math"/>
                <w:i/>
              </w:rPr>
            </m:ctrlPr>
          </m:dPr>
          <m:e>
            <m:sSub>
              <m:sSubPr>
                <m:ctrlPr>
                  <w:rPr>
                    <w:rFonts w:ascii="Cambria Math" w:hAnsi="Cambria Math"/>
                    <w:bCs/>
                    <w:i/>
                  </w:rPr>
                </m:ctrlPr>
              </m:sSubPr>
              <m:e>
                <m:r>
                  <w:rPr>
                    <w:rFonts w:ascii="Cambria Math" w:hAnsi="Cambria Math"/>
                  </w:rPr>
                  <m:t>F</m:t>
                </m:r>
              </m:e>
              <m:sub>
                <m:r>
                  <w:rPr>
                    <w:rFonts w:ascii="Cambria Math" w:hAnsi="Cambria Math"/>
                  </w:rPr>
                  <m:t>int</m:t>
                </m:r>
              </m:sub>
            </m:sSub>
          </m:e>
        </m:d>
      </m:oMath>
      <w:r w:rsidRPr="009C6BE2">
        <w:t xml:space="preserve"> will be used here to analyze the small-signal stability at the interconnection level. </w:t>
      </w:r>
    </w:p>
    <w:p w14:paraId="31BA4845" w14:textId="5BC09934" w:rsidR="00721D31" w:rsidRPr="009C6BE2" w:rsidRDefault="00721D31" w:rsidP="00CF3AB1">
      <w:pPr>
        <w:pStyle w:val="ListParagraph"/>
        <w:ind w:left="0" w:firstLine="432"/>
      </w:pPr>
    </w:p>
    <w:p w14:paraId="6B0C224D" w14:textId="3521F13A" w:rsidR="00A46E7C" w:rsidRPr="007A7A07" w:rsidRDefault="007A7A07" w:rsidP="007A7A07">
      <w:pPr>
        <w:pStyle w:val="Heading3"/>
        <w:rPr>
          <w:szCs w:val="24"/>
          <w:lang w:val="en-US"/>
        </w:rPr>
      </w:pPr>
      <w:bookmarkStart w:id="100" w:name="_Toc153745656"/>
      <w:r w:rsidRPr="007A7A07">
        <w:rPr>
          <w:szCs w:val="24"/>
          <w:lang w:val="en-US"/>
        </w:rPr>
        <w:lastRenderedPageBreak/>
        <w:t>Stability Analysis at the Sub-Area Level in Step 4</w:t>
      </w:r>
      <w:bookmarkEnd w:id="100"/>
    </w:p>
    <w:p w14:paraId="7D1A10B7" w14:textId="77777777" w:rsidR="00DE6436" w:rsidRDefault="00313296" w:rsidP="00DE6436">
      <w:r w:rsidRPr="00313296">
        <w:t xml:space="preserve">As introduced in Section </w:t>
      </w:r>
      <w:r w:rsidR="00617C7D">
        <w:t>3.3.2</w:t>
      </w:r>
      <w:r w:rsidRPr="00313296">
        <w:t xml:space="preserve">, the determinant-based criterion is used to analyze the small-signal stability at the sub-area level. The </w:t>
      </w:r>
      <m:oMath>
        <m:sSup>
          <m:sSupPr>
            <m:ctrlPr>
              <w:rPr>
                <w:rFonts w:ascii="Cambria Math" w:hAnsi="Cambria Math"/>
                <w:i/>
              </w:rPr>
            </m:ctrlPr>
          </m:sSupPr>
          <m:e>
            <m:r>
              <w:rPr>
                <w:rFonts w:ascii="Cambria Math" w:hAnsi="Cambria Math"/>
              </w:rPr>
              <m:t>i</m:t>
            </m:r>
          </m:e>
          <m:sup>
            <m:r>
              <w:rPr>
                <w:rFonts w:ascii="Cambria Math" w:hAnsi="Cambria Math"/>
              </w:rPr>
              <m:t>th</m:t>
            </m:r>
          </m:sup>
        </m:sSup>
      </m:oMath>
      <w:r w:rsidRPr="00313296">
        <w:t xml:space="preserve"> sub-area is stable if and only if </w:t>
      </w:r>
      <m:oMath>
        <m:sSub>
          <m:sSubPr>
            <m:ctrlPr>
              <w:rPr>
                <w:rFonts w:ascii="Cambria Math" w:hAnsi="Cambria Math"/>
                <w:i/>
              </w:rPr>
            </m:ctrlPr>
          </m:sSubPr>
          <m:e>
            <m:r>
              <w:rPr>
                <w:rFonts w:ascii="Cambria Math" w:hAnsi="Cambria Math"/>
              </w:rPr>
              <m:t>N</m:t>
            </m:r>
          </m:e>
          <m:sub>
            <m:r>
              <w:rPr>
                <w:rFonts w:ascii="Cambria Math" w:hAnsi="Cambria Math"/>
              </w:rPr>
              <m:t>(0, j0)</m:t>
            </m:r>
          </m:sub>
        </m:sSub>
        <m:d>
          <m:dPr>
            <m:ctrlPr>
              <w:rPr>
                <w:rFonts w:ascii="Cambria Math" w:hAnsi="Cambria Math"/>
                <w:i/>
              </w:rPr>
            </m:ctrlPr>
          </m:dPr>
          <m:e>
            <m:r>
              <m:rPr>
                <m:sty m:val="p"/>
              </m:rPr>
              <w:rPr>
                <w:rFonts w:ascii="Cambria Math" w:hAnsi="Cambria Math"/>
              </w:rPr>
              <m:t>det</m:t>
            </m:r>
            <m:d>
              <m:dPr>
                <m:ctrlPr>
                  <w:rPr>
                    <w:rFonts w:ascii="Cambria Math" w:hAnsi="Cambria Math"/>
                    <w:i/>
                  </w:rPr>
                </m:ctrlPr>
              </m:dPr>
              <m:e>
                <m:sSub>
                  <m:sSubPr>
                    <m:ctrlPr>
                      <w:rPr>
                        <w:rFonts w:ascii="Cambria Math" w:hAnsi="Cambria Math"/>
                        <w:b/>
                        <w:bCs/>
                        <w:i/>
                      </w:rPr>
                    </m:ctrlPr>
                  </m:sSubPr>
                  <m:e>
                    <m:r>
                      <m:rPr>
                        <m:sty m:val="bi"/>
                      </m:rPr>
                      <w:rPr>
                        <w:rFonts w:ascii="Cambria Math" w:hAnsi="Cambria Math"/>
                      </w:rPr>
                      <m:t>F</m:t>
                    </m:r>
                  </m:e>
                  <m:sub>
                    <m:r>
                      <m:rPr>
                        <m:sty m:val="bi"/>
                      </m:rPr>
                      <w:rPr>
                        <w:rFonts w:ascii="Cambria Math" w:hAnsi="Cambria Math"/>
                      </w:rPr>
                      <m:t>i</m:t>
                    </m:r>
                  </m:sub>
                </m:sSub>
              </m:e>
            </m:d>
          </m:e>
        </m:d>
      </m:oMath>
      <w:r w:rsidRPr="00313296">
        <w:t xml:space="preserve"> is 0. </w:t>
      </w:r>
      <w:r w:rsidR="00DE6436" w:rsidRPr="00DE6436">
        <w:t xml:space="preserve">To analyze each sub-area with this stability criterion, the Nyquist diagram or the Bode plot of </w:t>
      </w:r>
      <m:oMath>
        <m:r>
          <m:rPr>
            <m:sty m:val="p"/>
          </m:rPr>
          <w:rPr>
            <w:rFonts w:ascii="Cambria Math" w:hAnsi="Cambria Math"/>
          </w:rPr>
          <m:t>det</m:t>
        </m:r>
        <m:d>
          <m:dPr>
            <m:ctrlPr>
              <w:rPr>
                <w:rFonts w:ascii="Cambria Math" w:hAnsi="Cambria Math"/>
                <w:i/>
              </w:rPr>
            </m:ctrlPr>
          </m:dPr>
          <m:e>
            <m:sSub>
              <m:sSubPr>
                <m:ctrlPr>
                  <w:rPr>
                    <w:rFonts w:ascii="Cambria Math" w:hAnsi="Cambria Math"/>
                    <w:b/>
                    <w:bCs/>
                    <w:i/>
                  </w:rPr>
                </m:ctrlPr>
              </m:sSubPr>
              <m:e>
                <m:r>
                  <m:rPr>
                    <m:sty m:val="bi"/>
                  </m:rPr>
                  <w:rPr>
                    <w:rFonts w:ascii="Cambria Math" w:hAnsi="Cambria Math"/>
                  </w:rPr>
                  <m:t>F</m:t>
                </m:r>
              </m:e>
              <m:sub>
                <m:r>
                  <m:rPr>
                    <m:sty m:val="bi"/>
                  </m:rPr>
                  <w:rPr>
                    <w:rFonts w:ascii="Cambria Math" w:hAnsi="Cambria Math"/>
                  </w:rPr>
                  <m:t>i</m:t>
                </m:r>
              </m:sub>
            </m:sSub>
          </m:e>
        </m:d>
      </m:oMath>
      <w:r w:rsidR="00DE6436" w:rsidRPr="00DE6436">
        <w:t xml:space="preserve"> can be used.</w:t>
      </w:r>
    </w:p>
    <w:p w14:paraId="10C29661" w14:textId="5B3E38E8" w:rsidR="00DE6436" w:rsidRPr="00DE6436" w:rsidRDefault="00DE6436" w:rsidP="00DE6436">
      <w:r w:rsidRPr="00DE6436">
        <w:t>Upon confirming the stability of each sub-area, the subsequent step involves the computation of the equivalent impedance/admittance matrix for that specific sub-area.</w:t>
      </w:r>
    </w:p>
    <w:p w14:paraId="430CEF72" w14:textId="5B44DF17" w:rsidR="00DE6436" w:rsidRPr="007A68F6" w:rsidRDefault="00DE6436" w:rsidP="00DE6436">
      <w:r w:rsidRPr="00DE6436">
        <w:t xml:space="preserve">Conversely, if the sub-area is found to be unstable, the converters contributing to the instability needs to be identified. To identify the converters responsible for the </w:t>
      </w:r>
      <m:oMath>
        <m:sSup>
          <m:sSupPr>
            <m:ctrlPr>
              <w:rPr>
                <w:rFonts w:ascii="Cambria Math" w:hAnsi="Cambria Math"/>
                <w:i/>
              </w:rPr>
            </m:ctrlPr>
          </m:sSupPr>
          <m:e>
            <m:r>
              <w:rPr>
                <w:rFonts w:ascii="Cambria Math" w:hAnsi="Cambria Math"/>
              </w:rPr>
              <m:t>i</m:t>
            </m:r>
          </m:e>
          <m:sup>
            <m:r>
              <w:rPr>
                <w:rFonts w:ascii="Cambria Math" w:hAnsi="Cambria Math"/>
              </w:rPr>
              <m:t>th</m:t>
            </m:r>
          </m:sup>
        </m:sSup>
      </m:oMath>
      <w:r w:rsidRPr="00DE6436">
        <w:t xml:space="preserve"> sub-areas instability, characteristic loci and PF matrix of </w:t>
      </w:r>
      <m:oMath>
        <m:sSub>
          <m:sSubPr>
            <m:ctrlPr>
              <w:rPr>
                <w:rFonts w:ascii="Cambria Math" w:hAnsi="Cambria Math"/>
                <w:b/>
                <w:bCs/>
                <w:i/>
              </w:rPr>
            </m:ctrlPr>
          </m:sSubPr>
          <m:e>
            <m:r>
              <m:rPr>
                <m:sty m:val="bi"/>
              </m:rPr>
              <w:rPr>
                <w:rFonts w:ascii="Cambria Math" w:hAnsi="Cambria Math"/>
              </w:rPr>
              <m:t>L</m:t>
            </m:r>
          </m:e>
          <m:sub>
            <m:r>
              <m:rPr>
                <m:sty m:val="bi"/>
              </m:rPr>
              <w:rPr>
                <w:rFonts w:ascii="Cambria Math" w:hAnsi="Cambria Math"/>
              </w:rPr>
              <m:t>i</m:t>
            </m:r>
          </m:sub>
        </m:sSub>
        <m:r>
          <w:rPr>
            <w:rFonts w:ascii="Cambria Math" w:hAnsi="Cambria Math"/>
          </w:rPr>
          <m:t>(s)</m:t>
        </m:r>
      </m:oMath>
      <w:r w:rsidRPr="00DE6436">
        <w:t xml:space="preserve"> will be examined as follows. Let </w:t>
      </w:r>
      <m:oMath>
        <m:sSub>
          <m:sSubPr>
            <m:ctrlPr>
              <w:rPr>
                <w:rFonts w:ascii="Cambria Math" w:hAnsi="Cambria Math"/>
                <w:b/>
                <w:bCs/>
                <w:i/>
              </w:rPr>
            </m:ctrlPr>
          </m:sSubPr>
          <m:e>
            <m:r>
              <m:rPr>
                <m:sty m:val="bi"/>
              </m:rPr>
              <w:rPr>
                <w:rFonts w:ascii="Cambria Math" w:hAnsi="Cambria Math"/>
              </w:rPr>
              <m:t>Φ</m:t>
            </m:r>
          </m:e>
          <m:sub>
            <m:r>
              <m:rPr>
                <m:sty m:val="bi"/>
              </m:rPr>
              <w:rPr>
                <w:rFonts w:ascii="Cambria Math" w:hAnsi="Cambria Math"/>
              </w:rPr>
              <m:t>i_j</m:t>
            </m:r>
          </m:sub>
        </m:sSub>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i_j1</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i_j2</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i_jmi</m:t>
                    </m:r>
                  </m:sub>
                </m:sSub>
                <m:r>
                  <w:rPr>
                    <w:rFonts w:ascii="Cambria Math" w:hAnsi="Cambria Math"/>
                  </w:rPr>
                  <m:t xml:space="preserve"> </m:t>
                </m:r>
              </m:e>
            </m:d>
          </m:e>
          <m:sup>
            <m:r>
              <w:rPr>
                <w:rFonts w:ascii="Cambria Math" w:hAnsi="Cambria Math"/>
              </w:rPr>
              <m:t>T</m:t>
            </m:r>
          </m:sup>
        </m:sSup>
      </m:oMath>
      <w:r w:rsidRPr="00DE6436">
        <w:t xml:space="preserve"> and </w:t>
      </w:r>
      <m:oMath>
        <m:sSub>
          <m:sSubPr>
            <m:ctrlPr>
              <w:rPr>
                <w:rFonts w:ascii="Cambria Math" w:hAnsi="Cambria Math"/>
                <w:b/>
                <w:bCs/>
                <w:i/>
              </w:rPr>
            </m:ctrlPr>
          </m:sSubPr>
          <m:e>
            <m:r>
              <m:rPr>
                <m:sty m:val="bi"/>
              </m:rPr>
              <w:rPr>
                <w:rFonts w:ascii="Cambria Math" w:hAnsi="Cambria Math"/>
              </w:rPr>
              <m:t>Ψ</m:t>
            </m:r>
          </m:e>
          <m:sub>
            <m:r>
              <m:rPr>
                <m:sty m:val="bi"/>
              </m:rPr>
              <w:rPr>
                <w:rFonts w:ascii="Cambria Math" w:hAnsi="Cambria Math"/>
              </w:rPr>
              <m:t>i_k</m:t>
            </m:r>
          </m:sub>
        </m:sSub>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Ψ</m:t>
                    </m:r>
                  </m:e>
                  <m:sub>
                    <m:r>
                      <w:rPr>
                        <w:rFonts w:ascii="Cambria Math" w:hAnsi="Cambria Math"/>
                      </w:rPr>
                      <m:t>i_j1</m:t>
                    </m:r>
                  </m:sub>
                </m:sSub>
                <m:r>
                  <w:rPr>
                    <w:rFonts w:ascii="Cambria Math" w:hAnsi="Cambria Math"/>
                  </w:rPr>
                  <m:t>,</m:t>
                </m:r>
                <m:sSub>
                  <m:sSubPr>
                    <m:ctrlPr>
                      <w:rPr>
                        <w:rFonts w:ascii="Cambria Math" w:hAnsi="Cambria Math"/>
                        <w:i/>
                      </w:rPr>
                    </m:ctrlPr>
                  </m:sSubPr>
                  <m:e>
                    <m:r>
                      <w:rPr>
                        <w:rFonts w:ascii="Cambria Math" w:hAnsi="Cambria Math"/>
                      </w:rPr>
                      <m:t>Ψ</m:t>
                    </m:r>
                  </m:e>
                  <m:sub>
                    <m:r>
                      <w:rPr>
                        <w:rFonts w:ascii="Cambria Math" w:hAnsi="Cambria Math"/>
                      </w:rPr>
                      <m:t>i_j2</m:t>
                    </m:r>
                  </m:sub>
                </m:sSub>
                <m:r>
                  <w:rPr>
                    <w:rFonts w:ascii="Cambria Math" w:hAnsi="Cambria Math"/>
                  </w:rPr>
                  <m:t>,…,</m:t>
                </m:r>
                <m:sSub>
                  <m:sSubPr>
                    <m:ctrlPr>
                      <w:rPr>
                        <w:rFonts w:ascii="Cambria Math" w:hAnsi="Cambria Math"/>
                        <w:i/>
                      </w:rPr>
                    </m:ctrlPr>
                  </m:sSubPr>
                  <m:e>
                    <m:r>
                      <w:rPr>
                        <w:rFonts w:ascii="Cambria Math" w:hAnsi="Cambria Math"/>
                      </w:rPr>
                      <m:t>Ψ</m:t>
                    </m:r>
                  </m:e>
                  <m:sub>
                    <m:r>
                      <w:rPr>
                        <w:rFonts w:ascii="Cambria Math" w:hAnsi="Cambria Math"/>
                      </w:rPr>
                      <m:t>i_jmi</m:t>
                    </m:r>
                  </m:sub>
                </m:sSub>
                <m:r>
                  <w:rPr>
                    <w:rFonts w:ascii="Cambria Math" w:hAnsi="Cambria Math"/>
                  </w:rPr>
                  <m:t xml:space="preserve"> </m:t>
                </m:r>
              </m:e>
            </m:d>
          </m:e>
          <m:sup>
            <m:r>
              <w:rPr>
                <w:rFonts w:ascii="Cambria Math" w:hAnsi="Cambria Math"/>
              </w:rPr>
              <m:t>T</m:t>
            </m:r>
          </m:sup>
        </m:sSup>
      </m:oMath>
      <w:r w:rsidRPr="00DE6436">
        <w:t xml:space="preserve">to be the right and left eigenvectors of the eigenvalue </w:t>
      </w:r>
      <m:oMath>
        <m:sSub>
          <m:sSubPr>
            <m:ctrlPr>
              <w:rPr>
                <w:rFonts w:ascii="Cambria Math" w:hAnsi="Cambria Math"/>
                <w:i/>
              </w:rPr>
            </m:ctrlPr>
          </m:sSubPr>
          <m:e>
            <m:r>
              <w:rPr>
                <w:rFonts w:ascii="Cambria Math" w:hAnsi="Cambria Math"/>
              </w:rPr>
              <m:t>λ</m:t>
            </m:r>
          </m:e>
          <m:sub>
            <m:r>
              <w:rPr>
                <w:rFonts w:ascii="Cambria Math" w:hAnsi="Cambria Math"/>
              </w:rPr>
              <m:t>k</m:t>
            </m:r>
          </m:sub>
        </m:sSub>
      </m:oMath>
      <w:r w:rsidRPr="00DE6436">
        <w:t xml:space="preserve"> of </w:t>
      </w:r>
      <m:oMath>
        <m:sSub>
          <m:sSubPr>
            <m:ctrlPr>
              <w:rPr>
                <w:rFonts w:ascii="Cambria Math" w:hAnsi="Cambria Math"/>
                <w:b/>
                <w:bCs/>
                <w:i/>
              </w:rPr>
            </m:ctrlPr>
          </m:sSubPr>
          <m:e>
            <m:r>
              <m:rPr>
                <m:sty m:val="bi"/>
              </m:rPr>
              <w:rPr>
                <w:rFonts w:ascii="Cambria Math" w:hAnsi="Cambria Math"/>
              </w:rPr>
              <m:t>L</m:t>
            </m:r>
          </m:e>
          <m:sub>
            <m:r>
              <m:rPr>
                <m:sty m:val="bi"/>
              </m:rPr>
              <w:rPr>
                <w:rFonts w:ascii="Cambria Math" w:hAnsi="Cambria Math"/>
              </w:rPr>
              <m:t>i</m:t>
            </m:r>
          </m:sub>
        </m:sSub>
        <m:r>
          <w:rPr>
            <w:rFonts w:ascii="Cambria Math" w:hAnsi="Cambria Math"/>
          </w:rPr>
          <m:t>(s)</m:t>
        </m:r>
      </m:oMath>
      <w:r w:rsidRPr="00DE6436">
        <w:t xml:space="preserve">, where </w:t>
      </w:r>
      <m:oMath>
        <m:sSub>
          <m:sSubPr>
            <m:ctrlPr>
              <w:rPr>
                <w:rFonts w:ascii="Cambria Math" w:hAnsi="Cambria Math"/>
                <w:i/>
              </w:rPr>
            </m:ctrlPr>
          </m:sSubPr>
          <m:e>
            <m:r>
              <w:rPr>
                <w:rFonts w:ascii="Cambria Math" w:hAnsi="Cambria Math"/>
              </w:rPr>
              <m:t>m</m:t>
            </m:r>
          </m:e>
          <m:sub>
            <m:r>
              <w:rPr>
                <w:rFonts w:ascii="Cambria Math" w:hAnsi="Cambria Math"/>
              </w:rPr>
              <m:t>i</m:t>
            </m:r>
          </m:sub>
        </m:sSub>
      </m:oMath>
      <w:r w:rsidRPr="00DE6436">
        <w:t xml:space="preserve"> is the number of converters in the </w:t>
      </w:r>
      <m:oMath>
        <m:sSup>
          <m:sSupPr>
            <m:ctrlPr>
              <w:rPr>
                <w:rFonts w:ascii="Cambria Math" w:hAnsi="Cambria Math"/>
                <w:i/>
              </w:rPr>
            </m:ctrlPr>
          </m:sSupPr>
          <m:e>
            <m:r>
              <w:rPr>
                <w:rFonts w:ascii="Cambria Math" w:hAnsi="Cambria Math"/>
              </w:rPr>
              <m:t>i</m:t>
            </m:r>
          </m:e>
          <m:sup>
            <m:r>
              <w:rPr>
                <w:rFonts w:ascii="Cambria Math" w:hAnsi="Cambria Math"/>
              </w:rPr>
              <m:t>th</m:t>
            </m:r>
          </m:sup>
        </m:sSup>
      </m:oMath>
      <w:r w:rsidRPr="00DE6436">
        <w:t xml:space="preserve"> sub-area. </w:t>
      </w:r>
    </w:p>
    <w:p w14:paraId="186B44A8" w14:textId="4F6AE381" w:rsidR="007E00B0" w:rsidRPr="006D436C" w:rsidRDefault="007A68F6" w:rsidP="007E00B0">
      <w:r w:rsidRPr="007A68F6">
        <w:t>Then the PF matrix can then be calculated as</w:t>
      </w:r>
      <w:r w:rsidR="007E00B0">
        <w:t xml:space="preserve"> </w:t>
      </w:r>
      <w:r w:rsidR="007E00B0">
        <w:fldChar w:fldCharType="begin"/>
      </w:r>
      <w:r w:rsidR="007E00B0">
        <w:instrText xml:space="preserve"> REF _Ref130759812 \h  \* MERGEFORMAT </w:instrText>
      </w:r>
      <w:r w:rsidR="007E00B0">
        <w:fldChar w:fldCharType="separate"/>
      </w:r>
      <w:r w:rsidR="00DD21AC" w:rsidRPr="00CF3AB1">
        <w:t xml:space="preserve">( </w:t>
      </w:r>
      <w:r w:rsidR="00DD21AC">
        <w:t>3.21</w:t>
      </w:r>
      <w:r w:rsidR="00DD21AC" w:rsidRPr="00CF3AB1">
        <w:t xml:space="preserve"> )</w:t>
      </w:r>
      <w:r w:rsidR="007E00B0">
        <w:fldChar w:fldCharType="end"/>
      </w:r>
      <w:r w:rsidR="007E00B0">
        <w:t xml:space="preserve">, </w:t>
      </w:r>
      <w:r w:rsidR="007E00B0" w:rsidRPr="006D436C">
        <w:t xml:space="preserve">where the PF matrix element </w:t>
      </w:r>
      <m:oMath>
        <m:sSub>
          <m:sSubPr>
            <m:ctrlPr>
              <w:rPr>
                <w:rFonts w:ascii="Cambria Math" w:hAnsi="Cambria Math"/>
              </w:rPr>
            </m:ctrlPr>
          </m:sSubPr>
          <m:e>
            <m:r>
              <w:rPr>
                <w:rFonts w:ascii="Cambria Math" w:hAnsi="Cambria Math"/>
              </w:rPr>
              <m:t>PF</m:t>
            </m:r>
          </m:e>
          <m:sub>
            <m:r>
              <w:rPr>
                <w:rFonts w:ascii="Cambria Math" w:hAnsi="Cambria Math"/>
              </w:rPr>
              <m:t>i</m:t>
            </m:r>
            <m:r>
              <m:rPr>
                <m:sty m:val="p"/>
              </m:rPr>
              <w:rPr>
                <w:rFonts w:ascii="Cambria Math" w:hAnsi="Cambria Math"/>
              </w:rPr>
              <m:t>_</m:t>
            </m:r>
            <m:r>
              <w:rPr>
                <w:rFonts w:ascii="Cambria Math" w:hAnsi="Cambria Math"/>
              </w:rPr>
              <m:t>jk</m:t>
            </m:r>
          </m:sub>
        </m:sSub>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i</m:t>
            </m:r>
            <m:r>
              <m:rPr>
                <m:sty m:val="p"/>
              </m:rPr>
              <w:rPr>
                <w:rFonts w:ascii="Cambria Math" w:hAnsi="Cambria Math"/>
              </w:rPr>
              <m:t>_</m:t>
            </m:r>
            <m:r>
              <w:rPr>
                <w:rFonts w:ascii="Cambria Math" w:hAnsi="Cambria Math"/>
              </w:rPr>
              <m:t>jk</m:t>
            </m:r>
          </m:sub>
        </m:sSub>
        <m:sSub>
          <m:sSubPr>
            <m:ctrlPr>
              <w:rPr>
                <w:rFonts w:ascii="Cambria Math" w:hAnsi="Cambria Math"/>
              </w:rPr>
            </m:ctrlPr>
          </m:sSubPr>
          <m:e>
            <m:r>
              <w:rPr>
                <w:rFonts w:ascii="Cambria Math" w:hAnsi="Cambria Math"/>
              </w:rPr>
              <m:t>Φ</m:t>
            </m:r>
          </m:e>
          <m:sub>
            <m:r>
              <w:rPr>
                <w:rFonts w:ascii="Cambria Math" w:hAnsi="Cambria Math"/>
              </w:rPr>
              <m:t>i</m:t>
            </m:r>
            <m:r>
              <m:rPr>
                <m:sty m:val="p"/>
              </m:rPr>
              <w:rPr>
                <w:rFonts w:ascii="Cambria Math" w:hAnsi="Cambria Math"/>
              </w:rPr>
              <m:t>_</m:t>
            </m:r>
            <m:r>
              <w:rPr>
                <w:rFonts w:ascii="Cambria Math" w:hAnsi="Cambria Math"/>
              </w:rPr>
              <m:t>jk</m:t>
            </m:r>
          </m:sub>
        </m:sSub>
      </m:oMath>
      <w:r w:rsidR="007E00B0" w:rsidRPr="006D436C">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2C6557" w:rsidRPr="00CF3AB1" w14:paraId="249E335B" w14:textId="77777777" w:rsidTr="007E00B0">
        <w:tc>
          <w:tcPr>
            <w:tcW w:w="8028" w:type="dxa"/>
            <w:vAlign w:val="center"/>
          </w:tcPr>
          <w:p w14:paraId="3FAB0167" w14:textId="77003C91" w:rsidR="002C6557" w:rsidRPr="00CF3AB1" w:rsidRDefault="00E94320" w:rsidP="00F453B9">
            <w:pPr>
              <w:pStyle w:val="ListParagraph"/>
              <w:ind w:left="0" w:firstLine="0"/>
              <w:jc w:val="center"/>
              <w:rPr>
                <w:lang w:val="en-US"/>
              </w:rPr>
            </w:pPr>
            <m:oMathPara>
              <m:oMath>
                <m:sSub>
                  <m:sSubPr>
                    <m:ctrlPr>
                      <w:rPr>
                        <w:rFonts w:ascii="Cambria Math" w:hAnsi="Cambria Math"/>
                        <w:i/>
                      </w:rPr>
                    </m:ctrlPr>
                  </m:sSubPr>
                  <m:e>
                    <m:r>
                      <m:rPr>
                        <m:sty m:val="bi"/>
                      </m:rPr>
                      <w:rPr>
                        <w:rFonts w:ascii="Cambria Math" w:hAnsi="Cambria Math"/>
                      </w:rPr>
                      <m:t>PF</m:t>
                    </m:r>
                  </m:e>
                  <m:sub>
                    <m:r>
                      <w:rPr>
                        <w:rFonts w:ascii="Cambria Math" w:hAnsi="Cambria Math"/>
                      </w:rPr>
                      <m:t>i</m:t>
                    </m:r>
                  </m:sub>
                </m:sSub>
                <m:r>
                  <w:rPr>
                    <w:rFonts w:ascii="Cambria Math" w:hAnsi="Cambria Math"/>
                  </w:rPr>
                  <m:t>=</m:t>
                </m:r>
                <m:d>
                  <m:dPr>
                    <m:begChr m:val="["/>
                    <m:endChr m:val="]"/>
                    <m:ctrlPr>
                      <w:rPr>
                        <w:rFonts w:ascii="Cambria Math" w:hAnsi="Cambria Math"/>
                        <w:i/>
                      </w:rPr>
                    </m:ctrlPr>
                  </m:dPr>
                  <m:e>
                    <m:m>
                      <m:mPr>
                        <m:mcs>
                          <m:mc>
                            <m:mcPr>
                              <m:count m:val="4"/>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PF</m:t>
                              </m:r>
                            </m:e>
                            <m:sub>
                              <m:r>
                                <w:rPr>
                                  <w:rFonts w:ascii="Cambria Math" w:hAnsi="Cambria Math"/>
                                </w:rPr>
                                <m:t>i_11</m:t>
                              </m:r>
                            </m:sub>
                          </m:sSub>
                          <m:ctrlPr>
                            <w:rPr>
                              <w:rFonts w:ascii="Cambria Math" w:eastAsia="Cambria Math" w:hAnsi="Cambria Math" w:cs="Cambria Math"/>
                              <w:i/>
                            </w:rPr>
                          </m:ctrlPr>
                        </m:e>
                        <m:e>
                          <m:sSub>
                            <m:sSubPr>
                              <m:ctrlPr>
                                <w:rPr>
                                  <w:rFonts w:ascii="Cambria Math" w:eastAsia="Cambria Math" w:hAnsi="Cambria Math" w:cs="Cambria Math"/>
                                  <w:i/>
                                </w:rPr>
                              </m:ctrlPr>
                            </m:sSubPr>
                            <m:e>
                              <m:r>
                                <w:rPr>
                                  <w:rFonts w:ascii="Cambria Math" w:eastAsia="Cambria Math" w:hAnsi="Cambria Math" w:cs="Cambria Math"/>
                                </w:rPr>
                                <m:t>PF</m:t>
                              </m:r>
                            </m:e>
                            <m:sub>
                              <m:r>
                                <w:rPr>
                                  <w:rFonts w:ascii="Cambria Math" w:eastAsia="Cambria Math" w:hAnsi="Cambria Math" w:cs="Cambria Math"/>
                                </w:rPr>
                                <m:t>i_12</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eastAsia="Cambria Math" w:hAnsi="Cambria Math" w:cs="Cambria Math"/>
                                  <w:i/>
                                </w:rPr>
                              </m:ctrlPr>
                            </m:sSubPr>
                            <m:e>
                              <m:r>
                                <w:rPr>
                                  <w:rFonts w:ascii="Cambria Math" w:eastAsia="Cambria Math" w:hAnsi="Cambria Math" w:cs="Cambria Math"/>
                                </w:rPr>
                                <m:t>PF</m:t>
                              </m:r>
                            </m:e>
                            <m:sub>
                              <m:r>
                                <w:rPr>
                                  <w:rFonts w:ascii="Cambria Math" w:eastAsia="Cambria Math" w:hAnsi="Cambria Math" w:cs="Cambria Math"/>
                                </w:rPr>
                                <m:t>i_1  2</m:t>
                              </m:r>
                              <m:sSub>
                                <m:sSubPr>
                                  <m:ctrlPr>
                                    <w:rPr>
                                      <w:rFonts w:ascii="Cambria Math" w:eastAsia="Cambria Math" w:hAnsi="Cambria Math" w:cs="Cambria Math"/>
                                      <w:i/>
                                    </w:rPr>
                                  </m:ctrlPr>
                                </m:sSubPr>
                                <m:e>
                                  <m:r>
                                    <w:rPr>
                                      <w:rFonts w:ascii="Cambria Math" w:eastAsia="Cambria Math" w:hAnsi="Cambria Math" w:cs="Cambria Math"/>
                                    </w:rPr>
                                    <m:t>m</m:t>
                                  </m:r>
                                </m:e>
                                <m:sub>
                                  <m:r>
                                    <w:rPr>
                                      <w:rFonts w:ascii="Cambria Math" w:eastAsia="Cambria Math" w:hAnsi="Cambria Math" w:cs="Cambria Math"/>
                                    </w:rPr>
                                    <m:t>i</m:t>
                                  </m:r>
                                </m:sub>
                              </m:sSub>
                            </m:sub>
                          </m:sSub>
                          <m:ctrlPr>
                            <w:rPr>
                              <w:rFonts w:ascii="Cambria Math" w:eastAsia="Cambria Math" w:hAnsi="Cambria Math" w:cs="Cambria Math"/>
                              <w:i/>
                            </w:rPr>
                          </m:ctrlPr>
                        </m:e>
                      </m:mr>
                      <m:mr>
                        <m:e>
                          <m:sSub>
                            <m:sSubPr>
                              <m:ctrlPr>
                                <w:rPr>
                                  <w:rFonts w:ascii="Cambria Math" w:eastAsia="Cambria Math" w:hAnsi="Cambria Math" w:cs="Cambria Math"/>
                                  <w:i/>
                                </w:rPr>
                              </m:ctrlPr>
                            </m:sSubPr>
                            <m:e>
                              <m:r>
                                <w:rPr>
                                  <w:rFonts w:ascii="Cambria Math" w:eastAsia="Cambria Math" w:hAnsi="Cambria Math" w:cs="Cambria Math"/>
                                </w:rPr>
                                <m:t>PF</m:t>
                              </m:r>
                            </m:e>
                            <m:sub>
                              <m:r>
                                <w:rPr>
                                  <w:rFonts w:ascii="Cambria Math" w:eastAsia="Cambria Math" w:hAnsi="Cambria Math" w:cs="Cambria Math"/>
                                </w:rPr>
                                <m:t>i_21</m:t>
                              </m:r>
                            </m:sub>
                          </m:sSub>
                          <m:ctrlPr>
                            <w:rPr>
                              <w:rFonts w:ascii="Cambria Math" w:eastAsia="Cambria Math" w:hAnsi="Cambria Math" w:cs="Cambria Math"/>
                              <w:i/>
                            </w:rPr>
                          </m:ctrlPr>
                        </m:e>
                        <m:e>
                          <m:sSub>
                            <m:sSubPr>
                              <m:ctrlPr>
                                <w:rPr>
                                  <w:rFonts w:ascii="Cambria Math" w:eastAsia="Cambria Math" w:hAnsi="Cambria Math" w:cs="Cambria Math"/>
                                  <w:i/>
                                </w:rPr>
                              </m:ctrlPr>
                            </m:sSubPr>
                            <m:e>
                              <m:r>
                                <w:rPr>
                                  <w:rFonts w:ascii="Cambria Math" w:eastAsia="Cambria Math" w:hAnsi="Cambria Math" w:cs="Cambria Math"/>
                                </w:rPr>
                                <m:t>PF</m:t>
                              </m:r>
                            </m:e>
                            <m:sub>
                              <m:r>
                                <w:rPr>
                                  <w:rFonts w:ascii="Cambria Math" w:eastAsia="Cambria Math" w:hAnsi="Cambria Math" w:cs="Cambria Math"/>
                                </w:rPr>
                                <m:t>i_22</m:t>
                              </m:r>
                            </m:sub>
                          </m:sSub>
                        </m:e>
                        <m:e>
                          <m:r>
                            <w:rPr>
                              <w:rFonts w:ascii="Cambria Math" w:hAnsi="Cambria Math"/>
                            </w:rPr>
                            <m:t>⋯</m:t>
                          </m:r>
                        </m:e>
                        <m:e>
                          <m:sSub>
                            <m:sSubPr>
                              <m:ctrlPr>
                                <w:rPr>
                                  <w:rFonts w:ascii="Cambria Math" w:eastAsia="Cambria Math" w:hAnsi="Cambria Math" w:cs="Cambria Math"/>
                                  <w:i/>
                                </w:rPr>
                              </m:ctrlPr>
                            </m:sSubPr>
                            <m:e>
                              <m:r>
                                <w:rPr>
                                  <w:rFonts w:ascii="Cambria Math" w:eastAsia="Cambria Math" w:hAnsi="Cambria Math" w:cs="Cambria Math"/>
                                </w:rPr>
                                <m:t>PF</m:t>
                              </m:r>
                            </m:e>
                            <m:sub>
                              <m:r>
                                <w:rPr>
                                  <w:rFonts w:ascii="Cambria Math" w:eastAsia="Cambria Math" w:hAnsi="Cambria Math" w:cs="Cambria Math"/>
                                </w:rPr>
                                <m:t>i_2 2</m:t>
                              </m:r>
                              <m:sSub>
                                <m:sSubPr>
                                  <m:ctrlPr>
                                    <w:rPr>
                                      <w:rFonts w:ascii="Cambria Math" w:eastAsia="Cambria Math" w:hAnsi="Cambria Math" w:cs="Cambria Math"/>
                                      <w:i/>
                                    </w:rPr>
                                  </m:ctrlPr>
                                </m:sSubPr>
                                <m:e>
                                  <m:r>
                                    <w:rPr>
                                      <w:rFonts w:ascii="Cambria Math" w:eastAsia="Cambria Math" w:hAnsi="Cambria Math" w:cs="Cambria Math"/>
                                    </w:rPr>
                                    <m:t>m</m:t>
                                  </m:r>
                                </m:e>
                                <m:sub>
                                  <m:r>
                                    <w:rPr>
                                      <w:rFonts w:ascii="Cambria Math" w:eastAsia="Cambria Math" w:hAnsi="Cambria Math" w:cs="Cambria Math"/>
                                    </w:rPr>
                                    <m:t>i</m:t>
                                  </m:r>
                                </m:sub>
                              </m:sSub>
                            </m:sub>
                          </m:sSub>
                        </m:e>
                      </m:mr>
                      <m:mr>
                        <m:e>
                          <m:r>
                            <w:rPr>
                              <w:rFonts w:ascii="Cambria Math" w:hAnsi="Cambria Math"/>
                            </w:rPr>
                            <m:t>⋮</m:t>
                          </m:r>
                          <m:ctrlPr>
                            <w:rPr>
                              <w:rFonts w:ascii="Cambria Math" w:eastAsia="Cambria Math" w:hAnsi="Cambria Math" w:cs="Cambria Math"/>
                              <w:i/>
                            </w:rPr>
                          </m:ctrlPr>
                        </m:e>
                        <m:e>
                          <m:r>
                            <w:rPr>
                              <w:rFonts w:ascii="Cambria Math" w:eastAsia="Cambria Math" w:hAnsi="Cambria Math" w:cs="Cambria Math"/>
                            </w:rPr>
                            <m:t>⋮</m:t>
                          </m:r>
                        </m:e>
                        <m:e>
                          <m:r>
                            <w:rPr>
                              <w:rFonts w:ascii="Cambria Math" w:hAnsi="Cambria Math"/>
                            </w:rPr>
                            <m:t>⋱</m:t>
                          </m:r>
                        </m:e>
                        <m:e>
                          <m:r>
                            <w:rPr>
                              <w:rFonts w:ascii="Cambria Math" w:hAnsi="Cambria Math"/>
                            </w:rPr>
                            <m:t>⋮</m:t>
                          </m:r>
                        </m:e>
                      </m:mr>
                      <m:mr>
                        <m:e>
                          <m:sSub>
                            <m:sSubPr>
                              <m:ctrlPr>
                                <w:rPr>
                                  <w:rFonts w:ascii="Cambria Math" w:eastAsia="Cambria Math" w:hAnsi="Cambria Math" w:cs="Cambria Math"/>
                                  <w:i/>
                                </w:rPr>
                              </m:ctrlPr>
                            </m:sSubPr>
                            <m:e>
                              <m:r>
                                <w:rPr>
                                  <w:rFonts w:ascii="Cambria Math" w:eastAsia="Cambria Math" w:hAnsi="Cambria Math" w:cs="Cambria Math"/>
                                </w:rPr>
                                <m:t>PF</m:t>
                              </m:r>
                            </m:e>
                            <m:sub>
                              <m:r>
                                <w:rPr>
                                  <w:rFonts w:ascii="Cambria Math" w:eastAsia="Cambria Math" w:hAnsi="Cambria Math" w:cs="Cambria Math"/>
                                </w:rPr>
                                <m:t>i_ 2</m:t>
                              </m:r>
                              <m:sSub>
                                <m:sSubPr>
                                  <m:ctrlPr>
                                    <w:rPr>
                                      <w:rFonts w:ascii="Cambria Math" w:eastAsia="Cambria Math" w:hAnsi="Cambria Math" w:cs="Cambria Math"/>
                                      <w:i/>
                                    </w:rPr>
                                  </m:ctrlPr>
                                </m:sSubPr>
                                <m:e>
                                  <m:r>
                                    <w:rPr>
                                      <w:rFonts w:ascii="Cambria Math" w:eastAsia="Cambria Math" w:hAnsi="Cambria Math" w:cs="Cambria Math"/>
                                    </w:rPr>
                                    <m:t>m</m:t>
                                  </m:r>
                                </m:e>
                                <m:sub>
                                  <m:r>
                                    <w:rPr>
                                      <w:rFonts w:ascii="Cambria Math" w:eastAsia="Cambria Math" w:hAnsi="Cambria Math" w:cs="Cambria Math"/>
                                    </w:rPr>
                                    <m:t>i</m:t>
                                  </m:r>
                                </m:sub>
                              </m:sSub>
                              <m:r>
                                <w:rPr>
                                  <w:rFonts w:ascii="Cambria Math" w:eastAsia="Cambria Math" w:hAnsi="Cambria Math" w:cs="Cambria Math"/>
                                </w:rPr>
                                <m:t xml:space="preserve"> 1</m:t>
                              </m:r>
                            </m:sub>
                          </m:sSub>
                          <m:ctrlPr>
                            <w:rPr>
                              <w:rFonts w:ascii="Cambria Math" w:eastAsia="Cambria Math" w:hAnsi="Cambria Math" w:cs="Cambria Math"/>
                              <w:i/>
                            </w:rPr>
                          </m:ctrlPr>
                        </m:e>
                        <m:e>
                          <m:sSub>
                            <m:sSubPr>
                              <m:ctrlPr>
                                <w:rPr>
                                  <w:rFonts w:ascii="Cambria Math" w:eastAsia="Cambria Math" w:hAnsi="Cambria Math" w:cs="Cambria Math"/>
                                  <w:i/>
                                </w:rPr>
                              </m:ctrlPr>
                            </m:sSubPr>
                            <m:e>
                              <m:r>
                                <w:rPr>
                                  <w:rFonts w:ascii="Cambria Math" w:eastAsia="Cambria Math" w:hAnsi="Cambria Math" w:cs="Cambria Math"/>
                                </w:rPr>
                                <m:t>PF</m:t>
                              </m:r>
                            </m:e>
                            <m:sub>
                              <m:r>
                                <w:rPr>
                                  <w:rFonts w:ascii="Cambria Math" w:eastAsia="Cambria Math" w:hAnsi="Cambria Math" w:cs="Cambria Math"/>
                                </w:rPr>
                                <m:t>i_ 2</m:t>
                              </m:r>
                              <m:sSub>
                                <m:sSubPr>
                                  <m:ctrlPr>
                                    <w:rPr>
                                      <w:rFonts w:ascii="Cambria Math" w:eastAsia="Cambria Math" w:hAnsi="Cambria Math" w:cs="Cambria Math"/>
                                      <w:i/>
                                    </w:rPr>
                                  </m:ctrlPr>
                                </m:sSubPr>
                                <m:e>
                                  <m:r>
                                    <w:rPr>
                                      <w:rFonts w:ascii="Cambria Math" w:eastAsia="Cambria Math" w:hAnsi="Cambria Math" w:cs="Cambria Math"/>
                                    </w:rPr>
                                    <m:t>m</m:t>
                                  </m:r>
                                </m:e>
                                <m:sub>
                                  <m:r>
                                    <w:rPr>
                                      <w:rFonts w:ascii="Cambria Math" w:eastAsia="Cambria Math" w:hAnsi="Cambria Math" w:cs="Cambria Math"/>
                                    </w:rPr>
                                    <m:t>i</m:t>
                                  </m:r>
                                </m:sub>
                              </m:sSub>
                              <m:r>
                                <w:rPr>
                                  <w:rFonts w:ascii="Cambria Math" w:eastAsia="Cambria Math" w:hAnsi="Cambria Math" w:cs="Cambria Math"/>
                                </w:rPr>
                                <m:t xml:space="preserve"> 2</m:t>
                              </m:r>
                            </m:sub>
                          </m:sSub>
                        </m:e>
                        <m:e>
                          <m:r>
                            <w:rPr>
                              <w:rFonts w:ascii="Cambria Math" w:hAnsi="Cambria Math"/>
                            </w:rPr>
                            <m:t>⋯</m:t>
                          </m:r>
                        </m:e>
                        <m:e>
                          <m:sSub>
                            <m:sSubPr>
                              <m:ctrlPr>
                                <w:rPr>
                                  <w:rFonts w:ascii="Cambria Math" w:eastAsia="Cambria Math" w:hAnsi="Cambria Math" w:cs="Cambria Math"/>
                                  <w:i/>
                                </w:rPr>
                              </m:ctrlPr>
                            </m:sSubPr>
                            <m:e>
                              <m:r>
                                <w:rPr>
                                  <w:rFonts w:ascii="Cambria Math" w:eastAsia="Cambria Math" w:hAnsi="Cambria Math" w:cs="Cambria Math"/>
                                </w:rPr>
                                <m:t>PF</m:t>
                              </m:r>
                            </m:e>
                            <m:sub>
                              <m:r>
                                <w:rPr>
                                  <w:rFonts w:ascii="Cambria Math" w:eastAsia="Cambria Math" w:hAnsi="Cambria Math" w:cs="Cambria Math"/>
                                </w:rPr>
                                <m:t>i_ 2</m:t>
                              </m:r>
                              <m:sSub>
                                <m:sSubPr>
                                  <m:ctrlPr>
                                    <w:rPr>
                                      <w:rFonts w:ascii="Cambria Math" w:eastAsia="Cambria Math" w:hAnsi="Cambria Math" w:cs="Cambria Math"/>
                                      <w:i/>
                                    </w:rPr>
                                  </m:ctrlPr>
                                </m:sSubPr>
                                <m:e>
                                  <m:r>
                                    <w:rPr>
                                      <w:rFonts w:ascii="Cambria Math" w:eastAsia="Cambria Math" w:hAnsi="Cambria Math" w:cs="Cambria Math"/>
                                    </w:rPr>
                                    <m:t>m</m:t>
                                  </m:r>
                                </m:e>
                                <m:sub>
                                  <m:r>
                                    <w:rPr>
                                      <w:rFonts w:ascii="Cambria Math" w:eastAsia="Cambria Math" w:hAnsi="Cambria Math" w:cs="Cambria Math"/>
                                    </w:rPr>
                                    <m:t>i</m:t>
                                  </m:r>
                                </m:sub>
                              </m:sSub>
                              <m:r>
                                <w:rPr>
                                  <w:rFonts w:ascii="Cambria Math" w:eastAsia="Cambria Math" w:hAnsi="Cambria Math" w:cs="Cambria Math"/>
                                </w:rPr>
                                <m:t xml:space="preserve">  2</m:t>
                              </m:r>
                              <m:sSub>
                                <m:sSubPr>
                                  <m:ctrlPr>
                                    <w:rPr>
                                      <w:rFonts w:ascii="Cambria Math" w:eastAsia="Cambria Math" w:hAnsi="Cambria Math" w:cs="Cambria Math"/>
                                      <w:i/>
                                    </w:rPr>
                                  </m:ctrlPr>
                                </m:sSubPr>
                                <m:e>
                                  <m:r>
                                    <w:rPr>
                                      <w:rFonts w:ascii="Cambria Math" w:eastAsia="Cambria Math" w:hAnsi="Cambria Math" w:cs="Cambria Math"/>
                                    </w:rPr>
                                    <m:t>m</m:t>
                                  </m:r>
                                </m:e>
                                <m:sub>
                                  <m:r>
                                    <w:rPr>
                                      <w:rFonts w:ascii="Cambria Math" w:eastAsia="Cambria Math" w:hAnsi="Cambria Math" w:cs="Cambria Math"/>
                                    </w:rPr>
                                    <m:t>i</m:t>
                                  </m:r>
                                </m:sub>
                              </m:sSub>
                            </m:sub>
                          </m:sSub>
                        </m:e>
                      </m:mr>
                    </m:m>
                  </m:e>
                </m:d>
              </m:oMath>
            </m:oMathPara>
          </w:p>
        </w:tc>
        <w:tc>
          <w:tcPr>
            <w:tcW w:w="1530" w:type="dxa"/>
            <w:vAlign w:val="center"/>
          </w:tcPr>
          <w:p w14:paraId="1E61AFB3" w14:textId="26C95492" w:rsidR="002C6557" w:rsidRPr="00CF3AB1" w:rsidRDefault="002C6557" w:rsidP="007E00B0">
            <w:pPr>
              <w:pStyle w:val="ListParagraph"/>
              <w:spacing w:line="240" w:lineRule="auto"/>
              <w:ind w:left="0" w:firstLine="0"/>
              <w:jc w:val="right"/>
              <w:rPr>
                <w:lang w:val="en-US"/>
              </w:rPr>
            </w:pPr>
            <w:bookmarkStart w:id="101" w:name="_Ref130759812"/>
            <w:r w:rsidRPr="00CF3AB1">
              <w:rPr>
                <w:lang w:val="en-US"/>
              </w:rPr>
              <w:t xml:space="preserve">( </w:t>
            </w:r>
            <w:r w:rsidR="00526FED">
              <w:rPr>
                <w:lang w:val="en-US"/>
              </w:rPr>
              <w:fldChar w:fldCharType="begin"/>
            </w:r>
            <w:r w:rsidR="00526FED">
              <w:rPr>
                <w:lang w:val="en-US"/>
              </w:rPr>
              <w:instrText xml:space="preserve"> STYLEREF 1 \s </w:instrText>
            </w:r>
            <w:r w:rsidR="00526FED">
              <w:rPr>
                <w:lang w:val="en-US"/>
              </w:rPr>
              <w:fldChar w:fldCharType="separate"/>
            </w:r>
            <w:r w:rsidR="00DD21AC">
              <w:rPr>
                <w:noProof/>
                <w:lang w:val="en-US"/>
              </w:rPr>
              <w:t>3</w:t>
            </w:r>
            <w:r w:rsidR="00526FED">
              <w:rPr>
                <w:lang w:val="en-US"/>
              </w:rPr>
              <w:fldChar w:fldCharType="end"/>
            </w:r>
            <w:r w:rsidR="00526FED">
              <w:rPr>
                <w:lang w:val="en-US"/>
              </w:rPr>
              <w:t>.</w:t>
            </w:r>
            <w:r w:rsidR="00526FED">
              <w:rPr>
                <w:lang w:val="en-US"/>
              </w:rPr>
              <w:fldChar w:fldCharType="begin"/>
            </w:r>
            <w:r w:rsidR="00526FED">
              <w:rPr>
                <w:lang w:val="en-US"/>
              </w:rPr>
              <w:instrText xml:space="preserve"> SEQ ( \* ARABIC \s 1 </w:instrText>
            </w:r>
            <w:r w:rsidR="00526FED">
              <w:rPr>
                <w:lang w:val="en-US"/>
              </w:rPr>
              <w:fldChar w:fldCharType="separate"/>
            </w:r>
            <w:r w:rsidR="00DD21AC">
              <w:rPr>
                <w:noProof/>
                <w:lang w:val="en-US"/>
              </w:rPr>
              <w:t>21</w:t>
            </w:r>
            <w:r w:rsidR="00526FED">
              <w:rPr>
                <w:lang w:val="en-US"/>
              </w:rPr>
              <w:fldChar w:fldCharType="end"/>
            </w:r>
            <w:r w:rsidRPr="00CF3AB1">
              <w:rPr>
                <w:lang w:val="en-US"/>
              </w:rPr>
              <w:t xml:space="preserve"> )</w:t>
            </w:r>
            <w:bookmarkEnd w:id="101"/>
          </w:p>
        </w:tc>
      </w:tr>
    </w:tbl>
    <w:p w14:paraId="70C85876" w14:textId="3FBA1F13" w:rsidR="002C6557" w:rsidRDefault="00CE43B3" w:rsidP="00FB4732">
      <w:pPr>
        <w:pStyle w:val="ListParagraph"/>
        <w:ind w:left="0" w:firstLine="432"/>
        <w:rPr>
          <w:lang w:val="en-US"/>
        </w:rPr>
      </w:pPr>
      <w:r w:rsidRPr="00551C1B">
        <w:t>The participation factors represent the interaction degree between the converters and the corresponding eigenvalues</w:t>
      </w:r>
      <w:r w:rsidR="004D6F70">
        <w:rPr>
          <w:lang w:val="en-US"/>
        </w:rPr>
        <w:t xml:space="preserve"> </w:t>
      </w:r>
      <w:r w:rsidR="004D6F70" w:rsidRPr="004D6F70">
        <w:rPr>
          <w:lang w:val="en-US"/>
        </w:rPr>
        <w:fldChar w:fldCharType="begin"/>
      </w:r>
      <w:r w:rsidR="00EF6109">
        <w:rPr>
          <w:lang w:val="en-US"/>
        </w:rPr>
        <w:instrText xml:space="preserve"> ADDIN EN.CITE &lt;EndNote&gt;&lt;Cite&gt;&lt;Author&gt;Liao&lt;/Author&gt;&lt;Year&gt;2022&lt;/Year&gt;&lt;RecNum&gt;664&lt;/RecNum&gt;&lt;DisplayText&gt;[100]&lt;/DisplayText&gt;&lt;record&gt;&lt;rec-number&gt;664&lt;/rec-number&gt;&lt;foreign-keys&gt;&lt;key app="EN" db-id="f9srvr993wz9z6ee0wb59epj02ef5wwdpvt0" timestamp="1674225388" guid="20fc09bd-85db-4f95-93ba-165c51ea4deb"&gt;664&lt;/key&gt;&lt;/foreign-keys&gt;&lt;ref-type name="Journal Article"&gt;17&lt;/ref-type&gt;&lt;contributors&gt;&lt;authors&gt;&lt;author&gt;Y. Liao&lt;/author&gt;&lt;author&gt;X. Wang&lt;/author&gt;&lt;author&gt;X. Wang&lt;/author&gt;&lt;/authors&gt;&lt;/contributors&gt;&lt;titles&gt;&lt;title&gt;Frequency-Domain Participation Analysis for Electronic Power Systems&lt;/title&gt;&lt;secondary-title&gt;IEEE Transactions on Power Electronics&lt;/secondary-title&gt;&lt;/titles&gt;&lt;periodical&gt;&lt;full-title&gt;IEEE Transactions on Power Electronics&lt;/full-title&gt;&lt;/periodical&gt;&lt;pages&gt;2531-2537&lt;/pages&gt;&lt;volume&gt;37&lt;/volume&gt;&lt;number&gt;3&lt;/number&gt;&lt;dates&gt;&lt;year&gt;2022&lt;/year&gt;&lt;/dates&gt;&lt;isbn&gt;1941-0107&lt;/isbn&gt;&lt;urls&gt;&lt;/urls&gt;&lt;electronic-resource-num&gt;10.1109/TPEL.2021.3118439&lt;/electronic-resource-num&gt;&lt;/record&gt;&lt;/Cite&gt;&lt;/EndNote&gt;</w:instrText>
      </w:r>
      <w:r w:rsidR="004D6F70" w:rsidRPr="004D6F70">
        <w:rPr>
          <w:lang w:val="en-US"/>
        </w:rPr>
        <w:fldChar w:fldCharType="separate"/>
      </w:r>
      <w:r w:rsidR="00EF6109">
        <w:rPr>
          <w:noProof/>
          <w:lang w:val="en-US"/>
        </w:rPr>
        <w:t>[100]</w:t>
      </w:r>
      <w:r w:rsidR="004D6F70" w:rsidRPr="004D6F70">
        <w:rPr>
          <w:lang w:val="en-US"/>
        </w:rPr>
        <w:fldChar w:fldCharType="end"/>
      </w:r>
      <w:r w:rsidR="006A26EB" w:rsidRPr="006A26EB">
        <w:rPr>
          <w:lang w:val="en-US"/>
        </w:rPr>
        <w:t xml:space="preserve">. </w:t>
      </w:r>
      <w:r w:rsidR="00A90D89">
        <w:t xml:space="preserve">They can </w:t>
      </w:r>
      <w:r w:rsidR="00A90D89" w:rsidRPr="00551C1B">
        <w:t xml:space="preserve">help to reveal which converters or nodes are </w:t>
      </w:r>
      <w:r w:rsidR="00A90D89">
        <w:t xml:space="preserve">mostly </w:t>
      </w:r>
      <w:r w:rsidR="00A90D89" w:rsidRPr="00551C1B">
        <w:t>related to the instability.</w:t>
      </w:r>
      <w:r w:rsidR="00A90D89">
        <w:t xml:space="preserve"> The larger the participation factor, the more relevant the converter is to the state. To identify the instability-related converters, only the eigenvalues that encircle the </w:t>
      </w:r>
      <w:r w:rsidR="00A90D89">
        <w:lastRenderedPageBreak/>
        <w:t xml:space="preserve">critical point </w:t>
      </w:r>
      <m:oMath>
        <m:d>
          <m:dPr>
            <m:ctrlPr>
              <w:rPr>
                <w:rFonts w:ascii="Cambria Math" w:hAnsi="Cambria Math"/>
                <w:i/>
              </w:rPr>
            </m:ctrlPr>
          </m:dPr>
          <m:e>
            <m:r>
              <w:rPr>
                <w:rFonts w:ascii="Cambria Math" w:hAnsi="Cambria Math"/>
              </w:rPr>
              <m:t>-1,j0</m:t>
            </m:r>
          </m:e>
        </m:d>
      </m:oMath>
      <w:r w:rsidR="00A90D89">
        <w:t xml:space="preserve"> needs to be considered, and the PF matrix will be calculated at the unstable frequency </w:t>
      </w:r>
      <w:r w:rsidR="006A26EB" w:rsidRPr="006A26EB">
        <w:rPr>
          <w:lang w:val="en-US"/>
        </w:rPr>
        <w:t xml:space="preserve">[24]. </w:t>
      </w:r>
      <w:r w:rsidR="003959C0" w:rsidRPr="003959C0">
        <w:rPr>
          <w:lang w:val="en-US"/>
        </w:rPr>
        <w:t xml:space="preserve">The most instability-involved converters can then be identified. The identified unstable converters will be then isolated from their original sub-area, creating new individual "sub-areas". As these converters are inherently stable under ideal external conditions, these single-converter sub-areas require no further sub-area level analysis. The analysis process will be iterated until all sub-areas are stable with ideal external conditions. Subsequently, equivalent impedance/admittance models of these stable sub-areas will be derived and integrated into the interconnection network. Note that when unstable sub-areas are regrouped, the interconnection matrix should be updated accordingly. </w:t>
      </w:r>
    </w:p>
    <w:p w14:paraId="1DFC9E3B" w14:textId="4692200A" w:rsidR="004A50BB" w:rsidRPr="004A50BB" w:rsidRDefault="004A50BB" w:rsidP="004A50BB">
      <w:pPr>
        <w:pStyle w:val="Heading3"/>
        <w:rPr>
          <w:szCs w:val="24"/>
          <w:lang w:val="en-US"/>
        </w:rPr>
      </w:pPr>
      <w:bookmarkStart w:id="102" w:name="_Toc153745657"/>
      <w:r w:rsidRPr="004A50BB">
        <w:rPr>
          <w:szCs w:val="24"/>
          <w:lang w:val="en-US"/>
        </w:rPr>
        <w:t>Equivalent Impedance Matrix of Sub-Areas in Step 5</w:t>
      </w:r>
      <w:bookmarkEnd w:id="102"/>
    </w:p>
    <w:p w14:paraId="4E1E2E5B" w14:textId="77777777" w:rsidR="0096190B" w:rsidRDefault="0096190B" w:rsidP="00F50F24">
      <w:pPr>
        <w:pStyle w:val="ListParagraph"/>
        <w:ind w:left="0" w:firstLine="432"/>
        <w:rPr>
          <w:lang w:val="en-US"/>
        </w:rPr>
      </w:pPr>
      <w:r w:rsidRPr="0096190B">
        <w:rPr>
          <w:lang w:val="en-US"/>
        </w:rPr>
        <w:t xml:space="preserve">Following the completion of sub-area level analysis, the subsequent step involves the calculation of the equivalent impedance matrix pertaining to all sub-areas, as observed from the interconnection nodes. </w:t>
      </w:r>
    </w:p>
    <w:p w14:paraId="7D25F143" w14:textId="60E1FF66" w:rsidR="006A26EB" w:rsidRDefault="00F50F24" w:rsidP="00F50F24">
      <w:pPr>
        <w:pStyle w:val="ListParagraph"/>
        <w:ind w:left="0" w:firstLine="432"/>
        <w:rPr>
          <w:lang w:val="en-US"/>
        </w:rPr>
      </w:pPr>
      <w:r w:rsidRPr="00F50F24">
        <w:rPr>
          <w:lang w:val="en-US"/>
        </w:rPr>
        <w:t xml:space="preserve">To calculate the equivalent impedance matrix of the </w:t>
      </w:r>
      <m:oMath>
        <m:sSup>
          <m:sSupPr>
            <m:ctrlPr>
              <w:rPr>
                <w:rFonts w:ascii="Cambria Math" w:hAnsi="Cambria Math"/>
                <w:lang w:val="en-US"/>
              </w:rPr>
            </m:ctrlPr>
          </m:sSupPr>
          <m:e>
            <m:r>
              <w:rPr>
                <w:rFonts w:ascii="Cambria Math" w:hAnsi="Cambria Math"/>
                <w:lang w:val="en-US"/>
              </w:rPr>
              <m:t>i</m:t>
            </m:r>
          </m:e>
          <m:sup>
            <m:r>
              <w:rPr>
                <w:rFonts w:ascii="Cambria Math" w:hAnsi="Cambria Math"/>
                <w:lang w:val="en-US"/>
              </w:rPr>
              <m:t>th</m:t>
            </m:r>
          </m:sup>
        </m:sSup>
      </m:oMath>
      <w:r w:rsidRPr="00F50F24">
        <w:rPr>
          <w:lang w:val="en-US"/>
        </w:rPr>
        <w:t xml:space="preserve"> sub-area showed in</w:t>
      </w:r>
      <w:r>
        <w:rPr>
          <w:lang w:val="en-US"/>
        </w:rPr>
        <w:t xml:space="preserve"> </w:t>
      </w:r>
      <w:r w:rsidRPr="00F50F24">
        <w:rPr>
          <w:szCs w:val="24"/>
          <w:lang w:val="en-US"/>
        </w:rPr>
        <w:fldChar w:fldCharType="begin"/>
      </w:r>
      <w:r w:rsidRPr="00F50F24">
        <w:rPr>
          <w:szCs w:val="24"/>
          <w:lang w:val="en-US"/>
        </w:rPr>
        <w:instrText xml:space="preserve"> REF _Ref128561447 \h </w:instrText>
      </w:r>
      <w:r>
        <w:rPr>
          <w:szCs w:val="24"/>
          <w:lang w:val="en-US"/>
        </w:rPr>
        <w:instrText xml:space="preserve"> \* MERGEFORMAT </w:instrText>
      </w:r>
      <w:r w:rsidRPr="00F50F24">
        <w:rPr>
          <w:szCs w:val="24"/>
          <w:lang w:val="en-US"/>
        </w:rPr>
      </w:r>
      <w:r w:rsidRPr="00F50F24">
        <w:rPr>
          <w:szCs w:val="24"/>
          <w:lang w:val="en-US"/>
        </w:rPr>
        <w:fldChar w:fldCharType="separate"/>
      </w:r>
      <w:r w:rsidR="00DD21AC" w:rsidRPr="00DD21AC">
        <w:rPr>
          <w:szCs w:val="24"/>
          <w:lang w:val="en-US"/>
        </w:rPr>
        <w:t xml:space="preserve">Figure </w:t>
      </w:r>
      <w:r w:rsidR="00DD21AC" w:rsidRPr="00DD21AC">
        <w:rPr>
          <w:noProof/>
          <w:szCs w:val="24"/>
          <w:lang w:val="en-US"/>
        </w:rPr>
        <w:t>3</w:t>
      </w:r>
      <w:r w:rsidR="00DD21AC" w:rsidRPr="00DD21AC">
        <w:rPr>
          <w:noProof/>
          <w:szCs w:val="24"/>
          <w:lang w:val="en-US"/>
        </w:rPr>
        <w:noBreakHyphen/>
        <w:t>4</w:t>
      </w:r>
      <w:r w:rsidRPr="00F50F24">
        <w:rPr>
          <w:szCs w:val="24"/>
          <w:lang w:val="en-US"/>
        </w:rPr>
        <w:fldChar w:fldCharType="end"/>
      </w:r>
      <w:r w:rsidRPr="00F50F24">
        <w:rPr>
          <w:lang w:val="en-US"/>
        </w:rPr>
        <w:t xml:space="preserve">, the closed-loop disturbance-to-output transfer function matrix </w:t>
      </w:r>
      <m:oMath>
        <m:sSub>
          <m:sSubPr>
            <m:ctrlPr>
              <w:rPr>
                <w:rFonts w:ascii="Cambria Math" w:hAnsi="Cambria Math"/>
                <w:lang w:val="en-US"/>
              </w:rPr>
            </m:ctrlPr>
          </m:sSubPr>
          <m:e>
            <m:r>
              <m:rPr>
                <m:sty m:val="bi"/>
              </m:rPr>
              <w:rPr>
                <w:rFonts w:ascii="Cambria Math" w:hAnsi="Cambria Math"/>
                <w:lang w:val="en-US"/>
              </w:rPr>
              <m:t>G</m:t>
            </m:r>
          </m:e>
          <m:sub>
            <m:r>
              <m:rPr>
                <m:sty m:val="bi"/>
              </m:rPr>
              <w:rPr>
                <w:rFonts w:ascii="Cambria Math" w:hAnsi="Cambria Math"/>
                <w:lang w:val="en-US"/>
              </w:rPr>
              <m:t>cdi</m:t>
            </m:r>
          </m:sub>
        </m:sSub>
        <m:r>
          <m:rPr>
            <m:sty m:val="p"/>
          </m:rPr>
          <w:rPr>
            <w:rFonts w:ascii="Cambria Math" w:hAnsi="Cambria Math"/>
            <w:lang w:val="en-US"/>
          </w:rPr>
          <m:t>(</m:t>
        </m:r>
        <m:r>
          <w:rPr>
            <w:rFonts w:ascii="Cambria Math" w:hAnsi="Cambria Math"/>
            <w:lang w:val="en-US"/>
          </w:rPr>
          <m:t>s</m:t>
        </m:r>
        <m:r>
          <m:rPr>
            <m:sty m:val="p"/>
          </m:rPr>
          <w:rPr>
            <w:rFonts w:ascii="Cambria Math" w:hAnsi="Cambria Math"/>
            <w:lang w:val="en-US"/>
          </w:rPr>
          <m:t>)</m:t>
        </m:r>
      </m:oMath>
      <w:r w:rsidRPr="00F50F24">
        <w:rPr>
          <w:lang w:val="en-US"/>
        </w:rPr>
        <w:t xml:space="preserve"> and the connection network admittance matrix </w:t>
      </w:r>
      <m:oMath>
        <m:sSub>
          <m:sSubPr>
            <m:ctrlPr>
              <w:rPr>
                <w:rFonts w:ascii="Cambria Math" w:hAnsi="Cambria Math"/>
                <w:lang w:val="en-US"/>
              </w:rPr>
            </m:ctrlPr>
          </m:sSubPr>
          <m:e>
            <m:r>
              <m:rPr>
                <m:sty m:val="bi"/>
              </m:rPr>
              <w:rPr>
                <w:rFonts w:ascii="Cambria Math" w:hAnsi="Cambria Math"/>
                <w:lang w:val="en-US"/>
              </w:rPr>
              <m:t>Y</m:t>
            </m:r>
          </m:e>
          <m:sub>
            <m:r>
              <m:rPr>
                <m:sty m:val="bi"/>
              </m:rPr>
              <w:rPr>
                <w:rFonts w:ascii="Cambria Math" w:hAnsi="Cambria Math"/>
                <w:lang w:val="en-US"/>
              </w:rPr>
              <m:t>bus</m:t>
            </m:r>
            <m:r>
              <m:rPr>
                <m:sty m:val="p"/>
              </m:rPr>
              <w:rPr>
                <w:rFonts w:ascii="Cambria Math" w:hAnsi="Cambria Math"/>
                <w:lang w:val="en-US"/>
              </w:rPr>
              <m:t>_</m:t>
            </m:r>
            <m:r>
              <m:rPr>
                <m:sty m:val="bi"/>
              </m:rPr>
              <w:rPr>
                <w:rFonts w:ascii="Cambria Math" w:hAnsi="Cambria Math"/>
                <w:lang w:val="en-US"/>
              </w:rPr>
              <m:t>i</m:t>
            </m:r>
          </m:sub>
        </m:sSub>
        <m:r>
          <m:rPr>
            <m:sty m:val="p"/>
          </m:rPr>
          <w:rPr>
            <w:rFonts w:ascii="Cambria Math" w:hAnsi="Cambria Math"/>
            <w:lang w:val="en-US"/>
          </w:rPr>
          <m:t>(</m:t>
        </m:r>
        <m:r>
          <w:rPr>
            <w:rFonts w:ascii="Cambria Math" w:hAnsi="Cambria Math"/>
            <w:lang w:val="en-US"/>
          </w:rPr>
          <m:t>s</m:t>
        </m:r>
        <m:r>
          <m:rPr>
            <m:sty m:val="p"/>
          </m:rPr>
          <w:rPr>
            <w:rFonts w:ascii="Cambria Math" w:hAnsi="Cambria Math"/>
            <w:lang w:val="en-US"/>
          </w:rPr>
          <m:t>)</m:t>
        </m:r>
      </m:oMath>
      <w:r w:rsidRPr="00F50F24">
        <w:rPr>
          <w:lang w:val="en-US"/>
        </w:rPr>
        <w:t xml:space="preserve"> are needed with some modifications. Assuming that the </w:t>
      </w:r>
      <m:oMath>
        <m:sSup>
          <m:sSupPr>
            <m:ctrlPr>
              <w:rPr>
                <w:rFonts w:ascii="Cambria Math" w:hAnsi="Cambria Math"/>
                <w:lang w:val="en-US"/>
              </w:rPr>
            </m:ctrlPr>
          </m:sSupPr>
          <m:e>
            <m:r>
              <w:rPr>
                <w:rFonts w:ascii="Cambria Math" w:hAnsi="Cambria Math"/>
                <w:lang w:val="en-US"/>
              </w:rPr>
              <m:t>i</m:t>
            </m:r>
          </m:e>
          <m:sup>
            <m:r>
              <w:rPr>
                <w:rFonts w:ascii="Cambria Math" w:hAnsi="Cambria Math"/>
                <w:lang w:val="en-US"/>
              </w:rPr>
              <m:t>th</m:t>
            </m:r>
          </m:sup>
        </m:sSup>
      </m:oMath>
      <w:r w:rsidRPr="00F50F24">
        <w:rPr>
          <w:lang w:val="en-US"/>
        </w:rPr>
        <w:t xml:space="preserve"> sub-area contains </w:t>
      </w:r>
      <m:oMath>
        <m:r>
          <w:rPr>
            <w:rFonts w:ascii="Cambria Math" w:hAnsi="Cambria Math"/>
            <w:lang w:val="en-US"/>
          </w:rPr>
          <m:t>m</m:t>
        </m:r>
      </m:oMath>
      <w:r w:rsidRPr="00F50F24">
        <w:rPr>
          <w:lang w:val="en-US"/>
        </w:rPr>
        <w:t xml:space="preserve"> converters,  </w:t>
      </w:r>
      <m:oMath>
        <m:sSub>
          <m:sSubPr>
            <m:ctrlPr>
              <w:rPr>
                <w:rFonts w:ascii="Cambria Math" w:hAnsi="Cambria Math"/>
                <w:lang w:val="en-US"/>
              </w:rPr>
            </m:ctrlPr>
          </m:sSubPr>
          <m:e>
            <m:r>
              <m:rPr>
                <m:sty m:val="bi"/>
              </m:rPr>
              <w:rPr>
                <w:rFonts w:ascii="Cambria Math" w:hAnsi="Cambria Math"/>
                <w:lang w:val="en-US"/>
              </w:rPr>
              <m:t>G</m:t>
            </m:r>
          </m:e>
          <m:sub>
            <m:r>
              <m:rPr>
                <m:sty m:val="bi"/>
              </m:rPr>
              <w:rPr>
                <w:rFonts w:ascii="Cambria Math" w:hAnsi="Cambria Math"/>
                <w:lang w:val="en-US"/>
              </w:rPr>
              <m:t>cdi</m:t>
            </m:r>
          </m:sub>
        </m:sSub>
        <m:r>
          <m:rPr>
            <m:sty m:val="p"/>
          </m:rPr>
          <w:rPr>
            <w:rFonts w:ascii="Cambria Math" w:hAnsi="Cambria Math"/>
            <w:lang w:val="en-US"/>
          </w:rPr>
          <m:t>(</m:t>
        </m:r>
        <m:r>
          <w:rPr>
            <w:rFonts w:ascii="Cambria Math" w:hAnsi="Cambria Math"/>
            <w:lang w:val="en-US"/>
          </w:rPr>
          <m:t>s</m:t>
        </m:r>
        <m:r>
          <m:rPr>
            <m:sty m:val="p"/>
          </m:rPr>
          <w:rPr>
            <w:rFonts w:ascii="Cambria Math" w:hAnsi="Cambria Math"/>
            <w:lang w:val="en-US"/>
          </w:rPr>
          <m:t>)</m:t>
        </m:r>
      </m:oMath>
      <w:r w:rsidRPr="00F50F24">
        <w:rPr>
          <w:lang w:val="en-US"/>
        </w:rPr>
        <w:t xml:space="preserve"> can be expressed as</w:t>
      </w:r>
      <w:r w:rsidR="007E00B0">
        <w:rPr>
          <w:lang w:val="en-US"/>
        </w:rPr>
        <w:t xml:space="preserve"> </w:t>
      </w:r>
      <w:r w:rsidR="007E00B0">
        <w:rPr>
          <w:lang w:val="en-US"/>
        </w:rPr>
        <w:fldChar w:fldCharType="begin"/>
      </w:r>
      <w:r w:rsidR="007E00B0">
        <w:rPr>
          <w:lang w:val="en-US"/>
        </w:rPr>
        <w:instrText xml:space="preserve"> REF _Ref130759861 \h </w:instrText>
      </w:r>
      <w:r w:rsidR="007E00B0">
        <w:rPr>
          <w:lang w:val="en-US"/>
        </w:rPr>
      </w:r>
      <w:r w:rsidR="007E00B0">
        <w:rPr>
          <w:lang w:val="en-US"/>
        </w:rPr>
        <w:fldChar w:fldCharType="separate"/>
      </w:r>
      <w:r w:rsidR="00DD21AC" w:rsidRPr="00CF3AB1">
        <w:rPr>
          <w:lang w:val="en-US"/>
        </w:rPr>
        <w:t xml:space="preserve">( </w:t>
      </w:r>
      <w:r w:rsidR="00DD21AC">
        <w:rPr>
          <w:noProof/>
          <w:lang w:val="en-US"/>
        </w:rPr>
        <w:t>3</w:t>
      </w:r>
      <w:r w:rsidR="00DD21AC">
        <w:rPr>
          <w:lang w:val="en-US"/>
        </w:rPr>
        <w:t>.</w:t>
      </w:r>
      <w:r w:rsidR="00DD21AC">
        <w:rPr>
          <w:noProof/>
          <w:lang w:val="en-US"/>
        </w:rPr>
        <w:t>22</w:t>
      </w:r>
      <w:r w:rsidR="00DD21AC" w:rsidRPr="00CF3AB1">
        <w:rPr>
          <w:lang w:val="en-US"/>
        </w:rPr>
        <w:t xml:space="preserve"> )</w:t>
      </w:r>
      <w:r w:rsidR="007E00B0">
        <w:rPr>
          <w:lang w:val="en-US"/>
        </w:rPr>
        <w:fldChar w:fldCharType="end"/>
      </w:r>
      <w:r w:rsidR="007E00B0">
        <w:rPr>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752082" w:rsidRPr="00CF3AB1" w14:paraId="717FB11A" w14:textId="77777777" w:rsidTr="00615924">
        <w:tc>
          <w:tcPr>
            <w:tcW w:w="8028" w:type="dxa"/>
            <w:vAlign w:val="center"/>
          </w:tcPr>
          <w:p w14:paraId="0EAC2CB9" w14:textId="77777777" w:rsidR="00752082" w:rsidRPr="00CF3AB1" w:rsidRDefault="00E94320" w:rsidP="00615924">
            <w:pPr>
              <w:pStyle w:val="ListParagraph"/>
              <w:ind w:left="0" w:firstLine="0"/>
              <w:jc w:val="center"/>
              <w:rPr>
                <w:lang w:val="en-US"/>
              </w:rPr>
            </w:pPr>
            <m:oMathPara>
              <m:oMath>
                <m:sSub>
                  <m:sSubPr>
                    <m:ctrlPr>
                      <w:rPr>
                        <w:rFonts w:ascii="Cambria Math" w:hAnsi="Cambria Math"/>
                        <w:b/>
                        <w:bCs/>
                        <w:i/>
                      </w:rPr>
                    </m:ctrlPr>
                  </m:sSubPr>
                  <m:e>
                    <m:r>
                      <m:rPr>
                        <m:sty m:val="bi"/>
                      </m:rPr>
                      <w:rPr>
                        <w:rFonts w:ascii="Cambria Math" w:hAnsi="Cambria Math"/>
                      </w:rPr>
                      <m:t>G</m:t>
                    </m:r>
                  </m:e>
                  <m:sub>
                    <m:r>
                      <m:rPr>
                        <m:sty m:val="bi"/>
                      </m:rPr>
                      <w:rPr>
                        <w:rFonts w:ascii="Cambria Math" w:hAnsi="Cambria Math"/>
                      </w:rPr>
                      <m:t>cdi</m:t>
                    </m:r>
                  </m:sub>
                </m:sSub>
                <m:r>
                  <w:rPr>
                    <w:rFonts w:ascii="Cambria Math" w:hAnsi="Cambria Math"/>
                  </w:rPr>
                  <m:t>(s)=</m:t>
                </m:r>
                <m:r>
                  <m:rPr>
                    <m:sty m:val="p"/>
                  </m:rPr>
                  <w:rPr>
                    <w:rFonts w:ascii="Cambria Math" w:hAnsi="Cambria Math"/>
                  </w:rPr>
                  <m:t>diag</m:t>
                </m:r>
                <m:d>
                  <m:dPr>
                    <m:begChr m:val="["/>
                    <m:endChr m:val="]"/>
                    <m:ctrlPr>
                      <w:rPr>
                        <w:rFonts w:ascii="Cambria Math" w:hAnsi="Cambria Math"/>
                        <w:i/>
                      </w:rPr>
                    </m:ctrlPr>
                  </m:dPr>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oc</m:t>
                        </m:r>
                        <m:r>
                          <m:rPr>
                            <m:sty m:val="bi"/>
                          </m:rPr>
                          <w:rPr>
                            <w:rFonts w:ascii="Cambria Math" w:hAnsi="Cambria Math"/>
                          </w:rPr>
                          <m:t>1</m:t>
                        </m:r>
                      </m:sub>
                    </m:sSub>
                    <m:d>
                      <m:dPr>
                        <m:ctrlPr>
                          <w:rPr>
                            <w:rFonts w:ascii="Cambria Math" w:hAnsi="Cambria Math"/>
                            <w:i/>
                          </w:rPr>
                        </m:ctrlPr>
                      </m:dPr>
                      <m:e>
                        <m:r>
                          <w:rPr>
                            <w:rFonts w:ascii="Cambria Math" w:hAnsi="Cambria Math"/>
                          </w:rPr>
                          <m:t>s</m:t>
                        </m:r>
                      </m:e>
                    </m:d>
                    <m:r>
                      <w:rPr>
                        <w:rFonts w:ascii="Cambria Math" w:hAnsi="Cambria Math"/>
                      </w:rPr>
                      <m:t xml:space="preserve">, </m:t>
                    </m:r>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oc</m:t>
                        </m:r>
                        <m:r>
                          <m:rPr>
                            <m:sty m:val="bi"/>
                          </m:rPr>
                          <w:rPr>
                            <w:rFonts w:ascii="Cambria Math" w:hAnsi="Cambria Math"/>
                          </w:rPr>
                          <m:t>2</m:t>
                        </m:r>
                      </m:sub>
                    </m:sSub>
                    <m:d>
                      <m:dPr>
                        <m:ctrlPr>
                          <w:rPr>
                            <w:rFonts w:ascii="Cambria Math" w:hAnsi="Cambria Math"/>
                            <w:i/>
                          </w:rPr>
                        </m:ctrlPr>
                      </m:dPr>
                      <m:e>
                        <m:r>
                          <w:rPr>
                            <w:rFonts w:ascii="Cambria Math" w:hAnsi="Cambria Math"/>
                          </w:rPr>
                          <m:t>s</m:t>
                        </m:r>
                      </m:e>
                    </m:d>
                    <m:r>
                      <w:rPr>
                        <w:rFonts w:ascii="Cambria Math" w:hAnsi="Cambria Math"/>
                      </w:rPr>
                      <m:t>,…,</m:t>
                    </m:r>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ocm</m:t>
                        </m:r>
                      </m:sub>
                    </m:sSub>
                    <m:d>
                      <m:dPr>
                        <m:ctrlPr>
                          <w:rPr>
                            <w:rFonts w:ascii="Cambria Math" w:hAnsi="Cambria Math"/>
                            <w:i/>
                          </w:rPr>
                        </m:ctrlPr>
                      </m:dPr>
                      <m:e>
                        <m:r>
                          <w:rPr>
                            <w:rFonts w:ascii="Cambria Math" w:hAnsi="Cambria Math"/>
                          </w:rPr>
                          <m:t>s</m:t>
                        </m:r>
                      </m:e>
                    </m:d>
                  </m:e>
                </m:d>
              </m:oMath>
            </m:oMathPara>
          </w:p>
        </w:tc>
        <w:tc>
          <w:tcPr>
            <w:tcW w:w="1530" w:type="dxa"/>
            <w:vAlign w:val="center"/>
          </w:tcPr>
          <w:p w14:paraId="7E3C7C76" w14:textId="3A7C9248" w:rsidR="00752082" w:rsidRPr="00CF3AB1" w:rsidRDefault="00752082" w:rsidP="00615924">
            <w:pPr>
              <w:pStyle w:val="ListParagraph"/>
              <w:spacing w:line="240" w:lineRule="auto"/>
              <w:ind w:left="0" w:firstLine="0"/>
              <w:jc w:val="right"/>
              <w:rPr>
                <w:lang w:val="en-US"/>
              </w:rPr>
            </w:pPr>
            <w:bookmarkStart w:id="103" w:name="_Ref130759861"/>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22</w:t>
            </w:r>
            <w:r>
              <w:rPr>
                <w:lang w:val="en-US"/>
              </w:rPr>
              <w:fldChar w:fldCharType="end"/>
            </w:r>
            <w:r w:rsidRPr="00CF3AB1">
              <w:rPr>
                <w:lang w:val="en-US"/>
              </w:rPr>
              <w:t xml:space="preserve"> )</w:t>
            </w:r>
            <w:bookmarkEnd w:id="103"/>
          </w:p>
        </w:tc>
      </w:tr>
    </w:tbl>
    <w:p w14:paraId="6136CF4E" w14:textId="3A058944" w:rsidR="00752082" w:rsidRDefault="00752082" w:rsidP="00752082">
      <w:pPr>
        <w:pStyle w:val="ListParagraph"/>
        <w:ind w:left="0" w:firstLine="432"/>
        <w:rPr>
          <w:lang w:val="en-US"/>
        </w:rPr>
      </w:pPr>
      <w:r w:rsidRPr="00F33D0F">
        <w:rPr>
          <w:lang w:val="en-US"/>
        </w:rPr>
        <w:t xml:space="preserve">Also, assume that the </w:t>
      </w:r>
      <m:oMath>
        <m:sSup>
          <m:sSupPr>
            <m:ctrlPr>
              <w:rPr>
                <w:rFonts w:ascii="Cambria Math" w:hAnsi="Cambria Math"/>
                <w:i/>
                <w:lang w:val="en-US"/>
              </w:rPr>
            </m:ctrlPr>
          </m:sSupPr>
          <m:e>
            <m:r>
              <w:rPr>
                <w:rFonts w:ascii="Cambria Math" w:hAnsi="Cambria Math"/>
                <w:lang w:val="en-US"/>
              </w:rPr>
              <m:t>i</m:t>
            </m:r>
          </m:e>
          <m:sup>
            <m:r>
              <w:rPr>
                <w:rFonts w:ascii="Cambria Math" w:hAnsi="Cambria Math"/>
                <w:lang w:val="en-US"/>
              </w:rPr>
              <m:t>th</m:t>
            </m:r>
          </m:sup>
        </m:sSup>
      </m:oMath>
      <w:r w:rsidRPr="00F33D0F">
        <w:rPr>
          <w:lang w:val="en-US"/>
        </w:rPr>
        <w:t xml:space="preserve"> sub-area has k buses connected to the interconnection network and n buses not connected to the interconnection network nor the grid-connected converters. To calculate the connection network admittance matrix, the admittance matrix of the sub-area network can be derived as</w:t>
      </w:r>
      <w:r>
        <w:rPr>
          <w:lang w:val="en-US"/>
        </w:rPr>
        <w:t xml:space="preserve"> </w:t>
      </w:r>
      <w:r>
        <w:rPr>
          <w:lang w:val="en-US"/>
        </w:rPr>
        <w:fldChar w:fldCharType="begin"/>
      </w:r>
      <w:r>
        <w:rPr>
          <w:lang w:val="en-US"/>
        </w:rPr>
        <w:instrText xml:space="preserve"> REF _Ref130759901 \h </w:instrText>
      </w:r>
      <w:r>
        <w:rPr>
          <w:lang w:val="en-US"/>
        </w:rPr>
      </w:r>
      <w:r>
        <w:rPr>
          <w:lang w:val="en-US"/>
        </w:rPr>
        <w:fldChar w:fldCharType="separate"/>
      </w:r>
      <w:r w:rsidR="00DD21AC" w:rsidRPr="00CF3AB1">
        <w:rPr>
          <w:lang w:val="en-US"/>
        </w:rPr>
        <w:t xml:space="preserve">( </w:t>
      </w:r>
      <w:r w:rsidR="00DD21AC">
        <w:rPr>
          <w:noProof/>
          <w:lang w:val="en-US"/>
        </w:rPr>
        <w:t>3</w:t>
      </w:r>
      <w:r w:rsidR="00DD21AC">
        <w:rPr>
          <w:lang w:val="en-US"/>
        </w:rPr>
        <w:t>.</w:t>
      </w:r>
      <w:r w:rsidR="00DD21AC">
        <w:rPr>
          <w:noProof/>
          <w:lang w:val="en-US"/>
        </w:rPr>
        <w:t>23</w:t>
      </w:r>
      <w:r w:rsidR="00DD21AC" w:rsidRPr="00CF3AB1">
        <w:rPr>
          <w:lang w:val="en-US"/>
        </w:rPr>
        <w:t xml:space="preserve"> )</w:t>
      </w:r>
      <w:r>
        <w:rPr>
          <w:lang w:val="en-US"/>
        </w:rPr>
        <w:fldChar w:fldCharType="end"/>
      </w:r>
      <w:r>
        <w:rPr>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58"/>
      </w:tblGrid>
      <w:tr w:rsidR="002F1669" w:rsidRPr="00CF3AB1" w14:paraId="3F9D359C" w14:textId="77777777" w:rsidTr="00E83155">
        <w:trPr>
          <w:trHeight w:val="2087"/>
        </w:trPr>
        <w:tc>
          <w:tcPr>
            <w:tcW w:w="9558" w:type="dxa"/>
            <w:vAlign w:val="center"/>
          </w:tcPr>
          <w:p w14:paraId="16546B18" w14:textId="50B18BF0" w:rsidR="002F1669" w:rsidRPr="00CF3AB1" w:rsidRDefault="002F1669" w:rsidP="00E83155">
            <w:pPr>
              <w:pStyle w:val="ListParagraph"/>
              <w:ind w:left="0" w:firstLine="0"/>
              <w:jc w:val="center"/>
              <w:rPr>
                <w:lang w:val="en-US"/>
              </w:rPr>
            </w:pPr>
            <w:r>
              <w:rPr>
                <w:noProof/>
              </w:rPr>
              <w:object w:dxaOrig="8461" w:dyaOrig="11041" w14:anchorId="3DC3A9C3">
                <v:shape id="_x0000_i1029" type="#_x0000_t75" alt="" style="width:322pt;height:418.5pt;mso-width-percent:0;mso-height-percent:0;mso-width-percent:0;mso-height-percent:0" o:ole="">
                  <v:imagedata r:id="rId38" o:title=""/>
                </v:shape>
                <o:OLEObject Type="Embed" ProgID="Visio.Drawing.15" ShapeID="_x0000_i1029" DrawAspect="Content" ObjectID="_1765913922" r:id="rId39"/>
              </w:object>
            </w:r>
          </w:p>
        </w:tc>
      </w:tr>
      <w:tr w:rsidR="002F1669" w:rsidRPr="00CF3AB1" w14:paraId="65A8DFEF" w14:textId="77777777" w:rsidTr="00E83155">
        <w:trPr>
          <w:trHeight w:val="270"/>
        </w:trPr>
        <w:tc>
          <w:tcPr>
            <w:tcW w:w="9558" w:type="dxa"/>
            <w:vAlign w:val="center"/>
          </w:tcPr>
          <w:p w14:paraId="0D1E7CDD" w14:textId="6ED74FAD" w:rsidR="002F1669" w:rsidRPr="00CF3AB1" w:rsidRDefault="002F1669" w:rsidP="00E83155">
            <w:pPr>
              <w:pStyle w:val="ListParagraph"/>
              <w:ind w:left="0" w:firstLine="0"/>
              <w:jc w:val="center"/>
              <w:rPr>
                <w:lang w:val="en-US"/>
              </w:rPr>
            </w:pPr>
            <w:bookmarkStart w:id="104" w:name="_Ref128561447"/>
            <w:bookmarkStart w:id="105" w:name="_Toc153635113"/>
            <w:r w:rsidRPr="00C521A7">
              <w:rPr>
                <w:lang w:val="en-US"/>
              </w:rPr>
              <w:t xml:space="preserve">Figure </w:t>
            </w:r>
            <w:r w:rsidRPr="00C521A7">
              <w:rPr>
                <w:lang w:val="en-US"/>
              </w:rPr>
              <w:fldChar w:fldCharType="begin"/>
            </w:r>
            <w:r w:rsidRPr="00C521A7">
              <w:rPr>
                <w:lang w:val="en-US"/>
              </w:rPr>
              <w:instrText xml:space="preserve"> STYLEREF 1 \s </w:instrText>
            </w:r>
            <w:r w:rsidRPr="00C521A7">
              <w:rPr>
                <w:lang w:val="en-US"/>
              </w:rPr>
              <w:fldChar w:fldCharType="separate"/>
            </w:r>
            <w:r w:rsidR="00DD21AC">
              <w:rPr>
                <w:noProof/>
                <w:lang w:val="en-US"/>
              </w:rPr>
              <w:t>3</w:t>
            </w:r>
            <w:r w:rsidRPr="00C521A7">
              <w:rPr>
                <w:lang w:val="en-US"/>
              </w:rPr>
              <w:fldChar w:fldCharType="end"/>
            </w:r>
            <w:r w:rsidRPr="00C521A7">
              <w:rPr>
                <w:lang w:val="en-US"/>
              </w:rPr>
              <w:noBreakHyphen/>
            </w:r>
            <w:r w:rsidRPr="00C521A7">
              <w:rPr>
                <w:lang w:val="en-US"/>
              </w:rPr>
              <w:fldChar w:fldCharType="begin"/>
            </w:r>
            <w:r w:rsidRPr="00C521A7">
              <w:rPr>
                <w:lang w:val="en-US"/>
              </w:rPr>
              <w:instrText xml:space="preserve"> SEQ Figure \* ARABIC \s 1 </w:instrText>
            </w:r>
            <w:r w:rsidRPr="00C521A7">
              <w:rPr>
                <w:lang w:val="en-US"/>
              </w:rPr>
              <w:fldChar w:fldCharType="separate"/>
            </w:r>
            <w:r w:rsidR="00DD21AC">
              <w:rPr>
                <w:noProof/>
                <w:lang w:val="en-US"/>
              </w:rPr>
              <w:t>4</w:t>
            </w:r>
            <w:r w:rsidRPr="00C521A7">
              <w:rPr>
                <w:lang w:val="en-US"/>
              </w:rPr>
              <w:fldChar w:fldCharType="end"/>
            </w:r>
            <w:bookmarkEnd w:id="104"/>
            <w:r w:rsidRPr="00C521A7">
              <w:rPr>
                <w:lang w:val="en-US"/>
              </w:rPr>
              <w:t xml:space="preserve">. Equivalent impedance matrix of the </w:t>
            </w:r>
            <m:oMath>
              <m:sSup>
                <m:sSupPr>
                  <m:ctrlPr>
                    <w:rPr>
                      <w:rFonts w:ascii="Cambria Math" w:hAnsi="Cambria Math"/>
                      <w:i/>
                      <w:lang w:val="en-US"/>
                    </w:rPr>
                  </m:ctrlPr>
                </m:sSupPr>
                <m:e>
                  <m:r>
                    <w:rPr>
                      <w:rFonts w:ascii="Cambria Math" w:hAnsi="Cambria Math"/>
                      <w:lang w:val="en-US"/>
                    </w:rPr>
                    <m:t>i</m:t>
                  </m:r>
                </m:e>
                <m:sup>
                  <m:r>
                    <w:rPr>
                      <w:rFonts w:ascii="Cambria Math" w:hAnsi="Cambria Math"/>
                      <w:lang w:val="en-US"/>
                    </w:rPr>
                    <m:t>th</m:t>
                  </m:r>
                </m:sup>
              </m:sSup>
            </m:oMath>
            <w:r w:rsidRPr="00C521A7">
              <w:rPr>
                <w:lang w:val="en-US"/>
              </w:rPr>
              <w:t xml:space="preserve"> sub-area</w:t>
            </w:r>
            <w:r w:rsidR="00EF2637">
              <w:rPr>
                <w:lang w:val="en-US"/>
              </w:rPr>
              <w:t>.</w:t>
            </w:r>
            <w:bookmarkEnd w:id="105"/>
          </w:p>
        </w:tc>
      </w:tr>
    </w:tbl>
    <w:p w14:paraId="650C974D" w14:textId="77777777" w:rsidR="002F1669" w:rsidRDefault="002F1669" w:rsidP="002F1669">
      <w:pPr>
        <w:pStyle w:val="ListParagraph"/>
        <w:ind w:left="0" w:firstLine="0"/>
        <w:rPr>
          <w:lang w:val="en-US"/>
        </w:rPr>
      </w:pPr>
    </w:p>
    <w:p w14:paraId="581C5F87" w14:textId="5389B5B4" w:rsidR="002F1669" w:rsidRDefault="002F1669" w:rsidP="00BE27B4">
      <w:pPr>
        <w:pStyle w:val="ListParagraph"/>
        <w:ind w:left="0" w:firstLine="432"/>
        <w:rPr>
          <w:lang w:val="en-US"/>
        </w:rPr>
      </w:pPr>
      <w:r>
        <w:rPr>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96190B" w:rsidRPr="00CF3AB1" w14:paraId="0FA0F41A" w14:textId="77777777" w:rsidTr="00615924">
        <w:tc>
          <w:tcPr>
            <w:tcW w:w="8028" w:type="dxa"/>
            <w:vAlign w:val="center"/>
          </w:tcPr>
          <w:p w14:paraId="50AB0206" w14:textId="77777777" w:rsidR="0096190B" w:rsidRPr="00CF3AB1" w:rsidRDefault="00E94320" w:rsidP="00615924">
            <w:pPr>
              <w:pStyle w:val="ListParagraph"/>
              <w:ind w:left="0" w:firstLine="0"/>
              <w:jc w:val="center"/>
              <w:rPr>
                <w:lang w:val="en-US"/>
              </w:rPr>
            </w:pPr>
            <m:oMathPara>
              <m:oMath>
                <m:d>
                  <m:dPr>
                    <m:begChr m:val="["/>
                    <m:endChr m:val="]"/>
                    <m:ctrlPr>
                      <w:rPr>
                        <w:rFonts w:ascii="Cambria Math" w:hAnsi="Cambria Math"/>
                        <w:i/>
                      </w:rPr>
                    </m:ctrlPr>
                  </m:dPr>
                  <m:e>
                    <m:m>
                      <m:mPr>
                        <m:mcs>
                          <m:mc>
                            <m:mcPr>
                              <m:count m:val="1"/>
                              <m:mcJc m:val="center"/>
                            </m:mcPr>
                          </m:mc>
                        </m:mcs>
                        <m:ctrlPr>
                          <w:rPr>
                            <w:rFonts w:ascii="Cambria Math" w:hAnsi="Cambria Math"/>
                            <w:b/>
                            <w:bCs/>
                            <w:i/>
                          </w:rPr>
                        </m:ctrlPr>
                      </m:mPr>
                      <m:mr>
                        <m:e>
                          <m:sSub>
                            <m:sSubPr>
                              <m:ctrlPr>
                                <w:rPr>
                                  <w:rFonts w:ascii="Cambria Math" w:hAnsi="Cambria Math"/>
                                  <w:b/>
                                  <w:bCs/>
                                  <w:i/>
                                </w:rPr>
                              </m:ctrlPr>
                            </m:sSubPr>
                            <m:e>
                              <m:r>
                                <m:rPr>
                                  <m:sty m:val="bi"/>
                                </m:rPr>
                                <w:rPr>
                                  <w:rFonts w:ascii="Cambria Math" w:hAnsi="Cambria Math"/>
                                </w:rPr>
                                <m:t>I</m:t>
                              </m:r>
                            </m:e>
                            <m:sub>
                              <m:r>
                                <m:rPr>
                                  <m:sty m:val="bi"/>
                                </m:rPr>
                                <w:rPr>
                                  <w:rFonts w:ascii="Cambria Math" w:hAnsi="Cambria Math"/>
                                </w:rPr>
                                <m:t>k+m</m:t>
                              </m:r>
                            </m:sub>
                          </m:sSub>
                        </m:e>
                      </m:mr>
                      <m:mr>
                        <m:e>
                          <m:sSub>
                            <m:sSubPr>
                              <m:ctrlPr>
                                <w:rPr>
                                  <w:rFonts w:ascii="Cambria Math" w:hAnsi="Cambria Math"/>
                                  <w:b/>
                                  <w:bCs/>
                                  <w:i/>
                                </w:rPr>
                              </m:ctrlPr>
                            </m:sSubPr>
                            <m:e>
                              <m:r>
                                <m:rPr>
                                  <m:sty m:val="bi"/>
                                </m:rPr>
                                <w:rPr>
                                  <w:rFonts w:ascii="Cambria Math" w:hAnsi="Cambria Math"/>
                                </w:rPr>
                                <m:t>I</m:t>
                              </m:r>
                            </m:e>
                            <m:sub>
                              <m:r>
                                <m:rPr>
                                  <m:sty m:val="bi"/>
                                </m:rPr>
                                <w:rPr>
                                  <w:rFonts w:ascii="Cambria Math" w:hAnsi="Cambria Math"/>
                                </w:rPr>
                                <m:t>n</m:t>
                              </m:r>
                            </m:sub>
                          </m:sSub>
                        </m:e>
                      </m:mr>
                    </m:m>
                  </m:e>
                </m:d>
                <m:r>
                  <w:rPr>
                    <w:rFonts w:ascii="Cambria Math" w:hAnsi="Cambria Math"/>
                  </w:rPr>
                  <m:t>=</m:t>
                </m:r>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subi</m:t>
                    </m:r>
                  </m:sub>
                </m:sSub>
                <m:d>
                  <m:dPr>
                    <m:begChr m:val="["/>
                    <m:endChr m:val="]"/>
                    <m:ctrlPr>
                      <w:rPr>
                        <w:rFonts w:ascii="Cambria Math" w:hAnsi="Cambria Math"/>
                        <w:i/>
                      </w:rPr>
                    </m:ctrlPr>
                  </m:dPr>
                  <m:e>
                    <m:m>
                      <m:mPr>
                        <m:mcs>
                          <m:mc>
                            <m:mcPr>
                              <m:count m:val="1"/>
                              <m:mcJc m:val="center"/>
                            </m:mcPr>
                          </m:mc>
                        </m:mcs>
                        <m:ctrlPr>
                          <w:rPr>
                            <w:rFonts w:ascii="Cambria Math" w:hAnsi="Cambria Math"/>
                            <w:b/>
                            <w:bCs/>
                            <w:i/>
                          </w:rPr>
                        </m:ctrlPr>
                      </m:mPr>
                      <m:mr>
                        <m:e>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k+m</m:t>
                              </m:r>
                            </m:sub>
                          </m:sSub>
                        </m:e>
                      </m:mr>
                      <m:mr>
                        <m:e>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n</m:t>
                              </m:r>
                            </m:sub>
                          </m:sSub>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b/>
                            <w:bCs/>
                            <w:i/>
                          </w:rPr>
                        </m:ctrlPr>
                      </m:mPr>
                      <m:mr>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k+m,k+m</m:t>
                              </m:r>
                            </m:sub>
                          </m:sSub>
                        </m:e>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k+m,n</m:t>
                              </m:r>
                            </m:sub>
                          </m:sSub>
                        </m:e>
                      </m:mr>
                      <m:mr>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n,k+m</m:t>
                              </m:r>
                            </m:sub>
                          </m:sSub>
                        </m:e>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nn</m:t>
                              </m:r>
                            </m:sub>
                          </m:sSub>
                        </m:e>
                      </m:mr>
                    </m:m>
                  </m:e>
                </m:d>
                <m:d>
                  <m:dPr>
                    <m:begChr m:val="["/>
                    <m:endChr m:val="]"/>
                    <m:ctrlPr>
                      <w:rPr>
                        <w:rFonts w:ascii="Cambria Math" w:hAnsi="Cambria Math"/>
                        <w:i/>
                      </w:rPr>
                    </m:ctrlPr>
                  </m:dPr>
                  <m:e>
                    <m:m>
                      <m:mPr>
                        <m:mcs>
                          <m:mc>
                            <m:mcPr>
                              <m:count m:val="1"/>
                              <m:mcJc m:val="center"/>
                            </m:mcPr>
                          </m:mc>
                        </m:mcs>
                        <m:ctrlPr>
                          <w:rPr>
                            <w:rFonts w:ascii="Cambria Math" w:hAnsi="Cambria Math"/>
                            <w:b/>
                            <w:bCs/>
                            <w:i/>
                          </w:rPr>
                        </m:ctrlPr>
                      </m:mPr>
                      <m:mr>
                        <m:e>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k+m</m:t>
                              </m:r>
                            </m:sub>
                          </m:sSub>
                        </m:e>
                      </m:mr>
                      <m:mr>
                        <m:e>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n</m:t>
                              </m:r>
                            </m:sub>
                          </m:sSub>
                        </m:e>
                      </m:mr>
                    </m:m>
                  </m:e>
                </m:d>
              </m:oMath>
            </m:oMathPara>
          </w:p>
        </w:tc>
        <w:tc>
          <w:tcPr>
            <w:tcW w:w="1530" w:type="dxa"/>
            <w:vAlign w:val="center"/>
          </w:tcPr>
          <w:p w14:paraId="4B7982EF" w14:textId="484F238C" w:rsidR="0096190B" w:rsidRPr="00CF3AB1" w:rsidRDefault="0096190B" w:rsidP="00615924">
            <w:pPr>
              <w:pStyle w:val="ListParagraph"/>
              <w:spacing w:line="240" w:lineRule="auto"/>
              <w:ind w:left="0" w:firstLine="0"/>
              <w:jc w:val="right"/>
              <w:rPr>
                <w:lang w:val="en-US"/>
              </w:rPr>
            </w:pPr>
            <w:bookmarkStart w:id="106" w:name="_Ref130759901"/>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23</w:t>
            </w:r>
            <w:r>
              <w:rPr>
                <w:lang w:val="en-US"/>
              </w:rPr>
              <w:fldChar w:fldCharType="end"/>
            </w:r>
            <w:r w:rsidRPr="00CF3AB1">
              <w:rPr>
                <w:lang w:val="en-US"/>
              </w:rPr>
              <w:t xml:space="preserve"> )</w:t>
            </w:r>
            <w:bookmarkEnd w:id="106"/>
          </w:p>
        </w:tc>
      </w:tr>
    </w:tbl>
    <w:p w14:paraId="0FA79236" w14:textId="32DBB72F" w:rsidR="00BE27B4" w:rsidRDefault="00E6724F" w:rsidP="00BE27B4">
      <w:pPr>
        <w:pStyle w:val="ListParagraph"/>
        <w:ind w:left="0" w:firstLine="432"/>
        <w:rPr>
          <w:lang w:val="en-US"/>
        </w:rPr>
      </w:pPr>
      <w:r w:rsidRPr="00E6724F">
        <w:rPr>
          <w:lang w:val="en-US"/>
        </w:rPr>
        <w:t xml:space="preserve">Since </w:t>
      </w:r>
      <m:oMath>
        <m:sSub>
          <m:sSubPr>
            <m:ctrlPr>
              <w:rPr>
                <w:rFonts w:ascii="Cambria Math" w:hAnsi="Cambria Math"/>
                <w:b/>
                <w:bCs/>
                <w:i/>
                <w:lang w:val="en-US"/>
              </w:rPr>
            </m:ctrlPr>
          </m:sSubPr>
          <m:e>
            <m:r>
              <m:rPr>
                <m:sty m:val="bi"/>
              </m:rPr>
              <w:rPr>
                <w:rFonts w:ascii="Cambria Math" w:hAnsi="Cambria Math"/>
                <w:lang w:val="en-US"/>
              </w:rPr>
              <m:t>I</m:t>
            </m:r>
          </m:e>
          <m:sub>
            <m:r>
              <m:rPr>
                <m:sty m:val="bi"/>
              </m:rPr>
              <w:rPr>
                <w:rFonts w:ascii="Cambria Math" w:hAnsi="Cambria Math"/>
                <w:lang w:val="en-US"/>
              </w:rPr>
              <m:t>n</m:t>
            </m:r>
          </m:sub>
        </m:sSub>
        <m:r>
          <w:rPr>
            <w:rFonts w:ascii="Cambria Math" w:hAnsi="Cambria Math"/>
            <w:lang w:val="en-US"/>
          </w:rPr>
          <m:t>=</m:t>
        </m:r>
        <m:sSup>
          <m:sSupPr>
            <m:ctrlPr>
              <w:rPr>
                <w:rFonts w:ascii="Cambria Math" w:hAnsi="Cambria Math"/>
                <w:i/>
                <w:lang w:val="en-US"/>
              </w:rPr>
            </m:ctrlPr>
          </m:sSupPr>
          <m:e>
            <m:d>
              <m:dPr>
                <m:begChr m:val="["/>
                <m:endChr m:val="]"/>
                <m:ctrlPr>
                  <w:rPr>
                    <w:rFonts w:ascii="Cambria Math" w:hAnsi="Cambria Math"/>
                    <w:i/>
                    <w:lang w:val="en-US"/>
                  </w:rPr>
                </m:ctrlPr>
              </m:dPr>
              <m:e>
                <m:r>
                  <w:rPr>
                    <w:rFonts w:ascii="Cambria Math" w:hAnsi="Cambria Math"/>
                    <w:lang w:val="en-US"/>
                  </w:rPr>
                  <m:t>0,…,0</m:t>
                </m:r>
              </m:e>
            </m:d>
          </m:e>
          <m:sup>
            <m:r>
              <w:rPr>
                <w:rFonts w:ascii="Cambria Math" w:hAnsi="Cambria Math"/>
                <w:lang w:val="en-US"/>
              </w:rPr>
              <m:t>T</m:t>
            </m:r>
          </m:sup>
        </m:sSup>
      </m:oMath>
      <w:r w:rsidRPr="00E6724F">
        <w:rPr>
          <w:lang w:val="en-US"/>
        </w:rPr>
        <w:t xml:space="preserve">, the connection network admittance matrix </w:t>
      </w:r>
      <m:oMath>
        <m:sSub>
          <m:sSubPr>
            <m:ctrlPr>
              <w:rPr>
                <w:rFonts w:ascii="Cambria Math" w:hAnsi="Cambria Math"/>
                <w:b/>
                <w:bCs/>
                <w:i/>
                <w:lang w:val="en-US"/>
              </w:rPr>
            </m:ctrlPr>
          </m:sSubPr>
          <m:e>
            <m:r>
              <m:rPr>
                <m:sty m:val="bi"/>
              </m:rPr>
              <w:rPr>
                <w:rFonts w:ascii="Cambria Math" w:hAnsi="Cambria Math"/>
                <w:lang w:val="en-US"/>
              </w:rPr>
              <m:t>Y</m:t>
            </m:r>
          </m:e>
          <m:sub>
            <m:r>
              <m:rPr>
                <m:sty m:val="bi"/>
              </m:rPr>
              <w:rPr>
                <w:rFonts w:ascii="Cambria Math" w:hAnsi="Cambria Math"/>
                <w:lang w:val="en-US"/>
              </w:rPr>
              <m:t>bus_i</m:t>
            </m:r>
          </m:sub>
        </m:sSub>
        <m:r>
          <w:rPr>
            <w:rFonts w:ascii="Cambria Math" w:hAnsi="Cambria Math"/>
            <w:lang w:val="en-US"/>
          </w:rPr>
          <m:t>(s)</m:t>
        </m:r>
      </m:oMath>
      <w:r w:rsidRPr="00E6724F">
        <w:rPr>
          <w:lang w:val="en-US"/>
        </w:rPr>
        <w:t xml:space="preserve"> can be derived using the Kron reduction</w:t>
      </w:r>
      <w:r w:rsidR="00BA602A">
        <w:rPr>
          <w:lang w:val="en-US"/>
        </w:rPr>
        <w:t xml:space="preserve"> given in </w:t>
      </w:r>
      <w:r w:rsidR="00BA602A">
        <w:rPr>
          <w:lang w:val="en-US"/>
        </w:rPr>
        <w:fldChar w:fldCharType="begin"/>
      </w:r>
      <w:r w:rsidR="00BA602A">
        <w:rPr>
          <w:lang w:val="en-US"/>
        </w:rPr>
        <w:instrText xml:space="preserve"> REF _Ref130759939 \h </w:instrText>
      </w:r>
      <w:r w:rsidR="00BA602A">
        <w:rPr>
          <w:lang w:val="en-US"/>
        </w:rPr>
      </w:r>
      <w:r w:rsidR="00BA602A">
        <w:rPr>
          <w:lang w:val="en-US"/>
        </w:rPr>
        <w:fldChar w:fldCharType="separate"/>
      </w:r>
      <w:r w:rsidR="00DD21AC" w:rsidRPr="00CF3AB1">
        <w:rPr>
          <w:lang w:val="en-US"/>
        </w:rPr>
        <w:t xml:space="preserve">( </w:t>
      </w:r>
      <w:r w:rsidR="00DD21AC">
        <w:rPr>
          <w:noProof/>
          <w:lang w:val="en-US"/>
        </w:rPr>
        <w:t>3</w:t>
      </w:r>
      <w:r w:rsidR="00DD21AC">
        <w:rPr>
          <w:lang w:val="en-US"/>
        </w:rPr>
        <w:t>.</w:t>
      </w:r>
      <w:r w:rsidR="00DD21AC">
        <w:rPr>
          <w:noProof/>
          <w:lang w:val="en-US"/>
        </w:rPr>
        <w:t>24</w:t>
      </w:r>
      <w:r w:rsidR="00DD21AC" w:rsidRPr="00CF3AB1">
        <w:rPr>
          <w:lang w:val="en-US"/>
        </w:rPr>
        <w:t xml:space="preserve"> )</w:t>
      </w:r>
      <w:r w:rsidR="00BA602A">
        <w:rPr>
          <w:lang w:val="en-US"/>
        </w:rPr>
        <w:fldChar w:fldCharType="end"/>
      </w:r>
      <w:r w:rsidR="00BA602A">
        <w:rPr>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CB547A" w:rsidRPr="00CF3AB1" w14:paraId="56419C37" w14:textId="77777777" w:rsidTr="00BA602A">
        <w:tc>
          <w:tcPr>
            <w:tcW w:w="8028" w:type="dxa"/>
            <w:vAlign w:val="center"/>
          </w:tcPr>
          <w:p w14:paraId="6B77F886" w14:textId="713785D9" w:rsidR="00CB547A" w:rsidRPr="00CF3AB1" w:rsidRDefault="00E94320" w:rsidP="00F453B9">
            <w:pPr>
              <w:pStyle w:val="ListParagraph"/>
              <w:ind w:left="0" w:firstLine="0"/>
              <w:jc w:val="center"/>
              <w:rPr>
                <w:lang w:val="en-US"/>
              </w:rPr>
            </w:pPr>
            <m:oMathPara>
              <m:oMath>
                <m:sSub>
                  <m:sSubPr>
                    <m:ctrlPr>
                      <w:rPr>
                        <w:rFonts w:ascii="Cambria Math" w:hAnsi="Cambria Math"/>
                        <w:b/>
                        <w:bCs/>
                        <w:i/>
                      </w:rPr>
                    </m:ctrlPr>
                  </m:sSubPr>
                  <m:e>
                    <m:r>
                      <m:rPr>
                        <m:sty m:val="bi"/>
                      </m:rPr>
                      <w:rPr>
                        <w:rFonts w:ascii="Cambria Math" w:hAnsi="Cambria Math"/>
                      </w:rPr>
                      <m:t>I</m:t>
                    </m:r>
                  </m:e>
                  <m:sub>
                    <m:r>
                      <m:rPr>
                        <m:sty m:val="bi"/>
                      </m:rPr>
                      <w:rPr>
                        <w:rFonts w:ascii="Cambria Math" w:hAnsi="Cambria Math"/>
                      </w:rPr>
                      <m:t>k+m</m:t>
                    </m:r>
                  </m:sub>
                </m:sSub>
                <m:r>
                  <w:rPr>
                    <w:rFonts w:ascii="Cambria Math" w:hAnsi="Cambria Math"/>
                  </w:rPr>
                  <m:t>=</m:t>
                </m:r>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bu</m:t>
                    </m:r>
                    <m:sSub>
                      <m:sSubPr>
                        <m:ctrlPr>
                          <w:rPr>
                            <w:rFonts w:ascii="Cambria Math" w:hAnsi="Cambria Math"/>
                            <w:b/>
                            <w:bCs/>
                            <w:i/>
                          </w:rPr>
                        </m:ctrlPr>
                      </m:sSubPr>
                      <m:e>
                        <m:r>
                          <m:rPr>
                            <m:sty m:val="bi"/>
                          </m:rPr>
                          <w:rPr>
                            <w:rFonts w:ascii="Cambria Math" w:hAnsi="Cambria Math"/>
                          </w:rPr>
                          <m:t>s</m:t>
                        </m:r>
                      </m:e>
                      <m:sub>
                        <m:r>
                          <m:rPr>
                            <m:sty m:val="bi"/>
                          </m:rPr>
                          <w:rPr>
                            <w:rFonts w:ascii="Cambria Math" w:hAnsi="Cambria Math"/>
                          </w:rPr>
                          <m:t>i</m:t>
                        </m:r>
                      </m:sub>
                    </m:sSub>
                  </m:sub>
                </m:sSub>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k+m</m:t>
                    </m:r>
                  </m:sub>
                </m:sSub>
                <m:r>
                  <w:rPr>
                    <w:rFonts w:ascii="Cambria Math" w:hAnsi="Cambria Math"/>
                  </w:rPr>
                  <m:t>=</m:t>
                </m:r>
                <m:d>
                  <m:dPr>
                    <m:ctrlPr>
                      <w:rPr>
                        <w:rFonts w:ascii="Cambria Math" w:hAnsi="Cambria Math"/>
                        <w:i/>
                      </w:rPr>
                    </m:ctrlPr>
                  </m:dPr>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k+m,k+m</m:t>
                        </m:r>
                      </m:sub>
                    </m:sSub>
                    <m:r>
                      <w:rPr>
                        <w:rFonts w:ascii="Cambria Math" w:hAnsi="Cambria Math"/>
                      </w:rPr>
                      <m:t>-</m:t>
                    </m:r>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k+m,n</m:t>
                        </m:r>
                      </m:sub>
                    </m:sSub>
                    <m:sSubSup>
                      <m:sSubSupPr>
                        <m:ctrlPr>
                          <w:rPr>
                            <w:rFonts w:ascii="Cambria Math" w:hAnsi="Cambria Math"/>
                            <w:b/>
                            <w:bCs/>
                            <w:i/>
                          </w:rPr>
                        </m:ctrlPr>
                      </m:sSubSupPr>
                      <m:e>
                        <m:r>
                          <m:rPr>
                            <m:sty m:val="bi"/>
                          </m:rPr>
                          <w:rPr>
                            <w:rFonts w:ascii="Cambria Math" w:hAnsi="Cambria Math"/>
                          </w:rPr>
                          <m:t>Y</m:t>
                        </m:r>
                      </m:e>
                      <m:sub>
                        <m:r>
                          <m:rPr>
                            <m:sty m:val="bi"/>
                          </m:rPr>
                          <w:rPr>
                            <w:rFonts w:ascii="Cambria Math" w:hAnsi="Cambria Math"/>
                          </w:rPr>
                          <m:t>nn</m:t>
                        </m:r>
                      </m:sub>
                      <m:sup>
                        <m:r>
                          <m:rPr>
                            <m:sty m:val="bi"/>
                          </m:rPr>
                          <w:rPr>
                            <w:rFonts w:ascii="Cambria Math" w:hAnsi="Cambria Math"/>
                          </w:rPr>
                          <m:t>-1</m:t>
                        </m:r>
                      </m:sup>
                    </m:sSubSup>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n,k+m</m:t>
                        </m:r>
                      </m:sub>
                    </m:sSub>
                  </m:e>
                </m:d>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k+m</m:t>
                    </m:r>
                  </m:sub>
                </m:sSub>
              </m:oMath>
            </m:oMathPara>
          </w:p>
        </w:tc>
        <w:tc>
          <w:tcPr>
            <w:tcW w:w="1530" w:type="dxa"/>
            <w:vAlign w:val="center"/>
          </w:tcPr>
          <w:p w14:paraId="748610DB" w14:textId="0C2DADBB" w:rsidR="00CB547A" w:rsidRPr="00CF3AB1" w:rsidRDefault="00CB547A" w:rsidP="00BA602A">
            <w:pPr>
              <w:pStyle w:val="ListParagraph"/>
              <w:spacing w:line="240" w:lineRule="auto"/>
              <w:ind w:left="0" w:firstLine="0"/>
              <w:jc w:val="right"/>
              <w:rPr>
                <w:lang w:val="en-US"/>
              </w:rPr>
            </w:pPr>
            <w:bookmarkStart w:id="107" w:name="_Ref130759939"/>
            <w:r w:rsidRPr="00CF3AB1">
              <w:rPr>
                <w:lang w:val="en-US"/>
              </w:rPr>
              <w:t xml:space="preserve">( </w:t>
            </w:r>
            <w:r w:rsidR="00526FED">
              <w:rPr>
                <w:lang w:val="en-US"/>
              </w:rPr>
              <w:fldChar w:fldCharType="begin"/>
            </w:r>
            <w:r w:rsidR="00526FED">
              <w:rPr>
                <w:lang w:val="en-US"/>
              </w:rPr>
              <w:instrText xml:space="preserve"> STYLEREF 1 \s </w:instrText>
            </w:r>
            <w:r w:rsidR="00526FED">
              <w:rPr>
                <w:lang w:val="en-US"/>
              </w:rPr>
              <w:fldChar w:fldCharType="separate"/>
            </w:r>
            <w:r w:rsidR="00DD21AC">
              <w:rPr>
                <w:noProof/>
                <w:lang w:val="en-US"/>
              </w:rPr>
              <w:t>3</w:t>
            </w:r>
            <w:r w:rsidR="00526FED">
              <w:rPr>
                <w:lang w:val="en-US"/>
              </w:rPr>
              <w:fldChar w:fldCharType="end"/>
            </w:r>
            <w:r w:rsidR="00526FED">
              <w:rPr>
                <w:lang w:val="en-US"/>
              </w:rPr>
              <w:t>.</w:t>
            </w:r>
            <w:r w:rsidR="00526FED">
              <w:rPr>
                <w:lang w:val="en-US"/>
              </w:rPr>
              <w:fldChar w:fldCharType="begin"/>
            </w:r>
            <w:r w:rsidR="00526FED">
              <w:rPr>
                <w:lang w:val="en-US"/>
              </w:rPr>
              <w:instrText xml:space="preserve"> SEQ ( \* ARABIC \s 1 </w:instrText>
            </w:r>
            <w:r w:rsidR="00526FED">
              <w:rPr>
                <w:lang w:val="en-US"/>
              </w:rPr>
              <w:fldChar w:fldCharType="separate"/>
            </w:r>
            <w:r w:rsidR="00DD21AC">
              <w:rPr>
                <w:noProof/>
                <w:lang w:val="en-US"/>
              </w:rPr>
              <w:t>24</w:t>
            </w:r>
            <w:r w:rsidR="00526FED">
              <w:rPr>
                <w:lang w:val="en-US"/>
              </w:rPr>
              <w:fldChar w:fldCharType="end"/>
            </w:r>
            <w:r w:rsidRPr="00CF3AB1">
              <w:rPr>
                <w:lang w:val="en-US"/>
              </w:rPr>
              <w:t xml:space="preserve"> )</w:t>
            </w:r>
            <w:bookmarkEnd w:id="107"/>
          </w:p>
        </w:tc>
      </w:tr>
    </w:tbl>
    <w:p w14:paraId="29C9AED7" w14:textId="4DBE99BD" w:rsidR="00BE27B4" w:rsidRDefault="00C62B80" w:rsidP="00BE27B4">
      <w:pPr>
        <w:pStyle w:val="ListParagraph"/>
        <w:ind w:left="0" w:firstLine="432"/>
        <w:rPr>
          <w:lang w:val="en-US"/>
        </w:rPr>
      </w:pPr>
      <w:r w:rsidRPr="00C62B80">
        <w:rPr>
          <w:lang w:val="en-US"/>
        </w:rPr>
        <w:t>Let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C62B80" w:rsidRPr="00CF3AB1" w14:paraId="4600CC5E" w14:textId="77777777" w:rsidTr="00BA602A">
        <w:tc>
          <w:tcPr>
            <w:tcW w:w="8028" w:type="dxa"/>
            <w:vAlign w:val="center"/>
          </w:tcPr>
          <w:p w14:paraId="583E614C" w14:textId="104F2192" w:rsidR="00C62B80" w:rsidRPr="00CF3AB1" w:rsidRDefault="00E94320" w:rsidP="008C1C68">
            <w:pPr>
              <w:pStyle w:val="ListParagraph"/>
              <w:ind w:left="0" w:firstLine="0"/>
              <w:jc w:val="center"/>
              <w:rPr>
                <w:lang w:val="en-US"/>
              </w:rPr>
            </w:pPr>
            <m:oMathPara>
              <m:oMath>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bu</m:t>
                    </m:r>
                    <m:sSub>
                      <m:sSubPr>
                        <m:ctrlPr>
                          <w:rPr>
                            <w:rFonts w:ascii="Cambria Math" w:hAnsi="Cambria Math"/>
                            <w:b/>
                            <w:bCs/>
                            <w:i/>
                          </w:rPr>
                        </m:ctrlPr>
                      </m:sSubPr>
                      <m:e>
                        <m:r>
                          <m:rPr>
                            <m:sty m:val="bi"/>
                          </m:rPr>
                          <w:rPr>
                            <w:rFonts w:ascii="Cambria Math" w:hAnsi="Cambria Math"/>
                          </w:rPr>
                          <m:t>s</m:t>
                        </m:r>
                      </m:e>
                      <m:sub>
                        <m:r>
                          <m:rPr>
                            <m:sty m:val="bi"/>
                          </m:rPr>
                          <w:rPr>
                            <w:rFonts w:ascii="Cambria Math" w:hAnsi="Cambria Math"/>
                          </w:rPr>
                          <m:t>i</m:t>
                        </m:r>
                      </m:sub>
                    </m:sSub>
                  </m:sub>
                </m:sSub>
                <m:r>
                  <w:rPr>
                    <w:rFonts w:ascii="Cambria Math" w:hAnsi="Cambria Math"/>
                  </w:rPr>
                  <m:t>=</m:t>
                </m:r>
                <m:d>
                  <m:dPr>
                    <m:ctrlPr>
                      <w:rPr>
                        <w:rFonts w:ascii="Cambria Math" w:hAnsi="Cambria Math"/>
                        <w:i/>
                      </w:rPr>
                    </m:ctrlPr>
                  </m:dPr>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k+m,k+m</m:t>
                        </m:r>
                      </m:sub>
                    </m:sSub>
                    <m:r>
                      <w:rPr>
                        <w:rFonts w:ascii="Cambria Math" w:hAnsi="Cambria Math"/>
                      </w:rPr>
                      <m:t>-</m:t>
                    </m:r>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k+m,n</m:t>
                        </m:r>
                      </m:sub>
                    </m:sSub>
                    <m:sSubSup>
                      <m:sSubSupPr>
                        <m:ctrlPr>
                          <w:rPr>
                            <w:rFonts w:ascii="Cambria Math" w:hAnsi="Cambria Math"/>
                            <w:b/>
                            <w:bCs/>
                            <w:i/>
                          </w:rPr>
                        </m:ctrlPr>
                      </m:sSubSupPr>
                      <m:e>
                        <m:r>
                          <m:rPr>
                            <m:sty m:val="bi"/>
                          </m:rPr>
                          <w:rPr>
                            <w:rFonts w:ascii="Cambria Math" w:hAnsi="Cambria Math"/>
                          </w:rPr>
                          <m:t>Y</m:t>
                        </m:r>
                      </m:e>
                      <m:sub>
                        <m:r>
                          <m:rPr>
                            <m:sty m:val="bi"/>
                          </m:rPr>
                          <w:rPr>
                            <w:rFonts w:ascii="Cambria Math" w:hAnsi="Cambria Math"/>
                          </w:rPr>
                          <m:t>nn</m:t>
                        </m:r>
                      </m:sub>
                      <m:sup>
                        <m:r>
                          <m:rPr>
                            <m:sty m:val="bi"/>
                          </m:rPr>
                          <w:rPr>
                            <w:rFonts w:ascii="Cambria Math" w:hAnsi="Cambria Math"/>
                          </w:rPr>
                          <m:t>-1</m:t>
                        </m:r>
                      </m:sup>
                    </m:sSubSup>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n,k+m</m:t>
                        </m:r>
                      </m:sub>
                    </m:sSub>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b/>
                            <w:bCs/>
                            <w:i/>
                          </w:rPr>
                        </m:ctrlPr>
                      </m:mPr>
                      <m:mr>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kk</m:t>
                              </m:r>
                            </m:sub>
                          </m:sSub>
                        </m:e>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km</m:t>
                              </m:r>
                            </m:sub>
                          </m:sSub>
                        </m:e>
                      </m:mr>
                      <m:mr>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mk</m:t>
                              </m:r>
                            </m:sub>
                          </m:sSub>
                        </m:e>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mm</m:t>
                              </m:r>
                            </m:sub>
                          </m:sSub>
                        </m:e>
                      </m:mr>
                    </m:m>
                  </m:e>
                </m:d>
              </m:oMath>
            </m:oMathPara>
          </w:p>
        </w:tc>
        <w:tc>
          <w:tcPr>
            <w:tcW w:w="1530" w:type="dxa"/>
            <w:vAlign w:val="center"/>
          </w:tcPr>
          <w:p w14:paraId="6C27980B" w14:textId="2190C1AE" w:rsidR="00C62B80" w:rsidRPr="00CF3AB1" w:rsidRDefault="00C62B80" w:rsidP="00BA602A">
            <w:pPr>
              <w:pStyle w:val="ListParagraph"/>
              <w:spacing w:line="240" w:lineRule="auto"/>
              <w:ind w:left="0" w:firstLine="0"/>
              <w:jc w:val="right"/>
              <w:rPr>
                <w:lang w:val="en-US"/>
              </w:rPr>
            </w:pPr>
            <w:r w:rsidRPr="00CF3AB1">
              <w:rPr>
                <w:lang w:val="en-US"/>
              </w:rPr>
              <w:t xml:space="preserve">( </w:t>
            </w:r>
            <w:r w:rsidR="00526FED">
              <w:rPr>
                <w:lang w:val="en-US"/>
              </w:rPr>
              <w:fldChar w:fldCharType="begin"/>
            </w:r>
            <w:r w:rsidR="00526FED">
              <w:rPr>
                <w:lang w:val="en-US"/>
              </w:rPr>
              <w:instrText xml:space="preserve"> STYLEREF 1 \s </w:instrText>
            </w:r>
            <w:r w:rsidR="00526FED">
              <w:rPr>
                <w:lang w:val="en-US"/>
              </w:rPr>
              <w:fldChar w:fldCharType="separate"/>
            </w:r>
            <w:r w:rsidR="00DD21AC">
              <w:rPr>
                <w:noProof/>
                <w:lang w:val="en-US"/>
              </w:rPr>
              <w:t>3</w:t>
            </w:r>
            <w:r w:rsidR="00526FED">
              <w:rPr>
                <w:lang w:val="en-US"/>
              </w:rPr>
              <w:fldChar w:fldCharType="end"/>
            </w:r>
            <w:r w:rsidR="00526FED">
              <w:rPr>
                <w:lang w:val="en-US"/>
              </w:rPr>
              <w:t>.</w:t>
            </w:r>
            <w:r w:rsidR="00526FED">
              <w:rPr>
                <w:lang w:val="en-US"/>
              </w:rPr>
              <w:fldChar w:fldCharType="begin"/>
            </w:r>
            <w:r w:rsidR="00526FED">
              <w:rPr>
                <w:lang w:val="en-US"/>
              </w:rPr>
              <w:instrText xml:space="preserve"> SEQ ( \* ARABIC \s 1 </w:instrText>
            </w:r>
            <w:r w:rsidR="00526FED">
              <w:rPr>
                <w:lang w:val="en-US"/>
              </w:rPr>
              <w:fldChar w:fldCharType="separate"/>
            </w:r>
            <w:r w:rsidR="00DD21AC">
              <w:rPr>
                <w:noProof/>
                <w:lang w:val="en-US"/>
              </w:rPr>
              <w:t>25</w:t>
            </w:r>
            <w:r w:rsidR="00526FED">
              <w:rPr>
                <w:lang w:val="en-US"/>
              </w:rPr>
              <w:fldChar w:fldCharType="end"/>
            </w:r>
            <w:r w:rsidRPr="00CF3AB1">
              <w:rPr>
                <w:lang w:val="en-US"/>
              </w:rPr>
              <w:t xml:space="preserve"> )</w:t>
            </w:r>
          </w:p>
        </w:tc>
      </w:tr>
    </w:tbl>
    <w:p w14:paraId="43549F8A" w14:textId="157184D9" w:rsidR="00C62B80" w:rsidRDefault="008C1C68" w:rsidP="00BE27B4">
      <w:pPr>
        <w:pStyle w:val="ListParagraph"/>
        <w:ind w:left="0" w:firstLine="432"/>
        <w:rPr>
          <w:lang w:val="en-US"/>
        </w:rPr>
      </w:pPr>
      <w:r w:rsidRPr="008C1C68">
        <w:rPr>
          <w:lang w:val="en-US"/>
        </w:rPr>
        <w:t xml:space="preserve">Then, the I-V relationship of the sub-area </w:t>
      </w:r>
      <m:oMath>
        <m:r>
          <w:rPr>
            <w:rFonts w:ascii="Cambria Math" w:hAnsi="Cambria Math"/>
            <w:lang w:val="en-US"/>
          </w:rPr>
          <m:t>i</m:t>
        </m:r>
      </m:oMath>
      <w:r w:rsidRPr="008C1C68">
        <w:rPr>
          <w:lang w:val="en-US"/>
        </w:rPr>
        <w:t xml:space="preserve"> can be expressed as</w:t>
      </w:r>
      <w:r w:rsidR="00BA602A">
        <w:rPr>
          <w:lang w:val="en-US"/>
        </w:rPr>
        <w:t xml:space="preserve"> </w:t>
      </w:r>
      <w:r w:rsidR="00BA602A">
        <w:rPr>
          <w:lang w:val="en-US"/>
        </w:rPr>
        <w:fldChar w:fldCharType="begin"/>
      </w:r>
      <w:r w:rsidR="00BA602A">
        <w:rPr>
          <w:lang w:val="en-US"/>
        </w:rPr>
        <w:instrText xml:space="preserve"> REF _Ref128561576 \h </w:instrText>
      </w:r>
      <w:r w:rsidR="00BA602A">
        <w:rPr>
          <w:lang w:val="en-US"/>
        </w:rPr>
      </w:r>
      <w:r w:rsidR="00BA602A">
        <w:rPr>
          <w:lang w:val="en-US"/>
        </w:rPr>
        <w:fldChar w:fldCharType="separate"/>
      </w:r>
      <w:r w:rsidR="00DD21AC" w:rsidRPr="00CF3AB1">
        <w:rPr>
          <w:lang w:val="en-US"/>
        </w:rPr>
        <w:t xml:space="preserve">( </w:t>
      </w:r>
      <w:r w:rsidR="00DD21AC">
        <w:rPr>
          <w:noProof/>
          <w:lang w:val="en-US"/>
        </w:rPr>
        <w:t>3</w:t>
      </w:r>
      <w:r w:rsidR="00DD21AC">
        <w:rPr>
          <w:lang w:val="en-US"/>
        </w:rPr>
        <w:t>.</w:t>
      </w:r>
      <w:r w:rsidR="00DD21AC">
        <w:rPr>
          <w:noProof/>
          <w:lang w:val="en-US"/>
        </w:rPr>
        <w:t>26</w:t>
      </w:r>
      <w:r w:rsidR="00DD21AC" w:rsidRPr="00CF3AB1">
        <w:rPr>
          <w:lang w:val="en-US"/>
        </w:rPr>
        <w:t xml:space="preserve"> )</w:t>
      </w:r>
      <w:r w:rsidR="00BA602A">
        <w:rPr>
          <w:lang w:val="en-US"/>
        </w:rPr>
        <w:fldChar w:fldCharType="end"/>
      </w:r>
      <w:r w:rsidR="00BA602A">
        <w:rPr>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8C1C68" w:rsidRPr="00CF3AB1" w14:paraId="54389D7C" w14:textId="77777777" w:rsidTr="00BA602A">
        <w:tc>
          <w:tcPr>
            <w:tcW w:w="8028" w:type="dxa"/>
            <w:vAlign w:val="center"/>
          </w:tcPr>
          <w:p w14:paraId="1B81BD5E" w14:textId="6513B2CE" w:rsidR="008C1C68" w:rsidRPr="00CF3AB1" w:rsidRDefault="00E94320" w:rsidP="00F453B9">
            <w:pPr>
              <w:pStyle w:val="ListParagraph"/>
              <w:ind w:left="0" w:firstLine="0"/>
              <w:jc w:val="center"/>
              <w:rPr>
                <w:lang w:val="en-US"/>
              </w:rPr>
            </w:pPr>
            <m:oMathPara>
              <m:oMath>
                <m:d>
                  <m:dPr>
                    <m:begChr m:val="["/>
                    <m:endChr m:val="]"/>
                    <m:ctrlPr>
                      <w:rPr>
                        <w:rFonts w:ascii="Cambria Math" w:hAnsi="Cambria Math"/>
                        <w:i/>
                      </w:rPr>
                    </m:ctrlPr>
                  </m:dPr>
                  <m:e>
                    <m:m>
                      <m:mPr>
                        <m:mcs>
                          <m:mc>
                            <m:mcPr>
                              <m:count m:val="1"/>
                              <m:mcJc m:val="center"/>
                            </m:mcPr>
                          </m:mc>
                        </m:mcs>
                        <m:ctrlPr>
                          <w:rPr>
                            <w:rFonts w:ascii="Cambria Math" w:hAnsi="Cambria Math"/>
                            <w:b/>
                            <w:bCs/>
                            <w:i/>
                          </w:rPr>
                        </m:ctrlPr>
                      </m:mPr>
                      <m:mr>
                        <m:e>
                          <m:sSub>
                            <m:sSubPr>
                              <m:ctrlPr>
                                <w:rPr>
                                  <w:rFonts w:ascii="Cambria Math" w:hAnsi="Cambria Math"/>
                                  <w:b/>
                                  <w:bCs/>
                                  <w:i/>
                                </w:rPr>
                              </m:ctrlPr>
                            </m:sSubPr>
                            <m:e>
                              <m:r>
                                <m:rPr>
                                  <m:sty m:val="bi"/>
                                </m:rPr>
                                <w:rPr>
                                  <w:rFonts w:ascii="Cambria Math" w:hAnsi="Cambria Math"/>
                                </w:rPr>
                                <m:t>I</m:t>
                              </m:r>
                            </m:e>
                            <m:sub>
                              <m:r>
                                <m:rPr>
                                  <m:sty m:val="bi"/>
                                </m:rPr>
                                <w:rPr>
                                  <w:rFonts w:ascii="Cambria Math" w:hAnsi="Cambria Math"/>
                                </w:rPr>
                                <m:t>int</m:t>
                              </m:r>
                            </m:sub>
                          </m:sSub>
                        </m:e>
                      </m:mr>
                      <m:mr>
                        <m:e>
                          <m:r>
                            <m:rPr>
                              <m:sty m:val="bi"/>
                            </m:rPr>
                            <w:rPr>
                              <w:rFonts w:ascii="Cambria Math" w:hAnsi="Cambria Math"/>
                            </w:rPr>
                            <m:t>0</m:t>
                          </m:r>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b/>
                            <w:bCs/>
                            <w:i/>
                          </w:rPr>
                        </m:ctrlPr>
                      </m:mPr>
                      <m:mr>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kk</m:t>
                              </m:r>
                            </m:sub>
                          </m:sSub>
                        </m:e>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km</m:t>
                              </m:r>
                            </m:sub>
                          </m:sSub>
                        </m:e>
                      </m:mr>
                      <m:mr>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mk</m:t>
                              </m:r>
                            </m:sub>
                          </m:sSub>
                        </m:e>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mm</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G</m:t>
                              </m:r>
                            </m:e>
                            <m:sub>
                              <m:r>
                                <m:rPr>
                                  <m:sty m:val="bi"/>
                                </m:rPr>
                                <w:rPr>
                                  <w:rFonts w:ascii="Cambria Math" w:hAnsi="Cambria Math"/>
                                </w:rPr>
                                <m:t>cdi</m:t>
                              </m:r>
                            </m:sub>
                          </m:sSub>
                        </m:e>
                      </m:mr>
                    </m:m>
                  </m:e>
                </m:d>
                <m:d>
                  <m:dPr>
                    <m:begChr m:val="["/>
                    <m:endChr m:val="]"/>
                    <m:ctrlPr>
                      <w:rPr>
                        <w:rFonts w:ascii="Cambria Math" w:hAnsi="Cambria Math"/>
                        <w:i/>
                      </w:rPr>
                    </m:ctrlPr>
                  </m:dPr>
                  <m:e>
                    <m:m>
                      <m:mPr>
                        <m:mcs>
                          <m:mc>
                            <m:mcPr>
                              <m:count m:val="1"/>
                              <m:mcJc m:val="center"/>
                            </m:mcPr>
                          </m:mc>
                        </m:mcs>
                        <m:ctrlPr>
                          <w:rPr>
                            <w:rFonts w:ascii="Cambria Math" w:hAnsi="Cambria Math"/>
                            <w:b/>
                            <w:bCs/>
                            <w:i/>
                          </w:rPr>
                        </m:ctrlPr>
                      </m:mPr>
                      <m:mr>
                        <m:e>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int</m:t>
                              </m:r>
                            </m:sub>
                          </m:sSub>
                        </m:e>
                      </m:mr>
                      <m:mr>
                        <m:e>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m</m:t>
                              </m:r>
                            </m:sub>
                          </m:sSub>
                        </m:e>
                      </m:mr>
                    </m:m>
                  </m:e>
                </m:d>
              </m:oMath>
            </m:oMathPara>
          </w:p>
        </w:tc>
        <w:tc>
          <w:tcPr>
            <w:tcW w:w="1530" w:type="dxa"/>
            <w:vAlign w:val="center"/>
          </w:tcPr>
          <w:p w14:paraId="5B4A80B6" w14:textId="04E5E841" w:rsidR="008C1C68" w:rsidRPr="00CF3AB1" w:rsidRDefault="008C1C68" w:rsidP="00BA602A">
            <w:pPr>
              <w:pStyle w:val="ListParagraph"/>
              <w:spacing w:line="240" w:lineRule="auto"/>
              <w:ind w:left="0" w:firstLine="0"/>
              <w:jc w:val="right"/>
              <w:rPr>
                <w:lang w:val="en-US"/>
              </w:rPr>
            </w:pPr>
            <w:bookmarkStart w:id="108" w:name="_Ref128561576"/>
            <w:r w:rsidRPr="00CF3AB1">
              <w:rPr>
                <w:lang w:val="en-US"/>
              </w:rPr>
              <w:t xml:space="preserve">( </w:t>
            </w:r>
            <w:r w:rsidR="00526FED">
              <w:rPr>
                <w:lang w:val="en-US"/>
              </w:rPr>
              <w:fldChar w:fldCharType="begin"/>
            </w:r>
            <w:r w:rsidR="00526FED">
              <w:rPr>
                <w:lang w:val="en-US"/>
              </w:rPr>
              <w:instrText xml:space="preserve"> STYLEREF 1 \s </w:instrText>
            </w:r>
            <w:r w:rsidR="00526FED">
              <w:rPr>
                <w:lang w:val="en-US"/>
              </w:rPr>
              <w:fldChar w:fldCharType="separate"/>
            </w:r>
            <w:r w:rsidR="00DD21AC">
              <w:rPr>
                <w:noProof/>
                <w:lang w:val="en-US"/>
              </w:rPr>
              <w:t>3</w:t>
            </w:r>
            <w:r w:rsidR="00526FED">
              <w:rPr>
                <w:lang w:val="en-US"/>
              </w:rPr>
              <w:fldChar w:fldCharType="end"/>
            </w:r>
            <w:r w:rsidR="00526FED">
              <w:rPr>
                <w:lang w:val="en-US"/>
              </w:rPr>
              <w:t>.</w:t>
            </w:r>
            <w:r w:rsidR="00526FED">
              <w:rPr>
                <w:lang w:val="en-US"/>
              </w:rPr>
              <w:fldChar w:fldCharType="begin"/>
            </w:r>
            <w:r w:rsidR="00526FED">
              <w:rPr>
                <w:lang w:val="en-US"/>
              </w:rPr>
              <w:instrText xml:space="preserve"> SEQ ( \* ARABIC \s 1 </w:instrText>
            </w:r>
            <w:r w:rsidR="00526FED">
              <w:rPr>
                <w:lang w:val="en-US"/>
              </w:rPr>
              <w:fldChar w:fldCharType="separate"/>
            </w:r>
            <w:r w:rsidR="00DD21AC">
              <w:rPr>
                <w:noProof/>
                <w:lang w:val="en-US"/>
              </w:rPr>
              <w:t>26</w:t>
            </w:r>
            <w:r w:rsidR="00526FED">
              <w:rPr>
                <w:lang w:val="en-US"/>
              </w:rPr>
              <w:fldChar w:fldCharType="end"/>
            </w:r>
            <w:r w:rsidRPr="00CF3AB1">
              <w:rPr>
                <w:lang w:val="en-US"/>
              </w:rPr>
              <w:t xml:space="preserve"> )</w:t>
            </w:r>
            <w:bookmarkEnd w:id="108"/>
          </w:p>
        </w:tc>
      </w:tr>
    </w:tbl>
    <w:p w14:paraId="31648668" w14:textId="4158A31C" w:rsidR="00BE27B4" w:rsidRDefault="002067C8" w:rsidP="00BE27B4">
      <w:pPr>
        <w:pStyle w:val="ListParagraph"/>
        <w:ind w:left="0" w:firstLine="432"/>
        <w:rPr>
          <w:lang w:val="en-US"/>
        </w:rPr>
      </w:pPr>
      <w:r w:rsidRPr="002067C8">
        <w:rPr>
          <w:lang w:val="en-US"/>
        </w:rPr>
        <w:t xml:space="preserve">By applying the Kron reduction to equation </w:t>
      </w:r>
      <w:r w:rsidR="00E6724F">
        <w:rPr>
          <w:lang w:val="en-US"/>
        </w:rPr>
        <w:fldChar w:fldCharType="begin"/>
      </w:r>
      <w:r w:rsidR="00E6724F">
        <w:rPr>
          <w:lang w:val="en-US"/>
        </w:rPr>
        <w:instrText xml:space="preserve"> REF _Ref128561576 \h </w:instrText>
      </w:r>
      <w:r w:rsidR="00E6724F">
        <w:rPr>
          <w:lang w:val="en-US"/>
        </w:rPr>
      </w:r>
      <w:r w:rsidR="00E6724F">
        <w:rPr>
          <w:lang w:val="en-US"/>
        </w:rPr>
        <w:fldChar w:fldCharType="separate"/>
      </w:r>
      <w:r w:rsidR="00DD21AC" w:rsidRPr="00CF3AB1">
        <w:rPr>
          <w:lang w:val="en-US"/>
        </w:rPr>
        <w:t xml:space="preserve">( </w:t>
      </w:r>
      <w:r w:rsidR="00DD21AC">
        <w:rPr>
          <w:noProof/>
          <w:lang w:val="en-US"/>
        </w:rPr>
        <w:t>3</w:t>
      </w:r>
      <w:r w:rsidR="00DD21AC">
        <w:rPr>
          <w:lang w:val="en-US"/>
        </w:rPr>
        <w:t>.</w:t>
      </w:r>
      <w:r w:rsidR="00DD21AC">
        <w:rPr>
          <w:noProof/>
          <w:lang w:val="en-US"/>
        </w:rPr>
        <w:t>26</w:t>
      </w:r>
      <w:r w:rsidR="00DD21AC" w:rsidRPr="00CF3AB1">
        <w:rPr>
          <w:lang w:val="en-US"/>
        </w:rPr>
        <w:t xml:space="preserve"> )</w:t>
      </w:r>
      <w:r w:rsidR="00E6724F">
        <w:rPr>
          <w:lang w:val="en-US"/>
        </w:rPr>
        <w:fldChar w:fldCharType="end"/>
      </w:r>
      <w:r w:rsidR="00BD6A8C">
        <w:rPr>
          <w:lang w:val="en-US"/>
        </w:rPr>
        <w:t>,</w:t>
      </w:r>
      <w:r w:rsidR="00E6724F">
        <w:rPr>
          <w:lang w:val="en-US"/>
        </w:rPr>
        <w:t xml:space="preserve"> </w:t>
      </w:r>
      <w:r w:rsidRPr="002067C8">
        <w:rPr>
          <w:lang w:val="en-US"/>
        </w:rPr>
        <w:t xml:space="preserve">the equivalent admittance matrix and equivalent impedance matrix of the sub-area </w:t>
      </w:r>
      <m:oMath>
        <m:r>
          <w:rPr>
            <w:rFonts w:ascii="Cambria Math" w:hAnsi="Cambria Math"/>
            <w:lang w:val="en-US"/>
          </w:rPr>
          <m:t>i</m:t>
        </m:r>
      </m:oMath>
      <w:r w:rsidRPr="002067C8">
        <w:rPr>
          <w:lang w:val="en-US"/>
        </w:rPr>
        <w:t xml:space="preserve"> can be derived as</w:t>
      </w:r>
      <w:r w:rsidR="00BA602A">
        <w:rPr>
          <w:lang w:val="en-US"/>
        </w:rPr>
        <w:t xml:space="preserve"> </w:t>
      </w:r>
      <w:r w:rsidR="00935612">
        <w:rPr>
          <w:lang w:val="en-US"/>
        </w:rPr>
        <w:fldChar w:fldCharType="begin"/>
      </w:r>
      <w:r w:rsidR="00935612">
        <w:rPr>
          <w:lang w:val="en-US"/>
        </w:rPr>
        <w:instrText xml:space="preserve"> REF _Ref130760031 \h </w:instrText>
      </w:r>
      <w:r w:rsidR="00935612">
        <w:rPr>
          <w:lang w:val="en-US"/>
        </w:rPr>
      </w:r>
      <w:r w:rsidR="00935612">
        <w:rPr>
          <w:lang w:val="en-US"/>
        </w:rPr>
        <w:fldChar w:fldCharType="separate"/>
      </w:r>
      <w:r w:rsidR="00DD21AC" w:rsidRPr="00CF3AB1">
        <w:rPr>
          <w:lang w:val="en-US"/>
        </w:rPr>
        <w:t xml:space="preserve">( </w:t>
      </w:r>
      <w:r w:rsidR="00DD21AC">
        <w:rPr>
          <w:noProof/>
          <w:lang w:val="en-US"/>
        </w:rPr>
        <w:t>3</w:t>
      </w:r>
      <w:r w:rsidR="00DD21AC">
        <w:rPr>
          <w:lang w:val="en-US"/>
        </w:rPr>
        <w:t>.</w:t>
      </w:r>
      <w:r w:rsidR="00DD21AC">
        <w:rPr>
          <w:noProof/>
          <w:lang w:val="en-US"/>
        </w:rPr>
        <w:t>27</w:t>
      </w:r>
      <w:r w:rsidR="00DD21AC" w:rsidRPr="00CF3AB1">
        <w:rPr>
          <w:lang w:val="en-US"/>
        </w:rPr>
        <w:t xml:space="preserve"> )</w:t>
      </w:r>
      <w:r w:rsidR="00935612">
        <w:rPr>
          <w:lang w:val="en-US"/>
        </w:rPr>
        <w:fldChar w:fldCharType="end"/>
      </w:r>
      <w:r w:rsidR="00935612">
        <w:rPr>
          <w:lang w:val="en-US"/>
        </w:rPr>
        <w:t xml:space="preserve"> and </w:t>
      </w:r>
      <w:r w:rsidR="00935612">
        <w:rPr>
          <w:lang w:val="en-US"/>
        </w:rPr>
        <w:fldChar w:fldCharType="begin"/>
      </w:r>
      <w:r w:rsidR="00935612">
        <w:rPr>
          <w:lang w:val="en-US"/>
        </w:rPr>
        <w:instrText xml:space="preserve"> REF _Ref130760041 \h </w:instrText>
      </w:r>
      <w:r w:rsidR="00935612">
        <w:rPr>
          <w:lang w:val="en-US"/>
        </w:rPr>
      </w:r>
      <w:r w:rsidR="00935612">
        <w:rPr>
          <w:lang w:val="en-US"/>
        </w:rPr>
        <w:fldChar w:fldCharType="separate"/>
      </w:r>
      <w:r w:rsidR="00DD21AC" w:rsidRPr="00CF3AB1">
        <w:rPr>
          <w:lang w:val="en-US"/>
        </w:rPr>
        <w:t xml:space="preserve">( </w:t>
      </w:r>
      <w:r w:rsidR="00DD21AC">
        <w:rPr>
          <w:noProof/>
          <w:lang w:val="en-US"/>
        </w:rPr>
        <w:t>3</w:t>
      </w:r>
      <w:r w:rsidR="00DD21AC">
        <w:rPr>
          <w:lang w:val="en-US"/>
        </w:rPr>
        <w:t>.</w:t>
      </w:r>
      <w:r w:rsidR="00DD21AC">
        <w:rPr>
          <w:noProof/>
          <w:lang w:val="en-US"/>
        </w:rPr>
        <w:t>28</w:t>
      </w:r>
      <w:r w:rsidR="00DD21AC" w:rsidRPr="00CF3AB1">
        <w:rPr>
          <w:lang w:val="en-US"/>
        </w:rPr>
        <w:t xml:space="preserve"> )</w:t>
      </w:r>
      <w:r w:rsidR="00935612">
        <w:rPr>
          <w:lang w:val="en-US"/>
        </w:rPr>
        <w:fldChar w:fldCharType="end"/>
      </w:r>
      <w:r w:rsidR="00935612">
        <w:rPr>
          <w:lang w:val="en-US"/>
        </w:rPr>
        <w:t>.</w:t>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620"/>
      </w:tblGrid>
      <w:tr w:rsidR="002067C8" w:rsidRPr="00CF3AB1" w14:paraId="391FD2D3" w14:textId="77777777" w:rsidTr="00935612">
        <w:tc>
          <w:tcPr>
            <w:tcW w:w="8028" w:type="dxa"/>
            <w:vAlign w:val="center"/>
          </w:tcPr>
          <w:p w14:paraId="1485A9F6" w14:textId="55D66373" w:rsidR="002067C8" w:rsidRPr="00CF3AB1" w:rsidRDefault="00E94320" w:rsidP="00F453B9">
            <w:pPr>
              <w:pStyle w:val="ListParagraph"/>
              <w:ind w:left="0" w:firstLine="0"/>
              <w:jc w:val="center"/>
              <w:rPr>
                <w:lang w:val="en-US"/>
              </w:rPr>
            </w:pPr>
            <m:oMathPara>
              <m:oMath>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eq_i</m:t>
                    </m:r>
                  </m:sub>
                </m:sSub>
                <m:r>
                  <w:rPr>
                    <w:rFonts w:ascii="Cambria Math" w:hAnsi="Cambria Math"/>
                  </w:rPr>
                  <m:t>=</m:t>
                </m:r>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kk</m:t>
                    </m:r>
                  </m:sub>
                </m:sSub>
                <m:r>
                  <w:rPr>
                    <w:rFonts w:ascii="Cambria Math" w:hAnsi="Cambria Math"/>
                  </w:rPr>
                  <m:t>-</m:t>
                </m:r>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km</m:t>
                    </m:r>
                  </m:sub>
                </m:sSub>
                <m:sSup>
                  <m:sSupPr>
                    <m:ctrlPr>
                      <w:rPr>
                        <w:rFonts w:ascii="Cambria Math" w:hAnsi="Cambria Math"/>
                        <w:i/>
                      </w:rPr>
                    </m:ctrlPr>
                  </m:sSupPr>
                  <m:e>
                    <m:d>
                      <m:dPr>
                        <m:ctrlPr>
                          <w:rPr>
                            <w:rFonts w:ascii="Cambria Math" w:hAnsi="Cambria Math"/>
                            <w:i/>
                          </w:rPr>
                        </m:ctrlPr>
                      </m:dPr>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mm</m:t>
                            </m:r>
                          </m:sub>
                        </m:sSub>
                        <m:r>
                          <w:rPr>
                            <w:rFonts w:ascii="Cambria Math" w:hAnsi="Cambria Math"/>
                          </w:rPr>
                          <m:t>+</m:t>
                        </m:r>
                        <m:sSub>
                          <m:sSubPr>
                            <m:ctrlPr>
                              <w:rPr>
                                <w:rFonts w:ascii="Cambria Math" w:hAnsi="Cambria Math"/>
                                <w:b/>
                                <w:bCs/>
                                <w:i/>
                              </w:rPr>
                            </m:ctrlPr>
                          </m:sSubPr>
                          <m:e>
                            <m:r>
                              <m:rPr>
                                <m:sty m:val="bi"/>
                              </m:rPr>
                              <w:rPr>
                                <w:rFonts w:ascii="Cambria Math" w:hAnsi="Cambria Math"/>
                              </w:rPr>
                              <m:t>G</m:t>
                            </m:r>
                          </m:e>
                          <m:sub>
                            <m:r>
                              <m:rPr>
                                <m:sty m:val="bi"/>
                              </m:rPr>
                              <w:rPr>
                                <w:rFonts w:ascii="Cambria Math" w:hAnsi="Cambria Math"/>
                              </w:rPr>
                              <m:t>cdi</m:t>
                            </m:r>
                          </m:sub>
                        </m:sSub>
                      </m:e>
                    </m:d>
                  </m:e>
                  <m:sup>
                    <m:r>
                      <w:rPr>
                        <w:rFonts w:ascii="Cambria Math" w:hAnsi="Cambria Math"/>
                      </w:rPr>
                      <m:t>-1</m:t>
                    </m:r>
                  </m:sup>
                </m:sSup>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mk</m:t>
                    </m:r>
                  </m:sub>
                </m:sSub>
              </m:oMath>
            </m:oMathPara>
          </w:p>
        </w:tc>
        <w:tc>
          <w:tcPr>
            <w:tcW w:w="1620" w:type="dxa"/>
            <w:vAlign w:val="center"/>
          </w:tcPr>
          <w:p w14:paraId="66D5F4DE" w14:textId="5BA3DD49" w:rsidR="002067C8" w:rsidRPr="00CF3AB1" w:rsidRDefault="002067C8" w:rsidP="00935612">
            <w:pPr>
              <w:pStyle w:val="ListParagraph"/>
              <w:spacing w:line="240" w:lineRule="auto"/>
              <w:ind w:left="0" w:firstLine="0"/>
              <w:jc w:val="right"/>
              <w:rPr>
                <w:lang w:val="en-US"/>
              </w:rPr>
            </w:pPr>
            <w:bookmarkStart w:id="109" w:name="_Ref130760031"/>
            <w:r w:rsidRPr="00CF3AB1">
              <w:rPr>
                <w:lang w:val="en-US"/>
              </w:rPr>
              <w:t xml:space="preserve">( </w:t>
            </w:r>
            <w:r w:rsidR="00526FED">
              <w:rPr>
                <w:lang w:val="en-US"/>
              </w:rPr>
              <w:fldChar w:fldCharType="begin"/>
            </w:r>
            <w:r w:rsidR="00526FED">
              <w:rPr>
                <w:lang w:val="en-US"/>
              </w:rPr>
              <w:instrText xml:space="preserve"> STYLEREF 1 \s </w:instrText>
            </w:r>
            <w:r w:rsidR="00526FED">
              <w:rPr>
                <w:lang w:val="en-US"/>
              </w:rPr>
              <w:fldChar w:fldCharType="separate"/>
            </w:r>
            <w:r w:rsidR="00DD21AC">
              <w:rPr>
                <w:noProof/>
                <w:lang w:val="en-US"/>
              </w:rPr>
              <w:t>3</w:t>
            </w:r>
            <w:r w:rsidR="00526FED">
              <w:rPr>
                <w:lang w:val="en-US"/>
              </w:rPr>
              <w:fldChar w:fldCharType="end"/>
            </w:r>
            <w:r w:rsidR="00526FED">
              <w:rPr>
                <w:lang w:val="en-US"/>
              </w:rPr>
              <w:t>.</w:t>
            </w:r>
            <w:r w:rsidR="00526FED">
              <w:rPr>
                <w:lang w:val="en-US"/>
              </w:rPr>
              <w:fldChar w:fldCharType="begin"/>
            </w:r>
            <w:r w:rsidR="00526FED">
              <w:rPr>
                <w:lang w:val="en-US"/>
              </w:rPr>
              <w:instrText xml:space="preserve"> SEQ ( \* ARABIC \s 1 </w:instrText>
            </w:r>
            <w:r w:rsidR="00526FED">
              <w:rPr>
                <w:lang w:val="en-US"/>
              </w:rPr>
              <w:fldChar w:fldCharType="separate"/>
            </w:r>
            <w:r w:rsidR="00DD21AC">
              <w:rPr>
                <w:noProof/>
                <w:lang w:val="en-US"/>
              </w:rPr>
              <w:t>27</w:t>
            </w:r>
            <w:r w:rsidR="00526FED">
              <w:rPr>
                <w:lang w:val="en-US"/>
              </w:rPr>
              <w:fldChar w:fldCharType="end"/>
            </w:r>
            <w:r w:rsidRPr="00CF3AB1">
              <w:rPr>
                <w:lang w:val="en-US"/>
              </w:rPr>
              <w:t xml:space="preserve"> )</w:t>
            </w:r>
            <w:bookmarkEnd w:id="109"/>
          </w:p>
        </w:tc>
      </w:tr>
      <w:tr w:rsidR="002067C8" w:rsidRPr="00CF3AB1" w14:paraId="3BC0FC3F" w14:textId="77777777" w:rsidTr="00935612">
        <w:tc>
          <w:tcPr>
            <w:tcW w:w="8028" w:type="dxa"/>
            <w:vAlign w:val="center"/>
          </w:tcPr>
          <w:p w14:paraId="14E7AAE4" w14:textId="4E6F7EF4" w:rsidR="002067C8" w:rsidRPr="00CF3AB1" w:rsidRDefault="00E94320" w:rsidP="00F453B9">
            <w:pPr>
              <w:pStyle w:val="ListParagraph"/>
              <w:ind w:left="0" w:firstLine="0"/>
              <w:jc w:val="center"/>
              <w:rPr>
                <w:lang w:val="en-US"/>
              </w:rPr>
            </w:pPr>
            <m:oMathPara>
              <m:oMath>
                <m:sSub>
                  <m:sSubPr>
                    <m:ctrlPr>
                      <w:rPr>
                        <w:rFonts w:ascii="Cambria Math" w:hAnsi="Cambria Math"/>
                        <w:b/>
                        <w:bCs/>
                        <w:i/>
                      </w:rPr>
                    </m:ctrlPr>
                  </m:sSubPr>
                  <m:e>
                    <m:r>
                      <m:rPr>
                        <m:sty m:val="bi"/>
                      </m:rPr>
                      <w:rPr>
                        <w:rFonts w:ascii="Cambria Math" w:hAnsi="Cambria Math"/>
                      </w:rPr>
                      <m:t>Z</m:t>
                    </m:r>
                  </m:e>
                  <m:sub>
                    <m:r>
                      <m:rPr>
                        <m:sty m:val="bi"/>
                      </m:rPr>
                      <w:rPr>
                        <w:rFonts w:ascii="Cambria Math" w:hAnsi="Cambria Math"/>
                      </w:rPr>
                      <m:t>eq_i</m:t>
                    </m:r>
                  </m:sub>
                </m:sSub>
                <m:r>
                  <w:rPr>
                    <w:rFonts w:ascii="Cambria Math" w:hAnsi="Cambria Math"/>
                  </w:rPr>
                  <m:t>=</m:t>
                </m:r>
                <m:sSubSup>
                  <m:sSubSupPr>
                    <m:ctrlPr>
                      <w:rPr>
                        <w:rFonts w:ascii="Cambria Math" w:hAnsi="Cambria Math"/>
                        <w:b/>
                        <w:bCs/>
                        <w:i/>
                      </w:rPr>
                    </m:ctrlPr>
                  </m:sSubSupPr>
                  <m:e>
                    <m:r>
                      <m:rPr>
                        <m:sty m:val="bi"/>
                      </m:rPr>
                      <w:rPr>
                        <w:rFonts w:ascii="Cambria Math" w:hAnsi="Cambria Math"/>
                      </w:rPr>
                      <m:t>Y</m:t>
                    </m:r>
                  </m:e>
                  <m:sub>
                    <m:r>
                      <m:rPr>
                        <m:sty m:val="bi"/>
                      </m:rPr>
                      <w:rPr>
                        <w:rFonts w:ascii="Cambria Math" w:hAnsi="Cambria Math"/>
                      </w:rPr>
                      <m:t>eq_i</m:t>
                    </m:r>
                  </m:sub>
                  <m:sup>
                    <m:r>
                      <m:rPr>
                        <m:sty m:val="bi"/>
                      </m:rPr>
                      <w:rPr>
                        <w:rFonts w:ascii="Cambria Math" w:hAnsi="Cambria Math"/>
                      </w:rPr>
                      <m:t>-1</m:t>
                    </m:r>
                  </m:sup>
                </m:sSubSup>
              </m:oMath>
            </m:oMathPara>
          </w:p>
        </w:tc>
        <w:tc>
          <w:tcPr>
            <w:tcW w:w="1620" w:type="dxa"/>
            <w:vAlign w:val="center"/>
          </w:tcPr>
          <w:p w14:paraId="1693B630" w14:textId="057433BD" w:rsidR="002067C8" w:rsidRPr="00CF3AB1" w:rsidRDefault="002067C8" w:rsidP="00935612">
            <w:pPr>
              <w:pStyle w:val="ListParagraph"/>
              <w:spacing w:line="240" w:lineRule="auto"/>
              <w:ind w:left="0" w:firstLine="0"/>
              <w:jc w:val="right"/>
              <w:rPr>
                <w:lang w:val="en-US"/>
              </w:rPr>
            </w:pPr>
            <w:bookmarkStart w:id="110" w:name="_Ref130760041"/>
            <w:r w:rsidRPr="00CF3AB1">
              <w:rPr>
                <w:lang w:val="en-US"/>
              </w:rPr>
              <w:t xml:space="preserve">( </w:t>
            </w:r>
            <w:r w:rsidR="00526FED">
              <w:rPr>
                <w:lang w:val="en-US"/>
              </w:rPr>
              <w:fldChar w:fldCharType="begin"/>
            </w:r>
            <w:r w:rsidR="00526FED">
              <w:rPr>
                <w:lang w:val="en-US"/>
              </w:rPr>
              <w:instrText xml:space="preserve"> STYLEREF 1 \s </w:instrText>
            </w:r>
            <w:r w:rsidR="00526FED">
              <w:rPr>
                <w:lang w:val="en-US"/>
              </w:rPr>
              <w:fldChar w:fldCharType="separate"/>
            </w:r>
            <w:r w:rsidR="00DD21AC">
              <w:rPr>
                <w:noProof/>
                <w:lang w:val="en-US"/>
              </w:rPr>
              <w:t>3</w:t>
            </w:r>
            <w:r w:rsidR="00526FED">
              <w:rPr>
                <w:lang w:val="en-US"/>
              </w:rPr>
              <w:fldChar w:fldCharType="end"/>
            </w:r>
            <w:r w:rsidR="00526FED">
              <w:rPr>
                <w:lang w:val="en-US"/>
              </w:rPr>
              <w:t>.</w:t>
            </w:r>
            <w:r w:rsidR="00526FED">
              <w:rPr>
                <w:lang w:val="en-US"/>
              </w:rPr>
              <w:fldChar w:fldCharType="begin"/>
            </w:r>
            <w:r w:rsidR="00526FED">
              <w:rPr>
                <w:lang w:val="en-US"/>
              </w:rPr>
              <w:instrText xml:space="preserve"> SEQ ( \* ARABIC \s 1 </w:instrText>
            </w:r>
            <w:r w:rsidR="00526FED">
              <w:rPr>
                <w:lang w:val="en-US"/>
              </w:rPr>
              <w:fldChar w:fldCharType="separate"/>
            </w:r>
            <w:r w:rsidR="00DD21AC">
              <w:rPr>
                <w:noProof/>
                <w:lang w:val="en-US"/>
              </w:rPr>
              <w:t>28</w:t>
            </w:r>
            <w:r w:rsidR="00526FED">
              <w:rPr>
                <w:lang w:val="en-US"/>
              </w:rPr>
              <w:fldChar w:fldCharType="end"/>
            </w:r>
            <w:r w:rsidRPr="00CF3AB1">
              <w:rPr>
                <w:lang w:val="en-US"/>
              </w:rPr>
              <w:t xml:space="preserve"> )</w:t>
            </w:r>
            <w:bookmarkEnd w:id="110"/>
          </w:p>
        </w:tc>
      </w:tr>
    </w:tbl>
    <w:p w14:paraId="60616C54" w14:textId="0AEA2985" w:rsidR="002067C8" w:rsidRDefault="00A9062E" w:rsidP="00BE27B4">
      <w:pPr>
        <w:pStyle w:val="ListParagraph"/>
        <w:ind w:left="0" w:firstLine="432"/>
        <w:rPr>
          <w:lang w:val="en-US"/>
        </w:rPr>
      </w:pPr>
      <w:r w:rsidRPr="00A9062E">
        <w:rPr>
          <w:lang w:val="en-US"/>
        </w:rPr>
        <w:t>With the calculated equivalent impedance/admittance matrix of all sub-areas, the small-signal stability of the interconnected system can then be analyzed as the next step.</w:t>
      </w:r>
    </w:p>
    <w:p w14:paraId="4AEF0110" w14:textId="4A0E7990" w:rsidR="006A26EB" w:rsidRPr="001E403F" w:rsidRDefault="001E403F" w:rsidP="001E403F">
      <w:pPr>
        <w:pStyle w:val="Heading3"/>
        <w:rPr>
          <w:szCs w:val="24"/>
          <w:lang w:val="en-US"/>
        </w:rPr>
      </w:pPr>
      <w:bookmarkStart w:id="111" w:name="_Toc153745658"/>
      <w:r w:rsidRPr="001E403F">
        <w:rPr>
          <w:szCs w:val="24"/>
          <w:lang w:val="en-US"/>
        </w:rPr>
        <w:t>Stability Analysis at the Interconnection Level in Step 6</w:t>
      </w:r>
      <w:bookmarkEnd w:id="111"/>
    </w:p>
    <w:p w14:paraId="78C5F075" w14:textId="5CA6B93B" w:rsidR="004179BC" w:rsidRPr="004179BC" w:rsidRDefault="004179BC" w:rsidP="004179BC">
      <w:pPr>
        <w:pStyle w:val="ListParagraph"/>
        <w:ind w:left="0" w:firstLine="432"/>
        <w:rPr>
          <w:lang w:val="en-US"/>
        </w:rPr>
      </w:pPr>
      <w:r w:rsidRPr="004179BC">
        <w:t xml:space="preserve">The determinant-based criterion is also used for the small-signal stability as the interconnection level. By employing either the Nyquist diagram or Bode plot of </w:t>
      </w:r>
      <m:oMath>
        <m:r>
          <m:rPr>
            <m:sty m:val="p"/>
          </m:rPr>
          <w:rPr>
            <w:rFonts w:ascii="Cambria Math" w:hAnsi="Cambria Math"/>
          </w:rPr>
          <m:t>det</m:t>
        </m:r>
        <m:d>
          <m:dPr>
            <m:ctrlPr>
              <w:rPr>
                <w:rFonts w:ascii="Cambria Math" w:hAnsi="Cambria Math"/>
                <w:i/>
              </w:rPr>
            </m:ctrlPr>
          </m:dPr>
          <m:e>
            <m:sSub>
              <m:sSubPr>
                <m:ctrlPr>
                  <w:rPr>
                    <w:rFonts w:ascii="Cambria Math" w:hAnsi="Cambria Math"/>
                    <w:bCs/>
                    <w:i/>
                  </w:rPr>
                </m:ctrlPr>
              </m:sSubPr>
              <m:e>
                <m:r>
                  <w:rPr>
                    <w:rFonts w:ascii="Cambria Math" w:hAnsi="Cambria Math"/>
                  </w:rPr>
                  <m:t>F</m:t>
                </m:r>
              </m:e>
              <m:sub>
                <m:r>
                  <w:rPr>
                    <w:rFonts w:ascii="Cambria Math" w:hAnsi="Cambria Math"/>
                  </w:rPr>
                  <m:t>int</m:t>
                </m:r>
              </m:sub>
            </m:sSub>
          </m:e>
        </m:d>
      </m:oMath>
      <w:r w:rsidRPr="004179BC">
        <w:t xml:space="preserve"> , the small-signal stability analysis can be carried out</w:t>
      </w:r>
      <w:r>
        <w:rPr>
          <w:lang w:val="en-US"/>
        </w:rPr>
        <w:t>.</w:t>
      </w:r>
    </w:p>
    <w:p w14:paraId="10359B03" w14:textId="586A1574" w:rsidR="004179BC" w:rsidRPr="004179BC" w:rsidRDefault="004179BC" w:rsidP="004179BC">
      <w:pPr>
        <w:pStyle w:val="ListParagraph"/>
        <w:ind w:left="0" w:firstLine="432"/>
        <w:rPr>
          <w:lang w:val="en-US"/>
        </w:rPr>
      </w:pPr>
      <w:r w:rsidRPr="004179BC">
        <w:t xml:space="preserve">If </w:t>
      </w:r>
      <m:oMath>
        <m:sSub>
          <m:sSubPr>
            <m:ctrlPr>
              <w:rPr>
                <w:rFonts w:ascii="Cambria Math" w:hAnsi="Cambria Math"/>
                <w:i/>
              </w:rPr>
            </m:ctrlPr>
          </m:sSubPr>
          <m:e>
            <m:r>
              <w:rPr>
                <w:rFonts w:ascii="Cambria Math" w:hAnsi="Cambria Math"/>
              </w:rPr>
              <m:t>N</m:t>
            </m:r>
          </m:e>
          <m:sub>
            <m:r>
              <w:rPr>
                <w:rFonts w:ascii="Cambria Math" w:hAnsi="Cambria Math"/>
              </w:rPr>
              <m:t>(0, j0)</m:t>
            </m:r>
          </m:sub>
        </m:sSub>
        <m:d>
          <m:dPr>
            <m:ctrlPr>
              <w:rPr>
                <w:rFonts w:ascii="Cambria Math" w:hAnsi="Cambria Math"/>
                <w:i/>
              </w:rPr>
            </m:ctrlPr>
          </m:dPr>
          <m:e>
            <m:r>
              <m:rPr>
                <m:sty m:val="p"/>
              </m:rPr>
              <w:rPr>
                <w:rFonts w:ascii="Cambria Math" w:hAnsi="Cambria Math"/>
              </w:rPr>
              <m:t>det</m:t>
            </m:r>
            <m:d>
              <m:dPr>
                <m:ctrlPr>
                  <w:rPr>
                    <w:rFonts w:ascii="Cambria Math" w:hAnsi="Cambria Math"/>
                    <w:i/>
                  </w:rPr>
                </m:ctrlPr>
              </m:dPr>
              <m:e>
                <m:sSub>
                  <m:sSubPr>
                    <m:ctrlPr>
                      <w:rPr>
                        <w:rFonts w:ascii="Cambria Math" w:hAnsi="Cambria Math"/>
                        <w:b/>
                        <w:bCs/>
                        <w:i/>
                      </w:rPr>
                    </m:ctrlPr>
                  </m:sSubPr>
                  <m:e>
                    <m:r>
                      <m:rPr>
                        <m:sty m:val="bi"/>
                      </m:rPr>
                      <w:rPr>
                        <w:rFonts w:ascii="Cambria Math" w:hAnsi="Cambria Math"/>
                      </w:rPr>
                      <m:t>F</m:t>
                    </m:r>
                  </m:e>
                  <m:sub>
                    <m:r>
                      <m:rPr>
                        <m:sty m:val="bi"/>
                      </m:rPr>
                      <w:rPr>
                        <w:rFonts w:ascii="Cambria Math" w:hAnsi="Cambria Math"/>
                      </w:rPr>
                      <m:t>int</m:t>
                    </m:r>
                  </m:sub>
                </m:sSub>
              </m:e>
            </m:d>
          </m:e>
        </m:d>
      </m:oMath>
      <w:r w:rsidRPr="004179BC">
        <w:t xml:space="preserve"> is 0, then the entire system is stable. Conversely, if </w:t>
      </w:r>
      <m:oMath>
        <m:sSub>
          <m:sSubPr>
            <m:ctrlPr>
              <w:rPr>
                <w:rFonts w:ascii="Cambria Math" w:hAnsi="Cambria Math"/>
                <w:i/>
              </w:rPr>
            </m:ctrlPr>
          </m:sSubPr>
          <m:e>
            <m:r>
              <w:rPr>
                <w:rFonts w:ascii="Cambria Math" w:hAnsi="Cambria Math"/>
              </w:rPr>
              <m:t>N</m:t>
            </m:r>
          </m:e>
          <m:sub>
            <m:r>
              <w:rPr>
                <w:rFonts w:ascii="Cambria Math" w:hAnsi="Cambria Math"/>
              </w:rPr>
              <m:t>(0, j0)</m:t>
            </m:r>
          </m:sub>
        </m:sSub>
        <m:d>
          <m:dPr>
            <m:ctrlPr>
              <w:rPr>
                <w:rFonts w:ascii="Cambria Math" w:hAnsi="Cambria Math"/>
                <w:i/>
              </w:rPr>
            </m:ctrlPr>
          </m:dPr>
          <m:e>
            <m:r>
              <m:rPr>
                <m:sty m:val="p"/>
              </m:rPr>
              <w:rPr>
                <w:rFonts w:ascii="Cambria Math" w:hAnsi="Cambria Math"/>
              </w:rPr>
              <m:t>det</m:t>
            </m:r>
            <m:d>
              <m:dPr>
                <m:ctrlPr>
                  <w:rPr>
                    <w:rFonts w:ascii="Cambria Math" w:hAnsi="Cambria Math"/>
                    <w:i/>
                  </w:rPr>
                </m:ctrlPr>
              </m:dPr>
              <m:e>
                <m:sSub>
                  <m:sSubPr>
                    <m:ctrlPr>
                      <w:rPr>
                        <w:rFonts w:ascii="Cambria Math" w:hAnsi="Cambria Math"/>
                        <w:b/>
                        <w:bCs/>
                        <w:i/>
                      </w:rPr>
                    </m:ctrlPr>
                  </m:sSubPr>
                  <m:e>
                    <m:r>
                      <m:rPr>
                        <m:sty m:val="bi"/>
                      </m:rPr>
                      <w:rPr>
                        <w:rFonts w:ascii="Cambria Math" w:hAnsi="Cambria Math"/>
                      </w:rPr>
                      <m:t>F</m:t>
                    </m:r>
                  </m:e>
                  <m:sub>
                    <m:r>
                      <m:rPr>
                        <m:sty m:val="bi"/>
                      </m:rPr>
                      <w:rPr>
                        <w:rFonts w:ascii="Cambria Math" w:hAnsi="Cambria Math"/>
                      </w:rPr>
                      <m:t>int</m:t>
                    </m:r>
                  </m:sub>
                </m:sSub>
              </m:e>
            </m:d>
          </m:e>
        </m:d>
      </m:oMath>
      <w:r w:rsidRPr="004179BC">
        <w:t xml:space="preserve"> </w:t>
      </w:r>
      <w:r w:rsidRPr="004179BC">
        <w:lastRenderedPageBreak/>
        <w:t xml:space="preserve">is not 0, it means the interconnected system is unstable. Similar to the analysis approach undertaken at the sub-area level in </w:t>
      </w:r>
      <w:r w:rsidRPr="00366E43">
        <w:rPr>
          <w:lang w:val="en-US"/>
        </w:rPr>
        <w:t xml:space="preserve">Section </w:t>
      </w:r>
      <w:r>
        <w:rPr>
          <w:lang w:val="en-US"/>
        </w:rPr>
        <w:t>3.3.3</w:t>
      </w:r>
      <w:r w:rsidRPr="00366E43">
        <w:rPr>
          <w:lang w:val="en-US"/>
        </w:rPr>
        <w:t xml:space="preserve">, </w:t>
      </w:r>
      <w:r w:rsidRPr="004179BC">
        <w:t xml:space="preserve">the characteristic loci of </w:t>
      </w:r>
      <m:oMath>
        <m:sSub>
          <m:sSubPr>
            <m:ctrlPr>
              <w:rPr>
                <w:rFonts w:ascii="Cambria Math" w:hAnsi="Cambria Math"/>
                <w:b/>
                <w:bCs/>
                <w:i/>
              </w:rPr>
            </m:ctrlPr>
          </m:sSubPr>
          <m:e>
            <m:r>
              <m:rPr>
                <m:sty m:val="bi"/>
              </m:rPr>
              <w:rPr>
                <w:rFonts w:ascii="Cambria Math" w:hAnsi="Cambria Math"/>
              </w:rPr>
              <m:t>L</m:t>
            </m:r>
          </m:e>
          <m:sub>
            <m:r>
              <m:rPr>
                <m:sty m:val="bi"/>
              </m:rPr>
              <w:rPr>
                <w:rFonts w:ascii="Cambria Math" w:hAnsi="Cambria Math"/>
              </w:rPr>
              <m:t>int</m:t>
            </m:r>
          </m:sub>
        </m:sSub>
        <m:r>
          <w:rPr>
            <w:rFonts w:ascii="Cambria Math" w:hAnsi="Cambria Math"/>
          </w:rPr>
          <m:t>(s)</m:t>
        </m:r>
      </m:oMath>
      <w:r w:rsidRPr="004179BC">
        <w:t xml:space="preserve"> and the PF matrix can be used to identify the instability-related sub-areas/converters when the interconnection is determined to be unstable. </w:t>
      </w:r>
    </w:p>
    <w:p w14:paraId="0544F301" w14:textId="67DCD578" w:rsidR="00175ABB" w:rsidRPr="00710F2D" w:rsidRDefault="00966912" w:rsidP="00603611">
      <w:pPr>
        <w:pStyle w:val="Heading2"/>
      </w:pPr>
      <w:bookmarkStart w:id="112" w:name="_Toc153745659"/>
      <w:r w:rsidRPr="00710F2D">
        <w:rPr>
          <w:lang w:val="en-US"/>
        </w:rPr>
        <w:t>Case Studies</w:t>
      </w:r>
      <w:r w:rsidR="003B0749">
        <w:rPr>
          <w:lang w:val="en-US"/>
        </w:rPr>
        <w:t xml:space="preserve"> 1:</w:t>
      </w:r>
      <w:r w:rsidRPr="00710F2D">
        <w:rPr>
          <w:lang w:val="en-US"/>
        </w:rPr>
        <w:t xml:space="preserve"> </w:t>
      </w:r>
      <w:r w:rsidR="003B0749">
        <w:rPr>
          <w:lang w:val="en-US"/>
        </w:rPr>
        <w:t>T</w:t>
      </w:r>
      <w:r w:rsidRPr="00710F2D">
        <w:rPr>
          <w:lang w:val="en-US"/>
        </w:rPr>
        <w:t>he Six-</w:t>
      </w:r>
      <w:r w:rsidR="005A5167">
        <w:rPr>
          <w:lang w:val="en-US"/>
        </w:rPr>
        <w:t>Converter</w:t>
      </w:r>
      <w:r w:rsidRPr="00710F2D">
        <w:rPr>
          <w:lang w:val="en-US"/>
        </w:rPr>
        <w:t xml:space="preserve"> System</w:t>
      </w:r>
      <w:bookmarkEnd w:id="112"/>
      <w:r w:rsidR="00175ABB" w:rsidRPr="00710F2D">
        <w:t xml:space="preserve"> </w:t>
      </w:r>
    </w:p>
    <w:p w14:paraId="77B18120" w14:textId="2BBB1174" w:rsidR="001A747A" w:rsidRPr="001A747A" w:rsidRDefault="001A747A" w:rsidP="001A747A">
      <w:r w:rsidRPr="001A747A">
        <w:t xml:space="preserve">To verify the effectiveness of the proposed system partitioning-based NAM method, an illustrative example involving a </w:t>
      </w:r>
      <w:r>
        <w:t>six</w:t>
      </w:r>
      <w:r w:rsidRPr="001A747A">
        <w:t xml:space="preserve">-converter system is investigated. Despite its small scale, this </w:t>
      </w:r>
      <w:r>
        <w:t>six-</w:t>
      </w:r>
      <w:r w:rsidRPr="001A747A">
        <w:t xml:space="preserve">converter system can illustrate the proposed approach more clearly with different working conditions, and it can also be more easily experimentally verified. </w:t>
      </w:r>
    </w:p>
    <w:p w14:paraId="185A297D" w14:textId="1127A64E" w:rsidR="007239A2" w:rsidRPr="0044629C" w:rsidRDefault="007239A2" w:rsidP="007239A2">
      <w:pPr>
        <w:pStyle w:val="Heading3"/>
        <w:rPr>
          <w:szCs w:val="24"/>
          <w:lang w:val="en-US"/>
        </w:rPr>
      </w:pPr>
      <w:bookmarkStart w:id="113" w:name="_Toc153745660"/>
      <w:r>
        <w:rPr>
          <w:szCs w:val="24"/>
          <w:lang w:val="en-US"/>
        </w:rPr>
        <w:t>Six-</w:t>
      </w:r>
      <w:r w:rsidR="005A5167">
        <w:rPr>
          <w:szCs w:val="24"/>
          <w:lang w:val="en-US"/>
        </w:rPr>
        <w:t>C</w:t>
      </w:r>
      <w:r>
        <w:rPr>
          <w:szCs w:val="24"/>
          <w:lang w:val="en-US"/>
        </w:rPr>
        <w:t>onverter Test System</w:t>
      </w:r>
      <w:bookmarkEnd w:id="113"/>
    </w:p>
    <w:p w14:paraId="69E25ADD" w14:textId="3132B854" w:rsidR="001A747A" w:rsidRDefault="008E6349" w:rsidP="008E6349">
      <w:r>
        <w:fldChar w:fldCharType="begin"/>
      </w:r>
      <w:r>
        <w:rPr>
          <w:lang w:val="x-none"/>
        </w:rPr>
        <w:instrText xml:space="preserve"> REF _Ref126522678 \h </w:instrText>
      </w:r>
      <w:r>
        <w:fldChar w:fldCharType="separate"/>
      </w:r>
      <w:r w:rsidR="00DD21AC" w:rsidRPr="008E6349">
        <w:t xml:space="preserve">Figure </w:t>
      </w:r>
      <w:r w:rsidR="00DD21AC">
        <w:rPr>
          <w:noProof/>
        </w:rPr>
        <w:t>3</w:t>
      </w:r>
      <w:r w:rsidR="00DD21AC" w:rsidRPr="008E6349">
        <w:noBreakHyphen/>
      </w:r>
      <w:r w:rsidR="00DD21AC">
        <w:rPr>
          <w:noProof/>
        </w:rPr>
        <w:t>5</w:t>
      </w:r>
      <w:r>
        <w:fldChar w:fldCharType="end"/>
      </w:r>
      <w:r w:rsidRPr="008E6349">
        <w:t xml:space="preserve"> (a) shows the example six-converter system. Detailed parameters of the example system are listed in </w:t>
      </w:r>
      <w:r w:rsidR="00E74529">
        <w:fldChar w:fldCharType="begin"/>
      </w:r>
      <w:r w:rsidR="00E74529">
        <w:instrText xml:space="preserve"> REF _Ref128583858 \h </w:instrText>
      </w:r>
      <w:r w:rsidR="00E74529">
        <w:fldChar w:fldCharType="separate"/>
      </w:r>
      <w:r w:rsidR="00DD21AC" w:rsidRPr="00986231">
        <w:t xml:space="preserve">Table </w:t>
      </w:r>
      <w:r w:rsidR="00DD21AC">
        <w:rPr>
          <w:noProof/>
        </w:rPr>
        <w:t>3</w:t>
      </w:r>
      <w:r w:rsidR="00DD21AC" w:rsidRPr="00986231">
        <w:noBreakHyphen/>
      </w:r>
      <w:r w:rsidR="00DD21AC">
        <w:rPr>
          <w:noProof/>
        </w:rPr>
        <w:t>1</w:t>
      </w:r>
      <w:r w:rsidR="00E74529">
        <w:fldChar w:fldCharType="end"/>
      </w:r>
      <w:r w:rsidR="00E74529">
        <w:t xml:space="preserve"> </w:t>
      </w:r>
      <w:r w:rsidRPr="008E6349">
        <w:t>and</w:t>
      </w:r>
      <w:r w:rsidR="00E74529">
        <w:t xml:space="preserve"> </w:t>
      </w:r>
      <w:r w:rsidR="00E74529">
        <w:fldChar w:fldCharType="begin"/>
      </w:r>
      <w:r w:rsidR="00E74529">
        <w:instrText xml:space="preserve"> REF _Ref128583868 \h </w:instrText>
      </w:r>
      <w:r w:rsidR="00E74529">
        <w:fldChar w:fldCharType="separate"/>
      </w:r>
      <w:r w:rsidR="00DD21AC" w:rsidRPr="00986231">
        <w:t xml:space="preserve">Table </w:t>
      </w:r>
      <w:r w:rsidR="00DD21AC">
        <w:rPr>
          <w:noProof/>
        </w:rPr>
        <w:t>3</w:t>
      </w:r>
      <w:r w:rsidR="00DD21AC" w:rsidRPr="00986231">
        <w:noBreakHyphen/>
      </w:r>
      <w:r w:rsidR="00DD21AC">
        <w:rPr>
          <w:noProof/>
        </w:rPr>
        <w:t>2</w:t>
      </w:r>
      <w:r w:rsidR="00E74529">
        <w:fldChar w:fldCharType="end"/>
      </w:r>
      <w:r w:rsidRPr="008E6349">
        <w:t>.</w:t>
      </w:r>
    </w:p>
    <w:p w14:paraId="54D70A0B" w14:textId="7837AD15" w:rsidR="008E6349" w:rsidRPr="008E6349" w:rsidRDefault="00E94320" w:rsidP="008E6349">
      <m:oMath>
        <m:sSub>
          <m:sSubPr>
            <m:ctrlPr>
              <w:rPr>
                <w:rFonts w:ascii="Cambria Math" w:hAnsi="Cambria Math"/>
              </w:rPr>
            </m:ctrlPr>
          </m:sSubPr>
          <m:e>
            <m:r>
              <w:rPr>
                <w:rFonts w:ascii="Cambria Math" w:hAnsi="Cambria Math"/>
              </w:rPr>
              <m:t>G</m:t>
            </m:r>
          </m:e>
          <m:sub>
            <m:r>
              <m:rPr>
                <m:sty m:val="p"/>
              </m:rPr>
              <w:rPr>
                <w:rFonts w:ascii="Cambria Math" w:hAnsi="Cambria Math"/>
              </w:rPr>
              <m:t>11</m:t>
            </m:r>
          </m:sub>
        </m:sSub>
      </m:oMath>
      <w:r w:rsidR="008E6349" w:rsidRPr="008E6349">
        <w:t xml:space="preserve">, </w:t>
      </w:r>
      <m:oMath>
        <m:sSub>
          <m:sSubPr>
            <m:ctrlPr>
              <w:rPr>
                <w:rFonts w:ascii="Cambria Math" w:hAnsi="Cambria Math"/>
              </w:rPr>
            </m:ctrlPr>
          </m:sSubPr>
          <m:e>
            <m:r>
              <w:rPr>
                <w:rFonts w:ascii="Cambria Math" w:hAnsi="Cambria Math"/>
              </w:rPr>
              <m:t>G</m:t>
            </m:r>
          </m:e>
          <m:sub>
            <m:r>
              <m:rPr>
                <m:sty m:val="p"/>
              </m:rPr>
              <w:rPr>
                <w:rFonts w:ascii="Cambria Math" w:hAnsi="Cambria Math"/>
              </w:rPr>
              <m:t>12</m:t>
            </m:r>
          </m:sub>
        </m:sSub>
      </m:oMath>
      <w:r w:rsidR="008E6349" w:rsidRPr="008E6349">
        <w:t xml:space="preserve">, </w:t>
      </w:r>
      <m:oMath>
        <m:sSub>
          <m:sSubPr>
            <m:ctrlPr>
              <w:rPr>
                <w:rFonts w:ascii="Cambria Math" w:hAnsi="Cambria Math"/>
              </w:rPr>
            </m:ctrlPr>
          </m:sSubPr>
          <m:e>
            <m:r>
              <w:rPr>
                <w:rFonts w:ascii="Cambria Math" w:hAnsi="Cambria Math"/>
              </w:rPr>
              <m:t>G</m:t>
            </m:r>
          </m:e>
          <m:sub>
            <m:r>
              <m:rPr>
                <m:sty m:val="p"/>
              </m:rPr>
              <w:rPr>
                <w:rFonts w:ascii="Cambria Math" w:hAnsi="Cambria Math"/>
              </w:rPr>
              <m:t>21</m:t>
            </m:r>
          </m:sub>
        </m:sSub>
      </m:oMath>
      <w:r w:rsidR="008E6349" w:rsidRPr="008E6349">
        <w:t xml:space="preserve">, and </w:t>
      </w:r>
      <m:oMath>
        <m:sSub>
          <m:sSubPr>
            <m:ctrlPr>
              <w:rPr>
                <w:rFonts w:ascii="Cambria Math" w:hAnsi="Cambria Math"/>
              </w:rPr>
            </m:ctrlPr>
          </m:sSubPr>
          <m:e>
            <m:r>
              <w:rPr>
                <w:rFonts w:ascii="Cambria Math" w:hAnsi="Cambria Math"/>
              </w:rPr>
              <m:t>G</m:t>
            </m:r>
          </m:e>
          <m:sub>
            <m:r>
              <m:rPr>
                <m:sty m:val="p"/>
              </m:rPr>
              <w:rPr>
                <w:rFonts w:ascii="Cambria Math" w:hAnsi="Cambria Math"/>
              </w:rPr>
              <m:t>22</m:t>
            </m:r>
          </m:sub>
        </m:sSub>
      </m:oMath>
      <w:r w:rsidR="008E6349" w:rsidRPr="008E6349">
        <w:t xml:space="preserve"> are four voltage-controlled converters with current feedforward control, while </w:t>
      </w:r>
      <m:oMath>
        <m:sSub>
          <m:sSubPr>
            <m:ctrlPr>
              <w:rPr>
                <w:rFonts w:ascii="Cambria Math" w:hAnsi="Cambria Math"/>
              </w:rPr>
            </m:ctrlPr>
          </m:sSubPr>
          <m:e>
            <m:r>
              <w:rPr>
                <w:rFonts w:ascii="Cambria Math" w:hAnsi="Cambria Math"/>
              </w:rPr>
              <m:t>G</m:t>
            </m:r>
          </m:e>
          <m:sub>
            <m:r>
              <m:rPr>
                <m:sty m:val="p"/>
              </m:rPr>
              <w:rPr>
                <w:rFonts w:ascii="Cambria Math" w:hAnsi="Cambria Math"/>
              </w:rPr>
              <m:t>13</m:t>
            </m:r>
          </m:sub>
        </m:sSub>
      </m:oMath>
      <w:r w:rsidR="008E6349" w:rsidRPr="008E6349">
        <w:t xml:space="preserve"> and </w:t>
      </w:r>
      <m:oMath>
        <m:sSub>
          <m:sSubPr>
            <m:ctrlPr>
              <w:rPr>
                <w:rFonts w:ascii="Cambria Math" w:hAnsi="Cambria Math"/>
              </w:rPr>
            </m:ctrlPr>
          </m:sSubPr>
          <m:e>
            <m:r>
              <w:rPr>
                <w:rFonts w:ascii="Cambria Math" w:hAnsi="Cambria Math"/>
              </w:rPr>
              <m:t>G</m:t>
            </m:r>
          </m:e>
          <m:sub>
            <m:r>
              <m:rPr>
                <m:sty m:val="p"/>
              </m:rPr>
              <w:rPr>
                <w:rFonts w:ascii="Cambria Math" w:hAnsi="Cambria Math"/>
              </w:rPr>
              <m:t>23</m:t>
            </m:r>
          </m:sub>
        </m:sSub>
      </m:oMath>
      <w:r w:rsidR="008E6349" w:rsidRPr="008E6349">
        <w:t xml:space="preserve"> are two current-controlled converters with voltage feed-forward control. </w:t>
      </w:r>
      <w:r w:rsidR="00194D78" w:rsidRPr="00194D78">
        <w:t xml:space="preserve">To verify the proposed method, four cases are tested within this </w:t>
      </w:r>
      <w:r w:rsidR="00A44945">
        <w:t>six</w:t>
      </w:r>
      <w:r w:rsidR="00194D78" w:rsidRPr="00194D78">
        <w:t xml:space="preserve">-converter system. To compare the results of different partition strategies, case I and case II are conducted under the same reference operating condition. The system is stable with a reference design shown in </w:t>
      </w:r>
      <w:r w:rsidR="00A44945">
        <w:fldChar w:fldCharType="begin"/>
      </w:r>
      <w:r w:rsidR="00A44945">
        <w:instrText xml:space="preserve"> REF _Ref128583858 \h </w:instrText>
      </w:r>
      <w:r w:rsidR="00A44945">
        <w:fldChar w:fldCharType="separate"/>
      </w:r>
      <w:r w:rsidR="00DD21AC" w:rsidRPr="00986231">
        <w:t xml:space="preserve">Table </w:t>
      </w:r>
      <w:r w:rsidR="00DD21AC">
        <w:rPr>
          <w:noProof/>
        </w:rPr>
        <w:t>3</w:t>
      </w:r>
      <w:r w:rsidR="00DD21AC" w:rsidRPr="00986231">
        <w:noBreakHyphen/>
      </w:r>
      <w:r w:rsidR="00DD21AC">
        <w:rPr>
          <w:noProof/>
        </w:rPr>
        <w:t>1</w:t>
      </w:r>
      <w:r w:rsidR="00A44945">
        <w:fldChar w:fldCharType="end"/>
      </w:r>
      <w:r w:rsidR="00A44945">
        <w:t xml:space="preserve"> </w:t>
      </w:r>
      <w:r w:rsidR="00A44945" w:rsidRPr="008E6349">
        <w:t>and</w:t>
      </w:r>
      <w:r w:rsidR="00A44945">
        <w:t xml:space="preserve"> </w:t>
      </w:r>
      <w:r w:rsidR="00A44945">
        <w:fldChar w:fldCharType="begin"/>
      </w:r>
      <w:r w:rsidR="00A44945">
        <w:instrText xml:space="preserve"> REF _Ref128583868 \h </w:instrText>
      </w:r>
      <w:r w:rsidR="00A44945">
        <w:fldChar w:fldCharType="separate"/>
      </w:r>
      <w:r w:rsidR="00DD21AC" w:rsidRPr="00986231">
        <w:t xml:space="preserve">Table </w:t>
      </w:r>
      <w:r w:rsidR="00DD21AC">
        <w:rPr>
          <w:noProof/>
        </w:rPr>
        <w:t>3</w:t>
      </w:r>
      <w:r w:rsidR="00DD21AC" w:rsidRPr="00986231">
        <w:noBreakHyphen/>
      </w:r>
      <w:r w:rsidR="00DD21AC">
        <w:rPr>
          <w:noProof/>
        </w:rPr>
        <w:t>2</w:t>
      </w:r>
      <w:r w:rsidR="00A44945">
        <w:fldChar w:fldCharType="end"/>
      </w:r>
      <w:r w:rsidR="00A44945">
        <w:t xml:space="preserve"> </w:t>
      </w:r>
      <w:r w:rsidR="00194D78" w:rsidRPr="00194D78">
        <w:t xml:space="preserve">in case I and case II. In both case III and case IV, the cutoff frequency of the voltage feedforward control in the current-type converter </w:t>
      </w:r>
      <m:oMath>
        <m:sSub>
          <m:sSubPr>
            <m:ctrlPr>
              <w:rPr>
                <w:rFonts w:ascii="Cambria Math" w:hAnsi="Cambria Math"/>
                <w:i/>
              </w:rPr>
            </m:ctrlPr>
          </m:sSubPr>
          <m:e>
            <m:r>
              <w:rPr>
                <w:rFonts w:ascii="Cambria Math" w:hAnsi="Cambria Math"/>
              </w:rPr>
              <m:t>G</m:t>
            </m:r>
          </m:e>
          <m:sub>
            <m:r>
              <w:rPr>
                <w:rFonts w:ascii="Cambria Math" w:hAnsi="Cambria Math"/>
              </w:rPr>
              <m:t>23</m:t>
            </m:r>
          </m:sub>
        </m:sSub>
      </m:oMath>
      <w:r w:rsidR="00194D78" w:rsidRPr="00194D78">
        <w:t xml:space="preserve"> is increased from </w:t>
      </w:r>
      <m:oMath>
        <m:r>
          <w:rPr>
            <w:rFonts w:ascii="Cambria Math" w:hAnsi="Cambria Math"/>
          </w:rPr>
          <m:t xml:space="preserve">2π×200 </m:t>
        </m:r>
        <m:r>
          <m:rPr>
            <m:sty m:val="p"/>
          </m:rPr>
          <w:rPr>
            <w:rFonts w:ascii="Cambria Math" w:hAnsi="Cambria Math"/>
          </w:rPr>
          <m:t>rad/s</m:t>
        </m:r>
      </m:oMath>
      <w:r w:rsidR="00194D78" w:rsidRPr="00194D78">
        <w:t xml:space="preserve"> to </w:t>
      </w:r>
      <m:oMath>
        <m:r>
          <w:rPr>
            <w:rFonts w:ascii="Cambria Math" w:hAnsi="Cambria Math"/>
          </w:rPr>
          <m:t xml:space="preserve">2π×1000 </m:t>
        </m:r>
        <m:r>
          <m:rPr>
            <m:sty m:val="p"/>
          </m:rPr>
          <w:rPr>
            <w:rFonts w:ascii="Cambria Math" w:hAnsi="Cambria Math"/>
          </w:rPr>
          <m:t>rad/s</m:t>
        </m:r>
      </m:oMath>
      <w:r w:rsidR="00194D78" w:rsidRPr="00194D78">
        <w:t xml:space="preserve">. Additionally, the interconnection line in case IV is changed to connect Bus 12 and Bus 23, </w:t>
      </w:r>
      <w:r w:rsidR="008E6349" w:rsidRPr="008E6349">
        <w:t xml:space="preserve">as shown in </w:t>
      </w:r>
      <w:r w:rsidR="008E6349">
        <w:fldChar w:fldCharType="begin"/>
      </w:r>
      <w:r w:rsidR="008E6349">
        <w:rPr>
          <w:lang w:val="x-none"/>
        </w:rPr>
        <w:instrText xml:space="preserve"> REF _Ref126522678 \h </w:instrText>
      </w:r>
      <w:r w:rsidR="008E6349">
        <w:fldChar w:fldCharType="separate"/>
      </w:r>
      <w:r w:rsidR="00DD21AC" w:rsidRPr="008E6349">
        <w:t xml:space="preserve">Figure </w:t>
      </w:r>
      <w:r w:rsidR="00DD21AC">
        <w:rPr>
          <w:noProof/>
        </w:rPr>
        <w:t>3</w:t>
      </w:r>
      <w:r w:rsidR="00DD21AC" w:rsidRPr="008E6349">
        <w:noBreakHyphen/>
      </w:r>
      <w:r w:rsidR="00DD21AC">
        <w:rPr>
          <w:noProof/>
        </w:rPr>
        <w:t>5</w:t>
      </w:r>
      <w:r w:rsidR="008E6349">
        <w:fldChar w:fldCharType="end"/>
      </w:r>
      <w:r w:rsidR="008E6349" w:rsidRPr="008E6349">
        <w:t xml:space="preserve"> (b)</w:t>
      </w:r>
      <w:r w:rsidR="00194D78">
        <w:t>.</w:t>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8"/>
      </w:tblGrid>
      <w:tr w:rsidR="007239A2" w:rsidRPr="00CF3AB1" w14:paraId="4FA6F3CB" w14:textId="77777777" w:rsidTr="00E442DB">
        <w:trPr>
          <w:trHeight w:val="2087"/>
        </w:trPr>
        <w:tc>
          <w:tcPr>
            <w:tcW w:w="9558" w:type="dxa"/>
            <w:vAlign w:val="center"/>
          </w:tcPr>
          <w:p w14:paraId="6B4EB171" w14:textId="472CDD91" w:rsidR="007239A2" w:rsidRPr="00CF3AB1" w:rsidRDefault="00783739" w:rsidP="00F453B9">
            <w:pPr>
              <w:pStyle w:val="ListParagraph"/>
              <w:ind w:left="0" w:firstLine="0"/>
              <w:jc w:val="center"/>
              <w:rPr>
                <w:lang w:val="en-US"/>
              </w:rPr>
            </w:pPr>
            <w:r>
              <w:rPr>
                <w:noProof/>
              </w:rPr>
              <w:object w:dxaOrig="8055" w:dyaOrig="4006" w14:anchorId="4033762A">
                <v:shape id="_x0000_i1030" type="#_x0000_t75" alt="" style="width:380pt;height:190.5pt;mso-width-percent:0;mso-height-percent:0;mso-width-percent:0;mso-height-percent:0" o:ole="">
                  <v:imagedata r:id="rId40" o:title=""/>
                </v:shape>
                <o:OLEObject Type="Embed" ProgID="Visio.Drawing.15" ShapeID="_x0000_i1030" DrawAspect="Content" ObjectID="_1765913923" r:id="rId41"/>
              </w:object>
            </w:r>
          </w:p>
          <w:p w14:paraId="44FA2207" w14:textId="77777777" w:rsidR="007239A2" w:rsidRDefault="007239A2" w:rsidP="00F453B9">
            <w:pPr>
              <w:pStyle w:val="ListParagraph"/>
              <w:ind w:left="0" w:firstLine="0"/>
              <w:jc w:val="center"/>
              <w:rPr>
                <w:lang w:val="en-US"/>
              </w:rPr>
            </w:pPr>
            <w:r w:rsidRPr="00CF3AB1">
              <w:rPr>
                <w:lang w:val="en-US"/>
              </w:rPr>
              <w:t>(a)</w:t>
            </w:r>
          </w:p>
          <w:p w14:paraId="61980E66" w14:textId="77777777" w:rsidR="002F1669" w:rsidRPr="00CF3AB1" w:rsidRDefault="002F1669" w:rsidP="00F453B9">
            <w:pPr>
              <w:pStyle w:val="ListParagraph"/>
              <w:ind w:left="0" w:firstLine="0"/>
              <w:jc w:val="center"/>
              <w:rPr>
                <w:lang w:val="en-US"/>
              </w:rPr>
            </w:pPr>
          </w:p>
          <w:p w14:paraId="4AF848A0" w14:textId="7AC91C9E" w:rsidR="007239A2" w:rsidRPr="00CF3AB1" w:rsidRDefault="00783739" w:rsidP="00F453B9">
            <w:pPr>
              <w:pStyle w:val="ListParagraph"/>
              <w:ind w:left="0" w:firstLine="0"/>
              <w:jc w:val="center"/>
              <w:rPr>
                <w:lang w:val="en-US"/>
              </w:rPr>
            </w:pPr>
            <w:r>
              <w:rPr>
                <w:noProof/>
              </w:rPr>
              <w:object w:dxaOrig="11716" w:dyaOrig="7786" w14:anchorId="1D081AE0">
                <v:shape id="_x0000_i1031" type="#_x0000_t75" alt="" style="width:364.5pt;height:243pt;mso-width-percent:0;mso-height-percent:0;mso-width-percent:0;mso-height-percent:0" o:ole="">
                  <v:imagedata r:id="rId42" o:title=""/>
                </v:shape>
                <o:OLEObject Type="Embed" ProgID="Visio.Drawing.15" ShapeID="_x0000_i1031" DrawAspect="Content" ObjectID="_1765913924" r:id="rId43"/>
              </w:object>
            </w:r>
          </w:p>
          <w:p w14:paraId="3206F30C" w14:textId="77777777" w:rsidR="007239A2" w:rsidRPr="00CF3AB1" w:rsidRDefault="007239A2" w:rsidP="00F453B9">
            <w:pPr>
              <w:pStyle w:val="ListParagraph"/>
              <w:ind w:left="0" w:firstLine="0"/>
              <w:jc w:val="center"/>
              <w:rPr>
                <w:lang w:val="en-US"/>
              </w:rPr>
            </w:pPr>
            <w:r w:rsidRPr="00CF3AB1">
              <w:rPr>
                <w:lang w:val="en-US"/>
              </w:rPr>
              <w:t>(b)</w:t>
            </w:r>
          </w:p>
        </w:tc>
      </w:tr>
      <w:tr w:rsidR="007239A2" w:rsidRPr="00CF3AB1" w14:paraId="7D44D74B" w14:textId="77777777" w:rsidTr="00E442DB">
        <w:trPr>
          <w:trHeight w:val="270"/>
        </w:trPr>
        <w:tc>
          <w:tcPr>
            <w:tcW w:w="9558" w:type="dxa"/>
            <w:vAlign w:val="center"/>
          </w:tcPr>
          <w:p w14:paraId="52E383D1" w14:textId="55FD9808" w:rsidR="007239A2" w:rsidRPr="00CF3AB1" w:rsidRDefault="0057095E" w:rsidP="00F453B9">
            <w:pPr>
              <w:pStyle w:val="ListParagraph"/>
              <w:ind w:left="0" w:firstLine="0"/>
              <w:jc w:val="center"/>
              <w:rPr>
                <w:lang w:val="en-US"/>
              </w:rPr>
            </w:pPr>
            <w:bookmarkStart w:id="114" w:name="_Ref126522678"/>
            <w:bookmarkStart w:id="115" w:name="_Toc153635114"/>
            <w:r w:rsidRPr="008E6349">
              <w:rPr>
                <w:lang w:val="en-US"/>
              </w:rPr>
              <w:t>Figure</w:t>
            </w:r>
            <w:r w:rsidR="007239A2" w:rsidRPr="008E6349">
              <w:rPr>
                <w:lang w:val="en-US"/>
              </w:rPr>
              <w:t xml:space="preserve"> </w:t>
            </w:r>
            <w:r w:rsidRPr="008E6349">
              <w:rPr>
                <w:lang w:val="en-US"/>
              </w:rPr>
              <w:fldChar w:fldCharType="begin"/>
            </w:r>
            <w:r w:rsidRPr="008E6349">
              <w:rPr>
                <w:lang w:val="en-US"/>
              </w:rPr>
              <w:instrText xml:space="preserve"> STYLEREF 1 \s </w:instrText>
            </w:r>
            <w:r w:rsidRPr="008E6349">
              <w:rPr>
                <w:lang w:val="en-US"/>
              </w:rPr>
              <w:fldChar w:fldCharType="separate"/>
            </w:r>
            <w:r w:rsidR="00DD21AC">
              <w:rPr>
                <w:noProof/>
                <w:lang w:val="en-US"/>
              </w:rPr>
              <w:t>3</w:t>
            </w:r>
            <w:r w:rsidRPr="008E6349">
              <w:rPr>
                <w:lang w:val="en-US"/>
              </w:rPr>
              <w:fldChar w:fldCharType="end"/>
            </w:r>
            <w:r w:rsidRPr="008E6349">
              <w:rPr>
                <w:lang w:val="en-US"/>
              </w:rPr>
              <w:noBreakHyphen/>
            </w:r>
            <w:r w:rsidRPr="008E6349">
              <w:rPr>
                <w:lang w:val="en-US"/>
              </w:rPr>
              <w:fldChar w:fldCharType="begin"/>
            </w:r>
            <w:r w:rsidRPr="008E6349">
              <w:rPr>
                <w:lang w:val="en-US"/>
              </w:rPr>
              <w:instrText xml:space="preserve"> SEQ Figure \* ARABIC \s 1 </w:instrText>
            </w:r>
            <w:r w:rsidRPr="008E6349">
              <w:rPr>
                <w:lang w:val="en-US"/>
              </w:rPr>
              <w:fldChar w:fldCharType="separate"/>
            </w:r>
            <w:r w:rsidR="00DD21AC">
              <w:rPr>
                <w:noProof/>
                <w:lang w:val="en-US"/>
              </w:rPr>
              <w:t>5</w:t>
            </w:r>
            <w:r w:rsidRPr="008E6349">
              <w:rPr>
                <w:lang w:val="en-US"/>
              </w:rPr>
              <w:fldChar w:fldCharType="end"/>
            </w:r>
            <w:bookmarkEnd w:id="114"/>
            <w:r w:rsidR="007239A2" w:rsidRPr="008E6349">
              <w:rPr>
                <w:lang w:val="en-US"/>
              </w:rPr>
              <w:t xml:space="preserve"> </w:t>
            </w:r>
            <w:r w:rsidR="00C80F2E" w:rsidRPr="00C80F2E">
              <w:rPr>
                <w:lang w:val="en-US"/>
              </w:rPr>
              <w:t>(a) the example six-converter system; (b) area partition under case I, case II, case III, and case IV</w:t>
            </w:r>
            <w:r w:rsidR="00EF2637">
              <w:rPr>
                <w:lang w:val="en-US"/>
              </w:rPr>
              <w:t>.</w:t>
            </w:r>
            <w:bookmarkEnd w:id="115"/>
          </w:p>
        </w:tc>
      </w:tr>
    </w:tbl>
    <w:p w14:paraId="787E3B43" w14:textId="50742F00" w:rsidR="007239A2" w:rsidRDefault="007239A2" w:rsidP="007239A2">
      <w:pPr>
        <w:ind w:firstLine="0"/>
      </w:pPr>
    </w:p>
    <w:p w14:paraId="143C032C" w14:textId="41F15956" w:rsidR="007239A2" w:rsidRPr="00E74529" w:rsidRDefault="00986231" w:rsidP="00986231">
      <w:pPr>
        <w:pStyle w:val="Caption"/>
        <w:rPr>
          <w:sz w:val="24"/>
          <w:szCs w:val="22"/>
          <w:lang w:val="en-US"/>
        </w:rPr>
      </w:pPr>
      <w:bookmarkStart w:id="116" w:name="_Ref128583858"/>
      <w:bookmarkStart w:id="117" w:name="_Toc153635079"/>
      <w:r w:rsidRPr="00986231">
        <w:rPr>
          <w:sz w:val="24"/>
          <w:szCs w:val="22"/>
        </w:rPr>
        <w:lastRenderedPageBreak/>
        <w:t xml:space="preserve">Table </w:t>
      </w:r>
      <w:r w:rsidRPr="00986231">
        <w:rPr>
          <w:sz w:val="24"/>
          <w:szCs w:val="22"/>
        </w:rPr>
        <w:fldChar w:fldCharType="begin"/>
      </w:r>
      <w:r w:rsidRPr="00986231">
        <w:rPr>
          <w:sz w:val="24"/>
          <w:szCs w:val="22"/>
        </w:rPr>
        <w:instrText xml:space="preserve"> STYLEREF 1 \s </w:instrText>
      </w:r>
      <w:r w:rsidRPr="00986231">
        <w:rPr>
          <w:sz w:val="24"/>
          <w:szCs w:val="22"/>
        </w:rPr>
        <w:fldChar w:fldCharType="separate"/>
      </w:r>
      <w:r w:rsidR="00DD21AC">
        <w:rPr>
          <w:noProof/>
          <w:sz w:val="24"/>
          <w:szCs w:val="22"/>
        </w:rPr>
        <w:t>3</w:t>
      </w:r>
      <w:r w:rsidRPr="00986231">
        <w:rPr>
          <w:sz w:val="24"/>
          <w:szCs w:val="22"/>
        </w:rPr>
        <w:fldChar w:fldCharType="end"/>
      </w:r>
      <w:r w:rsidRPr="00986231">
        <w:rPr>
          <w:sz w:val="24"/>
          <w:szCs w:val="22"/>
        </w:rPr>
        <w:noBreakHyphen/>
      </w:r>
      <w:r w:rsidRPr="00986231">
        <w:rPr>
          <w:sz w:val="24"/>
          <w:szCs w:val="22"/>
        </w:rPr>
        <w:fldChar w:fldCharType="begin"/>
      </w:r>
      <w:r w:rsidRPr="00986231">
        <w:rPr>
          <w:sz w:val="24"/>
          <w:szCs w:val="22"/>
        </w:rPr>
        <w:instrText xml:space="preserve"> SEQ Table \* ARABIC \s 1 </w:instrText>
      </w:r>
      <w:r w:rsidRPr="00986231">
        <w:rPr>
          <w:sz w:val="24"/>
          <w:szCs w:val="22"/>
        </w:rPr>
        <w:fldChar w:fldCharType="separate"/>
      </w:r>
      <w:r w:rsidR="00DD21AC">
        <w:rPr>
          <w:noProof/>
          <w:sz w:val="24"/>
          <w:szCs w:val="22"/>
        </w:rPr>
        <w:t>1</w:t>
      </w:r>
      <w:r w:rsidRPr="00986231">
        <w:rPr>
          <w:sz w:val="24"/>
          <w:szCs w:val="22"/>
        </w:rPr>
        <w:fldChar w:fldCharType="end"/>
      </w:r>
      <w:bookmarkEnd w:id="116"/>
      <w:r w:rsidR="007239A2" w:rsidRPr="00986231">
        <w:rPr>
          <w:sz w:val="24"/>
          <w:szCs w:val="22"/>
        </w:rPr>
        <w:t xml:space="preserve"> E</w:t>
      </w:r>
      <w:r w:rsidR="00E74529">
        <w:rPr>
          <w:sz w:val="24"/>
          <w:szCs w:val="22"/>
          <w:lang w:val="en-US"/>
        </w:rPr>
        <w:t>lectrical</w:t>
      </w:r>
      <w:r w:rsidR="007239A2" w:rsidRPr="00986231">
        <w:rPr>
          <w:sz w:val="24"/>
          <w:szCs w:val="22"/>
        </w:rPr>
        <w:t xml:space="preserve"> P</w:t>
      </w:r>
      <w:r w:rsidR="00E74529">
        <w:rPr>
          <w:sz w:val="24"/>
          <w:szCs w:val="22"/>
          <w:lang w:val="en-US"/>
        </w:rPr>
        <w:t>arameters</w:t>
      </w:r>
      <w:r w:rsidR="007239A2" w:rsidRPr="00986231">
        <w:rPr>
          <w:sz w:val="24"/>
          <w:szCs w:val="22"/>
        </w:rPr>
        <w:t xml:space="preserve"> </w:t>
      </w:r>
      <w:r w:rsidR="00E74529">
        <w:rPr>
          <w:sz w:val="24"/>
          <w:szCs w:val="22"/>
          <w:lang w:val="en-US"/>
        </w:rPr>
        <w:t>of</w:t>
      </w:r>
      <w:r w:rsidR="007239A2" w:rsidRPr="00986231">
        <w:rPr>
          <w:sz w:val="24"/>
          <w:szCs w:val="22"/>
        </w:rPr>
        <w:t xml:space="preserve"> </w:t>
      </w:r>
      <w:r w:rsidR="00E74529">
        <w:rPr>
          <w:sz w:val="24"/>
          <w:szCs w:val="22"/>
          <w:lang w:val="en-US"/>
        </w:rPr>
        <w:t>the</w:t>
      </w:r>
      <w:r w:rsidR="007239A2" w:rsidRPr="00986231">
        <w:rPr>
          <w:sz w:val="24"/>
          <w:szCs w:val="22"/>
        </w:rPr>
        <w:t xml:space="preserve"> </w:t>
      </w:r>
      <w:r w:rsidR="00E74529">
        <w:rPr>
          <w:sz w:val="24"/>
          <w:szCs w:val="22"/>
          <w:lang w:val="en-US"/>
        </w:rPr>
        <w:t>six-converter system</w:t>
      </w:r>
      <w:bookmarkEnd w:id="117"/>
    </w:p>
    <w:tbl>
      <w:tblPr>
        <w:tblW w:w="828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2430"/>
        <w:gridCol w:w="2880"/>
      </w:tblGrid>
      <w:tr w:rsidR="007239A2" w:rsidRPr="00114DA6" w14:paraId="7EBA04B2" w14:textId="77777777" w:rsidTr="001A747A">
        <w:trPr>
          <w:trHeight w:val="197"/>
        </w:trPr>
        <w:tc>
          <w:tcPr>
            <w:tcW w:w="5400" w:type="dxa"/>
            <w:gridSpan w:val="2"/>
            <w:tcBorders>
              <w:top w:val="double" w:sz="4" w:space="0" w:color="auto"/>
              <w:left w:val="nil"/>
              <w:bottom w:val="nil"/>
              <w:right w:val="nil"/>
            </w:tcBorders>
            <w:shd w:val="clear" w:color="auto" w:fill="auto"/>
            <w:vAlign w:val="center"/>
          </w:tcPr>
          <w:p w14:paraId="215A421B" w14:textId="77777777" w:rsidR="007239A2" w:rsidRPr="007239A2" w:rsidRDefault="007239A2" w:rsidP="007239A2">
            <w:pPr>
              <w:jc w:val="center"/>
              <w:rPr>
                <w:szCs w:val="24"/>
              </w:rPr>
            </w:pPr>
            <w:r w:rsidRPr="007239A2">
              <w:rPr>
                <w:szCs w:val="24"/>
              </w:rPr>
              <w:t>Electrical Parameters</w:t>
            </w:r>
          </w:p>
        </w:tc>
        <w:tc>
          <w:tcPr>
            <w:tcW w:w="2880" w:type="dxa"/>
            <w:tcBorders>
              <w:top w:val="double" w:sz="4" w:space="0" w:color="auto"/>
              <w:left w:val="nil"/>
              <w:bottom w:val="nil"/>
              <w:right w:val="nil"/>
            </w:tcBorders>
            <w:shd w:val="clear" w:color="auto" w:fill="auto"/>
            <w:vAlign w:val="center"/>
          </w:tcPr>
          <w:p w14:paraId="1EA6C400" w14:textId="77777777" w:rsidR="007239A2" w:rsidRPr="007239A2" w:rsidRDefault="007239A2" w:rsidP="007239A2">
            <w:pPr>
              <w:jc w:val="center"/>
              <w:rPr>
                <w:szCs w:val="24"/>
              </w:rPr>
            </w:pPr>
            <w:r w:rsidRPr="007239A2">
              <w:rPr>
                <w:szCs w:val="24"/>
              </w:rPr>
              <w:t>Values</w:t>
            </w:r>
          </w:p>
        </w:tc>
      </w:tr>
      <w:tr w:rsidR="007239A2" w:rsidRPr="00114DA6" w14:paraId="17847936" w14:textId="77777777" w:rsidTr="001A747A">
        <w:tc>
          <w:tcPr>
            <w:tcW w:w="2970" w:type="dxa"/>
            <w:tcBorders>
              <w:top w:val="single" w:sz="4" w:space="0" w:color="auto"/>
              <w:left w:val="nil"/>
              <w:bottom w:val="nil"/>
              <w:right w:val="nil"/>
            </w:tcBorders>
            <w:shd w:val="clear" w:color="auto" w:fill="auto"/>
            <w:vAlign w:val="center"/>
          </w:tcPr>
          <w:p w14:paraId="4153128E" w14:textId="77777777" w:rsidR="007239A2" w:rsidRPr="007239A2" w:rsidRDefault="007239A2" w:rsidP="007239A2">
            <w:pPr>
              <w:widowControl/>
              <w:spacing w:before="0" w:after="0" w:line="240" w:lineRule="auto"/>
              <w:ind w:firstLine="0"/>
              <w:jc w:val="center"/>
              <w:rPr>
                <w:rFonts w:ascii="Cambria Math" w:hAnsi="Cambria Math"/>
                <w:szCs w:val="24"/>
                <w:lang w:eastAsia="en-US"/>
              </w:rPr>
            </w:pPr>
            <w:r w:rsidRPr="007239A2">
              <w:rPr>
                <w:rFonts w:ascii="Cambria Math" w:hAnsi="Cambria Math"/>
                <w:szCs w:val="24"/>
                <w:lang w:eastAsia="en-US"/>
              </w:rPr>
              <w:t>Ac voltage base</w:t>
            </w:r>
          </w:p>
        </w:tc>
        <w:tc>
          <w:tcPr>
            <w:tcW w:w="2430" w:type="dxa"/>
            <w:tcBorders>
              <w:top w:val="single" w:sz="4" w:space="0" w:color="auto"/>
              <w:left w:val="nil"/>
              <w:bottom w:val="nil"/>
              <w:right w:val="nil"/>
            </w:tcBorders>
            <w:shd w:val="clear" w:color="auto" w:fill="auto"/>
            <w:vAlign w:val="center"/>
          </w:tcPr>
          <w:p w14:paraId="2AFBAF06" w14:textId="77777777" w:rsidR="007239A2" w:rsidRPr="007239A2" w:rsidRDefault="00E94320" w:rsidP="007239A2">
            <w:pPr>
              <w:widowControl/>
              <w:spacing w:before="0" w:after="0" w:line="240" w:lineRule="auto"/>
              <w:ind w:firstLine="0"/>
              <w:jc w:val="center"/>
              <w:rPr>
                <w:rFonts w:ascii="Cambria Math" w:hAnsi="Cambria Math"/>
                <w:szCs w:val="24"/>
                <w:lang w:eastAsia="en-US"/>
              </w:rPr>
            </w:pPr>
            <m:oMathPara>
              <m:oMath>
                <m:sSub>
                  <m:sSubPr>
                    <m:ctrlPr>
                      <w:rPr>
                        <w:rFonts w:ascii="Cambria Math" w:hAnsi="Cambria Math"/>
                        <w:szCs w:val="24"/>
                        <w:lang w:eastAsia="en-US"/>
                      </w:rPr>
                    </m:ctrlPr>
                  </m:sSubPr>
                  <m:e>
                    <m:r>
                      <w:rPr>
                        <w:rFonts w:ascii="Cambria Math" w:hAnsi="Cambria Math"/>
                        <w:szCs w:val="24"/>
                        <w:lang w:eastAsia="en-US"/>
                      </w:rPr>
                      <m:t>V</m:t>
                    </m:r>
                  </m:e>
                  <m:sub>
                    <m:r>
                      <w:rPr>
                        <w:rFonts w:ascii="Cambria Math" w:hAnsi="Cambria Math"/>
                        <w:szCs w:val="24"/>
                        <w:lang w:eastAsia="en-US"/>
                      </w:rPr>
                      <m:t>base</m:t>
                    </m:r>
                  </m:sub>
                </m:sSub>
              </m:oMath>
            </m:oMathPara>
          </w:p>
        </w:tc>
        <w:tc>
          <w:tcPr>
            <w:tcW w:w="2880" w:type="dxa"/>
            <w:tcBorders>
              <w:top w:val="single" w:sz="4" w:space="0" w:color="auto"/>
              <w:left w:val="nil"/>
              <w:bottom w:val="nil"/>
              <w:right w:val="nil"/>
            </w:tcBorders>
            <w:shd w:val="clear" w:color="auto" w:fill="auto"/>
            <w:vAlign w:val="center"/>
          </w:tcPr>
          <w:p w14:paraId="14764011" w14:textId="77777777" w:rsidR="007239A2" w:rsidRPr="007239A2" w:rsidRDefault="007239A2" w:rsidP="007239A2">
            <w:pPr>
              <w:widowControl/>
              <w:spacing w:before="0" w:after="0" w:line="240" w:lineRule="auto"/>
              <w:ind w:firstLine="0"/>
              <w:jc w:val="center"/>
              <w:rPr>
                <w:rFonts w:ascii="Cambria Math" w:hAnsi="Cambria Math"/>
                <w:szCs w:val="24"/>
                <w:lang w:eastAsia="en-US"/>
              </w:rPr>
            </w:pPr>
            <w:r w:rsidRPr="007239A2">
              <w:rPr>
                <w:rFonts w:ascii="Cambria Math" w:hAnsi="Cambria Math"/>
                <w:szCs w:val="24"/>
                <w:lang w:eastAsia="en-US"/>
              </w:rPr>
              <w:t>50 V</w:t>
            </w:r>
          </w:p>
        </w:tc>
      </w:tr>
      <w:tr w:rsidR="007239A2" w:rsidRPr="00114DA6" w14:paraId="59345D4E" w14:textId="77777777" w:rsidTr="001A747A">
        <w:tc>
          <w:tcPr>
            <w:tcW w:w="2970" w:type="dxa"/>
            <w:tcBorders>
              <w:top w:val="nil"/>
              <w:left w:val="nil"/>
              <w:bottom w:val="nil"/>
              <w:right w:val="nil"/>
            </w:tcBorders>
            <w:shd w:val="clear" w:color="auto" w:fill="auto"/>
            <w:vAlign w:val="center"/>
          </w:tcPr>
          <w:p w14:paraId="502AC676" w14:textId="77777777" w:rsidR="007239A2" w:rsidRPr="007239A2" w:rsidRDefault="007239A2" w:rsidP="007239A2">
            <w:pPr>
              <w:widowControl/>
              <w:spacing w:before="0" w:after="0" w:line="240" w:lineRule="auto"/>
              <w:ind w:firstLine="0"/>
              <w:jc w:val="center"/>
              <w:rPr>
                <w:rFonts w:ascii="Cambria Math" w:hAnsi="Cambria Math"/>
                <w:szCs w:val="24"/>
                <w:lang w:eastAsia="en-US"/>
              </w:rPr>
            </w:pPr>
            <w:r w:rsidRPr="007239A2">
              <w:rPr>
                <w:rFonts w:ascii="Cambria Math" w:hAnsi="Cambria Math"/>
                <w:szCs w:val="24"/>
                <w:lang w:eastAsia="en-US"/>
              </w:rPr>
              <w:t>Ac power base</w:t>
            </w:r>
          </w:p>
        </w:tc>
        <w:tc>
          <w:tcPr>
            <w:tcW w:w="2430" w:type="dxa"/>
            <w:tcBorders>
              <w:top w:val="nil"/>
              <w:left w:val="nil"/>
              <w:bottom w:val="nil"/>
              <w:right w:val="nil"/>
            </w:tcBorders>
            <w:shd w:val="clear" w:color="auto" w:fill="auto"/>
            <w:vAlign w:val="center"/>
          </w:tcPr>
          <w:p w14:paraId="140C7F67" w14:textId="77777777" w:rsidR="007239A2" w:rsidRPr="007239A2" w:rsidRDefault="00E94320" w:rsidP="007239A2">
            <w:pPr>
              <w:widowControl/>
              <w:spacing w:before="0" w:after="0" w:line="240" w:lineRule="auto"/>
              <w:ind w:firstLine="0"/>
              <w:jc w:val="center"/>
              <w:rPr>
                <w:rFonts w:ascii="Cambria Math" w:hAnsi="Cambria Math"/>
                <w:szCs w:val="24"/>
                <w:lang w:eastAsia="en-US"/>
              </w:rPr>
            </w:pPr>
            <m:oMathPara>
              <m:oMath>
                <m:sSub>
                  <m:sSubPr>
                    <m:ctrlPr>
                      <w:rPr>
                        <w:rFonts w:ascii="Cambria Math" w:hAnsi="Cambria Math"/>
                        <w:szCs w:val="24"/>
                        <w:lang w:eastAsia="en-US"/>
                      </w:rPr>
                    </m:ctrlPr>
                  </m:sSubPr>
                  <m:e>
                    <m:r>
                      <w:rPr>
                        <w:rFonts w:ascii="Cambria Math" w:hAnsi="Cambria Math"/>
                        <w:szCs w:val="24"/>
                        <w:lang w:eastAsia="en-US"/>
                      </w:rPr>
                      <m:t>S</m:t>
                    </m:r>
                  </m:e>
                  <m:sub>
                    <m:r>
                      <w:rPr>
                        <w:rFonts w:ascii="Cambria Math" w:hAnsi="Cambria Math"/>
                        <w:szCs w:val="24"/>
                        <w:lang w:eastAsia="en-US"/>
                      </w:rPr>
                      <m:t>base</m:t>
                    </m:r>
                  </m:sub>
                </m:sSub>
              </m:oMath>
            </m:oMathPara>
          </w:p>
        </w:tc>
        <w:tc>
          <w:tcPr>
            <w:tcW w:w="2880" w:type="dxa"/>
            <w:tcBorders>
              <w:top w:val="nil"/>
              <w:left w:val="nil"/>
              <w:bottom w:val="nil"/>
              <w:right w:val="nil"/>
            </w:tcBorders>
            <w:shd w:val="clear" w:color="auto" w:fill="auto"/>
            <w:vAlign w:val="center"/>
          </w:tcPr>
          <w:p w14:paraId="3E80406D" w14:textId="77777777" w:rsidR="007239A2" w:rsidRPr="007239A2" w:rsidRDefault="007239A2" w:rsidP="007239A2">
            <w:pPr>
              <w:widowControl/>
              <w:spacing w:before="0" w:after="0" w:line="240" w:lineRule="auto"/>
              <w:ind w:firstLine="0"/>
              <w:jc w:val="center"/>
              <w:rPr>
                <w:rFonts w:ascii="Cambria Math" w:hAnsi="Cambria Math"/>
                <w:szCs w:val="24"/>
                <w:lang w:eastAsia="en-US"/>
              </w:rPr>
            </w:pPr>
            <w:r w:rsidRPr="007239A2">
              <w:rPr>
                <w:rFonts w:ascii="Cambria Math" w:hAnsi="Cambria Math"/>
                <w:szCs w:val="24"/>
                <w:lang w:eastAsia="en-US"/>
              </w:rPr>
              <w:t>1302 VA</w:t>
            </w:r>
          </w:p>
        </w:tc>
      </w:tr>
      <w:tr w:rsidR="007239A2" w:rsidRPr="00114DA6" w14:paraId="6EEDC1D6" w14:textId="77777777" w:rsidTr="001A747A">
        <w:tc>
          <w:tcPr>
            <w:tcW w:w="2970" w:type="dxa"/>
            <w:tcBorders>
              <w:top w:val="nil"/>
              <w:left w:val="nil"/>
              <w:bottom w:val="nil"/>
              <w:right w:val="nil"/>
            </w:tcBorders>
            <w:shd w:val="clear" w:color="auto" w:fill="auto"/>
            <w:vAlign w:val="center"/>
          </w:tcPr>
          <w:p w14:paraId="48EC4CA8" w14:textId="7DCF8C9E" w:rsidR="007239A2" w:rsidRPr="007239A2" w:rsidRDefault="007239A2" w:rsidP="007239A2">
            <w:pPr>
              <w:widowControl/>
              <w:spacing w:before="0" w:after="0" w:line="240" w:lineRule="auto"/>
              <w:ind w:firstLine="0"/>
              <w:jc w:val="center"/>
              <w:rPr>
                <w:rFonts w:ascii="Cambria Math" w:hAnsi="Cambria Math"/>
                <w:szCs w:val="24"/>
                <w:lang w:eastAsia="en-US"/>
              </w:rPr>
            </w:pPr>
            <w:r w:rsidRPr="007239A2">
              <w:rPr>
                <w:rFonts w:ascii="Cambria Math" w:hAnsi="Cambria Math"/>
                <w:szCs w:val="24"/>
                <w:lang w:eastAsia="en-US"/>
              </w:rPr>
              <w:t>Fundamental frequency</w:t>
            </w:r>
          </w:p>
        </w:tc>
        <w:tc>
          <w:tcPr>
            <w:tcW w:w="2430" w:type="dxa"/>
            <w:tcBorders>
              <w:top w:val="nil"/>
              <w:left w:val="nil"/>
              <w:bottom w:val="nil"/>
              <w:right w:val="nil"/>
            </w:tcBorders>
            <w:shd w:val="clear" w:color="auto" w:fill="auto"/>
            <w:vAlign w:val="center"/>
          </w:tcPr>
          <w:p w14:paraId="2C45A246" w14:textId="77777777" w:rsidR="007239A2" w:rsidRPr="007239A2" w:rsidRDefault="00E94320" w:rsidP="007239A2">
            <w:pPr>
              <w:widowControl/>
              <w:spacing w:before="0" w:after="0" w:line="240" w:lineRule="auto"/>
              <w:ind w:firstLine="0"/>
              <w:jc w:val="center"/>
              <w:rPr>
                <w:rFonts w:ascii="Cambria Math" w:hAnsi="Cambria Math"/>
                <w:szCs w:val="24"/>
                <w:lang w:eastAsia="en-US"/>
              </w:rPr>
            </w:pPr>
            <m:oMathPara>
              <m:oMath>
                <m:sSub>
                  <m:sSubPr>
                    <m:ctrlPr>
                      <w:rPr>
                        <w:rFonts w:ascii="Cambria Math" w:hAnsi="Cambria Math"/>
                        <w:szCs w:val="24"/>
                        <w:lang w:eastAsia="en-US"/>
                      </w:rPr>
                    </m:ctrlPr>
                  </m:sSubPr>
                  <m:e>
                    <m:r>
                      <w:rPr>
                        <w:rFonts w:ascii="Cambria Math" w:hAnsi="Cambria Math"/>
                        <w:szCs w:val="24"/>
                        <w:lang w:eastAsia="en-US"/>
                      </w:rPr>
                      <m:t>ω</m:t>
                    </m:r>
                  </m:e>
                  <m:sub>
                    <m:r>
                      <w:rPr>
                        <w:rFonts w:ascii="Cambria Math" w:hAnsi="Cambria Math"/>
                        <w:szCs w:val="24"/>
                        <w:lang w:eastAsia="en-US"/>
                      </w:rPr>
                      <m:t>f</m:t>
                    </m:r>
                  </m:sub>
                </m:sSub>
              </m:oMath>
            </m:oMathPara>
          </w:p>
        </w:tc>
        <w:tc>
          <w:tcPr>
            <w:tcW w:w="2880" w:type="dxa"/>
            <w:tcBorders>
              <w:top w:val="nil"/>
              <w:left w:val="nil"/>
              <w:bottom w:val="nil"/>
              <w:right w:val="nil"/>
            </w:tcBorders>
            <w:shd w:val="clear" w:color="auto" w:fill="auto"/>
            <w:vAlign w:val="center"/>
          </w:tcPr>
          <w:p w14:paraId="066F17B9" w14:textId="77777777" w:rsidR="007239A2" w:rsidRPr="007239A2" w:rsidRDefault="007239A2" w:rsidP="007239A2">
            <w:pPr>
              <w:widowControl/>
              <w:spacing w:before="0" w:after="0" w:line="240" w:lineRule="auto"/>
              <w:ind w:firstLine="0"/>
              <w:jc w:val="center"/>
              <w:rPr>
                <w:rFonts w:ascii="Cambria Math" w:hAnsi="Cambria Math"/>
                <w:szCs w:val="24"/>
                <w:lang w:eastAsia="en-US"/>
              </w:rPr>
            </w:pPr>
            <m:oMathPara>
              <m:oMath>
                <m:r>
                  <m:rPr>
                    <m:sty m:val="p"/>
                  </m:rPr>
                  <w:rPr>
                    <w:rFonts w:ascii="Cambria Math" w:hAnsi="Cambria Math"/>
                    <w:szCs w:val="24"/>
                    <w:lang w:eastAsia="en-US"/>
                  </w:rPr>
                  <m:t>2</m:t>
                </m:r>
                <m:r>
                  <w:rPr>
                    <w:rFonts w:ascii="Cambria Math" w:hAnsi="Cambria Math"/>
                    <w:szCs w:val="24"/>
                    <w:lang w:eastAsia="en-US"/>
                  </w:rPr>
                  <m:t>π</m:t>
                </m:r>
                <m:r>
                  <m:rPr>
                    <m:sty m:val="p"/>
                  </m:rPr>
                  <w:rPr>
                    <w:rFonts w:ascii="Cambria Math" w:hAnsi="Cambria Math"/>
                    <w:szCs w:val="24"/>
                    <w:lang w:eastAsia="en-US"/>
                  </w:rPr>
                  <m:t>×60 rad/s</m:t>
                </m:r>
              </m:oMath>
            </m:oMathPara>
          </w:p>
        </w:tc>
      </w:tr>
      <w:tr w:rsidR="007239A2" w:rsidRPr="00114DA6" w14:paraId="0C2A1ECA" w14:textId="77777777" w:rsidTr="001A747A">
        <w:tc>
          <w:tcPr>
            <w:tcW w:w="2970" w:type="dxa"/>
            <w:vMerge w:val="restart"/>
            <w:tcBorders>
              <w:top w:val="nil"/>
              <w:left w:val="nil"/>
              <w:right w:val="nil"/>
            </w:tcBorders>
            <w:shd w:val="clear" w:color="auto" w:fill="auto"/>
            <w:vAlign w:val="center"/>
          </w:tcPr>
          <w:p w14:paraId="32322056" w14:textId="77777777" w:rsidR="007239A2" w:rsidRPr="007239A2" w:rsidRDefault="007239A2" w:rsidP="007239A2">
            <w:pPr>
              <w:widowControl/>
              <w:spacing w:before="0" w:after="0" w:line="240" w:lineRule="auto"/>
              <w:ind w:firstLine="0"/>
              <w:jc w:val="center"/>
              <w:rPr>
                <w:rFonts w:ascii="Cambria Math" w:hAnsi="Cambria Math"/>
                <w:szCs w:val="24"/>
                <w:lang w:eastAsia="en-US"/>
              </w:rPr>
            </w:pPr>
            <w:r w:rsidRPr="007239A2">
              <w:rPr>
                <w:rFonts w:ascii="Cambria Math" w:hAnsi="Cambria Math"/>
                <w:szCs w:val="24"/>
                <w:lang w:eastAsia="en-US"/>
              </w:rPr>
              <w:t>Line impedances</w:t>
            </w:r>
          </w:p>
        </w:tc>
        <w:tc>
          <w:tcPr>
            <w:tcW w:w="2430" w:type="dxa"/>
            <w:tcBorders>
              <w:top w:val="nil"/>
              <w:left w:val="nil"/>
              <w:bottom w:val="nil"/>
              <w:right w:val="nil"/>
            </w:tcBorders>
            <w:shd w:val="clear" w:color="auto" w:fill="auto"/>
            <w:vAlign w:val="center"/>
          </w:tcPr>
          <w:p w14:paraId="480F44CE" w14:textId="77777777" w:rsidR="007239A2" w:rsidRPr="007239A2" w:rsidRDefault="00E94320" w:rsidP="007239A2">
            <w:pPr>
              <w:widowControl/>
              <w:spacing w:before="0" w:after="0" w:line="240" w:lineRule="auto"/>
              <w:ind w:firstLine="0"/>
              <w:jc w:val="center"/>
              <w:rPr>
                <w:rFonts w:ascii="Cambria Math" w:hAnsi="Cambria Math"/>
                <w:szCs w:val="24"/>
                <w:lang w:eastAsia="en-US"/>
              </w:rPr>
            </w:pPr>
            <m:oMathPara>
              <m:oMath>
                <m:sSub>
                  <m:sSubPr>
                    <m:ctrlPr>
                      <w:rPr>
                        <w:rFonts w:ascii="Cambria Math" w:hAnsi="Cambria Math"/>
                        <w:szCs w:val="24"/>
                        <w:lang w:eastAsia="en-US"/>
                      </w:rPr>
                    </m:ctrlPr>
                  </m:sSubPr>
                  <m:e>
                    <m:r>
                      <w:rPr>
                        <w:rFonts w:ascii="Cambria Math" w:hAnsi="Cambria Math"/>
                        <w:szCs w:val="24"/>
                        <w:lang w:eastAsia="en-US"/>
                      </w:rPr>
                      <m:t>L</m:t>
                    </m:r>
                  </m:e>
                  <m:sub>
                    <m:r>
                      <m:rPr>
                        <m:sty m:val="p"/>
                      </m:rPr>
                      <w:rPr>
                        <w:rFonts w:ascii="Cambria Math" w:hAnsi="Cambria Math"/>
                        <w:szCs w:val="24"/>
                        <w:lang w:eastAsia="en-US"/>
                      </w:rPr>
                      <m:t>1</m:t>
                    </m:r>
                  </m:sub>
                </m:sSub>
                <m:r>
                  <m:rPr>
                    <m:sty m:val="p"/>
                  </m:rPr>
                  <w:rPr>
                    <w:rFonts w:ascii="Cambria Math" w:hAnsi="Cambria Math"/>
                    <w:szCs w:val="24"/>
                    <w:lang w:eastAsia="en-US"/>
                  </w:rPr>
                  <m:t xml:space="preserve">, </m:t>
                </m:r>
                <m:sSub>
                  <m:sSubPr>
                    <m:ctrlPr>
                      <w:rPr>
                        <w:rFonts w:ascii="Cambria Math" w:hAnsi="Cambria Math"/>
                        <w:szCs w:val="24"/>
                        <w:lang w:eastAsia="en-US"/>
                      </w:rPr>
                    </m:ctrlPr>
                  </m:sSubPr>
                  <m:e>
                    <m:r>
                      <w:rPr>
                        <w:rFonts w:ascii="Cambria Math" w:hAnsi="Cambria Math"/>
                        <w:szCs w:val="24"/>
                        <w:lang w:eastAsia="en-US"/>
                      </w:rPr>
                      <m:t>R</m:t>
                    </m:r>
                  </m:e>
                  <m:sub>
                    <m:r>
                      <m:rPr>
                        <m:sty m:val="p"/>
                      </m:rPr>
                      <w:rPr>
                        <w:rFonts w:ascii="Cambria Math" w:hAnsi="Cambria Math"/>
                        <w:szCs w:val="24"/>
                        <w:lang w:eastAsia="en-US"/>
                      </w:rPr>
                      <m:t>1</m:t>
                    </m:r>
                  </m:sub>
                </m:sSub>
              </m:oMath>
            </m:oMathPara>
          </w:p>
        </w:tc>
        <w:tc>
          <w:tcPr>
            <w:tcW w:w="2880" w:type="dxa"/>
            <w:tcBorders>
              <w:top w:val="nil"/>
              <w:left w:val="nil"/>
              <w:bottom w:val="nil"/>
              <w:right w:val="nil"/>
            </w:tcBorders>
            <w:shd w:val="clear" w:color="auto" w:fill="auto"/>
            <w:vAlign w:val="center"/>
          </w:tcPr>
          <w:p w14:paraId="0CCF6A35" w14:textId="77777777" w:rsidR="007239A2" w:rsidRPr="007239A2" w:rsidRDefault="007239A2" w:rsidP="007239A2">
            <w:pPr>
              <w:widowControl/>
              <w:spacing w:before="0" w:after="0" w:line="240" w:lineRule="auto"/>
              <w:ind w:firstLine="0"/>
              <w:jc w:val="center"/>
              <w:rPr>
                <w:rFonts w:ascii="Cambria Math" w:hAnsi="Cambria Math"/>
                <w:szCs w:val="24"/>
                <w:lang w:eastAsia="en-US"/>
              </w:rPr>
            </w:pPr>
            <w:r w:rsidRPr="007239A2">
              <w:rPr>
                <w:rFonts w:ascii="Cambria Math" w:hAnsi="Cambria Math"/>
                <w:szCs w:val="24"/>
                <w:lang w:eastAsia="en-US"/>
              </w:rPr>
              <w:t>2.45 mH, 0.12 Ω</w:t>
            </w:r>
          </w:p>
        </w:tc>
      </w:tr>
      <w:tr w:rsidR="007239A2" w:rsidRPr="00114DA6" w14:paraId="0299FD42" w14:textId="77777777" w:rsidTr="001A747A">
        <w:tc>
          <w:tcPr>
            <w:tcW w:w="2970" w:type="dxa"/>
            <w:vMerge/>
            <w:tcBorders>
              <w:left w:val="nil"/>
              <w:right w:val="nil"/>
            </w:tcBorders>
            <w:shd w:val="clear" w:color="auto" w:fill="auto"/>
            <w:vAlign w:val="center"/>
          </w:tcPr>
          <w:p w14:paraId="46EBF350" w14:textId="77777777" w:rsidR="007239A2" w:rsidRPr="007239A2" w:rsidRDefault="007239A2" w:rsidP="007239A2">
            <w:pPr>
              <w:widowControl/>
              <w:spacing w:before="0" w:after="0" w:line="240" w:lineRule="auto"/>
              <w:ind w:firstLine="0"/>
              <w:jc w:val="center"/>
              <w:rPr>
                <w:rFonts w:ascii="Cambria Math" w:hAnsi="Cambria Math"/>
                <w:szCs w:val="24"/>
                <w:lang w:eastAsia="en-US"/>
              </w:rPr>
            </w:pPr>
          </w:p>
        </w:tc>
        <w:tc>
          <w:tcPr>
            <w:tcW w:w="2430" w:type="dxa"/>
            <w:tcBorders>
              <w:top w:val="nil"/>
              <w:left w:val="nil"/>
              <w:bottom w:val="nil"/>
              <w:right w:val="nil"/>
            </w:tcBorders>
            <w:shd w:val="clear" w:color="auto" w:fill="auto"/>
            <w:vAlign w:val="center"/>
          </w:tcPr>
          <w:p w14:paraId="64E22C49" w14:textId="77777777" w:rsidR="007239A2" w:rsidRPr="007239A2" w:rsidRDefault="00E94320" w:rsidP="007239A2">
            <w:pPr>
              <w:widowControl/>
              <w:spacing w:before="0" w:after="0" w:line="240" w:lineRule="auto"/>
              <w:ind w:firstLine="0"/>
              <w:jc w:val="center"/>
              <w:rPr>
                <w:rFonts w:ascii="Cambria Math" w:hAnsi="Cambria Math"/>
                <w:szCs w:val="24"/>
                <w:lang w:eastAsia="en-US"/>
              </w:rPr>
            </w:pPr>
            <m:oMathPara>
              <m:oMath>
                <m:sSub>
                  <m:sSubPr>
                    <m:ctrlPr>
                      <w:rPr>
                        <w:rFonts w:ascii="Cambria Math" w:hAnsi="Cambria Math"/>
                        <w:szCs w:val="24"/>
                        <w:lang w:eastAsia="en-US"/>
                      </w:rPr>
                    </m:ctrlPr>
                  </m:sSubPr>
                  <m:e>
                    <m:r>
                      <w:rPr>
                        <w:rFonts w:ascii="Cambria Math" w:hAnsi="Cambria Math"/>
                        <w:szCs w:val="24"/>
                        <w:lang w:eastAsia="en-US"/>
                      </w:rPr>
                      <m:t>L</m:t>
                    </m:r>
                  </m:e>
                  <m:sub>
                    <m:r>
                      <m:rPr>
                        <m:sty m:val="p"/>
                      </m:rPr>
                      <w:rPr>
                        <w:rFonts w:ascii="Cambria Math" w:hAnsi="Cambria Math"/>
                        <w:szCs w:val="24"/>
                        <w:lang w:eastAsia="en-US"/>
                      </w:rPr>
                      <m:t>2</m:t>
                    </m:r>
                  </m:sub>
                </m:sSub>
                <m:r>
                  <m:rPr>
                    <m:sty m:val="p"/>
                  </m:rPr>
                  <w:rPr>
                    <w:rFonts w:ascii="Cambria Math" w:hAnsi="Cambria Math"/>
                    <w:szCs w:val="24"/>
                    <w:lang w:eastAsia="en-US"/>
                  </w:rPr>
                  <m:t xml:space="preserve">, </m:t>
                </m:r>
                <m:sSub>
                  <m:sSubPr>
                    <m:ctrlPr>
                      <w:rPr>
                        <w:rFonts w:ascii="Cambria Math" w:hAnsi="Cambria Math"/>
                        <w:szCs w:val="24"/>
                        <w:lang w:eastAsia="en-US"/>
                      </w:rPr>
                    </m:ctrlPr>
                  </m:sSubPr>
                  <m:e>
                    <m:r>
                      <w:rPr>
                        <w:rFonts w:ascii="Cambria Math" w:hAnsi="Cambria Math"/>
                        <w:szCs w:val="24"/>
                        <w:lang w:eastAsia="en-US"/>
                      </w:rPr>
                      <m:t>R</m:t>
                    </m:r>
                  </m:e>
                  <m:sub>
                    <m:r>
                      <m:rPr>
                        <m:sty m:val="p"/>
                      </m:rPr>
                      <w:rPr>
                        <w:rFonts w:ascii="Cambria Math" w:hAnsi="Cambria Math"/>
                        <w:szCs w:val="24"/>
                        <w:lang w:eastAsia="en-US"/>
                      </w:rPr>
                      <m:t>2</m:t>
                    </m:r>
                  </m:sub>
                </m:sSub>
              </m:oMath>
            </m:oMathPara>
          </w:p>
        </w:tc>
        <w:tc>
          <w:tcPr>
            <w:tcW w:w="2880" w:type="dxa"/>
            <w:tcBorders>
              <w:top w:val="nil"/>
              <w:left w:val="nil"/>
              <w:bottom w:val="nil"/>
              <w:right w:val="nil"/>
            </w:tcBorders>
            <w:shd w:val="clear" w:color="auto" w:fill="auto"/>
            <w:vAlign w:val="center"/>
          </w:tcPr>
          <w:p w14:paraId="53C9DFC2" w14:textId="77777777" w:rsidR="007239A2" w:rsidRPr="007239A2" w:rsidRDefault="007239A2" w:rsidP="007239A2">
            <w:pPr>
              <w:widowControl/>
              <w:spacing w:before="0" w:after="0" w:line="240" w:lineRule="auto"/>
              <w:ind w:firstLine="0"/>
              <w:jc w:val="center"/>
              <w:rPr>
                <w:rFonts w:ascii="Cambria Math" w:hAnsi="Cambria Math"/>
                <w:szCs w:val="24"/>
                <w:lang w:eastAsia="en-US"/>
              </w:rPr>
            </w:pPr>
            <w:r w:rsidRPr="007239A2">
              <w:rPr>
                <w:rFonts w:ascii="Cambria Math" w:hAnsi="Cambria Math"/>
                <w:szCs w:val="24"/>
                <w:lang w:eastAsia="en-US"/>
              </w:rPr>
              <w:t>1.2 mH, 0.04 Ω</w:t>
            </w:r>
          </w:p>
        </w:tc>
      </w:tr>
      <w:tr w:rsidR="007239A2" w:rsidRPr="00114DA6" w14:paraId="2E3939C2" w14:textId="77777777" w:rsidTr="001A747A">
        <w:tc>
          <w:tcPr>
            <w:tcW w:w="2970" w:type="dxa"/>
            <w:vMerge/>
            <w:tcBorders>
              <w:left w:val="nil"/>
              <w:right w:val="nil"/>
            </w:tcBorders>
            <w:shd w:val="clear" w:color="auto" w:fill="auto"/>
            <w:vAlign w:val="center"/>
          </w:tcPr>
          <w:p w14:paraId="6895700A" w14:textId="77777777" w:rsidR="007239A2" w:rsidRPr="007239A2" w:rsidRDefault="007239A2" w:rsidP="007239A2">
            <w:pPr>
              <w:jc w:val="center"/>
              <w:rPr>
                <w:szCs w:val="24"/>
              </w:rPr>
            </w:pPr>
          </w:p>
        </w:tc>
        <w:tc>
          <w:tcPr>
            <w:tcW w:w="2430" w:type="dxa"/>
            <w:tcBorders>
              <w:top w:val="nil"/>
              <w:left w:val="nil"/>
              <w:bottom w:val="nil"/>
              <w:right w:val="nil"/>
            </w:tcBorders>
            <w:shd w:val="clear" w:color="auto" w:fill="auto"/>
            <w:vAlign w:val="center"/>
          </w:tcPr>
          <w:p w14:paraId="47F83023" w14:textId="77777777" w:rsidR="007239A2" w:rsidRPr="007239A2" w:rsidRDefault="00E94320" w:rsidP="007239A2">
            <w:pPr>
              <w:widowControl/>
              <w:spacing w:before="0" w:after="0" w:line="240" w:lineRule="auto"/>
              <w:ind w:firstLine="0"/>
              <w:jc w:val="center"/>
              <w:rPr>
                <w:szCs w:val="24"/>
                <w:lang w:eastAsia="en-US"/>
              </w:rPr>
            </w:pPr>
            <m:oMathPara>
              <m:oMath>
                <m:sSub>
                  <m:sSubPr>
                    <m:ctrlPr>
                      <w:rPr>
                        <w:rFonts w:ascii="Cambria Math" w:hAnsi="Cambria Math"/>
                        <w:szCs w:val="24"/>
                        <w:lang w:eastAsia="en-US"/>
                      </w:rPr>
                    </m:ctrlPr>
                  </m:sSubPr>
                  <m:e>
                    <m:r>
                      <w:rPr>
                        <w:rFonts w:ascii="Cambria Math" w:hAnsi="Cambria Math"/>
                        <w:szCs w:val="24"/>
                        <w:lang w:eastAsia="en-US"/>
                      </w:rPr>
                      <m:t>L</m:t>
                    </m:r>
                  </m:e>
                  <m:sub>
                    <m:r>
                      <m:rPr>
                        <m:sty m:val="p"/>
                      </m:rPr>
                      <w:rPr>
                        <w:rFonts w:ascii="Cambria Math" w:hAnsi="Cambria Math"/>
                        <w:szCs w:val="24"/>
                        <w:lang w:eastAsia="en-US"/>
                      </w:rPr>
                      <m:t>3</m:t>
                    </m:r>
                  </m:sub>
                </m:sSub>
                <m:r>
                  <m:rPr>
                    <m:sty m:val="p"/>
                  </m:rPr>
                  <w:rPr>
                    <w:rFonts w:ascii="Cambria Math" w:hAnsi="Cambria Math"/>
                    <w:szCs w:val="24"/>
                    <w:lang w:eastAsia="en-US"/>
                  </w:rPr>
                  <m:t xml:space="preserve">, </m:t>
                </m:r>
                <m:sSub>
                  <m:sSubPr>
                    <m:ctrlPr>
                      <w:rPr>
                        <w:rFonts w:ascii="Cambria Math" w:hAnsi="Cambria Math"/>
                        <w:szCs w:val="24"/>
                        <w:lang w:eastAsia="en-US"/>
                      </w:rPr>
                    </m:ctrlPr>
                  </m:sSubPr>
                  <m:e>
                    <m:r>
                      <w:rPr>
                        <w:rFonts w:ascii="Cambria Math" w:hAnsi="Cambria Math"/>
                        <w:szCs w:val="24"/>
                        <w:lang w:eastAsia="en-US"/>
                      </w:rPr>
                      <m:t>R</m:t>
                    </m:r>
                  </m:e>
                  <m:sub>
                    <m:r>
                      <m:rPr>
                        <m:sty m:val="p"/>
                      </m:rPr>
                      <w:rPr>
                        <w:rFonts w:ascii="Cambria Math" w:hAnsi="Cambria Math"/>
                        <w:szCs w:val="24"/>
                        <w:lang w:eastAsia="en-US"/>
                      </w:rPr>
                      <m:t>3</m:t>
                    </m:r>
                  </m:sub>
                </m:sSub>
              </m:oMath>
            </m:oMathPara>
          </w:p>
        </w:tc>
        <w:tc>
          <w:tcPr>
            <w:tcW w:w="2880" w:type="dxa"/>
            <w:tcBorders>
              <w:top w:val="nil"/>
              <w:left w:val="nil"/>
              <w:bottom w:val="nil"/>
              <w:right w:val="nil"/>
            </w:tcBorders>
            <w:shd w:val="clear" w:color="auto" w:fill="auto"/>
            <w:vAlign w:val="center"/>
          </w:tcPr>
          <w:p w14:paraId="175B8CE7"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0.7 mH, 0.035 Ω</w:t>
            </w:r>
          </w:p>
        </w:tc>
      </w:tr>
      <w:tr w:rsidR="007239A2" w:rsidRPr="00114DA6" w14:paraId="7B10D109" w14:textId="77777777" w:rsidTr="001A747A">
        <w:tc>
          <w:tcPr>
            <w:tcW w:w="2970" w:type="dxa"/>
            <w:vMerge/>
            <w:tcBorders>
              <w:left w:val="nil"/>
              <w:right w:val="nil"/>
            </w:tcBorders>
            <w:shd w:val="clear" w:color="auto" w:fill="auto"/>
            <w:vAlign w:val="center"/>
          </w:tcPr>
          <w:p w14:paraId="64699806" w14:textId="77777777" w:rsidR="007239A2" w:rsidRPr="007239A2" w:rsidRDefault="007239A2" w:rsidP="007239A2">
            <w:pPr>
              <w:jc w:val="center"/>
              <w:rPr>
                <w:szCs w:val="24"/>
              </w:rPr>
            </w:pPr>
          </w:p>
        </w:tc>
        <w:tc>
          <w:tcPr>
            <w:tcW w:w="2430" w:type="dxa"/>
            <w:tcBorders>
              <w:top w:val="nil"/>
              <w:left w:val="nil"/>
              <w:bottom w:val="nil"/>
              <w:right w:val="nil"/>
            </w:tcBorders>
            <w:shd w:val="clear" w:color="auto" w:fill="auto"/>
            <w:vAlign w:val="center"/>
          </w:tcPr>
          <w:p w14:paraId="41FA0222" w14:textId="77777777" w:rsidR="007239A2" w:rsidRPr="007239A2" w:rsidRDefault="00E94320" w:rsidP="007239A2">
            <w:pPr>
              <w:widowControl/>
              <w:spacing w:before="0" w:after="0" w:line="240" w:lineRule="auto"/>
              <w:ind w:firstLine="0"/>
              <w:jc w:val="center"/>
              <w:rPr>
                <w:szCs w:val="24"/>
                <w:lang w:eastAsia="en-US"/>
              </w:rPr>
            </w:pPr>
            <m:oMathPara>
              <m:oMath>
                <m:sSub>
                  <m:sSubPr>
                    <m:ctrlPr>
                      <w:rPr>
                        <w:rFonts w:ascii="Cambria Math" w:hAnsi="Cambria Math"/>
                        <w:szCs w:val="24"/>
                        <w:lang w:eastAsia="en-US"/>
                      </w:rPr>
                    </m:ctrlPr>
                  </m:sSubPr>
                  <m:e>
                    <m:r>
                      <w:rPr>
                        <w:rFonts w:ascii="Cambria Math" w:hAnsi="Cambria Math"/>
                        <w:szCs w:val="24"/>
                        <w:lang w:eastAsia="en-US"/>
                      </w:rPr>
                      <m:t>L</m:t>
                    </m:r>
                  </m:e>
                  <m:sub>
                    <m:r>
                      <m:rPr>
                        <m:sty m:val="p"/>
                      </m:rPr>
                      <w:rPr>
                        <w:rFonts w:ascii="Cambria Math" w:hAnsi="Cambria Math"/>
                        <w:szCs w:val="24"/>
                        <w:lang w:eastAsia="en-US"/>
                      </w:rPr>
                      <m:t>4</m:t>
                    </m:r>
                  </m:sub>
                </m:sSub>
                <m:r>
                  <m:rPr>
                    <m:sty m:val="p"/>
                  </m:rPr>
                  <w:rPr>
                    <w:rFonts w:ascii="Cambria Math" w:hAnsi="Cambria Math"/>
                    <w:szCs w:val="24"/>
                    <w:lang w:eastAsia="en-US"/>
                  </w:rPr>
                  <m:t xml:space="preserve">, </m:t>
                </m:r>
                <m:sSub>
                  <m:sSubPr>
                    <m:ctrlPr>
                      <w:rPr>
                        <w:rFonts w:ascii="Cambria Math" w:hAnsi="Cambria Math"/>
                        <w:szCs w:val="24"/>
                        <w:lang w:eastAsia="en-US"/>
                      </w:rPr>
                    </m:ctrlPr>
                  </m:sSubPr>
                  <m:e>
                    <m:r>
                      <w:rPr>
                        <w:rFonts w:ascii="Cambria Math" w:hAnsi="Cambria Math"/>
                        <w:szCs w:val="24"/>
                        <w:lang w:eastAsia="en-US"/>
                      </w:rPr>
                      <m:t>R</m:t>
                    </m:r>
                  </m:e>
                  <m:sub>
                    <m:r>
                      <m:rPr>
                        <m:sty m:val="p"/>
                      </m:rPr>
                      <w:rPr>
                        <w:rFonts w:ascii="Cambria Math" w:hAnsi="Cambria Math"/>
                        <w:szCs w:val="24"/>
                        <w:lang w:eastAsia="en-US"/>
                      </w:rPr>
                      <m:t>4</m:t>
                    </m:r>
                  </m:sub>
                </m:sSub>
              </m:oMath>
            </m:oMathPara>
          </w:p>
        </w:tc>
        <w:tc>
          <w:tcPr>
            <w:tcW w:w="2880" w:type="dxa"/>
            <w:tcBorders>
              <w:top w:val="nil"/>
              <w:left w:val="nil"/>
              <w:bottom w:val="nil"/>
              <w:right w:val="nil"/>
            </w:tcBorders>
            <w:shd w:val="clear" w:color="auto" w:fill="auto"/>
            <w:vAlign w:val="center"/>
          </w:tcPr>
          <w:p w14:paraId="2F30B808"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10.7 mH, 0.65 Ω</w:t>
            </w:r>
          </w:p>
        </w:tc>
      </w:tr>
      <w:tr w:rsidR="007239A2" w:rsidRPr="00114DA6" w14:paraId="63910F79" w14:textId="77777777" w:rsidTr="001A747A">
        <w:tc>
          <w:tcPr>
            <w:tcW w:w="2970" w:type="dxa"/>
            <w:vMerge/>
            <w:tcBorders>
              <w:left w:val="nil"/>
              <w:right w:val="nil"/>
            </w:tcBorders>
            <w:shd w:val="clear" w:color="auto" w:fill="auto"/>
            <w:vAlign w:val="center"/>
          </w:tcPr>
          <w:p w14:paraId="4F304712" w14:textId="77777777" w:rsidR="007239A2" w:rsidRPr="007239A2" w:rsidRDefault="007239A2" w:rsidP="007239A2">
            <w:pPr>
              <w:jc w:val="center"/>
              <w:rPr>
                <w:szCs w:val="24"/>
              </w:rPr>
            </w:pPr>
          </w:p>
        </w:tc>
        <w:tc>
          <w:tcPr>
            <w:tcW w:w="2430" w:type="dxa"/>
            <w:tcBorders>
              <w:top w:val="nil"/>
              <w:left w:val="nil"/>
              <w:bottom w:val="nil"/>
              <w:right w:val="nil"/>
            </w:tcBorders>
            <w:shd w:val="clear" w:color="auto" w:fill="auto"/>
            <w:vAlign w:val="center"/>
          </w:tcPr>
          <w:p w14:paraId="0A2360AC" w14:textId="77777777" w:rsidR="007239A2" w:rsidRPr="007239A2" w:rsidRDefault="00E94320" w:rsidP="007239A2">
            <w:pPr>
              <w:widowControl/>
              <w:spacing w:before="0" w:after="0" w:line="240" w:lineRule="auto"/>
              <w:ind w:firstLine="0"/>
              <w:jc w:val="center"/>
              <w:rPr>
                <w:szCs w:val="24"/>
                <w:lang w:eastAsia="en-US"/>
              </w:rPr>
            </w:pPr>
            <m:oMathPara>
              <m:oMath>
                <m:sSub>
                  <m:sSubPr>
                    <m:ctrlPr>
                      <w:rPr>
                        <w:rFonts w:ascii="Cambria Math" w:hAnsi="Cambria Math"/>
                        <w:szCs w:val="24"/>
                        <w:lang w:eastAsia="en-US"/>
                      </w:rPr>
                    </m:ctrlPr>
                  </m:sSubPr>
                  <m:e>
                    <m:r>
                      <w:rPr>
                        <w:rFonts w:ascii="Cambria Math" w:hAnsi="Cambria Math"/>
                        <w:szCs w:val="24"/>
                        <w:lang w:eastAsia="en-US"/>
                      </w:rPr>
                      <m:t>L</m:t>
                    </m:r>
                  </m:e>
                  <m:sub>
                    <m:r>
                      <m:rPr>
                        <m:sty m:val="p"/>
                      </m:rPr>
                      <w:rPr>
                        <w:rFonts w:ascii="Cambria Math" w:hAnsi="Cambria Math"/>
                        <w:szCs w:val="24"/>
                        <w:lang w:eastAsia="en-US"/>
                      </w:rPr>
                      <m:t>5</m:t>
                    </m:r>
                  </m:sub>
                </m:sSub>
                <m:r>
                  <m:rPr>
                    <m:sty m:val="p"/>
                  </m:rPr>
                  <w:rPr>
                    <w:rFonts w:ascii="Cambria Math" w:hAnsi="Cambria Math"/>
                    <w:szCs w:val="24"/>
                    <w:lang w:eastAsia="en-US"/>
                  </w:rPr>
                  <m:t xml:space="preserve">, </m:t>
                </m:r>
                <m:sSub>
                  <m:sSubPr>
                    <m:ctrlPr>
                      <w:rPr>
                        <w:rFonts w:ascii="Cambria Math" w:hAnsi="Cambria Math"/>
                        <w:szCs w:val="24"/>
                        <w:lang w:eastAsia="en-US"/>
                      </w:rPr>
                    </m:ctrlPr>
                  </m:sSubPr>
                  <m:e>
                    <m:r>
                      <w:rPr>
                        <w:rFonts w:ascii="Cambria Math" w:hAnsi="Cambria Math"/>
                        <w:szCs w:val="24"/>
                        <w:lang w:eastAsia="en-US"/>
                      </w:rPr>
                      <m:t>R</m:t>
                    </m:r>
                  </m:e>
                  <m:sub>
                    <m:r>
                      <m:rPr>
                        <m:sty m:val="p"/>
                      </m:rPr>
                      <w:rPr>
                        <w:rFonts w:ascii="Cambria Math" w:hAnsi="Cambria Math"/>
                        <w:szCs w:val="24"/>
                        <w:lang w:eastAsia="en-US"/>
                      </w:rPr>
                      <m:t>5</m:t>
                    </m:r>
                  </m:sub>
                </m:sSub>
              </m:oMath>
            </m:oMathPara>
          </w:p>
        </w:tc>
        <w:tc>
          <w:tcPr>
            <w:tcW w:w="2880" w:type="dxa"/>
            <w:tcBorders>
              <w:top w:val="nil"/>
              <w:left w:val="nil"/>
              <w:bottom w:val="nil"/>
              <w:right w:val="nil"/>
            </w:tcBorders>
            <w:shd w:val="clear" w:color="auto" w:fill="auto"/>
            <w:vAlign w:val="center"/>
          </w:tcPr>
          <w:p w14:paraId="0A4065E1"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2.5 mH, 0.12 Ω</w:t>
            </w:r>
          </w:p>
        </w:tc>
      </w:tr>
      <w:tr w:rsidR="007239A2" w:rsidRPr="00114DA6" w14:paraId="2FB773DF" w14:textId="77777777" w:rsidTr="001A747A">
        <w:tc>
          <w:tcPr>
            <w:tcW w:w="2970" w:type="dxa"/>
            <w:vMerge/>
            <w:tcBorders>
              <w:left w:val="nil"/>
              <w:right w:val="nil"/>
            </w:tcBorders>
            <w:shd w:val="clear" w:color="auto" w:fill="auto"/>
            <w:vAlign w:val="center"/>
          </w:tcPr>
          <w:p w14:paraId="4F0B91A3" w14:textId="77777777" w:rsidR="007239A2" w:rsidRPr="007239A2" w:rsidRDefault="007239A2" w:rsidP="007239A2">
            <w:pPr>
              <w:jc w:val="center"/>
              <w:rPr>
                <w:szCs w:val="24"/>
              </w:rPr>
            </w:pPr>
          </w:p>
        </w:tc>
        <w:tc>
          <w:tcPr>
            <w:tcW w:w="2430" w:type="dxa"/>
            <w:tcBorders>
              <w:top w:val="nil"/>
              <w:left w:val="nil"/>
              <w:bottom w:val="nil"/>
              <w:right w:val="nil"/>
            </w:tcBorders>
            <w:shd w:val="clear" w:color="auto" w:fill="auto"/>
            <w:vAlign w:val="center"/>
          </w:tcPr>
          <w:p w14:paraId="09DEFDA6" w14:textId="77777777" w:rsidR="007239A2" w:rsidRPr="007239A2" w:rsidRDefault="00E94320" w:rsidP="007239A2">
            <w:pPr>
              <w:widowControl/>
              <w:spacing w:before="0" w:after="0" w:line="240" w:lineRule="auto"/>
              <w:ind w:firstLine="0"/>
              <w:jc w:val="center"/>
              <w:rPr>
                <w:szCs w:val="24"/>
                <w:lang w:eastAsia="en-US"/>
              </w:rPr>
            </w:pPr>
            <m:oMathPara>
              <m:oMath>
                <m:sSub>
                  <m:sSubPr>
                    <m:ctrlPr>
                      <w:rPr>
                        <w:rFonts w:ascii="Cambria Math" w:hAnsi="Cambria Math"/>
                        <w:szCs w:val="24"/>
                        <w:lang w:eastAsia="en-US"/>
                      </w:rPr>
                    </m:ctrlPr>
                  </m:sSubPr>
                  <m:e>
                    <m:r>
                      <w:rPr>
                        <w:rFonts w:ascii="Cambria Math" w:hAnsi="Cambria Math"/>
                        <w:szCs w:val="24"/>
                        <w:lang w:eastAsia="en-US"/>
                      </w:rPr>
                      <m:t>L</m:t>
                    </m:r>
                  </m:e>
                  <m:sub>
                    <m:r>
                      <m:rPr>
                        <m:sty m:val="p"/>
                      </m:rPr>
                      <w:rPr>
                        <w:rFonts w:ascii="Cambria Math" w:hAnsi="Cambria Math"/>
                        <w:szCs w:val="24"/>
                        <w:lang w:eastAsia="en-US"/>
                      </w:rPr>
                      <m:t>6</m:t>
                    </m:r>
                  </m:sub>
                </m:sSub>
                <m:r>
                  <m:rPr>
                    <m:sty m:val="p"/>
                  </m:rPr>
                  <w:rPr>
                    <w:rFonts w:ascii="Cambria Math" w:hAnsi="Cambria Math"/>
                    <w:szCs w:val="24"/>
                    <w:lang w:eastAsia="en-US"/>
                  </w:rPr>
                  <m:t xml:space="preserve">, </m:t>
                </m:r>
                <m:sSub>
                  <m:sSubPr>
                    <m:ctrlPr>
                      <w:rPr>
                        <w:rFonts w:ascii="Cambria Math" w:hAnsi="Cambria Math"/>
                        <w:szCs w:val="24"/>
                        <w:lang w:eastAsia="en-US"/>
                      </w:rPr>
                    </m:ctrlPr>
                  </m:sSubPr>
                  <m:e>
                    <m:r>
                      <w:rPr>
                        <w:rFonts w:ascii="Cambria Math" w:hAnsi="Cambria Math"/>
                        <w:szCs w:val="24"/>
                        <w:lang w:eastAsia="en-US"/>
                      </w:rPr>
                      <m:t>R</m:t>
                    </m:r>
                  </m:e>
                  <m:sub>
                    <m:r>
                      <m:rPr>
                        <m:sty m:val="p"/>
                      </m:rPr>
                      <w:rPr>
                        <w:rFonts w:ascii="Cambria Math" w:hAnsi="Cambria Math"/>
                        <w:szCs w:val="24"/>
                        <w:lang w:eastAsia="en-US"/>
                      </w:rPr>
                      <m:t>6</m:t>
                    </m:r>
                  </m:sub>
                </m:sSub>
              </m:oMath>
            </m:oMathPara>
          </w:p>
        </w:tc>
        <w:tc>
          <w:tcPr>
            <w:tcW w:w="2880" w:type="dxa"/>
            <w:tcBorders>
              <w:top w:val="nil"/>
              <w:left w:val="nil"/>
              <w:bottom w:val="nil"/>
              <w:right w:val="nil"/>
            </w:tcBorders>
            <w:shd w:val="clear" w:color="auto" w:fill="auto"/>
            <w:vAlign w:val="center"/>
          </w:tcPr>
          <w:p w14:paraId="4AB57E34"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0.7 mH, 0.04 Ω</w:t>
            </w:r>
          </w:p>
        </w:tc>
      </w:tr>
      <w:tr w:rsidR="007239A2" w:rsidRPr="00114DA6" w14:paraId="468A5162" w14:textId="77777777" w:rsidTr="001A747A">
        <w:tc>
          <w:tcPr>
            <w:tcW w:w="2970" w:type="dxa"/>
            <w:vMerge/>
            <w:tcBorders>
              <w:left w:val="nil"/>
              <w:bottom w:val="single" w:sz="4" w:space="0" w:color="auto"/>
              <w:right w:val="nil"/>
            </w:tcBorders>
            <w:shd w:val="clear" w:color="auto" w:fill="auto"/>
            <w:vAlign w:val="center"/>
          </w:tcPr>
          <w:p w14:paraId="2BE509D4" w14:textId="77777777" w:rsidR="007239A2" w:rsidRPr="007239A2" w:rsidRDefault="007239A2" w:rsidP="007239A2">
            <w:pPr>
              <w:jc w:val="center"/>
              <w:rPr>
                <w:szCs w:val="24"/>
              </w:rPr>
            </w:pPr>
          </w:p>
        </w:tc>
        <w:tc>
          <w:tcPr>
            <w:tcW w:w="2430" w:type="dxa"/>
            <w:tcBorders>
              <w:top w:val="nil"/>
              <w:left w:val="nil"/>
              <w:bottom w:val="single" w:sz="4" w:space="0" w:color="auto"/>
              <w:right w:val="nil"/>
            </w:tcBorders>
            <w:shd w:val="clear" w:color="auto" w:fill="auto"/>
            <w:vAlign w:val="center"/>
          </w:tcPr>
          <w:p w14:paraId="0CB6DF5D" w14:textId="77777777" w:rsidR="007239A2" w:rsidRPr="007239A2" w:rsidRDefault="00E94320" w:rsidP="007239A2">
            <w:pPr>
              <w:widowControl/>
              <w:spacing w:before="0" w:after="0" w:line="240" w:lineRule="auto"/>
              <w:ind w:firstLine="0"/>
              <w:jc w:val="center"/>
              <w:rPr>
                <w:szCs w:val="24"/>
                <w:lang w:eastAsia="en-US"/>
              </w:rPr>
            </w:pPr>
            <m:oMathPara>
              <m:oMath>
                <m:sSub>
                  <m:sSubPr>
                    <m:ctrlPr>
                      <w:rPr>
                        <w:rFonts w:ascii="Cambria Math" w:hAnsi="Cambria Math"/>
                        <w:szCs w:val="24"/>
                        <w:lang w:eastAsia="en-US"/>
                      </w:rPr>
                    </m:ctrlPr>
                  </m:sSubPr>
                  <m:e>
                    <m:r>
                      <w:rPr>
                        <w:rFonts w:ascii="Cambria Math" w:hAnsi="Cambria Math"/>
                        <w:szCs w:val="24"/>
                        <w:lang w:eastAsia="en-US"/>
                      </w:rPr>
                      <m:t>L</m:t>
                    </m:r>
                  </m:e>
                  <m:sub>
                    <m:r>
                      <m:rPr>
                        <m:sty m:val="p"/>
                      </m:rPr>
                      <w:rPr>
                        <w:rFonts w:ascii="Cambria Math" w:hAnsi="Cambria Math"/>
                        <w:szCs w:val="24"/>
                        <w:lang w:eastAsia="en-US"/>
                      </w:rPr>
                      <m:t>7</m:t>
                    </m:r>
                  </m:sub>
                </m:sSub>
                <m:r>
                  <m:rPr>
                    <m:sty m:val="p"/>
                  </m:rPr>
                  <w:rPr>
                    <w:rFonts w:ascii="Cambria Math" w:hAnsi="Cambria Math"/>
                    <w:szCs w:val="24"/>
                    <w:lang w:eastAsia="en-US"/>
                  </w:rPr>
                  <m:t xml:space="preserve">, </m:t>
                </m:r>
                <m:sSub>
                  <m:sSubPr>
                    <m:ctrlPr>
                      <w:rPr>
                        <w:rFonts w:ascii="Cambria Math" w:hAnsi="Cambria Math"/>
                        <w:szCs w:val="24"/>
                        <w:lang w:eastAsia="en-US"/>
                      </w:rPr>
                    </m:ctrlPr>
                  </m:sSubPr>
                  <m:e>
                    <m:r>
                      <w:rPr>
                        <w:rFonts w:ascii="Cambria Math" w:hAnsi="Cambria Math"/>
                        <w:szCs w:val="24"/>
                        <w:lang w:eastAsia="en-US"/>
                      </w:rPr>
                      <m:t>R</m:t>
                    </m:r>
                  </m:e>
                  <m:sub>
                    <m:r>
                      <m:rPr>
                        <m:sty m:val="p"/>
                      </m:rPr>
                      <w:rPr>
                        <w:rFonts w:ascii="Cambria Math" w:hAnsi="Cambria Math"/>
                        <w:szCs w:val="24"/>
                        <w:lang w:eastAsia="en-US"/>
                      </w:rPr>
                      <m:t>7</m:t>
                    </m:r>
                  </m:sub>
                </m:sSub>
              </m:oMath>
            </m:oMathPara>
          </w:p>
        </w:tc>
        <w:tc>
          <w:tcPr>
            <w:tcW w:w="2880" w:type="dxa"/>
            <w:tcBorders>
              <w:top w:val="nil"/>
              <w:left w:val="nil"/>
              <w:bottom w:val="single" w:sz="4" w:space="0" w:color="auto"/>
              <w:right w:val="nil"/>
            </w:tcBorders>
            <w:shd w:val="clear" w:color="auto" w:fill="auto"/>
            <w:vAlign w:val="center"/>
          </w:tcPr>
          <w:p w14:paraId="5EA3A1FD"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0.7 mH, 0.035 Ω</w:t>
            </w:r>
          </w:p>
        </w:tc>
      </w:tr>
    </w:tbl>
    <w:p w14:paraId="5442CA5D" w14:textId="57AC8BC7" w:rsidR="007239A2" w:rsidRDefault="007239A2" w:rsidP="007239A2">
      <w:pPr>
        <w:ind w:firstLine="0"/>
      </w:pPr>
    </w:p>
    <w:p w14:paraId="6437E469" w14:textId="77777777" w:rsidR="00783739" w:rsidRDefault="00783739" w:rsidP="007239A2">
      <w:pPr>
        <w:ind w:firstLine="0"/>
      </w:pPr>
    </w:p>
    <w:p w14:paraId="151695C6" w14:textId="7D9796BB" w:rsidR="007239A2" w:rsidRPr="007239A2" w:rsidRDefault="0024232B" w:rsidP="007239A2">
      <w:pPr>
        <w:ind w:firstLine="0"/>
        <w:jc w:val="center"/>
      </w:pPr>
      <w:bookmarkStart w:id="118" w:name="_Ref128583868"/>
      <w:bookmarkStart w:id="119" w:name="_Toc153635080"/>
      <w:r w:rsidRPr="00986231">
        <w:t xml:space="preserve">Table </w:t>
      </w:r>
      <w:fldSimple w:instr=" STYLEREF 1 \s ">
        <w:r w:rsidR="00DD21AC">
          <w:rPr>
            <w:noProof/>
          </w:rPr>
          <w:t>3</w:t>
        </w:r>
      </w:fldSimple>
      <w:r w:rsidRPr="00986231">
        <w:noBreakHyphen/>
      </w:r>
      <w:fldSimple w:instr=" SEQ Table \* ARABIC \s 1 ">
        <w:r w:rsidR="00DD21AC">
          <w:rPr>
            <w:noProof/>
          </w:rPr>
          <w:t>2</w:t>
        </w:r>
      </w:fldSimple>
      <w:bookmarkEnd w:id="118"/>
      <w:r>
        <w:t xml:space="preserve"> </w:t>
      </w:r>
      <w:r w:rsidR="007239A2">
        <w:t>P</w:t>
      </w:r>
      <w:r>
        <w:t>arameters</w:t>
      </w:r>
      <w:r w:rsidR="007239A2">
        <w:t xml:space="preserve"> </w:t>
      </w:r>
      <w:r>
        <w:t>of</w:t>
      </w:r>
      <w:r w:rsidR="007239A2">
        <w:t xml:space="preserve"> </w:t>
      </w:r>
      <w:r>
        <w:t>converters</w:t>
      </w:r>
      <w:bookmarkEnd w:id="119"/>
    </w:p>
    <w:tbl>
      <w:tblPr>
        <w:tblW w:w="828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0"/>
        <w:gridCol w:w="2340"/>
        <w:gridCol w:w="180"/>
        <w:gridCol w:w="2070"/>
      </w:tblGrid>
      <w:tr w:rsidR="007239A2" w:rsidRPr="007239A2" w14:paraId="51436471" w14:textId="77777777" w:rsidTr="001A747A">
        <w:trPr>
          <w:trHeight w:val="339"/>
        </w:trPr>
        <w:tc>
          <w:tcPr>
            <w:tcW w:w="6030" w:type="dxa"/>
            <w:gridSpan w:val="2"/>
            <w:tcBorders>
              <w:top w:val="double" w:sz="4" w:space="0" w:color="auto"/>
              <w:left w:val="nil"/>
              <w:bottom w:val="nil"/>
              <w:right w:val="nil"/>
            </w:tcBorders>
            <w:shd w:val="clear" w:color="auto" w:fill="auto"/>
          </w:tcPr>
          <w:p w14:paraId="53F3800D"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Electrical Parameters</w:t>
            </w:r>
          </w:p>
        </w:tc>
        <w:tc>
          <w:tcPr>
            <w:tcW w:w="2250" w:type="dxa"/>
            <w:gridSpan w:val="2"/>
            <w:tcBorders>
              <w:top w:val="double" w:sz="4" w:space="0" w:color="auto"/>
              <w:left w:val="nil"/>
              <w:bottom w:val="nil"/>
              <w:right w:val="nil"/>
            </w:tcBorders>
            <w:shd w:val="clear" w:color="auto" w:fill="auto"/>
          </w:tcPr>
          <w:p w14:paraId="3F844B23"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Values</w:t>
            </w:r>
          </w:p>
        </w:tc>
      </w:tr>
      <w:tr w:rsidR="007239A2" w:rsidRPr="007239A2" w14:paraId="0D599F19" w14:textId="77777777" w:rsidTr="001A747A">
        <w:tc>
          <w:tcPr>
            <w:tcW w:w="3690" w:type="dxa"/>
            <w:tcBorders>
              <w:top w:val="single" w:sz="4" w:space="0" w:color="auto"/>
              <w:left w:val="nil"/>
              <w:bottom w:val="nil"/>
              <w:right w:val="nil"/>
            </w:tcBorders>
            <w:shd w:val="clear" w:color="auto" w:fill="auto"/>
          </w:tcPr>
          <w:p w14:paraId="21711E04" w14:textId="77777777" w:rsidR="007239A2" w:rsidRPr="007239A2" w:rsidRDefault="007239A2" w:rsidP="007239A2">
            <w:pPr>
              <w:widowControl/>
              <w:spacing w:before="0" w:after="0" w:line="240" w:lineRule="auto"/>
              <w:ind w:firstLine="0"/>
              <w:jc w:val="center"/>
              <w:rPr>
                <w:szCs w:val="24"/>
                <w:lang w:eastAsia="en-US"/>
              </w:rPr>
            </w:pPr>
            <m:oMath>
              <m:r>
                <w:rPr>
                  <w:rFonts w:ascii="Cambria Math" w:hAnsi="Cambria Math"/>
                  <w:szCs w:val="24"/>
                  <w:lang w:eastAsia="en-US"/>
                </w:rPr>
                <m:t>L</m:t>
              </m:r>
            </m:oMath>
            <w:r w:rsidRPr="007239A2">
              <w:rPr>
                <w:szCs w:val="24"/>
                <w:lang w:eastAsia="en-US"/>
              </w:rPr>
              <w:t xml:space="preserve"> filter</w:t>
            </w:r>
          </w:p>
        </w:tc>
        <w:tc>
          <w:tcPr>
            <w:tcW w:w="2520" w:type="dxa"/>
            <w:gridSpan w:val="2"/>
            <w:tcBorders>
              <w:top w:val="single" w:sz="4" w:space="0" w:color="auto"/>
              <w:left w:val="nil"/>
              <w:bottom w:val="nil"/>
              <w:right w:val="nil"/>
            </w:tcBorders>
            <w:shd w:val="clear" w:color="auto" w:fill="auto"/>
          </w:tcPr>
          <w:p w14:paraId="0B994690" w14:textId="77777777" w:rsidR="007239A2" w:rsidRPr="007239A2" w:rsidRDefault="00E94320" w:rsidP="007239A2">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L</m:t>
                    </m:r>
                  </m:e>
                  <m:sub>
                    <m:r>
                      <w:rPr>
                        <w:rFonts w:ascii="Cambria Math" w:hAnsi="Cambria Math"/>
                        <w:szCs w:val="24"/>
                        <w:lang w:eastAsia="en-US"/>
                      </w:rPr>
                      <m:t>f</m:t>
                    </m:r>
                  </m:sub>
                </m:sSub>
                <m:r>
                  <w:rPr>
                    <w:rFonts w:ascii="Cambria Math" w:hAnsi="Cambria Math"/>
                    <w:szCs w:val="24"/>
                    <w:lang w:eastAsia="en-US"/>
                  </w:rPr>
                  <m:t xml:space="preserve">, </m:t>
                </m:r>
                <m:sSub>
                  <m:sSubPr>
                    <m:ctrlPr>
                      <w:rPr>
                        <w:rFonts w:ascii="Cambria Math" w:hAnsi="Cambria Math"/>
                        <w:i/>
                        <w:szCs w:val="24"/>
                        <w:lang w:eastAsia="en-US"/>
                      </w:rPr>
                    </m:ctrlPr>
                  </m:sSubPr>
                  <m:e>
                    <m:r>
                      <w:rPr>
                        <w:rFonts w:ascii="Cambria Math" w:hAnsi="Cambria Math"/>
                        <w:szCs w:val="24"/>
                        <w:lang w:eastAsia="en-US"/>
                      </w:rPr>
                      <m:t>R</m:t>
                    </m:r>
                  </m:e>
                  <m:sub>
                    <m:r>
                      <w:rPr>
                        <w:rFonts w:ascii="Cambria Math" w:hAnsi="Cambria Math"/>
                        <w:szCs w:val="24"/>
                        <w:lang w:eastAsia="en-US"/>
                      </w:rPr>
                      <m:t>f</m:t>
                    </m:r>
                  </m:sub>
                </m:sSub>
              </m:oMath>
            </m:oMathPara>
          </w:p>
        </w:tc>
        <w:tc>
          <w:tcPr>
            <w:tcW w:w="2070" w:type="dxa"/>
            <w:tcBorders>
              <w:top w:val="single" w:sz="4" w:space="0" w:color="auto"/>
              <w:left w:val="nil"/>
              <w:bottom w:val="nil"/>
              <w:right w:val="nil"/>
            </w:tcBorders>
            <w:shd w:val="clear" w:color="auto" w:fill="auto"/>
          </w:tcPr>
          <w:p w14:paraId="1234C441"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0.575 mH, 0.2 Ω</w:t>
            </w:r>
          </w:p>
        </w:tc>
      </w:tr>
      <w:tr w:rsidR="007239A2" w:rsidRPr="007239A2" w14:paraId="5C0D09F4" w14:textId="77777777" w:rsidTr="001A747A">
        <w:tc>
          <w:tcPr>
            <w:tcW w:w="3690" w:type="dxa"/>
            <w:tcBorders>
              <w:top w:val="nil"/>
              <w:left w:val="nil"/>
              <w:bottom w:val="nil"/>
              <w:right w:val="nil"/>
            </w:tcBorders>
            <w:shd w:val="clear" w:color="auto" w:fill="auto"/>
          </w:tcPr>
          <w:p w14:paraId="42393F60"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Dc voltage</w:t>
            </w:r>
          </w:p>
        </w:tc>
        <w:tc>
          <w:tcPr>
            <w:tcW w:w="2520" w:type="dxa"/>
            <w:gridSpan w:val="2"/>
            <w:tcBorders>
              <w:top w:val="nil"/>
              <w:left w:val="nil"/>
              <w:bottom w:val="nil"/>
              <w:right w:val="nil"/>
            </w:tcBorders>
            <w:shd w:val="clear" w:color="auto" w:fill="auto"/>
          </w:tcPr>
          <w:p w14:paraId="29410FAE" w14:textId="77777777" w:rsidR="007239A2" w:rsidRPr="007239A2" w:rsidRDefault="00E94320" w:rsidP="007239A2">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V</m:t>
                    </m:r>
                  </m:e>
                  <m:sub>
                    <m:r>
                      <w:rPr>
                        <w:rFonts w:ascii="Cambria Math" w:hAnsi="Cambria Math"/>
                        <w:szCs w:val="24"/>
                        <w:lang w:eastAsia="en-US"/>
                      </w:rPr>
                      <m:t>dc</m:t>
                    </m:r>
                  </m:sub>
                </m:sSub>
              </m:oMath>
            </m:oMathPara>
          </w:p>
        </w:tc>
        <w:tc>
          <w:tcPr>
            <w:tcW w:w="2070" w:type="dxa"/>
            <w:tcBorders>
              <w:top w:val="nil"/>
              <w:left w:val="nil"/>
              <w:bottom w:val="nil"/>
              <w:right w:val="nil"/>
            </w:tcBorders>
            <w:shd w:val="clear" w:color="auto" w:fill="auto"/>
          </w:tcPr>
          <w:p w14:paraId="40035CD4"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200 V</w:t>
            </w:r>
          </w:p>
        </w:tc>
      </w:tr>
      <w:tr w:rsidR="007239A2" w:rsidRPr="007239A2" w14:paraId="07B11003" w14:textId="77777777" w:rsidTr="001A747A">
        <w:tc>
          <w:tcPr>
            <w:tcW w:w="3690" w:type="dxa"/>
            <w:tcBorders>
              <w:top w:val="nil"/>
              <w:left w:val="nil"/>
              <w:bottom w:val="single" w:sz="4" w:space="0" w:color="auto"/>
              <w:right w:val="nil"/>
            </w:tcBorders>
            <w:shd w:val="clear" w:color="auto" w:fill="auto"/>
          </w:tcPr>
          <w:p w14:paraId="7B43C6C7"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 xml:space="preserve">Switching frequency </w:t>
            </w:r>
          </w:p>
        </w:tc>
        <w:tc>
          <w:tcPr>
            <w:tcW w:w="2520" w:type="dxa"/>
            <w:gridSpan w:val="2"/>
            <w:tcBorders>
              <w:top w:val="nil"/>
              <w:left w:val="nil"/>
              <w:bottom w:val="single" w:sz="4" w:space="0" w:color="auto"/>
              <w:right w:val="nil"/>
            </w:tcBorders>
            <w:shd w:val="clear" w:color="auto" w:fill="auto"/>
          </w:tcPr>
          <w:p w14:paraId="722DCB22" w14:textId="77777777" w:rsidR="007239A2" w:rsidRPr="007239A2" w:rsidRDefault="00E94320" w:rsidP="007239A2">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f</m:t>
                    </m:r>
                  </m:e>
                  <m:sub>
                    <m:r>
                      <w:rPr>
                        <w:rFonts w:ascii="Cambria Math" w:hAnsi="Cambria Math"/>
                        <w:szCs w:val="24"/>
                        <w:lang w:eastAsia="en-US"/>
                      </w:rPr>
                      <m:t>sw</m:t>
                    </m:r>
                  </m:sub>
                </m:sSub>
              </m:oMath>
            </m:oMathPara>
          </w:p>
        </w:tc>
        <w:tc>
          <w:tcPr>
            <w:tcW w:w="2070" w:type="dxa"/>
            <w:tcBorders>
              <w:top w:val="nil"/>
              <w:left w:val="nil"/>
              <w:bottom w:val="single" w:sz="4" w:space="0" w:color="auto"/>
              <w:right w:val="nil"/>
            </w:tcBorders>
            <w:shd w:val="clear" w:color="auto" w:fill="auto"/>
          </w:tcPr>
          <w:p w14:paraId="61D6C784"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10 kHz</w:t>
            </w:r>
          </w:p>
        </w:tc>
      </w:tr>
      <w:tr w:rsidR="007239A2" w:rsidRPr="007239A2" w14:paraId="730CB2DD" w14:textId="77777777" w:rsidTr="001A747A">
        <w:tc>
          <w:tcPr>
            <w:tcW w:w="6210" w:type="dxa"/>
            <w:gridSpan w:val="3"/>
            <w:tcBorders>
              <w:top w:val="single" w:sz="4" w:space="0" w:color="auto"/>
              <w:left w:val="nil"/>
              <w:bottom w:val="single" w:sz="4" w:space="0" w:color="auto"/>
              <w:right w:val="nil"/>
            </w:tcBorders>
            <w:shd w:val="clear" w:color="auto" w:fill="auto"/>
            <w:vAlign w:val="center"/>
          </w:tcPr>
          <w:p w14:paraId="2EBFFCA3"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Voltage-Controlled Converters</w:t>
            </w:r>
          </w:p>
        </w:tc>
        <w:tc>
          <w:tcPr>
            <w:tcW w:w="2070" w:type="dxa"/>
            <w:tcBorders>
              <w:top w:val="single" w:sz="4" w:space="0" w:color="auto"/>
              <w:left w:val="nil"/>
              <w:bottom w:val="single" w:sz="4" w:space="0" w:color="auto"/>
              <w:right w:val="nil"/>
            </w:tcBorders>
            <w:shd w:val="clear" w:color="auto" w:fill="auto"/>
          </w:tcPr>
          <w:p w14:paraId="164BBFE0"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Values</w:t>
            </w:r>
          </w:p>
        </w:tc>
      </w:tr>
      <w:tr w:rsidR="007239A2" w:rsidRPr="007239A2" w14:paraId="3A1422CF" w14:textId="77777777" w:rsidTr="001A747A">
        <w:tc>
          <w:tcPr>
            <w:tcW w:w="3690" w:type="dxa"/>
            <w:tcBorders>
              <w:top w:val="single" w:sz="4" w:space="0" w:color="auto"/>
              <w:left w:val="nil"/>
              <w:bottom w:val="nil"/>
              <w:right w:val="nil"/>
            </w:tcBorders>
            <w:shd w:val="clear" w:color="auto" w:fill="auto"/>
          </w:tcPr>
          <w:p w14:paraId="4936B4DB"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PI voltage controller</w:t>
            </w:r>
          </w:p>
        </w:tc>
        <w:tc>
          <w:tcPr>
            <w:tcW w:w="2520" w:type="dxa"/>
            <w:gridSpan w:val="2"/>
            <w:tcBorders>
              <w:top w:val="single" w:sz="4" w:space="0" w:color="auto"/>
              <w:left w:val="nil"/>
              <w:bottom w:val="nil"/>
              <w:right w:val="nil"/>
            </w:tcBorders>
            <w:shd w:val="clear" w:color="auto" w:fill="auto"/>
          </w:tcPr>
          <w:p w14:paraId="52C5170A" w14:textId="77777777" w:rsidR="007239A2" w:rsidRPr="007239A2" w:rsidRDefault="00E94320" w:rsidP="007239A2">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K</m:t>
                    </m:r>
                  </m:e>
                  <m:sub>
                    <m:r>
                      <w:rPr>
                        <w:rFonts w:ascii="Cambria Math" w:hAnsi="Cambria Math"/>
                        <w:szCs w:val="24"/>
                        <w:lang w:eastAsia="en-US"/>
                      </w:rPr>
                      <m:t>vp</m:t>
                    </m:r>
                  </m:sub>
                </m:sSub>
                <m:r>
                  <w:rPr>
                    <w:rFonts w:ascii="Cambria Math" w:hAnsi="Cambria Math"/>
                    <w:szCs w:val="24"/>
                    <w:lang w:eastAsia="en-US"/>
                  </w:rPr>
                  <m:t xml:space="preserve">, </m:t>
                </m:r>
                <m:sSub>
                  <m:sSubPr>
                    <m:ctrlPr>
                      <w:rPr>
                        <w:rFonts w:ascii="Cambria Math" w:hAnsi="Cambria Math"/>
                        <w:i/>
                        <w:szCs w:val="24"/>
                        <w:lang w:eastAsia="en-US"/>
                      </w:rPr>
                    </m:ctrlPr>
                  </m:sSubPr>
                  <m:e>
                    <m:r>
                      <w:rPr>
                        <w:rFonts w:ascii="Cambria Math" w:hAnsi="Cambria Math"/>
                        <w:szCs w:val="24"/>
                        <w:lang w:eastAsia="en-US"/>
                      </w:rPr>
                      <m:t>K</m:t>
                    </m:r>
                  </m:e>
                  <m:sub>
                    <m:r>
                      <w:rPr>
                        <w:rFonts w:ascii="Cambria Math" w:hAnsi="Cambria Math"/>
                        <w:szCs w:val="24"/>
                        <w:lang w:eastAsia="en-US"/>
                      </w:rPr>
                      <m:t>vi</m:t>
                    </m:r>
                  </m:sub>
                </m:sSub>
              </m:oMath>
            </m:oMathPara>
          </w:p>
        </w:tc>
        <w:tc>
          <w:tcPr>
            <w:tcW w:w="2070" w:type="dxa"/>
            <w:tcBorders>
              <w:top w:val="single" w:sz="4" w:space="0" w:color="auto"/>
              <w:left w:val="nil"/>
              <w:bottom w:val="nil"/>
              <w:right w:val="nil"/>
            </w:tcBorders>
            <w:shd w:val="clear" w:color="auto" w:fill="auto"/>
          </w:tcPr>
          <w:p w14:paraId="6E11C088"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1.04, 325</w:t>
            </w:r>
          </w:p>
        </w:tc>
      </w:tr>
      <w:tr w:rsidR="007239A2" w:rsidRPr="007239A2" w14:paraId="3323492A" w14:textId="77777777" w:rsidTr="001A747A">
        <w:tc>
          <w:tcPr>
            <w:tcW w:w="3690" w:type="dxa"/>
            <w:tcBorders>
              <w:top w:val="nil"/>
              <w:left w:val="nil"/>
              <w:bottom w:val="nil"/>
              <w:right w:val="nil"/>
            </w:tcBorders>
            <w:shd w:val="clear" w:color="auto" w:fill="auto"/>
          </w:tcPr>
          <w:p w14:paraId="31882D5A"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Voltage measurement filter</w:t>
            </w:r>
          </w:p>
        </w:tc>
        <w:tc>
          <w:tcPr>
            <w:tcW w:w="2520" w:type="dxa"/>
            <w:gridSpan w:val="2"/>
            <w:tcBorders>
              <w:top w:val="nil"/>
              <w:left w:val="nil"/>
              <w:bottom w:val="nil"/>
              <w:right w:val="nil"/>
            </w:tcBorders>
            <w:shd w:val="clear" w:color="auto" w:fill="auto"/>
          </w:tcPr>
          <w:p w14:paraId="50409A7B" w14:textId="77777777" w:rsidR="007239A2" w:rsidRPr="007239A2" w:rsidRDefault="00E94320" w:rsidP="007239A2">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ω</m:t>
                    </m:r>
                  </m:e>
                  <m:sub>
                    <m:r>
                      <w:rPr>
                        <w:rFonts w:ascii="Cambria Math" w:hAnsi="Cambria Math"/>
                        <w:szCs w:val="24"/>
                        <w:lang w:eastAsia="en-US"/>
                      </w:rPr>
                      <m:t>fv</m:t>
                    </m:r>
                  </m:sub>
                </m:sSub>
              </m:oMath>
            </m:oMathPara>
          </w:p>
        </w:tc>
        <w:tc>
          <w:tcPr>
            <w:tcW w:w="2070" w:type="dxa"/>
            <w:tcBorders>
              <w:top w:val="nil"/>
              <w:left w:val="nil"/>
              <w:bottom w:val="nil"/>
              <w:right w:val="nil"/>
            </w:tcBorders>
            <w:shd w:val="clear" w:color="auto" w:fill="auto"/>
          </w:tcPr>
          <w:p w14:paraId="597330C8" w14:textId="77777777" w:rsidR="007239A2" w:rsidRPr="007239A2" w:rsidRDefault="007239A2" w:rsidP="007239A2">
            <w:pPr>
              <w:widowControl/>
              <w:spacing w:before="0" w:after="0" w:line="240" w:lineRule="auto"/>
              <w:ind w:firstLine="0"/>
              <w:jc w:val="center"/>
              <w:rPr>
                <w:szCs w:val="24"/>
                <w:lang w:eastAsia="en-US"/>
              </w:rPr>
            </w:pPr>
            <m:oMathPara>
              <m:oMath>
                <m:r>
                  <w:rPr>
                    <w:rFonts w:ascii="Cambria Math" w:hAnsi="Cambria Math"/>
                    <w:szCs w:val="24"/>
                    <w:lang w:eastAsia="en-US"/>
                  </w:rPr>
                  <m:t xml:space="preserve">2π×300 </m:t>
                </m:r>
                <m:r>
                  <m:rPr>
                    <m:sty m:val="p"/>
                  </m:rPr>
                  <w:rPr>
                    <w:rFonts w:ascii="Cambria Math" w:hAnsi="Cambria Math"/>
                    <w:szCs w:val="24"/>
                    <w:lang w:eastAsia="en-US"/>
                  </w:rPr>
                  <m:t>rad/s</m:t>
                </m:r>
              </m:oMath>
            </m:oMathPara>
          </w:p>
        </w:tc>
      </w:tr>
      <w:tr w:rsidR="007239A2" w:rsidRPr="007239A2" w14:paraId="552F510A" w14:textId="77777777" w:rsidTr="001A747A">
        <w:tc>
          <w:tcPr>
            <w:tcW w:w="3690" w:type="dxa"/>
            <w:tcBorders>
              <w:top w:val="nil"/>
              <w:left w:val="nil"/>
              <w:bottom w:val="single" w:sz="4" w:space="0" w:color="auto"/>
              <w:right w:val="nil"/>
            </w:tcBorders>
            <w:shd w:val="clear" w:color="auto" w:fill="auto"/>
          </w:tcPr>
          <w:p w14:paraId="6BBAA84C"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Current measurement filter</w:t>
            </w:r>
          </w:p>
        </w:tc>
        <w:tc>
          <w:tcPr>
            <w:tcW w:w="2520" w:type="dxa"/>
            <w:gridSpan w:val="2"/>
            <w:tcBorders>
              <w:top w:val="nil"/>
              <w:left w:val="nil"/>
              <w:bottom w:val="single" w:sz="4" w:space="0" w:color="auto"/>
              <w:right w:val="nil"/>
            </w:tcBorders>
            <w:shd w:val="clear" w:color="auto" w:fill="auto"/>
          </w:tcPr>
          <w:p w14:paraId="72D755DB" w14:textId="77777777" w:rsidR="007239A2" w:rsidRPr="007239A2" w:rsidRDefault="00E94320" w:rsidP="007239A2">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ω</m:t>
                    </m:r>
                  </m:e>
                  <m:sub>
                    <m:r>
                      <w:rPr>
                        <w:rFonts w:ascii="Cambria Math" w:hAnsi="Cambria Math"/>
                        <w:szCs w:val="24"/>
                        <w:lang w:eastAsia="en-US"/>
                      </w:rPr>
                      <m:t>fc</m:t>
                    </m:r>
                  </m:sub>
                </m:sSub>
              </m:oMath>
            </m:oMathPara>
          </w:p>
        </w:tc>
        <w:tc>
          <w:tcPr>
            <w:tcW w:w="2070" w:type="dxa"/>
            <w:tcBorders>
              <w:top w:val="nil"/>
              <w:left w:val="nil"/>
              <w:bottom w:val="single" w:sz="4" w:space="0" w:color="auto"/>
              <w:right w:val="nil"/>
            </w:tcBorders>
            <w:shd w:val="clear" w:color="auto" w:fill="auto"/>
          </w:tcPr>
          <w:p w14:paraId="4A05A247" w14:textId="77777777" w:rsidR="007239A2" w:rsidRPr="007239A2" w:rsidRDefault="007239A2" w:rsidP="007239A2">
            <w:pPr>
              <w:widowControl/>
              <w:spacing w:before="0" w:after="0" w:line="240" w:lineRule="auto"/>
              <w:ind w:firstLine="0"/>
              <w:jc w:val="center"/>
              <w:rPr>
                <w:szCs w:val="24"/>
                <w:lang w:eastAsia="en-US"/>
              </w:rPr>
            </w:pPr>
            <m:oMathPara>
              <m:oMath>
                <m:r>
                  <w:rPr>
                    <w:rFonts w:ascii="Cambria Math" w:hAnsi="Cambria Math"/>
                    <w:szCs w:val="24"/>
                    <w:lang w:eastAsia="en-US"/>
                  </w:rPr>
                  <m:t xml:space="preserve">2π×1000 </m:t>
                </m:r>
                <m:r>
                  <m:rPr>
                    <m:sty m:val="p"/>
                  </m:rPr>
                  <w:rPr>
                    <w:rFonts w:ascii="Cambria Math" w:hAnsi="Cambria Math"/>
                    <w:szCs w:val="24"/>
                    <w:lang w:eastAsia="en-US"/>
                  </w:rPr>
                  <m:t>rad/s</m:t>
                </m:r>
              </m:oMath>
            </m:oMathPara>
          </w:p>
        </w:tc>
      </w:tr>
      <w:tr w:rsidR="007239A2" w:rsidRPr="007239A2" w14:paraId="2CDAEFEC" w14:textId="77777777" w:rsidTr="001A747A">
        <w:tc>
          <w:tcPr>
            <w:tcW w:w="6210" w:type="dxa"/>
            <w:gridSpan w:val="3"/>
            <w:tcBorders>
              <w:top w:val="single" w:sz="4" w:space="0" w:color="auto"/>
              <w:left w:val="nil"/>
              <w:bottom w:val="single" w:sz="4" w:space="0" w:color="auto"/>
              <w:right w:val="nil"/>
            </w:tcBorders>
            <w:shd w:val="clear" w:color="auto" w:fill="auto"/>
          </w:tcPr>
          <w:p w14:paraId="1344BEE8"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Current-Controlled Converters</w:t>
            </w:r>
          </w:p>
        </w:tc>
        <w:tc>
          <w:tcPr>
            <w:tcW w:w="2070" w:type="dxa"/>
            <w:tcBorders>
              <w:top w:val="single" w:sz="4" w:space="0" w:color="auto"/>
              <w:left w:val="nil"/>
              <w:bottom w:val="single" w:sz="4" w:space="0" w:color="auto"/>
              <w:right w:val="nil"/>
            </w:tcBorders>
            <w:shd w:val="clear" w:color="auto" w:fill="auto"/>
          </w:tcPr>
          <w:p w14:paraId="4F5C8EB1"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Values</w:t>
            </w:r>
          </w:p>
        </w:tc>
      </w:tr>
      <w:tr w:rsidR="007239A2" w:rsidRPr="007239A2" w14:paraId="6879EA76" w14:textId="77777777" w:rsidTr="001A747A">
        <w:tc>
          <w:tcPr>
            <w:tcW w:w="3690" w:type="dxa"/>
            <w:tcBorders>
              <w:top w:val="single" w:sz="4" w:space="0" w:color="auto"/>
              <w:left w:val="nil"/>
              <w:bottom w:val="nil"/>
              <w:right w:val="nil"/>
            </w:tcBorders>
            <w:shd w:val="clear" w:color="auto" w:fill="auto"/>
          </w:tcPr>
          <w:p w14:paraId="6632FF7B"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PLL PI parameters</w:t>
            </w:r>
          </w:p>
        </w:tc>
        <w:tc>
          <w:tcPr>
            <w:tcW w:w="2520" w:type="dxa"/>
            <w:gridSpan w:val="2"/>
            <w:tcBorders>
              <w:top w:val="single" w:sz="4" w:space="0" w:color="auto"/>
              <w:left w:val="nil"/>
              <w:bottom w:val="nil"/>
              <w:right w:val="nil"/>
            </w:tcBorders>
            <w:shd w:val="clear" w:color="auto" w:fill="auto"/>
          </w:tcPr>
          <w:p w14:paraId="4D800E37" w14:textId="77777777" w:rsidR="007239A2" w:rsidRPr="007239A2" w:rsidRDefault="00E94320" w:rsidP="007239A2">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K</m:t>
                    </m:r>
                  </m:e>
                  <m:sub>
                    <m:r>
                      <w:rPr>
                        <w:rFonts w:ascii="Cambria Math" w:hAnsi="Cambria Math"/>
                        <w:szCs w:val="24"/>
                        <w:lang w:eastAsia="en-US"/>
                      </w:rPr>
                      <m:t>pllp</m:t>
                    </m:r>
                  </m:sub>
                </m:sSub>
                <m:r>
                  <w:rPr>
                    <w:rFonts w:ascii="Cambria Math" w:hAnsi="Cambria Math"/>
                    <w:szCs w:val="24"/>
                    <w:lang w:eastAsia="en-US"/>
                  </w:rPr>
                  <m:t xml:space="preserve">, </m:t>
                </m:r>
                <m:sSub>
                  <m:sSubPr>
                    <m:ctrlPr>
                      <w:rPr>
                        <w:rFonts w:ascii="Cambria Math" w:hAnsi="Cambria Math"/>
                        <w:i/>
                        <w:szCs w:val="24"/>
                        <w:lang w:eastAsia="en-US"/>
                      </w:rPr>
                    </m:ctrlPr>
                  </m:sSubPr>
                  <m:e>
                    <m:r>
                      <w:rPr>
                        <w:rFonts w:ascii="Cambria Math" w:hAnsi="Cambria Math"/>
                        <w:szCs w:val="24"/>
                        <w:lang w:eastAsia="en-US"/>
                      </w:rPr>
                      <m:t>K</m:t>
                    </m:r>
                  </m:e>
                  <m:sub>
                    <m:r>
                      <w:rPr>
                        <w:rFonts w:ascii="Cambria Math" w:hAnsi="Cambria Math"/>
                        <w:szCs w:val="24"/>
                        <w:lang w:eastAsia="en-US"/>
                      </w:rPr>
                      <m:t>plli</m:t>
                    </m:r>
                  </m:sub>
                </m:sSub>
              </m:oMath>
            </m:oMathPara>
          </w:p>
        </w:tc>
        <w:tc>
          <w:tcPr>
            <w:tcW w:w="2070" w:type="dxa"/>
            <w:tcBorders>
              <w:top w:val="nil"/>
              <w:left w:val="nil"/>
              <w:bottom w:val="nil"/>
              <w:right w:val="nil"/>
            </w:tcBorders>
            <w:shd w:val="clear" w:color="auto" w:fill="auto"/>
          </w:tcPr>
          <w:p w14:paraId="44AE2979"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1.06, 18</w:t>
            </w:r>
          </w:p>
        </w:tc>
      </w:tr>
      <w:tr w:rsidR="007239A2" w:rsidRPr="007239A2" w14:paraId="6BD36FD8" w14:textId="77777777" w:rsidTr="001A747A">
        <w:tc>
          <w:tcPr>
            <w:tcW w:w="3690" w:type="dxa"/>
            <w:tcBorders>
              <w:top w:val="nil"/>
              <w:left w:val="nil"/>
              <w:bottom w:val="nil"/>
              <w:right w:val="nil"/>
            </w:tcBorders>
            <w:shd w:val="clear" w:color="auto" w:fill="auto"/>
          </w:tcPr>
          <w:p w14:paraId="2824931A"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PI current controller</w:t>
            </w:r>
          </w:p>
        </w:tc>
        <w:tc>
          <w:tcPr>
            <w:tcW w:w="2520" w:type="dxa"/>
            <w:gridSpan w:val="2"/>
            <w:tcBorders>
              <w:top w:val="nil"/>
              <w:left w:val="nil"/>
              <w:bottom w:val="nil"/>
              <w:right w:val="nil"/>
            </w:tcBorders>
            <w:shd w:val="clear" w:color="auto" w:fill="auto"/>
          </w:tcPr>
          <w:p w14:paraId="1E2C04F2" w14:textId="77777777" w:rsidR="007239A2" w:rsidRPr="007239A2" w:rsidRDefault="00E94320" w:rsidP="007239A2">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K</m:t>
                    </m:r>
                  </m:e>
                  <m:sub>
                    <m:r>
                      <w:rPr>
                        <w:rFonts w:ascii="Cambria Math" w:hAnsi="Cambria Math"/>
                        <w:szCs w:val="24"/>
                        <w:lang w:eastAsia="en-US"/>
                      </w:rPr>
                      <m:t>ip</m:t>
                    </m:r>
                  </m:sub>
                </m:sSub>
                <m:r>
                  <w:rPr>
                    <w:rFonts w:ascii="Cambria Math" w:hAnsi="Cambria Math"/>
                    <w:szCs w:val="24"/>
                    <w:lang w:eastAsia="en-US"/>
                  </w:rPr>
                  <m:t xml:space="preserve">, </m:t>
                </m:r>
                <m:sSub>
                  <m:sSubPr>
                    <m:ctrlPr>
                      <w:rPr>
                        <w:rFonts w:ascii="Cambria Math" w:hAnsi="Cambria Math"/>
                        <w:i/>
                        <w:szCs w:val="24"/>
                        <w:lang w:eastAsia="en-US"/>
                      </w:rPr>
                    </m:ctrlPr>
                  </m:sSubPr>
                  <m:e>
                    <m:r>
                      <w:rPr>
                        <w:rFonts w:ascii="Cambria Math" w:hAnsi="Cambria Math"/>
                        <w:szCs w:val="24"/>
                        <w:lang w:eastAsia="en-US"/>
                      </w:rPr>
                      <m:t>K</m:t>
                    </m:r>
                  </m:e>
                  <m:sub>
                    <m:r>
                      <w:rPr>
                        <w:rFonts w:ascii="Cambria Math" w:hAnsi="Cambria Math"/>
                        <w:szCs w:val="24"/>
                        <w:lang w:eastAsia="en-US"/>
                      </w:rPr>
                      <m:t>ii</m:t>
                    </m:r>
                  </m:sub>
                </m:sSub>
              </m:oMath>
            </m:oMathPara>
          </w:p>
        </w:tc>
        <w:tc>
          <w:tcPr>
            <w:tcW w:w="2070" w:type="dxa"/>
            <w:tcBorders>
              <w:top w:val="nil"/>
              <w:left w:val="nil"/>
              <w:bottom w:val="nil"/>
              <w:right w:val="nil"/>
            </w:tcBorders>
            <w:shd w:val="clear" w:color="auto" w:fill="auto"/>
          </w:tcPr>
          <w:p w14:paraId="19C669BE"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2.6, 2275</w:t>
            </w:r>
          </w:p>
        </w:tc>
      </w:tr>
      <w:tr w:rsidR="007239A2" w:rsidRPr="007239A2" w14:paraId="085F7A89" w14:textId="77777777" w:rsidTr="001A747A">
        <w:tc>
          <w:tcPr>
            <w:tcW w:w="3690" w:type="dxa"/>
            <w:tcBorders>
              <w:top w:val="nil"/>
              <w:left w:val="nil"/>
              <w:bottom w:val="single" w:sz="4" w:space="0" w:color="auto"/>
              <w:right w:val="nil"/>
            </w:tcBorders>
            <w:shd w:val="clear" w:color="auto" w:fill="auto"/>
          </w:tcPr>
          <w:p w14:paraId="297698CC" w14:textId="77777777" w:rsidR="007239A2" w:rsidRPr="007239A2" w:rsidRDefault="007239A2" w:rsidP="007239A2">
            <w:pPr>
              <w:widowControl/>
              <w:spacing w:before="0" w:after="0" w:line="240" w:lineRule="auto"/>
              <w:ind w:firstLine="0"/>
              <w:jc w:val="center"/>
              <w:rPr>
                <w:szCs w:val="24"/>
                <w:lang w:eastAsia="en-US"/>
              </w:rPr>
            </w:pPr>
            <w:r w:rsidRPr="007239A2">
              <w:rPr>
                <w:szCs w:val="24"/>
                <w:lang w:eastAsia="en-US"/>
              </w:rPr>
              <w:t>Voltage feed-forward gain</w:t>
            </w:r>
          </w:p>
        </w:tc>
        <w:tc>
          <w:tcPr>
            <w:tcW w:w="2520" w:type="dxa"/>
            <w:gridSpan w:val="2"/>
            <w:tcBorders>
              <w:top w:val="nil"/>
              <w:left w:val="nil"/>
              <w:bottom w:val="single" w:sz="4" w:space="0" w:color="auto"/>
              <w:right w:val="nil"/>
            </w:tcBorders>
            <w:shd w:val="clear" w:color="auto" w:fill="auto"/>
          </w:tcPr>
          <w:p w14:paraId="45D0902B" w14:textId="77777777" w:rsidR="007239A2" w:rsidRPr="007239A2" w:rsidRDefault="00E94320" w:rsidP="007239A2">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ω</m:t>
                    </m:r>
                  </m:e>
                  <m:sub>
                    <m:r>
                      <w:rPr>
                        <w:rFonts w:ascii="Cambria Math" w:hAnsi="Cambria Math"/>
                        <w:szCs w:val="24"/>
                        <w:lang w:eastAsia="en-US"/>
                      </w:rPr>
                      <m:t>ffv</m:t>
                    </m:r>
                  </m:sub>
                </m:sSub>
              </m:oMath>
            </m:oMathPara>
          </w:p>
        </w:tc>
        <w:tc>
          <w:tcPr>
            <w:tcW w:w="2070" w:type="dxa"/>
            <w:tcBorders>
              <w:top w:val="nil"/>
              <w:left w:val="nil"/>
              <w:bottom w:val="single" w:sz="4" w:space="0" w:color="auto"/>
              <w:right w:val="nil"/>
            </w:tcBorders>
            <w:shd w:val="clear" w:color="auto" w:fill="auto"/>
          </w:tcPr>
          <w:p w14:paraId="6D379517" w14:textId="77777777" w:rsidR="007239A2" w:rsidRPr="007239A2" w:rsidRDefault="007239A2" w:rsidP="007239A2">
            <w:pPr>
              <w:widowControl/>
              <w:spacing w:before="0" w:after="0" w:line="240" w:lineRule="auto"/>
              <w:ind w:firstLine="0"/>
              <w:jc w:val="center"/>
              <w:rPr>
                <w:szCs w:val="24"/>
                <w:lang w:eastAsia="en-US"/>
              </w:rPr>
            </w:pPr>
            <m:oMathPara>
              <m:oMath>
                <m:r>
                  <w:rPr>
                    <w:rFonts w:ascii="Cambria Math" w:hAnsi="Cambria Math"/>
                    <w:szCs w:val="24"/>
                    <w:lang w:eastAsia="en-US"/>
                  </w:rPr>
                  <m:t xml:space="preserve">2π×200 </m:t>
                </m:r>
                <m:r>
                  <m:rPr>
                    <m:sty m:val="p"/>
                  </m:rPr>
                  <w:rPr>
                    <w:rFonts w:ascii="Cambria Math" w:hAnsi="Cambria Math"/>
                    <w:szCs w:val="24"/>
                    <w:lang w:eastAsia="en-US"/>
                  </w:rPr>
                  <m:t>rad/s</m:t>
                </m:r>
              </m:oMath>
            </m:oMathPara>
          </w:p>
        </w:tc>
      </w:tr>
    </w:tbl>
    <w:p w14:paraId="2C4DB66C" w14:textId="36CF7004" w:rsidR="00783739" w:rsidRDefault="00783739" w:rsidP="00783739">
      <w:pPr>
        <w:pStyle w:val="Heading3"/>
        <w:numPr>
          <w:ilvl w:val="0"/>
          <w:numId w:val="0"/>
        </w:numPr>
        <w:ind w:left="720" w:hanging="720"/>
        <w:rPr>
          <w:szCs w:val="24"/>
          <w:lang w:val="en-US"/>
        </w:rPr>
      </w:pPr>
      <w:r>
        <w:rPr>
          <w:szCs w:val="24"/>
          <w:lang w:val="en-US"/>
        </w:rPr>
        <w:br w:type="page"/>
      </w:r>
    </w:p>
    <w:p w14:paraId="24966BDA" w14:textId="397FC64F" w:rsidR="00CF6074" w:rsidRPr="00045A39" w:rsidRDefault="00CF6074" w:rsidP="00045A39">
      <w:pPr>
        <w:pStyle w:val="Heading3"/>
        <w:rPr>
          <w:szCs w:val="24"/>
          <w:lang w:val="en-US"/>
        </w:rPr>
      </w:pPr>
      <w:bookmarkStart w:id="120" w:name="_Toc153745661"/>
      <w:r w:rsidRPr="00045A39">
        <w:rPr>
          <w:szCs w:val="24"/>
          <w:lang w:val="en-US"/>
        </w:rPr>
        <w:lastRenderedPageBreak/>
        <w:t>Stability Analysis Results</w:t>
      </w:r>
      <w:bookmarkEnd w:id="120"/>
    </w:p>
    <w:p w14:paraId="6EDE239A" w14:textId="7D3D8A10" w:rsidR="00625017" w:rsidRPr="00625017" w:rsidRDefault="00625017" w:rsidP="00625017">
      <w:pPr>
        <w:rPr>
          <w:lang w:val="x-none"/>
        </w:rPr>
      </w:pPr>
      <w:r w:rsidRPr="008004E9">
        <w:rPr>
          <w:lang w:val="x-none"/>
        </w:rPr>
        <w:t xml:space="preserve">To analyze the small-signal stability of the six-converter system using the proposed method, the </w:t>
      </w:r>
      <m:oMath>
        <m:r>
          <w:rPr>
            <w:rFonts w:ascii="Cambria Math" w:hAnsi="Cambria Math"/>
            <w:lang w:val="x-none"/>
          </w:rPr>
          <m:t>dq</m:t>
        </m:r>
      </m:oMath>
      <w:r w:rsidRPr="008004E9">
        <w:rPr>
          <w:lang w:val="x-none"/>
        </w:rPr>
        <w:t xml:space="preserve"> impedance and admittance models of all system components should be derived first. This six-converter system contains voltage-controlled and current-controlled converters, together with RL transmission line models. The </w:t>
      </w:r>
      <m:oMath>
        <m:r>
          <w:rPr>
            <w:rFonts w:ascii="Cambria Math" w:hAnsi="Cambria Math"/>
            <w:lang w:val="x-none"/>
          </w:rPr>
          <m:t>dq</m:t>
        </m:r>
      </m:oMath>
      <w:r w:rsidRPr="008004E9">
        <w:rPr>
          <w:lang w:val="x-none"/>
        </w:rPr>
        <w:t xml:space="preserve"> impedance and admittance models derived for these components can be found in</w:t>
      </w:r>
      <w:r w:rsidRPr="00625017">
        <w:rPr>
          <w:lang w:val="x-none"/>
        </w:rPr>
        <w:t xml:space="preserve"> [32]. </w:t>
      </w:r>
    </w:p>
    <w:p w14:paraId="4A5C3F63" w14:textId="58EFB142" w:rsidR="007239A2" w:rsidRDefault="00BC17B3" w:rsidP="00625017">
      <w:pPr>
        <w:rPr>
          <w:lang w:val="x-none"/>
        </w:rPr>
      </w:pPr>
      <w:r w:rsidRPr="00BC17B3">
        <w:t xml:space="preserve">As stated in Section </w:t>
      </w:r>
      <w:r w:rsidR="00476EE1">
        <w:t>3.3</w:t>
      </w:r>
      <w:r w:rsidRPr="00BC17B3">
        <w:t xml:space="preserve">, when analyzing the small-signal stability at the sub-area level and the interconnection level, the determinant-based GNC is adopted, and the Nyquist diagram or Bode plot can be applied for the </w:t>
      </w:r>
      <m:oMath>
        <m:r>
          <m:rPr>
            <m:sty m:val="p"/>
          </m:rPr>
          <w:rPr>
            <w:rFonts w:ascii="Cambria Math" w:hAnsi="Cambria Math"/>
          </w:rPr>
          <m:t>det</m:t>
        </m:r>
        <m:d>
          <m:dPr>
            <m:ctrlPr>
              <w:rPr>
                <w:rFonts w:ascii="Cambria Math" w:hAnsi="Cambria Math"/>
                <w:i/>
              </w:rPr>
            </m:ctrlPr>
          </m:dPr>
          <m:e>
            <m:sSub>
              <m:sSubPr>
                <m:ctrlPr>
                  <w:rPr>
                    <w:rFonts w:ascii="Cambria Math" w:hAnsi="Cambria Math"/>
                    <w:i/>
                  </w:rPr>
                </m:ctrlPr>
              </m:sSubPr>
              <m:e>
                <m:r>
                  <m:rPr>
                    <m:sty m:val="bi"/>
                  </m:rPr>
                  <w:rPr>
                    <w:rFonts w:ascii="Cambria Math" w:hAnsi="Cambria Math"/>
                  </w:rPr>
                  <m:t>F</m:t>
                </m:r>
              </m:e>
              <m:sub>
                <m:r>
                  <w:rPr>
                    <w:rFonts w:ascii="Cambria Math" w:hAnsi="Cambria Math"/>
                  </w:rPr>
                  <m:t>int</m:t>
                </m:r>
              </m:sub>
            </m:sSub>
          </m:e>
        </m:d>
      </m:oMath>
      <w:r w:rsidRPr="00BC17B3">
        <w:t xml:space="preserve"> analysis. Considering the large magnitude variation in the Nyquist diagram, the Bode plot is a better choice when analyzing the system’s small-signal stability. </w:t>
      </w:r>
      <m:oMath>
        <m:sSup>
          <m:sSupPr>
            <m:ctrlPr>
              <w:rPr>
                <w:rFonts w:ascii="Cambria Math" w:hAnsi="Cambria Math"/>
                <w:i/>
              </w:rPr>
            </m:ctrlPr>
          </m:sSupPr>
          <m:e>
            <m:r>
              <w:rPr>
                <w:rFonts w:ascii="Cambria Math" w:hAnsi="Cambria Math"/>
              </w:rPr>
              <m:t>180</m:t>
            </m:r>
          </m:e>
          <m:sup>
            <m:r>
              <w:rPr>
                <w:rFonts w:ascii="Cambria Math" w:hAnsi="Cambria Math"/>
              </w:rPr>
              <m:t>°</m:t>
            </m:r>
          </m:sup>
        </m:sSup>
      </m:oMath>
      <w:r w:rsidRPr="00BC17B3">
        <w:t xml:space="preserve"> decrease of phase angle in the Bode plots means the one encirclement of the origin point </w:t>
      </w:r>
      <m:oMath>
        <m:d>
          <m:dPr>
            <m:ctrlPr>
              <w:rPr>
                <w:rFonts w:ascii="Cambria Math" w:hAnsi="Cambria Math"/>
                <w:i/>
              </w:rPr>
            </m:ctrlPr>
          </m:dPr>
          <m:e>
            <m:r>
              <w:rPr>
                <w:rFonts w:ascii="Cambria Math" w:hAnsi="Cambria Math"/>
              </w:rPr>
              <m:t>0,j0</m:t>
            </m:r>
          </m:e>
        </m:d>
      </m:oMath>
      <w:r w:rsidRPr="00BC17B3">
        <w:t xml:space="preserve"> in the clockwise direction.</w:t>
      </w:r>
    </w:p>
    <w:p w14:paraId="5812E861" w14:textId="494347BA" w:rsidR="00187878" w:rsidRDefault="005B5B8D" w:rsidP="00594F47">
      <w:r>
        <w:rPr>
          <w:lang w:val="x-none"/>
        </w:rPr>
        <w:fldChar w:fldCharType="begin"/>
      </w:r>
      <w:r>
        <w:rPr>
          <w:lang w:val="x-none"/>
        </w:rPr>
        <w:instrText xml:space="preserve"> REF _Ref126523625 \h </w:instrText>
      </w:r>
      <w:r>
        <w:rPr>
          <w:lang w:val="x-none"/>
        </w:rPr>
      </w:r>
      <w:r>
        <w:rPr>
          <w:lang w:val="x-none"/>
        </w:rPr>
        <w:fldChar w:fldCharType="separate"/>
      </w:r>
      <w:r w:rsidR="00DD21AC" w:rsidRPr="00710F2D">
        <w:t xml:space="preserve">Figure </w:t>
      </w:r>
      <w:r w:rsidR="00DD21AC">
        <w:rPr>
          <w:noProof/>
        </w:rPr>
        <w:t>3</w:t>
      </w:r>
      <w:r w:rsidR="00DD21AC" w:rsidRPr="00710F2D">
        <w:noBreakHyphen/>
      </w:r>
      <w:r w:rsidR="00DD21AC">
        <w:rPr>
          <w:noProof/>
        </w:rPr>
        <w:t>6</w:t>
      </w:r>
      <w:r>
        <w:rPr>
          <w:lang w:val="x-none"/>
        </w:rPr>
        <w:fldChar w:fldCharType="end"/>
      </w:r>
      <w:r>
        <w:t xml:space="preserve"> </w:t>
      </w:r>
      <w:r w:rsidR="00AE3FBF">
        <w:t xml:space="preserve">and </w:t>
      </w:r>
      <w:r w:rsidR="00AE3FBF" w:rsidRPr="00AE3FBF">
        <w:fldChar w:fldCharType="begin"/>
      </w:r>
      <w:r w:rsidR="00AE3FBF" w:rsidRPr="00AE3FBF">
        <w:instrText xml:space="preserve"> REF _Ref128589465 \h </w:instrText>
      </w:r>
      <w:r w:rsidR="00AE3FBF">
        <w:instrText xml:space="preserve"> \* MERGEFORMAT </w:instrText>
      </w:r>
      <w:r w:rsidR="00AE3FBF" w:rsidRPr="00AE3FBF">
        <w:fldChar w:fldCharType="separate"/>
      </w:r>
      <w:r w:rsidR="00DD21AC" w:rsidRPr="00710F2D">
        <w:t xml:space="preserve">Figure </w:t>
      </w:r>
      <w:r w:rsidR="00DD21AC">
        <w:rPr>
          <w:noProof/>
        </w:rPr>
        <w:t>3</w:t>
      </w:r>
      <w:r w:rsidR="00DD21AC" w:rsidRPr="00710F2D">
        <w:rPr>
          <w:noProof/>
        </w:rPr>
        <w:noBreakHyphen/>
      </w:r>
      <w:r w:rsidR="00DD21AC">
        <w:rPr>
          <w:noProof/>
        </w:rPr>
        <w:t>7</w:t>
      </w:r>
      <w:r w:rsidR="00AE3FBF" w:rsidRPr="00AE3FBF">
        <w:fldChar w:fldCharType="end"/>
      </w:r>
      <w:r w:rsidR="00AE3FBF">
        <w:t xml:space="preserve"> </w:t>
      </w:r>
      <w:r w:rsidR="003A356E" w:rsidRPr="003A356E">
        <w:t xml:space="preserve">show the bode plots for </w:t>
      </w:r>
      <m:oMath>
        <m:r>
          <m:rPr>
            <m:sty m:val="p"/>
          </m:rPr>
          <w:rPr>
            <w:rFonts w:ascii="Cambria Math" w:hAnsi="Cambria Math"/>
          </w:rPr>
          <m:t>det</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int</m:t>
                </m:r>
              </m:sub>
            </m:sSub>
          </m:e>
        </m:d>
      </m:oMath>
      <w:r w:rsidR="003A356E" w:rsidRPr="003A356E">
        <w:t xml:space="preserve"> of the six-converter system</w:t>
      </w:r>
      <w:r w:rsidR="001C3031">
        <w:t>, respectively</w:t>
      </w:r>
      <w:r w:rsidR="003A356E" w:rsidRPr="003A356E">
        <w:t xml:space="preserve">. </w:t>
      </w:r>
      <w:bookmarkStart w:id="121" w:name="_Hlk126186455"/>
      <w:r w:rsidR="003A356E" w:rsidRPr="003A356E">
        <w:t xml:space="preserve">To compare the results of different partition strategies, case I and case II are conducted under the same reference operating condition. In case I, the system is decomposed into 2 sub-areas, as shown in </w:t>
      </w:r>
      <w:r w:rsidR="003A356E">
        <w:fldChar w:fldCharType="begin"/>
      </w:r>
      <w:r w:rsidR="003A356E">
        <w:rPr>
          <w:lang w:val="x-none"/>
        </w:rPr>
        <w:instrText xml:space="preserve"> REF _Ref126522678 \h </w:instrText>
      </w:r>
      <w:r w:rsidR="003A356E">
        <w:fldChar w:fldCharType="separate"/>
      </w:r>
      <w:r w:rsidR="00DD21AC" w:rsidRPr="008E6349">
        <w:t xml:space="preserve">Figure </w:t>
      </w:r>
      <w:r w:rsidR="00DD21AC">
        <w:rPr>
          <w:noProof/>
        </w:rPr>
        <w:t>3</w:t>
      </w:r>
      <w:r w:rsidR="00DD21AC" w:rsidRPr="008E6349">
        <w:noBreakHyphen/>
      </w:r>
      <w:r w:rsidR="00DD21AC">
        <w:rPr>
          <w:noProof/>
        </w:rPr>
        <w:t>5</w:t>
      </w:r>
      <w:r w:rsidR="003A356E">
        <w:fldChar w:fldCharType="end"/>
      </w:r>
      <w:r w:rsidR="003A356E">
        <w:t xml:space="preserve"> </w:t>
      </w:r>
      <w:r w:rsidR="003A356E" w:rsidRPr="003A356E">
        <w:t xml:space="preserve">(b). In case II, the system is decomposed into 3 sub-areas, as </w:t>
      </w:r>
      <m:oMath>
        <m:sSub>
          <m:sSubPr>
            <m:ctrlPr>
              <w:rPr>
                <w:rFonts w:ascii="Cambria Math" w:hAnsi="Cambria Math"/>
              </w:rPr>
            </m:ctrlPr>
          </m:sSubPr>
          <m:e>
            <m:r>
              <w:rPr>
                <w:rFonts w:ascii="Cambria Math" w:hAnsi="Cambria Math"/>
              </w:rPr>
              <m:t>G</m:t>
            </m:r>
          </m:e>
          <m:sub>
            <m:r>
              <m:rPr>
                <m:sty m:val="p"/>
              </m:rPr>
              <w:rPr>
                <w:rFonts w:ascii="Cambria Math" w:hAnsi="Cambria Math"/>
              </w:rPr>
              <m:t>21</m:t>
            </m:r>
          </m:sub>
        </m:sSub>
      </m:oMath>
      <w:r w:rsidR="003A356E" w:rsidRPr="003A356E">
        <w:t xml:space="preserve"> and </w:t>
      </w:r>
      <m:oMath>
        <m:sSub>
          <m:sSubPr>
            <m:ctrlPr>
              <w:rPr>
                <w:rFonts w:ascii="Cambria Math" w:hAnsi="Cambria Math"/>
              </w:rPr>
            </m:ctrlPr>
          </m:sSubPr>
          <m:e>
            <m:r>
              <w:rPr>
                <w:rFonts w:ascii="Cambria Math" w:hAnsi="Cambria Math"/>
              </w:rPr>
              <m:t>G</m:t>
            </m:r>
          </m:e>
          <m:sub>
            <m:r>
              <m:rPr>
                <m:sty m:val="p"/>
              </m:rPr>
              <w:rPr>
                <w:rFonts w:ascii="Cambria Math" w:hAnsi="Cambria Math"/>
              </w:rPr>
              <m:t>22</m:t>
            </m:r>
          </m:sub>
        </m:sSub>
      </m:oMath>
      <w:r w:rsidR="003A356E" w:rsidRPr="003A356E">
        <w:t xml:space="preserve"> forms sub-area 2, and </w:t>
      </w:r>
      <m:oMath>
        <m:sSub>
          <m:sSubPr>
            <m:ctrlPr>
              <w:rPr>
                <w:rFonts w:ascii="Cambria Math" w:hAnsi="Cambria Math"/>
              </w:rPr>
            </m:ctrlPr>
          </m:sSubPr>
          <m:e>
            <m:r>
              <w:rPr>
                <w:rFonts w:ascii="Cambria Math" w:hAnsi="Cambria Math"/>
              </w:rPr>
              <m:t>G</m:t>
            </m:r>
          </m:e>
          <m:sub>
            <m:r>
              <m:rPr>
                <m:sty m:val="p"/>
              </m:rPr>
              <w:rPr>
                <w:rFonts w:ascii="Cambria Math" w:hAnsi="Cambria Math"/>
              </w:rPr>
              <m:t>23</m:t>
            </m:r>
          </m:sub>
        </m:sSub>
      </m:oMath>
      <w:r w:rsidR="003A356E" w:rsidRPr="003A356E">
        <w:t xml:space="preserve"> forms sub-area 3. With the 2 sub-areas partition in case I, by applying the proposed method, both sub-area 1 and 2 are predicted to be stable, and the interconnection of the two sub-areas is also predicted to be stable, as shown in </w:t>
      </w:r>
      <w:r w:rsidR="003A356E">
        <w:rPr>
          <w:lang w:val="x-none"/>
        </w:rPr>
        <w:fldChar w:fldCharType="begin"/>
      </w:r>
      <w:r w:rsidR="003A356E">
        <w:rPr>
          <w:lang w:val="x-none"/>
        </w:rPr>
        <w:instrText xml:space="preserve"> REF _Ref126523625 \h </w:instrText>
      </w:r>
      <w:r w:rsidR="003A356E">
        <w:rPr>
          <w:lang w:val="x-none"/>
        </w:rPr>
      </w:r>
      <w:r w:rsidR="003A356E">
        <w:rPr>
          <w:lang w:val="x-none"/>
        </w:rPr>
        <w:fldChar w:fldCharType="separate"/>
      </w:r>
      <w:r w:rsidR="00DD21AC" w:rsidRPr="00710F2D">
        <w:t xml:space="preserve">Figure </w:t>
      </w:r>
      <w:r w:rsidR="00DD21AC">
        <w:rPr>
          <w:noProof/>
        </w:rPr>
        <w:t>3</w:t>
      </w:r>
      <w:r w:rsidR="00DD21AC" w:rsidRPr="00710F2D">
        <w:noBreakHyphen/>
      </w:r>
      <w:r w:rsidR="00DD21AC">
        <w:rPr>
          <w:noProof/>
        </w:rPr>
        <w:t>6</w:t>
      </w:r>
      <w:r w:rsidR="003A356E">
        <w:rPr>
          <w:lang w:val="x-none"/>
        </w:rPr>
        <w:fldChar w:fldCharType="end"/>
      </w:r>
      <w:r w:rsidR="003A356E" w:rsidRPr="003A356E">
        <w:t xml:space="preserve">, where the phase variation in the full positive frequency range </w:t>
      </w:r>
      <m:oMath>
        <m:d>
          <m:dPr>
            <m:ctrlPr>
              <w:rPr>
                <w:rFonts w:ascii="Cambria Math" w:hAnsi="Cambria Math"/>
                <w:i/>
              </w:rPr>
            </m:ctrlPr>
          </m:dPr>
          <m:e>
            <m:r>
              <w:rPr>
                <w:rFonts w:ascii="Cambria Math" w:hAnsi="Cambria Math"/>
              </w:rPr>
              <m:t>0, +∞</m:t>
            </m:r>
          </m:e>
        </m:d>
      </m:oMath>
      <w:r w:rsidR="003A356E" w:rsidRPr="003A356E">
        <w:t xml:space="preserve"> is </w:t>
      </w:r>
      <m:oMath>
        <m:sSup>
          <m:sSupPr>
            <m:ctrlPr>
              <w:rPr>
                <w:rFonts w:ascii="Cambria Math" w:hAnsi="Cambria Math"/>
                <w:i/>
              </w:rPr>
            </m:ctrlPr>
          </m:sSupPr>
          <m:e>
            <m:r>
              <w:rPr>
                <w:rFonts w:ascii="Cambria Math" w:hAnsi="Cambria Math"/>
              </w:rPr>
              <m:t>0</m:t>
            </m:r>
          </m:e>
          <m:sup>
            <m:r>
              <w:rPr>
                <w:rFonts w:ascii="Cambria Math" w:hAnsi="Cambria Math"/>
              </w:rPr>
              <m:t>°</m:t>
            </m:r>
          </m:sup>
        </m:sSup>
      </m:oMath>
      <w:r w:rsidR="003A356E" w:rsidRPr="003A356E">
        <w:t xml:space="preserve">. Similarly, in case II, with the different 3 sub-areas partition, all 3 sub-areas are stable, and the interconnection of these 3 sub-areas is also predicted to be stable, as shown in </w:t>
      </w:r>
      <w:r w:rsidR="001C3031" w:rsidRPr="00AE3FBF">
        <w:fldChar w:fldCharType="begin"/>
      </w:r>
      <w:r w:rsidR="001C3031" w:rsidRPr="00AE3FBF">
        <w:instrText xml:space="preserve"> REF _Ref128589465 \h </w:instrText>
      </w:r>
      <w:r w:rsidR="001C3031">
        <w:instrText xml:space="preserve"> \* MERGEFORMAT </w:instrText>
      </w:r>
      <w:r w:rsidR="001C3031" w:rsidRPr="00AE3FBF">
        <w:fldChar w:fldCharType="separate"/>
      </w:r>
      <w:r w:rsidR="00DD21AC" w:rsidRPr="00710F2D">
        <w:t xml:space="preserve">Figure </w:t>
      </w:r>
      <w:r w:rsidR="00DD21AC">
        <w:rPr>
          <w:noProof/>
        </w:rPr>
        <w:t>3</w:t>
      </w:r>
      <w:r w:rsidR="00DD21AC" w:rsidRPr="00710F2D">
        <w:rPr>
          <w:noProof/>
        </w:rPr>
        <w:noBreakHyphen/>
      </w:r>
      <w:r w:rsidR="00DD21AC">
        <w:rPr>
          <w:noProof/>
        </w:rPr>
        <w:t>7</w:t>
      </w:r>
      <w:r w:rsidR="001C3031" w:rsidRPr="00AE3FBF">
        <w:fldChar w:fldCharType="end"/>
      </w:r>
      <w:r w:rsidR="003A356E" w:rsidRPr="003A356E">
        <w:t>. The results show that the analysis results are the same regardless of partition strategies.</w:t>
      </w:r>
      <w:bookmarkEnd w:id="121"/>
      <w:r w:rsidR="00187878">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E17911" w14:paraId="7FF56D01" w14:textId="77777777" w:rsidTr="00A123B8">
        <w:tc>
          <w:tcPr>
            <w:tcW w:w="9360" w:type="dxa"/>
          </w:tcPr>
          <w:p w14:paraId="70CCE837" w14:textId="5E627FB6" w:rsidR="00E17911" w:rsidRDefault="00E17911" w:rsidP="00A123B8">
            <w:pPr>
              <w:spacing w:line="240" w:lineRule="auto"/>
              <w:ind w:firstLine="0"/>
              <w:jc w:val="center"/>
            </w:pPr>
            <w:r w:rsidRPr="00C41397">
              <w:rPr>
                <w:noProof/>
              </w:rPr>
              <w:lastRenderedPageBreak/>
              <w:drawing>
                <wp:inline distT="0" distB="0" distL="0" distR="0" wp14:anchorId="03CA4881" wp14:editId="24A4BF8F">
                  <wp:extent cx="3840480" cy="2596898"/>
                  <wp:effectExtent l="0" t="0" r="0" b="0"/>
                  <wp:docPr id="131" name="Picture 131">
                    <a:extLst xmlns:a="http://schemas.openxmlformats.org/drawingml/2006/main">
                      <a:ext uri="{FF2B5EF4-FFF2-40B4-BE49-F238E27FC236}">
                        <a16:creationId xmlns:a16="http://schemas.microsoft.com/office/drawing/2014/main" id="{F2997F43-5301-936C-012B-17AE7E0D33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F2997F43-5301-936C-012B-17AE7E0D331A}"/>
                              </a:ext>
                            </a:extLst>
                          </pic:cNvPr>
                          <pic:cNvPicPr>
                            <a:picLocks noChangeAspect="1"/>
                          </pic:cNvPicPr>
                        </pic:nvPicPr>
                        <pic:blipFill rotWithShape="1">
                          <a:blip r:embed="rId44"/>
                          <a:srcRect t="4122" b="-1"/>
                          <a:stretch/>
                        </pic:blipFill>
                        <pic:spPr bwMode="auto">
                          <a:xfrm>
                            <a:off x="0" y="0"/>
                            <a:ext cx="3840480" cy="2596898"/>
                          </a:xfrm>
                          <a:prstGeom prst="rect">
                            <a:avLst/>
                          </a:prstGeom>
                          <a:ln>
                            <a:noFill/>
                          </a:ln>
                          <a:extLst>
                            <a:ext uri="{53640926-AAD7-44D8-BBD7-CCE9431645EC}">
                              <a14:shadowObscured xmlns:a14="http://schemas.microsoft.com/office/drawing/2010/main"/>
                            </a:ext>
                          </a:extLst>
                        </pic:spPr>
                      </pic:pic>
                    </a:graphicData>
                  </a:graphic>
                </wp:inline>
              </w:drawing>
            </w:r>
          </w:p>
        </w:tc>
      </w:tr>
      <w:tr w:rsidR="00E17911" w14:paraId="5D547F75" w14:textId="77777777" w:rsidTr="00A123B8">
        <w:tc>
          <w:tcPr>
            <w:tcW w:w="9360" w:type="dxa"/>
          </w:tcPr>
          <w:p w14:paraId="0563B647" w14:textId="127D8EA7" w:rsidR="00E17911" w:rsidRPr="00E17911" w:rsidRDefault="00E17911" w:rsidP="00A123B8">
            <w:pPr>
              <w:pStyle w:val="ListParagraph"/>
              <w:spacing w:line="240" w:lineRule="auto"/>
              <w:ind w:left="0" w:firstLine="0"/>
              <w:jc w:val="center"/>
              <w:rPr>
                <w:lang w:val="en-US"/>
              </w:rPr>
            </w:pPr>
            <w:r w:rsidRPr="00CF3AB1">
              <w:rPr>
                <w:lang w:val="en-US"/>
              </w:rPr>
              <w:t>(a)</w:t>
            </w:r>
          </w:p>
        </w:tc>
      </w:tr>
      <w:tr w:rsidR="00E17911" w14:paraId="649BD22E" w14:textId="77777777" w:rsidTr="00A123B8">
        <w:tc>
          <w:tcPr>
            <w:tcW w:w="9360" w:type="dxa"/>
          </w:tcPr>
          <w:p w14:paraId="61437E5C" w14:textId="77777777" w:rsidR="00A96136" w:rsidRDefault="00A96136" w:rsidP="00A123B8">
            <w:pPr>
              <w:spacing w:line="240" w:lineRule="auto"/>
              <w:ind w:firstLine="0"/>
            </w:pPr>
          </w:p>
          <w:p w14:paraId="2146C3F9" w14:textId="77777777" w:rsidR="00A96136" w:rsidRDefault="00A96136" w:rsidP="00A123B8">
            <w:pPr>
              <w:spacing w:line="240" w:lineRule="auto"/>
              <w:ind w:firstLine="0"/>
            </w:pPr>
          </w:p>
          <w:p w14:paraId="0DAA9827" w14:textId="77777777" w:rsidR="00A96136" w:rsidRDefault="00A96136" w:rsidP="00A123B8">
            <w:pPr>
              <w:spacing w:line="240" w:lineRule="auto"/>
              <w:ind w:firstLine="0"/>
            </w:pPr>
          </w:p>
        </w:tc>
      </w:tr>
      <w:tr w:rsidR="00E17911" w14:paraId="16093937" w14:textId="77777777" w:rsidTr="00A123B8">
        <w:tc>
          <w:tcPr>
            <w:tcW w:w="9360" w:type="dxa"/>
          </w:tcPr>
          <w:p w14:paraId="48DB0986" w14:textId="67FF2F2D" w:rsidR="00E17911" w:rsidRDefault="00E17911" w:rsidP="00A123B8">
            <w:pPr>
              <w:spacing w:line="240" w:lineRule="auto"/>
              <w:ind w:firstLine="0"/>
              <w:jc w:val="center"/>
            </w:pPr>
            <w:r w:rsidRPr="003B02F0">
              <w:rPr>
                <w:noProof/>
              </w:rPr>
              <w:drawing>
                <wp:inline distT="0" distB="0" distL="0" distR="0" wp14:anchorId="43C1BD18" wp14:editId="71723C7D">
                  <wp:extent cx="3840480" cy="2687328"/>
                  <wp:effectExtent l="0" t="0" r="0" b="0"/>
                  <wp:docPr id="133" name="Picture 133">
                    <a:extLst xmlns:a="http://schemas.openxmlformats.org/drawingml/2006/main">
                      <a:ext uri="{FF2B5EF4-FFF2-40B4-BE49-F238E27FC236}">
                        <a16:creationId xmlns:a16="http://schemas.microsoft.com/office/drawing/2014/main" id="{09B4433F-5B10-2E5F-EB93-EE0A475F4F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09B4433F-5B10-2E5F-EB93-EE0A475F4F05}"/>
                              </a:ext>
                            </a:extLst>
                          </pic:cNvPr>
                          <pic:cNvPicPr>
                            <a:picLocks noChangeAspect="1"/>
                          </pic:cNvPicPr>
                        </pic:nvPicPr>
                        <pic:blipFill rotWithShape="1">
                          <a:blip r:embed="rId45"/>
                          <a:srcRect t="3990"/>
                          <a:stretch/>
                        </pic:blipFill>
                        <pic:spPr bwMode="auto">
                          <a:xfrm>
                            <a:off x="0" y="0"/>
                            <a:ext cx="3840480" cy="2687328"/>
                          </a:xfrm>
                          <a:prstGeom prst="rect">
                            <a:avLst/>
                          </a:prstGeom>
                          <a:ln>
                            <a:noFill/>
                          </a:ln>
                          <a:extLst>
                            <a:ext uri="{53640926-AAD7-44D8-BBD7-CCE9431645EC}">
                              <a14:shadowObscured xmlns:a14="http://schemas.microsoft.com/office/drawing/2010/main"/>
                            </a:ext>
                          </a:extLst>
                        </pic:spPr>
                      </pic:pic>
                    </a:graphicData>
                  </a:graphic>
                </wp:inline>
              </w:drawing>
            </w:r>
          </w:p>
        </w:tc>
      </w:tr>
      <w:tr w:rsidR="00E17911" w14:paraId="3439A0FE" w14:textId="77777777" w:rsidTr="00A123B8">
        <w:tc>
          <w:tcPr>
            <w:tcW w:w="9360" w:type="dxa"/>
          </w:tcPr>
          <w:p w14:paraId="7AE4BD28" w14:textId="4A990453" w:rsidR="00E17911" w:rsidRPr="00E17911" w:rsidRDefault="00E17911" w:rsidP="00A123B8">
            <w:pPr>
              <w:pStyle w:val="ListParagraph"/>
              <w:spacing w:line="240" w:lineRule="auto"/>
              <w:ind w:left="0" w:firstLine="0"/>
              <w:jc w:val="center"/>
              <w:rPr>
                <w:lang w:val="en-US"/>
              </w:rPr>
            </w:pPr>
            <w:r w:rsidRPr="00CF3AB1">
              <w:rPr>
                <w:lang w:val="en-US"/>
              </w:rPr>
              <w:t>(</w:t>
            </w:r>
            <w:r>
              <w:rPr>
                <w:lang w:val="en-US"/>
              </w:rPr>
              <w:t>b</w:t>
            </w:r>
            <w:r w:rsidRPr="00CF3AB1">
              <w:rPr>
                <w:lang w:val="en-US"/>
              </w:rPr>
              <w:t>)</w:t>
            </w:r>
          </w:p>
        </w:tc>
      </w:tr>
      <w:tr w:rsidR="00E17911" w14:paraId="357E670F" w14:textId="77777777" w:rsidTr="00A123B8">
        <w:tc>
          <w:tcPr>
            <w:tcW w:w="9360" w:type="dxa"/>
            <w:vAlign w:val="center"/>
          </w:tcPr>
          <w:p w14:paraId="2E560805" w14:textId="4EDBEF70" w:rsidR="00E17911" w:rsidRDefault="00E17911" w:rsidP="00A123B8">
            <w:pPr>
              <w:spacing w:line="240" w:lineRule="auto"/>
              <w:ind w:firstLine="0"/>
              <w:jc w:val="center"/>
            </w:pPr>
            <w:bookmarkStart w:id="122" w:name="_Ref126523625"/>
            <w:bookmarkStart w:id="123" w:name="_Ref144499031"/>
            <w:bookmarkStart w:id="124" w:name="_Toc153635115"/>
            <w:r w:rsidRPr="00710F2D">
              <w:t xml:space="preserve">Figure </w:t>
            </w:r>
            <w:fldSimple w:instr=" STYLEREF 1 \s ">
              <w:r w:rsidR="00DD21AC">
                <w:rPr>
                  <w:noProof/>
                </w:rPr>
                <w:t>3</w:t>
              </w:r>
            </w:fldSimple>
            <w:r w:rsidRPr="00710F2D">
              <w:noBreakHyphen/>
            </w:r>
            <w:fldSimple w:instr=" SEQ Figure \* ARABIC \s 1 ">
              <w:r w:rsidR="00DD21AC">
                <w:rPr>
                  <w:noProof/>
                </w:rPr>
                <w:t>6</w:t>
              </w:r>
            </w:fldSimple>
            <w:bookmarkEnd w:id="122"/>
            <w:r w:rsidRPr="00710F2D">
              <w:t xml:space="preserve"> Bode plots of </w:t>
            </w:r>
            <m:oMath>
              <m:r>
                <w:rPr>
                  <w:rFonts w:ascii="Cambria Math" w:hAnsi="Cambria Math"/>
                </w:rPr>
                <m:t>det(</m:t>
              </m:r>
              <m:r>
                <m:rPr>
                  <m:sty m:val="bi"/>
                </m:rPr>
                <w:rPr>
                  <w:rFonts w:ascii="Cambria Math" w:hAnsi="Cambria Math"/>
                </w:rPr>
                <m:t>F</m:t>
              </m:r>
              <m:r>
                <w:rPr>
                  <w:rFonts w:ascii="Cambria Math" w:hAnsi="Cambria Math"/>
                </w:rPr>
                <m:t>)</m:t>
              </m:r>
            </m:oMath>
            <w:r w:rsidRPr="00710F2D">
              <w:t xml:space="preserve"> in Case I: (a) area 1, (b) area 2, and (c) interconnection</w:t>
            </w:r>
            <w:r>
              <w:t>.</w:t>
            </w:r>
            <w:bookmarkEnd w:id="123"/>
            <w:bookmarkEnd w:id="124"/>
          </w:p>
        </w:tc>
      </w:tr>
    </w:tbl>
    <w:p w14:paraId="3B99D971" w14:textId="77777777" w:rsidR="00E17911" w:rsidRDefault="00E17911" w:rsidP="00A123B8">
      <w:pPr>
        <w:spacing w:line="240" w:lineRule="auto"/>
        <w:ind w:firstLine="0"/>
      </w:pP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FE3415" w:rsidRPr="00CF3AB1" w14:paraId="7D68ADDA" w14:textId="77777777" w:rsidTr="00A123B8">
        <w:trPr>
          <w:trHeight w:val="2087"/>
        </w:trPr>
        <w:tc>
          <w:tcPr>
            <w:tcW w:w="9360" w:type="dxa"/>
            <w:vAlign w:val="center"/>
          </w:tcPr>
          <w:p w14:paraId="127A6B07" w14:textId="3C4D3290" w:rsidR="00E17911" w:rsidRPr="00CF3AB1" w:rsidRDefault="008423FA" w:rsidP="00A123B8">
            <w:pPr>
              <w:pStyle w:val="ListParagraph"/>
              <w:spacing w:line="240" w:lineRule="auto"/>
              <w:ind w:left="0" w:firstLine="0"/>
              <w:jc w:val="center"/>
              <w:rPr>
                <w:lang w:val="en-US"/>
              </w:rPr>
            </w:pPr>
            <w:r w:rsidRPr="009F7E70">
              <w:rPr>
                <w:noProof/>
              </w:rPr>
              <w:lastRenderedPageBreak/>
              <w:drawing>
                <wp:inline distT="0" distB="0" distL="0" distR="0" wp14:anchorId="182DA31B" wp14:editId="55178A10">
                  <wp:extent cx="3840480" cy="2731318"/>
                  <wp:effectExtent l="0" t="0" r="0" b="0"/>
                  <wp:docPr id="109" name="Picture 17">
                    <a:extLst xmlns:a="http://schemas.openxmlformats.org/drawingml/2006/main">
                      <a:ext uri="{FF2B5EF4-FFF2-40B4-BE49-F238E27FC236}">
                        <a16:creationId xmlns:a16="http://schemas.microsoft.com/office/drawing/2014/main" id="{E2B50884-6703-4B2B-A940-61713D7605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E2B50884-6703-4B2B-A940-61713D7605EE}"/>
                              </a:ext>
                            </a:extLst>
                          </pic:cNvPr>
                          <pic:cNvPicPr>
                            <a:picLocks noChangeAspect="1"/>
                          </pic:cNvPicPr>
                        </pic:nvPicPr>
                        <pic:blipFill>
                          <a:blip r:embed="rId46"/>
                          <a:stretch>
                            <a:fillRect/>
                          </a:stretch>
                        </pic:blipFill>
                        <pic:spPr>
                          <a:xfrm>
                            <a:off x="0" y="0"/>
                            <a:ext cx="3840480" cy="2731318"/>
                          </a:xfrm>
                          <a:prstGeom prst="rect">
                            <a:avLst/>
                          </a:prstGeom>
                        </pic:spPr>
                      </pic:pic>
                    </a:graphicData>
                  </a:graphic>
                </wp:inline>
              </w:drawing>
            </w:r>
          </w:p>
        </w:tc>
      </w:tr>
      <w:tr w:rsidR="00FE3415" w:rsidRPr="00CF3AB1" w14:paraId="1290FF27" w14:textId="77777777" w:rsidTr="00A123B8">
        <w:trPr>
          <w:trHeight w:val="503"/>
        </w:trPr>
        <w:tc>
          <w:tcPr>
            <w:tcW w:w="9360" w:type="dxa"/>
            <w:vAlign w:val="center"/>
          </w:tcPr>
          <w:p w14:paraId="33E27AE2" w14:textId="16DEE02D" w:rsidR="00FE3415" w:rsidRPr="00CF3AB1" w:rsidRDefault="0066605F" w:rsidP="00A123B8">
            <w:pPr>
              <w:pStyle w:val="ListParagraph"/>
              <w:spacing w:line="240" w:lineRule="auto"/>
              <w:ind w:left="0" w:firstLine="0"/>
              <w:jc w:val="center"/>
              <w:rPr>
                <w:lang w:val="en-US"/>
              </w:rPr>
            </w:pPr>
            <w:r w:rsidRPr="00CF3AB1">
              <w:rPr>
                <w:lang w:val="en-US"/>
              </w:rPr>
              <w:t>(</w:t>
            </w:r>
            <w:r>
              <w:rPr>
                <w:lang w:val="en-US"/>
              </w:rPr>
              <w:t>c</w:t>
            </w:r>
            <w:r w:rsidRPr="00CF3AB1">
              <w:rPr>
                <w:lang w:val="en-US"/>
              </w:rPr>
              <w:t>)</w:t>
            </w:r>
          </w:p>
        </w:tc>
      </w:tr>
      <w:tr w:rsidR="0066605F" w:rsidRPr="00CF3AB1" w14:paraId="3F6924D1" w14:textId="77777777" w:rsidTr="00A123B8">
        <w:trPr>
          <w:trHeight w:val="270"/>
        </w:trPr>
        <w:tc>
          <w:tcPr>
            <w:tcW w:w="9360" w:type="dxa"/>
            <w:vAlign w:val="center"/>
          </w:tcPr>
          <w:p w14:paraId="295866B6" w14:textId="42D47532" w:rsidR="0066605F" w:rsidRDefault="0066605F" w:rsidP="00A123B8">
            <w:pPr>
              <w:pStyle w:val="ListParagraph"/>
              <w:spacing w:line="240" w:lineRule="auto"/>
              <w:ind w:left="0" w:firstLine="0"/>
              <w:jc w:val="center"/>
              <w:rPr>
                <w:lang w:val="en-US"/>
              </w:rPr>
            </w:pPr>
            <w:r>
              <w:rPr>
                <w:lang w:val="en-US"/>
              </w:rPr>
              <w:fldChar w:fldCharType="begin"/>
            </w:r>
            <w:r>
              <w:rPr>
                <w:lang w:val="en-US"/>
              </w:rPr>
              <w:instrText xml:space="preserve"> REF _Ref126523625 \h </w:instrText>
            </w:r>
            <w:r w:rsidR="00A123B8">
              <w:rPr>
                <w:lang w:val="en-US"/>
              </w:rPr>
              <w:instrText xml:space="preserve"> \* MERGEFORMAT </w:instrText>
            </w:r>
            <w:r>
              <w:rPr>
                <w:lang w:val="en-US"/>
              </w:rPr>
            </w:r>
            <w:r>
              <w:rPr>
                <w:lang w:val="en-US"/>
              </w:rPr>
              <w:fldChar w:fldCharType="separate"/>
            </w:r>
            <w:r w:rsidR="00DD21AC" w:rsidRPr="00DD21AC">
              <w:rPr>
                <w:lang w:val="en-US"/>
              </w:rPr>
              <w:t xml:space="preserve">Figure </w:t>
            </w:r>
            <w:r w:rsidR="00DD21AC" w:rsidRPr="00DD21AC">
              <w:rPr>
                <w:noProof/>
                <w:lang w:val="en-US"/>
              </w:rPr>
              <w:t>3</w:t>
            </w:r>
            <w:r w:rsidR="00DD21AC" w:rsidRPr="00DD21AC">
              <w:rPr>
                <w:noProof/>
                <w:lang w:val="en-US"/>
              </w:rPr>
              <w:noBreakHyphen/>
              <w:t>6</w:t>
            </w:r>
            <w:r>
              <w:rPr>
                <w:lang w:val="en-US"/>
              </w:rPr>
              <w:fldChar w:fldCharType="end"/>
            </w:r>
            <w:r>
              <w:rPr>
                <w:lang w:val="en-US"/>
              </w:rPr>
              <w:t xml:space="preserve"> (continued)</w:t>
            </w:r>
          </w:p>
        </w:tc>
      </w:tr>
      <w:tr w:rsidR="00A123B8" w:rsidRPr="00CF3AB1" w14:paraId="36E5A730" w14:textId="77777777" w:rsidTr="00A123B8">
        <w:trPr>
          <w:trHeight w:val="270"/>
        </w:trPr>
        <w:tc>
          <w:tcPr>
            <w:tcW w:w="9360" w:type="dxa"/>
            <w:vAlign w:val="center"/>
          </w:tcPr>
          <w:p w14:paraId="4512EA87" w14:textId="77777777" w:rsidR="00A123B8" w:rsidRDefault="00A123B8" w:rsidP="00A123B8">
            <w:pPr>
              <w:pStyle w:val="ListParagraph"/>
              <w:spacing w:line="240" w:lineRule="auto"/>
              <w:ind w:left="0" w:firstLine="0"/>
              <w:jc w:val="center"/>
              <w:rPr>
                <w:lang w:val="en-US"/>
              </w:rPr>
            </w:pPr>
          </w:p>
          <w:p w14:paraId="47CA4C80" w14:textId="77777777" w:rsidR="00A96136" w:rsidRDefault="00A96136" w:rsidP="00A123B8">
            <w:pPr>
              <w:pStyle w:val="ListParagraph"/>
              <w:spacing w:line="240" w:lineRule="auto"/>
              <w:ind w:left="0" w:firstLine="0"/>
              <w:jc w:val="center"/>
              <w:rPr>
                <w:lang w:val="en-US"/>
              </w:rPr>
            </w:pPr>
          </w:p>
        </w:tc>
      </w:tr>
      <w:tr w:rsidR="00EC37E4" w:rsidRPr="00CF3AB1" w14:paraId="6E9FCAF3" w14:textId="77777777" w:rsidTr="00A123B8">
        <w:trPr>
          <w:trHeight w:val="270"/>
        </w:trPr>
        <w:tc>
          <w:tcPr>
            <w:tcW w:w="9360" w:type="dxa"/>
            <w:vAlign w:val="center"/>
          </w:tcPr>
          <w:p w14:paraId="0E3A5371" w14:textId="7BEA942B" w:rsidR="00EC37E4" w:rsidRDefault="00EC37E4" w:rsidP="00A123B8">
            <w:pPr>
              <w:pStyle w:val="ListParagraph"/>
              <w:spacing w:line="240" w:lineRule="auto"/>
              <w:ind w:left="0" w:firstLine="0"/>
              <w:jc w:val="center"/>
              <w:rPr>
                <w:lang w:val="en-US"/>
              </w:rPr>
            </w:pPr>
            <w:r w:rsidRPr="0021435D">
              <w:rPr>
                <w:noProof/>
                <w:lang w:val="en-US"/>
              </w:rPr>
              <w:drawing>
                <wp:inline distT="0" distB="0" distL="0" distR="0" wp14:anchorId="71431D78" wp14:editId="18F3AA19">
                  <wp:extent cx="3840480" cy="2763475"/>
                  <wp:effectExtent l="0" t="0" r="0" b="0"/>
                  <wp:docPr id="129" name="Picture 129">
                    <a:extLst xmlns:a="http://schemas.openxmlformats.org/drawingml/2006/main">
                      <a:ext uri="{FF2B5EF4-FFF2-40B4-BE49-F238E27FC236}">
                        <a16:creationId xmlns:a16="http://schemas.microsoft.com/office/drawing/2014/main" id="{BD8C248D-8D4B-A25C-ABE4-8637FF57E9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D8C248D-8D4B-A25C-ABE4-8637FF57E9B5}"/>
                              </a:ext>
                            </a:extLst>
                          </pic:cNvPr>
                          <pic:cNvPicPr>
                            <a:picLocks noChangeAspect="1"/>
                          </pic:cNvPicPr>
                        </pic:nvPicPr>
                        <pic:blipFill>
                          <a:blip r:embed="rId47"/>
                          <a:stretch>
                            <a:fillRect/>
                          </a:stretch>
                        </pic:blipFill>
                        <pic:spPr>
                          <a:xfrm>
                            <a:off x="0" y="0"/>
                            <a:ext cx="3840480" cy="2763475"/>
                          </a:xfrm>
                          <a:prstGeom prst="rect">
                            <a:avLst/>
                          </a:prstGeom>
                        </pic:spPr>
                      </pic:pic>
                    </a:graphicData>
                  </a:graphic>
                </wp:inline>
              </w:drawing>
            </w:r>
          </w:p>
        </w:tc>
      </w:tr>
      <w:tr w:rsidR="00EC37E4" w:rsidRPr="00CF3AB1" w14:paraId="1968C456" w14:textId="77777777" w:rsidTr="00A123B8">
        <w:trPr>
          <w:trHeight w:val="270"/>
        </w:trPr>
        <w:tc>
          <w:tcPr>
            <w:tcW w:w="9360" w:type="dxa"/>
            <w:vAlign w:val="center"/>
          </w:tcPr>
          <w:p w14:paraId="7C210279" w14:textId="7243ABD3" w:rsidR="00EC37E4" w:rsidRPr="0021435D" w:rsidRDefault="00EC37E4" w:rsidP="00A123B8">
            <w:pPr>
              <w:pStyle w:val="ListParagraph"/>
              <w:spacing w:line="240" w:lineRule="auto"/>
              <w:ind w:left="0" w:firstLine="0"/>
              <w:jc w:val="center"/>
              <w:rPr>
                <w:noProof/>
                <w:lang w:val="en-US"/>
              </w:rPr>
            </w:pPr>
            <w:r w:rsidRPr="00CF3AB1">
              <w:rPr>
                <w:lang w:val="en-US"/>
              </w:rPr>
              <w:t>(a)</w:t>
            </w:r>
          </w:p>
        </w:tc>
      </w:tr>
      <w:tr w:rsidR="00EC37E4" w:rsidRPr="00CF3AB1" w14:paraId="787F59CF" w14:textId="77777777" w:rsidTr="00A123B8">
        <w:trPr>
          <w:trHeight w:val="270"/>
        </w:trPr>
        <w:tc>
          <w:tcPr>
            <w:tcW w:w="9360" w:type="dxa"/>
            <w:vAlign w:val="center"/>
          </w:tcPr>
          <w:p w14:paraId="47D604B4" w14:textId="0BC563E3" w:rsidR="00EC37E4" w:rsidRPr="0021435D" w:rsidRDefault="005C601E" w:rsidP="00A123B8">
            <w:pPr>
              <w:pStyle w:val="ListParagraph"/>
              <w:spacing w:line="240" w:lineRule="auto"/>
              <w:ind w:left="0" w:firstLine="0"/>
              <w:jc w:val="center"/>
              <w:rPr>
                <w:noProof/>
                <w:lang w:val="en-US"/>
              </w:rPr>
            </w:pPr>
            <w:bookmarkStart w:id="125" w:name="_Ref128589465"/>
            <w:bookmarkStart w:id="126" w:name="_Toc153635116"/>
            <w:r w:rsidRPr="00710F2D">
              <w:rPr>
                <w:lang w:val="en-US"/>
              </w:rPr>
              <w:t xml:space="preserve">Figure </w:t>
            </w:r>
            <w:r w:rsidRPr="00710F2D">
              <w:rPr>
                <w:lang w:val="en-US"/>
              </w:rPr>
              <w:fldChar w:fldCharType="begin"/>
            </w:r>
            <w:r w:rsidRPr="00710F2D">
              <w:rPr>
                <w:lang w:val="en-US"/>
              </w:rPr>
              <w:instrText xml:space="preserve"> STYLEREF 1 \s </w:instrText>
            </w:r>
            <w:r w:rsidRPr="00710F2D">
              <w:rPr>
                <w:lang w:val="en-US"/>
              </w:rPr>
              <w:fldChar w:fldCharType="separate"/>
            </w:r>
            <w:r w:rsidR="00DD21AC">
              <w:rPr>
                <w:noProof/>
                <w:lang w:val="en-US"/>
              </w:rPr>
              <w:t>3</w:t>
            </w:r>
            <w:r w:rsidRPr="00710F2D">
              <w:rPr>
                <w:lang w:val="en-US"/>
              </w:rPr>
              <w:fldChar w:fldCharType="end"/>
            </w:r>
            <w:r w:rsidRPr="00710F2D">
              <w:rPr>
                <w:lang w:val="en-US"/>
              </w:rPr>
              <w:noBreakHyphen/>
            </w:r>
            <w:r w:rsidRPr="00710F2D">
              <w:rPr>
                <w:lang w:val="en-US"/>
              </w:rPr>
              <w:fldChar w:fldCharType="begin"/>
            </w:r>
            <w:r w:rsidRPr="00710F2D">
              <w:rPr>
                <w:lang w:val="en-US"/>
              </w:rPr>
              <w:instrText xml:space="preserve"> SEQ Figure \* ARABIC \s 1 </w:instrText>
            </w:r>
            <w:r w:rsidRPr="00710F2D">
              <w:rPr>
                <w:lang w:val="en-US"/>
              </w:rPr>
              <w:fldChar w:fldCharType="separate"/>
            </w:r>
            <w:r w:rsidR="00DD21AC">
              <w:rPr>
                <w:noProof/>
                <w:lang w:val="en-US"/>
              </w:rPr>
              <w:t>7</w:t>
            </w:r>
            <w:r w:rsidRPr="00710F2D">
              <w:rPr>
                <w:lang w:val="en-US"/>
              </w:rPr>
              <w:fldChar w:fldCharType="end"/>
            </w:r>
            <w:bookmarkEnd w:id="125"/>
            <w:r w:rsidRPr="00710F2D">
              <w:rPr>
                <w:lang w:val="en-US"/>
              </w:rPr>
              <w:t xml:space="preserve"> Bode plots of </w:t>
            </w:r>
            <m:oMath>
              <m:r>
                <w:rPr>
                  <w:rFonts w:ascii="Cambria Math" w:hAnsi="Cambria Math"/>
                  <w:lang w:val="en-US"/>
                </w:rPr>
                <m:t>det(</m:t>
              </m:r>
              <m:r>
                <m:rPr>
                  <m:sty m:val="bi"/>
                </m:rPr>
                <w:rPr>
                  <w:rFonts w:ascii="Cambria Math" w:hAnsi="Cambria Math"/>
                  <w:lang w:val="en-US"/>
                </w:rPr>
                <m:t>F</m:t>
              </m:r>
              <m:r>
                <w:rPr>
                  <w:rFonts w:ascii="Cambria Math" w:hAnsi="Cambria Math"/>
                  <w:lang w:val="en-US"/>
                </w:rPr>
                <m:t>)</m:t>
              </m:r>
            </m:oMath>
            <w:r w:rsidRPr="00710F2D">
              <w:rPr>
                <w:lang w:val="en-US"/>
              </w:rPr>
              <w:t xml:space="preserve"> in Case II: (a) area 1, (b) area 2, and (c) interconnection</w:t>
            </w:r>
            <w:r>
              <w:rPr>
                <w:lang w:val="en-US"/>
              </w:rPr>
              <w:t>.</w:t>
            </w:r>
            <w:bookmarkEnd w:id="126"/>
          </w:p>
        </w:tc>
      </w:tr>
    </w:tbl>
    <w:p w14:paraId="2A0A6C0D" w14:textId="0A7DFD66" w:rsidR="00FE3415" w:rsidRPr="00476EE1" w:rsidRDefault="00FE3415" w:rsidP="00E820ED">
      <w:pPr>
        <w:ind w:firstLine="0"/>
        <w:rPr>
          <w:sz w:val="2"/>
          <w:szCs w:val="2"/>
        </w:rPr>
      </w:pP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B72DBD" w:rsidRPr="00CF3AB1" w14:paraId="5E070D90" w14:textId="77777777" w:rsidTr="00FB2F82">
        <w:trPr>
          <w:trHeight w:val="2087"/>
        </w:trPr>
        <w:tc>
          <w:tcPr>
            <w:tcW w:w="9360" w:type="dxa"/>
            <w:vAlign w:val="center"/>
          </w:tcPr>
          <w:p w14:paraId="5B22B859" w14:textId="0F0623D9" w:rsidR="00B72DBD" w:rsidRPr="00CF3AB1" w:rsidRDefault="0021435D" w:rsidP="00DD3555">
            <w:pPr>
              <w:pStyle w:val="ListParagraph"/>
              <w:spacing w:line="240" w:lineRule="auto"/>
              <w:ind w:left="0" w:firstLine="0"/>
              <w:jc w:val="center"/>
              <w:rPr>
                <w:lang w:val="en-US"/>
              </w:rPr>
            </w:pPr>
            <w:r w:rsidRPr="0021435D">
              <w:rPr>
                <w:noProof/>
                <w:lang w:val="en-US"/>
              </w:rPr>
              <w:lastRenderedPageBreak/>
              <w:drawing>
                <wp:inline distT="0" distB="0" distL="0" distR="0" wp14:anchorId="1F531762" wp14:editId="337B1C61">
                  <wp:extent cx="3840480" cy="2767650"/>
                  <wp:effectExtent l="0" t="0" r="0" b="0"/>
                  <wp:docPr id="10" name="Picture 9">
                    <a:extLst xmlns:a="http://schemas.openxmlformats.org/drawingml/2006/main">
                      <a:ext uri="{FF2B5EF4-FFF2-40B4-BE49-F238E27FC236}">
                        <a16:creationId xmlns:a16="http://schemas.microsoft.com/office/drawing/2014/main" id="{B50A3363-3264-357D-E20F-17531AE9DD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B50A3363-3264-357D-E20F-17531AE9DD7A}"/>
                              </a:ext>
                            </a:extLst>
                          </pic:cNvPr>
                          <pic:cNvPicPr>
                            <a:picLocks noChangeAspect="1"/>
                          </pic:cNvPicPr>
                        </pic:nvPicPr>
                        <pic:blipFill>
                          <a:blip r:embed="rId48"/>
                          <a:stretch>
                            <a:fillRect/>
                          </a:stretch>
                        </pic:blipFill>
                        <pic:spPr>
                          <a:xfrm>
                            <a:off x="0" y="0"/>
                            <a:ext cx="3840480" cy="2767650"/>
                          </a:xfrm>
                          <a:prstGeom prst="rect">
                            <a:avLst/>
                          </a:prstGeom>
                        </pic:spPr>
                      </pic:pic>
                    </a:graphicData>
                  </a:graphic>
                </wp:inline>
              </w:drawing>
            </w:r>
          </w:p>
        </w:tc>
      </w:tr>
      <w:tr w:rsidR="005C601E" w:rsidRPr="00CF3AB1" w14:paraId="04691B96" w14:textId="77777777" w:rsidTr="00FB2F82">
        <w:trPr>
          <w:trHeight w:val="602"/>
        </w:trPr>
        <w:tc>
          <w:tcPr>
            <w:tcW w:w="9360" w:type="dxa"/>
            <w:vAlign w:val="center"/>
          </w:tcPr>
          <w:p w14:paraId="308F4C26" w14:textId="7999F11A" w:rsidR="005C601E" w:rsidRPr="00CF3AB1" w:rsidRDefault="005C601E" w:rsidP="00DD3555">
            <w:pPr>
              <w:pStyle w:val="ListParagraph"/>
              <w:spacing w:line="240" w:lineRule="auto"/>
              <w:ind w:left="0" w:firstLine="0"/>
              <w:jc w:val="center"/>
              <w:rPr>
                <w:lang w:val="en-US"/>
              </w:rPr>
            </w:pPr>
            <w:r>
              <w:rPr>
                <w:lang w:val="en-US"/>
              </w:rPr>
              <w:t>(b)</w:t>
            </w:r>
          </w:p>
        </w:tc>
      </w:tr>
      <w:tr w:rsidR="005C601E" w:rsidRPr="00CF3AB1" w14:paraId="41C45B3F" w14:textId="77777777" w:rsidTr="00FB2F82">
        <w:trPr>
          <w:trHeight w:val="782"/>
        </w:trPr>
        <w:tc>
          <w:tcPr>
            <w:tcW w:w="9360" w:type="dxa"/>
            <w:vAlign w:val="center"/>
          </w:tcPr>
          <w:p w14:paraId="13A8F142" w14:textId="77777777" w:rsidR="005C601E" w:rsidRDefault="005C601E" w:rsidP="00DD3555">
            <w:pPr>
              <w:pStyle w:val="ListParagraph"/>
              <w:spacing w:line="240" w:lineRule="auto"/>
              <w:ind w:left="0" w:firstLine="0"/>
              <w:rPr>
                <w:lang w:val="en-US"/>
              </w:rPr>
            </w:pPr>
          </w:p>
          <w:p w14:paraId="4C1AF8B7" w14:textId="77777777" w:rsidR="00A96136" w:rsidRDefault="00A96136" w:rsidP="00DD3555">
            <w:pPr>
              <w:pStyle w:val="ListParagraph"/>
              <w:spacing w:line="240" w:lineRule="auto"/>
              <w:ind w:left="0" w:firstLine="0"/>
              <w:rPr>
                <w:lang w:val="en-US"/>
              </w:rPr>
            </w:pPr>
          </w:p>
        </w:tc>
      </w:tr>
      <w:tr w:rsidR="005C601E" w:rsidRPr="00CF3AB1" w14:paraId="1849DFCD" w14:textId="77777777" w:rsidTr="00FB2F82">
        <w:trPr>
          <w:trHeight w:val="782"/>
        </w:trPr>
        <w:tc>
          <w:tcPr>
            <w:tcW w:w="9360" w:type="dxa"/>
            <w:vAlign w:val="center"/>
          </w:tcPr>
          <w:p w14:paraId="59366EEA" w14:textId="1354CB47" w:rsidR="005C601E" w:rsidRPr="00CF3AB1" w:rsidRDefault="005C601E" w:rsidP="00DD3555">
            <w:pPr>
              <w:pStyle w:val="ListParagraph"/>
              <w:spacing w:line="240" w:lineRule="auto"/>
              <w:ind w:left="0" w:firstLine="0"/>
              <w:jc w:val="center"/>
              <w:rPr>
                <w:lang w:val="en-US"/>
              </w:rPr>
            </w:pPr>
            <w:r w:rsidRPr="00B57713">
              <w:rPr>
                <w:noProof/>
                <w:lang w:val="en-US"/>
              </w:rPr>
              <w:drawing>
                <wp:inline distT="0" distB="0" distL="0" distR="0" wp14:anchorId="37072149" wp14:editId="6DFB91D2">
                  <wp:extent cx="3840480" cy="2757483"/>
                  <wp:effectExtent l="0" t="0" r="0" b="0"/>
                  <wp:docPr id="130" name="Picture 130">
                    <a:extLst xmlns:a="http://schemas.openxmlformats.org/drawingml/2006/main">
                      <a:ext uri="{FF2B5EF4-FFF2-40B4-BE49-F238E27FC236}">
                        <a16:creationId xmlns:a16="http://schemas.microsoft.com/office/drawing/2014/main" id="{0E72885C-94FE-7906-A751-07055D758B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0E72885C-94FE-7906-A751-07055D758BA4}"/>
                              </a:ext>
                            </a:extLst>
                          </pic:cNvPr>
                          <pic:cNvPicPr>
                            <a:picLocks noChangeAspect="1"/>
                          </pic:cNvPicPr>
                        </pic:nvPicPr>
                        <pic:blipFill>
                          <a:blip r:embed="rId49"/>
                          <a:stretch>
                            <a:fillRect/>
                          </a:stretch>
                        </pic:blipFill>
                        <pic:spPr>
                          <a:xfrm>
                            <a:off x="0" y="0"/>
                            <a:ext cx="3840480" cy="2757483"/>
                          </a:xfrm>
                          <a:prstGeom prst="rect">
                            <a:avLst/>
                          </a:prstGeom>
                        </pic:spPr>
                      </pic:pic>
                    </a:graphicData>
                  </a:graphic>
                </wp:inline>
              </w:drawing>
            </w:r>
          </w:p>
        </w:tc>
      </w:tr>
      <w:tr w:rsidR="005C601E" w:rsidRPr="00CF3AB1" w14:paraId="33716B8B" w14:textId="77777777" w:rsidTr="00FB2F82">
        <w:trPr>
          <w:trHeight w:val="485"/>
        </w:trPr>
        <w:tc>
          <w:tcPr>
            <w:tcW w:w="9360" w:type="dxa"/>
            <w:vAlign w:val="center"/>
          </w:tcPr>
          <w:p w14:paraId="08655B6F" w14:textId="3025D1F3" w:rsidR="005C601E" w:rsidRPr="00B57713" w:rsidRDefault="005C601E" w:rsidP="00A123B8">
            <w:pPr>
              <w:pStyle w:val="ListParagraph"/>
              <w:spacing w:line="240" w:lineRule="auto"/>
              <w:ind w:left="0" w:firstLine="0"/>
              <w:jc w:val="center"/>
              <w:rPr>
                <w:lang w:val="en-US"/>
              </w:rPr>
            </w:pPr>
            <w:r w:rsidRPr="00CF3AB1">
              <w:rPr>
                <w:lang w:val="en-US"/>
              </w:rPr>
              <w:t>(</w:t>
            </w:r>
            <w:r>
              <w:rPr>
                <w:lang w:val="en-US"/>
              </w:rPr>
              <w:t>c</w:t>
            </w:r>
            <w:r w:rsidRPr="00CF3AB1">
              <w:rPr>
                <w:lang w:val="en-US"/>
              </w:rPr>
              <w:t>)</w:t>
            </w:r>
          </w:p>
        </w:tc>
      </w:tr>
      <w:tr w:rsidR="005C601E" w:rsidRPr="00CF3AB1" w14:paraId="5FF7AD5F" w14:textId="77777777" w:rsidTr="00FB2F82">
        <w:trPr>
          <w:trHeight w:val="782"/>
        </w:trPr>
        <w:tc>
          <w:tcPr>
            <w:tcW w:w="9360" w:type="dxa"/>
            <w:vAlign w:val="center"/>
          </w:tcPr>
          <w:p w14:paraId="719799E4" w14:textId="286F16FD" w:rsidR="005C601E" w:rsidRPr="00CF3AB1" w:rsidRDefault="005C601E" w:rsidP="00A123B8">
            <w:pPr>
              <w:pStyle w:val="ListParagraph"/>
              <w:spacing w:line="240" w:lineRule="auto"/>
              <w:ind w:left="0" w:firstLine="0"/>
              <w:jc w:val="center"/>
              <w:rPr>
                <w:lang w:val="en-US"/>
              </w:rPr>
            </w:pPr>
            <w:r>
              <w:rPr>
                <w:lang w:val="en-US"/>
              </w:rPr>
              <w:fldChar w:fldCharType="begin"/>
            </w:r>
            <w:r>
              <w:rPr>
                <w:lang w:val="en-US"/>
              </w:rPr>
              <w:instrText xml:space="preserve"> REF _Ref128589465 \h </w:instrText>
            </w:r>
            <w:r w:rsidR="00A123B8">
              <w:rPr>
                <w:lang w:val="en-US"/>
              </w:rPr>
              <w:instrText xml:space="preserve"> \* MERGEFORMAT </w:instrText>
            </w:r>
            <w:r>
              <w:rPr>
                <w:lang w:val="en-US"/>
              </w:rPr>
            </w:r>
            <w:r>
              <w:rPr>
                <w:lang w:val="en-US"/>
              </w:rPr>
              <w:fldChar w:fldCharType="separate"/>
            </w:r>
            <w:r w:rsidR="00DD21AC" w:rsidRPr="00710F2D">
              <w:rPr>
                <w:lang w:val="en-US"/>
              </w:rPr>
              <w:t xml:space="preserve">Figure </w:t>
            </w:r>
            <w:r w:rsidR="00DD21AC">
              <w:rPr>
                <w:noProof/>
                <w:lang w:val="en-US"/>
              </w:rPr>
              <w:t>3</w:t>
            </w:r>
            <w:r w:rsidR="00DD21AC" w:rsidRPr="00710F2D">
              <w:rPr>
                <w:noProof/>
                <w:lang w:val="en-US"/>
              </w:rPr>
              <w:noBreakHyphen/>
            </w:r>
            <w:r w:rsidR="00DD21AC">
              <w:rPr>
                <w:noProof/>
                <w:lang w:val="en-US"/>
              </w:rPr>
              <w:t>7</w:t>
            </w:r>
            <w:r>
              <w:rPr>
                <w:lang w:val="en-US"/>
              </w:rPr>
              <w:fldChar w:fldCharType="end"/>
            </w:r>
            <w:r>
              <w:rPr>
                <w:lang w:val="en-US"/>
              </w:rPr>
              <w:t xml:space="preserve"> (continued)</w:t>
            </w:r>
          </w:p>
        </w:tc>
      </w:tr>
    </w:tbl>
    <w:p w14:paraId="160EB6A4" w14:textId="77777777" w:rsidR="00A123B8" w:rsidRDefault="00A123B8" w:rsidP="00594F47">
      <w:r>
        <w:br w:type="page"/>
      </w:r>
    </w:p>
    <w:p w14:paraId="1E6EF2F2" w14:textId="274BCB40" w:rsidR="005430D3" w:rsidRDefault="00594F47" w:rsidP="00594F47">
      <w:r w:rsidRPr="005F522B">
        <w:lastRenderedPageBreak/>
        <w:t xml:space="preserve">In case III, with the change of the control parameters of </w:t>
      </w:r>
      <m:oMath>
        <m:sSub>
          <m:sSubPr>
            <m:ctrlPr>
              <w:rPr>
                <w:rFonts w:ascii="Cambria Math" w:hAnsi="Cambria Math"/>
                <w:i/>
              </w:rPr>
            </m:ctrlPr>
          </m:sSubPr>
          <m:e>
            <m:r>
              <w:rPr>
                <w:rFonts w:ascii="Cambria Math" w:hAnsi="Cambria Math"/>
              </w:rPr>
              <m:t>G</m:t>
            </m:r>
          </m:e>
          <m:sub>
            <m:r>
              <w:rPr>
                <w:rFonts w:ascii="Cambria Math" w:hAnsi="Cambria Math"/>
              </w:rPr>
              <m:t>23</m:t>
            </m:r>
          </m:sub>
        </m:sSub>
      </m:oMath>
      <w:r w:rsidRPr="005F522B">
        <w:t xml:space="preserve">, the sub-area 2 is predicted to be unstable. In this case, the characteristic loci and the PF matrix are calculated for sub-area 2 to identify the instability-related converters. One should be noted that only the eigenvalues encircling the critical point need to be considered, which is </w:t>
      </w:r>
      <m:oMath>
        <m:sSub>
          <m:sSubPr>
            <m:ctrlPr>
              <w:rPr>
                <w:rFonts w:ascii="Cambria Math" w:hAnsi="Cambria Math"/>
                <w:i/>
              </w:rPr>
            </m:ctrlPr>
          </m:sSubPr>
          <m:e>
            <m:r>
              <w:rPr>
                <w:rFonts w:ascii="Cambria Math" w:hAnsi="Cambria Math"/>
              </w:rPr>
              <m:t>λ</m:t>
            </m:r>
          </m:e>
          <m:sub>
            <m:r>
              <w:rPr>
                <w:rFonts w:ascii="Cambria Math" w:hAnsi="Cambria Math"/>
              </w:rPr>
              <m:t>3</m:t>
            </m:r>
          </m:sub>
        </m:sSub>
      </m:oMath>
      <w:r w:rsidRPr="005F522B">
        <w:t xml:space="preserve"> in this case. Absolute PF values of </w:t>
      </w:r>
      <m:oMath>
        <m:sSub>
          <m:sSubPr>
            <m:ctrlPr>
              <w:rPr>
                <w:rFonts w:ascii="Cambria Math" w:hAnsi="Cambria Math"/>
                <w:i/>
              </w:rPr>
            </m:ctrlPr>
          </m:sSubPr>
          <m:e>
            <m:r>
              <w:rPr>
                <w:rFonts w:ascii="Cambria Math" w:hAnsi="Cambria Math"/>
              </w:rPr>
              <m:t>λ</m:t>
            </m:r>
          </m:e>
          <m:sub>
            <m:r>
              <w:rPr>
                <w:rFonts w:ascii="Cambria Math" w:hAnsi="Cambria Math"/>
              </w:rPr>
              <m:t>3</m:t>
            </m:r>
          </m:sub>
        </m:sSub>
      </m:oMath>
      <w:r w:rsidRPr="005F522B">
        <w:t xml:space="preserve"> are calculated at the unstable frequency and are shown in</w:t>
      </w:r>
      <w:r>
        <w:t xml:space="preserve"> </w:t>
      </w:r>
      <w:r>
        <w:fldChar w:fldCharType="begin"/>
      </w:r>
      <w:r>
        <w:instrText xml:space="preserve"> REF _Ref128583967 \h </w:instrText>
      </w:r>
      <w:r>
        <w:fldChar w:fldCharType="separate"/>
      </w:r>
      <w:r w:rsidR="00DD21AC" w:rsidRPr="00986231">
        <w:t xml:space="preserve">Table </w:t>
      </w:r>
      <w:r w:rsidR="00DD21AC">
        <w:rPr>
          <w:noProof/>
        </w:rPr>
        <w:t>3</w:t>
      </w:r>
      <w:r w:rsidR="00DD21AC" w:rsidRPr="00986231">
        <w:noBreakHyphen/>
      </w:r>
      <w:r w:rsidR="00DD21AC">
        <w:rPr>
          <w:noProof/>
        </w:rPr>
        <w:t>3</w:t>
      </w:r>
      <w:r>
        <w:fldChar w:fldCharType="end"/>
      </w:r>
      <w:r w:rsidRPr="005F522B">
        <w:t xml:space="preserve">. When the PF value of one converter is larger, it means the corresponding converter is more relevant to the system's instability. As shown in </w:t>
      </w:r>
      <w:r>
        <w:fldChar w:fldCharType="begin"/>
      </w:r>
      <w:r>
        <w:instrText xml:space="preserve"> REF _Ref128583967 \h </w:instrText>
      </w:r>
      <w:r>
        <w:fldChar w:fldCharType="separate"/>
      </w:r>
      <w:r w:rsidR="00DD21AC" w:rsidRPr="00986231">
        <w:t xml:space="preserve">Table </w:t>
      </w:r>
      <w:r w:rsidR="00DD21AC">
        <w:rPr>
          <w:noProof/>
        </w:rPr>
        <w:t>3</w:t>
      </w:r>
      <w:r w:rsidR="00DD21AC" w:rsidRPr="00986231">
        <w:noBreakHyphen/>
      </w:r>
      <w:r w:rsidR="00DD21AC">
        <w:rPr>
          <w:noProof/>
        </w:rPr>
        <w:t>3</w:t>
      </w:r>
      <w:r>
        <w:fldChar w:fldCharType="end"/>
      </w:r>
      <w:r w:rsidRPr="005F522B">
        <w:t xml:space="preserve">, the current-type converter </w:t>
      </w:r>
      <m:oMath>
        <m:sSub>
          <m:sSubPr>
            <m:ctrlPr>
              <w:rPr>
                <w:rFonts w:ascii="Cambria Math" w:hAnsi="Cambria Math"/>
                <w:i/>
              </w:rPr>
            </m:ctrlPr>
          </m:sSubPr>
          <m:e>
            <m:r>
              <w:rPr>
                <w:rFonts w:ascii="Cambria Math" w:hAnsi="Cambria Math"/>
              </w:rPr>
              <m:t>G</m:t>
            </m:r>
          </m:e>
          <m:sub>
            <m:r>
              <w:rPr>
                <w:rFonts w:ascii="Cambria Math" w:hAnsi="Cambria Math"/>
              </w:rPr>
              <m:t>23</m:t>
            </m:r>
          </m:sub>
        </m:sSub>
      </m:oMath>
      <w:r w:rsidRPr="005F522B">
        <w:t xml:space="preserve"> is identified to be the instability-related converter in sub-area 2. Then, as explained in Section II, sub-area 2 will be regrouped. Converter </w:t>
      </w:r>
      <m:oMath>
        <m:sSub>
          <m:sSubPr>
            <m:ctrlPr>
              <w:rPr>
                <w:rFonts w:ascii="Cambria Math" w:hAnsi="Cambria Math"/>
                <w:i/>
              </w:rPr>
            </m:ctrlPr>
          </m:sSubPr>
          <m:e>
            <m:r>
              <w:rPr>
                <w:rFonts w:ascii="Cambria Math" w:hAnsi="Cambria Math"/>
              </w:rPr>
              <m:t>G</m:t>
            </m:r>
          </m:e>
          <m:sub>
            <m:r>
              <w:rPr>
                <w:rFonts w:ascii="Cambria Math" w:hAnsi="Cambria Math"/>
              </w:rPr>
              <m:t>23</m:t>
            </m:r>
          </m:sub>
        </m:sSub>
      </m:oMath>
      <w:r w:rsidRPr="005F522B">
        <w:t xml:space="preserve"> will form a new sub-area and the converter </w:t>
      </w:r>
      <m:oMath>
        <m:sSub>
          <m:sSubPr>
            <m:ctrlPr>
              <w:rPr>
                <w:rFonts w:ascii="Cambria Math" w:hAnsi="Cambria Math"/>
                <w:i/>
              </w:rPr>
            </m:ctrlPr>
          </m:sSubPr>
          <m:e>
            <m:r>
              <w:rPr>
                <w:rFonts w:ascii="Cambria Math" w:hAnsi="Cambria Math"/>
              </w:rPr>
              <m:t>G</m:t>
            </m:r>
          </m:e>
          <m:sub>
            <m:r>
              <w:rPr>
                <w:rFonts w:ascii="Cambria Math" w:hAnsi="Cambria Math"/>
              </w:rPr>
              <m:t>21</m:t>
            </m:r>
          </m:sub>
        </m:sSub>
      </m:oMath>
      <w:r w:rsidRPr="005F522B">
        <w:t xml:space="preserve"> and </w:t>
      </w:r>
      <m:oMath>
        <m:sSub>
          <m:sSubPr>
            <m:ctrlPr>
              <w:rPr>
                <w:rFonts w:ascii="Cambria Math" w:hAnsi="Cambria Math"/>
                <w:i/>
              </w:rPr>
            </m:ctrlPr>
          </m:sSubPr>
          <m:e>
            <m:r>
              <w:rPr>
                <w:rFonts w:ascii="Cambria Math" w:hAnsi="Cambria Math"/>
              </w:rPr>
              <m:t>G</m:t>
            </m:r>
          </m:e>
          <m:sub>
            <m:r>
              <w:rPr>
                <w:rFonts w:ascii="Cambria Math" w:hAnsi="Cambria Math"/>
              </w:rPr>
              <m:t>22</m:t>
            </m:r>
          </m:sub>
        </m:sSub>
      </m:oMath>
      <w:r w:rsidRPr="005F522B">
        <w:t xml:space="preserve"> will form another new sub-area. By checking that the new sub-area formed by the converter </w:t>
      </w:r>
      <m:oMath>
        <m:sSub>
          <m:sSubPr>
            <m:ctrlPr>
              <w:rPr>
                <w:rFonts w:ascii="Cambria Math" w:hAnsi="Cambria Math"/>
                <w:i/>
              </w:rPr>
            </m:ctrlPr>
          </m:sSubPr>
          <m:e>
            <m:r>
              <w:rPr>
                <w:rFonts w:ascii="Cambria Math" w:hAnsi="Cambria Math"/>
              </w:rPr>
              <m:t>G</m:t>
            </m:r>
          </m:e>
          <m:sub>
            <m:r>
              <w:rPr>
                <w:rFonts w:ascii="Cambria Math" w:hAnsi="Cambria Math"/>
              </w:rPr>
              <m:t>21</m:t>
            </m:r>
          </m:sub>
        </m:sSub>
      </m:oMath>
      <w:r w:rsidRPr="005F522B">
        <w:t xml:space="preserve"> and </w:t>
      </w:r>
      <m:oMath>
        <m:sSub>
          <m:sSubPr>
            <m:ctrlPr>
              <w:rPr>
                <w:rFonts w:ascii="Cambria Math" w:hAnsi="Cambria Math"/>
                <w:i/>
              </w:rPr>
            </m:ctrlPr>
          </m:sSubPr>
          <m:e>
            <m:r>
              <w:rPr>
                <w:rFonts w:ascii="Cambria Math" w:hAnsi="Cambria Math"/>
              </w:rPr>
              <m:t>G</m:t>
            </m:r>
          </m:e>
          <m:sub>
            <m:r>
              <w:rPr>
                <w:rFonts w:ascii="Cambria Math" w:hAnsi="Cambria Math"/>
              </w:rPr>
              <m:t>22</m:t>
            </m:r>
          </m:sub>
        </m:sSub>
      </m:oMath>
      <w:r w:rsidRPr="005F522B">
        <w:t xml:space="preserve"> is stable, the small-signal stability of the interconnected system can then be analyzed. As shown in</w:t>
      </w:r>
      <w:r w:rsidR="001C3031">
        <w:t xml:space="preserve"> </w:t>
      </w:r>
      <w:r w:rsidR="001C3031">
        <w:fldChar w:fldCharType="begin"/>
      </w:r>
      <w:r w:rsidR="001C3031">
        <w:instrText xml:space="preserve"> REF _Ref128589683 \h </w:instrText>
      </w:r>
      <w:r w:rsidR="001C3031">
        <w:fldChar w:fldCharType="separate"/>
      </w:r>
      <w:r w:rsidR="00DD21AC" w:rsidRPr="00710F2D">
        <w:t xml:space="preserve">Figure </w:t>
      </w:r>
      <w:r w:rsidR="00DD21AC">
        <w:rPr>
          <w:noProof/>
        </w:rPr>
        <w:t>3</w:t>
      </w:r>
      <w:r w:rsidR="00DD21AC" w:rsidRPr="00710F2D">
        <w:noBreakHyphen/>
      </w:r>
      <w:r w:rsidR="00DD21AC">
        <w:rPr>
          <w:noProof/>
        </w:rPr>
        <w:t>8</w:t>
      </w:r>
      <w:r w:rsidR="001C3031">
        <w:fldChar w:fldCharType="end"/>
      </w:r>
      <w:r w:rsidRPr="005F522B">
        <w:t xml:space="preserve">, the interconnection of these sub-areas is predicted to be unstable, and the phase variation in the full positive frequency range </w:t>
      </w:r>
      <m:oMath>
        <m:d>
          <m:dPr>
            <m:ctrlPr>
              <w:rPr>
                <w:rFonts w:ascii="Cambria Math" w:hAnsi="Cambria Math"/>
                <w:i/>
              </w:rPr>
            </m:ctrlPr>
          </m:dPr>
          <m:e>
            <m:r>
              <w:rPr>
                <w:rFonts w:ascii="Cambria Math" w:hAnsi="Cambria Math"/>
              </w:rPr>
              <m:t>0, +∞</m:t>
            </m:r>
          </m:e>
        </m:d>
      </m:oMath>
      <w:r w:rsidRPr="005F522B">
        <w:t xml:space="preserve"> is </w:t>
      </w:r>
      <m:oMath>
        <m:sSup>
          <m:sSupPr>
            <m:ctrlPr>
              <w:rPr>
                <w:rFonts w:ascii="Cambria Math" w:hAnsi="Cambria Math"/>
                <w:i/>
              </w:rPr>
            </m:ctrlPr>
          </m:sSupPr>
          <m:e>
            <m:r>
              <w:rPr>
                <w:rFonts w:ascii="Cambria Math" w:hAnsi="Cambria Math"/>
              </w:rPr>
              <m:t>-360</m:t>
            </m:r>
          </m:e>
          <m:sup>
            <m:r>
              <w:rPr>
                <w:rFonts w:ascii="Cambria Math" w:hAnsi="Cambria Math"/>
              </w:rPr>
              <m:t>°</m:t>
            </m:r>
          </m:sup>
        </m:sSup>
      </m:oMath>
      <w:r w:rsidRPr="005F522B">
        <w:t>, which represents 2 RHP poles in the six-converters system under case III.</w:t>
      </w:r>
    </w:p>
    <w:p w14:paraId="74E6DE96" w14:textId="06F9E88A" w:rsidR="0053111A" w:rsidRDefault="006F2803" w:rsidP="006F2803">
      <w:r w:rsidRPr="006C5D36">
        <w:t xml:space="preserve">In case IV, when analyzing the small-signal stability at the sub-area level, a similar analysis is done by applying the proposed method. With the changed interconnection line in case III, the interconnection of the sub-areas is predicted to be stable, as shown in </w:t>
      </w:r>
      <w:r>
        <w:fldChar w:fldCharType="begin"/>
      </w:r>
      <w:r>
        <w:instrText xml:space="preserve"> REF _Ref128604346 \h </w:instrText>
      </w:r>
      <w:r>
        <w:fldChar w:fldCharType="separate"/>
      </w:r>
      <w:r w:rsidR="00DD21AC" w:rsidRPr="00710F2D">
        <w:t xml:space="preserve">Figure </w:t>
      </w:r>
      <w:r w:rsidR="00DD21AC">
        <w:rPr>
          <w:noProof/>
        </w:rPr>
        <w:t>3</w:t>
      </w:r>
      <w:r w:rsidR="00DD21AC" w:rsidRPr="00710F2D">
        <w:noBreakHyphen/>
      </w:r>
      <w:r w:rsidR="00DD21AC">
        <w:rPr>
          <w:noProof/>
        </w:rPr>
        <w:t>9</w:t>
      </w:r>
      <w:r>
        <w:fldChar w:fldCharType="end"/>
      </w:r>
      <w:r>
        <w:t xml:space="preserve"> </w:t>
      </w:r>
      <w:r w:rsidRPr="006C5D36">
        <w:t xml:space="preserve">with </w:t>
      </w:r>
      <m:oMath>
        <m:sSup>
          <m:sSupPr>
            <m:ctrlPr>
              <w:rPr>
                <w:rFonts w:ascii="Cambria Math" w:hAnsi="Cambria Math"/>
              </w:rPr>
            </m:ctrlPr>
          </m:sSupPr>
          <m:e>
            <m:r>
              <m:rPr>
                <m:sty m:val="p"/>
              </m:rPr>
              <w:rPr>
                <w:rFonts w:ascii="Cambria Math" w:hAnsi="Cambria Math"/>
              </w:rPr>
              <m:t>0</m:t>
            </m:r>
          </m:e>
          <m:sup>
            <m:r>
              <m:rPr>
                <m:sty m:val="p"/>
              </m:rPr>
              <w:rPr>
                <w:rFonts w:ascii="Cambria Math" w:hAnsi="Cambria Math"/>
              </w:rPr>
              <m:t>°</m:t>
            </m:r>
          </m:sup>
        </m:sSup>
      </m:oMath>
      <w:r w:rsidRPr="006C5D36">
        <w:t xml:space="preserve"> phase variation in the full positive range.</w:t>
      </w:r>
      <w:r w:rsidR="0053111A">
        <w:br w:type="page"/>
      </w:r>
    </w:p>
    <w:p w14:paraId="486A2438" w14:textId="4D5E2944" w:rsidR="0025434D" w:rsidRPr="00FE3415" w:rsidRDefault="0025434D" w:rsidP="0025434D">
      <w:pPr>
        <w:ind w:firstLine="0"/>
        <w:jc w:val="center"/>
      </w:pPr>
      <w:bookmarkStart w:id="127" w:name="_Ref128583967"/>
      <w:bookmarkStart w:id="128" w:name="_Toc153635081"/>
      <w:r w:rsidRPr="00986231">
        <w:lastRenderedPageBreak/>
        <w:t xml:space="preserve">Table </w:t>
      </w:r>
      <w:fldSimple w:instr=" STYLEREF 1 \s ">
        <w:r w:rsidR="00DD21AC">
          <w:rPr>
            <w:noProof/>
          </w:rPr>
          <w:t>3</w:t>
        </w:r>
      </w:fldSimple>
      <w:r w:rsidRPr="00986231">
        <w:noBreakHyphen/>
      </w:r>
      <w:fldSimple w:instr=" SEQ Table \* ARABIC \s 1 ">
        <w:r w:rsidR="00DD21AC">
          <w:rPr>
            <w:noProof/>
          </w:rPr>
          <w:t>3</w:t>
        </w:r>
      </w:fldSimple>
      <w:bookmarkEnd w:id="127"/>
      <w:r>
        <w:t xml:space="preserve"> Absolute values of participation factors in Case III</w:t>
      </w:r>
      <w:bookmarkEnd w:id="128"/>
    </w:p>
    <w:tbl>
      <w:tblPr>
        <w:tblW w:w="810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5"/>
        <w:gridCol w:w="3213"/>
        <w:gridCol w:w="2162"/>
      </w:tblGrid>
      <w:tr w:rsidR="0025434D" w:rsidRPr="006F061A" w14:paraId="3E7F4A51" w14:textId="77777777" w:rsidTr="00C57173">
        <w:trPr>
          <w:trHeight w:val="257"/>
        </w:trPr>
        <w:tc>
          <w:tcPr>
            <w:tcW w:w="2725" w:type="dxa"/>
            <w:tcBorders>
              <w:top w:val="double" w:sz="4" w:space="0" w:color="auto"/>
              <w:left w:val="nil"/>
              <w:bottom w:val="single" w:sz="4" w:space="0" w:color="auto"/>
              <w:right w:val="nil"/>
            </w:tcBorders>
            <w:shd w:val="clear" w:color="auto" w:fill="auto"/>
          </w:tcPr>
          <w:p w14:paraId="2AFC436C" w14:textId="77777777" w:rsidR="0025434D" w:rsidRPr="006F061A" w:rsidRDefault="0025434D" w:rsidP="00D85F86">
            <w:pPr>
              <w:widowControl/>
              <w:spacing w:before="0" w:after="0" w:line="240" w:lineRule="auto"/>
              <w:ind w:firstLine="0"/>
              <w:jc w:val="center"/>
              <w:rPr>
                <w:szCs w:val="24"/>
                <w:lang w:eastAsia="en-US"/>
              </w:rPr>
            </w:pPr>
            <w:r w:rsidRPr="006F061A">
              <w:rPr>
                <w:szCs w:val="24"/>
                <w:lang w:eastAsia="en-US"/>
              </w:rPr>
              <w:t>Converters</w:t>
            </w:r>
          </w:p>
        </w:tc>
        <w:tc>
          <w:tcPr>
            <w:tcW w:w="5375" w:type="dxa"/>
            <w:gridSpan w:val="2"/>
            <w:tcBorders>
              <w:top w:val="double" w:sz="4" w:space="0" w:color="auto"/>
              <w:left w:val="nil"/>
              <w:bottom w:val="single" w:sz="4" w:space="0" w:color="auto"/>
              <w:right w:val="nil"/>
            </w:tcBorders>
            <w:shd w:val="clear" w:color="auto" w:fill="auto"/>
          </w:tcPr>
          <w:p w14:paraId="2AB3603A" w14:textId="77777777" w:rsidR="0025434D" w:rsidRPr="006F061A" w:rsidRDefault="0025434D" w:rsidP="00D85F86">
            <w:pPr>
              <w:widowControl/>
              <w:spacing w:before="0" w:after="0" w:line="240" w:lineRule="auto"/>
              <w:ind w:firstLine="0"/>
              <w:jc w:val="center"/>
              <w:rPr>
                <w:szCs w:val="24"/>
                <w:lang w:eastAsia="en-US"/>
              </w:rPr>
            </w:pPr>
            <w:r w:rsidRPr="006F061A">
              <w:rPr>
                <w:szCs w:val="24"/>
                <w:lang w:eastAsia="en-US"/>
              </w:rPr>
              <w:t xml:space="preserve">PF of </w:t>
            </w:r>
            <m:oMath>
              <m:sSub>
                <m:sSubPr>
                  <m:ctrlPr>
                    <w:rPr>
                      <w:rFonts w:ascii="Cambria Math" w:hAnsi="Cambria Math"/>
                      <w:i/>
                      <w:szCs w:val="24"/>
                      <w:lang w:eastAsia="en-US"/>
                    </w:rPr>
                  </m:ctrlPr>
                </m:sSubPr>
                <m:e>
                  <m:r>
                    <w:rPr>
                      <w:rFonts w:ascii="Cambria Math" w:hAnsi="Cambria Math"/>
                      <w:szCs w:val="24"/>
                      <w:lang w:eastAsia="en-US"/>
                    </w:rPr>
                    <m:t>λ</m:t>
                  </m:r>
                </m:e>
                <m:sub>
                  <m:r>
                    <w:rPr>
                      <w:rFonts w:ascii="Cambria Math" w:hAnsi="Cambria Math"/>
                      <w:szCs w:val="24"/>
                      <w:lang w:eastAsia="en-US"/>
                    </w:rPr>
                    <m:t>3</m:t>
                  </m:r>
                </m:sub>
              </m:sSub>
            </m:oMath>
          </w:p>
        </w:tc>
      </w:tr>
      <w:tr w:rsidR="0025434D" w:rsidRPr="006F061A" w14:paraId="50B06068" w14:textId="77777777" w:rsidTr="00C57173">
        <w:trPr>
          <w:trHeight w:val="251"/>
        </w:trPr>
        <w:tc>
          <w:tcPr>
            <w:tcW w:w="2725" w:type="dxa"/>
            <w:tcBorders>
              <w:top w:val="single" w:sz="4" w:space="0" w:color="auto"/>
              <w:left w:val="nil"/>
              <w:right w:val="nil"/>
            </w:tcBorders>
            <w:shd w:val="clear" w:color="auto" w:fill="auto"/>
            <w:vAlign w:val="center"/>
          </w:tcPr>
          <w:p w14:paraId="3452D693" w14:textId="77777777" w:rsidR="0025434D" w:rsidRPr="006F061A" w:rsidRDefault="00E94320" w:rsidP="00D85F86">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G</m:t>
                    </m:r>
                  </m:e>
                  <m:sub>
                    <m:r>
                      <w:rPr>
                        <w:rFonts w:ascii="Cambria Math" w:hAnsi="Cambria Math"/>
                        <w:szCs w:val="24"/>
                        <w:lang w:eastAsia="en-US"/>
                      </w:rPr>
                      <m:t>21</m:t>
                    </m:r>
                  </m:sub>
                </m:sSub>
              </m:oMath>
            </m:oMathPara>
          </w:p>
        </w:tc>
        <w:tc>
          <w:tcPr>
            <w:tcW w:w="3213" w:type="dxa"/>
            <w:tcBorders>
              <w:top w:val="single" w:sz="4" w:space="0" w:color="auto"/>
              <w:left w:val="nil"/>
              <w:right w:val="nil"/>
            </w:tcBorders>
            <w:shd w:val="clear" w:color="auto" w:fill="auto"/>
            <w:vAlign w:val="center"/>
          </w:tcPr>
          <w:p w14:paraId="68FE9460" w14:textId="77777777" w:rsidR="0025434D" w:rsidRPr="006F061A" w:rsidRDefault="0025434D" w:rsidP="00D85F86">
            <w:pPr>
              <w:widowControl/>
              <w:spacing w:before="0" w:after="0" w:line="240" w:lineRule="auto"/>
              <w:ind w:firstLine="0"/>
              <w:jc w:val="center"/>
              <w:rPr>
                <w:szCs w:val="24"/>
                <w:lang w:eastAsia="en-US"/>
              </w:rPr>
            </w:pPr>
            <w:r w:rsidRPr="006F061A">
              <w:rPr>
                <w:szCs w:val="24"/>
                <w:lang w:eastAsia="en-US"/>
              </w:rPr>
              <w:t>0.0361</w:t>
            </w:r>
          </w:p>
        </w:tc>
        <w:tc>
          <w:tcPr>
            <w:tcW w:w="2162" w:type="dxa"/>
            <w:tcBorders>
              <w:top w:val="single" w:sz="4" w:space="0" w:color="auto"/>
              <w:left w:val="nil"/>
              <w:right w:val="nil"/>
            </w:tcBorders>
            <w:shd w:val="clear" w:color="auto" w:fill="auto"/>
            <w:vAlign w:val="center"/>
          </w:tcPr>
          <w:p w14:paraId="098F11F4" w14:textId="77777777" w:rsidR="0025434D" w:rsidRPr="006F061A" w:rsidRDefault="0025434D" w:rsidP="00D85F86">
            <w:pPr>
              <w:widowControl/>
              <w:spacing w:before="0" w:after="0" w:line="240" w:lineRule="auto"/>
              <w:ind w:firstLine="0"/>
              <w:jc w:val="center"/>
              <w:rPr>
                <w:szCs w:val="24"/>
                <w:lang w:eastAsia="en-US"/>
              </w:rPr>
            </w:pPr>
            <w:r w:rsidRPr="006F061A">
              <w:rPr>
                <w:szCs w:val="24"/>
                <w:lang w:eastAsia="en-US"/>
              </w:rPr>
              <w:t>0.0398</w:t>
            </w:r>
          </w:p>
        </w:tc>
      </w:tr>
      <w:tr w:rsidR="0025434D" w:rsidRPr="006F061A" w14:paraId="3A881EE8" w14:textId="77777777" w:rsidTr="00C57173">
        <w:trPr>
          <w:trHeight w:val="257"/>
        </w:trPr>
        <w:tc>
          <w:tcPr>
            <w:tcW w:w="2725" w:type="dxa"/>
            <w:tcBorders>
              <w:top w:val="single" w:sz="4" w:space="0" w:color="auto"/>
              <w:left w:val="nil"/>
              <w:right w:val="nil"/>
            </w:tcBorders>
            <w:shd w:val="clear" w:color="auto" w:fill="auto"/>
            <w:vAlign w:val="center"/>
          </w:tcPr>
          <w:p w14:paraId="196F5A6A" w14:textId="77777777" w:rsidR="0025434D" w:rsidRPr="006F061A" w:rsidRDefault="00E94320" w:rsidP="00D85F86">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G</m:t>
                    </m:r>
                  </m:e>
                  <m:sub>
                    <m:r>
                      <w:rPr>
                        <w:rFonts w:ascii="Cambria Math" w:hAnsi="Cambria Math"/>
                        <w:szCs w:val="24"/>
                        <w:lang w:eastAsia="en-US"/>
                      </w:rPr>
                      <m:t>22</m:t>
                    </m:r>
                  </m:sub>
                </m:sSub>
              </m:oMath>
            </m:oMathPara>
          </w:p>
        </w:tc>
        <w:tc>
          <w:tcPr>
            <w:tcW w:w="3213" w:type="dxa"/>
            <w:tcBorders>
              <w:top w:val="single" w:sz="4" w:space="0" w:color="auto"/>
              <w:left w:val="nil"/>
              <w:right w:val="nil"/>
            </w:tcBorders>
            <w:shd w:val="clear" w:color="auto" w:fill="auto"/>
            <w:vAlign w:val="center"/>
          </w:tcPr>
          <w:p w14:paraId="5FEC45CF" w14:textId="77777777" w:rsidR="0025434D" w:rsidRPr="006F061A" w:rsidRDefault="0025434D" w:rsidP="00D85F86">
            <w:pPr>
              <w:widowControl/>
              <w:spacing w:before="0" w:after="0" w:line="240" w:lineRule="auto"/>
              <w:ind w:firstLine="0"/>
              <w:jc w:val="center"/>
              <w:rPr>
                <w:szCs w:val="24"/>
                <w:lang w:eastAsia="en-US"/>
              </w:rPr>
            </w:pPr>
            <w:r w:rsidRPr="006F061A">
              <w:rPr>
                <w:szCs w:val="24"/>
                <w:lang w:eastAsia="en-US"/>
              </w:rPr>
              <w:t>0.0770</w:t>
            </w:r>
          </w:p>
        </w:tc>
        <w:tc>
          <w:tcPr>
            <w:tcW w:w="2162" w:type="dxa"/>
            <w:tcBorders>
              <w:top w:val="single" w:sz="4" w:space="0" w:color="auto"/>
              <w:left w:val="nil"/>
              <w:right w:val="nil"/>
            </w:tcBorders>
            <w:shd w:val="clear" w:color="auto" w:fill="auto"/>
            <w:vAlign w:val="center"/>
          </w:tcPr>
          <w:p w14:paraId="063F03F9" w14:textId="77777777" w:rsidR="0025434D" w:rsidRPr="006F061A" w:rsidRDefault="0025434D" w:rsidP="00D85F86">
            <w:pPr>
              <w:widowControl/>
              <w:spacing w:before="0" w:after="0" w:line="240" w:lineRule="auto"/>
              <w:ind w:firstLine="0"/>
              <w:jc w:val="center"/>
              <w:rPr>
                <w:szCs w:val="24"/>
                <w:lang w:eastAsia="en-US"/>
              </w:rPr>
            </w:pPr>
            <w:r w:rsidRPr="006F061A">
              <w:rPr>
                <w:szCs w:val="24"/>
                <w:lang w:eastAsia="en-US"/>
              </w:rPr>
              <w:t>0.0856</w:t>
            </w:r>
          </w:p>
        </w:tc>
      </w:tr>
      <w:tr w:rsidR="0025434D" w:rsidRPr="006F061A" w14:paraId="48F50B60" w14:textId="77777777" w:rsidTr="00C57173">
        <w:trPr>
          <w:trHeight w:val="314"/>
        </w:trPr>
        <w:tc>
          <w:tcPr>
            <w:tcW w:w="2725" w:type="dxa"/>
            <w:tcBorders>
              <w:top w:val="single" w:sz="4" w:space="0" w:color="auto"/>
              <w:left w:val="nil"/>
              <w:right w:val="nil"/>
            </w:tcBorders>
            <w:shd w:val="clear" w:color="auto" w:fill="auto"/>
            <w:vAlign w:val="center"/>
          </w:tcPr>
          <w:p w14:paraId="13166DA5" w14:textId="77777777" w:rsidR="0025434D" w:rsidRPr="006F061A" w:rsidRDefault="00E94320" w:rsidP="00D85F86">
            <w:pPr>
              <w:widowControl/>
              <w:spacing w:before="0" w:after="0" w:line="240" w:lineRule="auto"/>
              <w:ind w:firstLine="0"/>
              <w:jc w:val="center"/>
              <w:rPr>
                <w:b/>
                <w:color w:val="0070C0"/>
                <w:szCs w:val="24"/>
                <w:lang w:eastAsia="en-US"/>
              </w:rPr>
            </w:pPr>
            <m:oMathPara>
              <m:oMath>
                <m:sSub>
                  <m:sSubPr>
                    <m:ctrlPr>
                      <w:rPr>
                        <w:rFonts w:ascii="Cambria Math" w:hAnsi="Cambria Math"/>
                        <w:b/>
                        <w:i/>
                        <w:color w:val="0070C0"/>
                        <w:szCs w:val="24"/>
                        <w:lang w:eastAsia="en-US"/>
                      </w:rPr>
                    </m:ctrlPr>
                  </m:sSubPr>
                  <m:e>
                    <m:r>
                      <m:rPr>
                        <m:sty m:val="bi"/>
                      </m:rPr>
                      <w:rPr>
                        <w:rFonts w:ascii="Cambria Math" w:hAnsi="Cambria Math"/>
                        <w:color w:val="0070C0"/>
                        <w:szCs w:val="24"/>
                        <w:lang w:eastAsia="en-US"/>
                      </w:rPr>
                      <m:t>G</m:t>
                    </m:r>
                  </m:e>
                  <m:sub>
                    <m:r>
                      <m:rPr>
                        <m:sty m:val="bi"/>
                      </m:rPr>
                      <w:rPr>
                        <w:rFonts w:ascii="Cambria Math" w:hAnsi="Cambria Math"/>
                        <w:color w:val="0070C0"/>
                        <w:szCs w:val="24"/>
                        <w:lang w:eastAsia="en-US"/>
                      </w:rPr>
                      <m:t>23</m:t>
                    </m:r>
                  </m:sub>
                </m:sSub>
              </m:oMath>
            </m:oMathPara>
          </w:p>
        </w:tc>
        <w:tc>
          <w:tcPr>
            <w:tcW w:w="3213" w:type="dxa"/>
            <w:tcBorders>
              <w:top w:val="single" w:sz="4" w:space="0" w:color="auto"/>
              <w:left w:val="nil"/>
              <w:right w:val="nil"/>
            </w:tcBorders>
            <w:shd w:val="clear" w:color="auto" w:fill="auto"/>
            <w:vAlign w:val="center"/>
          </w:tcPr>
          <w:p w14:paraId="5E7911BB" w14:textId="77777777" w:rsidR="0025434D" w:rsidRPr="006F061A" w:rsidRDefault="0025434D" w:rsidP="00D85F86">
            <w:pPr>
              <w:widowControl/>
              <w:spacing w:before="0" w:after="0" w:line="240" w:lineRule="auto"/>
              <w:ind w:firstLine="0"/>
              <w:jc w:val="center"/>
              <w:rPr>
                <w:b/>
                <w:color w:val="0070C0"/>
                <w:szCs w:val="24"/>
                <w:lang w:eastAsia="en-US"/>
              </w:rPr>
            </w:pPr>
            <w:r w:rsidRPr="006F061A">
              <w:rPr>
                <w:b/>
                <w:color w:val="0070C0"/>
                <w:szCs w:val="24"/>
                <w:lang w:eastAsia="en-US"/>
              </w:rPr>
              <w:t>0.3283</w:t>
            </w:r>
          </w:p>
        </w:tc>
        <w:tc>
          <w:tcPr>
            <w:tcW w:w="2162" w:type="dxa"/>
            <w:tcBorders>
              <w:top w:val="single" w:sz="4" w:space="0" w:color="auto"/>
              <w:left w:val="nil"/>
              <w:right w:val="nil"/>
            </w:tcBorders>
            <w:shd w:val="clear" w:color="auto" w:fill="auto"/>
            <w:vAlign w:val="center"/>
          </w:tcPr>
          <w:p w14:paraId="65AA1503" w14:textId="77777777" w:rsidR="0025434D" w:rsidRPr="006F061A" w:rsidRDefault="0025434D" w:rsidP="00D85F86">
            <w:pPr>
              <w:widowControl/>
              <w:spacing w:before="0" w:after="0" w:line="240" w:lineRule="auto"/>
              <w:ind w:firstLine="0"/>
              <w:jc w:val="center"/>
              <w:rPr>
                <w:b/>
                <w:color w:val="0070C0"/>
                <w:szCs w:val="24"/>
                <w:lang w:eastAsia="en-US"/>
              </w:rPr>
            </w:pPr>
            <w:r w:rsidRPr="006F061A">
              <w:rPr>
                <w:b/>
                <w:color w:val="0070C0"/>
                <w:szCs w:val="24"/>
                <w:lang w:eastAsia="en-US"/>
              </w:rPr>
              <w:t>0.3641</w:t>
            </w:r>
          </w:p>
        </w:tc>
      </w:tr>
    </w:tbl>
    <w:p w14:paraId="1564038B" w14:textId="3ACD5365" w:rsidR="00B72DBD" w:rsidRDefault="00B72DBD" w:rsidP="005430D3">
      <w:pPr>
        <w:widowControl/>
        <w:spacing w:before="0" w:after="0" w:line="240" w:lineRule="auto"/>
        <w:ind w:firstLine="0"/>
        <w:jc w:val="left"/>
      </w:pPr>
    </w:p>
    <w:p w14:paraId="10CE7931" w14:textId="77777777" w:rsidR="007E1E98" w:rsidRDefault="007E1E98" w:rsidP="005430D3">
      <w:pPr>
        <w:widowControl/>
        <w:spacing w:before="0" w:after="0" w:line="240" w:lineRule="auto"/>
        <w:ind w:firstLine="0"/>
        <w:jc w:val="left"/>
      </w:pPr>
    </w:p>
    <w:p w14:paraId="7A82FF94" w14:textId="77777777" w:rsidR="002154D5" w:rsidRDefault="002154D5" w:rsidP="005430D3">
      <w:pPr>
        <w:widowControl/>
        <w:spacing w:before="0" w:after="0" w:line="240" w:lineRule="auto"/>
        <w:ind w:firstLine="0"/>
        <w:jc w:val="left"/>
      </w:pPr>
    </w:p>
    <w:p w14:paraId="417350BD" w14:textId="77777777" w:rsidR="00C319D2" w:rsidRDefault="00C319D2" w:rsidP="005430D3">
      <w:pPr>
        <w:widowControl/>
        <w:spacing w:before="0" w:after="0" w:line="240" w:lineRule="auto"/>
        <w:ind w:firstLine="0"/>
        <w:jc w:val="left"/>
      </w:pPr>
    </w:p>
    <w:p w14:paraId="4A50D685" w14:textId="77777777" w:rsidR="00C319D2" w:rsidRDefault="00C319D2" w:rsidP="005430D3">
      <w:pPr>
        <w:widowControl/>
        <w:spacing w:before="0" w:after="0" w:line="240" w:lineRule="auto"/>
        <w:ind w:firstLine="0"/>
        <w:jc w:val="left"/>
      </w:pPr>
    </w:p>
    <w:p w14:paraId="02C019A0" w14:textId="77777777" w:rsidR="00C319D2" w:rsidRDefault="00C319D2" w:rsidP="005430D3">
      <w:pPr>
        <w:widowControl/>
        <w:spacing w:before="0" w:after="0" w:line="240" w:lineRule="auto"/>
        <w:ind w:firstLine="0"/>
        <w:jc w:val="left"/>
      </w:pPr>
    </w:p>
    <w:p w14:paraId="0A0EAF67" w14:textId="77777777" w:rsidR="00C319D2" w:rsidRDefault="00C319D2" w:rsidP="005430D3">
      <w:pPr>
        <w:widowControl/>
        <w:spacing w:before="0" w:after="0" w:line="240" w:lineRule="auto"/>
        <w:ind w:firstLine="0"/>
        <w:jc w:val="left"/>
      </w:pPr>
    </w:p>
    <w:p w14:paraId="6D6A982A" w14:textId="77777777" w:rsidR="00C319D2" w:rsidRDefault="00C319D2" w:rsidP="005430D3">
      <w:pPr>
        <w:widowControl/>
        <w:spacing w:before="0" w:after="0" w:line="240" w:lineRule="auto"/>
        <w:ind w:firstLine="0"/>
        <w:jc w:val="left"/>
      </w:pPr>
    </w:p>
    <w:p w14:paraId="5057612F" w14:textId="77777777" w:rsidR="00C319D2" w:rsidRDefault="00C319D2" w:rsidP="005430D3">
      <w:pPr>
        <w:widowControl/>
        <w:spacing w:before="0" w:after="0" w:line="240" w:lineRule="auto"/>
        <w:ind w:firstLine="0"/>
        <w:jc w:val="left"/>
      </w:pPr>
    </w:p>
    <w:p w14:paraId="5C2937CA" w14:textId="77777777" w:rsidR="00C319D2" w:rsidRDefault="00C319D2" w:rsidP="005430D3">
      <w:pPr>
        <w:widowControl/>
        <w:spacing w:before="0" w:after="0" w:line="240" w:lineRule="auto"/>
        <w:ind w:firstLine="0"/>
        <w:jc w:val="left"/>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8"/>
      </w:tblGrid>
      <w:tr w:rsidR="00122912" w14:paraId="0AFD7257" w14:textId="77777777" w:rsidTr="00C319D2">
        <w:tc>
          <w:tcPr>
            <w:tcW w:w="9468" w:type="dxa"/>
          </w:tcPr>
          <w:p w14:paraId="0C40C223" w14:textId="77777777" w:rsidR="00122912" w:rsidRDefault="00122912" w:rsidP="00122912">
            <w:pPr>
              <w:widowControl/>
              <w:spacing w:before="0" w:after="0"/>
              <w:ind w:firstLine="0"/>
              <w:jc w:val="center"/>
            </w:pPr>
            <w:r w:rsidRPr="00FE2D74">
              <w:rPr>
                <w:noProof/>
              </w:rPr>
              <w:drawing>
                <wp:inline distT="0" distB="0" distL="0" distR="0" wp14:anchorId="4D3F96E9" wp14:editId="1B8D5752">
                  <wp:extent cx="3840480" cy="2720340"/>
                  <wp:effectExtent l="0" t="0" r="0" b="0"/>
                  <wp:docPr id="26" name="Picture 25">
                    <a:extLst xmlns:a="http://schemas.openxmlformats.org/drawingml/2006/main">
                      <a:ext uri="{FF2B5EF4-FFF2-40B4-BE49-F238E27FC236}">
                        <a16:creationId xmlns:a16="http://schemas.microsoft.com/office/drawing/2014/main" id="{2CA603E2-EA91-BB73-48B1-32B38CB784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2CA603E2-EA91-BB73-48B1-32B38CB784DF}"/>
                              </a:ext>
                            </a:extLst>
                          </pic:cNvPr>
                          <pic:cNvPicPr>
                            <a:picLocks noChangeAspect="1"/>
                          </pic:cNvPicPr>
                        </pic:nvPicPr>
                        <pic:blipFill>
                          <a:blip r:embed="rId50"/>
                          <a:stretch>
                            <a:fillRect/>
                          </a:stretch>
                        </pic:blipFill>
                        <pic:spPr>
                          <a:xfrm>
                            <a:off x="0" y="0"/>
                            <a:ext cx="3840480" cy="2720340"/>
                          </a:xfrm>
                          <a:prstGeom prst="rect">
                            <a:avLst/>
                          </a:prstGeom>
                        </pic:spPr>
                      </pic:pic>
                    </a:graphicData>
                  </a:graphic>
                </wp:inline>
              </w:drawing>
            </w:r>
          </w:p>
          <w:p w14:paraId="60AA9405" w14:textId="5A2C8013" w:rsidR="00122912" w:rsidRDefault="00122912" w:rsidP="00122912">
            <w:pPr>
              <w:widowControl/>
              <w:spacing w:before="0" w:after="0"/>
              <w:ind w:firstLine="0"/>
              <w:jc w:val="center"/>
            </w:pPr>
            <w:r>
              <w:t>(a)</w:t>
            </w:r>
          </w:p>
        </w:tc>
      </w:tr>
      <w:tr w:rsidR="00122912" w14:paraId="112A479B" w14:textId="77777777" w:rsidTr="00C319D2">
        <w:tc>
          <w:tcPr>
            <w:tcW w:w="9468" w:type="dxa"/>
          </w:tcPr>
          <w:p w14:paraId="38182403" w14:textId="52717879" w:rsidR="00122912" w:rsidRDefault="00122912" w:rsidP="00C319D2">
            <w:pPr>
              <w:widowControl/>
              <w:spacing w:before="0" w:after="0"/>
              <w:ind w:firstLine="0"/>
              <w:jc w:val="center"/>
            </w:pPr>
            <w:bookmarkStart w:id="129" w:name="_Ref128589683"/>
            <w:bookmarkStart w:id="130" w:name="_Toc153635117"/>
            <w:r w:rsidRPr="00710F2D">
              <w:t xml:space="preserve">Figure </w:t>
            </w:r>
            <w:fldSimple w:instr=" STYLEREF 1 \s ">
              <w:r w:rsidR="00DD21AC">
                <w:rPr>
                  <w:noProof/>
                </w:rPr>
                <w:t>3</w:t>
              </w:r>
            </w:fldSimple>
            <w:r w:rsidRPr="00710F2D">
              <w:noBreakHyphen/>
            </w:r>
            <w:fldSimple w:instr=" SEQ Figure \* ARABIC \s 1 ">
              <w:r w:rsidR="00DD21AC">
                <w:rPr>
                  <w:noProof/>
                </w:rPr>
                <w:t>8</w:t>
              </w:r>
            </w:fldSimple>
            <w:bookmarkEnd w:id="129"/>
            <w:r w:rsidRPr="00710F2D">
              <w:t xml:space="preserve"> Bode plots of </w:t>
            </w:r>
            <m:oMath>
              <m:r>
                <w:rPr>
                  <w:rFonts w:ascii="Cambria Math" w:hAnsi="Cambria Math"/>
                </w:rPr>
                <m:t>det(</m:t>
              </m:r>
              <m:r>
                <m:rPr>
                  <m:sty m:val="bi"/>
                </m:rPr>
                <w:rPr>
                  <w:rFonts w:ascii="Cambria Math" w:hAnsi="Cambria Math"/>
                </w:rPr>
                <m:t>F</m:t>
              </m:r>
              <m:r>
                <w:rPr>
                  <w:rFonts w:ascii="Cambria Math" w:hAnsi="Cambria Math"/>
                </w:rPr>
                <m:t>)</m:t>
              </m:r>
            </m:oMath>
            <w:r w:rsidRPr="00710F2D">
              <w:t xml:space="preserve"> in Case III: (a) area 1, (b) area 2, and (c) interconnection</w:t>
            </w:r>
            <w:r w:rsidR="00C57173">
              <w:t>.</w:t>
            </w:r>
            <w:bookmarkEnd w:id="130"/>
          </w:p>
        </w:tc>
      </w:tr>
    </w:tbl>
    <w:p w14:paraId="5512AAE1" w14:textId="77777777" w:rsidR="002154D5" w:rsidRDefault="002154D5" w:rsidP="005430D3">
      <w:pPr>
        <w:widowControl/>
        <w:spacing w:before="0" w:after="0" w:line="240" w:lineRule="auto"/>
        <w:ind w:firstLine="0"/>
        <w:jc w:val="left"/>
      </w:pPr>
    </w:p>
    <w:p w14:paraId="4D7549AC" w14:textId="77777777" w:rsidR="002154D5" w:rsidRDefault="002154D5" w:rsidP="005430D3">
      <w:pPr>
        <w:widowControl/>
        <w:spacing w:before="0" w:after="0" w:line="240" w:lineRule="auto"/>
        <w:ind w:firstLine="0"/>
        <w:jc w:val="left"/>
      </w:pPr>
    </w:p>
    <w:p w14:paraId="10FCA86D" w14:textId="77777777" w:rsidR="002154D5" w:rsidRDefault="002154D5" w:rsidP="005430D3">
      <w:pPr>
        <w:widowControl/>
        <w:spacing w:before="0" w:after="0" w:line="240" w:lineRule="auto"/>
        <w:ind w:firstLine="0"/>
        <w:jc w:val="left"/>
      </w:pPr>
    </w:p>
    <w:p w14:paraId="3E14CA6F" w14:textId="77777777" w:rsidR="0074310A" w:rsidRDefault="0074310A" w:rsidP="005430D3">
      <w:pPr>
        <w:widowControl/>
        <w:spacing w:before="0" w:after="0" w:line="240" w:lineRule="auto"/>
        <w:ind w:firstLine="0"/>
        <w:jc w:val="left"/>
      </w:pPr>
    </w:p>
    <w:p w14:paraId="1F4769BB" w14:textId="77777777" w:rsidR="0074310A" w:rsidRDefault="0074310A" w:rsidP="005430D3">
      <w:pPr>
        <w:widowControl/>
        <w:spacing w:before="0" w:after="0" w:line="240" w:lineRule="auto"/>
        <w:ind w:firstLine="0"/>
        <w:jc w:val="left"/>
      </w:pP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B7D61" w:rsidRPr="00CF3AB1" w14:paraId="62E14813" w14:textId="77777777" w:rsidTr="00C319D2">
        <w:trPr>
          <w:trHeight w:val="2087"/>
        </w:trPr>
        <w:tc>
          <w:tcPr>
            <w:tcW w:w="9360" w:type="dxa"/>
            <w:vAlign w:val="center"/>
          </w:tcPr>
          <w:p w14:paraId="14104C71" w14:textId="77777777" w:rsidR="0074310A" w:rsidRDefault="0074310A" w:rsidP="0074310A">
            <w:pPr>
              <w:pStyle w:val="ListParagraph"/>
              <w:ind w:left="0" w:firstLine="0"/>
              <w:jc w:val="center"/>
            </w:pPr>
            <w:r w:rsidRPr="00DB7789">
              <w:rPr>
                <w:noProof/>
                <w:lang w:val="en-US"/>
              </w:rPr>
              <w:lastRenderedPageBreak/>
              <w:drawing>
                <wp:inline distT="0" distB="0" distL="0" distR="0" wp14:anchorId="5A8D538C" wp14:editId="7ACAFF84">
                  <wp:extent cx="3840480" cy="2582017"/>
                  <wp:effectExtent l="0" t="0" r="0" b="0"/>
                  <wp:docPr id="137" name="Picture 137">
                    <a:extLst xmlns:a="http://schemas.openxmlformats.org/drawingml/2006/main">
                      <a:ext uri="{FF2B5EF4-FFF2-40B4-BE49-F238E27FC236}">
                        <a16:creationId xmlns:a16="http://schemas.microsoft.com/office/drawing/2014/main" id="{67394C50-C6FC-D927-A37A-D7CB84C886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3">
                            <a:extLst>
                              <a:ext uri="{FF2B5EF4-FFF2-40B4-BE49-F238E27FC236}">
                                <a16:creationId xmlns:a16="http://schemas.microsoft.com/office/drawing/2014/main" id="{67394C50-C6FC-D927-A37A-D7CB84C88643}"/>
                              </a:ext>
                            </a:extLst>
                          </pic:cNvPr>
                          <pic:cNvPicPr>
                            <a:picLocks noChangeAspect="1"/>
                          </pic:cNvPicPr>
                        </pic:nvPicPr>
                        <pic:blipFill>
                          <a:blip r:embed="rId51"/>
                          <a:stretch>
                            <a:fillRect/>
                          </a:stretch>
                        </pic:blipFill>
                        <pic:spPr>
                          <a:xfrm>
                            <a:off x="0" y="0"/>
                            <a:ext cx="3840480" cy="2582017"/>
                          </a:xfrm>
                          <a:prstGeom prst="rect">
                            <a:avLst/>
                          </a:prstGeom>
                        </pic:spPr>
                      </pic:pic>
                    </a:graphicData>
                  </a:graphic>
                </wp:inline>
              </w:drawing>
            </w:r>
          </w:p>
          <w:p w14:paraId="50515095" w14:textId="77777777" w:rsidR="0074310A" w:rsidRDefault="0074310A" w:rsidP="0074310A">
            <w:pPr>
              <w:pStyle w:val="ListParagraph"/>
              <w:ind w:left="0" w:firstLine="0"/>
              <w:jc w:val="center"/>
              <w:rPr>
                <w:lang w:val="en-US"/>
              </w:rPr>
            </w:pPr>
            <w:r w:rsidRPr="00CF3AB1">
              <w:rPr>
                <w:lang w:val="en-US"/>
              </w:rPr>
              <w:t>(b)</w:t>
            </w:r>
          </w:p>
          <w:p w14:paraId="529F1B2F" w14:textId="77777777" w:rsidR="00AB7D61" w:rsidRDefault="00AB7D61" w:rsidP="00D85F86">
            <w:pPr>
              <w:pStyle w:val="ListParagraph"/>
              <w:ind w:left="0" w:firstLine="0"/>
              <w:jc w:val="center"/>
              <w:rPr>
                <w:noProof/>
                <w:lang w:val="en-US"/>
              </w:rPr>
            </w:pPr>
          </w:p>
          <w:p w14:paraId="6E12D0CD" w14:textId="77777777" w:rsidR="00A96136" w:rsidRPr="00FE2D74" w:rsidRDefault="00A96136" w:rsidP="00D85F86">
            <w:pPr>
              <w:pStyle w:val="ListParagraph"/>
              <w:ind w:left="0" w:firstLine="0"/>
              <w:jc w:val="center"/>
              <w:rPr>
                <w:noProof/>
                <w:lang w:val="en-US"/>
              </w:rPr>
            </w:pPr>
          </w:p>
        </w:tc>
      </w:tr>
      <w:tr w:rsidR="00B72DBD" w:rsidRPr="00CF3AB1" w14:paraId="20F2BB29" w14:textId="77777777" w:rsidTr="00C319D2">
        <w:trPr>
          <w:trHeight w:val="270"/>
        </w:trPr>
        <w:tc>
          <w:tcPr>
            <w:tcW w:w="9360" w:type="dxa"/>
            <w:vAlign w:val="center"/>
          </w:tcPr>
          <w:p w14:paraId="2B96AF34" w14:textId="77777777" w:rsidR="00AB7D61" w:rsidRPr="00CF3AB1" w:rsidRDefault="00AB7D61" w:rsidP="00AB7D61">
            <w:pPr>
              <w:pStyle w:val="ListParagraph"/>
              <w:ind w:left="0" w:firstLine="0"/>
              <w:jc w:val="center"/>
              <w:rPr>
                <w:lang w:val="en-US"/>
              </w:rPr>
            </w:pPr>
            <w:r w:rsidRPr="009F7E70">
              <w:rPr>
                <w:noProof/>
              </w:rPr>
              <w:drawing>
                <wp:inline distT="0" distB="0" distL="0" distR="0" wp14:anchorId="06B769D5" wp14:editId="4563BE63">
                  <wp:extent cx="3840480" cy="2721490"/>
                  <wp:effectExtent l="0" t="0" r="0" b="0"/>
                  <wp:docPr id="98" name="Picture 21">
                    <a:extLst xmlns:a="http://schemas.openxmlformats.org/drawingml/2006/main">
                      <a:ext uri="{FF2B5EF4-FFF2-40B4-BE49-F238E27FC236}">
                        <a16:creationId xmlns:a16="http://schemas.microsoft.com/office/drawing/2014/main" id="{C20B9C2C-BD9D-4DDB-B74C-BB75BD3790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a:extLst>
                              <a:ext uri="{FF2B5EF4-FFF2-40B4-BE49-F238E27FC236}">
                                <a16:creationId xmlns:a16="http://schemas.microsoft.com/office/drawing/2014/main" id="{C20B9C2C-BD9D-4DDB-B74C-BB75BD37902E}"/>
                              </a:ext>
                            </a:extLst>
                          </pic:cNvPr>
                          <pic:cNvPicPr>
                            <a:picLocks noChangeAspect="1"/>
                          </pic:cNvPicPr>
                        </pic:nvPicPr>
                        <pic:blipFill>
                          <a:blip r:embed="rId52"/>
                          <a:stretch>
                            <a:fillRect/>
                          </a:stretch>
                        </pic:blipFill>
                        <pic:spPr>
                          <a:xfrm>
                            <a:off x="0" y="0"/>
                            <a:ext cx="3840480" cy="2721490"/>
                          </a:xfrm>
                          <a:prstGeom prst="rect">
                            <a:avLst/>
                          </a:prstGeom>
                        </pic:spPr>
                      </pic:pic>
                    </a:graphicData>
                  </a:graphic>
                </wp:inline>
              </w:drawing>
            </w:r>
          </w:p>
          <w:p w14:paraId="60F7E400" w14:textId="4ECC17BC" w:rsidR="00B72DBD" w:rsidRPr="00710F2D" w:rsidRDefault="00AB7D61" w:rsidP="00AB7D61">
            <w:pPr>
              <w:pStyle w:val="ListParagraph"/>
              <w:ind w:left="0" w:firstLine="0"/>
              <w:jc w:val="center"/>
              <w:rPr>
                <w:lang w:val="en-US"/>
              </w:rPr>
            </w:pPr>
            <w:r w:rsidRPr="00CF3AB1">
              <w:rPr>
                <w:lang w:val="en-US"/>
              </w:rPr>
              <w:t>(</w:t>
            </w:r>
            <w:r>
              <w:rPr>
                <w:lang w:val="en-US"/>
              </w:rPr>
              <w:t>c</w:t>
            </w:r>
            <w:r w:rsidRPr="00CF3AB1">
              <w:rPr>
                <w:lang w:val="en-US"/>
              </w:rPr>
              <w:t>)</w:t>
            </w:r>
          </w:p>
        </w:tc>
      </w:tr>
      <w:tr w:rsidR="00AB7D61" w:rsidRPr="00CF3AB1" w14:paraId="56869978" w14:textId="77777777" w:rsidTr="00C319D2">
        <w:trPr>
          <w:trHeight w:val="270"/>
        </w:trPr>
        <w:tc>
          <w:tcPr>
            <w:tcW w:w="9360" w:type="dxa"/>
            <w:vAlign w:val="center"/>
          </w:tcPr>
          <w:p w14:paraId="5D385E4D" w14:textId="2D07A18B" w:rsidR="00AB7D61" w:rsidRPr="00710F2D" w:rsidRDefault="002154D5" w:rsidP="00D85F86">
            <w:pPr>
              <w:pStyle w:val="ListParagraph"/>
              <w:ind w:left="0" w:firstLine="0"/>
              <w:jc w:val="center"/>
              <w:rPr>
                <w:lang w:val="en-US"/>
              </w:rPr>
            </w:pPr>
            <w:r>
              <w:rPr>
                <w:lang w:val="en-US"/>
              </w:rPr>
              <w:fldChar w:fldCharType="begin"/>
            </w:r>
            <w:r>
              <w:rPr>
                <w:lang w:val="en-US"/>
              </w:rPr>
              <w:instrText xml:space="preserve"> REF _Ref128589683 \h </w:instrText>
            </w:r>
            <w:r>
              <w:rPr>
                <w:lang w:val="en-US"/>
              </w:rPr>
            </w:r>
            <w:r>
              <w:rPr>
                <w:lang w:val="en-US"/>
              </w:rPr>
              <w:fldChar w:fldCharType="separate"/>
            </w:r>
            <w:r w:rsidR="00DD21AC" w:rsidRPr="00710F2D">
              <w:t xml:space="preserve">Figure </w:t>
            </w:r>
            <w:r w:rsidR="00DD21AC">
              <w:rPr>
                <w:noProof/>
              </w:rPr>
              <w:t>3</w:t>
            </w:r>
            <w:r w:rsidR="00DD21AC" w:rsidRPr="00710F2D">
              <w:noBreakHyphen/>
            </w:r>
            <w:r w:rsidR="00DD21AC">
              <w:rPr>
                <w:noProof/>
              </w:rPr>
              <w:t>8</w:t>
            </w:r>
            <w:r>
              <w:rPr>
                <w:lang w:val="en-US"/>
              </w:rPr>
              <w:fldChar w:fldCharType="end"/>
            </w:r>
            <w:r>
              <w:rPr>
                <w:lang w:val="en-US"/>
              </w:rPr>
              <w:t xml:space="preserve"> (continued)</w:t>
            </w:r>
          </w:p>
        </w:tc>
      </w:tr>
    </w:tbl>
    <w:p w14:paraId="37FD28B7" w14:textId="1144415F" w:rsidR="00B72DBD" w:rsidRPr="002F41AB" w:rsidRDefault="00B72DBD" w:rsidP="00594F47">
      <w:pPr>
        <w:rPr>
          <w:sz w:val="2"/>
          <w:szCs w:val="2"/>
        </w:rPr>
      </w:pP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8"/>
      </w:tblGrid>
      <w:tr w:rsidR="00B72DBD" w:rsidRPr="00CF3AB1" w14:paraId="5784E7FB" w14:textId="77777777" w:rsidTr="00A96136">
        <w:trPr>
          <w:trHeight w:val="2087"/>
        </w:trPr>
        <w:tc>
          <w:tcPr>
            <w:tcW w:w="9648" w:type="dxa"/>
            <w:vAlign w:val="center"/>
          </w:tcPr>
          <w:p w14:paraId="2BD81E58" w14:textId="1D10E625" w:rsidR="006B451F" w:rsidRPr="00CF3AB1" w:rsidRDefault="006B451F" w:rsidP="00D85F86">
            <w:pPr>
              <w:pStyle w:val="ListParagraph"/>
              <w:ind w:left="0" w:firstLine="0"/>
              <w:jc w:val="center"/>
              <w:rPr>
                <w:lang w:val="en-US"/>
              </w:rPr>
            </w:pPr>
            <w:r w:rsidRPr="00FE2D74">
              <w:rPr>
                <w:noProof/>
                <w:lang w:val="en-US"/>
              </w:rPr>
              <w:lastRenderedPageBreak/>
              <w:drawing>
                <wp:inline distT="0" distB="0" distL="0" distR="0" wp14:anchorId="2C59DA8E" wp14:editId="6DFE085A">
                  <wp:extent cx="3840480" cy="2720340"/>
                  <wp:effectExtent l="0" t="0" r="0" b="0"/>
                  <wp:docPr id="138" name="Picture 138">
                    <a:extLst xmlns:a="http://schemas.openxmlformats.org/drawingml/2006/main">
                      <a:ext uri="{FF2B5EF4-FFF2-40B4-BE49-F238E27FC236}">
                        <a16:creationId xmlns:a16="http://schemas.microsoft.com/office/drawing/2014/main" id="{2CA603E2-EA91-BB73-48B1-32B38CB784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2CA603E2-EA91-BB73-48B1-32B38CB784DF}"/>
                              </a:ext>
                            </a:extLst>
                          </pic:cNvPr>
                          <pic:cNvPicPr>
                            <a:picLocks noChangeAspect="1"/>
                          </pic:cNvPicPr>
                        </pic:nvPicPr>
                        <pic:blipFill>
                          <a:blip r:embed="rId50"/>
                          <a:stretch>
                            <a:fillRect/>
                          </a:stretch>
                        </pic:blipFill>
                        <pic:spPr>
                          <a:xfrm>
                            <a:off x="0" y="0"/>
                            <a:ext cx="3840480" cy="2720340"/>
                          </a:xfrm>
                          <a:prstGeom prst="rect">
                            <a:avLst/>
                          </a:prstGeom>
                        </pic:spPr>
                      </pic:pic>
                    </a:graphicData>
                  </a:graphic>
                </wp:inline>
              </w:drawing>
            </w:r>
          </w:p>
          <w:p w14:paraId="0671D18B" w14:textId="77777777" w:rsidR="00B72DBD" w:rsidRPr="00CF3AB1" w:rsidRDefault="00B72DBD" w:rsidP="00D85F86">
            <w:pPr>
              <w:pStyle w:val="ListParagraph"/>
              <w:ind w:left="0" w:firstLine="0"/>
              <w:jc w:val="center"/>
              <w:rPr>
                <w:lang w:val="en-US"/>
              </w:rPr>
            </w:pPr>
            <w:r w:rsidRPr="00CF3AB1">
              <w:rPr>
                <w:lang w:val="en-US"/>
              </w:rPr>
              <w:t>(a)</w:t>
            </w:r>
          </w:p>
          <w:p w14:paraId="2E826A9E" w14:textId="77777777" w:rsidR="00B72DBD" w:rsidRDefault="00B72DBD" w:rsidP="00A96136">
            <w:pPr>
              <w:pStyle w:val="ListParagraph"/>
              <w:ind w:left="0" w:firstLine="0"/>
              <w:jc w:val="center"/>
              <w:rPr>
                <w:lang w:val="en-US"/>
              </w:rPr>
            </w:pPr>
          </w:p>
          <w:p w14:paraId="43B37B10" w14:textId="5BFC80FF" w:rsidR="00A96136" w:rsidRPr="00CF3AB1" w:rsidRDefault="00A96136" w:rsidP="00A96136">
            <w:pPr>
              <w:pStyle w:val="ListParagraph"/>
              <w:ind w:left="0" w:firstLine="0"/>
              <w:jc w:val="center"/>
              <w:rPr>
                <w:lang w:val="en-US"/>
              </w:rPr>
            </w:pPr>
          </w:p>
        </w:tc>
      </w:tr>
      <w:tr w:rsidR="00B72DBD" w:rsidRPr="00CF3AB1" w14:paraId="2C8368BA" w14:textId="77777777" w:rsidTr="00A96136">
        <w:trPr>
          <w:trHeight w:val="270"/>
        </w:trPr>
        <w:tc>
          <w:tcPr>
            <w:tcW w:w="9648" w:type="dxa"/>
            <w:shd w:val="clear" w:color="auto" w:fill="auto"/>
            <w:vAlign w:val="center"/>
          </w:tcPr>
          <w:p w14:paraId="31EA46CC" w14:textId="77777777" w:rsidR="00B72DBD" w:rsidRDefault="00A96136" w:rsidP="00D85F86">
            <w:pPr>
              <w:pStyle w:val="ListParagraph"/>
              <w:ind w:left="0" w:firstLine="0"/>
              <w:jc w:val="center"/>
              <w:rPr>
                <w:b/>
                <w:bCs/>
                <w:lang w:val="en-US"/>
              </w:rPr>
            </w:pPr>
            <w:r w:rsidRPr="00DB7789">
              <w:rPr>
                <w:noProof/>
                <w:lang w:val="en-US"/>
              </w:rPr>
              <w:drawing>
                <wp:inline distT="0" distB="0" distL="0" distR="0" wp14:anchorId="13D86E9D" wp14:editId="711844E4">
                  <wp:extent cx="3840480" cy="2582017"/>
                  <wp:effectExtent l="0" t="0" r="0" b="0"/>
                  <wp:docPr id="164" name="Picture 164">
                    <a:extLst xmlns:a="http://schemas.openxmlformats.org/drawingml/2006/main">
                      <a:ext uri="{FF2B5EF4-FFF2-40B4-BE49-F238E27FC236}">
                        <a16:creationId xmlns:a16="http://schemas.microsoft.com/office/drawing/2014/main" id="{67394C50-C6FC-D927-A37A-D7CB84C886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3">
                            <a:extLst>
                              <a:ext uri="{FF2B5EF4-FFF2-40B4-BE49-F238E27FC236}">
                                <a16:creationId xmlns:a16="http://schemas.microsoft.com/office/drawing/2014/main" id="{67394C50-C6FC-D927-A37A-D7CB84C88643}"/>
                              </a:ext>
                            </a:extLst>
                          </pic:cNvPr>
                          <pic:cNvPicPr>
                            <a:picLocks noChangeAspect="1"/>
                          </pic:cNvPicPr>
                        </pic:nvPicPr>
                        <pic:blipFill>
                          <a:blip r:embed="rId51"/>
                          <a:stretch>
                            <a:fillRect/>
                          </a:stretch>
                        </pic:blipFill>
                        <pic:spPr>
                          <a:xfrm>
                            <a:off x="0" y="0"/>
                            <a:ext cx="3840480" cy="2582017"/>
                          </a:xfrm>
                          <a:prstGeom prst="rect">
                            <a:avLst/>
                          </a:prstGeom>
                        </pic:spPr>
                      </pic:pic>
                    </a:graphicData>
                  </a:graphic>
                </wp:inline>
              </w:drawing>
            </w:r>
          </w:p>
          <w:p w14:paraId="20C479DA" w14:textId="49F70DCA" w:rsidR="00A96136" w:rsidRPr="00A96136" w:rsidRDefault="00A96136" w:rsidP="00A96136">
            <w:pPr>
              <w:pStyle w:val="ListParagraph"/>
              <w:ind w:left="0" w:firstLine="0"/>
              <w:jc w:val="center"/>
              <w:rPr>
                <w:lang w:val="en-US"/>
              </w:rPr>
            </w:pPr>
            <w:r w:rsidRPr="00CF3AB1">
              <w:rPr>
                <w:lang w:val="en-US"/>
              </w:rPr>
              <w:t>(b)</w:t>
            </w:r>
          </w:p>
        </w:tc>
      </w:tr>
      <w:tr w:rsidR="00A96136" w:rsidRPr="00CF3AB1" w14:paraId="5CBA1BB6" w14:textId="77777777" w:rsidTr="00A96136">
        <w:trPr>
          <w:trHeight w:val="270"/>
        </w:trPr>
        <w:tc>
          <w:tcPr>
            <w:tcW w:w="9648" w:type="dxa"/>
            <w:shd w:val="clear" w:color="auto" w:fill="auto"/>
            <w:vAlign w:val="center"/>
          </w:tcPr>
          <w:p w14:paraId="4B24C583" w14:textId="5CF8191A" w:rsidR="00A96136" w:rsidRPr="00710F2D" w:rsidRDefault="00A96136" w:rsidP="00A96136">
            <w:pPr>
              <w:pStyle w:val="ListParagraph"/>
              <w:ind w:left="0" w:firstLine="0"/>
              <w:jc w:val="center"/>
              <w:rPr>
                <w:lang w:val="en-US"/>
              </w:rPr>
            </w:pPr>
            <w:bookmarkStart w:id="131" w:name="_Ref128604346"/>
            <w:bookmarkStart w:id="132" w:name="_Toc153635118"/>
            <w:r w:rsidRPr="00710F2D">
              <w:rPr>
                <w:lang w:val="en-US"/>
              </w:rPr>
              <w:t xml:space="preserve">Figure </w:t>
            </w:r>
            <w:r w:rsidRPr="00710F2D">
              <w:rPr>
                <w:lang w:val="en-US"/>
              </w:rPr>
              <w:fldChar w:fldCharType="begin"/>
            </w:r>
            <w:r w:rsidRPr="00710F2D">
              <w:rPr>
                <w:lang w:val="en-US"/>
              </w:rPr>
              <w:instrText xml:space="preserve"> STYLEREF 1 \s </w:instrText>
            </w:r>
            <w:r w:rsidRPr="00710F2D">
              <w:rPr>
                <w:lang w:val="en-US"/>
              </w:rPr>
              <w:fldChar w:fldCharType="separate"/>
            </w:r>
            <w:r w:rsidR="00DD21AC">
              <w:rPr>
                <w:noProof/>
                <w:lang w:val="en-US"/>
              </w:rPr>
              <w:t>3</w:t>
            </w:r>
            <w:r w:rsidRPr="00710F2D">
              <w:rPr>
                <w:lang w:val="en-US"/>
              </w:rPr>
              <w:fldChar w:fldCharType="end"/>
            </w:r>
            <w:r w:rsidRPr="00710F2D">
              <w:rPr>
                <w:lang w:val="en-US"/>
              </w:rPr>
              <w:noBreakHyphen/>
            </w:r>
            <w:r w:rsidRPr="00710F2D">
              <w:rPr>
                <w:lang w:val="en-US"/>
              </w:rPr>
              <w:fldChar w:fldCharType="begin"/>
            </w:r>
            <w:r w:rsidRPr="00710F2D">
              <w:rPr>
                <w:lang w:val="en-US"/>
              </w:rPr>
              <w:instrText xml:space="preserve"> SEQ Figure \* ARABIC \s 1 </w:instrText>
            </w:r>
            <w:r w:rsidRPr="00710F2D">
              <w:rPr>
                <w:lang w:val="en-US"/>
              </w:rPr>
              <w:fldChar w:fldCharType="separate"/>
            </w:r>
            <w:r w:rsidR="00DD21AC">
              <w:rPr>
                <w:noProof/>
                <w:lang w:val="en-US"/>
              </w:rPr>
              <w:t>9</w:t>
            </w:r>
            <w:r w:rsidRPr="00710F2D">
              <w:rPr>
                <w:lang w:val="en-US"/>
              </w:rPr>
              <w:fldChar w:fldCharType="end"/>
            </w:r>
            <w:bookmarkEnd w:id="131"/>
            <w:r w:rsidRPr="00710F2D">
              <w:rPr>
                <w:lang w:val="en-US"/>
              </w:rPr>
              <w:t xml:space="preserve"> Bode plots of </w:t>
            </w:r>
            <m:oMath>
              <m:r>
                <w:rPr>
                  <w:rFonts w:ascii="Cambria Math" w:hAnsi="Cambria Math"/>
                  <w:lang w:val="en-US"/>
                </w:rPr>
                <m:t>det(</m:t>
              </m:r>
              <m:r>
                <m:rPr>
                  <m:sty m:val="bi"/>
                </m:rPr>
                <w:rPr>
                  <w:rFonts w:ascii="Cambria Math" w:hAnsi="Cambria Math"/>
                  <w:lang w:val="en-US"/>
                </w:rPr>
                <m:t>F</m:t>
              </m:r>
              <m:r>
                <w:rPr>
                  <w:rFonts w:ascii="Cambria Math" w:hAnsi="Cambria Math"/>
                  <w:lang w:val="en-US"/>
                </w:rPr>
                <m:t>)</m:t>
              </m:r>
            </m:oMath>
            <w:r w:rsidRPr="00710F2D">
              <w:rPr>
                <w:lang w:val="en-US"/>
              </w:rPr>
              <w:t xml:space="preserve"> in Case IV: (a) area 1, (b) area 2, and (c) interconnection</w:t>
            </w:r>
            <w:r w:rsidR="00EF2637">
              <w:rPr>
                <w:lang w:val="en-US"/>
              </w:rPr>
              <w:t>.</w:t>
            </w:r>
            <w:bookmarkEnd w:id="132"/>
          </w:p>
        </w:tc>
      </w:tr>
      <w:tr w:rsidR="00A96136" w:rsidRPr="00CF3AB1" w14:paraId="53CD6786" w14:textId="77777777" w:rsidTr="00A96136">
        <w:trPr>
          <w:trHeight w:val="270"/>
        </w:trPr>
        <w:tc>
          <w:tcPr>
            <w:tcW w:w="9648" w:type="dxa"/>
            <w:shd w:val="clear" w:color="auto" w:fill="auto"/>
            <w:vAlign w:val="center"/>
          </w:tcPr>
          <w:p w14:paraId="00EDA6CF" w14:textId="77777777" w:rsidR="00A96136" w:rsidRPr="00CF3AB1" w:rsidRDefault="00A96136" w:rsidP="00A96136">
            <w:pPr>
              <w:pStyle w:val="ListParagraph"/>
              <w:ind w:left="0" w:firstLine="0"/>
              <w:jc w:val="center"/>
              <w:rPr>
                <w:lang w:val="en-US"/>
              </w:rPr>
            </w:pPr>
            <w:r w:rsidRPr="009F7E70">
              <w:rPr>
                <w:noProof/>
                <w:sz w:val="18"/>
              </w:rPr>
              <w:lastRenderedPageBreak/>
              <w:drawing>
                <wp:inline distT="0" distB="0" distL="0" distR="0" wp14:anchorId="7F025214" wp14:editId="1713C5E0">
                  <wp:extent cx="3840480" cy="2741211"/>
                  <wp:effectExtent l="0" t="0" r="0" b="0"/>
                  <wp:docPr id="111" name="Picture 23">
                    <a:extLst xmlns:a="http://schemas.openxmlformats.org/drawingml/2006/main">
                      <a:ext uri="{FF2B5EF4-FFF2-40B4-BE49-F238E27FC236}">
                        <a16:creationId xmlns:a16="http://schemas.microsoft.com/office/drawing/2014/main" id="{BB5B932B-35FD-4528-BA3A-600237CAF8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a:extLst>
                              <a:ext uri="{FF2B5EF4-FFF2-40B4-BE49-F238E27FC236}">
                                <a16:creationId xmlns:a16="http://schemas.microsoft.com/office/drawing/2014/main" id="{BB5B932B-35FD-4528-BA3A-600237CAF84B}"/>
                              </a:ext>
                            </a:extLst>
                          </pic:cNvPr>
                          <pic:cNvPicPr>
                            <a:picLocks noChangeAspect="1"/>
                          </pic:cNvPicPr>
                        </pic:nvPicPr>
                        <pic:blipFill>
                          <a:blip r:embed="rId53"/>
                          <a:stretch>
                            <a:fillRect/>
                          </a:stretch>
                        </pic:blipFill>
                        <pic:spPr>
                          <a:xfrm>
                            <a:off x="0" y="0"/>
                            <a:ext cx="3840480" cy="2741211"/>
                          </a:xfrm>
                          <a:prstGeom prst="rect">
                            <a:avLst/>
                          </a:prstGeom>
                        </pic:spPr>
                      </pic:pic>
                    </a:graphicData>
                  </a:graphic>
                </wp:inline>
              </w:drawing>
            </w:r>
          </w:p>
          <w:p w14:paraId="1034C745" w14:textId="38250374" w:rsidR="00A96136" w:rsidRPr="00710F2D" w:rsidRDefault="00A96136" w:rsidP="00A96136">
            <w:pPr>
              <w:pStyle w:val="ListParagraph"/>
              <w:ind w:left="0" w:firstLine="0"/>
              <w:jc w:val="center"/>
              <w:rPr>
                <w:lang w:val="en-US"/>
              </w:rPr>
            </w:pPr>
            <w:r w:rsidRPr="00CF3AB1">
              <w:rPr>
                <w:lang w:val="en-US"/>
              </w:rPr>
              <w:t>(</w:t>
            </w:r>
            <w:r>
              <w:rPr>
                <w:lang w:val="en-US"/>
              </w:rPr>
              <w:t>c</w:t>
            </w:r>
            <w:r w:rsidRPr="00CF3AB1">
              <w:rPr>
                <w:lang w:val="en-US"/>
              </w:rPr>
              <w:t>)</w:t>
            </w:r>
          </w:p>
        </w:tc>
      </w:tr>
      <w:tr w:rsidR="00A96136" w:rsidRPr="00CF3AB1" w14:paraId="19130EB4" w14:textId="77777777" w:rsidTr="00A96136">
        <w:trPr>
          <w:trHeight w:val="270"/>
        </w:trPr>
        <w:tc>
          <w:tcPr>
            <w:tcW w:w="9648" w:type="dxa"/>
            <w:shd w:val="clear" w:color="auto" w:fill="auto"/>
            <w:vAlign w:val="center"/>
          </w:tcPr>
          <w:p w14:paraId="5741F9A5" w14:textId="265E27D2" w:rsidR="00A96136" w:rsidRPr="00710F2D" w:rsidRDefault="00A96136" w:rsidP="00A96136">
            <w:pPr>
              <w:pStyle w:val="ListParagraph"/>
              <w:ind w:left="0" w:firstLine="0"/>
              <w:jc w:val="center"/>
              <w:rPr>
                <w:lang w:val="en-US"/>
              </w:rPr>
            </w:pPr>
            <w:r>
              <w:rPr>
                <w:lang w:val="en-US"/>
              </w:rPr>
              <w:fldChar w:fldCharType="begin"/>
            </w:r>
            <w:r>
              <w:rPr>
                <w:lang w:val="en-US"/>
              </w:rPr>
              <w:instrText xml:space="preserve"> REF _Ref128604346 \h </w:instrText>
            </w:r>
            <w:r>
              <w:rPr>
                <w:lang w:val="en-US"/>
              </w:rPr>
            </w:r>
            <w:r>
              <w:rPr>
                <w:lang w:val="en-US"/>
              </w:rPr>
              <w:fldChar w:fldCharType="separate"/>
            </w:r>
            <w:r w:rsidR="00DD21AC" w:rsidRPr="00710F2D">
              <w:rPr>
                <w:lang w:val="en-US"/>
              </w:rPr>
              <w:t xml:space="preserve">Figure </w:t>
            </w:r>
            <w:r w:rsidR="00DD21AC">
              <w:rPr>
                <w:noProof/>
                <w:lang w:val="en-US"/>
              </w:rPr>
              <w:t>3</w:t>
            </w:r>
            <w:r w:rsidR="00DD21AC" w:rsidRPr="00710F2D">
              <w:rPr>
                <w:lang w:val="en-US"/>
              </w:rPr>
              <w:noBreakHyphen/>
            </w:r>
            <w:r w:rsidR="00DD21AC">
              <w:rPr>
                <w:noProof/>
                <w:lang w:val="en-US"/>
              </w:rPr>
              <w:t>9</w:t>
            </w:r>
            <w:r>
              <w:rPr>
                <w:lang w:val="en-US"/>
              </w:rPr>
              <w:fldChar w:fldCharType="end"/>
            </w:r>
            <w:r>
              <w:rPr>
                <w:lang w:val="en-US"/>
              </w:rPr>
              <w:t xml:space="preserve"> (continued)</w:t>
            </w:r>
          </w:p>
        </w:tc>
      </w:tr>
    </w:tbl>
    <w:p w14:paraId="393859AE" w14:textId="2EF76B84" w:rsidR="00D1598E" w:rsidRDefault="00D1598E" w:rsidP="00D1598E">
      <w:pPr>
        <w:pStyle w:val="Heading3"/>
        <w:numPr>
          <w:ilvl w:val="0"/>
          <w:numId w:val="0"/>
        </w:numPr>
        <w:ind w:left="720" w:hanging="720"/>
        <w:rPr>
          <w:szCs w:val="24"/>
          <w:lang w:val="en-US"/>
        </w:rPr>
      </w:pPr>
      <w:r>
        <w:rPr>
          <w:szCs w:val="24"/>
          <w:lang w:val="en-US"/>
        </w:rPr>
        <w:br w:type="page"/>
      </w:r>
    </w:p>
    <w:p w14:paraId="15CBAFFC" w14:textId="04BBF1D0" w:rsidR="002F41AB" w:rsidRDefault="002F41AB" w:rsidP="002F41AB">
      <w:pPr>
        <w:pStyle w:val="Heading3"/>
        <w:rPr>
          <w:szCs w:val="24"/>
          <w:lang w:val="en-US"/>
        </w:rPr>
      </w:pPr>
      <w:bookmarkStart w:id="133" w:name="_Toc153745662"/>
      <w:r>
        <w:rPr>
          <w:szCs w:val="24"/>
          <w:lang w:val="en-US"/>
        </w:rPr>
        <w:lastRenderedPageBreak/>
        <w:t>Experimental Results</w:t>
      </w:r>
      <w:bookmarkEnd w:id="133"/>
    </w:p>
    <w:p w14:paraId="75252CA5" w14:textId="74CFB023" w:rsidR="00625017" w:rsidRDefault="005705B0" w:rsidP="00625017">
      <w:pPr>
        <w:rPr>
          <w:lang w:val="x-none"/>
        </w:rPr>
      </w:pPr>
      <w:r w:rsidRPr="005705B0">
        <w:rPr>
          <w:lang w:val="x-none"/>
        </w:rPr>
        <w:t xml:space="preserve">To verify the analytical results under the three cases, an experimental platform of the </w:t>
      </w:r>
      <w:r w:rsidR="00C61BF4">
        <w:t>six</w:t>
      </w:r>
      <w:r w:rsidRPr="005705B0">
        <w:rPr>
          <w:lang w:val="x-none"/>
        </w:rPr>
        <w:t>-converter system based on the hardware testbed (HTB) [33, 34] is established, as shown in</w:t>
      </w:r>
      <w:r w:rsidR="00D520B7">
        <w:t xml:space="preserve"> </w:t>
      </w:r>
      <w:r w:rsidR="00D520B7">
        <w:rPr>
          <w:lang w:val="x-none"/>
        </w:rPr>
        <w:fldChar w:fldCharType="begin"/>
      </w:r>
      <w:r w:rsidR="00D520B7">
        <w:rPr>
          <w:lang w:val="x-none"/>
        </w:rPr>
        <w:instrText xml:space="preserve"> REF _Ref126525071 \h </w:instrText>
      </w:r>
      <w:r w:rsidR="00D520B7">
        <w:rPr>
          <w:lang w:val="x-none"/>
        </w:rPr>
      </w:r>
      <w:r w:rsidR="00D520B7">
        <w:rPr>
          <w:lang w:val="x-none"/>
        </w:rPr>
        <w:fldChar w:fldCharType="separate"/>
      </w:r>
      <w:r w:rsidR="00DD21AC">
        <w:t>Figure</w:t>
      </w:r>
      <w:r w:rsidR="00DD21AC" w:rsidRPr="00CF3AB1">
        <w:t xml:space="preserve"> </w:t>
      </w:r>
      <w:r w:rsidR="00DD21AC">
        <w:rPr>
          <w:noProof/>
        </w:rPr>
        <w:t>3</w:t>
      </w:r>
      <w:r w:rsidR="00DD21AC">
        <w:noBreakHyphen/>
      </w:r>
      <w:r w:rsidR="00DD21AC">
        <w:rPr>
          <w:noProof/>
        </w:rPr>
        <w:t>10</w:t>
      </w:r>
      <w:r w:rsidR="00D520B7">
        <w:rPr>
          <w:lang w:val="x-none"/>
        </w:rPr>
        <w:fldChar w:fldCharType="end"/>
      </w:r>
      <w:r w:rsidRPr="005705B0">
        <w:rPr>
          <w:lang w:val="x-none"/>
        </w:rPr>
        <w:t xml:space="preserve">. </w:t>
      </w:r>
      <w:r w:rsidR="00C61BF4">
        <w:t>Six</w:t>
      </w:r>
      <w:r w:rsidRPr="005705B0">
        <w:rPr>
          <w:lang w:val="x-none"/>
        </w:rPr>
        <w:t xml:space="preserve"> converters in the converter cabinets shown in </w:t>
      </w:r>
      <w:r w:rsidR="00D520B7">
        <w:rPr>
          <w:lang w:val="x-none"/>
        </w:rPr>
        <w:fldChar w:fldCharType="begin"/>
      </w:r>
      <w:r w:rsidR="00D520B7">
        <w:rPr>
          <w:lang w:val="x-none"/>
        </w:rPr>
        <w:instrText xml:space="preserve"> REF _Ref126525071 \h </w:instrText>
      </w:r>
      <w:r w:rsidR="00D520B7">
        <w:rPr>
          <w:lang w:val="x-none"/>
        </w:rPr>
      </w:r>
      <w:r w:rsidR="00D520B7">
        <w:rPr>
          <w:lang w:val="x-none"/>
        </w:rPr>
        <w:fldChar w:fldCharType="separate"/>
      </w:r>
      <w:r w:rsidR="00DD21AC">
        <w:t>Figure</w:t>
      </w:r>
      <w:r w:rsidR="00DD21AC" w:rsidRPr="00CF3AB1">
        <w:t xml:space="preserve"> </w:t>
      </w:r>
      <w:r w:rsidR="00DD21AC">
        <w:rPr>
          <w:noProof/>
        </w:rPr>
        <w:t>3</w:t>
      </w:r>
      <w:r w:rsidR="00DD21AC">
        <w:noBreakHyphen/>
      </w:r>
      <w:r w:rsidR="00DD21AC">
        <w:rPr>
          <w:noProof/>
        </w:rPr>
        <w:t>10</w:t>
      </w:r>
      <w:r w:rsidR="00D520B7">
        <w:rPr>
          <w:lang w:val="x-none"/>
        </w:rPr>
        <w:fldChar w:fldCharType="end"/>
      </w:r>
      <w:r w:rsidR="00D520B7" w:rsidRPr="005705B0">
        <w:rPr>
          <w:lang w:val="x-none"/>
        </w:rPr>
        <w:t xml:space="preserve"> </w:t>
      </w:r>
      <w:r w:rsidRPr="005705B0">
        <w:rPr>
          <w:lang w:val="x-none"/>
        </w:rPr>
        <w:t xml:space="preserve">(a) are used as the voltage- and current-type converters, while the variable inductor cabinets shown in </w:t>
      </w:r>
      <w:r w:rsidR="00D520B7">
        <w:rPr>
          <w:lang w:val="x-none"/>
        </w:rPr>
        <w:fldChar w:fldCharType="begin"/>
      </w:r>
      <w:r w:rsidR="00D520B7">
        <w:rPr>
          <w:lang w:val="x-none"/>
        </w:rPr>
        <w:instrText xml:space="preserve"> REF _Ref126525071 \h </w:instrText>
      </w:r>
      <w:r w:rsidR="00D520B7">
        <w:rPr>
          <w:lang w:val="x-none"/>
        </w:rPr>
      </w:r>
      <w:r w:rsidR="00D520B7">
        <w:rPr>
          <w:lang w:val="x-none"/>
        </w:rPr>
        <w:fldChar w:fldCharType="separate"/>
      </w:r>
      <w:r w:rsidR="00DD21AC">
        <w:t>Figure</w:t>
      </w:r>
      <w:r w:rsidR="00DD21AC" w:rsidRPr="00CF3AB1">
        <w:t xml:space="preserve"> </w:t>
      </w:r>
      <w:r w:rsidR="00DD21AC">
        <w:rPr>
          <w:noProof/>
        </w:rPr>
        <w:t>3</w:t>
      </w:r>
      <w:r w:rsidR="00DD21AC">
        <w:noBreakHyphen/>
      </w:r>
      <w:r w:rsidR="00DD21AC">
        <w:rPr>
          <w:noProof/>
        </w:rPr>
        <w:t>10</w:t>
      </w:r>
      <w:r w:rsidR="00D520B7">
        <w:rPr>
          <w:lang w:val="x-none"/>
        </w:rPr>
        <w:fldChar w:fldCharType="end"/>
      </w:r>
      <w:r w:rsidR="00D520B7" w:rsidRPr="005705B0">
        <w:rPr>
          <w:lang w:val="x-none"/>
        </w:rPr>
        <w:t xml:space="preserve"> </w:t>
      </w:r>
      <w:r w:rsidRPr="005705B0">
        <w:rPr>
          <w:lang w:val="x-none"/>
        </w:rPr>
        <w:t xml:space="preserve">(b) are used to emulate the transmission lines in the 6-converter system. The same parameters in </w:t>
      </w:r>
      <w:r w:rsidR="00C61BF4">
        <w:fldChar w:fldCharType="begin"/>
      </w:r>
      <w:r w:rsidR="00C61BF4">
        <w:instrText xml:space="preserve"> REF _Ref128583858 \h </w:instrText>
      </w:r>
      <w:r w:rsidR="00C61BF4">
        <w:fldChar w:fldCharType="separate"/>
      </w:r>
      <w:r w:rsidR="00DD21AC" w:rsidRPr="00986231">
        <w:t xml:space="preserve">Table </w:t>
      </w:r>
      <w:r w:rsidR="00DD21AC">
        <w:rPr>
          <w:noProof/>
        </w:rPr>
        <w:t>3</w:t>
      </w:r>
      <w:r w:rsidR="00DD21AC" w:rsidRPr="00986231">
        <w:noBreakHyphen/>
      </w:r>
      <w:r w:rsidR="00DD21AC">
        <w:rPr>
          <w:noProof/>
        </w:rPr>
        <w:t>1</w:t>
      </w:r>
      <w:r w:rsidR="00C61BF4">
        <w:fldChar w:fldCharType="end"/>
      </w:r>
      <w:r w:rsidR="00C61BF4">
        <w:t xml:space="preserve"> </w:t>
      </w:r>
      <w:r w:rsidR="00C61BF4" w:rsidRPr="008E6349">
        <w:t>and</w:t>
      </w:r>
      <w:r w:rsidR="00C61BF4">
        <w:t xml:space="preserve"> </w:t>
      </w:r>
      <w:r w:rsidR="00C61BF4">
        <w:fldChar w:fldCharType="begin"/>
      </w:r>
      <w:r w:rsidR="00C61BF4">
        <w:instrText xml:space="preserve"> REF _Ref128583868 \h </w:instrText>
      </w:r>
      <w:r w:rsidR="00C61BF4">
        <w:fldChar w:fldCharType="separate"/>
      </w:r>
      <w:r w:rsidR="00DD21AC" w:rsidRPr="00986231">
        <w:t xml:space="preserve">Table </w:t>
      </w:r>
      <w:r w:rsidR="00DD21AC">
        <w:rPr>
          <w:noProof/>
        </w:rPr>
        <w:t>3</w:t>
      </w:r>
      <w:r w:rsidR="00DD21AC" w:rsidRPr="00986231">
        <w:noBreakHyphen/>
      </w:r>
      <w:r w:rsidR="00DD21AC">
        <w:rPr>
          <w:noProof/>
        </w:rPr>
        <w:t>2</w:t>
      </w:r>
      <w:r w:rsidR="00C61BF4">
        <w:fldChar w:fldCharType="end"/>
      </w:r>
      <w:r w:rsidR="00C61BF4" w:rsidRPr="008E6349">
        <w:t xml:space="preserve"> </w:t>
      </w:r>
      <w:r w:rsidRPr="005705B0">
        <w:rPr>
          <w:lang w:val="x-none"/>
        </w:rPr>
        <w:t>are used in the HTB setup.</w:t>
      </w:r>
    </w:p>
    <w:p w14:paraId="51001BE9" w14:textId="1F18643D" w:rsidR="00625017" w:rsidRDefault="00F952C7" w:rsidP="00625017">
      <w:r>
        <w:fldChar w:fldCharType="begin"/>
      </w:r>
      <w:r>
        <w:instrText xml:space="preserve"> REF _Ref126525213 \h </w:instrText>
      </w:r>
      <w:r>
        <w:fldChar w:fldCharType="separate"/>
      </w:r>
      <w:r w:rsidR="00DD21AC">
        <w:t>Figure</w:t>
      </w:r>
      <w:r w:rsidR="00DD21AC" w:rsidRPr="00CF3AB1">
        <w:t xml:space="preserve"> </w:t>
      </w:r>
      <w:r w:rsidR="00DD21AC">
        <w:rPr>
          <w:noProof/>
        </w:rPr>
        <w:t>3</w:t>
      </w:r>
      <w:r w:rsidR="00DD21AC">
        <w:noBreakHyphen/>
      </w:r>
      <w:r w:rsidR="00DD21AC">
        <w:rPr>
          <w:noProof/>
        </w:rPr>
        <w:t>11</w:t>
      </w:r>
      <w:r>
        <w:fldChar w:fldCharType="end"/>
      </w:r>
      <w:r>
        <w:t xml:space="preserve"> </w:t>
      </w:r>
      <w:r w:rsidR="00B41BFB" w:rsidRPr="00B41BFB">
        <w:t xml:space="preserve">shows the experimental waveforms of the </w:t>
      </w:r>
      <w:r w:rsidR="00C61BF4">
        <w:t>six</w:t>
      </w:r>
      <w:r w:rsidR="00B41BFB" w:rsidRPr="00B41BFB">
        <w:t xml:space="preserve">-converter system under the above three cases. It can be seen that the experimental results are the same as the analytical results, where the </w:t>
      </w:r>
      <w:r w:rsidR="00C61BF4">
        <w:t>six</w:t>
      </w:r>
      <w:r w:rsidR="00B41BFB" w:rsidRPr="00B41BFB">
        <w:t xml:space="preserve">-converter system is stable in both case I </w:t>
      </w:r>
      <w:r w:rsidR="00DD2332">
        <w:t xml:space="preserve">(case II) </w:t>
      </w:r>
      <w:r w:rsidR="00B41BFB" w:rsidRPr="00B41BFB">
        <w:t>and case I</w:t>
      </w:r>
      <w:r w:rsidR="00DD2332">
        <w:t>V</w:t>
      </w:r>
      <w:r w:rsidR="00B41BFB" w:rsidRPr="00B41BFB">
        <w:t xml:space="preserve">, and it’s unstable in case </w:t>
      </w:r>
      <w:r w:rsidR="00DD2332">
        <w:t>I</w:t>
      </w:r>
      <w:r w:rsidR="00B41BFB" w:rsidRPr="00B41BFB">
        <w:t>II with harmonics around 420 Hz.</w:t>
      </w:r>
    </w:p>
    <w:p w14:paraId="01DD818A" w14:textId="77777777" w:rsidR="002E4AA5" w:rsidRPr="00E327C5" w:rsidRDefault="002E4AA5" w:rsidP="002E4AA5">
      <w:pPr>
        <w:pStyle w:val="Heading2"/>
      </w:pPr>
      <w:bookmarkStart w:id="134" w:name="_Toc153745663"/>
      <w:r w:rsidRPr="00E327C5">
        <w:rPr>
          <w:lang w:val="en-US"/>
        </w:rPr>
        <w:t xml:space="preserve">Case Studies </w:t>
      </w:r>
      <w:r>
        <w:rPr>
          <w:lang w:val="en-US"/>
        </w:rPr>
        <w:t>2: T</w:t>
      </w:r>
      <w:r w:rsidRPr="00E327C5">
        <w:rPr>
          <w:lang w:val="en-US"/>
        </w:rPr>
        <w:t>he Modified NPCC System</w:t>
      </w:r>
      <w:bookmarkEnd w:id="134"/>
      <w:r w:rsidRPr="00E327C5">
        <w:t xml:space="preserve">  </w:t>
      </w:r>
    </w:p>
    <w:p w14:paraId="29BF2C54" w14:textId="77777777" w:rsidR="002E4AA5" w:rsidRPr="005705B0" w:rsidRDefault="002E4AA5" w:rsidP="002E4AA5">
      <w:pPr>
        <w:pStyle w:val="Heading3"/>
        <w:rPr>
          <w:szCs w:val="24"/>
          <w:lang w:val="en-US"/>
        </w:rPr>
      </w:pPr>
      <w:bookmarkStart w:id="135" w:name="_Toc153745664"/>
      <w:r>
        <w:rPr>
          <w:szCs w:val="24"/>
          <w:lang w:val="en-US"/>
        </w:rPr>
        <w:t>Modified NPCC Test System</w:t>
      </w:r>
      <w:bookmarkEnd w:id="135"/>
    </w:p>
    <w:p w14:paraId="261457E7" w14:textId="4BA8D1F0" w:rsidR="002E4AA5" w:rsidRDefault="002E4AA5" w:rsidP="002E4AA5">
      <w:pPr>
        <w:rPr>
          <w:lang w:val="x-none"/>
        </w:rPr>
      </w:pPr>
      <w:r w:rsidRPr="00E327C5">
        <w:rPr>
          <w:lang w:val="x-none"/>
        </w:rPr>
        <w:t xml:space="preserve">To further verify the proposed method in large-scale systems, a modified system based on the 140-bus simplified Northeast Power Coordinating Council (NPCC) system </w:t>
      </w:r>
      <w:r w:rsidRPr="00E327C5">
        <w:rPr>
          <w:lang w:val="x-none"/>
        </w:rPr>
        <w:fldChar w:fldCharType="begin"/>
      </w:r>
      <w:r w:rsidR="00EF6109">
        <w:rPr>
          <w:lang w:val="x-none"/>
        </w:rPr>
        <w:instrText xml:space="preserve"> ADDIN EN.CITE &lt;EndNote&gt;&lt;Cite&gt;&lt;Author&gt;Cheung&lt;/Author&gt;&lt;Year&gt;2009&lt;/Year&gt;&lt;RecNum&gt;595&lt;/RecNum&gt;&lt;DisplayText&gt;[101]&lt;/DisplayText&gt;&lt;record&gt;&lt;rec-number&gt;595&lt;/rec-number&gt;&lt;foreign-keys&gt;&lt;key app="EN" db-id="f9srvr993wz9z6ee0wb59epj02ef5wwdpvt0" timestamp="1629981932" guid="9e6d6676-2dfb-40ca-9ced-c58db9633550"&gt;595&lt;/key&gt;&lt;/foreign-keys&gt;&lt;ref-type name="Journal Article"&gt;17&lt;/ref-type&gt;&lt;contributors&gt;&lt;authors&gt;&lt;author&gt;Cheung, KW&lt;/author&gt;&lt;author&gt;Chow, J&lt;/author&gt;&lt;author&gt;Rogers, G&lt;/author&gt;&lt;/authors&gt;&lt;/contributors&gt;&lt;titles&gt;&lt;title&gt;Power system toolbox, v 3.0&lt;/title&gt;&lt;secondary-title&gt;Rensselaer Polytechnic Institute and Cherry Tree Scientific Software&lt;/secondary-title&gt;&lt;/titles&gt;&lt;periodical&gt;&lt;full-title&gt;Rensselaer Polytechnic Institute and Cherry Tree Scientific Software&lt;/full-title&gt;&lt;/periodical&gt;&lt;dates&gt;&lt;year&gt;2009&lt;/year&gt;&lt;/dates&gt;&lt;urls&gt;&lt;/urls&gt;&lt;/record&gt;&lt;/Cite&gt;&lt;/EndNote&gt;</w:instrText>
      </w:r>
      <w:r w:rsidRPr="00E327C5">
        <w:rPr>
          <w:lang w:val="x-none"/>
        </w:rPr>
        <w:fldChar w:fldCharType="separate"/>
      </w:r>
      <w:r w:rsidR="00EF6109">
        <w:rPr>
          <w:noProof/>
          <w:lang w:val="x-none"/>
        </w:rPr>
        <w:t>[101]</w:t>
      </w:r>
      <w:r w:rsidRPr="00E327C5">
        <w:rPr>
          <w:lang w:val="x-none"/>
        </w:rPr>
        <w:fldChar w:fldCharType="end"/>
      </w:r>
      <w:r w:rsidRPr="00E327C5">
        <w:rPr>
          <w:lang w:val="x-none"/>
        </w:rPr>
        <w:t xml:space="preserve"> with all </w:t>
      </w:r>
      <w:r>
        <w:t>PECs</w:t>
      </w:r>
      <w:r w:rsidRPr="00E327C5">
        <w:rPr>
          <w:lang w:val="x-none"/>
        </w:rPr>
        <w:t xml:space="preserve"> is built in PSCAD/EMTDC. </w:t>
      </w:r>
      <w:r>
        <w:rPr>
          <w:lang w:val="x-none"/>
        </w:rPr>
        <w:fldChar w:fldCharType="begin"/>
      </w:r>
      <w:r>
        <w:rPr>
          <w:lang w:val="x-none"/>
        </w:rPr>
        <w:instrText xml:space="preserve"> REF _Ref126525438 \h </w:instrText>
      </w:r>
      <w:r>
        <w:rPr>
          <w:lang w:val="x-none"/>
        </w:rPr>
      </w:r>
      <w:r>
        <w:rPr>
          <w:lang w:val="x-none"/>
        </w:rPr>
        <w:fldChar w:fldCharType="separate"/>
      </w:r>
      <w:r w:rsidR="00DD21AC">
        <w:t>Figure</w:t>
      </w:r>
      <w:r w:rsidR="00DD21AC" w:rsidRPr="00CF3AB1">
        <w:t xml:space="preserve"> </w:t>
      </w:r>
      <w:r w:rsidR="00DD21AC">
        <w:rPr>
          <w:noProof/>
        </w:rPr>
        <w:t>3</w:t>
      </w:r>
      <w:r w:rsidR="00DD21AC">
        <w:noBreakHyphen/>
      </w:r>
      <w:r w:rsidR="00DD21AC">
        <w:rPr>
          <w:noProof/>
        </w:rPr>
        <w:t>12</w:t>
      </w:r>
      <w:r>
        <w:rPr>
          <w:lang w:val="x-none"/>
        </w:rPr>
        <w:fldChar w:fldCharType="end"/>
      </w:r>
      <w:r>
        <w:t xml:space="preserve"> </w:t>
      </w:r>
      <w:r w:rsidRPr="00E327C5">
        <w:rPr>
          <w:lang w:val="x-none"/>
        </w:rPr>
        <w:t>shows the one-line diagram of the modified 140-bus NPCC system. Models of all system components are automatically imported into PSCAD models from PSS/E using the E-TRAN program first. Then, to analyze the small-signal stability of power-electronics-based grids, all 46 generators in the original NPCC system are replaced by grid-connected inverters. These inverters include 4 inverters with grid-forming (GFM) control and 42 inverters with grid-following (GFL) control. Considering the simulation time with a large number of inverters involved, the average converter models are used in the PSCAD simulation.</w:t>
      </w:r>
    </w:p>
    <w:tbl>
      <w:tblPr>
        <w:tblStyle w:val="TableGrid"/>
        <w:tblW w:w="927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0"/>
      </w:tblGrid>
      <w:tr w:rsidR="00D1598E" w:rsidRPr="00CF3AB1" w14:paraId="7A3ACB4D" w14:textId="77777777" w:rsidTr="00451ED7">
        <w:trPr>
          <w:trHeight w:val="2087"/>
        </w:trPr>
        <w:tc>
          <w:tcPr>
            <w:tcW w:w="9270" w:type="dxa"/>
          </w:tcPr>
          <w:p w14:paraId="41A1E0D3" w14:textId="39B293B0" w:rsidR="00D1598E" w:rsidRPr="00CF3AB1" w:rsidRDefault="00D1598E" w:rsidP="00D87BC4">
            <w:pPr>
              <w:pStyle w:val="ListParagraph"/>
              <w:ind w:left="0" w:firstLine="0"/>
              <w:jc w:val="center"/>
              <w:rPr>
                <w:lang w:val="en-US"/>
              </w:rPr>
            </w:pPr>
            <w:r>
              <w:rPr>
                <w:noProof/>
                <w:lang w:eastAsia="zh-CN"/>
              </w:rPr>
              <w:lastRenderedPageBreak/>
              <w:drawing>
                <wp:inline distT="0" distB="0" distL="0" distR="0" wp14:anchorId="0432828F" wp14:editId="3637A860">
                  <wp:extent cx="2286000" cy="1617345"/>
                  <wp:effectExtent l="0" t="342900" r="0" b="306705"/>
                  <wp:docPr id="118" name="Picture 118"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5400000">
                            <a:off x="0" y="0"/>
                            <a:ext cx="2286000" cy="1617345"/>
                          </a:xfrm>
                          <a:prstGeom prst="rect">
                            <a:avLst/>
                          </a:prstGeom>
                          <a:noFill/>
                          <a:ln>
                            <a:noFill/>
                          </a:ln>
                        </pic:spPr>
                      </pic:pic>
                    </a:graphicData>
                  </a:graphic>
                </wp:inline>
              </w:drawing>
            </w:r>
            <w:r>
              <w:rPr>
                <w:noProof/>
                <w:lang w:eastAsia="zh-CN"/>
              </w:rPr>
              <w:drawing>
                <wp:inline distT="0" distB="0" distL="0" distR="0" wp14:anchorId="1878F3E3" wp14:editId="57477E81">
                  <wp:extent cx="2286000" cy="1675280"/>
                  <wp:effectExtent l="0" t="304800" r="0" b="287020"/>
                  <wp:docPr id="119" name="Picture 119" descr="A picture containing text, dishwasher, indoor, appliance&#10;&#10;Description automatically generated"/>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dishwasher, indoor, appliance&#10;&#10;Description automatically generated"/>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rot="5400000">
                            <a:off x="0" y="0"/>
                            <a:ext cx="2286000" cy="1675280"/>
                          </a:xfrm>
                          <a:prstGeom prst="rect">
                            <a:avLst/>
                          </a:prstGeom>
                          <a:noFill/>
                          <a:ln>
                            <a:noFill/>
                          </a:ln>
                        </pic:spPr>
                      </pic:pic>
                    </a:graphicData>
                  </a:graphic>
                </wp:inline>
              </w:drawing>
            </w:r>
          </w:p>
        </w:tc>
      </w:tr>
      <w:tr w:rsidR="00D1598E" w:rsidRPr="00CF3AB1" w14:paraId="45DE821E" w14:textId="77777777" w:rsidTr="00451ED7">
        <w:trPr>
          <w:trHeight w:val="270"/>
        </w:trPr>
        <w:tc>
          <w:tcPr>
            <w:tcW w:w="9270" w:type="dxa"/>
          </w:tcPr>
          <w:p w14:paraId="3C964235" w14:textId="3DB04FB6" w:rsidR="00D1598E" w:rsidRDefault="00D1598E" w:rsidP="00E83155">
            <w:pPr>
              <w:pStyle w:val="ListParagraph"/>
              <w:ind w:left="0" w:firstLine="0"/>
              <w:jc w:val="center"/>
              <w:rPr>
                <w:lang w:val="en-US"/>
              </w:rPr>
            </w:pPr>
            <w:bookmarkStart w:id="136" w:name="_Ref126525071"/>
            <w:bookmarkStart w:id="137" w:name="_Toc153635119"/>
            <w:r>
              <w:rPr>
                <w:lang w:val="en-US"/>
              </w:rPr>
              <w:t>Figure</w:t>
            </w:r>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noBreakHyphen/>
            </w:r>
            <w:r>
              <w:rPr>
                <w:lang w:val="en-US"/>
              </w:rPr>
              <w:fldChar w:fldCharType="begin"/>
            </w:r>
            <w:r>
              <w:rPr>
                <w:lang w:val="en-US"/>
              </w:rPr>
              <w:instrText xml:space="preserve"> SEQ Figure \* ARABIC \s 1 </w:instrText>
            </w:r>
            <w:r>
              <w:rPr>
                <w:lang w:val="en-US"/>
              </w:rPr>
              <w:fldChar w:fldCharType="separate"/>
            </w:r>
            <w:r w:rsidR="00DD21AC">
              <w:rPr>
                <w:noProof/>
                <w:lang w:val="en-US"/>
              </w:rPr>
              <w:t>10</w:t>
            </w:r>
            <w:r>
              <w:rPr>
                <w:lang w:val="en-US"/>
              </w:rPr>
              <w:fldChar w:fldCharType="end"/>
            </w:r>
            <w:bookmarkEnd w:id="136"/>
            <w:r w:rsidRPr="00CF3AB1">
              <w:rPr>
                <w:lang w:val="en-US"/>
              </w:rPr>
              <w:t xml:space="preserve"> </w:t>
            </w:r>
            <w:r w:rsidRPr="00074D0C">
              <w:rPr>
                <w:lang w:val="en-US"/>
              </w:rPr>
              <w:t>6-converter system based on HTB: converter cabinets</w:t>
            </w:r>
            <w:r>
              <w:rPr>
                <w:lang w:val="en-US"/>
              </w:rPr>
              <w:t xml:space="preserve"> (left) and</w:t>
            </w:r>
            <w:bookmarkEnd w:id="137"/>
            <w:r w:rsidRPr="00074D0C">
              <w:rPr>
                <w:lang w:val="en-US"/>
              </w:rPr>
              <w:t xml:space="preserve"> </w:t>
            </w:r>
          </w:p>
          <w:p w14:paraId="6B76C132" w14:textId="77777777" w:rsidR="00D1598E" w:rsidRPr="00CF3AB1" w:rsidRDefault="00D1598E" w:rsidP="00E83155">
            <w:pPr>
              <w:pStyle w:val="ListParagraph"/>
              <w:ind w:left="0" w:firstLine="0"/>
              <w:jc w:val="center"/>
              <w:rPr>
                <w:lang w:val="en-US"/>
              </w:rPr>
            </w:pPr>
            <w:r w:rsidRPr="00074D0C">
              <w:rPr>
                <w:lang w:val="en-US"/>
              </w:rPr>
              <w:t>variable inductor cabinets</w:t>
            </w:r>
            <w:r>
              <w:rPr>
                <w:lang w:val="en-US"/>
              </w:rPr>
              <w:t>(right)</w:t>
            </w:r>
          </w:p>
        </w:tc>
      </w:tr>
      <w:tr w:rsidR="00807AC0" w:rsidRPr="00CF3AB1" w14:paraId="4D235254" w14:textId="77777777" w:rsidTr="00451ED7">
        <w:trPr>
          <w:trHeight w:val="270"/>
        </w:trPr>
        <w:tc>
          <w:tcPr>
            <w:tcW w:w="9270" w:type="dxa"/>
          </w:tcPr>
          <w:p w14:paraId="7940FC7D" w14:textId="77777777" w:rsidR="00807AC0" w:rsidRDefault="00807AC0" w:rsidP="00E83155">
            <w:pPr>
              <w:pStyle w:val="ListParagraph"/>
              <w:ind w:left="0" w:firstLine="0"/>
              <w:jc w:val="center"/>
              <w:rPr>
                <w:lang w:val="en-US"/>
              </w:rPr>
            </w:pPr>
          </w:p>
        </w:tc>
      </w:tr>
      <w:tr w:rsidR="00794E17" w:rsidRPr="00CF3AB1" w14:paraId="26D390B1" w14:textId="77777777" w:rsidTr="00CD68E1">
        <w:trPr>
          <w:trHeight w:val="3681"/>
        </w:trPr>
        <w:tc>
          <w:tcPr>
            <w:tcW w:w="9270" w:type="dxa"/>
          </w:tcPr>
          <w:p w14:paraId="68DF025E" w14:textId="6B6D9A52" w:rsidR="00794E17" w:rsidRDefault="00807AC0" w:rsidP="00E83155">
            <w:pPr>
              <w:pStyle w:val="ListParagraph"/>
              <w:ind w:left="0" w:firstLine="0"/>
              <w:jc w:val="center"/>
              <w:rPr>
                <w:lang w:val="en-US"/>
              </w:rPr>
            </w:pPr>
            <w:r>
              <w:rPr>
                <w:noProof/>
              </w:rPr>
              <w:object w:dxaOrig="4245" w:dyaOrig="2760" w14:anchorId="0C3D0DD8">
                <v:shape id="_x0000_i1032" type="#_x0000_t75" alt="" style="width:257pt;height:165.5pt;mso-width-percent:0;mso-height-percent:0;mso-width-percent:0;mso-height-percent:0" o:ole="">
                  <v:imagedata r:id="rId56" o:title=""/>
                </v:shape>
                <o:OLEObject Type="Embed" ProgID="Visio.Drawing.15" ShapeID="_x0000_i1032" DrawAspect="Content" ObjectID="_1765913925" r:id="rId57"/>
              </w:object>
            </w:r>
          </w:p>
          <w:p w14:paraId="5AF5E809" w14:textId="0E89C407" w:rsidR="00794E17" w:rsidRDefault="00794E17" w:rsidP="00CD68E1">
            <w:pPr>
              <w:pStyle w:val="ListParagraph"/>
              <w:spacing w:line="240" w:lineRule="auto"/>
              <w:ind w:left="0" w:firstLine="0"/>
              <w:jc w:val="center"/>
              <w:rPr>
                <w:lang w:val="en-US"/>
              </w:rPr>
            </w:pPr>
            <w:r w:rsidRPr="00CF3AB1">
              <w:rPr>
                <w:lang w:val="en-US"/>
              </w:rPr>
              <w:t>(a)</w:t>
            </w:r>
          </w:p>
        </w:tc>
      </w:tr>
      <w:tr w:rsidR="00D520B7" w:rsidRPr="00CF3AB1" w14:paraId="761CBE98" w14:textId="77777777" w:rsidTr="00451ED7">
        <w:trPr>
          <w:trHeight w:val="2087"/>
        </w:trPr>
        <w:tc>
          <w:tcPr>
            <w:tcW w:w="9270" w:type="dxa"/>
            <w:vAlign w:val="center"/>
          </w:tcPr>
          <w:p w14:paraId="2D6AD291" w14:textId="7AEA1AA5" w:rsidR="00D520B7" w:rsidRPr="00CF3AB1" w:rsidRDefault="00794E17" w:rsidP="00794E17">
            <w:pPr>
              <w:pStyle w:val="ListParagraph"/>
              <w:ind w:left="0" w:firstLine="0"/>
              <w:jc w:val="center"/>
              <w:rPr>
                <w:lang w:val="en-US"/>
              </w:rPr>
            </w:pPr>
            <w:bookmarkStart w:id="138" w:name="_Ref126525213"/>
            <w:bookmarkStart w:id="139" w:name="_Toc153635120"/>
            <w:r>
              <w:rPr>
                <w:lang w:val="en-US"/>
              </w:rPr>
              <w:t>Figure</w:t>
            </w:r>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noBreakHyphen/>
            </w:r>
            <w:r>
              <w:rPr>
                <w:lang w:val="en-US"/>
              </w:rPr>
              <w:fldChar w:fldCharType="begin"/>
            </w:r>
            <w:r>
              <w:rPr>
                <w:lang w:val="en-US"/>
              </w:rPr>
              <w:instrText xml:space="preserve"> SEQ Figure \* ARABIC \s 1 </w:instrText>
            </w:r>
            <w:r>
              <w:rPr>
                <w:lang w:val="en-US"/>
              </w:rPr>
              <w:fldChar w:fldCharType="separate"/>
            </w:r>
            <w:r w:rsidR="00DD21AC">
              <w:rPr>
                <w:noProof/>
                <w:lang w:val="en-US"/>
              </w:rPr>
              <w:t>11</w:t>
            </w:r>
            <w:r>
              <w:rPr>
                <w:lang w:val="en-US"/>
              </w:rPr>
              <w:fldChar w:fldCharType="end"/>
            </w:r>
            <w:bookmarkEnd w:id="138"/>
            <w:r w:rsidRPr="00CF3AB1">
              <w:rPr>
                <w:lang w:val="en-US"/>
              </w:rPr>
              <w:t xml:space="preserve"> </w:t>
            </w:r>
            <w:r w:rsidRPr="00BD3F14">
              <w:rPr>
                <w:lang w:val="en-US"/>
              </w:rPr>
              <w:t>Experimental results of the 6-converter system: (a) case I</w:t>
            </w:r>
            <w:r>
              <w:rPr>
                <w:lang w:val="en-US"/>
              </w:rPr>
              <w:t xml:space="preserve"> (case II)</w:t>
            </w:r>
            <w:r w:rsidRPr="00BD3F14">
              <w:rPr>
                <w:lang w:val="en-US"/>
              </w:rPr>
              <w:t>; (b) case I</w:t>
            </w:r>
            <w:r>
              <w:rPr>
                <w:lang w:val="en-US"/>
              </w:rPr>
              <w:t>I</w:t>
            </w:r>
            <w:r w:rsidRPr="00BD3F14">
              <w:rPr>
                <w:lang w:val="en-US"/>
              </w:rPr>
              <w:t>I; (c) case I</w:t>
            </w:r>
            <w:r>
              <w:rPr>
                <w:lang w:val="en-US"/>
              </w:rPr>
              <w:t>V</w:t>
            </w:r>
            <w:r w:rsidRPr="00BD3F14">
              <w:rPr>
                <w:lang w:val="en-US"/>
              </w:rPr>
              <w:t>.</w:t>
            </w:r>
            <w:bookmarkEnd w:id="139"/>
          </w:p>
        </w:tc>
      </w:tr>
      <w:tr w:rsidR="00794E17" w:rsidRPr="00CF3AB1" w14:paraId="59A0C2FB" w14:textId="77777777" w:rsidTr="00451ED7">
        <w:trPr>
          <w:trHeight w:val="2087"/>
        </w:trPr>
        <w:tc>
          <w:tcPr>
            <w:tcW w:w="9270" w:type="dxa"/>
            <w:vAlign w:val="center"/>
          </w:tcPr>
          <w:p w14:paraId="23CF88B3" w14:textId="2F164A5F" w:rsidR="00794E17" w:rsidRPr="00CF3AB1" w:rsidRDefault="00807AC0" w:rsidP="00794E17">
            <w:pPr>
              <w:pStyle w:val="ListParagraph"/>
              <w:ind w:left="0" w:firstLine="0"/>
              <w:jc w:val="center"/>
              <w:rPr>
                <w:lang w:val="en-US"/>
              </w:rPr>
            </w:pPr>
            <w:r>
              <w:rPr>
                <w:noProof/>
              </w:rPr>
              <w:object w:dxaOrig="4260" w:dyaOrig="2730" w14:anchorId="0AB5ACF3">
                <v:shape id="_x0000_i1033" type="#_x0000_t75" alt="" style="width:281pt;height:181pt;mso-width-percent:0;mso-height-percent:0;mso-width-percent:0;mso-height-percent:0" o:ole="">
                  <v:imagedata r:id="rId58" o:title=""/>
                </v:shape>
                <o:OLEObject Type="Embed" ProgID="Visio.Drawing.15" ShapeID="_x0000_i1033" DrawAspect="Content" ObjectID="_1765913926" r:id="rId59"/>
              </w:object>
            </w:r>
          </w:p>
          <w:p w14:paraId="6BBC05E1" w14:textId="77777777" w:rsidR="00794E17" w:rsidRDefault="00794E17" w:rsidP="00794E17">
            <w:pPr>
              <w:pStyle w:val="ListParagraph"/>
              <w:ind w:left="0" w:firstLine="0"/>
              <w:jc w:val="center"/>
              <w:rPr>
                <w:lang w:val="en-US"/>
              </w:rPr>
            </w:pPr>
            <w:r w:rsidRPr="00CF3AB1">
              <w:rPr>
                <w:lang w:val="en-US"/>
              </w:rPr>
              <w:t>(b)</w:t>
            </w:r>
          </w:p>
          <w:p w14:paraId="0C41F82B" w14:textId="77777777" w:rsidR="00807AC0" w:rsidRDefault="00807AC0" w:rsidP="00794E17">
            <w:pPr>
              <w:pStyle w:val="ListParagraph"/>
              <w:ind w:left="0" w:firstLine="0"/>
              <w:jc w:val="center"/>
              <w:rPr>
                <w:lang w:val="en-US"/>
              </w:rPr>
            </w:pPr>
          </w:p>
          <w:p w14:paraId="22EB4AD4" w14:textId="77777777" w:rsidR="00807AC0" w:rsidRDefault="00807AC0" w:rsidP="00794E17">
            <w:pPr>
              <w:pStyle w:val="ListParagraph"/>
              <w:ind w:left="0" w:firstLine="0"/>
              <w:jc w:val="center"/>
              <w:rPr>
                <w:lang w:val="en-US"/>
              </w:rPr>
            </w:pPr>
          </w:p>
          <w:p w14:paraId="273A7430" w14:textId="5C886193" w:rsidR="00794E17" w:rsidRPr="00CF3AB1" w:rsidRDefault="00807AC0" w:rsidP="00794E17">
            <w:pPr>
              <w:pStyle w:val="ListParagraph"/>
              <w:ind w:left="0" w:firstLine="0"/>
              <w:jc w:val="center"/>
              <w:rPr>
                <w:lang w:val="en-US"/>
              </w:rPr>
            </w:pPr>
            <w:r>
              <w:rPr>
                <w:noProof/>
              </w:rPr>
              <w:object w:dxaOrig="4260" w:dyaOrig="2775" w14:anchorId="76B89F98">
                <v:shape id="_x0000_i1034" type="#_x0000_t75" alt="" style="width:287pt;height:187pt;mso-width-percent:0;mso-height-percent:0;mso-width-percent:0;mso-height-percent:0" o:ole="">
                  <v:imagedata r:id="rId60" o:title=""/>
                </v:shape>
                <o:OLEObject Type="Embed" ProgID="Visio.Drawing.15" ShapeID="_x0000_i1034" DrawAspect="Content" ObjectID="_1765913927" r:id="rId61"/>
              </w:object>
            </w:r>
          </w:p>
          <w:p w14:paraId="6FF65ED3" w14:textId="08881B33" w:rsidR="00794E17" w:rsidRDefault="00794E17" w:rsidP="00794E17">
            <w:pPr>
              <w:pStyle w:val="ListParagraph"/>
              <w:ind w:left="0" w:firstLine="0"/>
              <w:jc w:val="center"/>
              <w:rPr>
                <w:noProof/>
              </w:rPr>
            </w:pPr>
            <w:r w:rsidRPr="00CF3AB1">
              <w:rPr>
                <w:lang w:val="en-US"/>
              </w:rPr>
              <w:t>(</w:t>
            </w:r>
            <w:r>
              <w:rPr>
                <w:lang w:val="en-US"/>
              </w:rPr>
              <w:t>c</w:t>
            </w:r>
            <w:r w:rsidRPr="00CF3AB1">
              <w:rPr>
                <w:lang w:val="en-US"/>
              </w:rPr>
              <w:t>)</w:t>
            </w:r>
          </w:p>
        </w:tc>
      </w:tr>
      <w:tr w:rsidR="00D520B7" w:rsidRPr="00CF3AB1" w14:paraId="7A168117" w14:textId="77777777" w:rsidTr="00451ED7">
        <w:trPr>
          <w:trHeight w:val="270"/>
        </w:trPr>
        <w:tc>
          <w:tcPr>
            <w:tcW w:w="9270" w:type="dxa"/>
            <w:vAlign w:val="center"/>
          </w:tcPr>
          <w:p w14:paraId="47C8B6B8" w14:textId="531FFF4A" w:rsidR="00D520B7" w:rsidRPr="00CF3AB1" w:rsidRDefault="00794E17" w:rsidP="00F453B9">
            <w:pPr>
              <w:pStyle w:val="ListParagraph"/>
              <w:ind w:left="0" w:firstLine="0"/>
              <w:jc w:val="center"/>
              <w:rPr>
                <w:lang w:val="en-US"/>
              </w:rPr>
            </w:pPr>
            <w:r>
              <w:rPr>
                <w:lang w:val="en-US"/>
              </w:rPr>
              <w:fldChar w:fldCharType="begin"/>
            </w:r>
            <w:r>
              <w:rPr>
                <w:lang w:val="en-US"/>
              </w:rPr>
              <w:instrText xml:space="preserve"> REF _Ref126525213 \h </w:instrText>
            </w:r>
            <w:r>
              <w:rPr>
                <w:lang w:val="en-US"/>
              </w:rPr>
            </w:r>
            <w:r>
              <w:rPr>
                <w:lang w:val="en-US"/>
              </w:rPr>
              <w:fldChar w:fldCharType="separate"/>
            </w:r>
            <w:r w:rsidR="00DD21AC">
              <w:rPr>
                <w:lang w:val="en-US"/>
              </w:rPr>
              <w:t>Figure</w:t>
            </w:r>
            <w:r w:rsidR="00DD21AC" w:rsidRPr="00CF3AB1">
              <w:rPr>
                <w:lang w:val="en-US"/>
              </w:rPr>
              <w:t xml:space="preserve"> </w:t>
            </w:r>
            <w:r w:rsidR="00DD21AC">
              <w:rPr>
                <w:noProof/>
                <w:lang w:val="en-US"/>
              </w:rPr>
              <w:t>3</w:t>
            </w:r>
            <w:r w:rsidR="00DD21AC">
              <w:rPr>
                <w:lang w:val="en-US"/>
              </w:rPr>
              <w:noBreakHyphen/>
            </w:r>
            <w:r w:rsidR="00DD21AC">
              <w:rPr>
                <w:noProof/>
                <w:lang w:val="en-US"/>
              </w:rPr>
              <w:t>11</w:t>
            </w:r>
            <w:r>
              <w:rPr>
                <w:lang w:val="en-US"/>
              </w:rPr>
              <w:fldChar w:fldCharType="end"/>
            </w:r>
            <w:r>
              <w:rPr>
                <w:lang w:val="en-US"/>
              </w:rPr>
              <w:t xml:space="preserve"> (</w:t>
            </w:r>
            <w:r w:rsidR="00807AC0">
              <w:rPr>
                <w:lang w:val="en-US"/>
              </w:rPr>
              <w:t>continued</w:t>
            </w:r>
            <w:r>
              <w:rPr>
                <w:lang w:val="en-US"/>
              </w:rPr>
              <w:t>)</w:t>
            </w:r>
          </w:p>
        </w:tc>
      </w:tr>
    </w:tbl>
    <w:p w14:paraId="4E958F80" w14:textId="073D5B26" w:rsidR="00794E17" w:rsidRDefault="00794E17" w:rsidP="00794E17">
      <w:pPr>
        <w:pStyle w:val="Heading2"/>
        <w:numPr>
          <w:ilvl w:val="0"/>
          <w:numId w:val="0"/>
        </w:numPr>
        <w:ind w:left="576" w:hanging="576"/>
      </w:pPr>
      <w:r>
        <w:br w:type="page"/>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8"/>
      </w:tblGrid>
      <w:tr w:rsidR="002E4AA5" w:rsidRPr="00CF3AB1" w14:paraId="51B7059D" w14:textId="77777777" w:rsidTr="00615924">
        <w:trPr>
          <w:trHeight w:val="2087"/>
        </w:trPr>
        <w:tc>
          <w:tcPr>
            <w:tcW w:w="9648" w:type="dxa"/>
            <w:vAlign w:val="center"/>
          </w:tcPr>
          <w:p w14:paraId="5AFDB289" w14:textId="77777777" w:rsidR="002E4AA5" w:rsidRPr="00CF3AB1" w:rsidRDefault="002E4AA5" w:rsidP="00615924">
            <w:pPr>
              <w:pStyle w:val="ListParagraph"/>
              <w:ind w:left="0" w:firstLine="0"/>
              <w:jc w:val="center"/>
              <w:rPr>
                <w:lang w:val="en-US"/>
              </w:rPr>
            </w:pPr>
            <w:r w:rsidRPr="000C6E47">
              <w:rPr>
                <w:noProof/>
                <w:sz w:val="18"/>
                <w:szCs w:val="18"/>
              </w:rPr>
              <w:lastRenderedPageBreak/>
              <w:drawing>
                <wp:inline distT="0" distB="0" distL="0" distR="0" wp14:anchorId="3EB1C5CD" wp14:editId="050CA235">
                  <wp:extent cx="5749360" cy="5570806"/>
                  <wp:effectExtent l="0" t="0" r="0" b="0"/>
                  <wp:docPr id="124" name="Picture 8">
                    <a:extLst xmlns:a="http://schemas.openxmlformats.org/drawingml/2006/main">
                      <a:ext uri="{FF2B5EF4-FFF2-40B4-BE49-F238E27FC236}">
                        <a16:creationId xmlns:a16="http://schemas.microsoft.com/office/drawing/2014/main" id="{64B2087B-B61C-9EFF-FE6D-FACEBEF2B6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64B2087B-B61C-9EFF-FE6D-FACEBEF2B660}"/>
                              </a:ext>
                            </a:extLst>
                          </pic:cNvPr>
                          <pic:cNvPicPr>
                            <a:picLocks noChangeAspect="1"/>
                          </pic:cNvPicPr>
                        </pic:nvPicPr>
                        <pic:blipFill rotWithShape="1">
                          <a:blip r:embed="rId62"/>
                          <a:srcRect t="1256"/>
                          <a:stretch/>
                        </pic:blipFill>
                        <pic:spPr bwMode="auto">
                          <a:xfrm>
                            <a:off x="0" y="0"/>
                            <a:ext cx="5753333" cy="5574655"/>
                          </a:xfrm>
                          <a:prstGeom prst="rect">
                            <a:avLst/>
                          </a:prstGeom>
                          <a:ln>
                            <a:noFill/>
                          </a:ln>
                          <a:extLst>
                            <a:ext uri="{53640926-AAD7-44D8-BBD7-CCE9431645EC}">
                              <a14:shadowObscured xmlns:a14="http://schemas.microsoft.com/office/drawing/2010/main"/>
                            </a:ext>
                          </a:extLst>
                        </pic:spPr>
                      </pic:pic>
                    </a:graphicData>
                  </a:graphic>
                </wp:inline>
              </w:drawing>
            </w:r>
          </w:p>
        </w:tc>
      </w:tr>
      <w:tr w:rsidR="002E4AA5" w:rsidRPr="00CF3AB1" w14:paraId="4BB01F68" w14:textId="77777777" w:rsidTr="00615924">
        <w:trPr>
          <w:trHeight w:val="270"/>
        </w:trPr>
        <w:tc>
          <w:tcPr>
            <w:tcW w:w="9648" w:type="dxa"/>
            <w:vAlign w:val="center"/>
          </w:tcPr>
          <w:p w14:paraId="755F3BB0" w14:textId="712963B1" w:rsidR="002E4AA5" w:rsidRDefault="002E4AA5" w:rsidP="00615924">
            <w:pPr>
              <w:pStyle w:val="ListParagraph"/>
              <w:ind w:left="0" w:firstLine="0"/>
              <w:jc w:val="center"/>
              <w:rPr>
                <w:lang w:val="en-US"/>
              </w:rPr>
            </w:pPr>
            <w:bookmarkStart w:id="140" w:name="_Ref126525438"/>
            <w:bookmarkStart w:id="141" w:name="_Toc153635121"/>
            <w:r>
              <w:rPr>
                <w:lang w:val="en-US"/>
              </w:rPr>
              <w:t>Figure</w:t>
            </w:r>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noBreakHyphen/>
            </w:r>
            <w:r>
              <w:rPr>
                <w:lang w:val="en-US"/>
              </w:rPr>
              <w:fldChar w:fldCharType="begin"/>
            </w:r>
            <w:r>
              <w:rPr>
                <w:lang w:val="en-US"/>
              </w:rPr>
              <w:instrText xml:space="preserve"> SEQ Figure \* ARABIC \s 1 </w:instrText>
            </w:r>
            <w:r>
              <w:rPr>
                <w:lang w:val="en-US"/>
              </w:rPr>
              <w:fldChar w:fldCharType="separate"/>
            </w:r>
            <w:r w:rsidR="00DD21AC">
              <w:rPr>
                <w:noProof/>
                <w:lang w:val="en-US"/>
              </w:rPr>
              <w:t>12</w:t>
            </w:r>
            <w:r>
              <w:rPr>
                <w:lang w:val="en-US"/>
              </w:rPr>
              <w:fldChar w:fldCharType="end"/>
            </w:r>
            <w:bookmarkEnd w:id="140"/>
            <w:r w:rsidRPr="00CF3AB1">
              <w:rPr>
                <w:lang w:val="en-US"/>
              </w:rPr>
              <w:t xml:space="preserve"> </w:t>
            </w:r>
            <w:r w:rsidRPr="004428D0">
              <w:rPr>
                <w:lang w:val="en-US"/>
              </w:rPr>
              <w:t>The modified 140-bus NPCC system</w:t>
            </w:r>
            <w:r w:rsidR="00EF2637">
              <w:rPr>
                <w:lang w:val="en-US"/>
              </w:rPr>
              <w:t>.</w:t>
            </w:r>
            <w:bookmarkEnd w:id="141"/>
          </w:p>
          <w:p w14:paraId="6181BF1A" w14:textId="77777777" w:rsidR="002E4AA5" w:rsidRDefault="002E4AA5" w:rsidP="00615924">
            <w:pPr>
              <w:pStyle w:val="ListParagraph"/>
              <w:ind w:left="0" w:firstLine="0"/>
              <w:jc w:val="center"/>
              <w:rPr>
                <w:lang w:val="en-US"/>
              </w:rPr>
            </w:pPr>
          </w:p>
          <w:p w14:paraId="498D4580" w14:textId="77777777" w:rsidR="002E4AA5" w:rsidRPr="00CF3AB1" w:rsidRDefault="002E4AA5" w:rsidP="00615924">
            <w:pPr>
              <w:pStyle w:val="ListParagraph"/>
              <w:ind w:left="0" w:firstLine="0"/>
              <w:jc w:val="center"/>
              <w:rPr>
                <w:lang w:val="en-US"/>
              </w:rPr>
            </w:pPr>
          </w:p>
        </w:tc>
      </w:tr>
    </w:tbl>
    <w:p w14:paraId="42C3576C" w14:textId="77777777" w:rsidR="002E4AA5" w:rsidRDefault="002E4AA5" w:rsidP="0088041B">
      <w:r>
        <w:br w:type="page"/>
      </w:r>
    </w:p>
    <w:p w14:paraId="4C802D64" w14:textId="2E093511" w:rsidR="0088041B" w:rsidRDefault="0088041B" w:rsidP="0088041B">
      <w:r>
        <w:lastRenderedPageBreak/>
        <w:fldChar w:fldCharType="begin"/>
      </w:r>
      <w:r>
        <w:instrText xml:space="preserve"> REF _Ref128584001 \h </w:instrText>
      </w:r>
      <w:r>
        <w:fldChar w:fldCharType="separate"/>
      </w:r>
      <w:r w:rsidR="00DD21AC" w:rsidRPr="00986231">
        <w:t xml:space="preserve">Table </w:t>
      </w:r>
      <w:r w:rsidR="00DD21AC">
        <w:rPr>
          <w:noProof/>
        </w:rPr>
        <w:t>3</w:t>
      </w:r>
      <w:r w:rsidR="00DD21AC" w:rsidRPr="00986231">
        <w:noBreakHyphen/>
      </w:r>
      <w:r w:rsidR="00DD21AC">
        <w:rPr>
          <w:noProof/>
        </w:rPr>
        <w:t>4</w:t>
      </w:r>
      <w:r>
        <w:fldChar w:fldCharType="end"/>
      </w:r>
      <w:r>
        <w:t xml:space="preserve"> </w:t>
      </w:r>
      <w:r w:rsidRPr="00D52F39">
        <w:t>shows the comparison of matrix orders using the original method (which directly applies the NAM-based criterion to the entire system) versus the proposed partition-based method. It can be seen that the proposed partition-based method greatly reduced the matrix order for further computation. Note that each component in these matrices here is a series of frequency-dependent data, so a larger matrix order could greatly increase the computation burden. Thus, if the system is too large (with too many active sources/loads), the matrix order using the original method will also become so large and eventually make it unsolvable. The proposed method can solve this problem by computing lower-order matrices with such a system partition concept.</w:t>
      </w:r>
    </w:p>
    <w:p w14:paraId="2EBBFDE5" w14:textId="77777777" w:rsidR="00692374" w:rsidRDefault="00692374" w:rsidP="00692374">
      <w:pPr>
        <w:pStyle w:val="Heading3"/>
        <w:rPr>
          <w:szCs w:val="24"/>
          <w:lang w:val="en-US"/>
        </w:rPr>
      </w:pPr>
      <w:bookmarkStart w:id="142" w:name="_Toc153745665"/>
      <w:r>
        <w:rPr>
          <w:szCs w:val="24"/>
          <w:lang w:val="en-US"/>
        </w:rPr>
        <w:t>Impedance Models of System Components</w:t>
      </w:r>
      <w:bookmarkEnd w:id="142"/>
    </w:p>
    <w:p w14:paraId="7D08166D" w14:textId="7AF3C7D5" w:rsidR="00692374" w:rsidRDefault="00692374" w:rsidP="00692374">
      <w:r>
        <w:t xml:space="preserve">To use the proposed method, the </w:t>
      </w:r>
      <m:oMath>
        <m:r>
          <w:rPr>
            <w:rFonts w:ascii="Cambria Math" w:hAnsi="Cambria Math"/>
          </w:rPr>
          <m:t>dq</m:t>
        </m:r>
      </m:oMath>
      <w:r>
        <w:t xml:space="preserve"> impedance models of all system components need to be derived or measured first. In this case, the analytical method is used to derive the impedance models of GFMs, GFLs, transmission lines, transformers, loads, and shunts. The </w:t>
      </w:r>
      <m:oMath>
        <m:r>
          <w:rPr>
            <w:rFonts w:ascii="Cambria Math" w:hAnsi="Cambria Math"/>
          </w:rPr>
          <m:t>dq</m:t>
        </m:r>
      </m:oMath>
      <w:r>
        <w:t xml:space="preserve"> impedance models of GFMs and GFLs are derived using the similar methods described in </w:t>
      </w:r>
      <w:r>
        <w:fldChar w:fldCharType="begin"/>
      </w:r>
      <w:r w:rsidR="00EF6109">
        <w:instrText xml:space="preserve"> ADDIN EN.CITE &lt;EndNote&gt;&lt;Cite&gt;&lt;Author&gt;Cao&lt;/Author&gt;&lt;Year&gt;2017&lt;/Year&gt;&lt;RecNum&gt;709&lt;/RecNum&gt;&lt;DisplayText&gt;[102]&lt;/DisplayText&gt;&lt;record&gt;&lt;rec-number&gt;709&lt;/rec-number&gt;&lt;foreign-keys&gt;&lt;key app="EN" db-id="f9srvr993wz9z6ee0wb59epj02ef5wwdpvt0" timestamp="1677716607" guid="67546516-3bcc-453b-b4f7-02f658e5cefb"&gt;709&lt;/key&gt;&lt;/foreign-keys&gt;&lt;ref-type name="Journal Article"&gt;17&lt;/ref-type&gt;&lt;contributors&gt;&lt;authors&gt;&lt;author&gt;Cao, Wenchao&lt;/author&gt;&lt;/authors&gt;&lt;/contributors&gt;&lt;titles&gt;&lt;title&gt;Impedance-based stability analysis and controller design of three-phase inverter-based ac systems&lt;/title&gt;&lt;/titles&gt;&lt;dates&gt;&lt;year&gt;2017&lt;/year&gt;&lt;/dates&gt;&lt;urls&gt;&lt;/urls&gt;&lt;/record&gt;&lt;/Cite&gt;&lt;/EndNote&gt;</w:instrText>
      </w:r>
      <w:r>
        <w:fldChar w:fldCharType="separate"/>
      </w:r>
      <w:r w:rsidR="00EF6109">
        <w:rPr>
          <w:noProof/>
        </w:rPr>
        <w:t>[102]</w:t>
      </w:r>
      <w:r>
        <w:fldChar w:fldCharType="end"/>
      </w:r>
      <w:r>
        <w:t xml:space="preserve">. </w:t>
      </w:r>
    </w:p>
    <w:p w14:paraId="588A6D6A" w14:textId="77777777" w:rsidR="00692374" w:rsidRDefault="00692374" w:rsidP="00692374">
      <w:pPr>
        <w:jc w:val="distribute"/>
      </w:pPr>
      <w:r>
        <w:t xml:space="preserve">To ensure the accuracy of large-scale system analysis, the analytical impedance models of all system components are compared with the measured response. To conduct the impedance/admittance scanning for these system components, a scanning unit has been built in PSCAD. The scanning unit uses controlled voltage sources for injecting perturbation signals. It will also measure the response and generate output files from PSCAD. Then, these output files are collected and loaded into MATLAB for further data processing. The impedance/admittance is measured in </w:t>
      </w:r>
      <m:oMath>
        <m:r>
          <w:rPr>
            <w:rFonts w:ascii="Cambria Math" w:hAnsi="Cambria Math"/>
          </w:rPr>
          <m:t>dq</m:t>
        </m:r>
      </m:oMath>
      <w:r>
        <w:t xml:space="preserve"> frame. Two independent perturbations are injected into the </w:t>
      </w:r>
      <m:oMath>
        <m:r>
          <w:rPr>
            <w:rFonts w:ascii="Cambria Math" w:hAnsi="Cambria Math"/>
          </w:rPr>
          <m:t>d</m:t>
        </m:r>
      </m:oMath>
      <w:r>
        <w:t xml:space="preserve">- and </w:t>
      </w:r>
      <m:oMath>
        <m:r>
          <w:rPr>
            <w:rFonts w:ascii="Cambria Math" w:hAnsi="Cambria Math"/>
          </w:rPr>
          <m:t>q</m:t>
        </m:r>
      </m:oMath>
      <w:r>
        <w:t xml:space="preserve">-axis, respectively. The perturbation frequency and switch status can be changed to measure the </w:t>
      </w:r>
      <w:r>
        <w:br w:type="page"/>
      </w:r>
    </w:p>
    <w:p w14:paraId="4DCB9E4E" w14:textId="78FD1B24" w:rsidR="00FF3978" w:rsidRPr="00FF3978" w:rsidRDefault="00B114EF" w:rsidP="00FF3978">
      <w:pPr>
        <w:ind w:firstLine="0"/>
        <w:jc w:val="center"/>
        <w:rPr>
          <w:iCs/>
        </w:rPr>
      </w:pPr>
      <w:bookmarkStart w:id="143" w:name="_Ref128584001"/>
      <w:bookmarkStart w:id="144" w:name="_Toc153635082"/>
      <w:r w:rsidRPr="00986231">
        <w:lastRenderedPageBreak/>
        <w:t xml:space="preserve">Table </w:t>
      </w:r>
      <w:fldSimple w:instr=" STYLEREF 1 \s ">
        <w:r w:rsidR="00DD21AC">
          <w:rPr>
            <w:noProof/>
          </w:rPr>
          <w:t>3</w:t>
        </w:r>
      </w:fldSimple>
      <w:r w:rsidRPr="00986231">
        <w:noBreakHyphen/>
      </w:r>
      <w:fldSimple w:instr=" SEQ Table \* ARABIC \s 1 ">
        <w:r w:rsidR="00DD21AC">
          <w:rPr>
            <w:noProof/>
          </w:rPr>
          <w:t>4</w:t>
        </w:r>
      </w:fldSimple>
      <w:bookmarkEnd w:id="143"/>
      <w:r w:rsidR="00FF3978">
        <w:rPr>
          <w:iCs/>
        </w:rPr>
        <w:t xml:space="preserve"> </w:t>
      </w:r>
      <w:r w:rsidR="00FF3978" w:rsidRPr="00FF3978">
        <w:t>Comparison of Matrix Order Using Original Method vs. Proposed Method</w:t>
      </w:r>
      <w:bookmarkEnd w:id="144"/>
    </w:p>
    <w:tbl>
      <w:tblPr>
        <w:tblW w:w="873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0"/>
        <w:gridCol w:w="1530"/>
        <w:gridCol w:w="1170"/>
        <w:gridCol w:w="1080"/>
        <w:gridCol w:w="1440"/>
        <w:gridCol w:w="1440"/>
      </w:tblGrid>
      <w:tr w:rsidR="00EF437F" w:rsidRPr="00EF437F" w14:paraId="7929BC65" w14:textId="77777777" w:rsidTr="00692374">
        <w:trPr>
          <w:trHeight w:val="251"/>
        </w:trPr>
        <w:tc>
          <w:tcPr>
            <w:tcW w:w="2070" w:type="dxa"/>
            <w:vMerge w:val="restart"/>
            <w:tcBorders>
              <w:top w:val="double" w:sz="4" w:space="0" w:color="auto"/>
              <w:left w:val="nil"/>
              <w:right w:val="single" w:sz="4" w:space="0" w:color="auto"/>
            </w:tcBorders>
            <w:shd w:val="clear" w:color="auto" w:fill="auto"/>
            <w:vAlign w:val="center"/>
          </w:tcPr>
          <w:p w14:paraId="33A061D7" w14:textId="77777777" w:rsidR="00EF437F" w:rsidRPr="00EF437F" w:rsidRDefault="00EF437F" w:rsidP="00EF437F">
            <w:pPr>
              <w:widowControl/>
              <w:spacing w:before="0" w:after="0" w:line="240" w:lineRule="auto"/>
              <w:ind w:firstLine="0"/>
              <w:jc w:val="center"/>
              <w:rPr>
                <w:szCs w:val="24"/>
                <w:lang w:eastAsia="en-US"/>
              </w:rPr>
            </w:pPr>
            <w:r w:rsidRPr="00EF437F">
              <w:rPr>
                <w:szCs w:val="24"/>
                <w:lang w:eastAsia="en-US"/>
              </w:rPr>
              <w:t>Original Method</w:t>
            </w:r>
          </w:p>
        </w:tc>
        <w:tc>
          <w:tcPr>
            <w:tcW w:w="6660" w:type="dxa"/>
            <w:gridSpan w:val="5"/>
            <w:tcBorders>
              <w:top w:val="double" w:sz="4" w:space="0" w:color="auto"/>
              <w:left w:val="single" w:sz="4" w:space="0" w:color="auto"/>
              <w:right w:val="nil"/>
            </w:tcBorders>
          </w:tcPr>
          <w:p w14:paraId="2AD64535" w14:textId="77777777" w:rsidR="00EF437F" w:rsidRPr="00EF437F" w:rsidRDefault="00EF437F" w:rsidP="00EF437F">
            <w:pPr>
              <w:widowControl/>
              <w:spacing w:before="0" w:after="0" w:line="240" w:lineRule="auto"/>
              <w:ind w:firstLine="0"/>
              <w:jc w:val="center"/>
              <w:rPr>
                <w:szCs w:val="24"/>
                <w:lang w:eastAsia="en-US"/>
              </w:rPr>
            </w:pPr>
            <w:r w:rsidRPr="00EF437F">
              <w:rPr>
                <w:szCs w:val="24"/>
                <w:lang w:eastAsia="en-US"/>
              </w:rPr>
              <w:t>Proposed Partition-Based Method</w:t>
            </w:r>
          </w:p>
        </w:tc>
      </w:tr>
      <w:tr w:rsidR="00EF437F" w:rsidRPr="00EF437F" w14:paraId="491095B3" w14:textId="77777777" w:rsidTr="00692374">
        <w:trPr>
          <w:trHeight w:val="245"/>
        </w:trPr>
        <w:tc>
          <w:tcPr>
            <w:tcW w:w="2070" w:type="dxa"/>
            <w:vMerge/>
            <w:tcBorders>
              <w:left w:val="nil"/>
              <w:right w:val="single" w:sz="4" w:space="0" w:color="auto"/>
            </w:tcBorders>
            <w:shd w:val="clear" w:color="auto" w:fill="auto"/>
            <w:vAlign w:val="center"/>
          </w:tcPr>
          <w:p w14:paraId="512D6D18" w14:textId="77777777" w:rsidR="00EF437F" w:rsidRPr="00EF437F" w:rsidRDefault="00EF437F" w:rsidP="00EF437F">
            <w:pPr>
              <w:widowControl/>
              <w:spacing w:before="0" w:after="0" w:line="240" w:lineRule="auto"/>
              <w:ind w:firstLine="0"/>
              <w:jc w:val="center"/>
              <w:rPr>
                <w:szCs w:val="24"/>
                <w:lang w:eastAsia="en-US"/>
              </w:rPr>
            </w:pPr>
          </w:p>
        </w:tc>
        <w:tc>
          <w:tcPr>
            <w:tcW w:w="1530" w:type="dxa"/>
            <w:tcBorders>
              <w:top w:val="single" w:sz="4" w:space="0" w:color="auto"/>
              <w:left w:val="single" w:sz="4" w:space="0" w:color="auto"/>
              <w:bottom w:val="single" w:sz="4" w:space="0" w:color="auto"/>
              <w:right w:val="nil"/>
            </w:tcBorders>
            <w:shd w:val="clear" w:color="auto" w:fill="auto"/>
            <w:vAlign w:val="center"/>
          </w:tcPr>
          <w:p w14:paraId="56BF1C0A" w14:textId="77777777" w:rsidR="00EF437F" w:rsidRPr="00EF437F" w:rsidRDefault="00EF437F" w:rsidP="00EF437F">
            <w:pPr>
              <w:widowControl/>
              <w:spacing w:before="0" w:after="0" w:line="240" w:lineRule="auto"/>
              <w:ind w:firstLine="0"/>
              <w:jc w:val="center"/>
              <w:rPr>
                <w:szCs w:val="24"/>
                <w:lang w:eastAsia="en-US"/>
              </w:rPr>
            </w:pPr>
            <w:r w:rsidRPr="00EF437F">
              <w:rPr>
                <w:szCs w:val="24"/>
                <w:lang w:eastAsia="en-US"/>
              </w:rPr>
              <w:t>Area 1</w:t>
            </w:r>
          </w:p>
        </w:tc>
        <w:tc>
          <w:tcPr>
            <w:tcW w:w="1170" w:type="dxa"/>
            <w:tcBorders>
              <w:top w:val="single" w:sz="4" w:space="0" w:color="auto"/>
              <w:left w:val="nil"/>
              <w:right w:val="nil"/>
            </w:tcBorders>
            <w:shd w:val="clear" w:color="auto" w:fill="auto"/>
            <w:vAlign w:val="center"/>
          </w:tcPr>
          <w:p w14:paraId="7CA3A22A" w14:textId="77777777" w:rsidR="00EF437F" w:rsidRPr="00EF437F" w:rsidRDefault="00EF437F" w:rsidP="00EF437F">
            <w:pPr>
              <w:widowControl/>
              <w:spacing w:before="0" w:after="0" w:line="240" w:lineRule="auto"/>
              <w:ind w:firstLine="0"/>
              <w:jc w:val="center"/>
              <w:rPr>
                <w:szCs w:val="24"/>
                <w:lang w:eastAsia="en-US"/>
              </w:rPr>
            </w:pPr>
            <w:r w:rsidRPr="00EF437F">
              <w:rPr>
                <w:szCs w:val="24"/>
                <w:lang w:eastAsia="en-US"/>
              </w:rPr>
              <w:t>Area 2</w:t>
            </w:r>
          </w:p>
        </w:tc>
        <w:tc>
          <w:tcPr>
            <w:tcW w:w="1080" w:type="dxa"/>
            <w:tcBorders>
              <w:top w:val="single" w:sz="4" w:space="0" w:color="auto"/>
              <w:left w:val="nil"/>
              <w:right w:val="nil"/>
            </w:tcBorders>
            <w:vAlign w:val="center"/>
          </w:tcPr>
          <w:p w14:paraId="2C913319" w14:textId="77777777" w:rsidR="00EF437F" w:rsidRPr="00EF437F" w:rsidRDefault="00EF437F" w:rsidP="00EF437F">
            <w:pPr>
              <w:widowControl/>
              <w:spacing w:before="0" w:after="0" w:line="240" w:lineRule="auto"/>
              <w:ind w:firstLine="0"/>
              <w:jc w:val="center"/>
              <w:rPr>
                <w:szCs w:val="24"/>
                <w:lang w:eastAsia="en-US"/>
              </w:rPr>
            </w:pPr>
            <w:r w:rsidRPr="00EF437F">
              <w:rPr>
                <w:szCs w:val="24"/>
                <w:lang w:eastAsia="en-US"/>
              </w:rPr>
              <w:t>Area 3</w:t>
            </w:r>
          </w:p>
        </w:tc>
        <w:tc>
          <w:tcPr>
            <w:tcW w:w="1440" w:type="dxa"/>
            <w:tcBorders>
              <w:top w:val="single" w:sz="4" w:space="0" w:color="auto"/>
              <w:left w:val="nil"/>
              <w:right w:val="nil"/>
            </w:tcBorders>
            <w:shd w:val="clear" w:color="auto" w:fill="auto"/>
            <w:vAlign w:val="center"/>
          </w:tcPr>
          <w:p w14:paraId="59621A13" w14:textId="77777777" w:rsidR="00EF437F" w:rsidRPr="00EF437F" w:rsidRDefault="00EF437F" w:rsidP="00EF437F">
            <w:pPr>
              <w:widowControl/>
              <w:spacing w:before="0" w:after="0" w:line="240" w:lineRule="auto"/>
              <w:ind w:firstLine="0"/>
              <w:jc w:val="center"/>
              <w:rPr>
                <w:szCs w:val="24"/>
                <w:lang w:eastAsia="en-US"/>
              </w:rPr>
            </w:pPr>
            <w:r w:rsidRPr="00EF437F">
              <w:rPr>
                <w:szCs w:val="24"/>
                <w:lang w:eastAsia="en-US"/>
              </w:rPr>
              <w:t>Area 4</w:t>
            </w:r>
          </w:p>
        </w:tc>
        <w:tc>
          <w:tcPr>
            <w:tcW w:w="1440" w:type="dxa"/>
            <w:tcBorders>
              <w:top w:val="single" w:sz="4" w:space="0" w:color="auto"/>
              <w:left w:val="nil"/>
              <w:right w:val="nil"/>
            </w:tcBorders>
            <w:shd w:val="clear" w:color="auto" w:fill="auto"/>
            <w:vAlign w:val="center"/>
          </w:tcPr>
          <w:p w14:paraId="238F3C7F" w14:textId="16762D8D" w:rsidR="00EF437F" w:rsidRPr="00EF437F" w:rsidRDefault="00EF437F" w:rsidP="00EF437F">
            <w:pPr>
              <w:widowControl/>
              <w:spacing w:before="0" w:after="0" w:line="240" w:lineRule="auto"/>
              <w:ind w:firstLine="0"/>
              <w:jc w:val="center"/>
              <w:rPr>
                <w:szCs w:val="24"/>
                <w:lang w:eastAsia="en-US"/>
              </w:rPr>
            </w:pPr>
            <w:r w:rsidRPr="00EF437F">
              <w:rPr>
                <w:szCs w:val="24"/>
                <w:lang w:eastAsia="en-US"/>
              </w:rPr>
              <w:t>Inter</w:t>
            </w:r>
            <w:r w:rsidR="00692374">
              <w:rPr>
                <w:szCs w:val="24"/>
                <w:lang w:eastAsia="en-US"/>
              </w:rPr>
              <w:t>-</w:t>
            </w:r>
            <w:r w:rsidRPr="00EF437F">
              <w:rPr>
                <w:szCs w:val="24"/>
                <w:lang w:eastAsia="en-US"/>
              </w:rPr>
              <w:t>connection</w:t>
            </w:r>
          </w:p>
        </w:tc>
      </w:tr>
      <w:tr w:rsidR="00EF437F" w:rsidRPr="00EF437F" w14:paraId="0527BDD5" w14:textId="77777777" w:rsidTr="00692374">
        <w:trPr>
          <w:trHeight w:val="341"/>
        </w:trPr>
        <w:tc>
          <w:tcPr>
            <w:tcW w:w="2070" w:type="dxa"/>
            <w:tcBorders>
              <w:top w:val="single" w:sz="4" w:space="0" w:color="auto"/>
              <w:left w:val="nil"/>
              <w:right w:val="single" w:sz="4" w:space="0" w:color="auto"/>
            </w:tcBorders>
            <w:shd w:val="clear" w:color="auto" w:fill="auto"/>
            <w:vAlign w:val="center"/>
          </w:tcPr>
          <w:p w14:paraId="1C4BCB65" w14:textId="77777777" w:rsidR="00EF437F" w:rsidRPr="00EF437F" w:rsidRDefault="00EF437F" w:rsidP="00EF437F">
            <w:pPr>
              <w:widowControl/>
              <w:spacing w:before="0" w:after="0" w:line="240" w:lineRule="auto"/>
              <w:ind w:firstLine="0"/>
              <w:jc w:val="center"/>
              <w:rPr>
                <w:szCs w:val="24"/>
                <w:lang w:eastAsia="en-US"/>
              </w:rPr>
            </w:pPr>
            <w:r w:rsidRPr="00EF437F">
              <w:rPr>
                <w:szCs w:val="24"/>
                <w:lang w:eastAsia="en-US"/>
              </w:rPr>
              <w:t>92</w:t>
            </w:r>
          </w:p>
        </w:tc>
        <w:tc>
          <w:tcPr>
            <w:tcW w:w="1530" w:type="dxa"/>
            <w:tcBorders>
              <w:left w:val="single" w:sz="4" w:space="0" w:color="auto"/>
              <w:right w:val="nil"/>
            </w:tcBorders>
            <w:shd w:val="clear" w:color="auto" w:fill="auto"/>
            <w:vAlign w:val="center"/>
          </w:tcPr>
          <w:p w14:paraId="22C6B397" w14:textId="77777777" w:rsidR="00EF437F" w:rsidRPr="00EF437F" w:rsidRDefault="00EF437F" w:rsidP="00EF437F">
            <w:pPr>
              <w:widowControl/>
              <w:spacing w:before="0" w:after="0" w:line="240" w:lineRule="auto"/>
              <w:ind w:firstLine="0"/>
              <w:jc w:val="center"/>
              <w:rPr>
                <w:szCs w:val="24"/>
                <w:lang w:eastAsia="en-US"/>
              </w:rPr>
            </w:pPr>
            <w:r w:rsidRPr="00EF437F">
              <w:rPr>
                <w:szCs w:val="24"/>
                <w:lang w:eastAsia="en-US"/>
              </w:rPr>
              <w:t>24</w:t>
            </w:r>
          </w:p>
        </w:tc>
        <w:tc>
          <w:tcPr>
            <w:tcW w:w="1170" w:type="dxa"/>
            <w:tcBorders>
              <w:left w:val="nil"/>
              <w:right w:val="nil"/>
            </w:tcBorders>
            <w:shd w:val="clear" w:color="auto" w:fill="auto"/>
            <w:vAlign w:val="center"/>
          </w:tcPr>
          <w:p w14:paraId="3BE46FCA" w14:textId="77777777" w:rsidR="00EF437F" w:rsidRPr="00EF437F" w:rsidRDefault="00EF437F" w:rsidP="00EF437F">
            <w:pPr>
              <w:widowControl/>
              <w:spacing w:before="0" w:after="0" w:line="240" w:lineRule="auto"/>
              <w:ind w:firstLine="0"/>
              <w:jc w:val="center"/>
              <w:rPr>
                <w:szCs w:val="24"/>
                <w:lang w:eastAsia="en-US"/>
              </w:rPr>
            </w:pPr>
            <w:r w:rsidRPr="00EF437F">
              <w:rPr>
                <w:szCs w:val="24"/>
                <w:lang w:eastAsia="en-US"/>
              </w:rPr>
              <w:t>32</w:t>
            </w:r>
          </w:p>
        </w:tc>
        <w:tc>
          <w:tcPr>
            <w:tcW w:w="1080" w:type="dxa"/>
            <w:tcBorders>
              <w:left w:val="nil"/>
              <w:right w:val="nil"/>
            </w:tcBorders>
            <w:vAlign w:val="center"/>
          </w:tcPr>
          <w:p w14:paraId="45A15A3F" w14:textId="77777777" w:rsidR="00EF437F" w:rsidRPr="00EF437F" w:rsidRDefault="00EF437F" w:rsidP="00EF437F">
            <w:pPr>
              <w:widowControl/>
              <w:spacing w:before="0" w:after="0" w:line="240" w:lineRule="auto"/>
              <w:ind w:firstLine="0"/>
              <w:jc w:val="center"/>
              <w:rPr>
                <w:szCs w:val="24"/>
                <w:lang w:eastAsia="en-US"/>
              </w:rPr>
            </w:pPr>
            <w:r w:rsidRPr="00EF437F">
              <w:rPr>
                <w:szCs w:val="24"/>
                <w:lang w:eastAsia="en-US"/>
              </w:rPr>
              <w:t>20</w:t>
            </w:r>
          </w:p>
        </w:tc>
        <w:tc>
          <w:tcPr>
            <w:tcW w:w="1440" w:type="dxa"/>
            <w:tcBorders>
              <w:left w:val="nil"/>
              <w:right w:val="nil"/>
            </w:tcBorders>
            <w:shd w:val="clear" w:color="auto" w:fill="auto"/>
            <w:vAlign w:val="center"/>
          </w:tcPr>
          <w:p w14:paraId="5A0FEFC3" w14:textId="77777777" w:rsidR="00EF437F" w:rsidRPr="00EF437F" w:rsidRDefault="00EF437F" w:rsidP="00EF437F">
            <w:pPr>
              <w:widowControl/>
              <w:spacing w:before="0" w:after="0" w:line="240" w:lineRule="auto"/>
              <w:ind w:firstLine="0"/>
              <w:jc w:val="center"/>
              <w:rPr>
                <w:szCs w:val="24"/>
                <w:lang w:eastAsia="en-US"/>
              </w:rPr>
            </w:pPr>
            <w:r w:rsidRPr="00EF437F">
              <w:rPr>
                <w:szCs w:val="24"/>
                <w:lang w:eastAsia="en-US"/>
              </w:rPr>
              <w:t>16</w:t>
            </w:r>
          </w:p>
        </w:tc>
        <w:tc>
          <w:tcPr>
            <w:tcW w:w="1440" w:type="dxa"/>
            <w:tcBorders>
              <w:top w:val="single" w:sz="4" w:space="0" w:color="auto"/>
              <w:left w:val="nil"/>
              <w:right w:val="nil"/>
            </w:tcBorders>
            <w:shd w:val="clear" w:color="auto" w:fill="auto"/>
            <w:vAlign w:val="center"/>
          </w:tcPr>
          <w:p w14:paraId="306DF39E" w14:textId="77777777" w:rsidR="00EF437F" w:rsidRPr="00EF437F" w:rsidRDefault="00EF437F" w:rsidP="00EF437F">
            <w:pPr>
              <w:widowControl/>
              <w:spacing w:before="0" w:after="0" w:line="240" w:lineRule="auto"/>
              <w:ind w:firstLine="0"/>
              <w:jc w:val="center"/>
              <w:rPr>
                <w:szCs w:val="24"/>
                <w:lang w:eastAsia="en-US"/>
              </w:rPr>
            </w:pPr>
            <w:r w:rsidRPr="00EF437F">
              <w:rPr>
                <w:szCs w:val="24"/>
                <w:lang w:eastAsia="en-US"/>
              </w:rPr>
              <w:t>32</w:t>
            </w:r>
          </w:p>
        </w:tc>
      </w:tr>
    </w:tbl>
    <w:p w14:paraId="12E720EC" w14:textId="77777777" w:rsidR="00D67FFC" w:rsidRDefault="00D67FFC" w:rsidP="00D67FFC">
      <w:pPr>
        <w:pStyle w:val="Text0"/>
      </w:pPr>
    </w:p>
    <w:p w14:paraId="7125921D" w14:textId="77777777" w:rsidR="00692374" w:rsidRDefault="00692374" w:rsidP="00D67FFC">
      <w:pPr>
        <w:pStyle w:val="Text0"/>
      </w:pPr>
    </w:p>
    <w:p w14:paraId="02883897" w14:textId="77777777" w:rsidR="00692374" w:rsidRDefault="00692374" w:rsidP="00D67FFC">
      <w:pPr>
        <w:pStyle w:val="Text0"/>
      </w:pPr>
    </w:p>
    <w:p w14:paraId="7991E794" w14:textId="698E4B2E" w:rsidR="00BC35A1" w:rsidRDefault="00BC35A1" w:rsidP="00D67FFC">
      <w:pPr>
        <w:pStyle w:val="Text0"/>
      </w:pPr>
      <w:r>
        <w:br w:type="page"/>
      </w:r>
    </w:p>
    <w:p w14:paraId="44BAAAF4" w14:textId="3CFF2797" w:rsidR="00692374" w:rsidRDefault="00692374" w:rsidP="00692374">
      <w:pPr>
        <w:ind w:firstLine="0"/>
      </w:pPr>
      <w:r>
        <w:lastRenderedPageBreak/>
        <w:t xml:space="preserve">response at different frequencies. </w:t>
      </w:r>
      <w:r>
        <w:fldChar w:fldCharType="begin"/>
      </w:r>
      <w:r>
        <w:instrText xml:space="preserve"> REF _Ref128591695 \h </w:instrText>
      </w:r>
      <w:r>
        <w:fldChar w:fldCharType="separate"/>
      </w:r>
      <w:r w:rsidR="00DD21AC">
        <w:t>Figure</w:t>
      </w:r>
      <w:r w:rsidR="00DD21AC" w:rsidRPr="00CF3AB1">
        <w:t xml:space="preserve"> </w:t>
      </w:r>
      <w:r w:rsidR="00DD21AC">
        <w:rPr>
          <w:noProof/>
        </w:rPr>
        <w:t>3</w:t>
      </w:r>
      <w:r w:rsidR="00DD21AC">
        <w:noBreakHyphen/>
      </w:r>
      <w:r w:rsidR="00DD21AC">
        <w:rPr>
          <w:noProof/>
        </w:rPr>
        <w:t>13</w:t>
      </w:r>
      <w:r>
        <w:fldChar w:fldCharType="end"/>
      </w:r>
      <w:r>
        <w:t xml:space="preserve"> and </w:t>
      </w:r>
      <w:r>
        <w:fldChar w:fldCharType="begin"/>
      </w:r>
      <w:r>
        <w:instrText xml:space="preserve"> REF _Ref128591742 \h </w:instrText>
      </w:r>
      <w:r>
        <w:fldChar w:fldCharType="separate"/>
      </w:r>
      <w:r w:rsidR="00DD21AC">
        <w:t>Figure</w:t>
      </w:r>
      <w:r w:rsidR="00DD21AC" w:rsidRPr="00CF3AB1">
        <w:t xml:space="preserve"> </w:t>
      </w:r>
      <w:r w:rsidR="00DD21AC">
        <w:rPr>
          <w:noProof/>
        </w:rPr>
        <w:t>3</w:t>
      </w:r>
      <w:r w:rsidR="00DD21AC">
        <w:noBreakHyphen/>
      </w:r>
      <w:r w:rsidR="00DD21AC">
        <w:rPr>
          <w:noProof/>
        </w:rPr>
        <w:t>14</w:t>
      </w:r>
      <w:r>
        <w:fldChar w:fldCharType="end"/>
      </w:r>
      <w:r>
        <w:t xml:space="preserve"> show the comparison results of GFM impedance models and GFL impedance models, respectively. It can be seen that for both models, the results of analytical impedance models match well with the measured response. </w:t>
      </w:r>
    </w:p>
    <w:p w14:paraId="20C9198B" w14:textId="593A5751" w:rsidR="00440D14" w:rsidRDefault="00162B61" w:rsidP="00440D14">
      <w:r>
        <w:t xml:space="preserve">Note that in </w:t>
      </w:r>
      <w:r>
        <w:fldChar w:fldCharType="begin"/>
      </w:r>
      <w:r>
        <w:instrText xml:space="preserve"> REF _Ref128591742 \h </w:instrText>
      </w:r>
      <w:r>
        <w:fldChar w:fldCharType="separate"/>
      </w:r>
      <w:r w:rsidR="00DD21AC">
        <w:t>Figure</w:t>
      </w:r>
      <w:r w:rsidR="00DD21AC" w:rsidRPr="00CF3AB1">
        <w:t xml:space="preserve"> </w:t>
      </w:r>
      <w:r w:rsidR="00DD21AC">
        <w:rPr>
          <w:noProof/>
        </w:rPr>
        <w:t>3</w:t>
      </w:r>
      <w:r w:rsidR="00DD21AC">
        <w:noBreakHyphen/>
      </w:r>
      <w:r w:rsidR="00DD21AC">
        <w:rPr>
          <w:noProof/>
        </w:rPr>
        <w:t>14</w:t>
      </w:r>
      <w:r>
        <w:fldChar w:fldCharType="end"/>
      </w:r>
      <w:r>
        <w:t xml:space="preserve">, </w:t>
      </w:r>
      <w:r w:rsidR="000B4D72">
        <w:t>a</w:t>
      </w:r>
      <w:r w:rsidR="00236696">
        <w:t xml:space="preserve"> small error can be observed </w:t>
      </w:r>
      <w:r w:rsidR="00D774A6">
        <w:t xml:space="preserve">in </w:t>
      </w:r>
      <m:oMath>
        <m:sSub>
          <m:sSubPr>
            <m:ctrlPr>
              <w:rPr>
                <w:rFonts w:ascii="Cambria Math" w:hAnsi="Cambria Math"/>
                <w:i/>
              </w:rPr>
            </m:ctrlPr>
          </m:sSubPr>
          <m:e>
            <m:r>
              <w:rPr>
                <w:rFonts w:ascii="Cambria Math" w:hAnsi="Cambria Math"/>
              </w:rPr>
              <m:t>Y</m:t>
            </m:r>
          </m:e>
          <m:sub>
            <m:r>
              <w:rPr>
                <w:rFonts w:ascii="Cambria Math" w:hAnsi="Cambria Math"/>
              </w:rPr>
              <m:t>dq</m:t>
            </m:r>
          </m:sub>
        </m:sSub>
      </m:oMath>
      <w:r w:rsidR="00D774A6">
        <w:t xml:space="preserve">, </w:t>
      </w:r>
      <m:oMath>
        <m:sSub>
          <m:sSubPr>
            <m:ctrlPr>
              <w:rPr>
                <w:rFonts w:ascii="Cambria Math" w:hAnsi="Cambria Math"/>
                <w:i/>
              </w:rPr>
            </m:ctrlPr>
          </m:sSubPr>
          <m:e>
            <m:r>
              <w:rPr>
                <w:rFonts w:ascii="Cambria Math" w:hAnsi="Cambria Math"/>
              </w:rPr>
              <m:t>Y</m:t>
            </m:r>
          </m:e>
          <m:sub>
            <m:r>
              <w:rPr>
                <w:rFonts w:ascii="Cambria Math" w:hAnsi="Cambria Math"/>
              </w:rPr>
              <m:t>qd</m:t>
            </m:r>
          </m:sub>
        </m:sSub>
      </m:oMath>
      <w:r w:rsidR="00D774A6">
        <w:t xml:space="preserve">, and </w:t>
      </w:r>
      <m:oMath>
        <m:sSub>
          <m:sSubPr>
            <m:ctrlPr>
              <w:rPr>
                <w:rFonts w:ascii="Cambria Math" w:hAnsi="Cambria Math"/>
                <w:i/>
              </w:rPr>
            </m:ctrlPr>
          </m:sSubPr>
          <m:e>
            <m:r>
              <w:rPr>
                <w:rFonts w:ascii="Cambria Math" w:hAnsi="Cambria Math"/>
              </w:rPr>
              <m:t>Y</m:t>
            </m:r>
          </m:e>
          <m:sub>
            <m:r>
              <w:rPr>
                <w:rFonts w:ascii="Cambria Math" w:hAnsi="Cambria Math"/>
              </w:rPr>
              <m:t>qq</m:t>
            </m:r>
          </m:sub>
        </m:sSub>
      </m:oMath>
      <w:r w:rsidR="00583D2B">
        <w:t xml:space="preserve"> in the very-low-frequency range</w:t>
      </w:r>
      <w:r w:rsidR="00D774A6">
        <w:t xml:space="preserve">. This is because that </w:t>
      </w:r>
      <w:r w:rsidR="00ED2B02">
        <w:t>the magnitude</w:t>
      </w:r>
      <w:r w:rsidR="00240397">
        <w:t>s</w:t>
      </w:r>
      <w:r w:rsidR="00ED2B02">
        <w:t xml:space="preserve"> of </w:t>
      </w:r>
      <w:r w:rsidR="00583D2B">
        <w:t>these models in the</w:t>
      </w:r>
      <w:r w:rsidR="00ED2B02">
        <w:t xml:space="preserve"> very-low-frequency range </w:t>
      </w:r>
      <w:r w:rsidR="00240397">
        <w:t>are very small, and that makes the frequency</w:t>
      </w:r>
      <w:r w:rsidR="00D7564A">
        <w:t xml:space="preserve"> sweeping measurements in this range become more sensitive to numerical issues</w:t>
      </w:r>
      <w:r w:rsidR="00CE57BC">
        <w:t xml:space="preserve"> </w:t>
      </w:r>
      <w:r w:rsidR="00CE57BC">
        <w:fldChar w:fldCharType="begin"/>
      </w:r>
      <w:r w:rsidR="00EF6109">
        <w:instrText xml:space="preserve"> ADDIN EN.CITE &lt;EndNote&gt;&lt;Cite&gt;&lt;Author&gt;Golestan&lt;/Author&gt;&lt;Year&gt;2020&lt;/Year&gt;&lt;RecNum&gt;710&lt;/RecNum&gt;&lt;DisplayText&gt;[103]&lt;/DisplayText&gt;&lt;record&gt;&lt;rec-number&gt;710&lt;/rec-number&gt;&lt;foreign-keys&gt;&lt;key app="EN" db-id="f9srvr993wz9z6ee0wb59epj02ef5wwdpvt0" timestamp="1677717703" guid="2e4d47aa-be58-45f5-96ab-f45b4e14a3b5"&gt;710&lt;/key&gt;&lt;/foreign-keys&gt;&lt;ref-type name="Journal Article"&gt;17&lt;/ref-type&gt;&lt;contributors&gt;&lt;authors&gt;&lt;author&gt;Golestan, Saeed&lt;/author&gt;&lt;author&gt;Ebrahimzadeh, Esmaeil&lt;/author&gt;&lt;author&gt;Wen, Bo&lt;/author&gt;&lt;author&gt;Guerrero, Josep M&lt;/author&gt;&lt;author&gt;Vasquez, Juan C&lt;/author&gt;&lt;/authors&gt;&lt;/contributors&gt;&lt;titles&gt;&lt;title&gt;dq-frame impedance modeling of three-phase grid-tied voltage source converters equipped with advanced PLLs&lt;/title&gt;&lt;secondary-title&gt;IEEE Transactions on Power Electronics&lt;/secondary-title&gt;&lt;/titles&gt;&lt;periodical&gt;&lt;full-title&gt;IEEE Transactions on Power Electronics&lt;/full-title&gt;&lt;/periodical&gt;&lt;pages&gt;3524-3539&lt;/pages&gt;&lt;volume&gt;36&lt;/volume&gt;&lt;number&gt;3&lt;/number&gt;&lt;dates&gt;&lt;year&gt;2020&lt;/year&gt;&lt;/dates&gt;&lt;isbn&gt;0885-8993&lt;/isbn&gt;&lt;urls&gt;&lt;/urls&gt;&lt;/record&gt;&lt;/Cite&gt;&lt;/EndNote&gt;</w:instrText>
      </w:r>
      <w:r w:rsidR="00CE57BC">
        <w:fldChar w:fldCharType="separate"/>
      </w:r>
      <w:r w:rsidR="00EF6109">
        <w:rPr>
          <w:noProof/>
        </w:rPr>
        <w:t>[103]</w:t>
      </w:r>
      <w:r w:rsidR="00CE57BC">
        <w:fldChar w:fldCharType="end"/>
      </w:r>
      <w:r w:rsidR="00D7564A">
        <w:t xml:space="preserve">. </w:t>
      </w:r>
      <w:r w:rsidR="006254B0">
        <w:t xml:space="preserve">Such small errors will not cause issues when </w:t>
      </w:r>
      <w:r w:rsidR="00830488">
        <w:t>determining</w:t>
      </w:r>
      <w:r w:rsidR="006254B0">
        <w:t xml:space="preserve"> the small-signal stability of the system due to its ext</w:t>
      </w:r>
      <w:r w:rsidR="0092109C">
        <w:t>remely small magnitude in this range.</w:t>
      </w:r>
      <w:r w:rsidR="00E04865">
        <w:t xml:space="preserve"> Impedance/admittance models of other passive system components </w:t>
      </w:r>
      <w:r w:rsidR="00964417">
        <w:t>are also measured and compared with the measurement results.</w:t>
      </w:r>
    </w:p>
    <w:p w14:paraId="349CA2AC" w14:textId="77777777" w:rsidR="00DD63A5" w:rsidRDefault="00DD63A5" w:rsidP="00DD63A5">
      <w:pPr>
        <w:pStyle w:val="Heading3"/>
        <w:rPr>
          <w:szCs w:val="24"/>
          <w:lang w:val="en-US"/>
        </w:rPr>
      </w:pPr>
      <w:bookmarkStart w:id="145" w:name="_Toc153745666"/>
      <w:r>
        <w:rPr>
          <w:szCs w:val="24"/>
          <w:lang w:val="en-US"/>
        </w:rPr>
        <w:t>Stability Analysis Results</w:t>
      </w:r>
      <w:bookmarkEnd w:id="145"/>
    </w:p>
    <w:p w14:paraId="78196F15" w14:textId="77777777" w:rsidR="00DD63A5" w:rsidRDefault="00DD63A5" w:rsidP="00DD63A5">
      <w:r w:rsidRPr="006E5E70">
        <w:t xml:space="preserve">To analyze the small-signal stability of the modified NPCC system using the proposed method, the analysis code is developed in MATLAB. The available parameters of all system components in the targeted system are collected first as the code input. Then, the </w:t>
      </w:r>
      <m:oMath>
        <m:r>
          <w:rPr>
            <w:rFonts w:ascii="Cambria Math" w:hAnsi="Cambria Math"/>
          </w:rPr>
          <m:t>dq</m:t>
        </m:r>
      </m:oMath>
      <w:r w:rsidRPr="006E5E70">
        <w:t xml:space="preserve"> impedance models of all components, including grid-connected inverters (GFM &amp; GFL), transmission lines, transformers, loads, and fixed shunts, are derived. </w:t>
      </w:r>
    </w:p>
    <w:p w14:paraId="46FA771D" w14:textId="5AFEDA0F" w:rsidR="00DD63A5" w:rsidRPr="00E327C5" w:rsidRDefault="00DD63A5" w:rsidP="00D136EF">
      <w:pPr>
        <w:jc w:val="distribute"/>
      </w:pPr>
      <w:r w:rsidRPr="006E5E70">
        <w:t xml:space="preserve">The modified NPCC system is decomposed into four sub-areas and the interconnection network, as shown in </w:t>
      </w:r>
      <w:r>
        <w:rPr>
          <w:lang w:val="x-none"/>
        </w:rPr>
        <w:fldChar w:fldCharType="begin"/>
      </w:r>
      <w:r>
        <w:rPr>
          <w:lang w:val="x-none"/>
        </w:rPr>
        <w:instrText xml:space="preserve"> REF _Ref126525438 \h </w:instrText>
      </w:r>
      <w:r>
        <w:rPr>
          <w:lang w:val="x-none"/>
        </w:rPr>
      </w:r>
      <w:r>
        <w:rPr>
          <w:lang w:val="x-none"/>
        </w:rPr>
        <w:fldChar w:fldCharType="separate"/>
      </w:r>
      <w:r w:rsidR="00DD21AC">
        <w:t>Figure</w:t>
      </w:r>
      <w:r w:rsidR="00DD21AC" w:rsidRPr="00CF3AB1">
        <w:t xml:space="preserve"> </w:t>
      </w:r>
      <w:r w:rsidR="00DD21AC">
        <w:rPr>
          <w:noProof/>
        </w:rPr>
        <w:t>3</w:t>
      </w:r>
      <w:r w:rsidR="00DD21AC">
        <w:noBreakHyphen/>
      </w:r>
      <w:r w:rsidR="00DD21AC">
        <w:rPr>
          <w:noProof/>
        </w:rPr>
        <w:t>12</w:t>
      </w:r>
      <w:r>
        <w:rPr>
          <w:lang w:val="x-none"/>
        </w:rPr>
        <w:fldChar w:fldCharType="end"/>
      </w:r>
      <w:r w:rsidRPr="006E5E70">
        <w:t xml:space="preserve">, and the nodal admittance matrices of each sub-area are derived accordingly. Small-signal stability analysis is applied to each sub-area first using the determinant-based GNC. Based on the interconnection of these sub-areas, the small-signal stability of the overall system can be determined by checking the stability of the interconnected system, and the instability-related converters/sub-areas can also be identified by applying the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7537A4" w:rsidRPr="00CF3AB1" w14:paraId="580636E8" w14:textId="77777777" w:rsidTr="00A207DB">
        <w:trPr>
          <w:trHeight w:val="2087"/>
        </w:trPr>
        <w:tc>
          <w:tcPr>
            <w:tcW w:w="9360" w:type="dxa"/>
            <w:vAlign w:val="center"/>
          </w:tcPr>
          <w:p w14:paraId="510215AC" w14:textId="60EA25DD" w:rsidR="007537A4" w:rsidRPr="00CF3AB1" w:rsidRDefault="007537A4" w:rsidP="00D85F86">
            <w:pPr>
              <w:pStyle w:val="ListParagraph"/>
              <w:ind w:left="0" w:firstLine="0"/>
              <w:jc w:val="center"/>
              <w:rPr>
                <w:lang w:val="en-US"/>
              </w:rPr>
            </w:pPr>
            <w:r w:rsidRPr="007537A4">
              <w:rPr>
                <w:noProof/>
                <w:lang w:val="en-US"/>
              </w:rPr>
              <w:lastRenderedPageBreak/>
              <w:drawing>
                <wp:inline distT="0" distB="0" distL="0" distR="0" wp14:anchorId="11BB7FE8" wp14:editId="00F1807A">
                  <wp:extent cx="5669280" cy="5751079"/>
                  <wp:effectExtent l="0" t="0" r="0" b="0"/>
                  <wp:docPr id="1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63"/>
                          <a:srcRect l="4348" t="3619" r="5832" b="4885"/>
                          <a:stretch/>
                        </pic:blipFill>
                        <pic:spPr bwMode="auto">
                          <a:xfrm>
                            <a:off x="0" y="0"/>
                            <a:ext cx="5669280" cy="5751079"/>
                          </a:xfrm>
                          <a:prstGeom prst="rect">
                            <a:avLst/>
                          </a:prstGeom>
                          <a:ln>
                            <a:noFill/>
                          </a:ln>
                          <a:extLst>
                            <a:ext uri="{53640926-AAD7-44D8-BBD7-CCE9431645EC}">
                              <a14:shadowObscured xmlns:a14="http://schemas.microsoft.com/office/drawing/2010/main"/>
                            </a:ext>
                          </a:extLst>
                        </pic:spPr>
                      </pic:pic>
                    </a:graphicData>
                  </a:graphic>
                </wp:inline>
              </w:drawing>
            </w:r>
          </w:p>
        </w:tc>
      </w:tr>
      <w:tr w:rsidR="007537A4" w:rsidRPr="00CF3AB1" w14:paraId="0CA99F3E" w14:textId="77777777" w:rsidTr="00A207DB">
        <w:trPr>
          <w:trHeight w:val="270"/>
        </w:trPr>
        <w:tc>
          <w:tcPr>
            <w:tcW w:w="9360" w:type="dxa"/>
            <w:vAlign w:val="center"/>
          </w:tcPr>
          <w:p w14:paraId="017550CE" w14:textId="3579F30F" w:rsidR="007537A4" w:rsidRPr="00CF3AB1" w:rsidRDefault="007537A4" w:rsidP="00D85F86">
            <w:pPr>
              <w:pStyle w:val="ListParagraph"/>
              <w:ind w:left="0" w:firstLine="0"/>
              <w:jc w:val="center"/>
              <w:rPr>
                <w:lang w:val="en-US"/>
              </w:rPr>
            </w:pPr>
            <w:bookmarkStart w:id="146" w:name="_Ref128591695"/>
            <w:bookmarkStart w:id="147" w:name="_Toc153635122"/>
            <w:r>
              <w:rPr>
                <w:lang w:val="en-US"/>
              </w:rPr>
              <w:t>Figure</w:t>
            </w:r>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noBreakHyphen/>
            </w:r>
            <w:r>
              <w:rPr>
                <w:lang w:val="en-US"/>
              </w:rPr>
              <w:fldChar w:fldCharType="begin"/>
            </w:r>
            <w:r>
              <w:rPr>
                <w:lang w:val="en-US"/>
              </w:rPr>
              <w:instrText xml:space="preserve"> SEQ Figure \* ARABIC \s 1 </w:instrText>
            </w:r>
            <w:r>
              <w:rPr>
                <w:lang w:val="en-US"/>
              </w:rPr>
              <w:fldChar w:fldCharType="separate"/>
            </w:r>
            <w:r w:rsidR="00DD21AC">
              <w:rPr>
                <w:noProof/>
                <w:lang w:val="en-US"/>
              </w:rPr>
              <w:t>13</w:t>
            </w:r>
            <w:r>
              <w:rPr>
                <w:lang w:val="en-US"/>
              </w:rPr>
              <w:fldChar w:fldCharType="end"/>
            </w:r>
            <w:bookmarkEnd w:id="146"/>
            <w:r w:rsidRPr="00CF3AB1">
              <w:rPr>
                <w:lang w:val="en-US"/>
              </w:rPr>
              <w:t xml:space="preserve"> </w:t>
            </w:r>
            <w:r>
              <w:rPr>
                <w:lang w:val="en-US"/>
              </w:rPr>
              <w:t xml:space="preserve">The </w:t>
            </w:r>
            <w:r w:rsidR="0075217C">
              <w:rPr>
                <w:lang w:val="en-US"/>
              </w:rPr>
              <w:t>impedance comparison for GFM models.</w:t>
            </w:r>
            <w:bookmarkEnd w:id="147"/>
          </w:p>
        </w:tc>
      </w:tr>
    </w:tbl>
    <w:p w14:paraId="7C403E34" w14:textId="479F4ACC" w:rsidR="001A1277" w:rsidRDefault="001A1277" w:rsidP="00440D14"/>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75217C" w:rsidRPr="00CF3AB1" w14:paraId="1B084DEA" w14:textId="77777777" w:rsidTr="00A207DB">
        <w:trPr>
          <w:trHeight w:val="2087"/>
        </w:trPr>
        <w:tc>
          <w:tcPr>
            <w:tcW w:w="9360" w:type="dxa"/>
            <w:vAlign w:val="center"/>
          </w:tcPr>
          <w:p w14:paraId="5CEA13D9" w14:textId="6629C723" w:rsidR="0075217C" w:rsidRPr="00CF3AB1" w:rsidRDefault="0075217C" w:rsidP="00D85F86">
            <w:pPr>
              <w:pStyle w:val="ListParagraph"/>
              <w:ind w:left="0" w:firstLine="0"/>
              <w:jc w:val="center"/>
              <w:rPr>
                <w:lang w:val="en-US"/>
              </w:rPr>
            </w:pPr>
            <w:r w:rsidRPr="0075217C">
              <w:rPr>
                <w:noProof/>
                <w:lang w:val="en-US"/>
              </w:rPr>
              <w:lastRenderedPageBreak/>
              <w:drawing>
                <wp:inline distT="0" distB="0" distL="0" distR="0" wp14:anchorId="6BC98951" wp14:editId="1A1F1804">
                  <wp:extent cx="5669280" cy="5817793"/>
                  <wp:effectExtent l="0" t="0" r="0" b="0"/>
                  <wp:docPr id="1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64"/>
                          <a:srcRect l="5619" t="3897" r="6085" b="5105"/>
                          <a:stretch/>
                        </pic:blipFill>
                        <pic:spPr bwMode="auto">
                          <a:xfrm>
                            <a:off x="0" y="0"/>
                            <a:ext cx="5669280" cy="5817793"/>
                          </a:xfrm>
                          <a:prstGeom prst="rect">
                            <a:avLst/>
                          </a:prstGeom>
                          <a:ln>
                            <a:noFill/>
                          </a:ln>
                          <a:extLst>
                            <a:ext uri="{53640926-AAD7-44D8-BBD7-CCE9431645EC}">
                              <a14:shadowObscured xmlns:a14="http://schemas.microsoft.com/office/drawing/2010/main"/>
                            </a:ext>
                          </a:extLst>
                        </pic:spPr>
                      </pic:pic>
                    </a:graphicData>
                  </a:graphic>
                </wp:inline>
              </w:drawing>
            </w:r>
          </w:p>
        </w:tc>
      </w:tr>
      <w:tr w:rsidR="0075217C" w:rsidRPr="00CF3AB1" w14:paraId="6458BCE4" w14:textId="77777777" w:rsidTr="00A207DB">
        <w:trPr>
          <w:trHeight w:val="270"/>
        </w:trPr>
        <w:tc>
          <w:tcPr>
            <w:tcW w:w="9360" w:type="dxa"/>
            <w:vAlign w:val="center"/>
          </w:tcPr>
          <w:p w14:paraId="28A1DAEF" w14:textId="24F65D3D" w:rsidR="0075217C" w:rsidRPr="00CF3AB1" w:rsidRDefault="0075217C" w:rsidP="00D85F86">
            <w:pPr>
              <w:pStyle w:val="ListParagraph"/>
              <w:ind w:left="0" w:firstLine="0"/>
              <w:jc w:val="center"/>
              <w:rPr>
                <w:lang w:val="en-US"/>
              </w:rPr>
            </w:pPr>
            <w:bookmarkStart w:id="148" w:name="_Ref128591742"/>
            <w:bookmarkStart w:id="149" w:name="_Toc153635123"/>
            <w:r>
              <w:rPr>
                <w:lang w:val="en-US"/>
              </w:rPr>
              <w:t>Figure</w:t>
            </w:r>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noBreakHyphen/>
            </w:r>
            <w:r>
              <w:rPr>
                <w:lang w:val="en-US"/>
              </w:rPr>
              <w:fldChar w:fldCharType="begin"/>
            </w:r>
            <w:r>
              <w:rPr>
                <w:lang w:val="en-US"/>
              </w:rPr>
              <w:instrText xml:space="preserve"> SEQ Figure \* ARABIC \s 1 </w:instrText>
            </w:r>
            <w:r>
              <w:rPr>
                <w:lang w:val="en-US"/>
              </w:rPr>
              <w:fldChar w:fldCharType="separate"/>
            </w:r>
            <w:r w:rsidR="00DD21AC">
              <w:rPr>
                <w:noProof/>
                <w:lang w:val="en-US"/>
              </w:rPr>
              <w:t>14</w:t>
            </w:r>
            <w:r>
              <w:rPr>
                <w:lang w:val="en-US"/>
              </w:rPr>
              <w:fldChar w:fldCharType="end"/>
            </w:r>
            <w:bookmarkEnd w:id="148"/>
            <w:r w:rsidRPr="00CF3AB1">
              <w:rPr>
                <w:lang w:val="en-US"/>
              </w:rPr>
              <w:t xml:space="preserve"> </w:t>
            </w:r>
            <w:r>
              <w:rPr>
                <w:lang w:val="en-US"/>
              </w:rPr>
              <w:t>The impedance comparison for GFL models.</w:t>
            </w:r>
            <w:bookmarkEnd w:id="149"/>
          </w:p>
        </w:tc>
      </w:tr>
    </w:tbl>
    <w:p w14:paraId="13C10E00" w14:textId="610CC8AC" w:rsidR="00150A2F" w:rsidRDefault="00150A2F" w:rsidP="00150A2F"/>
    <w:p w14:paraId="427B469A" w14:textId="77777777" w:rsidR="00150A2F" w:rsidRDefault="00150A2F">
      <w:pPr>
        <w:widowControl/>
        <w:spacing w:before="0" w:after="0" w:line="240" w:lineRule="auto"/>
        <w:ind w:firstLine="0"/>
        <w:jc w:val="left"/>
      </w:pPr>
      <w:r>
        <w:br w:type="page"/>
      </w:r>
    </w:p>
    <w:p w14:paraId="03043A4C" w14:textId="3FF0FF7E" w:rsidR="00D136EF" w:rsidRPr="00D136EF" w:rsidRDefault="00D136EF" w:rsidP="00D136EF">
      <w:pPr>
        <w:keepNext/>
        <w:ind w:firstLine="0"/>
        <w:rPr>
          <w:i/>
          <w:iCs/>
          <w:szCs w:val="24"/>
        </w:rPr>
      </w:pPr>
      <w:r w:rsidRPr="006E5E70">
        <w:lastRenderedPageBreak/>
        <w:t>proposed method. Two cases, including a stable case (Case I) and an unstable case (Case II), are analyzed as follows.</w:t>
      </w:r>
    </w:p>
    <w:p w14:paraId="66F440C1" w14:textId="251DCB12" w:rsidR="00D862B5" w:rsidRPr="0044629C" w:rsidRDefault="00D862B5" w:rsidP="00B114EF">
      <w:pPr>
        <w:pStyle w:val="ListParagraph"/>
        <w:keepNext/>
        <w:numPr>
          <w:ilvl w:val="0"/>
          <w:numId w:val="24"/>
        </w:numPr>
        <w:ind w:left="360"/>
        <w:contextualSpacing w:val="0"/>
        <w:rPr>
          <w:i/>
          <w:iCs/>
          <w:szCs w:val="24"/>
        </w:rPr>
      </w:pPr>
      <w:r>
        <w:rPr>
          <w:i/>
          <w:iCs/>
          <w:szCs w:val="24"/>
          <w:lang w:val="en-US"/>
        </w:rPr>
        <w:t>Case I</w:t>
      </w:r>
      <w:r w:rsidRPr="0044629C">
        <w:rPr>
          <w:i/>
          <w:iCs/>
          <w:szCs w:val="24"/>
          <w:lang w:val="en-US"/>
        </w:rPr>
        <w:t xml:space="preserve"> </w:t>
      </w:r>
    </w:p>
    <w:p w14:paraId="2EB7F3B4" w14:textId="4E9E7FB4" w:rsidR="00F93F94" w:rsidRDefault="0092254A" w:rsidP="0092254A">
      <w:r w:rsidRPr="0092254A">
        <w:t xml:space="preserve">With the base design, the small-signal stability at the sub-area level is analyzed first. </w:t>
      </w:r>
      <w:r w:rsidR="003A19A7">
        <w:fldChar w:fldCharType="begin"/>
      </w:r>
      <w:r w:rsidR="003A19A7">
        <w:instrText xml:space="preserve"> REF _Ref126526388 \h </w:instrText>
      </w:r>
      <w:r w:rsidR="003A19A7">
        <w:fldChar w:fldCharType="separate"/>
      </w:r>
      <w:r w:rsidR="00DD21AC">
        <w:t>Figure</w:t>
      </w:r>
      <w:r w:rsidR="00DD21AC" w:rsidRPr="00CF3AB1">
        <w:t xml:space="preserve"> </w:t>
      </w:r>
      <w:r w:rsidR="00DD21AC">
        <w:rPr>
          <w:noProof/>
        </w:rPr>
        <w:t>3</w:t>
      </w:r>
      <w:r w:rsidR="00DD21AC">
        <w:noBreakHyphen/>
      </w:r>
      <w:r w:rsidR="00DD21AC">
        <w:rPr>
          <w:noProof/>
        </w:rPr>
        <w:t>15</w:t>
      </w:r>
      <w:r w:rsidR="003A19A7">
        <w:fldChar w:fldCharType="end"/>
      </w:r>
      <w:r w:rsidR="003A19A7">
        <w:t xml:space="preserve"> </w:t>
      </w:r>
      <w:r w:rsidRPr="0092254A">
        <w:t xml:space="preserve">shows the Bode plots of 4 sub-areas. With </w:t>
      </w:r>
      <m:oMath>
        <m:sSup>
          <m:sSupPr>
            <m:ctrlPr>
              <w:rPr>
                <w:rFonts w:ascii="Cambria Math" w:hAnsi="Cambria Math"/>
                <w:i/>
              </w:rPr>
            </m:ctrlPr>
          </m:sSupPr>
          <m:e>
            <m:r>
              <w:rPr>
                <w:rFonts w:ascii="Cambria Math" w:hAnsi="Cambria Math"/>
              </w:rPr>
              <m:t>0</m:t>
            </m:r>
          </m:e>
          <m:sup>
            <m:r>
              <w:rPr>
                <w:rFonts w:ascii="Cambria Math" w:hAnsi="Cambria Math"/>
              </w:rPr>
              <m:t>°</m:t>
            </m:r>
          </m:sup>
        </m:sSup>
      </m:oMath>
      <w:r w:rsidRPr="0092254A">
        <w:t xml:space="preserve"> phase change in the full positive frequency range in all 4 sub-areas, these sub-areas are determined to be stable in Case I. </w:t>
      </w:r>
      <w:r w:rsidR="003A19A7">
        <w:fldChar w:fldCharType="begin"/>
      </w:r>
      <w:r w:rsidR="003A19A7">
        <w:instrText xml:space="preserve"> REF _Ref126526405 \h </w:instrText>
      </w:r>
      <w:r w:rsidR="003A19A7">
        <w:fldChar w:fldCharType="separate"/>
      </w:r>
      <w:r w:rsidR="00DD21AC">
        <w:t>Figure</w:t>
      </w:r>
      <w:r w:rsidR="00DD21AC" w:rsidRPr="00CF3AB1">
        <w:t xml:space="preserve"> </w:t>
      </w:r>
      <w:r w:rsidR="00DD21AC">
        <w:rPr>
          <w:noProof/>
        </w:rPr>
        <w:t>3</w:t>
      </w:r>
      <w:r w:rsidR="00DD21AC">
        <w:noBreakHyphen/>
      </w:r>
      <w:r w:rsidR="00DD21AC">
        <w:rPr>
          <w:noProof/>
        </w:rPr>
        <w:t>16</w:t>
      </w:r>
      <w:r w:rsidR="003A19A7">
        <w:fldChar w:fldCharType="end"/>
      </w:r>
      <w:r w:rsidR="003A19A7">
        <w:t xml:space="preserve"> </w:t>
      </w:r>
      <w:r w:rsidRPr="0092254A">
        <w:t xml:space="preserve">shows the bode plot of the interconnection of 4 sub-areas. It is shown that the interconnection is also stable with </w:t>
      </w:r>
      <m:oMath>
        <m:sSup>
          <m:sSupPr>
            <m:ctrlPr>
              <w:rPr>
                <w:rFonts w:ascii="Cambria Math" w:hAnsi="Cambria Math"/>
                <w:i/>
              </w:rPr>
            </m:ctrlPr>
          </m:sSupPr>
          <m:e>
            <m:r>
              <w:rPr>
                <w:rFonts w:ascii="Cambria Math" w:hAnsi="Cambria Math"/>
              </w:rPr>
              <m:t>0</m:t>
            </m:r>
          </m:e>
          <m:sup>
            <m:r>
              <w:rPr>
                <w:rFonts w:ascii="Cambria Math" w:hAnsi="Cambria Math"/>
              </w:rPr>
              <m:t>°</m:t>
            </m:r>
          </m:sup>
        </m:sSup>
      </m:oMath>
      <w:r w:rsidRPr="0092254A">
        <w:t xml:space="preserve"> phase change. Therefore, the modified NPCC system is determined to be stable in this Case.</w:t>
      </w:r>
    </w:p>
    <w:p w14:paraId="620D0399" w14:textId="77777777" w:rsidR="00F93F94" w:rsidRPr="0044629C" w:rsidRDefault="00F93F94" w:rsidP="00F93F94">
      <w:pPr>
        <w:pStyle w:val="ListParagraph"/>
        <w:keepNext/>
        <w:numPr>
          <w:ilvl w:val="0"/>
          <w:numId w:val="24"/>
        </w:numPr>
        <w:ind w:left="360"/>
        <w:contextualSpacing w:val="0"/>
        <w:rPr>
          <w:i/>
          <w:iCs/>
          <w:szCs w:val="24"/>
        </w:rPr>
      </w:pPr>
      <w:r>
        <w:rPr>
          <w:i/>
          <w:iCs/>
          <w:szCs w:val="24"/>
          <w:lang w:val="en-US"/>
        </w:rPr>
        <w:t>Case II</w:t>
      </w:r>
      <w:r w:rsidRPr="0044629C">
        <w:rPr>
          <w:i/>
          <w:iCs/>
          <w:szCs w:val="24"/>
          <w:lang w:val="en-US"/>
        </w:rPr>
        <w:t xml:space="preserve"> </w:t>
      </w:r>
    </w:p>
    <w:p w14:paraId="2850022A" w14:textId="772A9523" w:rsidR="00F93F94" w:rsidRDefault="00F93F94" w:rsidP="00F93F94">
      <w:r w:rsidRPr="00FA7EE2">
        <w:t xml:space="preserve">In Case II, the resistance of the transmission line that connected Bus 66 and Bus 134 is reduced to 10% of the original value. No other parameters are changed in this case. Note that this transmission line 66-134 is one of the interconnection lines which connects sub-area 2 and sub-area 3, as shown in </w:t>
      </w:r>
      <w:r>
        <w:rPr>
          <w:lang w:val="x-none"/>
        </w:rPr>
        <w:fldChar w:fldCharType="begin"/>
      </w:r>
      <w:r>
        <w:rPr>
          <w:lang w:val="x-none"/>
        </w:rPr>
        <w:instrText xml:space="preserve"> REF _Ref126525438 \h </w:instrText>
      </w:r>
      <w:r>
        <w:rPr>
          <w:lang w:val="x-none"/>
        </w:rPr>
      </w:r>
      <w:r>
        <w:rPr>
          <w:lang w:val="x-none"/>
        </w:rPr>
        <w:fldChar w:fldCharType="separate"/>
      </w:r>
      <w:r w:rsidR="00DD21AC">
        <w:t>Figure</w:t>
      </w:r>
      <w:r w:rsidR="00DD21AC" w:rsidRPr="00CF3AB1">
        <w:t xml:space="preserve"> </w:t>
      </w:r>
      <w:r w:rsidR="00DD21AC">
        <w:rPr>
          <w:noProof/>
        </w:rPr>
        <w:t>3</w:t>
      </w:r>
      <w:r w:rsidR="00DD21AC">
        <w:noBreakHyphen/>
      </w:r>
      <w:r w:rsidR="00DD21AC">
        <w:rPr>
          <w:noProof/>
        </w:rPr>
        <w:t>12</w:t>
      </w:r>
      <w:r>
        <w:rPr>
          <w:lang w:val="x-none"/>
        </w:rPr>
        <w:fldChar w:fldCharType="end"/>
      </w:r>
      <w:r w:rsidRPr="00FA7EE2">
        <w:t xml:space="preserve">. By applying the proposed partition-based method to the system, the analysis results at the sub-area level are similar to the results shown in </w:t>
      </w:r>
      <w:r>
        <w:fldChar w:fldCharType="begin"/>
      </w:r>
      <w:r>
        <w:instrText xml:space="preserve"> REF _Ref126526388 \h </w:instrText>
      </w:r>
      <w:r>
        <w:fldChar w:fldCharType="separate"/>
      </w:r>
      <w:r w:rsidR="00DD21AC">
        <w:t>Figure</w:t>
      </w:r>
      <w:r w:rsidR="00DD21AC" w:rsidRPr="00CF3AB1">
        <w:t xml:space="preserve"> </w:t>
      </w:r>
      <w:r w:rsidR="00DD21AC">
        <w:rPr>
          <w:noProof/>
        </w:rPr>
        <w:t>3</w:t>
      </w:r>
      <w:r w:rsidR="00DD21AC">
        <w:noBreakHyphen/>
      </w:r>
      <w:r w:rsidR="00DD21AC">
        <w:rPr>
          <w:noProof/>
        </w:rPr>
        <w:t>15</w:t>
      </w:r>
      <w:r>
        <w:fldChar w:fldCharType="end"/>
      </w:r>
      <w:r w:rsidRPr="00FA7EE2">
        <w:t xml:space="preserve">, so the sub-areas are also determined to be stable in Case II. </w:t>
      </w:r>
    </w:p>
    <w:p w14:paraId="5F40EC6B" w14:textId="78126880" w:rsidR="00F93F94" w:rsidRDefault="00F93F94" w:rsidP="00F93F94">
      <w:r w:rsidRPr="00FA7EE2">
        <w:t xml:space="preserve">However, after deriving the equivalent impedance matrices of these sub-areas and analyzing the small-signal stability of the interconnected system, a </w:t>
      </w:r>
      <m:oMath>
        <m:sSup>
          <m:sSupPr>
            <m:ctrlPr>
              <w:rPr>
                <w:rFonts w:ascii="Cambria Math" w:hAnsi="Cambria Math"/>
                <w:i/>
              </w:rPr>
            </m:ctrlPr>
          </m:sSupPr>
          <m:e>
            <m:r>
              <w:rPr>
                <w:rFonts w:ascii="Cambria Math" w:hAnsi="Cambria Math"/>
              </w:rPr>
              <m:t>-360</m:t>
            </m:r>
          </m:e>
          <m:sup>
            <m:r>
              <w:rPr>
                <w:rFonts w:ascii="Cambria Math" w:hAnsi="Cambria Math"/>
              </w:rPr>
              <m:t>°</m:t>
            </m:r>
          </m:sup>
        </m:sSup>
      </m:oMath>
      <w:r w:rsidRPr="00FA7EE2">
        <w:t xml:space="preserve"> phase change is observed in the bode plot of the interconnected system, as shown in</w:t>
      </w:r>
      <w:r>
        <w:t xml:space="preserve"> </w:t>
      </w:r>
      <w:r>
        <w:fldChar w:fldCharType="begin"/>
      </w:r>
      <w:r>
        <w:instrText xml:space="preserve"> REF _Ref126526457 \h </w:instrText>
      </w:r>
      <w:r>
        <w:fldChar w:fldCharType="separate"/>
      </w:r>
      <w:r w:rsidR="00DD21AC">
        <w:t>Figure</w:t>
      </w:r>
      <w:r w:rsidR="00DD21AC" w:rsidRPr="00CF3AB1">
        <w:t xml:space="preserve"> </w:t>
      </w:r>
      <w:r w:rsidR="00DD21AC">
        <w:rPr>
          <w:noProof/>
        </w:rPr>
        <w:t>3</w:t>
      </w:r>
      <w:r w:rsidR="00DD21AC">
        <w:noBreakHyphen/>
      </w:r>
      <w:r w:rsidR="00DD21AC">
        <w:rPr>
          <w:noProof/>
        </w:rPr>
        <w:t>17</w:t>
      </w:r>
      <w:r>
        <w:fldChar w:fldCharType="end"/>
      </w:r>
      <w:r w:rsidRPr="00FA7EE2">
        <w:t>. Therefore, the interconnected system is determined to be unstable in Case II. To further analyze the unstable frequency, the characteristic loci of the interconnected system are plotted in</w:t>
      </w:r>
      <w:r>
        <w:t xml:space="preserve"> </w:t>
      </w:r>
      <w:r>
        <w:fldChar w:fldCharType="begin"/>
      </w:r>
      <w:r>
        <w:instrText xml:space="preserve"> REF _Ref126526471 \h </w:instrText>
      </w:r>
      <w:r>
        <w:fldChar w:fldCharType="separate"/>
      </w:r>
      <w:r w:rsidR="00DD21AC">
        <w:t>Figure</w:t>
      </w:r>
      <w:r w:rsidR="00DD21AC" w:rsidRPr="00CF3AB1">
        <w:t xml:space="preserve"> </w:t>
      </w:r>
      <w:r w:rsidR="00DD21AC">
        <w:rPr>
          <w:noProof/>
        </w:rPr>
        <w:t>3</w:t>
      </w:r>
      <w:r w:rsidR="00DD21AC">
        <w:noBreakHyphen/>
      </w:r>
      <w:r w:rsidR="00DD21AC">
        <w:rPr>
          <w:noProof/>
        </w:rPr>
        <w:t>18</w:t>
      </w:r>
      <w:r>
        <w:fldChar w:fldCharType="end"/>
      </w:r>
      <w:r w:rsidRPr="00FA7EE2">
        <w:t>.</w:t>
      </w:r>
    </w:p>
    <w:p w14:paraId="11C1DBB4" w14:textId="67B1E556" w:rsidR="007356FA" w:rsidRDefault="007356FA" w:rsidP="0092254A">
      <w:r>
        <w:br w:type="page"/>
      </w:r>
    </w:p>
    <w:tbl>
      <w:tblPr>
        <w:tblStyle w:val="TableGrid"/>
        <w:tblW w:w="94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0"/>
      </w:tblGrid>
      <w:tr w:rsidR="007356FA" w:rsidRPr="00CF3AB1" w14:paraId="66EC9C3E" w14:textId="77777777" w:rsidTr="004F3C98">
        <w:trPr>
          <w:trHeight w:val="2087"/>
        </w:trPr>
        <w:tc>
          <w:tcPr>
            <w:tcW w:w="9450" w:type="dxa"/>
            <w:vAlign w:val="center"/>
          </w:tcPr>
          <w:p w14:paraId="3FD97E2B" w14:textId="77777777" w:rsidR="007356FA" w:rsidRDefault="007356FA" w:rsidP="003570EC">
            <w:pPr>
              <w:pStyle w:val="ListParagraph"/>
              <w:ind w:left="0" w:firstLine="0"/>
              <w:jc w:val="center"/>
              <w:rPr>
                <w:lang w:val="en-US"/>
              </w:rPr>
            </w:pPr>
            <w:r w:rsidRPr="00A35113">
              <w:rPr>
                <w:noProof/>
                <w:lang w:val="en-US"/>
              </w:rPr>
              <w:lastRenderedPageBreak/>
              <w:drawing>
                <wp:inline distT="0" distB="0" distL="0" distR="0" wp14:anchorId="7DE1CC3D" wp14:editId="381208B0">
                  <wp:extent cx="3840480" cy="2584938"/>
                  <wp:effectExtent l="0" t="0" r="0" b="0"/>
                  <wp:docPr id="28" name="Picture 28">
                    <a:extLst xmlns:a="http://schemas.openxmlformats.org/drawingml/2006/main">
                      <a:ext uri="{FF2B5EF4-FFF2-40B4-BE49-F238E27FC236}">
                        <a16:creationId xmlns:a16="http://schemas.microsoft.com/office/drawing/2014/main" id="{16EAF2A1-4A23-E14F-E1A6-F5934696A7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6EAF2A1-4A23-E14F-E1A6-F5934696A7E7}"/>
                              </a:ext>
                            </a:extLst>
                          </pic:cNvPr>
                          <pic:cNvPicPr>
                            <a:picLocks noChangeAspect="1"/>
                          </pic:cNvPicPr>
                        </pic:nvPicPr>
                        <pic:blipFill>
                          <a:blip r:embed="rId65"/>
                          <a:stretch>
                            <a:fillRect/>
                          </a:stretch>
                        </pic:blipFill>
                        <pic:spPr>
                          <a:xfrm>
                            <a:off x="0" y="0"/>
                            <a:ext cx="3840480" cy="2584938"/>
                          </a:xfrm>
                          <a:prstGeom prst="rect">
                            <a:avLst/>
                          </a:prstGeom>
                        </pic:spPr>
                      </pic:pic>
                    </a:graphicData>
                  </a:graphic>
                </wp:inline>
              </w:drawing>
            </w:r>
          </w:p>
          <w:p w14:paraId="15CA1EF3" w14:textId="77777777" w:rsidR="007356FA" w:rsidRDefault="007356FA" w:rsidP="003570EC">
            <w:pPr>
              <w:pStyle w:val="ListParagraph"/>
              <w:ind w:left="0" w:firstLine="0"/>
              <w:jc w:val="center"/>
              <w:rPr>
                <w:lang w:val="en-US"/>
              </w:rPr>
            </w:pPr>
            <w:r>
              <w:rPr>
                <w:lang w:val="en-US"/>
              </w:rPr>
              <w:t>(a)</w:t>
            </w:r>
          </w:p>
          <w:p w14:paraId="252BC1A4" w14:textId="77777777" w:rsidR="004F3C98" w:rsidRDefault="004F3C98" w:rsidP="003570EC">
            <w:pPr>
              <w:pStyle w:val="ListParagraph"/>
              <w:ind w:left="0" w:firstLine="0"/>
              <w:jc w:val="center"/>
              <w:rPr>
                <w:lang w:val="en-US"/>
              </w:rPr>
            </w:pPr>
          </w:p>
          <w:p w14:paraId="58611A57" w14:textId="77777777" w:rsidR="004F3C98" w:rsidRDefault="004F3C98" w:rsidP="004F3C98">
            <w:pPr>
              <w:pStyle w:val="ListParagraph"/>
              <w:ind w:left="0" w:firstLine="0"/>
              <w:rPr>
                <w:lang w:val="en-US"/>
              </w:rPr>
            </w:pPr>
          </w:p>
          <w:p w14:paraId="06121644" w14:textId="77777777" w:rsidR="007356FA" w:rsidRDefault="007356FA" w:rsidP="003570EC">
            <w:pPr>
              <w:pStyle w:val="ListParagraph"/>
              <w:ind w:left="0" w:firstLine="0"/>
              <w:jc w:val="center"/>
              <w:rPr>
                <w:lang w:val="en-US"/>
              </w:rPr>
            </w:pPr>
            <w:r>
              <w:rPr>
                <w:noProof/>
                <w:lang w:val="en-US"/>
              </w:rPr>
              <w:drawing>
                <wp:inline distT="0" distB="0" distL="0" distR="0" wp14:anchorId="7AB35253" wp14:editId="1624E12B">
                  <wp:extent cx="3840480" cy="2660543"/>
                  <wp:effectExtent l="0" t="0" r="0" b="0"/>
                  <wp:docPr id="52" name="Picture 52" descr="A graph of a wavefor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graph of a waveform&#10;&#10;Description automatically generated with medium confidence"/>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40480" cy="2660543"/>
                          </a:xfrm>
                          <a:prstGeom prst="rect">
                            <a:avLst/>
                          </a:prstGeom>
                          <a:noFill/>
                        </pic:spPr>
                      </pic:pic>
                    </a:graphicData>
                  </a:graphic>
                </wp:inline>
              </w:drawing>
            </w:r>
          </w:p>
          <w:p w14:paraId="1FA3B893" w14:textId="178B6973" w:rsidR="007356FA" w:rsidRPr="00CF3AB1" w:rsidRDefault="007356FA" w:rsidP="00AD51AF">
            <w:pPr>
              <w:pStyle w:val="ListParagraph"/>
              <w:spacing w:line="240" w:lineRule="auto"/>
              <w:ind w:left="0" w:firstLine="0"/>
              <w:jc w:val="center"/>
              <w:rPr>
                <w:lang w:val="en-US"/>
              </w:rPr>
            </w:pPr>
            <w:r>
              <w:rPr>
                <w:lang w:val="en-US"/>
              </w:rPr>
              <w:t>(b)</w:t>
            </w:r>
          </w:p>
        </w:tc>
      </w:tr>
      <w:tr w:rsidR="004F3C98" w:rsidRPr="00CF3AB1" w14:paraId="56A26F69" w14:textId="77777777" w:rsidTr="004F3C98">
        <w:trPr>
          <w:trHeight w:val="386"/>
        </w:trPr>
        <w:tc>
          <w:tcPr>
            <w:tcW w:w="9450" w:type="dxa"/>
            <w:vAlign w:val="center"/>
          </w:tcPr>
          <w:p w14:paraId="5CDC6A24" w14:textId="6BA6F89D" w:rsidR="004F3C98" w:rsidRDefault="004F3C98" w:rsidP="004F3C98">
            <w:pPr>
              <w:pStyle w:val="ListParagraph"/>
              <w:ind w:left="0" w:firstLine="0"/>
              <w:jc w:val="center"/>
              <w:rPr>
                <w:lang w:val="en-US"/>
              </w:rPr>
            </w:pPr>
            <w:bookmarkStart w:id="150" w:name="_Ref126526388"/>
            <w:bookmarkStart w:id="151" w:name="_Toc153635124"/>
            <w:r>
              <w:rPr>
                <w:lang w:val="en-US"/>
              </w:rPr>
              <w:t>Figure</w:t>
            </w:r>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noBreakHyphen/>
            </w:r>
            <w:r>
              <w:rPr>
                <w:lang w:val="en-US"/>
              </w:rPr>
              <w:fldChar w:fldCharType="begin"/>
            </w:r>
            <w:r>
              <w:rPr>
                <w:lang w:val="en-US"/>
              </w:rPr>
              <w:instrText xml:space="preserve"> SEQ Figure \* ARABIC \s 1 </w:instrText>
            </w:r>
            <w:r>
              <w:rPr>
                <w:lang w:val="en-US"/>
              </w:rPr>
              <w:fldChar w:fldCharType="separate"/>
            </w:r>
            <w:r w:rsidR="00DD21AC">
              <w:rPr>
                <w:noProof/>
                <w:lang w:val="en-US"/>
              </w:rPr>
              <w:t>15</w:t>
            </w:r>
            <w:r>
              <w:rPr>
                <w:lang w:val="en-US"/>
              </w:rPr>
              <w:fldChar w:fldCharType="end"/>
            </w:r>
            <w:bookmarkEnd w:id="150"/>
            <w:r w:rsidRPr="00CF3AB1">
              <w:rPr>
                <w:lang w:val="en-US"/>
              </w:rPr>
              <w:t xml:space="preserve"> </w:t>
            </w:r>
            <w:r w:rsidRPr="00E53458">
              <w:rPr>
                <w:lang w:val="en-US"/>
              </w:rPr>
              <w:t>Bode plots of det(F) for 4 sub-areas in Case I: (a) sub-area 1; (b) sub-area 2;</w:t>
            </w:r>
            <w:bookmarkEnd w:id="151"/>
            <w:r w:rsidRPr="00E53458">
              <w:rPr>
                <w:lang w:val="en-US"/>
              </w:rPr>
              <w:t xml:space="preserve"> </w:t>
            </w:r>
          </w:p>
          <w:p w14:paraId="2B5E2AF3" w14:textId="0EE0C87D" w:rsidR="004F3C98" w:rsidRPr="00A35113" w:rsidRDefault="004F3C98" w:rsidP="004F3C98">
            <w:pPr>
              <w:pStyle w:val="ListParagraph"/>
              <w:spacing w:line="240" w:lineRule="auto"/>
              <w:ind w:left="0" w:firstLine="0"/>
              <w:jc w:val="center"/>
              <w:rPr>
                <w:noProof/>
                <w:lang w:val="en-US"/>
              </w:rPr>
            </w:pPr>
            <w:r w:rsidRPr="00E53458">
              <w:rPr>
                <w:lang w:val="en-US"/>
              </w:rPr>
              <w:t>(c) sub-area 3; and (d) sub-area 4.</w:t>
            </w:r>
          </w:p>
        </w:tc>
      </w:tr>
      <w:tr w:rsidR="004F3C98" w:rsidRPr="00CF3AB1" w14:paraId="565419F4" w14:textId="77777777" w:rsidTr="004F3C98">
        <w:trPr>
          <w:trHeight w:val="386"/>
        </w:trPr>
        <w:tc>
          <w:tcPr>
            <w:tcW w:w="9450" w:type="dxa"/>
            <w:vAlign w:val="center"/>
          </w:tcPr>
          <w:p w14:paraId="2C0C6AA0" w14:textId="77777777" w:rsidR="004F3C98" w:rsidRDefault="004F3C98" w:rsidP="004F3C98">
            <w:pPr>
              <w:pStyle w:val="ListParagraph"/>
              <w:ind w:left="0" w:firstLine="0"/>
              <w:jc w:val="center"/>
              <w:rPr>
                <w:lang w:val="en-US"/>
              </w:rPr>
            </w:pPr>
            <w:r w:rsidRPr="003D597B">
              <w:rPr>
                <w:noProof/>
                <w:lang w:val="en-US"/>
              </w:rPr>
              <w:lastRenderedPageBreak/>
              <w:drawing>
                <wp:inline distT="0" distB="0" distL="0" distR="0" wp14:anchorId="62FD5E24" wp14:editId="4167B85D">
                  <wp:extent cx="3840480" cy="2692164"/>
                  <wp:effectExtent l="0" t="0" r="0" b="0"/>
                  <wp:docPr id="63" name="Picture 63">
                    <a:extLst xmlns:a="http://schemas.openxmlformats.org/drawingml/2006/main">
                      <a:ext uri="{FF2B5EF4-FFF2-40B4-BE49-F238E27FC236}">
                        <a16:creationId xmlns:a16="http://schemas.microsoft.com/office/drawing/2014/main" id="{68479D38-118B-9478-4CAA-44D1A47905C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a:extLst>
                              <a:ext uri="{FF2B5EF4-FFF2-40B4-BE49-F238E27FC236}">
                                <a16:creationId xmlns:a16="http://schemas.microsoft.com/office/drawing/2014/main" id="{68479D38-118B-9478-4CAA-44D1A47905C5}"/>
                              </a:ext>
                            </a:extLst>
                          </pic:cNvPr>
                          <pic:cNvPicPr>
                            <a:picLocks noGrp="1" noChangeAspect="1"/>
                          </pic:cNvPicPr>
                        </pic:nvPicPr>
                        <pic:blipFill>
                          <a:blip r:embed="rId67"/>
                          <a:stretch>
                            <a:fillRect/>
                          </a:stretch>
                        </pic:blipFill>
                        <pic:spPr>
                          <a:xfrm>
                            <a:off x="0" y="0"/>
                            <a:ext cx="3840480" cy="2692164"/>
                          </a:xfrm>
                          <a:prstGeom prst="rect">
                            <a:avLst/>
                          </a:prstGeom>
                        </pic:spPr>
                      </pic:pic>
                    </a:graphicData>
                  </a:graphic>
                </wp:inline>
              </w:drawing>
            </w:r>
          </w:p>
          <w:p w14:paraId="736348EC" w14:textId="77777777" w:rsidR="004F3C98" w:rsidRDefault="004F3C98" w:rsidP="004F3C98">
            <w:pPr>
              <w:pStyle w:val="ListParagraph"/>
              <w:ind w:left="0" w:firstLine="0"/>
              <w:jc w:val="center"/>
              <w:rPr>
                <w:lang w:val="en-US"/>
              </w:rPr>
            </w:pPr>
            <w:r>
              <w:rPr>
                <w:lang w:val="en-US"/>
              </w:rPr>
              <w:t>(c)</w:t>
            </w:r>
          </w:p>
          <w:p w14:paraId="45D8AF06" w14:textId="77777777" w:rsidR="004F3C98" w:rsidRDefault="004F3C98" w:rsidP="004F3C98">
            <w:pPr>
              <w:pStyle w:val="ListParagraph"/>
              <w:ind w:left="0" w:firstLine="0"/>
              <w:jc w:val="center"/>
              <w:rPr>
                <w:lang w:val="en-US"/>
              </w:rPr>
            </w:pPr>
          </w:p>
          <w:p w14:paraId="5C50A7EF" w14:textId="77777777" w:rsidR="004F3C98" w:rsidRDefault="004F3C98" w:rsidP="004F3C98">
            <w:pPr>
              <w:pStyle w:val="ListParagraph"/>
              <w:ind w:left="0" w:firstLine="0"/>
              <w:jc w:val="center"/>
              <w:rPr>
                <w:lang w:val="en-US"/>
              </w:rPr>
            </w:pPr>
          </w:p>
          <w:p w14:paraId="42F18CE8" w14:textId="77777777" w:rsidR="004F3C98" w:rsidRDefault="004F3C98" w:rsidP="004F3C98">
            <w:pPr>
              <w:pStyle w:val="ListParagraph"/>
              <w:ind w:left="0" w:firstLine="0"/>
              <w:jc w:val="center"/>
              <w:rPr>
                <w:lang w:val="en-US"/>
              </w:rPr>
            </w:pPr>
            <w:r w:rsidRPr="003D597B">
              <w:rPr>
                <w:noProof/>
                <w:lang w:val="en-US"/>
              </w:rPr>
              <w:drawing>
                <wp:inline distT="0" distB="0" distL="0" distR="0" wp14:anchorId="12D474F4" wp14:editId="20F50035">
                  <wp:extent cx="3840480" cy="2679405"/>
                  <wp:effectExtent l="0" t="0" r="0" b="0"/>
                  <wp:docPr id="64" name="Picture 64">
                    <a:extLst xmlns:a="http://schemas.openxmlformats.org/drawingml/2006/main">
                      <a:ext uri="{FF2B5EF4-FFF2-40B4-BE49-F238E27FC236}">
                        <a16:creationId xmlns:a16="http://schemas.microsoft.com/office/drawing/2014/main" id="{7B6311BB-0704-EBF8-7534-C5013AEDF5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7B6311BB-0704-EBF8-7534-C5013AEDF599}"/>
                              </a:ext>
                            </a:extLst>
                          </pic:cNvPr>
                          <pic:cNvPicPr>
                            <a:picLocks noChangeAspect="1"/>
                          </pic:cNvPicPr>
                        </pic:nvPicPr>
                        <pic:blipFill>
                          <a:blip r:embed="rId68"/>
                          <a:stretch>
                            <a:fillRect/>
                          </a:stretch>
                        </pic:blipFill>
                        <pic:spPr>
                          <a:xfrm>
                            <a:off x="0" y="0"/>
                            <a:ext cx="3840480" cy="2679405"/>
                          </a:xfrm>
                          <a:prstGeom prst="rect">
                            <a:avLst/>
                          </a:prstGeom>
                        </pic:spPr>
                      </pic:pic>
                    </a:graphicData>
                  </a:graphic>
                </wp:inline>
              </w:drawing>
            </w:r>
          </w:p>
          <w:p w14:paraId="0A50BC4A" w14:textId="47B76DD5" w:rsidR="004F3C98" w:rsidRPr="00A35113" w:rsidRDefault="004F3C98" w:rsidP="004F3C98">
            <w:pPr>
              <w:pStyle w:val="ListParagraph"/>
              <w:spacing w:line="240" w:lineRule="auto"/>
              <w:ind w:left="0" w:firstLine="0"/>
              <w:jc w:val="center"/>
              <w:rPr>
                <w:noProof/>
                <w:lang w:val="en-US"/>
              </w:rPr>
            </w:pPr>
            <w:r>
              <w:rPr>
                <w:lang w:val="en-US"/>
              </w:rPr>
              <w:t>(d)</w:t>
            </w:r>
          </w:p>
        </w:tc>
      </w:tr>
      <w:tr w:rsidR="007356FA" w:rsidRPr="00CF3AB1" w14:paraId="63420B57" w14:textId="77777777" w:rsidTr="004F3C98">
        <w:trPr>
          <w:trHeight w:val="270"/>
        </w:trPr>
        <w:tc>
          <w:tcPr>
            <w:tcW w:w="9450" w:type="dxa"/>
            <w:vAlign w:val="center"/>
          </w:tcPr>
          <w:p w14:paraId="2144B0DE" w14:textId="7A60131C" w:rsidR="007356FA" w:rsidRPr="00CF3AB1" w:rsidRDefault="004F3C98" w:rsidP="003570EC">
            <w:pPr>
              <w:pStyle w:val="ListParagraph"/>
              <w:ind w:left="0" w:firstLine="0"/>
              <w:jc w:val="center"/>
              <w:rPr>
                <w:lang w:val="en-US"/>
              </w:rPr>
            </w:pPr>
            <w:r>
              <w:rPr>
                <w:lang w:val="en-US"/>
              </w:rPr>
              <w:fldChar w:fldCharType="begin"/>
            </w:r>
            <w:r>
              <w:rPr>
                <w:lang w:val="en-US"/>
              </w:rPr>
              <w:instrText xml:space="preserve"> REF _Ref126526388 \h </w:instrText>
            </w:r>
            <w:r>
              <w:rPr>
                <w:lang w:val="en-US"/>
              </w:rPr>
            </w:r>
            <w:r>
              <w:rPr>
                <w:lang w:val="en-US"/>
              </w:rPr>
              <w:fldChar w:fldCharType="separate"/>
            </w:r>
            <w:r w:rsidR="00DD21AC">
              <w:rPr>
                <w:lang w:val="en-US"/>
              </w:rPr>
              <w:t>Figure</w:t>
            </w:r>
            <w:r w:rsidR="00DD21AC" w:rsidRPr="00CF3AB1">
              <w:rPr>
                <w:lang w:val="en-US"/>
              </w:rPr>
              <w:t xml:space="preserve"> </w:t>
            </w:r>
            <w:r w:rsidR="00DD21AC">
              <w:rPr>
                <w:noProof/>
                <w:lang w:val="en-US"/>
              </w:rPr>
              <w:t>3</w:t>
            </w:r>
            <w:r w:rsidR="00DD21AC">
              <w:rPr>
                <w:lang w:val="en-US"/>
              </w:rPr>
              <w:noBreakHyphen/>
            </w:r>
            <w:r w:rsidR="00DD21AC">
              <w:rPr>
                <w:noProof/>
                <w:lang w:val="en-US"/>
              </w:rPr>
              <w:t>15</w:t>
            </w:r>
            <w:r>
              <w:rPr>
                <w:lang w:val="en-US"/>
              </w:rPr>
              <w:fldChar w:fldCharType="end"/>
            </w:r>
            <w:r>
              <w:rPr>
                <w:lang w:val="en-US"/>
              </w:rPr>
              <w:t xml:space="preserve"> (continued)</w:t>
            </w:r>
          </w:p>
        </w:tc>
      </w:tr>
    </w:tbl>
    <w:p w14:paraId="77B9E883" w14:textId="77777777" w:rsidR="007356FA" w:rsidRDefault="007356FA" w:rsidP="007356FA"/>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7356FA" w:rsidRPr="00CF3AB1" w14:paraId="244B039A" w14:textId="77777777" w:rsidTr="00005E00">
        <w:trPr>
          <w:trHeight w:val="2087"/>
        </w:trPr>
        <w:tc>
          <w:tcPr>
            <w:tcW w:w="9360" w:type="dxa"/>
            <w:vAlign w:val="center"/>
          </w:tcPr>
          <w:p w14:paraId="3219D69D" w14:textId="77777777" w:rsidR="007356FA" w:rsidRPr="00CF3AB1" w:rsidRDefault="007356FA" w:rsidP="003570EC">
            <w:pPr>
              <w:pStyle w:val="ListParagraph"/>
              <w:ind w:left="0" w:firstLine="0"/>
              <w:jc w:val="center"/>
              <w:rPr>
                <w:lang w:val="en-US"/>
              </w:rPr>
            </w:pPr>
            <w:r w:rsidRPr="007508E3">
              <w:rPr>
                <w:noProof/>
                <w:lang w:val="en-US"/>
              </w:rPr>
              <w:lastRenderedPageBreak/>
              <w:drawing>
                <wp:inline distT="0" distB="0" distL="0" distR="0" wp14:anchorId="7206DEC6" wp14:editId="5EE0ED39">
                  <wp:extent cx="3840480" cy="2688336"/>
                  <wp:effectExtent l="0" t="0" r="0" b="0"/>
                  <wp:docPr id="65" name="Picture 65">
                    <a:extLst xmlns:a="http://schemas.openxmlformats.org/drawingml/2006/main">
                      <a:ext uri="{FF2B5EF4-FFF2-40B4-BE49-F238E27FC236}">
                        <a16:creationId xmlns:a16="http://schemas.microsoft.com/office/drawing/2014/main" id="{7A591983-DF06-EFB5-C480-A70CEDF775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7A591983-DF06-EFB5-C480-A70CEDF7753D}"/>
                              </a:ext>
                            </a:extLst>
                          </pic:cNvPr>
                          <pic:cNvPicPr>
                            <a:picLocks noChangeAspect="1"/>
                          </pic:cNvPicPr>
                        </pic:nvPicPr>
                        <pic:blipFill>
                          <a:blip r:embed="rId69"/>
                          <a:stretch>
                            <a:fillRect/>
                          </a:stretch>
                        </pic:blipFill>
                        <pic:spPr>
                          <a:xfrm>
                            <a:off x="0" y="0"/>
                            <a:ext cx="3840480" cy="2688336"/>
                          </a:xfrm>
                          <a:prstGeom prst="rect">
                            <a:avLst/>
                          </a:prstGeom>
                        </pic:spPr>
                      </pic:pic>
                    </a:graphicData>
                  </a:graphic>
                </wp:inline>
              </w:drawing>
            </w:r>
          </w:p>
        </w:tc>
      </w:tr>
      <w:tr w:rsidR="007356FA" w:rsidRPr="00CF3AB1" w14:paraId="679C9A8C" w14:textId="77777777" w:rsidTr="00005E00">
        <w:trPr>
          <w:trHeight w:val="270"/>
        </w:trPr>
        <w:tc>
          <w:tcPr>
            <w:tcW w:w="9360" w:type="dxa"/>
            <w:vAlign w:val="center"/>
          </w:tcPr>
          <w:p w14:paraId="6CD5F81E" w14:textId="5DF3D570" w:rsidR="007356FA" w:rsidRPr="00CF3AB1" w:rsidRDefault="007356FA" w:rsidP="003570EC">
            <w:pPr>
              <w:pStyle w:val="ListParagraph"/>
              <w:ind w:left="0" w:firstLine="0"/>
              <w:jc w:val="center"/>
              <w:rPr>
                <w:lang w:val="en-US"/>
              </w:rPr>
            </w:pPr>
            <w:bookmarkStart w:id="152" w:name="_Ref126526405"/>
            <w:bookmarkStart w:id="153" w:name="_Toc153635125"/>
            <w:r>
              <w:rPr>
                <w:lang w:val="en-US"/>
              </w:rPr>
              <w:t>Figure</w:t>
            </w:r>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noBreakHyphen/>
            </w:r>
            <w:r>
              <w:rPr>
                <w:lang w:val="en-US"/>
              </w:rPr>
              <w:fldChar w:fldCharType="begin"/>
            </w:r>
            <w:r>
              <w:rPr>
                <w:lang w:val="en-US"/>
              </w:rPr>
              <w:instrText xml:space="preserve"> SEQ Figure \* ARABIC \s 1 </w:instrText>
            </w:r>
            <w:r>
              <w:rPr>
                <w:lang w:val="en-US"/>
              </w:rPr>
              <w:fldChar w:fldCharType="separate"/>
            </w:r>
            <w:r w:rsidR="00DD21AC">
              <w:rPr>
                <w:noProof/>
                <w:lang w:val="en-US"/>
              </w:rPr>
              <w:t>16</w:t>
            </w:r>
            <w:r>
              <w:rPr>
                <w:lang w:val="en-US"/>
              </w:rPr>
              <w:fldChar w:fldCharType="end"/>
            </w:r>
            <w:bookmarkEnd w:id="152"/>
            <w:r w:rsidRPr="00CF3AB1">
              <w:rPr>
                <w:lang w:val="en-US"/>
              </w:rPr>
              <w:t xml:space="preserve"> </w:t>
            </w:r>
            <w:r w:rsidRPr="00EF2E4E">
              <w:rPr>
                <w:lang w:val="en-US"/>
              </w:rPr>
              <w:t xml:space="preserve">Bode plots of </w:t>
            </w:r>
            <m:oMath>
              <m:r>
                <w:rPr>
                  <w:rFonts w:ascii="Cambria Math" w:hAnsi="Cambria Math"/>
                  <w:lang w:val="en-US"/>
                </w:rPr>
                <m:t>det</m:t>
              </m:r>
              <m:d>
                <m:dPr>
                  <m:ctrlPr>
                    <w:rPr>
                      <w:rFonts w:ascii="Cambria Math" w:hAnsi="Cambria Math"/>
                      <w:lang w:val="en-US"/>
                    </w:rPr>
                  </m:ctrlPr>
                </m:dPr>
                <m:e>
                  <m:sSub>
                    <m:sSubPr>
                      <m:ctrlPr>
                        <w:rPr>
                          <w:rFonts w:ascii="Cambria Math" w:hAnsi="Cambria Math"/>
                          <w:b/>
                          <w:bCs/>
                          <w:lang w:val="en-US"/>
                        </w:rPr>
                      </m:ctrlPr>
                    </m:sSubPr>
                    <m:e>
                      <m:r>
                        <m:rPr>
                          <m:sty m:val="bi"/>
                        </m:rPr>
                        <w:rPr>
                          <w:rFonts w:ascii="Cambria Math" w:hAnsi="Cambria Math"/>
                          <w:lang w:val="en-US"/>
                        </w:rPr>
                        <m:t>F</m:t>
                      </m:r>
                    </m:e>
                    <m:sub>
                      <m:r>
                        <m:rPr>
                          <m:sty m:val="bi"/>
                        </m:rPr>
                        <w:rPr>
                          <w:rFonts w:ascii="Cambria Math" w:hAnsi="Cambria Math"/>
                          <w:lang w:val="en-US"/>
                        </w:rPr>
                        <m:t>int</m:t>
                      </m:r>
                    </m:sub>
                  </m:sSub>
                </m:e>
              </m:d>
            </m:oMath>
            <w:r w:rsidRPr="00EF2E4E">
              <w:rPr>
                <w:lang w:val="en-US"/>
              </w:rPr>
              <w:t xml:space="preserve"> for the interconnection in Case I.</w:t>
            </w:r>
            <w:bookmarkEnd w:id="153"/>
          </w:p>
        </w:tc>
      </w:tr>
      <w:tr w:rsidR="00005E00" w:rsidRPr="00CF3AB1" w14:paraId="0943C555" w14:textId="77777777" w:rsidTr="00E35908">
        <w:trPr>
          <w:trHeight w:val="270"/>
        </w:trPr>
        <w:tc>
          <w:tcPr>
            <w:tcW w:w="9360" w:type="dxa"/>
            <w:vAlign w:val="center"/>
          </w:tcPr>
          <w:p w14:paraId="73D2EEAE" w14:textId="77777777" w:rsidR="00005E00" w:rsidRDefault="00005E00" w:rsidP="003570EC">
            <w:pPr>
              <w:pStyle w:val="ListParagraph"/>
              <w:ind w:left="0" w:firstLine="0"/>
              <w:jc w:val="center"/>
              <w:rPr>
                <w:lang w:val="en-US"/>
              </w:rPr>
            </w:pPr>
          </w:p>
          <w:p w14:paraId="012F28FB" w14:textId="77777777" w:rsidR="00005E00" w:rsidRDefault="00005E00" w:rsidP="003570EC">
            <w:pPr>
              <w:pStyle w:val="ListParagraph"/>
              <w:ind w:left="0" w:firstLine="0"/>
              <w:jc w:val="center"/>
              <w:rPr>
                <w:lang w:val="en-US"/>
              </w:rPr>
            </w:pPr>
          </w:p>
        </w:tc>
      </w:tr>
      <w:tr w:rsidR="00005E00" w:rsidRPr="00CF3AB1" w14:paraId="1C60E009" w14:textId="77777777" w:rsidTr="00E359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87"/>
        </w:trPr>
        <w:tc>
          <w:tcPr>
            <w:tcW w:w="9360" w:type="dxa"/>
            <w:tcBorders>
              <w:top w:val="nil"/>
              <w:left w:val="nil"/>
              <w:bottom w:val="nil"/>
              <w:right w:val="nil"/>
            </w:tcBorders>
          </w:tcPr>
          <w:p w14:paraId="21322923" w14:textId="77777777" w:rsidR="00005E00" w:rsidRPr="00CF3AB1" w:rsidRDefault="00005E00" w:rsidP="00615924">
            <w:pPr>
              <w:pStyle w:val="ListParagraph"/>
              <w:ind w:left="0" w:firstLine="0"/>
              <w:jc w:val="center"/>
              <w:rPr>
                <w:lang w:val="en-US"/>
              </w:rPr>
            </w:pPr>
            <w:r w:rsidRPr="008569A3">
              <w:rPr>
                <w:noProof/>
                <w:lang w:val="en-US"/>
              </w:rPr>
              <w:drawing>
                <wp:inline distT="0" distB="0" distL="0" distR="0" wp14:anchorId="66BBFA64" wp14:editId="5481C011">
                  <wp:extent cx="3840480" cy="2484311"/>
                  <wp:effectExtent l="0" t="0" r="0" b="0"/>
                  <wp:docPr id="66" name="Picture 66">
                    <a:extLst xmlns:a="http://schemas.openxmlformats.org/drawingml/2006/main">
                      <a:ext uri="{FF2B5EF4-FFF2-40B4-BE49-F238E27FC236}">
                        <a16:creationId xmlns:a16="http://schemas.microsoft.com/office/drawing/2014/main" id="{7734293C-4D11-01CD-2089-789EDC7C86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7734293C-4D11-01CD-2089-789EDC7C867F}"/>
                              </a:ext>
                            </a:extLst>
                          </pic:cNvPr>
                          <pic:cNvPicPr>
                            <a:picLocks noChangeAspect="1"/>
                          </pic:cNvPicPr>
                        </pic:nvPicPr>
                        <pic:blipFill>
                          <a:blip r:embed="rId70"/>
                          <a:stretch>
                            <a:fillRect/>
                          </a:stretch>
                        </pic:blipFill>
                        <pic:spPr>
                          <a:xfrm>
                            <a:off x="0" y="0"/>
                            <a:ext cx="3841366" cy="2484884"/>
                          </a:xfrm>
                          <a:prstGeom prst="rect">
                            <a:avLst/>
                          </a:prstGeom>
                        </pic:spPr>
                      </pic:pic>
                    </a:graphicData>
                  </a:graphic>
                </wp:inline>
              </w:drawing>
            </w:r>
          </w:p>
        </w:tc>
      </w:tr>
      <w:tr w:rsidR="00005E00" w:rsidRPr="00CF3AB1" w14:paraId="3ABFAF7C" w14:textId="77777777" w:rsidTr="00E359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3"/>
        </w:trPr>
        <w:tc>
          <w:tcPr>
            <w:tcW w:w="9360" w:type="dxa"/>
            <w:tcBorders>
              <w:top w:val="nil"/>
              <w:left w:val="nil"/>
              <w:bottom w:val="nil"/>
              <w:right w:val="nil"/>
            </w:tcBorders>
          </w:tcPr>
          <w:p w14:paraId="73C07E71" w14:textId="62E202E6" w:rsidR="00005E00" w:rsidRPr="00CF3AB1" w:rsidRDefault="00005E00" w:rsidP="00005E00">
            <w:pPr>
              <w:pStyle w:val="ListParagraph"/>
              <w:ind w:left="0" w:firstLine="0"/>
              <w:jc w:val="center"/>
              <w:rPr>
                <w:lang w:val="en-US"/>
              </w:rPr>
            </w:pPr>
            <w:bookmarkStart w:id="154" w:name="_Ref126526457"/>
            <w:bookmarkStart w:id="155" w:name="_Toc153635126"/>
            <w:r>
              <w:rPr>
                <w:lang w:val="en-US"/>
              </w:rPr>
              <w:t>Figure</w:t>
            </w:r>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noBreakHyphen/>
            </w:r>
            <w:r>
              <w:rPr>
                <w:lang w:val="en-US"/>
              </w:rPr>
              <w:fldChar w:fldCharType="begin"/>
            </w:r>
            <w:r>
              <w:rPr>
                <w:lang w:val="en-US"/>
              </w:rPr>
              <w:instrText xml:space="preserve"> SEQ Figure \* ARABIC \s 1 </w:instrText>
            </w:r>
            <w:r>
              <w:rPr>
                <w:lang w:val="en-US"/>
              </w:rPr>
              <w:fldChar w:fldCharType="separate"/>
            </w:r>
            <w:r w:rsidR="00DD21AC">
              <w:rPr>
                <w:noProof/>
                <w:lang w:val="en-US"/>
              </w:rPr>
              <w:t>17</w:t>
            </w:r>
            <w:r>
              <w:rPr>
                <w:lang w:val="en-US"/>
              </w:rPr>
              <w:fldChar w:fldCharType="end"/>
            </w:r>
            <w:bookmarkEnd w:id="154"/>
            <w:r w:rsidRPr="00CF3AB1">
              <w:rPr>
                <w:lang w:val="en-US"/>
              </w:rPr>
              <w:t xml:space="preserve"> </w:t>
            </w:r>
            <w:r w:rsidRPr="00EF2E4E">
              <w:rPr>
                <w:lang w:val="en-US"/>
              </w:rPr>
              <w:t xml:space="preserve">Bode plots of </w:t>
            </w:r>
            <m:oMath>
              <m:r>
                <w:rPr>
                  <w:rFonts w:ascii="Cambria Math" w:hAnsi="Cambria Math"/>
                  <w:lang w:val="en-US"/>
                </w:rPr>
                <m:t>det</m:t>
              </m:r>
              <m:d>
                <m:dPr>
                  <m:ctrlPr>
                    <w:rPr>
                      <w:rFonts w:ascii="Cambria Math" w:hAnsi="Cambria Math"/>
                      <w:lang w:val="en-US"/>
                    </w:rPr>
                  </m:ctrlPr>
                </m:dPr>
                <m:e>
                  <m:sSub>
                    <m:sSubPr>
                      <m:ctrlPr>
                        <w:rPr>
                          <w:rFonts w:ascii="Cambria Math" w:hAnsi="Cambria Math"/>
                          <w:b/>
                          <w:bCs/>
                          <w:lang w:val="en-US"/>
                        </w:rPr>
                      </m:ctrlPr>
                    </m:sSubPr>
                    <m:e>
                      <m:r>
                        <m:rPr>
                          <m:sty m:val="bi"/>
                        </m:rPr>
                        <w:rPr>
                          <w:rFonts w:ascii="Cambria Math" w:hAnsi="Cambria Math"/>
                          <w:lang w:val="en-US"/>
                        </w:rPr>
                        <m:t>F</m:t>
                      </m:r>
                    </m:e>
                    <m:sub>
                      <m:r>
                        <m:rPr>
                          <m:sty m:val="bi"/>
                        </m:rPr>
                        <w:rPr>
                          <w:rFonts w:ascii="Cambria Math" w:hAnsi="Cambria Math"/>
                          <w:lang w:val="en-US"/>
                        </w:rPr>
                        <m:t>int</m:t>
                      </m:r>
                    </m:sub>
                  </m:sSub>
                </m:e>
              </m:d>
            </m:oMath>
            <w:r w:rsidRPr="00EF2E4E">
              <w:rPr>
                <w:lang w:val="en-US"/>
              </w:rPr>
              <w:t xml:space="preserve"> for the interconnection in Case </w:t>
            </w:r>
            <w:r>
              <w:rPr>
                <w:lang w:val="en-US"/>
              </w:rPr>
              <w:t>I</w:t>
            </w:r>
            <w:r w:rsidRPr="00EF2E4E">
              <w:rPr>
                <w:lang w:val="en-US"/>
              </w:rPr>
              <w:t>I.</w:t>
            </w:r>
            <w:bookmarkEnd w:id="155"/>
          </w:p>
        </w:tc>
      </w:tr>
    </w:tbl>
    <w:p w14:paraId="61CBD41E" w14:textId="1A298E49" w:rsidR="007356FA" w:rsidRDefault="007356FA" w:rsidP="0092254A">
      <w:r>
        <w:br w:type="page"/>
      </w:r>
    </w:p>
    <w:p w14:paraId="23191FE5" w14:textId="77777777" w:rsidR="00E53458" w:rsidRPr="0092109C" w:rsidRDefault="00E53458" w:rsidP="0092254A">
      <w:pPr>
        <w:rPr>
          <w:sz w:val="4"/>
          <w:szCs w:val="2"/>
        </w:rPr>
      </w:pP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727411" w:rsidRPr="00CF3AB1" w14:paraId="04CCF9C4" w14:textId="77777777" w:rsidTr="00727411">
        <w:trPr>
          <w:trHeight w:val="143"/>
        </w:trPr>
        <w:tc>
          <w:tcPr>
            <w:tcW w:w="9360" w:type="dxa"/>
            <w:vAlign w:val="center"/>
          </w:tcPr>
          <w:p w14:paraId="31CD521A" w14:textId="77777777" w:rsidR="00727411" w:rsidRDefault="00727411" w:rsidP="00093294">
            <w:pPr>
              <w:pStyle w:val="ListParagraph"/>
              <w:ind w:left="0" w:firstLine="0"/>
              <w:jc w:val="center"/>
              <w:rPr>
                <w:lang w:val="en-US"/>
              </w:rPr>
            </w:pPr>
            <w:r w:rsidRPr="007122CF">
              <w:rPr>
                <w:noProof/>
              </w:rPr>
              <w:drawing>
                <wp:inline distT="0" distB="0" distL="0" distR="0" wp14:anchorId="6A91B4FA" wp14:editId="4E813AE1">
                  <wp:extent cx="3840480" cy="2631311"/>
                  <wp:effectExtent l="0" t="0" r="0" b="0"/>
                  <wp:docPr id="23" name="Picture 2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line chart&#10;&#10;Description automatically generated"/>
                          <pic:cNvPicPr/>
                        </pic:nvPicPr>
                        <pic:blipFill rotWithShape="1">
                          <a:blip r:embed="rId71"/>
                          <a:srcRect t="5594"/>
                          <a:stretch/>
                        </pic:blipFill>
                        <pic:spPr bwMode="auto">
                          <a:xfrm>
                            <a:off x="0" y="0"/>
                            <a:ext cx="3840480" cy="2631311"/>
                          </a:xfrm>
                          <a:prstGeom prst="rect">
                            <a:avLst/>
                          </a:prstGeom>
                          <a:ln>
                            <a:noFill/>
                          </a:ln>
                          <a:extLst>
                            <a:ext uri="{53640926-AAD7-44D8-BBD7-CCE9431645EC}">
                              <a14:shadowObscured xmlns:a14="http://schemas.microsoft.com/office/drawing/2010/main"/>
                            </a:ext>
                          </a:extLst>
                        </pic:spPr>
                      </pic:pic>
                    </a:graphicData>
                  </a:graphic>
                </wp:inline>
              </w:drawing>
            </w:r>
          </w:p>
          <w:p w14:paraId="13C19710" w14:textId="7E92FEDE" w:rsidR="00727411" w:rsidRDefault="00727411" w:rsidP="00AD51AF">
            <w:pPr>
              <w:pStyle w:val="ListParagraph"/>
              <w:spacing w:line="240" w:lineRule="auto"/>
              <w:ind w:left="0" w:firstLine="0"/>
              <w:jc w:val="center"/>
              <w:rPr>
                <w:lang w:val="en-US"/>
              </w:rPr>
            </w:pPr>
            <w:r>
              <w:rPr>
                <w:lang w:val="en-US"/>
              </w:rPr>
              <w:t>(a)</w:t>
            </w:r>
          </w:p>
        </w:tc>
      </w:tr>
      <w:tr w:rsidR="00727411" w:rsidRPr="00CF3AB1" w14:paraId="0D39AC49" w14:textId="77777777" w:rsidTr="00727411">
        <w:trPr>
          <w:trHeight w:val="143"/>
        </w:trPr>
        <w:tc>
          <w:tcPr>
            <w:tcW w:w="9360" w:type="dxa"/>
            <w:vAlign w:val="center"/>
          </w:tcPr>
          <w:p w14:paraId="609F20B3" w14:textId="77777777" w:rsidR="00727411" w:rsidRDefault="00727411" w:rsidP="00093294">
            <w:pPr>
              <w:pStyle w:val="ListParagraph"/>
              <w:ind w:left="0" w:firstLine="0"/>
              <w:jc w:val="center"/>
              <w:rPr>
                <w:lang w:val="en-US"/>
              </w:rPr>
            </w:pPr>
          </w:p>
          <w:p w14:paraId="15D7A74B" w14:textId="427F97AC" w:rsidR="002C1371" w:rsidRDefault="002C1371" w:rsidP="00093294">
            <w:pPr>
              <w:pStyle w:val="ListParagraph"/>
              <w:ind w:left="0" w:firstLine="0"/>
              <w:jc w:val="center"/>
              <w:rPr>
                <w:lang w:val="en-US"/>
              </w:rPr>
            </w:pPr>
          </w:p>
        </w:tc>
      </w:tr>
      <w:tr w:rsidR="003A076A" w:rsidRPr="00CF3AB1" w14:paraId="61E5F691" w14:textId="77777777" w:rsidTr="00727411">
        <w:trPr>
          <w:trHeight w:val="4850"/>
        </w:trPr>
        <w:tc>
          <w:tcPr>
            <w:tcW w:w="9360" w:type="dxa"/>
            <w:vAlign w:val="center"/>
          </w:tcPr>
          <w:p w14:paraId="16474494" w14:textId="77777777" w:rsidR="003A076A" w:rsidRDefault="003A076A" w:rsidP="003A076A">
            <w:pPr>
              <w:pStyle w:val="ListParagraph"/>
              <w:ind w:left="0" w:firstLine="0"/>
              <w:jc w:val="center"/>
              <w:rPr>
                <w:lang w:val="en-US"/>
              </w:rPr>
            </w:pPr>
            <w:r>
              <w:rPr>
                <w:noProof/>
              </w:rPr>
              <w:drawing>
                <wp:inline distT="0" distB="0" distL="0" distR="0" wp14:anchorId="7AE8C1D9" wp14:editId="171212CD">
                  <wp:extent cx="3840480" cy="2650163"/>
                  <wp:effectExtent l="0" t="0" r="0" b="0"/>
                  <wp:docPr id="134" name="Picture 13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t="4876"/>
                          <a:stretch/>
                        </pic:blipFill>
                        <pic:spPr bwMode="auto">
                          <a:xfrm>
                            <a:off x="0" y="0"/>
                            <a:ext cx="3840480" cy="2650163"/>
                          </a:xfrm>
                          <a:prstGeom prst="rect">
                            <a:avLst/>
                          </a:prstGeom>
                          <a:noFill/>
                          <a:ln>
                            <a:noFill/>
                          </a:ln>
                          <a:extLst>
                            <a:ext uri="{53640926-AAD7-44D8-BBD7-CCE9431645EC}">
                              <a14:shadowObscured xmlns:a14="http://schemas.microsoft.com/office/drawing/2010/main"/>
                            </a:ext>
                          </a:extLst>
                        </pic:spPr>
                      </pic:pic>
                    </a:graphicData>
                  </a:graphic>
                </wp:inline>
              </w:drawing>
            </w:r>
          </w:p>
          <w:p w14:paraId="352B86FA" w14:textId="471E928B" w:rsidR="003A076A" w:rsidRPr="007122CF" w:rsidRDefault="003A076A" w:rsidP="00AD51AF">
            <w:pPr>
              <w:pStyle w:val="ListParagraph"/>
              <w:spacing w:line="240" w:lineRule="auto"/>
              <w:ind w:left="0" w:firstLine="0"/>
              <w:jc w:val="center"/>
              <w:rPr>
                <w:noProof/>
              </w:rPr>
            </w:pPr>
            <w:r>
              <w:rPr>
                <w:lang w:val="en-US"/>
              </w:rPr>
              <w:t>(b)</w:t>
            </w:r>
          </w:p>
        </w:tc>
      </w:tr>
      <w:tr w:rsidR="00191BAF" w:rsidRPr="00CF3AB1" w14:paraId="01148DA7" w14:textId="77777777" w:rsidTr="00727411">
        <w:trPr>
          <w:trHeight w:val="270"/>
        </w:trPr>
        <w:tc>
          <w:tcPr>
            <w:tcW w:w="9360" w:type="dxa"/>
            <w:vAlign w:val="center"/>
          </w:tcPr>
          <w:p w14:paraId="14C91418" w14:textId="34D2486B" w:rsidR="00191BAF" w:rsidRPr="00CF3AB1" w:rsidRDefault="002C1371" w:rsidP="00F453B9">
            <w:pPr>
              <w:pStyle w:val="ListParagraph"/>
              <w:ind w:left="0" w:firstLine="0"/>
              <w:jc w:val="center"/>
              <w:rPr>
                <w:lang w:val="en-US"/>
              </w:rPr>
            </w:pPr>
            <w:bookmarkStart w:id="156" w:name="_Ref126526471"/>
            <w:bookmarkStart w:id="157" w:name="_Toc153635127"/>
            <w:r>
              <w:rPr>
                <w:lang w:val="en-US"/>
              </w:rPr>
              <w:t>Figure</w:t>
            </w:r>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noBreakHyphen/>
            </w:r>
            <w:r>
              <w:rPr>
                <w:lang w:val="en-US"/>
              </w:rPr>
              <w:fldChar w:fldCharType="begin"/>
            </w:r>
            <w:r>
              <w:rPr>
                <w:lang w:val="en-US"/>
              </w:rPr>
              <w:instrText xml:space="preserve"> SEQ Figure \* ARABIC \s 1 </w:instrText>
            </w:r>
            <w:r>
              <w:rPr>
                <w:lang w:val="en-US"/>
              </w:rPr>
              <w:fldChar w:fldCharType="separate"/>
            </w:r>
            <w:r w:rsidR="00DD21AC">
              <w:rPr>
                <w:noProof/>
                <w:lang w:val="en-US"/>
              </w:rPr>
              <w:t>18</w:t>
            </w:r>
            <w:r>
              <w:rPr>
                <w:lang w:val="en-US"/>
              </w:rPr>
              <w:fldChar w:fldCharType="end"/>
            </w:r>
            <w:bookmarkEnd w:id="156"/>
            <w:r w:rsidRPr="00CF3AB1">
              <w:rPr>
                <w:lang w:val="en-US"/>
              </w:rPr>
              <w:t xml:space="preserve"> </w:t>
            </w:r>
            <w:r w:rsidRPr="00ED559A">
              <w:rPr>
                <w:lang w:val="en-US"/>
              </w:rPr>
              <w:t xml:space="preserve">Characteristic loci of </w:t>
            </w:r>
            <m:oMath>
              <m:sSub>
                <m:sSubPr>
                  <m:ctrlPr>
                    <w:rPr>
                      <w:rFonts w:ascii="Cambria Math" w:hAnsi="Cambria Math"/>
                      <w:b/>
                      <w:bCs/>
                      <w:lang w:val="en-US"/>
                    </w:rPr>
                  </m:ctrlPr>
                </m:sSubPr>
                <m:e>
                  <m:r>
                    <m:rPr>
                      <m:sty m:val="bi"/>
                    </m:rPr>
                    <w:rPr>
                      <w:rFonts w:ascii="Cambria Math" w:hAnsi="Cambria Math"/>
                      <w:lang w:val="en-US"/>
                    </w:rPr>
                    <m:t>L</m:t>
                  </m:r>
                </m:e>
                <m:sub>
                  <m:r>
                    <m:rPr>
                      <m:sty m:val="bi"/>
                    </m:rPr>
                    <w:rPr>
                      <w:rFonts w:ascii="Cambria Math" w:hAnsi="Cambria Math"/>
                      <w:lang w:val="en-US"/>
                    </w:rPr>
                    <m:t>int</m:t>
                  </m:r>
                </m:sub>
              </m:sSub>
              <m:r>
                <w:rPr>
                  <w:rFonts w:ascii="Cambria Math" w:hAnsi="Cambria Math"/>
                  <w:lang w:val="en-US"/>
                </w:rPr>
                <m:t>(s)</m:t>
              </m:r>
            </m:oMath>
            <w:r w:rsidRPr="00ED559A">
              <w:rPr>
                <w:lang w:val="en-US"/>
              </w:rPr>
              <w:t xml:space="preserve"> for the interconnection in Case II: (a) full view; and (b) zoom-in view of </w:t>
            </w:r>
            <m:oMath>
              <m:sSub>
                <m:sSubPr>
                  <m:ctrlPr>
                    <w:rPr>
                      <w:rFonts w:ascii="Cambria Math" w:hAnsi="Cambria Math"/>
                      <w:lang w:val="en-US"/>
                    </w:rPr>
                  </m:ctrlPr>
                </m:sSubPr>
                <m:e>
                  <m:r>
                    <w:rPr>
                      <w:rFonts w:ascii="Cambria Math" w:hAnsi="Cambria Math"/>
                      <w:lang w:val="en-US"/>
                    </w:rPr>
                    <m:t>λ</m:t>
                  </m:r>
                </m:e>
                <m:sub>
                  <m:r>
                    <w:rPr>
                      <w:rFonts w:ascii="Cambria Math" w:hAnsi="Cambria Math"/>
                      <w:lang w:val="en-US"/>
                    </w:rPr>
                    <m:t>2</m:t>
                  </m:r>
                </m:sub>
              </m:sSub>
            </m:oMath>
            <w:r w:rsidRPr="00ED559A">
              <w:rPr>
                <w:lang w:val="en-US"/>
              </w:rPr>
              <w:t>.</w:t>
            </w:r>
            <w:bookmarkEnd w:id="157"/>
          </w:p>
        </w:tc>
      </w:tr>
    </w:tbl>
    <w:p w14:paraId="4ABC8C99" w14:textId="3CB400C9" w:rsidR="002C1371" w:rsidRDefault="002C1371" w:rsidP="002C1371">
      <w:r w:rsidRPr="00FA7EE2">
        <w:rPr>
          <w:rFonts w:hint="eastAsia"/>
        </w:rPr>
        <w:lastRenderedPageBreak/>
        <w:t>Note</w:t>
      </w:r>
      <w:r w:rsidRPr="00FA7EE2">
        <w:t xml:space="preserve"> that for the conciseness of the figure, only 16 of the total 32 eigenvalues are shown in </w:t>
      </w:r>
      <w:r>
        <w:fldChar w:fldCharType="begin"/>
      </w:r>
      <w:r>
        <w:instrText xml:space="preserve"> REF _Ref126526471 \h </w:instrText>
      </w:r>
      <w:r>
        <w:fldChar w:fldCharType="separate"/>
      </w:r>
      <w:r w:rsidR="00DD21AC">
        <w:t>Figure</w:t>
      </w:r>
      <w:r w:rsidR="00DD21AC" w:rsidRPr="00CF3AB1">
        <w:t xml:space="preserve"> </w:t>
      </w:r>
      <w:r w:rsidR="00DD21AC">
        <w:rPr>
          <w:noProof/>
        </w:rPr>
        <w:t>3</w:t>
      </w:r>
      <w:r w:rsidR="00DD21AC">
        <w:noBreakHyphen/>
      </w:r>
      <w:r w:rsidR="00DD21AC">
        <w:rPr>
          <w:noProof/>
        </w:rPr>
        <w:t>18</w:t>
      </w:r>
      <w:r>
        <w:fldChar w:fldCharType="end"/>
      </w:r>
      <w:r w:rsidRPr="00FA7EE2">
        <w:t xml:space="preserve">, as the rest are smaller and will not encircle the critical point in this case. It is observed that, among the 32 eigenvalues of 16 interconnection nodes, the eigenvalue </w:t>
      </w:r>
      <m:oMath>
        <m:sSub>
          <m:sSubPr>
            <m:ctrlPr>
              <w:rPr>
                <w:rFonts w:ascii="Cambria Math" w:hAnsi="Cambria Math"/>
                <w:i/>
              </w:rPr>
            </m:ctrlPr>
          </m:sSubPr>
          <m:e>
            <m:r>
              <w:rPr>
                <w:rFonts w:ascii="Cambria Math" w:hAnsi="Cambria Math"/>
              </w:rPr>
              <m:t>λ</m:t>
            </m:r>
          </m:e>
          <m:sub>
            <m:r>
              <w:rPr>
                <w:rFonts w:ascii="Cambria Math" w:hAnsi="Cambria Math"/>
              </w:rPr>
              <m:t>2</m:t>
            </m:r>
          </m:sub>
        </m:sSub>
      </m:oMath>
      <w:r w:rsidRPr="00FA7EE2">
        <w:t xml:space="preserve"> encircles the critical point </w:t>
      </w:r>
      <m:oMath>
        <m:r>
          <w:rPr>
            <w:rFonts w:ascii="Cambria Math" w:hAnsi="Cambria Math"/>
          </w:rPr>
          <m:t>(-1, j0)</m:t>
        </m:r>
      </m:oMath>
      <w:r w:rsidRPr="00FA7EE2">
        <w:t xml:space="preserve">, and the unstable frequency is predicted to be 15.5 Hz in </w:t>
      </w:r>
      <m:oMath>
        <m:r>
          <w:rPr>
            <w:rFonts w:ascii="Cambria Math" w:hAnsi="Cambria Math"/>
          </w:rPr>
          <m:t>dq</m:t>
        </m:r>
      </m:oMath>
      <w:r w:rsidRPr="00FA7EE2">
        <w:t xml:space="preserve"> frame (75.5 Hz in </w:t>
      </w:r>
      <m:oMath>
        <m:r>
          <w:rPr>
            <w:rFonts w:ascii="Cambria Math" w:hAnsi="Cambria Math"/>
          </w:rPr>
          <m:t>abc</m:t>
        </m:r>
      </m:oMath>
      <w:r w:rsidRPr="00FA7EE2">
        <w:t xml:space="preserve"> frame). To identify instability-related nodes in the interconnected system, the absolute PF values of </w:t>
      </w:r>
      <m:oMath>
        <m:sSub>
          <m:sSubPr>
            <m:ctrlPr>
              <w:rPr>
                <w:rFonts w:ascii="Cambria Math" w:hAnsi="Cambria Math"/>
                <w:i/>
              </w:rPr>
            </m:ctrlPr>
          </m:sSubPr>
          <m:e>
            <m:r>
              <w:rPr>
                <w:rFonts w:ascii="Cambria Math" w:hAnsi="Cambria Math"/>
              </w:rPr>
              <m:t>λ</m:t>
            </m:r>
          </m:e>
          <m:sub>
            <m:r>
              <w:rPr>
                <w:rFonts w:ascii="Cambria Math" w:hAnsi="Cambria Math"/>
              </w:rPr>
              <m:t>2</m:t>
            </m:r>
          </m:sub>
        </m:sSub>
      </m:oMath>
      <w:r w:rsidRPr="00FA7EE2">
        <w:t xml:space="preserve"> at the unstable frequency are calculated in</w:t>
      </w:r>
      <w:r>
        <w:t xml:space="preserve"> </w:t>
      </w:r>
      <w:r>
        <w:fldChar w:fldCharType="begin"/>
      </w:r>
      <w:r>
        <w:instrText xml:space="preserve"> REF _Ref128584081 \h </w:instrText>
      </w:r>
      <w:r>
        <w:fldChar w:fldCharType="separate"/>
      </w:r>
      <w:r w:rsidR="00DD21AC" w:rsidRPr="00986231">
        <w:t xml:space="preserve">Table </w:t>
      </w:r>
      <w:r w:rsidR="00DD21AC">
        <w:rPr>
          <w:noProof/>
        </w:rPr>
        <w:t>3</w:t>
      </w:r>
      <w:r w:rsidR="00DD21AC" w:rsidRPr="00986231">
        <w:noBreakHyphen/>
      </w:r>
      <w:r w:rsidR="00DD21AC">
        <w:rPr>
          <w:noProof/>
        </w:rPr>
        <w:t>5</w:t>
      </w:r>
      <w:r>
        <w:fldChar w:fldCharType="end"/>
      </w:r>
      <w:r w:rsidRPr="00FA7EE2">
        <w:t xml:space="preserve">. It can be observed that the most related interconnection nodes are Bus 134, Bus 139, and Bus 66, which are close to the transmission line 66-134 with resistance change in this case, as shown in </w:t>
      </w:r>
      <w:r>
        <w:rPr>
          <w:lang w:val="x-none"/>
        </w:rPr>
        <w:fldChar w:fldCharType="begin"/>
      </w:r>
      <w:r>
        <w:rPr>
          <w:lang w:val="x-none"/>
        </w:rPr>
        <w:instrText xml:space="preserve"> REF _Ref126525438 \h </w:instrText>
      </w:r>
      <w:r>
        <w:rPr>
          <w:lang w:val="x-none"/>
        </w:rPr>
      </w:r>
      <w:r>
        <w:rPr>
          <w:lang w:val="x-none"/>
        </w:rPr>
        <w:fldChar w:fldCharType="separate"/>
      </w:r>
      <w:r w:rsidR="00DD21AC">
        <w:t>Figure</w:t>
      </w:r>
      <w:r w:rsidR="00DD21AC" w:rsidRPr="00CF3AB1">
        <w:t xml:space="preserve"> </w:t>
      </w:r>
      <w:r w:rsidR="00DD21AC">
        <w:rPr>
          <w:noProof/>
        </w:rPr>
        <w:t>3</w:t>
      </w:r>
      <w:r w:rsidR="00DD21AC">
        <w:noBreakHyphen/>
      </w:r>
      <w:r w:rsidR="00DD21AC">
        <w:rPr>
          <w:noProof/>
        </w:rPr>
        <w:t>12</w:t>
      </w:r>
      <w:r>
        <w:rPr>
          <w:lang w:val="x-none"/>
        </w:rPr>
        <w:fldChar w:fldCharType="end"/>
      </w:r>
      <w:r w:rsidRPr="00FA7EE2">
        <w:t>.</w:t>
      </w:r>
    </w:p>
    <w:p w14:paraId="0ED3FC74" w14:textId="00BEF269" w:rsidR="0032213C" w:rsidRPr="005705B0" w:rsidRDefault="0032213C" w:rsidP="0032213C">
      <w:pPr>
        <w:pStyle w:val="Heading3"/>
        <w:rPr>
          <w:szCs w:val="24"/>
          <w:lang w:val="en-US"/>
        </w:rPr>
      </w:pPr>
      <w:bookmarkStart w:id="158" w:name="_Toc153745667"/>
      <w:r>
        <w:rPr>
          <w:szCs w:val="24"/>
          <w:lang w:val="en-US"/>
        </w:rPr>
        <w:t>Simulation Results</w:t>
      </w:r>
      <w:bookmarkEnd w:id="158"/>
    </w:p>
    <w:p w14:paraId="613CBCEC" w14:textId="41EFBEF1" w:rsidR="005A4702" w:rsidRDefault="005A4702" w:rsidP="005A4702">
      <w:r w:rsidRPr="005A4702">
        <w:t xml:space="preserve">To verify the above analytical results of the modified NPCC system, a simulation model is built in PSCAD. The same parameters are used in the simulation under Case I and Case II as in the previous analysis. </w:t>
      </w:r>
      <w:r w:rsidR="007764D8">
        <w:fldChar w:fldCharType="begin"/>
      </w:r>
      <w:r w:rsidR="007764D8">
        <w:instrText xml:space="preserve"> REF _Ref128562375 \h </w:instrText>
      </w:r>
      <w:r w:rsidR="007764D8">
        <w:fldChar w:fldCharType="separate"/>
      </w:r>
      <w:r w:rsidR="00DD21AC">
        <w:t>Figure</w:t>
      </w:r>
      <w:r w:rsidR="00DD21AC" w:rsidRPr="00CF3AB1">
        <w:t xml:space="preserve"> </w:t>
      </w:r>
      <w:r w:rsidR="00DD21AC">
        <w:rPr>
          <w:noProof/>
        </w:rPr>
        <w:t>3</w:t>
      </w:r>
      <w:r w:rsidR="00DD21AC">
        <w:noBreakHyphen/>
      </w:r>
      <w:r w:rsidR="00DD21AC">
        <w:rPr>
          <w:noProof/>
        </w:rPr>
        <w:t>19</w:t>
      </w:r>
      <w:r w:rsidR="007764D8">
        <w:fldChar w:fldCharType="end"/>
      </w:r>
      <w:r w:rsidR="007764D8">
        <w:t xml:space="preserve"> </w:t>
      </w:r>
      <w:r w:rsidRPr="005A4702">
        <w:t xml:space="preserve">shows the voltage and current waveforms at Bus 134 in Case I, which shows the system is stable in this case. </w:t>
      </w:r>
      <w:r w:rsidR="007764D8">
        <w:fldChar w:fldCharType="begin"/>
      </w:r>
      <w:r w:rsidR="007764D8">
        <w:instrText xml:space="preserve"> REF _Ref128562401 \h </w:instrText>
      </w:r>
      <w:r w:rsidR="007764D8">
        <w:fldChar w:fldCharType="separate"/>
      </w:r>
      <w:r w:rsidR="00DD21AC">
        <w:t>Figure</w:t>
      </w:r>
      <w:r w:rsidR="00DD21AC" w:rsidRPr="00CF3AB1">
        <w:t xml:space="preserve"> </w:t>
      </w:r>
      <w:r w:rsidR="00DD21AC">
        <w:rPr>
          <w:noProof/>
        </w:rPr>
        <w:t>3</w:t>
      </w:r>
      <w:r w:rsidR="00DD21AC">
        <w:noBreakHyphen/>
      </w:r>
      <w:r w:rsidR="00DD21AC">
        <w:rPr>
          <w:noProof/>
        </w:rPr>
        <w:t>20</w:t>
      </w:r>
      <w:r w:rsidR="007764D8">
        <w:fldChar w:fldCharType="end"/>
      </w:r>
      <w:r w:rsidR="007764D8">
        <w:t xml:space="preserve"> </w:t>
      </w:r>
      <w:r w:rsidRPr="005A4702">
        <w:t xml:space="preserve">shows the voltage and current waveforms on transmission line 66-134 in Case II. The system is unstable in this case, with a 75 Hz instability frequency in </w:t>
      </w:r>
      <m:oMath>
        <m:r>
          <w:rPr>
            <w:rFonts w:ascii="Cambria Math" w:hAnsi="Cambria Math"/>
          </w:rPr>
          <m:t>abc</m:t>
        </m:r>
      </m:oMath>
      <w:r w:rsidRPr="005A4702">
        <w:t xml:space="preserve"> frame (15 Hz in </w:t>
      </w:r>
      <m:oMath>
        <m:r>
          <w:rPr>
            <w:rFonts w:ascii="Cambria Math" w:hAnsi="Cambria Math"/>
          </w:rPr>
          <m:t>dq</m:t>
        </m:r>
      </m:oMath>
      <w:r w:rsidRPr="005A4702">
        <w:t xml:space="preserve"> frame). Both simulation results match with the analysis results in the previous subsection in different cases using the proposed method.</w:t>
      </w:r>
    </w:p>
    <w:p w14:paraId="52972C15" w14:textId="77777777" w:rsidR="00614860" w:rsidRDefault="00614860" w:rsidP="00614860">
      <w:pPr>
        <w:pStyle w:val="Heading2"/>
      </w:pPr>
      <w:bookmarkStart w:id="159" w:name="_Toc153745668"/>
      <w:r>
        <w:rPr>
          <w:lang w:val="en-US"/>
        </w:rPr>
        <w:t>Conclusions</w:t>
      </w:r>
      <w:bookmarkEnd w:id="159"/>
      <w:r w:rsidRPr="00503719">
        <w:t xml:space="preserve"> </w:t>
      </w:r>
    </w:p>
    <w:p w14:paraId="0C82F361" w14:textId="3B23B2A4" w:rsidR="00614860" w:rsidRDefault="00614860" w:rsidP="00614860">
      <w:r>
        <w:t>This chapter proposes a system partitioning-based NAM approach for the small-signal stability analysis of large-scale PE</w:t>
      </w:r>
      <w:r w:rsidR="0076419B">
        <w:t>C</w:t>
      </w:r>
      <w:r>
        <w:t xml:space="preserve">-rich systems. The simulation and experimental results show: </w:t>
      </w:r>
    </w:p>
    <w:p w14:paraId="5822D8E4" w14:textId="638909DA" w:rsidR="00270E37" w:rsidRDefault="00614860" w:rsidP="00614860">
      <w:r>
        <w:t>1) The small-signal stability analysis of the six-converter system and the modified NPCC system under multiple scenarios demonstrate that the proposed partition-based method can predict the small-signal stability of PE</w:t>
      </w:r>
      <w:r w:rsidR="0076419B">
        <w:t>C</w:t>
      </w:r>
      <w:r>
        <w:t>-rich systems accurately and effectively.</w:t>
      </w:r>
      <w:r w:rsidR="00270E37">
        <w:br w:type="page"/>
      </w:r>
    </w:p>
    <w:p w14:paraId="45C87324" w14:textId="01877B93" w:rsidR="00270E37" w:rsidRDefault="00270E37" w:rsidP="00270E37">
      <w:pPr>
        <w:ind w:firstLine="0"/>
        <w:jc w:val="center"/>
      </w:pPr>
      <w:bookmarkStart w:id="160" w:name="_Ref128584081"/>
      <w:bookmarkStart w:id="161" w:name="_Toc153635083"/>
      <w:r w:rsidRPr="00986231">
        <w:lastRenderedPageBreak/>
        <w:t xml:space="preserve">Table </w:t>
      </w:r>
      <w:fldSimple w:instr=" STYLEREF 1 \s ">
        <w:r w:rsidR="00DD21AC">
          <w:rPr>
            <w:noProof/>
          </w:rPr>
          <w:t>3</w:t>
        </w:r>
      </w:fldSimple>
      <w:r w:rsidRPr="00986231">
        <w:noBreakHyphen/>
      </w:r>
      <w:fldSimple w:instr=" SEQ Table \* ARABIC \s 1 ">
        <w:r w:rsidR="00DD21AC">
          <w:rPr>
            <w:noProof/>
          </w:rPr>
          <w:t>5</w:t>
        </w:r>
      </w:fldSimple>
      <w:bookmarkEnd w:id="160"/>
      <w:r>
        <w:t xml:space="preserve"> Absolute values of PF of interconnection in Case II</w:t>
      </w:r>
      <w:bookmarkEnd w:id="161"/>
    </w:p>
    <w:tbl>
      <w:tblPr>
        <w:tblW w:w="828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0"/>
        <w:gridCol w:w="2520"/>
        <w:gridCol w:w="2880"/>
      </w:tblGrid>
      <w:tr w:rsidR="00270E37" w:rsidRPr="009B7D99" w14:paraId="61160899" w14:textId="77777777" w:rsidTr="00270E37">
        <w:trPr>
          <w:trHeight w:val="251"/>
        </w:trPr>
        <w:tc>
          <w:tcPr>
            <w:tcW w:w="2880" w:type="dxa"/>
            <w:tcBorders>
              <w:top w:val="double" w:sz="4" w:space="0" w:color="auto"/>
              <w:left w:val="nil"/>
              <w:bottom w:val="single" w:sz="4" w:space="0" w:color="auto"/>
              <w:right w:val="nil"/>
            </w:tcBorders>
            <w:shd w:val="clear" w:color="auto" w:fill="auto"/>
          </w:tcPr>
          <w:p w14:paraId="35F61847"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Interconnection Nodes</w:t>
            </w:r>
          </w:p>
        </w:tc>
        <w:tc>
          <w:tcPr>
            <w:tcW w:w="5400" w:type="dxa"/>
            <w:gridSpan w:val="2"/>
            <w:tcBorders>
              <w:top w:val="double" w:sz="4" w:space="0" w:color="auto"/>
              <w:left w:val="nil"/>
              <w:bottom w:val="single" w:sz="4" w:space="0" w:color="auto"/>
              <w:right w:val="nil"/>
            </w:tcBorders>
            <w:shd w:val="clear" w:color="auto" w:fill="auto"/>
          </w:tcPr>
          <w:p w14:paraId="3D0E1A5C" w14:textId="77777777" w:rsidR="00270E37" w:rsidRPr="009B7D99" w:rsidRDefault="00270E37" w:rsidP="00615924">
            <w:pPr>
              <w:widowControl/>
              <w:spacing w:before="0" w:after="0" w:line="240" w:lineRule="auto"/>
              <w:ind w:firstLine="0"/>
              <w:jc w:val="center"/>
              <w:rPr>
                <w:szCs w:val="24"/>
                <w:lang w:eastAsia="en-US"/>
              </w:rPr>
            </w:pPr>
            <w:r w:rsidRPr="001E068A">
              <w:rPr>
                <w:szCs w:val="24"/>
                <w:lang w:eastAsia="en-US"/>
              </w:rPr>
              <w:t xml:space="preserve">PF of </w:t>
            </w:r>
            <m:oMath>
              <m:sSub>
                <m:sSubPr>
                  <m:ctrlPr>
                    <w:rPr>
                      <w:rFonts w:ascii="Cambria Math" w:hAnsi="Cambria Math"/>
                      <w:i/>
                      <w:szCs w:val="24"/>
                      <w:lang w:eastAsia="en-US"/>
                    </w:rPr>
                  </m:ctrlPr>
                </m:sSubPr>
                <m:e>
                  <m:r>
                    <w:rPr>
                      <w:rFonts w:ascii="Cambria Math" w:hAnsi="Cambria Math"/>
                      <w:szCs w:val="24"/>
                      <w:lang w:eastAsia="en-US"/>
                    </w:rPr>
                    <m:t>λ</m:t>
                  </m:r>
                </m:e>
                <m:sub>
                  <m:r>
                    <w:rPr>
                      <w:rFonts w:ascii="Cambria Math" w:hAnsi="Cambria Math"/>
                      <w:szCs w:val="24"/>
                      <w:lang w:eastAsia="en-US"/>
                    </w:rPr>
                    <m:t>3</m:t>
                  </m:r>
                </m:sub>
              </m:sSub>
            </m:oMath>
          </w:p>
        </w:tc>
      </w:tr>
      <w:tr w:rsidR="00270E37" w:rsidRPr="009B7D99" w14:paraId="779B7209" w14:textId="77777777" w:rsidTr="00270E37">
        <w:trPr>
          <w:trHeight w:val="245"/>
        </w:trPr>
        <w:tc>
          <w:tcPr>
            <w:tcW w:w="2880" w:type="dxa"/>
            <w:tcBorders>
              <w:top w:val="single" w:sz="4" w:space="0" w:color="auto"/>
              <w:left w:val="nil"/>
              <w:right w:val="nil"/>
            </w:tcBorders>
            <w:shd w:val="clear" w:color="auto" w:fill="auto"/>
            <w:vAlign w:val="center"/>
          </w:tcPr>
          <w:p w14:paraId="2554B2DF"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115</w:t>
            </w:r>
          </w:p>
        </w:tc>
        <w:tc>
          <w:tcPr>
            <w:tcW w:w="2520" w:type="dxa"/>
            <w:tcBorders>
              <w:top w:val="single" w:sz="4" w:space="0" w:color="auto"/>
              <w:left w:val="nil"/>
              <w:right w:val="nil"/>
            </w:tcBorders>
            <w:shd w:val="clear" w:color="auto" w:fill="auto"/>
            <w:vAlign w:val="center"/>
          </w:tcPr>
          <w:p w14:paraId="3D5ECDF5"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0.0020</w:t>
            </w:r>
          </w:p>
        </w:tc>
        <w:tc>
          <w:tcPr>
            <w:tcW w:w="2880" w:type="dxa"/>
            <w:tcBorders>
              <w:top w:val="single" w:sz="4" w:space="0" w:color="auto"/>
              <w:left w:val="nil"/>
              <w:right w:val="nil"/>
            </w:tcBorders>
            <w:shd w:val="clear" w:color="auto" w:fill="auto"/>
            <w:vAlign w:val="center"/>
          </w:tcPr>
          <w:p w14:paraId="79100BA3"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0.0003</w:t>
            </w:r>
          </w:p>
        </w:tc>
      </w:tr>
      <w:tr w:rsidR="00270E37" w:rsidRPr="009B7D99" w14:paraId="7FB50205" w14:textId="77777777" w:rsidTr="00270E37">
        <w:trPr>
          <w:trHeight w:val="245"/>
        </w:trPr>
        <w:tc>
          <w:tcPr>
            <w:tcW w:w="2880" w:type="dxa"/>
            <w:tcBorders>
              <w:left w:val="nil"/>
              <w:right w:val="nil"/>
            </w:tcBorders>
            <w:shd w:val="clear" w:color="auto" w:fill="auto"/>
            <w:vAlign w:val="center"/>
          </w:tcPr>
          <w:p w14:paraId="2172ACFF" w14:textId="77777777" w:rsidR="00270E37" w:rsidRPr="009B7D99" w:rsidRDefault="00270E37" w:rsidP="00615924">
            <w:pPr>
              <w:widowControl/>
              <w:spacing w:before="0" w:after="0" w:line="240" w:lineRule="auto"/>
              <w:ind w:firstLine="0"/>
              <w:jc w:val="center"/>
              <w:rPr>
                <w:rFonts w:ascii="Cambria Math" w:hAnsi="Cambria Math"/>
                <w:szCs w:val="24"/>
                <w:lang w:eastAsia="en-US"/>
              </w:rPr>
            </w:pPr>
            <w:r w:rsidRPr="009B7D99">
              <w:rPr>
                <w:rFonts w:ascii="Cambria Math" w:hAnsi="Cambria Math"/>
                <w:szCs w:val="24"/>
                <w:lang w:eastAsia="en-US"/>
              </w:rPr>
              <w:t>98</w:t>
            </w:r>
          </w:p>
        </w:tc>
        <w:tc>
          <w:tcPr>
            <w:tcW w:w="2520" w:type="dxa"/>
            <w:tcBorders>
              <w:top w:val="single" w:sz="4" w:space="0" w:color="auto"/>
              <w:left w:val="nil"/>
              <w:right w:val="nil"/>
            </w:tcBorders>
            <w:shd w:val="clear" w:color="auto" w:fill="auto"/>
            <w:vAlign w:val="center"/>
          </w:tcPr>
          <w:p w14:paraId="47637180"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0.0000</w:t>
            </w:r>
          </w:p>
        </w:tc>
        <w:tc>
          <w:tcPr>
            <w:tcW w:w="2880" w:type="dxa"/>
            <w:tcBorders>
              <w:top w:val="single" w:sz="4" w:space="0" w:color="auto"/>
              <w:left w:val="nil"/>
              <w:right w:val="nil"/>
            </w:tcBorders>
            <w:shd w:val="clear" w:color="auto" w:fill="auto"/>
            <w:vAlign w:val="center"/>
          </w:tcPr>
          <w:p w14:paraId="4D06248D"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0.0000</w:t>
            </w:r>
          </w:p>
        </w:tc>
      </w:tr>
      <w:tr w:rsidR="00270E37" w:rsidRPr="009B7D99" w14:paraId="24E2A88F" w14:textId="77777777" w:rsidTr="00270E37">
        <w:trPr>
          <w:trHeight w:val="245"/>
        </w:trPr>
        <w:tc>
          <w:tcPr>
            <w:tcW w:w="2880" w:type="dxa"/>
            <w:tcBorders>
              <w:left w:val="nil"/>
              <w:right w:val="nil"/>
            </w:tcBorders>
            <w:shd w:val="clear" w:color="auto" w:fill="auto"/>
            <w:vAlign w:val="center"/>
          </w:tcPr>
          <w:p w14:paraId="5E1B80FC" w14:textId="77777777" w:rsidR="00270E37" w:rsidRPr="009B7D99" w:rsidRDefault="00270E37" w:rsidP="00615924">
            <w:pPr>
              <w:widowControl/>
              <w:spacing w:before="0" w:after="0" w:line="240" w:lineRule="auto"/>
              <w:ind w:firstLine="0"/>
              <w:jc w:val="center"/>
              <w:rPr>
                <w:rFonts w:ascii="Cambria Math" w:hAnsi="Cambria Math"/>
                <w:szCs w:val="24"/>
                <w:lang w:eastAsia="en-US"/>
              </w:rPr>
            </w:pPr>
            <w:r w:rsidRPr="009B7D99">
              <w:rPr>
                <w:rFonts w:ascii="Cambria Math" w:hAnsi="Cambria Math"/>
                <w:szCs w:val="24"/>
                <w:lang w:eastAsia="en-US"/>
              </w:rPr>
              <w:t>101</w:t>
            </w:r>
          </w:p>
        </w:tc>
        <w:tc>
          <w:tcPr>
            <w:tcW w:w="2520" w:type="dxa"/>
            <w:tcBorders>
              <w:top w:val="single" w:sz="4" w:space="0" w:color="auto"/>
              <w:left w:val="nil"/>
              <w:right w:val="nil"/>
            </w:tcBorders>
            <w:shd w:val="clear" w:color="auto" w:fill="auto"/>
            <w:vAlign w:val="center"/>
          </w:tcPr>
          <w:p w14:paraId="60303776"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0.0011</w:t>
            </w:r>
          </w:p>
        </w:tc>
        <w:tc>
          <w:tcPr>
            <w:tcW w:w="2880" w:type="dxa"/>
            <w:tcBorders>
              <w:top w:val="single" w:sz="4" w:space="0" w:color="auto"/>
              <w:left w:val="nil"/>
              <w:right w:val="nil"/>
            </w:tcBorders>
            <w:shd w:val="clear" w:color="auto" w:fill="auto"/>
            <w:vAlign w:val="center"/>
          </w:tcPr>
          <w:p w14:paraId="34CC83A2"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0.0009</w:t>
            </w:r>
          </w:p>
        </w:tc>
      </w:tr>
      <w:tr w:rsidR="00270E37" w:rsidRPr="009B7D99" w14:paraId="210A8CAB" w14:textId="77777777" w:rsidTr="00270E37">
        <w:trPr>
          <w:trHeight w:val="245"/>
        </w:trPr>
        <w:tc>
          <w:tcPr>
            <w:tcW w:w="2880" w:type="dxa"/>
            <w:tcBorders>
              <w:left w:val="nil"/>
              <w:right w:val="nil"/>
            </w:tcBorders>
            <w:shd w:val="clear" w:color="auto" w:fill="auto"/>
            <w:vAlign w:val="center"/>
          </w:tcPr>
          <w:p w14:paraId="26692D19" w14:textId="77777777" w:rsidR="00270E37" w:rsidRPr="009B7D99" w:rsidRDefault="00270E37" w:rsidP="00615924">
            <w:pPr>
              <w:widowControl/>
              <w:spacing w:before="0" w:after="0" w:line="240" w:lineRule="auto"/>
              <w:ind w:firstLine="0"/>
              <w:jc w:val="center"/>
              <w:rPr>
                <w:rFonts w:ascii="Cambria Math" w:hAnsi="Cambria Math"/>
                <w:szCs w:val="24"/>
                <w:lang w:eastAsia="en-US"/>
              </w:rPr>
            </w:pPr>
            <w:r w:rsidRPr="009B7D99">
              <w:rPr>
                <w:rFonts w:ascii="Cambria Math" w:hAnsi="Cambria Math"/>
                <w:szCs w:val="24"/>
                <w:lang w:eastAsia="en-US"/>
              </w:rPr>
              <w:t>122</w:t>
            </w:r>
          </w:p>
        </w:tc>
        <w:tc>
          <w:tcPr>
            <w:tcW w:w="2520" w:type="dxa"/>
            <w:tcBorders>
              <w:top w:val="single" w:sz="4" w:space="0" w:color="auto"/>
              <w:left w:val="nil"/>
              <w:right w:val="nil"/>
            </w:tcBorders>
            <w:shd w:val="clear" w:color="auto" w:fill="auto"/>
            <w:vAlign w:val="center"/>
          </w:tcPr>
          <w:p w14:paraId="2BF3E5EF"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0.0046</w:t>
            </w:r>
          </w:p>
        </w:tc>
        <w:tc>
          <w:tcPr>
            <w:tcW w:w="2880" w:type="dxa"/>
            <w:tcBorders>
              <w:top w:val="single" w:sz="4" w:space="0" w:color="auto"/>
              <w:left w:val="nil"/>
              <w:right w:val="nil"/>
            </w:tcBorders>
            <w:shd w:val="clear" w:color="auto" w:fill="auto"/>
            <w:vAlign w:val="center"/>
          </w:tcPr>
          <w:p w14:paraId="46C8D119"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0.0044</w:t>
            </w:r>
          </w:p>
        </w:tc>
      </w:tr>
      <w:tr w:rsidR="00270E37" w:rsidRPr="009B7D99" w14:paraId="7DD94F93" w14:textId="77777777" w:rsidTr="00270E37">
        <w:trPr>
          <w:trHeight w:val="245"/>
        </w:trPr>
        <w:tc>
          <w:tcPr>
            <w:tcW w:w="2880" w:type="dxa"/>
            <w:tcBorders>
              <w:left w:val="nil"/>
              <w:right w:val="nil"/>
            </w:tcBorders>
            <w:shd w:val="clear" w:color="auto" w:fill="auto"/>
            <w:vAlign w:val="center"/>
          </w:tcPr>
          <w:p w14:paraId="2CC334C5" w14:textId="77777777" w:rsidR="00270E37" w:rsidRPr="009B7D99" w:rsidRDefault="00270E37" w:rsidP="00615924">
            <w:pPr>
              <w:widowControl/>
              <w:spacing w:before="0" w:after="0" w:line="240" w:lineRule="auto"/>
              <w:ind w:firstLine="0"/>
              <w:jc w:val="center"/>
              <w:rPr>
                <w:rFonts w:ascii="Cambria Math" w:hAnsi="Cambria Math"/>
                <w:szCs w:val="24"/>
                <w:lang w:eastAsia="en-US"/>
              </w:rPr>
            </w:pPr>
            <w:r w:rsidRPr="009B7D99">
              <w:rPr>
                <w:rFonts w:ascii="Cambria Math" w:hAnsi="Cambria Math"/>
                <w:szCs w:val="24"/>
                <w:lang w:eastAsia="en-US"/>
              </w:rPr>
              <w:t>48</w:t>
            </w:r>
          </w:p>
        </w:tc>
        <w:tc>
          <w:tcPr>
            <w:tcW w:w="2520" w:type="dxa"/>
            <w:tcBorders>
              <w:top w:val="single" w:sz="4" w:space="0" w:color="auto"/>
              <w:left w:val="nil"/>
              <w:right w:val="nil"/>
            </w:tcBorders>
            <w:shd w:val="clear" w:color="auto" w:fill="auto"/>
            <w:vAlign w:val="center"/>
          </w:tcPr>
          <w:p w14:paraId="57CC2954"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0.0001</w:t>
            </w:r>
          </w:p>
        </w:tc>
        <w:tc>
          <w:tcPr>
            <w:tcW w:w="2880" w:type="dxa"/>
            <w:tcBorders>
              <w:top w:val="single" w:sz="4" w:space="0" w:color="auto"/>
              <w:left w:val="nil"/>
              <w:right w:val="nil"/>
            </w:tcBorders>
            <w:shd w:val="clear" w:color="auto" w:fill="auto"/>
            <w:vAlign w:val="center"/>
          </w:tcPr>
          <w:p w14:paraId="4E5A6B75"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0.0002</w:t>
            </w:r>
          </w:p>
        </w:tc>
      </w:tr>
      <w:tr w:rsidR="00270E37" w:rsidRPr="009B7D99" w14:paraId="4A5CE7A7" w14:textId="77777777" w:rsidTr="00270E37">
        <w:trPr>
          <w:trHeight w:val="245"/>
        </w:trPr>
        <w:tc>
          <w:tcPr>
            <w:tcW w:w="2880" w:type="dxa"/>
            <w:tcBorders>
              <w:left w:val="nil"/>
              <w:right w:val="nil"/>
            </w:tcBorders>
            <w:shd w:val="clear" w:color="auto" w:fill="auto"/>
            <w:vAlign w:val="center"/>
          </w:tcPr>
          <w:p w14:paraId="14CEC612" w14:textId="77777777" w:rsidR="00270E37" w:rsidRPr="009B7D99" w:rsidRDefault="00270E37" w:rsidP="00615924">
            <w:pPr>
              <w:widowControl/>
              <w:spacing w:before="0" w:after="0" w:line="240" w:lineRule="auto"/>
              <w:ind w:firstLine="0"/>
              <w:jc w:val="center"/>
              <w:rPr>
                <w:rFonts w:ascii="Cambria Math" w:hAnsi="Cambria Math"/>
                <w:szCs w:val="24"/>
                <w:lang w:eastAsia="en-US"/>
              </w:rPr>
            </w:pPr>
            <w:r w:rsidRPr="009B7D99">
              <w:rPr>
                <w:rFonts w:ascii="Cambria Math" w:hAnsi="Cambria Math"/>
                <w:szCs w:val="24"/>
                <w:lang w:eastAsia="en-US"/>
              </w:rPr>
              <w:t>54</w:t>
            </w:r>
          </w:p>
        </w:tc>
        <w:tc>
          <w:tcPr>
            <w:tcW w:w="2520" w:type="dxa"/>
            <w:tcBorders>
              <w:top w:val="single" w:sz="4" w:space="0" w:color="auto"/>
              <w:left w:val="nil"/>
              <w:right w:val="nil"/>
            </w:tcBorders>
            <w:shd w:val="clear" w:color="auto" w:fill="auto"/>
            <w:vAlign w:val="center"/>
          </w:tcPr>
          <w:p w14:paraId="5B916A31"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0.0025</w:t>
            </w:r>
          </w:p>
        </w:tc>
        <w:tc>
          <w:tcPr>
            <w:tcW w:w="2880" w:type="dxa"/>
            <w:tcBorders>
              <w:top w:val="single" w:sz="4" w:space="0" w:color="auto"/>
              <w:left w:val="nil"/>
              <w:right w:val="nil"/>
            </w:tcBorders>
            <w:shd w:val="clear" w:color="auto" w:fill="auto"/>
            <w:vAlign w:val="center"/>
          </w:tcPr>
          <w:p w14:paraId="74A3C8D7"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0.0024</w:t>
            </w:r>
          </w:p>
        </w:tc>
      </w:tr>
      <w:tr w:rsidR="00270E37" w:rsidRPr="009B7D99" w14:paraId="5AA5FA8F" w14:textId="77777777" w:rsidTr="00270E37">
        <w:trPr>
          <w:trHeight w:val="245"/>
        </w:trPr>
        <w:tc>
          <w:tcPr>
            <w:tcW w:w="2880" w:type="dxa"/>
            <w:tcBorders>
              <w:left w:val="nil"/>
              <w:right w:val="nil"/>
            </w:tcBorders>
            <w:shd w:val="clear" w:color="auto" w:fill="auto"/>
            <w:vAlign w:val="center"/>
          </w:tcPr>
          <w:p w14:paraId="692FBBC5" w14:textId="77777777" w:rsidR="00270E37" w:rsidRPr="009B7D99" w:rsidRDefault="00270E37" w:rsidP="00615924">
            <w:pPr>
              <w:widowControl/>
              <w:spacing w:before="0" w:after="0" w:line="240" w:lineRule="auto"/>
              <w:ind w:firstLine="0"/>
              <w:jc w:val="center"/>
              <w:rPr>
                <w:rFonts w:ascii="Cambria Math" w:hAnsi="Cambria Math"/>
                <w:szCs w:val="24"/>
                <w:lang w:eastAsia="en-US"/>
              </w:rPr>
            </w:pPr>
            <w:r w:rsidRPr="009B7D99">
              <w:rPr>
                <w:rFonts w:ascii="Cambria Math" w:hAnsi="Cambria Math"/>
                <w:szCs w:val="24"/>
                <w:lang w:eastAsia="en-US"/>
              </w:rPr>
              <w:t>37</w:t>
            </w:r>
          </w:p>
        </w:tc>
        <w:tc>
          <w:tcPr>
            <w:tcW w:w="2520" w:type="dxa"/>
            <w:tcBorders>
              <w:top w:val="single" w:sz="4" w:space="0" w:color="auto"/>
              <w:left w:val="nil"/>
              <w:right w:val="nil"/>
            </w:tcBorders>
            <w:shd w:val="clear" w:color="auto" w:fill="auto"/>
            <w:vAlign w:val="center"/>
          </w:tcPr>
          <w:p w14:paraId="6743670E"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0.0036</w:t>
            </w:r>
          </w:p>
        </w:tc>
        <w:tc>
          <w:tcPr>
            <w:tcW w:w="2880" w:type="dxa"/>
            <w:tcBorders>
              <w:top w:val="single" w:sz="4" w:space="0" w:color="auto"/>
              <w:left w:val="nil"/>
              <w:right w:val="nil"/>
            </w:tcBorders>
            <w:shd w:val="clear" w:color="auto" w:fill="auto"/>
            <w:vAlign w:val="center"/>
          </w:tcPr>
          <w:p w14:paraId="1FD572E8"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0.0032</w:t>
            </w:r>
          </w:p>
        </w:tc>
      </w:tr>
      <w:tr w:rsidR="00270E37" w:rsidRPr="009B7D99" w14:paraId="3ACD2338" w14:textId="77777777" w:rsidTr="00270E37">
        <w:trPr>
          <w:trHeight w:val="245"/>
        </w:trPr>
        <w:tc>
          <w:tcPr>
            <w:tcW w:w="2880" w:type="dxa"/>
            <w:tcBorders>
              <w:left w:val="nil"/>
              <w:right w:val="nil"/>
            </w:tcBorders>
            <w:shd w:val="clear" w:color="auto" w:fill="auto"/>
            <w:vAlign w:val="center"/>
          </w:tcPr>
          <w:p w14:paraId="2C8A1658" w14:textId="77777777" w:rsidR="00270E37" w:rsidRPr="009B7D99" w:rsidRDefault="00270E37" w:rsidP="00615924">
            <w:pPr>
              <w:widowControl/>
              <w:spacing w:before="0" w:after="0" w:line="240" w:lineRule="auto"/>
              <w:ind w:firstLine="0"/>
              <w:jc w:val="center"/>
              <w:rPr>
                <w:rFonts w:ascii="Cambria Math" w:hAnsi="Cambria Math"/>
                <w:b/>
                <w:bCs/>
                <w:color w:val="0070C0"/>
                <w:szCs w:val="24"/>
                <w:lang w:eastAsia="en-US"/>
              </w:rPr>
            </w:pPr>
            <w:r w:rsidRPr="009B7D99">
              <w:rPr>
                <w:rFonts w:ascii="Cambria Math" w:hAnsi="Cambria Math"/>
                <w:b/>
                <w:bCs/>
                <w:color w:val="0070C0"/>
                <w:szCs w:val="24"/>
                <w:lang w:eastAsia="en-US"/>
              </w:rPr>
              <w:t>66</w:t>
            </w:r>
          </w:p>
        </w:tc>
        <w:tc>
          <w:tcPr>
            <w:tcW w:w="2520" w:type="dxa"/>
            <w:tcBorders>
              <w:top w:val="single" w:sz="4" w:space="0" w:color="auto"/>
              <w:left w:val="nil"/>
              <w:right w:val="nil"/>
            </w:tcBorders>
            <w:shd w:val="clear" w:color="auto" w:fill="auto"/>
            <w:vAlign w:val="center"/>
          </w:tcPr>
          <w:p w14:paraId="4887F201" w14:textId="77777777" w:rsidR="00270E37" w:rsidRPr="009B7D99" w:rsidRDefault="00270E37" w:rsidP="00615924">
            <w:pPr>
              <w:widowControl/>
              <w:spacing w:before="0" w:after="0" w:line="240" w:lineRule="auto"/>
              <w:ind w:firstLine="0"/>
              <w:jc w:val="center"/>
              <w:rPr>
                <w:b/>
                <w:bCs/>
                <w:color w:val="0070C0"/>
                <w:szCs w:val="24"/>
                <w:lang w:eastAsia="en-US"/>
              </w:rPr>
            </w:pPr>
            <w:r w:rsidRPr="009B7D99">
              <w:rPr>
                <w:b/>
                <w:bCs/>
                <w:color w:val="0070C0"/>
                <w:szCs w:val="24"/>
                <w:lang w:eastAsia="en-US"/>
              </w:rPr>
              <w:t>0.0493</w:t>
            </w:r>
          </w:p>
        </w:tc>
        <w:tc>
          <w:tcPr>
            <w:tcW w:w="2880" w:type="dxa"/>
            <w:tcBorders>
              <w:top w:val="single" w:sz="4" w:space="0" w:color="auto"/>
              <w:left w:val="nil"/>
              <w:right w:val="nil"/>
            </w:tcBorders>
            <w:shd w:val="clear" w:color="auto" w:fill="auto"/>
            <w:vAlign w:val="center"/>
          </w:tcPr>
          <w:p w14:paraId="225BE782" w14:textId="77777777" w:rsidR="00270E37" w:rsidRPr="009B7D99" w:rsidRDefault="00270E37" w:rsidP="00615924">
            <w:pPr>
              <w:widowControl/>
              <w:spacing w:before="0" w:after="0" w:line="240" w:lineRule="auto"/>
              <w:ind w:firstLine="0"/>
              <w:jc w:val="center"/>
              <w:rPr>
                <w:b/>
                <w:bCs/>
                <w:color w:val="0070C0"/>
                <w:szCs w:val="24"/>
                <w:lang w:eastAsia="en-US"/>
              </w:rPr>
            </w:pPr>
            <w:r w:rsidRPr="009B7D99">
              <w:rPr>
                <w:b/>
                <w:bCs/>
                <w:color w:val="0070C0"/>
                <w:szCs w:val="24"/>
                <w:lang w:eastAsia="en-US"/>
              </w:rPr>
              <w:t>0.0691</w:t>
            </w:r>
          </w:p>
        </w:tc>
      </w:tr>
      <w:tr w:rsidR="00270E37" w:rsidRPr="009B7D99" w14:paraId="61688E83" w14:textId="77777777" w:rsidTr="00270E37">
        <w:trPr>
          <w:trHeight w:val="245"/>
        </w:trPr>
        <w:tc>
          <w:tcPr>
            <w:tcW w:w="2880" w:type="dxa"/>
            <w:tcBorders>
              <w:left w:val="nil"/>
              <w:right w:val="nil"/>
            </w:tcBorders>
            <w:shd w:val="clear" w:color="auto" w:fill="auto"/>
            <w:vAlign w:val="center"/>
          </w:tcPr>
          <w:p w14:paraId="6ACCEFA3" w14:textId="77777777" w:rsidR="00270E37" w:rsidRPr="009B7D99" w:rsidRDefault="00270E37" w:rsidP="00615924">
            <w:pPr>
              <w:widowControl/>
              <w:spacing w:before="0" w:after="0" w:line="240" w:lineRule="auto"/>
              <w:ind w:firstLine="0"/>
              <w:jc w:val="center"/>
              <w:rPr>
                <w:rFonts w:ascii="Cambria Math" w:hAnsi="Cambria Math"/>
                <w:szCs w:val="24"/>
                <w:lang w:eastAsia="en-US"/>
              </w:rPr>
            </w:pPr>
            <w:r w:rsidRPr="009B7D99">
              <w:rPr>
                <w:rFonts w:ascii="Cambria Math" w:hAnsi="Cambria Math"/>
                <w:szCs w:val="24"/>
                <w:lang w:eastAsia="en-US"/>
              </w:rPr>
              <w:t>67</w:t>
            </w:r>
          </w:p>
        </w:tc>
        <w:tc>
          <w:tcPr>
            <w:tcW w:w="2520" w:type="dxa"/>
            <w:tcBorders>
              <w:top w:val="single" w:sz="4" w:space="0" w:color="auto"/>
              <w:left w:val="nil"/>
              <w:right w:val="nil"/>
            </w:tcBorders>
            <w:shd w:val="clear" w:color="auto" w:fill="auto"/>
            <w:vAlign w:val="center"/>
          </w:tcPr>
          <w:p w14:paraId="53122751"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0.0067</w:t>
            </w:r>
          </w:p>
        </w:tc>
        <w:tc>
          <w:tcPr>
            <w:tcW w:w="2880" w:type="dxa"/>
            <w:tcBorders>
              <w:top w:val="single" w:sz="4" w:space="0" w:color="auto"/>
              <w:left w:val="nil"/>
              <w:right w:val="nil"/>
            </w:tcBorders>
            <w:shd w:val="clear" w:color="auto" w:fill="auto"/>
            <w:vAlign w:val="center"/>
          </w:tcPr>
          <w:p w14:paraId="7A7B25DD"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0.0053</w:t>
            </w:r>
          </w:p>
        </w:tc>
      </w:tr>
      <w:tr w:rsidR="00270E37" w:rsidRPr="009B7D99" w14:paraId="4EFA865C" w14:textId="77777777" w:rsidTr="00270E37">
        <w:trPr>
          <w:trHeight w:val="245"/>
        </w:trPr>
        <w:tc>
          <w:tcPr>
            <w:tcW w:w="2880" w:type="dxa"/>
            <w:tcBorders>
              <w:left w:val="nil"/>
              <w:right w:val="nil"/>
            </w:tcBorders>
            <w:shd w:val="clear" w:color="auto" w:fill="auto"/>
            <w:vAlign w:val="center"/>
          </w:tcPr>
          <w:p w14:paraId="033021EB" w14:textId="77777777" w:rsidR="00270E37" w:rsidRPr="009B7D99" w:rsidRDefault="00270E37" w:rsidP="00615924">
            <w:pPr>
              <w:widowControl/>
              <w:spacing w:before="0" w:after="0" w:line="240" w:lineRule="auto"/>
              <w:ind w:firstLine="0"/>
              <w:jc w:val="center"/>
              <w:rPr>
                <w:rFonts w:ascii="Cambria Math" w:hAnsi="Cambria Math"/>
                <w:szCs w:val="24"/>
                <w:lang w:eastAsia="en-US"/>
              </w:rPr>
            </w:pPr>
            <w:r w:rsidRPr="009B7D99">
              <w:rPr>
                <w:rFonts w:ascii="Cambria Math" w:hAnsi="Cambria Math"/>
                <w:szCs w:val="24"/>
                <w:lang w:eastAsia="en-US"/>
              </w:rPr>
              <w:t>135</w:t>
            </w:r>
          </w:p>
        </w:tc>
        <w:tc>
          <w:tcPr>
            <w:tcW w:w="2520" w:type="dxa"/>
            <w:tcBorders>
              <w:top w:val="single" w:sz="4" w:space="0" w:color="auto"/>
              <w:left w:val="nil"/>
              <w:right w:val="nil"/>
            </w:tcBorders>
            <w:shd w:val="clear" w:color="auto" w:fill="auto"/>
            <w:vAlign w:val="center"/>
          </w:tcPr>
          <w:p w14:paraId="6891DE2E"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0.0098</w:t>
            </w:r>
          </w:p>
        </w:tc>
        <w:tc>
          <w:tcPr>
            <w:tcW w:w="2880" w:type="dxa"/>
            <w:tcBorders>
              <w:top w:val="single" w:sz="4" w:space="0" w:color="auto"/>
              <w:left w:val="nil"/>
              <w:right w:val="nil"/>
            </w:tcBorders>
            <w:shd w:val="clear" w:color="auto" w:fill="auto"/>
            <w:vAlign w:val="center"/>
          </w:tcPr>
          <w:p w14:paraId="3F057231"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0.0106</w:t>
            </w:r>
          </w:p>
        </w:tc>
      </w:tr>
      <w:tr w:rsidR="00270E37" w:rsidRPr="009B7D99" w14:paraId="3BA04EAA" w14:textId="77777777" w:rsidTr="00270E37">
        <w:trPr>
          <w:trHeight w:val="245"/>
        </w:trPr>
        <w:tc>
          <w:tcPr>
            <w:tcW w:w="2880" w:type="dxa"/>
            <w:tcBorders>
              <w:left w:val="nil"/>
              <w:right w:val="nil"/>
            </w:tcBorders>
            <w:shd w:val="clear" w:color="auto" w:fill="auto"/>
            <w:vAlign w:val="center"/>
          </w:tcPr>
          <w:p w14:paraId="7C0158FA" w14:textId="77777777" w:rsidR="00270E37" w:rsidRPr="009B7D99" w:rsidRDefault="00270E37" w:rsidP="00615924">
            <w:pPr>
              <w:widowControl/>
              <w:spacing w:before="0" w:after="0" w:line="240" w:lineRule="auto"/>
              <w:ind w:firstLine="0"/>
              <w:jc w:val="center"/>
              <w:rPr>
                <w:rFonts w:ascii="Cambria Math" w:hAnsi="Cambria Math"/>
                <w:b/>
                <w:bCs/>
                <w:color w:val="0070C0"/>
                <w:szCs w:val="24"/>
                <w:lang w:eastAsia="en-US"/>
              </w:rPr>
            </w:pPr>
            <w:r w:rsidRPr="009B7D99">
              <w:rPr>
                <w:rFonts w:ascii="Cambria Math" w:hAnsi="Cambria Math"/>
                <w:b/>
                <w:bCs/>
                <w:color w:val="0070C0"/>
                <w:szCs w:val="24"/>
                <w:lang w:eastAsia="en-US"/>
              </w:rPr>
              <w:t>134</w:t>
            </w:r>
          </w:p>
        </w:tc>
        <w:tc>
          <w:tcPr>
            <w:tcW w:w="2520" w:type="dxa"/>
            <w:tcBorders>
              <w:top w:val="single" w:sz="4" w:space="0" w:color="auto"/>
              <w:left w:val="nil"/>
              <w:right w:val="nil"/>
            </w:tcBorders>
            <w:shd w:val="clear" w:color="auto" w:fill="auto"/>
            <w:vAlign w:val="center"/>
          </w:tcPr>
          <w:p w14:paraId="5ABF5BB1" w14:textId="77777777" w:rsidR="00270E37" w:rsidRPr="009B7D99" w:rsidRDefault="00270E37" w:rsidP="00615924">
            <w:pPr>
              <w:widowControl/>
              <w:spacing w:before="0" w:after="0" w:line="240" w:lineRule="auto"/>
              <w:ind w:firstLine="0"/>
              <w:jc w:val="center"/>
              <w:rPr>
                <w:b/>
                <w:bCs/>
                <w:color w:val="0070C0"/>
                <w:szCs w:val="24"/>
                <w:lang w:eastAsia="en-US"/>
              </w:rPr>
            </w:pPr>
            <w:r w:rsidRPr="009B7D99">
              <w:rPr>
                <w:b/>
                <w:bCs/>
                <w:color w:val="0070C0"/>
                <w:szCs w:val="24"/>
                <w:lang w:eastAsia="en-US"/>
              </w:rPr>
              <w:t>0.0833</w:t>
            </w:r>
          </w:p>
        </w:tc>
        <w:tc>
          <w:tcPr>
            <w:tcW w:w="2880" w:type="dxa"/>
            <w:tcBorders>
              <w:top w:val="single" w:sz="4" w:space="0" w:color="auto"/>
              <w:left w:val="nil"/>
              <w:right w:val="nil"/>
            </w:tcBorders>
            <w:shd w:val="clear" w:color="auto" w:fill="auto"/>
            <w:vAlign w:val="center"/>
          </w:tcPr>
          <w:p w14:paraId="7A2D6C4A" w14:textId="77777777" w:rsidR="00270E37" w:rsidRPr="009B7D99" w:rsidRDefault="00270E37" w:rsidP="00615924">
            <w:pPr>
              <w:widowControl/>
              <w:spacing w:before="0" w:after="0" w:line="240" w:lineRule="auto"/>
              <w:ind w:firstLine="0"/>
              <w:jc w:val="center"/>
              <w:rPr>
                <w:b/>
                <w:bCs/>
                <w:color w:val="0070C0"/>
                <w:szCs w:val="24"/>
                <w:lang w:eastAsia="en-US"/>
              </w:rPr>
            </w:pPr>
            <w:r w:rsidRPr="009B7D99">
              <w:rPr>
                <w:b/>
                <w:bCs/>
                <w:color w:val="0070C0"/>
                <w:szCs w:val="24"/>
                <w:lang w:eastAsia="en-US"/>
              </w:rPr>
              <w:t>0.1066</w:t>
            </w:r>
          </w:p>
        </w:tc>
      </w:tr>
      <w:tr w:rsidR="00270E37" w:rsidRPr="009B7D99" w14:paraId="46545AE3" w14:textId="77777777" w:rsidTr="00270E37">
        <w:trPr>
          <w:trHeight w:val="245"/>
        </w:trPr>
        <w:tc>
          <w:tcPr>
            <w:tcW w:w="2880" w:type="dxa"/>
            <w:tcBorders>
              <w:left w:val="nil"/>
              <w:right w:val="nil"/>
            </w:tcBorders>
            <w:shd w:val="clear" w:color="auto" w:fill="auto"/>
            <w:vAlign w:val="center"/>
          </w:tcPr>
          <w:p w14:paraId="0FF6AC4C" w14:textId="77777777" w:rsidR="00270E37" w:rsidRPr="009B7D99" w:rsidRDefault="00270E37" w:rsidP="00615924">
            <w:pPr>
              <w:widowControl/>
              <w:spacing w:before="0" w:after="0" w:line="240" w:lineRule="auto"/>
              <w:ind w:firstLine="0"/>
              <w:jc w:val="center"/>
              <w:rPr>
                <w:rFonts w:ascii="Cambria Math" w:hAnsi="Cambria Math"/>
                <w:b/>
                <w:bCs/>
                <w:color w:val="0070C0"/>
                <w:szCs w:val="24"/>
                <w:lang w:eastAsia="en-US"/>
              </w:rPr>
            </w:pPr>
            <w:r w:rsidRPr="009B7D99">
              <w:rPr>
                <w:rFonts w:ascii="Cambria Math" w:hAnsi="Cambria Math"/>
                <w:b/>
                <w:bCs/>
                <w:color w:val="0070C0"/>
                <w:szCs w:val="24"/>
                <w:lang w:eastAsia="en-US"/>
              </w:rPr>
              <w:t>139</w:t>
            </w:r>
          </w:p>
        </w:tc>
        <w:tc>
          <w:tcPr>
            <w:tcW w:w="2520" w:type="dxa"/>
            <w:tcBorders>
              <w:top w:val="single" w:sz="4" w:space="0" w:color="auto"/>
              <w:left w:val="nil"/>
              <w:right w:val="nil"/>
            </w:tcBorders>
            <w:shd w:val="clear" w:color="auto" w:fill="auto"/>
            <w:vAlign w:val="center"/>
          </w:tcPr>
          <w:p w14:paraId="053C9F9A" w14:textId="77777777" w:rsidR="00270E37" w:rsidRPr="009B7D99" w:rsidRDefault="00270E37" w:rsidP="00615924">
            <w:pPr>
              <w:widowControl/>
              <w:spacing w:before="0" w:after="0" w:line="240" w:lineRule="auto"/>
              <w:ind w:firstLine="0"/>
              <w:jc w:val="center"/>
              <w:rPr>
                <w:b/>
                <w:bCs/>
                <w:color w:val="0070C0"/>
                <w:szCs w:val="24"/>
                <w:lang w:eastAsia="en-US"/>
              </w:rPr>
            </w:pPr>
            <w:r w:rsidRPr="009B7D99">
              <w:rPr>
                <w:b/>
                <w:bCs/>
                <w:color w:val="0070C0"/>
                <w:szCs w:val="24"/>
                <w:lang w:eastAsia="en-US"/>
              </w:rPr>
              <w:t>0.0755</w:t>
            </w:r>
          </w:p>
        </w:tc>
        <w:tc>
          <w:tcPr>
            <w:tcW w:w="2880" w:type="dxa"/>
            <w:tcBorders>
              <w:top w:val="single" w:sz="4" w:space="0" w:color="auto"/>
              <w:left w:val="nil"/>
              <w:right w:val="nil"/>
            </w:tcBorders>
            <w:shd w:val="clear" w:color="auto" w:fill="auto"/>
            <w:vAlign w:val="center"/>
          </w:tcPr>
          <w:p w14:paraId="01C38F12" w14:textId="77777777" w:rsidR="00270E37" w:rsidRPr="009B7D99" w:rsidRDefault="00270E37" w:rsidP="00615924">
            <w:pPr>
              <w:widowControl/>
              <w:spacing w:before="0" w:after="0" w:line="240" w:lineRule="auto"/>
              <w:ind w:firstLine="0"/>
              <w:jc w:val="center"/>
              <w:rPr>
                <w:b/>
                <w:bCs/>
                <w:color w:val="0070C0"/>
                <w:szCs w:val="24"/>
                <w:lang w:eastAsia="en-US"/>
              </w:rPr>
            </w:pPr>
            <w:r w:rsidRPr="009B7D99">
              <w:rPr>
                <w:b/>
                <w:bCs/>
                <w:color w:val="0070C0"/>
                <w:szCs w:val="24"/>
                <w:lang w:eastAsia="en-US"/>
              </w:rPr>
              <w:t>0.0512</w:t>
            </w:r>
          </w:p>
        </w:tc>
      </w:tr>
      <w:tr w:rsidR="00270E37" w:rsidRPr="009B7D99" w14:paraId="61A79B9F" w14:textId="77777777" w:rsidTr="00270E37">
        <w:trPr>
          <w:trHeight w:val="245"/>
        </w:trPr>
        <w:tc>
          <w:tcPr>
            <w:tcW w:w="2880" w:type="dxa"/>
            <w:tcBorders>
              <w:left w:val="nil"/>
              <w:right w:val="nil"/>
            </w:tcBorders>
            <w:shd w:val="clear" w:color="auto" w:fill="auto"/>
            <w:vAlign w:val="center"/>
          </w:tcPr>
          <w:p w14:paraId="2D2F9CE5" w14:textId="77777777" w:rsidR="00270E37" w:rsidRPr="009B7D99" w:rsidRDefault="00270E37" w:rsidP="00615924">
            <w:pPr>
              <w:widowControl/>
              <w:spacing w:before="0" w:after="0" w:line="240" w:lineRule="auto"/>
              <w:ind w:firstLine="0"/>
              <w:jc w:val="center"/>
              <w:rPr>
                <w:rFonts w:ascii="Cambria Math" w:hAnsi="Cambria Math"/>
                <w:szCs w:val="24"/>
                <w:lang w:eastAsia="en-US"/>
              </w:rPr>
            </w:pPr>
            <w:r w:rsidRPr="009B7D99">
              <w:rPr>
                <w:rFonts w:ascii="Cambria Math" w:hAnsi="Cambria Math"/>
                <w:szCs w:val="24"/>
                <w:lang w:eastAsia="en-US"/>
              </w:rPr>
              <w:t>74</w:t>
            </w:r>
          </w:p>
        </w:tc>
        <w:tc>
          <w:tcPr>
            <w:tcW w:w="2520" w:type="dxa"/>
            <w:tcBorders>
              <w:top w:val="single" w:sz="4" w:space="0" w:color="auto"/>
              <w:left w:val="nil"/>
              <w:right w:val="nil"/>
            </w:tcBorders>
            <w:shd w:val="clear" w:color="auto" w:fill="auto"/>
            <w:vAlign w:val="center"/>
          </w:tcPr>
          <w:p w14:paraId="16A2D349"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0.0123</w:t>
            </w:r>
          </w:p>
        </w:tc>
        <w:tc>
          <w:tcPr>
            <w:tcW w:w="2880" w:type="dxa"/>
            <w:tcBorders>
              <w:top w:val="single" w:sz="4" w:space="0" w:color="auto"/>
              <w:left w:val="nil"/>
              <w:right w:val="nil"/>
            </w:tcBorders>
            <w:shd w:val="clear" w:color="auto" w:fill="auto"/>
            <w:vAlign w:val="center"/>
          </w:tcPr>
          <w:p w14:paraId="7F90660A"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0.0087</w:t>
            </w:r>
          </w:p>
        </w:tc>
      </w:tr>
      <w:tr w:rsidR="00270E37" w:rsidRPr="009B7D99" w14:paraId="40DD1053" w14:textId="77777777" w:rsidTr="00270E37">
        <w:trPr>
          <w:trHeight w:val="245"/>
        </w:trPr>
        <w:tc>
          <w:tcPr>
            <w:tcW w:w="2880" w:type="dxa"/>
            <w:tcBorders>
              <w:left w:val="nil"/>
              <w:right w:val="nil"/>
            </w:tcBorders>
            <w:shd w:val="clear" w:color="auto" w:fill="auto"/>
            <w:vAlign w:val="center"/>
          </w:tcPr>
          <w:p w14:paraId="760A04B1" w14:textId="77777777" w:rsidR="00270E37" w:rsidRPr="009B7D99" w:rsidRDefault="00270E37" w:rsidP="00615924">
            <w:pPr>
              <w:widowControl/>
              <w:spacing w:before="0" w:after="0" w:line="240" w:lineRule="auto"/>
              <w:ind w:firstLine="0"/>
              <w:jc w:val="center"/>
              <w:rPr>
                <w:rFonts w:ascii="Cambria Math" w:hAnsi="Cambria Math"/>
                <w:szCs w:val="24"/>
                <w:lang w:eastAsia="en-US"/>
              </w:rPr>
            </w:pPr>
            <w:r w:rsidRPr="009B7D99">
              <w:rPr>
                <w:rFonts w:ascii="Cambria Math" w:hAnsi="Cambria Math"/>
                <w:szCs w:val="24"/>
                <w:lang w:eastAsia="en-US"/>
              </w:rPr>
              <w:t>138</w:t>
            </w:r>
          </w:p>
        </w:tc>
        <w:tc>
          <w:tcPr>
            <w:tcW w:w="2520" w:type="dxa"/>
            <w:tcBorders>
              <w:top w:val="single" w:sz="4" w:space="0" w:color="auto"/>
              <w:left w:val="nil"/>
              <w:right w:val="nil"/>
            </w:tcBorders>
            <w:shd w:val="clear" w:color="auto" w:fill="auto"/>
            <w:vAlign w:val="center"/>
          </w:tcPr>
          <w:p w14:paraId="7962E3A6"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0.0093</w:t>
            </w:r>
          </w:p>
        </w:tc>
        <w:tc>
          <w:tcPr>
            <w:tcW w:w="2880" w:type="dxa"/>
            <w:tcBorders>
              <w:top w:val="single" w:sz="4" w:space="0" w:color="auto"/>
              <w:left w:val="nil"/>
              <w:right w:val="nil"/>
            </w:tcBorders>
            <w:shd w:val="clear" w:color="auto" w:fill="auto"/>
            <w:vAlign w:val="center"/>
          </w:tcPr>
          <w:p w14:paraId="61C44021"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0.0083</w:t>
            </w:r>
          </w:p>
        </w:tc>
      </w:tr>
      <w:tr w:rsidR="00270E37" w:rsidRPr="009B7D99" w14:paraId="56C29CC9" w14:textId="77777777" w:rsidTr="00270E37">
        <w:trPr>
          <w:trHeight w:val="245"/>
        </w:trPr>
        <w:tc>
          <w:tcPr>
            <w:tcW w:w="2880" w:type="dxa"/>
            <w:tcBorders>
              <w:top w:val="single" w:sz="4" w:space="0" w:color="auto"/>
              <w:left w:val="nil"/>
              <w:right w:val="nil"/>
            </w:tcBorders>
            <w:shd w:val="clear" w:color="auto" w:fill="auto"/>
            <w:vAlign w:val="center"/>
          </w:tcPr>
          <w:p w14:paraId="7BC80DED"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29</w:t>
            </w:r>
          </w:p>
        </w:tc>
        <w:tc>
          <w:tcPr>
            <w:tcW w:w="2520" w:type="dxa"/>
            <w:tcBorders>
              <w:top w:val="single" w:sz="4" w:space="0" w:color="auto"/>
              <w:left w:val="nil"/>
              <w:right w:val="nil"/>
            </w:tcBorders>
            <w:shd w:val="clear" w:color="auto" w:fill="auto"/>
            <w:vAlign w:val="center"/>
          </w:tcPr>
          <w:p w14:paraId="44CB2BC4"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0.0004</w:t>
            </w:r>
          </w:p>
        </w:tc>
        <w:tc>
          <w:tcPr>
            <w:tcW w:w="2880" w:type="dxa"/>
            <w:tcBorders>
              <w:top w:val="single" w:sz="4" w:space="0" w:color="auto"/>
              <w:left w:val="nil"/>
              <w:right w:val="nil"/>
            </w:tcBorders>
            <w:shd w:val="clear" w:color="auto" w:fill="auto"/>
            <w:vAlign w:val="center"/>
          </w:tcPr>
          <w:p w14:paraId="415AE2FB"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0.0006</w:t>
            </w:r>
          </w:p>
        </w:tc>
      </w:tr>
      <w:tr w:rsidR="00270E37" w:rsidRPr="009B7D99" w14:paraId="01EA4A87" w14:textId="77777777" w:rsidTr="00270E37">
        <w:trPr>
          <w:trHeight w:val="314"/>
        </w:trPr>
        <w:tc>
          <w:tcPr>
            <w:tcW w:w="2880" w:type="dxa"/>
            <w:tcBorders>
              <w:top w:val="single" w:sz="4" w:space="0" w:color="auto"/>
              <w:left w:val="nil"/>
              <w:right w:val="nil"/>
            </w:tcBorders>
            <w:shd w:val="clear" w:color="auto" w:fill="auto"/>
            <w:vAlign w:val="center"/>
          </w:tcPr>
          <w:p w14:paraId="0305B08D" w14:textId="77777777" w:rsidR="00270E37" w:rsidRPr="009B7D99" w:rsidRDefault="00270E37" w:rsidP="00615924">
            <w:pPr>
              <w:widowControl/>
              <w:spacing w:before="0" w:after="0" w:line="240" w:lineRule="auto"/>
              <w:ind w:firstLine="0"/>
              <w:jc w:val="center"/>
              <w:rPr>
                <w:bCs/>
                <w:szCs w:val="24"/>
                <w:lang w:eastAsia="en-US"/>
              </w:rPr>
            </w:pPr>
            <w:r w:rsidRPr="009B7D99">
              <w:rPr>
                <w:bCs/>
                <w:szCs w:val="24"/>
                <w:lang w:eastAsia="en-US"/>
              </w:rPr>
              <w:t>35</w:t>
            </w:r>
          </w:p>
        </w:tc>
        <w:tc>
          <w:tcPr>
            <w:tcW w:w="2520" w:type="dxa"/>
            <w:tcBorders>
              <w:top w:val="single" w:sz="4" w:space="0" w:color="auto"/>
              <w:left w:val="nil"/>
              <w:right w:val="nil"/>
            </w:tcBorders>
            <w:shd w:val="clear" w:color="auto" w:fill="auto"/>
            <w:vAlign w:val="center"/>
          </w:tcPr>
          <w:p w14:paraId="0C52C96C"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0.0001</w:t>
            </w:r>
          </w:p>
        </w:tc>
        <w:tc>
          <w:tcPr>
            <w:tcW w:w="2880" w:type="dxa"/>
            <w:tcBorders>
              <w:top w:val="single" w:sz="4" w:space="0" w:color="auto"/>
              <w:left w:val="nil"/>
              <w:right w:val="nil"/>
            </w:tcBorders>
            <w:shd w:val="clear" w:color="auto" w:fill="auto"/>
            <w:vAlign w:val="center"/>
          </w:tcPr>
          <w:p w14:paraId="5F05F08D" w14:textId="77777777" w:rsidR="00270E37" w:rsidRPr="009B7D99" w:rsidRDefault="00270E37" w:rsidP="00615924">
            <w:pPr>
              <w:widowControl/>
              <w:spacing w:before="0" w:after="0" w:line="240" w:lineRule="auto"/>
              <w:ind w:firstLine="0"/>
              <w:jc w:val="center"/>
              <w:rPr>
                <w:szCs w:val="24"/>
                <w:lang w:eastAsia="en-US"/>
              </w:rPr>
            </w:pPr>
            <w:r w:rsidRPr="009B7D99">
              <w:rPr>
                <w:szCs w:val="24"/>
                <w:lang w:eastAsia="en-US"/>
              </w:rPr>
              <w:t>0.0001</w:t>
            </w:r>
          </w:p>
        </w:tc>
      </w:tr>
    </w:tbl>
    <w:p w14:paraId="48DAD7B7" w14:textId="77777777" w:rsidR="00270E37" w:rsidRDefault="00270E37" w:rsidP="00270E37">
      <w:pPr>
        <w:pStyle w:val="Text0"/>
      </w:pPr>
    </w:p>
    <w:p w14:paraId="2158D0B4" w14:textId="77777777" w:rsidR="00270E37" w:rsidRDefault="00270E37" w:rsidP="00270E37">
      <w:pPr>
        <w:pStyle w:val="Text0"/>
      </w:pPr>
    </w:p>
    <w:p w14:paraId="4F89FE5E" w14:textId="77777777" w:rsidR="00270E37" w:rsidRDefault="00270E37" w:rsidP="00270E37">
      <w:pPr>
        <w:pStyle w:val="Text0"/>
      </w:pPr>
    </w:p>
    <w:p w14:paraId="4A0BF44E" w14:textId="77777777" w:rsidR="00270E37" w:rsidRDefault="00270E37" w:rsidP="00270E37">
      <w:pPr>
        <w:pStyle w:val="Text0"/>
      </w:pPr>
    </w:p>
    <w:p w14:paraId="1439C429" w14:textId="7BF03AC8" w:rsidR="00270E37" w:rsidRDefault="00270E37" w:rsidP="00270E37">
      <w:pPr>
        <w:pStyle w:val="Text0"/>
      </w:pPr>
      <w:r>
        <w:br w:type="page"/>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8"/>
      </w:tblGrid>
      <w:tr w:rsidR="005A4702" w:rsidRPr="00CF3AB1" w14:paraId="4AE0F556" w14:textId="77777777" w:rsidTr="002D7F0D">
        <w:trPr>
          <w:trHeight w:val="2087"/>
        </w:trPr>
        <w:tc>
          <w:tcPr>
            <w:tcW w:w="9648" w:type="dxa"/>
            <w:vAlign w:val="center"/>
          </w:tcPr>
          <w:p w14:paraId="7672628E" w14:textId="1580A742" w:rsidR="005A4702" w:rsidRDefault="00302182" w:rsidP="005238A7">
            <w:pPr>
              <w:pStyle w:val="ListParagraph"/>
              <w:spacing w:line="240" w:lineRule="auto"/>
              <w:ind w:left="0" w:firstLine="0"/>
              <w:jc w:val="center"/>
              <w:rPr>
                <w:lang w:val="en-US"/>
              </w:rPr>
            </w:pPr>
            <w:r>
              <w:rPr>
                <w:noProof/>
              </w:rPr>
              <w:lastRenderedPageBreak/>
              <w:drawing>
                <wp:inline distT="0" distB="0" distL="0" distR="0" wp14:anchorId="039D51D1" wp14:editId="3F08A397">
                  <wp:extent cx="4572000" cy="2305747"/>
                  <wp:effectExtent l="0" t="0" r="0" b="0"/>
                  <wp:docPr id="139" name="Picture 13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10;&#10;Description automatically generated"/>
                          <pic:cNvPicPr/>
                        </pic:nvPicPr>
                        <pic:blipFill>
                          <a:blip r:embed="rId73"/>
                          <a:stretch>
                            <a:fillRect/>
                          </a:stretch>
                        </pic:blipFill>
                        <pic:spPr>
                          <a:xfrm>
                            <a:off x="0" y="0"/>
                            <a:ext cx="4572000" cy="2305747"/>
                          </a:xfrm>
                          <a:prstGeom prst="rect">
                            <a:avLst/>
                          </a:prstGeom>
                        </pic:spPr>
                      </pic:pic>
                    </a:graphicData>
                  </a:graphic>
                </wp:inline>
              </w:drawing>
            </w:r>
          </w:p>
          <w:p w14:paraId="1D3BDC2C" w14:textId="77777777" w:rsidR="005A4702" w:rsidRDefault="005A4702" w:rsidP="005238A7">
            <w:pPr>
              <w:pStyle w:val="ListParagraph"/>
              <w:spacing w:line="240" w:lineRule="auto"/>
              <w:ind w:left="0" w:firstLine="0"/>
              <w:jc w:val="center"/>
              <w:rPr>
                <w:lang w:val="en-US"/>
              </w:rPr>
            </w:pPr>
            <w:r>
              <w:rPr>
                <w:lang w:val="en-US"/>
              </w:rPr>
              <w:t>(a)</w:t>
            </w:r>
          </w:p>
          <w:p w14:paraId="287046EB" w14:textId="77777777" w:rsidR="004B3694" w:rsidRDefault="004B3694" w:rsidP="005238A7">
            <w:pPr>
              <w:pStyle w:val="ListParagraph"/>
              <w:spacing w:line="240" w:lineRule="auto"/>
              <w:ind w:left="0" w:firstLine="0"/>
              <w:jc w:val="center"/>
              <w:rPr>
                <w:lang w:val="en-US"/>
              </w:rPr>
            </w:pPr>
          </w:p>
          <w:p w14:paraId="77E6BA53" w14:textId="77777777" w:rsidR="004B3694" w:rsidRDefault="004B3694" w:rsidP="005238A7">
            <w:pPr>
              <w:pStyle w:val="ListParagraph"/>
              <w:spacing w:line="240" w:lineRule="auto"/>
              <w:ind w:left="0" w:firstLine="0"/>
              <w:jc w:val="center"/>
              <w:rPr>
                <w:lang w:val="en-US"/>
              </w:rPr>
            </w:pPr>
          </w:p>
          <w:p w14:paraId="1C7A3DC2" w14:textId="41F7E5D6" w:rsidR="005A4702" w:rsidRDefault="00065CCF" w:rsidP="005238A7">
            <w:pPr>
              <w:pStyle w:val="ListParagraph"/>
              <w:spacing w:line="240" w:lineRule="auto"/>
              <w:ind w:left="0" w:firstLine="0"/>
              <w:jc w:val="center"/>
              <w:rPr>
                <w:lang w:val="en-US"/>
              </w:rPr>
            </w:pPr>
            <w:r>
              <w:rPr>
                <w:noProof/>
              </w:rPr>
              <w:drawing>
                <wp:inline distT="0" distB="0" distL="0" distR="0" wp14:anchorId="5E390C2C" wp14:editId="34600131">
                  <wp:extent cx="4572000" cy="2303057"/>
                  <wp:effectExtent l="0" t="0" r="0" b="0"/>
                  <wp:docPr id="140" name="Picture 14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bar chart&#10;&#10;Description automatically generated"/>
                          <pic:cNvPicPr/>
                        </pic:nvPicPr>
                        <pic:blipFill>
                          <a:blip r:embed="rId74"/>
                          <a:stretch>
                            <a:fillRect/>
                          </a:stretch>
                        </pic:blipFill>
                        <pic:spPr>
                          <a:xfrm>
                            <a:off x="0" y="0"/>
                            <a:ext cx="4572000" cy="2303057"/>
                          </a:xfrm>
                          <a:prstGeom prst="rect">
                            <a:avLst/>
                          </a:prstGeom>
                        </pic:spPr>
                      </pic:pic>
                    </a:graphicData>
                  </a:graphic>
                </wp:inline>
              </w:drawing>
            </w:r>
          </w:p>
          <w:p w14:paraId="189FF0AE" w14:textId="77777777" w:rsidR="005A4702" w:rsidRPr="00CF3AB1" w:rsidRDefault="005A4702" w:rsidP="005238A7">
            <w:pPr>
              <w:pStyle w:val="ListParagraph"/>
              <w:spacing w:line="240" w:lineRule="auto"/>
              <w:ind w:left="0" w:firstLine="0"/>
              <w:jc w:val="center"/>
              <w:rPr>
                <w:lang w:val="en-US"/>
              </w:rPr>
            </w:pPr>
            <w:r>
              <w:rPr>
                <w:lang w:val="en-US"/>
              </w:rPr>
              <w:t>(b)</w:t>
            </w:r>
          </w:p>
        </w:tc>
      </w:tr>
      <w:tr w:rsidR="005A4702" w:rsidRPr="00CF3AB1" w14:paraId="72F2BB07" w14:textId="77777777" w:rsidTr="002D7F0D">
        <w:trPr>
          <w:trHeight w:val="270"/>
        </w:trPr>
        <w:tc>
          <w:tcPr>
            <w:tcW w:w="9648" w:type="dxa"/>
            <w:vAlign w:val="center"/>
          </w:tcPr>
          <w:p w14:paraId="3330D1F0" w14:textId="0F2A0319" w:rsidR="005A4702" w:rsidRPr="00CF3AB1" w:rsidRDefault="0057095E" w:rsidP="00F453B9">
            <w:pPr>
              <w:pStyle w:val="ListParagraph"/>
              <w:ind w:left="0" w:firstLine="0"/>
              <w:jc w:val="center"/>
              <w:rPr>
                <w:lang w:val="en-US"/>
              </w:rPr>
            </w:pPr>
            <w:bookmarkStart w:id="162" w:name="_Ref128562375"/>
            <w:bookmarkStart w:id="163" w:name="_Toc153635128"/>
            <w:r>
              <w:rPr>
                <w:lang w:val="en-US"/>
              </w:rPr>
              <w:t>Figure</w:t>
            </w:r>
            <w:r w:rsidR="005A4702"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noBreakHyphen/>
            </w:r>
            <w:r>
              <w:rPr>
                <w:lang w:val="en-US"/>
              </w:rPr>
              <w:fldChar w:fldCharType="begin"/>
            </w:r>
            <w:r>
              <w:rPr>
                <w:lang w:val="en-US"/>
              </w:rPr>
              <w:instrText xml:space="preserve"> SEQ Figure \* ARABIC \s 1 </w:instrText>
            </w:r>
            <w:r>
              <w:rPr>
                <w:lang w:val="en-US"/>
              </w:rPr>
              <w:fldChar w:fldCharType="separate"/>
            </w:r>
            <w:r w:rsidR="00DD21AC">
              <w:rPr>
                <w:noProof/>
                <w:lang w:val="en-US"/>
              </w:rPr>
              <w:t>19</w:t>
            </w:r>
            <w:r>
              <w:rPr>
                <w:lang w:val="en-US"/>
              </w:rPr>
              <w:fldChar w:fldCharType="end"/>
            </w:r>
            <w:bookmarkEnd w:id="162"/>
            <w:r w:rsidR="005A4702" w:rsidRPr="00CF3AB1">
              <w:rPr>
                <w:lang w:val="en-US"/>
              </w:rPr>
              <w:t xml:space="preserve"> </w:t>
            </w:r>
            <w:r w:rsidR="00160D2D">
              <w:rPr>
                <w:lang w:val="en-US"/>
              </w:rPr>
              <w:t xml:space="preserve">(a) </w:t>
            </w:r>
            <w:r w:rsidR="00160D2D">
              <w:t>voltage and</w:t>
            </w:r>
            <w:r w:rsidR="00160D2D">
              <w:rPr>
                <w:lang w:val="en-US"/>
              </w:rPr>
              <w:t xml:space="preserve"> (b)</w:t>
            </w:r>
            <w:r w:rsidR="00160D2D">
              <w:t xml:space="preserve"> current waveforms at Bus 134 in Case I</w:t>
            </w:r>
            <w:r w:rsidR="005A4702" w:rsidRPr="00ED559A">
              <w:rPr>
                <w:lang w:val="en-US"/>
              </w:rPr>
              <w:t>.</w:t>
            </w:r>
            <w:bookmarkEnd w:id="163"/>
          </w:p>
        </w:tc>
      </w:tr>
    </w:tbl>
    <w:p w14:paraId="3B99DF49" w14:textId="77777777" w:rsidR="0092254A" w:rsidRPr="005238A7" w:rsidRDefault="0092254A" w:rsidP="0092254A">
      <w:pPr>
        <w:rPr>
          <w:sz w:val="2"/>
          <w:szCs w:val="2"/>
        </w:rPr>
      </w:pP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8"/>
      </w:tblGrid>
      <w:tr w:rsidR="00065CCF" w:rsidRPr="00CF3AB1" w14:paraId="2F3C04EA" w14:textId="77777777" w:rsidTr="002D7F0D">
        <w:trPr>
          <w:trHeight w:val="2087"/>
        </w:trPr>
        <w:tc>
          <w:tcPr>
            <w:tcW w:w="9648" w:type="dxa"/>
            <w:vAlign w:val="center"/>
          </w:tcPr>
          <w:p w14:paraId="3EF13CFF" w14:textId="5157758A" w:rsidR="00065CCF" w:rsidRDefault="00D25D83" w:rsidP="005238A7">
            <w:pPr>
              <w:pStyle w:val="ListParagraph"/>
              <w:spacing w:line="240" w:lineRule="auto"/>
              <w:ind w:left="0" w:firstLine="0"/>
              <w:jc w:val="center"/>
              <w:rPr>
                <w:lang w:val="en-US"/>
              </w:rPr>
            </w:pPr>
            <w:r w:rsidRPr="000A3E70">
              <w:rPr>
                <w:noProof/>
              </w:rPr>
              <w:lastRenderedPageBreak/>
              <w:drawing>
                <wp:inline distT="0" distB="0" distL="0" distR="0" wp14:anchorId="234504DA" wp14:editId="30B0D1CF">
                  <wp:extent cx="4572000" cy="2322095"/>
                  <wp:effectExtent l="0" t="0" r="0" b="0"/>
                  <wp:docPr id="143" name="Picture 8">
                    <a:extLst xmlns:a="http://schemas.openxmlformats.org/drawingml/2006/main">
                      <a:ext uri="{FF2B5EF4-FFF2-40B4-BE49-F238E27FC236}">
                        <a16:creationId xmlns:a16="http://schemas.microsoft.com/office/drawing/2014/main" id="{14A4F233-8748-559A-D249-0CE1AD48F1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14A4F233-8748-559A-D249-0CE1AD48F1EF}"/>
                              </a:ext>
                            </a:extLst>
                          </pic:cNvPr>
                          <pic:cNvPicPr>
                            <a:picLocks noChangeAspect="1"/>
                          </pic:cNvPicPr>
                        </pic:nvPicPr>
                        <pic:blipFill>
                          <a:blip r:embed="rId75"/>
                          <a:stretch>
                            <a:fillRect/>
                          </a:stretch>
                        </pic:blipFill>
                        <pic:spPr>
                          <a:xfrm>
                            <a:off x="0" y="0"/>
                            <a:ext cx="4572000" cy="2322095"/>
                          </a:xfrm>
                          <a:prstGeom prst="rect">
                            <a:avLst/>
                          </a:prstGeom>
                        </pic:spPr>
                      </pic:pic>
                    </a:graphicData>
                  </a:graphic>
                </wp:inline>
              </w:drawing>
            </w:r>
          </w:p>
          <w:p w14:paraId="47BDDA9A" w14:textId="77777777" w:rsidR="00065CCF" w:rsidRDefault="00065CCF" w:rsidP="005238A7">
            <w:pPr>
              <w:pStyle w:val="ListParagraph"/>
              <w:spacing w:line="240" w:lineRule="auto"/>
              <w:ind w:left="0" w:firstLine="0"/>
              <w:jc w:val="center"/>
              <w:rPr>
                <w:lang w:val="en-US"/>
              </w:rPr>
            </w:pPr>
            <w:r>
              <w:rPr>
                <w:lang w:val="en-US"/>
              </w:rPr>
              <w:t>(a)</w:t>
            </w:r>
          </w:p>
          <w:p w14:paraId="6D538700" w14:textId="77777777" w:rsidR="00EB23EC" w:rsidRDefault="00EB23EC" w:rsidP="005238A7">
            <w:pPr>
              <w:pStyle w:val="ListParagraph"/>
              <w:spacing w:line="240" w:lineRule="auto"/>
              <w:ind w:left="0" w:firstLine="0"/>
              <w:jc w:val="center"/>
              <w:rPr>
                <w:lang w:val="en-US"/>
              </w:rPr>
            </w:pPr>
          </w:p>
          <w:p w14:paraId="159ACC66" w14:textId="77777777" w:rsidR="00EB23EC" w:rsidRDefault="00EB23EC" w:rsidP="005238A7">
            <w:pPr>
              <w:pStyle w:val="ListParagraph"/>
              <w:spacing w:line="240" w:lineRule="auto"/>
              <w:ind w:left="0" w:firstLine="0"/>
              <w:jc w:val="center"/>
              <w:rPr>
                <w:lang w:val="en-US"/>
              </w:rPr>
            </w:pPr>
          </w:p>
          <w:p w14:paraId="59782939" w14:textId="46407438" w:rsidR="00065CCF" w:rsidRDefault="00D85926" w:rsidP="005238A7">
            <w:pPr>
              <w:pStyle w:val="ListParagraph"/>
              <w:spacing w:line="240" w:lineRule="auto"/>
              <w:ind w:left="0" w:firstLine="0"/>
              <w:jc w:val="center"/>
              <w:rPr>
                <w:lang w:val="en-US"/>
              </w:rPr>
            </w:pPr>
            <w:r w:rsidRPr="00744345">
              <w:rPr>
                <w:noProof/>
              </w:rPr>
              <w:drawing>
                <wp:inline distT="0" distB="0" distL="0" distR="0" wp14:anchorId="31B75C57" wp14:editId="3211039B">
                  <wp:extent cx="4572000" cy="2294979"/>
                  <wp:effectExtent l="0" t="0" r="0" b="0"/>
                  <wp:docPr id="144" name="Picture 19" descr="A picture containing chart&#10;&#10;Description automatically generated">
                    <a:extLst xmlns:a="http://schemas.openxmlformats.org/drawingml/2006/main">
                      <a:ext uri="{FF2B5EF4-FFF2-40B4-BE49-F238E27FC236}">
                        <a16:creationId xmlns:a16="http://schemas.microsoft.com/office/drawing/2014/main" id="{7F8EAAD2-3E0A-8A0F-738E-2480BA8E6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A picture containing chart&#10;&#10;Description automatically generated">
                            <a:extLst>
                              <a:ext uri="{FF2B5EF4-FFF2-40B4-BE49-F238E27FC236}">
                                <a16:creationId xmlns:a16="http://schemas.microsoft.com/office/drawing/2014/main" id="{7F8EAAD2-3E0A-8A0F-738E-2480BA8E6290}"/>
                              </a:ext>
                            </a:extLst>
                          </pic:cNvPr>
                          <pic:cNvPicPr>
                            <a:picLocks noChangeAspect="1"/>
                          </pic:cNvPicPr>
                        </pic:nvPicPr>
                        <pic:blipFill>
                          <a:blip r:embed="rId76"/>
                          <a:stretch>
                            <a:fillRect/>
                          </a:stretch>
                        </pic:blipFill>
                        <pic:spPr>
                          <a:xfrm>
                            <a:off x="0" y="0"/>
                            <a:ext cx="4572000" cy="2294979"/>
                          </a:xfrm>
                          <a:prstGeom prst="rect">
                            <a:avLst/>
                          </a:prstGeom>
                        </pic:spPr>
                      </pic:pic>
                    </a:graphicData>
                  </a:graphic>
                </wp:inline>
              </w:drawing>
            </w:r>
          </w:p>
          <w:p w14:paraId="71D26365" w14:textId="77777777" w:rsidR="00065CCF" w:rsidRPr="00CF3AB1" w:rsidRDefault="00065CCF" w:rsidP="005238A7">
            <w:pPr>
              <w:pStyle w:val="ListParagraph"/>
              <w:spacing w:line="240" w:lineRule="auto"/>
              <w:ind w:left="0" w:firstLine="0"/>
              <w:jc w:val="center"/>
              <w:rPr>
                <w:lang w:val="en-US"/>
              </w:rPr>
            </w:pPr>
            <w:r>
              <w:rPr>
                <w:lang w:val="en-US"/>
              </w:rPr>
              <w:t>(b)</w:t>
            </w:r>
          </w:p>
        </w:tc>
      </w:tr>
      <w:tr w:rsidR="00065CCF" w:rsidRPr="00CF3AB1" w14:paraId="78FD0128" w14:textId="77777777" w:rsidTr="002D7F0D">
        <w:trPr>
          <w:trHeight w:val="270"/>
        </w:trPr>
        <w:tc>
          <w:tcPr>
            <w:tcW w:w="9648" w:type="dxa"/>
            <w:vAlign w:val="center"/>
          </w:tcPr>
          <w:p w14:paraId="2C955C27" w14:textId="2C0881C3" w:rsidR="00065CCF" w:rsidRPr="00F177AA" w:rsidRDefault="0057095E" w:rsidP="00F453B9">
            <w:pPr>
              <w:pStyle w:val="ListParagraph"/>
              <w:ind w:left="0" w:firstLine="0"/>
              <w:jc w:val="center"/>
              <w:rPr>
                <w:lang w:val="en-US"/>
              </w:rPr>
            </w:pPr>
            <w:bookmarkStart w:id="164" w:name="_Ref128562401"/>
            <w:bookmarkStart w:id="165" w:name="_Toc153635129"/>
            <w:r>
              <w:rPr>
                <w:lang w:val="en-US"/>
              </w:rPr>
              <w:t>Figure</w:t>
            </w:r>
            <w:r w:rsidR="00065CCF"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3</w:t>
            </w:r>
            <w:r>
              <w:rPr>
                <w:lang w:val="en-US"/>
              </w:rPr>
              <w:fldChar w:fldCharType="end"/>
            </w:r>
            <w:r>
              <w:rPr>
                <w:lang w:val="en-US"/>
              </w:rPr>
              <w:noBreakHyphen/>
            </w:r>
            <w:r>
              <w:rPr>
                <w:lang w:val="en-US"/>
              </w:rPr>
              <w:fldChar w:fldCharType="begin"/>
            </w:r>
            <w:r>
              <w:rPr>
                <w:lang w:val="en-US"/>
              </w:rPr>
              <w:instrText xml:space="preserve"> SEQ Figure \* ARABIC \s 1 </w:instrText>
            </w:r>
            <w:r>
              <w:rPr>
                <w:lang w:val="en-US"/>
              </w:rPr>
              <w:fldChar w:fldCharType="separate"/>
            </w:r>
            <w:r w:rsidR="00DD21AC">
              <w:rPr>
                <w:noProof/>
                <w:lang w:val="en-US"/>
              </w:rPr>
              <w:t>20</w:t>
            </w:r>
            <w:r>
              <w:rPr>
                <w:lang w:val="en-US"/>
              </w:rPr>
              <w:fldChar w:fldCharType="end"/>
            </w:r>
            <w:bookmarkEnd w:id="164"/>
            <w:r w:rsidR="00065CCF" w:rsidRPr="00CF3AB1">
              <w:rPr>
                <w:lang w:val="en-US"/>
              </w:rPr>
              <w:t xml:space="preserve"> </w:t>
            </w:r>
            <w:r w:rsidR="00065CCF">
              <w:rPr>
                <w:lang w:val="en-US"/>
              </w:rPr>
              <w:t xml:space="preserve">(a) </w:t>
            </w:r>
            <w:r w:rsidR="00065CCF">
              <w:t>voltage and</w:t>
            </w:r>
            <w:r w:rsidR="00065CCF">
              <w:rPr>
                <w:lang w:val="en-US"/>
              </w:rPr>
              <w:t xml:space="preserve"> (b)</w:t>
            </w:r>
            <w:r w:rsidR="00065CCF">
              <w:t xml:space="preserve"> current waveforms </w:t>
            </w:r>
            <w:r w:rsidR="00F177AA" w:rsidRPr="00F177AA">
              <w:t>on transmission line 66-134 in Case II</w:t>
            </w:r>
            <w:r w:rsidR="00F177AA">
              <w:rPr>
                <w:lang w:val="en-US"/>
              </w:rPr>
              <w:t>.</w:t>
            </w:r>
            <w:bookmarkEnd w:id="165"/>
          </w:p>
        </w:tc>
      </w:tr>
    </w:tbl>
    <w:p w14:paraId="2BE9853E" w14:textId="2EDBCA39" w:rsidR="00270E37" w:rsidRDefault="00270E37">
      <w:pPr>
        <w:widowControl/>
        <w:spacing w:before="0" w:after="0" w:line="240" w:lineRule="auto"/>
        <w:ind w:firstLine="0"/>
        <w:jc w:val="left"/>
      </w:pPr>
      <w:r>
        <w:br w:type="page"/>
      </w:r>
    </w:p>
    <w:p w14:paraId="7B2D5BF6" w14:textId="77777777" w:rsidR="00E76393" w:rsidRDefault="00E76393" w:rsidP="00E76393">
      <w:r>
        <w:lastRenderedPageBreak/>
        <w:t>2) By employing system partition, the proposed method reduces the orders of system matrices, which consequently helps to reduce the computation burden and simplifies the identification process of instability-related converters or nodes.  Thus, this method renders the analysis of small-signal stability of large-scale systems feasible.</w:t>
      </w:r>
    </w:p>
    <w:p w14:paraId="162DF7A9" w14:textId="77777777" w:rsidR="00E76393" w:rsidRDefault="00E76393" w:rsidP="00E76393">
      <w:r>
        <w:t>3) The partitioning concept proposed in this method enhances its scalability and flexibility by allowing for easy modifications to be made solely to the corresponding sub-areas or interconnections, whenever there are changes in the system structure, such as contingencies. This characteristic significantly reduces the time and effort required to adapt the stability analysis to system changes, thereby increasing the method's practicality and effectiveness.</w:t>
      </w:r>
    </w:p>
    <w:p w14:paraId="57359776" w14:textId="7C82DBA4" w:rsidR="00721228" w:rsidRPr="00503719" w:rsidRDefault="00E76393" w:rsidP="00E76393">
      <w:r>
        <w:t>The future work includes designing automated partition strategy, implementing parallel computing with subarea-level analysis, and extending to multi-level partitioning for extremely large systems.</w:t>
      </w:r>
      <w:r w:rsidR="00270E37">
        <w:br w:type="page"/>
      </w:r>
    </w:p>
    <w:p w14:paraId="1521955C" w14:textId="60CDEA17" w:rsidR="00175ABB" w:rsidRDefault="00FE3BCD" w:rsidP="009D422A">
      <w:pPr>
        <w:pStyle w:val="Heading1"/>
        <w:spacing w:before="0"/>
      </w:pPr>
      <w:bookmarkStart w:id="166" w:name="_Toc153745669"/>
      <w:r>
        <w:lastRenderedPageBreak/>
        <w:t>A Potential Issue of Using the NAM-based MIMO Nyquist Criterion in Impedance-based Stability Analysis</w:t>
      </w:r>
      <w:bookmarkEnd w:id="166"/>
      <w:r w:rsidR="00175ABB" w:rsidRPr="00503719">
        <w:t xml:space="preserve"> </w:t>
      </w:r>
    </w:p>
    <w:p w14:paraId="7C3B58BD" w14:textId="10588FC0" w:rsidR="00175ABB" w:rsidRDefault="00F8661D" w:rsidP="00274B8D">
      <w:pPr>
        <w:pStyle w:val="Heading2"/>
        <w:keepNext w:val="0"/>
        <w:keepLines w:val="0"/>
        <w:rPr>
          <w:lang w:val="en-US"/>
        </w:rPr>
      </w:pPr>
      <w:bookmarkStart w:id="167" w:name="_Toc153745670"/>
      <w:r>
        <w:rPr>
          <w:lang w:val="en-US"/>
        </w:rPr>
        <w:t>Introduction</w:t>
      </w:r>
      <w:bookmarkEnd w:id="167"/>
    </w:p>
    <w:p w14:paraId="4626C444" w14:textId="5233399C" w:rsidR="00D14EA8" w:rsidRDefault="006B68F7" w:rsidP="00D14EA8">
      <w:pPr>
        <w:rPr>
          <w:szCs w:val="24"/>
        </w:rPr>
      </w:pPr>
      <w:bookmarkStart w:id="168" w:name="_Hlk118063982"/>
      <w:r>
        <w:rPr>
          <w:szCs w:val="24"/>
        </w:rPr>
        <w:t>I</w:t>
      </w:r>
      <w:r w:rsidR="008040A4" w:rsidRPr="008040A4">
        <w:rPr>
          <w:szCs w:val="24"/>
        </w:rPr>
        <w:t xml:space="preserve">n this </w:t>
      </w:r>
      <w:r w:rsidR="00251EC0">
        <w:rPr>
          <w:szCs w:val="24"/>
        </w:rPr>
        <w:t>chapter</w:t>
      </w:r>
      <w:r w:rsidR="008040A4" w:rsidRPr="008040A4">
        <w:rPr>
          <w:szCs w:val="24"/>
        </w:rPr>
        <w:t xml:space="preserve">, it is found that when applying the determinant-based GNC for small-signal stability analysis of power systems, pure inductance models in MIMO system models may lead to wrong prediction results for the system’s stability in some cases. The pure inductance models in system models can induce imaginary axis poles at 60 Hz and thus lead to incorrect results in both stable and unstable cases when using the </w:t>
      </w:r>
      <w:r w:rsidR="003E1F03" w:rsidRPr="008040A4">
        <w:rPr>
          <w:szCs w:val="24"/>
        </w:rPr>
        <w:t>determinant</w:t>
      </w:r>
      <w:r w:rsidR="003E1F03">
        <w:rPr>
          <w:szCs w:val="24"/>
        </w:rPr>
        <w:t xml:space="preserve"> based</w:t>
      </w:r>
      <w:r w:rsidR="008040A4" w:rsidRPr="008040A4">
        <w:rPr>
          <w:szCs w:val="24"/>
        </w:rPr>
        <w:t xml:space="preserve"> GNC. This issue has not been reported in the literature so far, and therefore, this </w:t>
      </w:r>
      <w:r w:rsidR="00D14EA8">
        <w:rPr>
          <w:szCs w:val="24"/>
        </w:rPr>
        <w:t>chapter</w:t>
      </w:r>
      <w:r w:rsidR="008040A4" w:rsidRPr="008040A4">
        <w:rPr>
          <w:szCs w:val="24"/>
        </w:rPr>
        <w:t xml:space="preserve"> intends </w:t>
      </w:r>
      <w:r w:rsidR="007838E7" w:rsidRPr="008040A4">
        <w:rPr>
          <w:szCs w:val="24"/>
        </w:rPr>
        <w:t>to</w:t>
      </w:r>
      <w:r w:rsidR="008040A4" w:rsidRPr="008040A4">
        <w:rPr>
          <w:szCs w:val="24"/>
        </w:rPr>
        <w:t xml:space="preserve"> 1) identify the issue induced by pure inductance models when applying the determinant-based GNC in practical applications; 2) illustrate the issue based on the equivalence of eigenvalue-based and determinant-based GNC; and 3) provide solutions for this issue.</w:t>
      </w:r>
      <w:bookmarkEnd w:id="168"/>
    </w:p>
    <w:p w14:paraId="557E7D08" w14:textId="23B0387A" w:rsidR="00A45E3D" w:rsidRPr="00A45E3D" w:rsidRDefault="00A45E3D" w:rsidP="00A45E3D">
      <w:pPr>
        <w:pStyle w:val="Heading2"/>
        <w:rPr>
          <w:szCs w:val="24"/>
          <w:lang w:val="en-US"/>
        </w:rPr>
      </w:pPr>
      <w:bookmarkStart w:id="169" w:name="_Toc153745671"/>
      <w:r>
        <w:rPr>
          <w:szCs w:val="24"/>
          <w:lang w:val="en-US"/>
        </w:rPr>
        <w:t>Potential Issue of the Determinant-based GNC</w:t>
      </w:r>
      <w:bookmarkEnd w:id="169"/>
      <w:r w:rsidR="007C47DC" w:rsidRPr="00A45E3D">
        <w:rPr>
          <w:szCs w:val="24"/>
          <w:lang w:val="en-US"/>
        </w:rPr>
        <w:t xml:space="preserve"> </w:t>
      </w:r>
    </w:p>
    <w:p w14:paraId="76E97931" w14:textId="6A61ABAD" w:rsidR="00A45E3D" w:rsidRPr="00A45E3D" w:rsidRDefault="00A45E3D" w:rsidP="00A45E3D">
      <w:pPr>
        <w:pStyle w:val="Heading3"/>
        <w:rPr>
          <w:iCs/>
          <w:szCs w:val="24"/>
          <w:lang w:val="en-US"/>
        </w:rPr>
      </w:pPr>
      <w:bookmarkStart w:id="170" w:name="_Toc153745672"/>
      <w:r w:rsidRPr="00A45E3D">
        <w:rPr>
          <w:iCs/>
          <w:szCs w:val="24"/>
          <w:lang w:val="en-US"/>
        </w:rPr>
        <w:t xml:space="preserve">The </w:t>
      </w:r>
      <w:r w:rsidR="009525D4">
        <w:rPr>
          <w:iCs/>
          <w:szCs w:val="24"/>
          <w:lang w:val="en-US"/>
        </w:rPr>
        <w:t xml:space="preserve">Equivalence of </w:t>
      </w:r>
      <w:r>
        <w:rPr>
          <w:iCs/>
          <w:szCs w:val="24"/>
          <w:lang w:val="en-US"/>
        </w:rPr>
        <w:t>E</w:t>
      </w:r>
      <w:r w:rsidRPr="00A45E3D">
        <w:rPr>
          <w:iCs/>
          <w:szCs w:val="24"/>
          <w:lang w:val="en-US"/>
        </w:rPr>
        <w:t xml:space="preserve">igenvalue- and the </w:t>
      </w:r>
      <w:r>
        <w:rPr>
          <w:iCs/>
          <w:szCs w:val="24"/>
          <w:lang w:val="en-US"/>
        </w:rPr>
        <w:t>D</w:t>
      </w:r>
      <w:r w:rsidRPr="00A45E3D">
        <w:rPr>
          <w:iCs/>
          <w:szCs w:val="24"/>
          <w:lang w:val="en-US"/>
        </w:rPr>
        <w:t>eterminant-based GNC</w:t>
      </w:r>
      <w:bookmarkEnd w:id="170"/>
    </w:p>
    <w:p w14:paraId="31A621B9" w14:textId="49B02A15" w:rsidR="001E06C7" w:rsidRPr="001E06C7" w:rsidRDefault="00105ED6" w:rsidP="00105ED6">
      <w:pPr>
        <w:pStyle w:val="BodyText"/>
        <w:rPr>
          <w:szCs w:val="24"/>
        </w:rPr>
      </w:pPr>
      <w:r>
        <w:rPr>
          <w:szCs w:val="24"/>
          <w:lang w:val="en-US"/>
        </w:rPr>
        <w:t>As stated in Section 2.1.</w:t>
      </w:r>
      <w:r w:rsidR="00444A5B">
        <w:rPr>
          <w:szCs w:val="24"/>
          <w:lang w:val="en-US"/>
        </w:rPr>
        <w:t>2</w:t>
      </w:r>
      <w:r w:rsidR="003A337A">
        <w:rPr>
          <w:szCs w:val="24"/>
          <w:lang w:val="en-US"/>
        </w:rPr>
        <w:t>-</w:t>
      </w:r>
      <w:r w:rsidR="00444A5B">
        <w:rPr>
          <w:szCs w:val="24"/>
          <w:lang w:val="en-US"/>
        </w:rPr>
        <w:t>C</w:t>
      </w:r>
      <w:r>
        <w:rPr>
          <w:szCs w:val="24"/>
          <w:lang w:val="en-US"/>
        </w:rPr>
        <w:t xml:space="preserve">, when using the </w:t>
      </w:r>
      <w:r w:rsidR="008171C1">
        <w:rPr>
          <w:szCs w:val="24"/>
          <w:lang w:val="en-US"/>
        </w:rPr>
        <w:t>NAM-based criterion,</w:t>
      </w:r>
      <w:r w:rsidR="001E06C7" w:rsidRPr="001E06C7">
        <w:rPr>
          <w:szCs w:val="24"/>
        </w:rPr>
        <w:t xml:space="preserve"> the system is stable if and only if the characteristic loci of </w:t>
      </w:r>
      <m:oMath>
        <m:r>
          <m:rPr>
            <m:sty m:val="bi"/>
          </m:rPr>
          <w:rPr>
            <w:rFonts w:ascii="Cambria Math" w:hAnsi="Cambria Math"/>
            <w:szCs w:val="24"/>
          </w:rPr>
          <m:t>L</m:t>
        </m:r>
        <m:d>
          <m:dPr>
            <m:ctrlPr>
              <w:rPr>
                <w:rFonts w:ascii="Cambria Math" w:hAnsi="Cambria Math"/>
                <w:i/>
                <w:szCs w:val="24"/>
              </w:rPr>
            </m:ctrlPr>
          </m:dPr>
          <m:e>
            <m:r>
              <w:rPr>
                <w:rFonts w:ascii="Cambria Math" w:hAnsi="Cambria Math"/>
                <w:szCs w:val="24"/>
              </w:rPr>
              <m:t>s</m:t>
            </m:r>
          </m:e>
        </m:d>
      </m:oMath>
      <w:r w:rsidR="001E06C7" w:rsidRPr="001E06C7">
        <w:rPr>
          <w:szCs w:val="24"/>
        </w:rPr>
        <w:t xml:space="preserve"> </w:t>
      </w:r>
      <w:r w:rsidR="009525D4" w:rsidRPr="001E06C7">
        <w:rPr>
          <w:szCs w:val="24"/>
        </w:rPr>
        <w:t xml:space="preserve">open-loop transfer function </w:t>
      </w:r>
      <w:r w:rsidR="001E06C7" w:rsidRPr="001E06C7">
        <w:rPr>
          <w:szCs w:val="24"/>
        </w:rPr>
        <w:t xml:space="preserve">do not encircle </w:t>
      </w:r>
      <m:oMath>
        <m:d>
          <m:dPr>
            <m:ctrlPr>
              <w:rPr>
                <w:rFonts w:ascii="Cambria Math" w:hAnsi="Cambria Math"/>
                <w:i/>
                <w:szCs w:val="24"/>
              </w:rPr>
            </m:ctrlPr>
          </m:dPr>
          <m:e>
            <m:r>
              <w:rPr>
                <w:rFonts w:ascii="Cambria Math" w:hAnsi="Cambria Math"/>
                <w:szCs w:val="24"/>
              </w:rPr>
              <m:t>-1, j0</m:t>
            </m:r>
          </m:e>
        </m:d>
      </m:oMath>
      <w:r w:rsidR="001E06C7" w:rsidRPr="001E06C7">
        <w:rPr>
          <w:szCs w:val="24"/>
        </w:rPr>
        <w:t xml:space="preserve">. </w:t>
      </w:r>
      <w:r>
        <w:rPr>
          <w:szCs w:val="24"/>
          <w:lang w:val="en-US"/>
        </w:rPr>
        <w:t>Equivalently, t</w:t>
      </w:r>
      <w:r w:rsidR="001E06C7" w:rsidRPr="001E06C7">
        <w:rPr>
          <w:szCs w:val="24"/>
        </w:rPr>
        <w:t xml:space="preserve">he system is stable if and only if the Nyquist plot of </w:t>
      </w:r>
      <m:oMath>
        <m:r>
          <m:rPr>
            <m:sty m:val="p"/>
          </m:rPr>
          <w:rPr>
            <w:rFonts w:ascii="Cambria Math" w:hAnsi="Cambria Math"/>
            <w:szCs w:val="24"/>
          </w:rPr>
          <m:t>det</m:t>
        </m:r>
        <m:d>
          <m:dPr>
            <m:ctrlPr>
              <w:rPr>
                <w:rFonts w:ascii="Cambria Math" w:hAnsi="Cambria Math"/>
                <w:b/>
                <w:bCs/>
                <w:i/>
                <w:szCs w:val="24"/>
              </w:rPr>
            </m:ctrlPr>
          </m:dPr>
          <m:e>
            <m:r>
              <m:rPr>
                <m:sty m:val="bi"/>
              </m:rPr>
              <w:rPr>
                <w:rFonts w:ascii="Cambria Math" w:hAnsi="Cambria Math"/>
                <w:szCs w:val="24"/>
              </w:rPr>
              <m:t>F</m:t>
            </m:r>
          </m:e>
        </m:d>
      </m:oMath>
      <w:r w:rsidR="001E06C7" w:rsidRPr="001E06C7">
        <w:rPr>
          <w:szCs w:val="24"/>
        </w:rPr>
        <w:t xml:space="preserve"> do not encircle </w:t>
      </w:r>
      <m:oMath>
        <m:d>
          <m:dPr>
            <m:ctrlPr>
              <w:rPr>
                <w:rFonts w:ascii="Cambria Math" w:hAnsi="Cambria Math"/>
                <w:i/>
                <w:szCs w:val="24"/>
              </w:rPr>
            </m:ctrlPr>
          </m:dPr>
          <m:e>
            <m:r>
              <w:rPr>
                <w:rFonts w:ascii="Cambria Math" w:hAnsi="Cambria Math"/>
                <w:szCs w:val="24"/>
              </w:rPr>
              <m:t>0, j0</m:t>
            </m:r>
          </m:e>
        </m:d>
      </m:oMath>
      <w:r w:rsidR="001E06C7" w:rsidRPr="001E06C7">
        <w:rPr>
          <w:szCs w:val="24"/>
        </w:rPr>
        <w:t xml:space="preserve">, or the phase angle change of the full frequency range is </w:t>
      </w:r>
      <m:oMath>
        <m:r>
          <w:rPr>
            <w:rFonts w:ascii="Cambria Math" w:hAnsi="Cambria Math"/>
            <w:szCs w:val="24"/>
          </w:rPr>
          <m:t>0</m:t>
        </m:r>
      </m:oMath>
      <w:r w:rsidR="001E06C7" w:rsidRPr="001E06C7">
        <w:rPr>
          <w:szCs w:val="24"/>
        </w:rPr>
        <w:t xml:space="preserve"> in the Bode plot of </w:t>
      </w:r>
      <m:oMath>
        <m:r>
          <m:rPr>
            <m:sty m:val="p"/>
          </m:rPr>
          <w:rPr>
            <w:rFonts w:ascii="Cambria Math" w:hAnsi="Cambria Math"/>
            <w:szCs w:val="24"/>
          </w:rPr>
          <m:t>det</m:t>
        </m:r>
        <m:d>
          <m:dPr>
            <m:ctrlPr>
              <w:rPr>
                <w:rFonts w:ascii="Cambria Math" w:hAnsi="Cambria Math"/>
                <w:b/>
                <w:bCs/>
                <w:i/>
                <w:szCs w:val="24"/>
              </w:rPr>
            </m:ctrlPr>
          </m:dPr>
          <m:e>
            <m:r>
              <m:rPr>
                <m:sty m:val="bi"/>
              </m:rPr>
              <w:rPr>
                <w:rFonts w:ascii="Cambria Math" w:hAnsi="Cambria Math"/>
                <w:szCs w:val="24"/>
              </w:rPr>
              <m:t>F</m:t>
            </m:r>
          </m:e>
        </m:d>
      </m:oMath>
      <w:r w:rsidR="001E06C7" w:rsidRPr="001E06C7">
        <w:rPr>
          <w:szCs w:val="24"/>
        </w:rPr>
        <w:t xml:space="preserve">. </w:t>
      </w:r>
    </w:p>
    <w:p w14:paraId="4D68888D" w14:textId="64AAF425" w:rsidR="001E06C7" w:rsidRPr="001D5130" w:rsidRDefault="001E06C7" w:rsidP="001E06C7">
      <w:pPr>
        <w:pStyle w:val="BodyText"/>
        <w:rPr>
          <w:szCs w:val="24"/>
          <w:lang w:val="en-US"/>
        </w:rPr>
      </w:pPr>
      <w:r w:rsidRPr="001E06C7">
        <w:rPr>
          <w:szCs w:val="24"/>
        </w:rPr>
        <w:t xml:space="preserve">The equivalence of these two GNCs is due to </w:t>
      </w:r>
      <w:r w:rsidR="001D5130">
        <w:rPr>
          <w:szCs w:val="24"/>
        </w:rPr>
        <w:fldChar w:fldCharType="begin"/>
      </w:r>
      <w:r w:rsidR="001D5130">
        <w:rPr>
          <w:szCs w:val="24"/>
        </w:rPr>
        <w:instrText xml:space="preserve"> REF _Ref128564408 \h </w:instrText>
      </w:r>
      <w:r w:rsidR="001D5130">
        <w:rPr>
          <w:szCs w:val="24"/>
        </w:rPr>
      </w:r>
      <w:r w:rsidR="001D5130">
        <w:rPr>
          <w:szCs w:val="24"/>
        </w:rPr>
        <w:fldChar w:fldCharType="separate"/>
      </w:r>
      <w:r w:rsidR="00DD21AC" w:rsidRPr="00CF3AB1">
        <w:rPr>
          <w:lang w:val="en-US"/>
        </w:rPr>
        <w:t xml:space="preserve">( </w:t>
      </w:r>
      <w:r w:rsidR="00DD21AC">
        <w:rPr>
          <w:noProof/>
          <w:lang w:val="en-US"/>
        </w:rPr>
        <w:t>4</w:t>
      </w:r>
      <w:r w:rsidR="00DD21AC">
        <w:rPr>
          <w:lang w:val="en-US"/>
        </w:rPr>
        <w:t>.</w:t>
      </w:r>
      <w:r w:rsidR="00DD21AC">
        <w:rPr>
          <w:noProof/>
          <w:lang w:val="en-US"/>
        </w:rPr>
        <w:t>1</w:t>
      </w:r>
      <w:r w:rsidR="00DD21AC" w:rsidRPr="00CF3AB1">
        <w:rPr>
          <w:lang w:val="en-US"/>
        </w:rPr>
        <w:t xml:space="preserve"> )</w:t>
      </w:r>
      <w:r w:rsidR="001D5130">
        <w:rPr>
          <w:szCs w:val="24"/>
        </w:rPr>
        <w:fldChar w:fldCharType="end"/>
      </w:r>
      <w:r w:rsidR="002E7081">
        <w:rPr>
          <w:szCs w:val="24"/>
          <w:lang w:val="en-US"/>
        </w:rPr>
        <w:t xml:space="preserve"> </w:t>
      </w:r>
      <w:r w:rsidRPr="001E06C7">
        <w:rPr>
          <w:szCs w:val="24"/>
        </w:rPr>
        <w:fldChar w:fldCharType="begin"/>
      </w:r>
      <w:r w:rsidR="00EF6109">
        <w:rPr>
          <w:szCs w:val="24"/>
        </w:rPr>
        <w:instrText xml:space="preserve"> ADDIN EN.CITE &lt;EndNote&gt;&lt;Cite&gt;&lt;Author&gt;Fardad&lt;/Author&gt;&lt;Year&gt;2005&lt;/Year&gt;&lt;RecNum&gt;606&lt;/RecNum&gt;&lt;DisplayText&gt;[104]&lt;/DisplayText&gt;&lt;record&gt;&lt;rec-number&gt;606&lt;/rec-number&gt;&lt;foreign-keys&gt;&lt;key app="EN" db-id="f9srvr993wz9z6ee0wb59epj02ef5wwdpvt0" timestamp="1645543611" guid="3053b3c3-69bd-4dde-a079-e8d11900292d"&gt;606&lt;/key&gt;&lt;/foreign-keys&gt;&lt;ref-type name="Conference Proceedings"&gt;10&lt;/ref-type&gt;&lt;contributors&gt;&lt;authors&gt;&lt;author&gt;M. Fardad&lt;/author&gt;&lt;author&gt;B. Bamieh&lt;/author&gt;&lt;/authors&gt;&lt;/contributors&gt;&lt;titles&gt;&lt;title&gt;The Nyquist Stability Criterion For A Class Of Spatially Periodic Systems&lt;/title&gt;&lt;secondary-title&gt;Proceedings of the IEEE Conference on Decision and Control&lt;/secondary-title&gt;&lt;alt-title&gt;Proceedings of the 44th IEEE Conference on Decision and Control&lt;/alt-title&gt;&lt;/titles&gt;&lt;pages&gt;5275-5280&lt;/pages&gt;&lt;dates&gt;&lt;year&gt;2005&lt;/year&gt;&lt;pub-dates&gt;&lt;date&gt;15-15 Dec. 2005&lt;/date&gt;&lt;/pub-dates&gt;&lt;/dates&gt;&lt;isbn&gt;0191-2216&lt;/isbn&gt;&lt;urls&gt;&lt;/urls&gt;&lt;electronic-resource-num&gt;10.1109/CDC.2005.1583000&lt;/electronic-resource-num&gt;&lt;/record&gt;&lt;/Cite&gt;&lt;/EndNote&gt;</w:instrText>
      </w:r>
      <w:r w:rsidRPr="001E06C7">
        <w:rPr>
          <w:szCs w:val="24"/>
        </w:rPr>
        <w:fldChar w:fldCharType="separate"/>
      </w:r>
      <w:r w:rsidR="00EF6109">
        <w:rPr>
          <w:noProof/>
          <w:szCs w:val="24"/>
        </w:rPr>
        <w:t>[104]</w:t>
      </w:r>
      <w:r w:rsidRPr="001E06C7">
        <w:rPr>
          <w:szCs w:val="24"/>
        </w:rPr>
        <w:fldChar w:fldCharType="end"/>
      </w:r>
      <w:r w:rsidR="001D5130">
        <w:rPr>
          <w:szCs w:val="24"/>
          <w:lang w:val="en-US"/>
        </w:rPr>
        <w:t xml:space="preserve">, </w:t>
      </w:r>
      <w:r w:rsidR="001D5130" w:rsidRPr="001E06C7">
        <w:rPr>
          <w:szCs w:val="24"/>
        </w:rPr>
        <w:t xml:space="preserve">where </w:t>
      </w:r>
      <m:oMath>
        <m:sSub>
          <m:sSubPr>
            <m:ctrlPr>
              <w:rPr>
                <w:rFonts w:ascii="Cambria Math" w:hAnsi="Cambria Math"/>
                <w:i/>
                <w:szCs w:val="24"/>
              </w:rPr>
            </m:ctrlPr>
          </m:sSubPr>
          <m:e>
            <m:r>
              <w:rPr>
                <w:rFonts w:ascii="Cambria Math" w:hAnsi="Cambria Math"/>
                <w:szCs w:val="24"/>
              </w:rPr>
              <m:t>λ</m:t>
            </m:r>
          </m:e>
          <m:sub>
            <m:r>
              <w:rPr>
                <w:rFonts w:ascii="Cambria Math" w:hAnsi="Cambria Math"/>
                <w:szCs w:val="24"/>
              </w:rPr>
              <m:t>n</m:t>
            </m:r>
          </m:sub>
        </m:sSub>
      </m:oMath>
      <w:r w:rsidR="001D5130" w:rsidRPr="001E06C7">
        <w:rPr>
          <w:szCs w:val="24"/>
        </w:rPr>
        <w:t xml:space="preserve"> </w:t>
      </w:r>
      <w:r w:rsidR="00D660B8">
        <w:rPr>
          <w:szCs w:val="24"/>
          <w:lang w:val="en-US"/>
        </w:rPr>
        <w:t>is</w:t>
      </w:r>
      <w:r w:rsidR="001D5130" w:rsidRPr="001E06C7">
        <w:rPr>
          <w:szCs w:val="24"/>
        </w:rPr>
        <w:t xml:space="preserve"> the eigenvalue of </w:t>
      </w:r>
      <m:oMath>
        <m:r>
          <m:rPr>
            <m:sty m:val="bi"/>
          </m:rPr>
          <w:rPr>
            <w:rFonts w:ascii="Cambria Math" w:hAnsi="Cambria Math"/>
            <w:szCs w:val="24"/>
          </w:rPr>
          <m:t>L</m:t>
        </m:r>
        <m:d>
          <m:dPr>
            <m:ctrlPr>
              <w:rPr>
                <w:rFonts w:ascii="Cambria Math" w:hAnsi="Cambria Math"/>
                <w:i/>
                <w:szCs w:val="24"/>
              </w:rPr>
            </m:ctrlPr>
          </m:dPr>
          <m:e>
            <m:r>
              <w:rPr>
                <w:rFonts w:ascii="Cambria Math" w:hAnsi="Cambria Math"/>
                <w:szCs w:val="24"/>
              </w:rPr>
              <m:t>s</m:t>
            </m:r>
          </m:e>
        </m:d>
      </m:oMath>
      <w:r w:rsidR="001D5130" w:rsidRPr="001E06C7">
        <w:rPr>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444A5B" w:rsidRPr="00CF3AB1" w14:paraId="5B171700" w14:textId="77777777" w:rsidTr="001D5130">
        <w:tc>
          <w:tcPr>
            <w:tcW w:w="8028" w:type="dxa"/>
            <w:vAlign w:val="center"/>
          </w:tcPr>
          <w:p w14:paraId="60887029" w14:textId="0D8CF6CB" w:rsidR="00444A5B" w:rsidRPr="00CF3AB1" w:rsidRDefault="00444A5B" w:rsidP="00D85F86">
            <w:pPr>
              <w:pStyle w:val="ListParagraph"/>
              <w:ind w:left="0" w:firstLine="0"/>
              <w:jc w:val="center"/>
              <w:rPr>
                <w:lang w:val="en-US"/>
              </w:rPr>
            </w:pPr>
            <m:oMathPara>
              <m:oMath>
                <m:r>
                  <m:rPr>
                    <m:sty m:val="p"/>
                  </m:rPr>
                  <w:rPr>
                    <w:rFonts w:ascii="Cambria Math" w:hAnsi="Cambria Math"/>
                    <w:szCs w:val="24"/>
                  </w:rPr>
                  <w:lastRenderedPageBreak/>
                  <m:t>det</m:t>
                </m:r>
                <m:d>
                  <m:dPr>
                    <m:ctrlPr>
                      <w:rPr>
                        <w:rFonts w:ascii="Cambria Math" w:hAnsi="Cambria Math"/>
                        <w:i/>
                        <w:szCs w:val="24"/>
                      </w:rPr>
                    </m:ctrlPr>
                  </m:dPr>
                  <m:e>
                    <m:r>
                      <m:rPr>
                        <m:sty m:val="bi"/>
                      </m:rPr>
                      <w:rPr>
                        <w:rFonts w:ascii="Cambria Math" w:hAnsi="Cambria Math"/>
                        <w:szCs w:val="24"/>
                      </w:rPr>
                      <m:t>F</m:t>
                    </m:r>
                  </m:e>
                </m:d>
                <m:r>
                  <w:rPr>
                    <w:rFonts w:ascii="Cambria Math" w:hAnsi="Cambria Math"/>
                    <w:szCs w:val="24"/>
                  </w:rPr>
                  <m:t>=</m:t>
                </m:r>
                <m:r>
                  <m:rPr>
                    <m:sty m:val="p"/>
                  </m:rPr>
                  <w:rPr>
                    <w:rFonts w:ascii="Cambria Math" w:hAnsi="Cambria Math"/>
                    <w:szCs w:val="24"/>
                  </w:rPr>
                  <m:t>det</m:t>
                </m:r>
                <m:d>
                  <m:dPr>
                    <m:ctrlPr>
                      <w:rPr>
                        <w:rFonts w:ascii="Cambria Math" w:hAnsi="Cambria Math"/>
                        <w:i/>
                        <w:szCs w:val="24"/>
                      </w:rPr>
                    </m:ctrlPr>
                  </m:dPr>
                  <m:e>
                    <m:r>
                      <m:rPr>
                        <m:sty m:val="bi"/>
                      </m:rPr>
                      <w:rPr>
                        <w:rFonts w:ascii="Cambria Math" w:hAnsi="Cambria Math"/>
                        <w:szCs w:val="24"/>
                      </w:rPr>
                      <m:t>I+L</m:t>
                    </m:r>
                  </m:e>
                </m:d>
                <m:r>
                  <w:rPr>
                    <w:rFonts w:ascii="Cambria Math" w:hAnsi="Cambria Math"/>
                    <w:szCs w:val="24"/>
                  </w:rPr>
                  <m:t>=</m:t>
                </m:r>
                <m:nary>
                  <m:naryPr>
                    <m:chr m:val="∏"/>
                    <m:limLoc m:val="undOvr"/>
                    <m:supHide m:val="1"/>
                    <m:ctrlPr>
                      <w:rPr>
                        <w:rFonts w:ascii="Cambria Math" w:hAnsi="Cambria Math"/>
                        <w:i/>
                        <w:szCs w:val="24"/>
                      </w:rPr>
                    </m:ctrlPr>
                  </m:naryPr>
                  <m:sub>
                    <m:r>
                      <w:rPr>
                        <w:rFonts w:ascii="Cambria Math" w:hAnsi="Cambria Math"/>
                        <w:szCs w:val="24"/>
                      </w:rPr>
                      <m:t>n</m:t>
                    </m:r>
                  </m:sub>
                  <m:sup/>
                  <m:e>
                    <m:d>
                      <m:dPr>
                        <m:ctrlPr>
                          <w:rPr>
                            <w:rFonts w:ascii="Cambria Math" w:hAnsi="Cambria Math"/>
                            <w:i/>
                            <w:szCs w:val="24"/>
                          </w:rPr>
                        </m:ctrlPr>
                      </m:dPr>
                      <m:e>
                        <m:r>
                          <w:rPr>
                            <w:rFonts w:ascii="Cambria Math" w:hAnsi="Cambria Math"/>
                            <w:szCs w:val="24"/>
                          </w:rPr>
                          <m:t>1+</m:t>
                        </m:r>
                        <m:sSub>
                          <m:sSubPr>
                            <m:ctrlPr>
                              <w:rPr>
                                <w:rFonts w:ascii="Cambria Math" w:hAnsi="Cambria Math"/>
                                <w:i/>
                                <w:szCs w:val="24"/>
                              </w:rPr>
                            </m:ctrlPr>
                          </m:sSubPr>
                          <m:e>
                            <m:r>
                              <w:rPr>
                                <w:rFonts w:ascii="Cambria Math" w:hAnsi="Cambria Math"/>
                                <w:szCs w:val="24"/>
                              </w:rPr>
                              <m:t>λ</m:t>
                            </m:r>
                          </m:e>
                          <m:sub>
                            <m:r>
                              <w:rPr>
                                <w:rFonts w:ascii="Cambria Math" w:hAnsi="Cambria Math"/>
                                <w:szCs w:val="24"/>
                              </w:rPr>
                              <m:t>n</m:t>
                            </m:r>
                          </m:sub>
                        </m:sSub>
                      </m:e>
                    </m:d>
                  </m:e>
                </m:nary>
              </m:oMath>
            </m:oMathPara>
          </w:p>
        </w:tc>
        <w:tc>
          <w:tcPr>
            <w:tcW w:w="1530" w:type="dxa"/>
            <w:vAlign w:val="center"/>
          </w:tcPr>
          <w:p w14:paraId="6D43BF84" w14:textId="5FC56F75" w:rsidR="00444A5B" w:rsidRPr="00CF3AB1" w:rsidRDefault="00444A5B" w:rsidP="001D5130">
            <w:pPr>
              <w:pStyle w:val="ListParagraph"/>
              <w:spacing w:line="240" w:lineRule="auto"/>
              <w:ind w:left="0" w:firstLine="0"/>
              <w:jc w:val="right"/>
              <w:rPr>
                <w:lang w:val="en-US"/>
              </w:rPr>
            </w:pPr>
            <w:bookmarkStart w:id="171" w:name="_Ref128564408"/>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4</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1</w:t>
            </w:r>
            <w:r>
              <w:rPr>
                <w:lang w:val="en-US"/>
              </w:rPr>
              <w:fldChar w:fldCharType="end"/>
            </w:r>
            <w:r w:rsidRPr="00CF3AB1">
              <w:rPr>
                <w:lang w:val="en-US"/>
              </w:rPr>
              <w:t xml:space="preserve"> )</w:t>
            </w:r>
            <w:bookmarkEnd w:id="171"/>
          </w:p>
        </w:tc>
      </w:tr>
    </w:tbl>
    <w:p w14:paraId="389D4272" w14:textId="13ABF04F" w:rsidR="001E06C7" w:rsidRPr="001E06C7" w:rsidRDefault="00713FA4" w:rsidP="001E06C7">
      <w:pPr>
        <w:pStyle w:val="Heading3"/>
        <w:rPr>
          <w:szCs w:val="24"/>
          <w:lang w:val="en-US"/>
        </w:rPr>
      </w:pPr>
      <w:bookmarkStart w:id="172" w:name="_Toc153745673"/>
      <w:r>
        <w:rPr>
          <w:szCs w:val="24"/>
          <w:lang w:val="en-US"/>
        </w:rPr>
        <w:t>The I</w:t>
      </w:r>
      <w:r w:rsidR="001E06C7" w:rsidRPr="001E06C7">
        <w:rPr>
          <w:szCs w:val="24"/>
          <w:lang w:val="en-US"/>
        </w:rPr>
        <w:t xml:space="preserve">ssue with </w:t>
      </w:r>
      <w:r>
        <w:rPr>
          <w:szCs w:val="24"/>
          <w:lang w:val="en-US"/>
        </w:rPr>
        <w:t>P</w:t>
      </w:r>
      <w:r w:rsidR="001E06C7" w:rsidRPr="001E06C7">
        <w:rPr>
          <w:szCs w:val="24"/>
          <w:lang w:val="en-US"/>
        </w:rPr>
        <w:t xml:space="preserve">ure </w:t>
      </w:r>
      <w:r>
        <w:rPr>
          <w:szCs w:val="24"/>
          <w:lang w:val="en-US"/>
        </w:rPr>
        <w:t>I</w:t>
      </w:r>
      <w:r w:rsidR="001E06C7" w:rsidRPr="001E06C7">
        <w:rPr>
          <w:szCs w:val="24"/>
          <w:lang w:val="en-US"/>
        </w:rPr>
        <w:t xml:space="preserve">nductance </w:t>
      </w:r>
      <w:r>
        <w:rPr>
          <w:szCs w:val="24"/>
          <w:lang w:val="en-US"/>
        </w:rPr>
        <w:t>M</w:t>
      </w:r>
      <w:r w:rsidR="001E06C7" w:rsidRPr="001E06C7">
        <w:rPr>
          <w:szCs w:val="24"/>
          <w:lang w:val="en-US"/>
        </w:rPr>
        <w:t>odels</w:t>
      </w:r>
      <w:bookmarkEnd w:id="172"/>
    </w:p>
    <w:p w14:paraId="5BEA6273" w14:textId="0A0256E1" w:rsidR="001E06C7" w:rsidRPr="00713FA4" w:rsidRDefault="001E06C7" w:rsidP="001E06C7">
      <w:pPr>
        <w:pStyle w:val="BodyText"/>
        <w:rPr>
          <w:szCs w:val="24"/>
          <w:lang w:val="en-US"/>
        </w:rPr>
      </w:pPr>
      <w:r w:rsidRPr="001E06C7">
        <w:rPr>
          <w:szCs w:val="24"/>
        </w:rPr>
        <w:t>The determinant</w:t>
      </w:r>
      <w:r w:rsidR="00713FA4">
        <w:rPr>
          <w:szCs w:val="24"/>
        </w:rPr>
        <w:t>-</w:t>
      </w:r>
      <w:r w:rsidRPr="001E06C7">
        <w:rPr>
          <w:szCs w:val="24"/>
        </w:rPr>
        <w:t>based GNC, however, can have issues when applied to systems with pure inductance models. Although there is no pure inductance in real systems, an inductor or a reactor is often simplified as a pure inductance when modeling the systems in many cases.</w:t>
      </w:r>
      <w:bookmarkStart w:id="173" w:name="_Hlk99658144"/>
      <w:r w:rsidRPr="001E06C7">
        <w:rPr>
          <w:szCs w:val="24"/>
        </w:rPr>
        <w:t xml:space="preserve"> The </w:t>
      </w:r>
      <m:oMath>
        <m:r>
          <w:rPr>
            <w:rFonts w:ascii="Cambria Math" w:hAnsi="Cambria Math"/>
            <w:szCs w:val="24"/>
          </w:rPr>
          <m:t>dq</m:t>
        </m:r>
      </m:oMath>
      <w:r w:rsidRPr="001E06C7">
        <w:rPr>
          <w:szCs w:val="24"/>
        </w:rPr>
        <w:t xml:space="preserve"> impedance model of a pure inductance </w:t>
      </w:r>
      <m:oMath>
        <m:r>
          <w:rPr>
            <w:rFonts w:ascii="Cambria Math" w:hAnsi="Cambria Math"/>
            <w:szCs w:val="24"/>
          </w:rPr>
          <m:t>L</m:t>
        </m:r>
      </m:oMath>
      <w:r w:rsidRPr="001E06C7">
        <w:rPr>
          <w:szCs w:val="24"/>
        </w:rPr>
        <w:t xml:space="preserve"> considering the coupling terms is</w:t>
      </w:r>
      <w:r w:rsidR="00713FA4">
        <w:rPr>
          <w:szCs w:val="24"/>
          <w:lang w:val="en-US"/>
        </w:rPr>
        <w:t xml:space="preserve"> given in </w:t>
      </w:r>
      <w:r w:rsidR="00713FA4">
        <w:rPr>
          <w:szCs w:val="24"/>
          <w:lang w:val="en-US"/>
        </w:rPr>
        <w:fldChar w:fldCharType="begin"/>
      </w:r>
      <w:r w:rsidR="00713FA4">
        <w:rPr>
          <w:szCs w:val="24"/>
          <w:lang w:val="en-US"/>
        </w:rPr>
        <w:instrText xml:space="preserve"> REF _Ref130760288 \h </w:instrText>
      </w:r>
      <w:r w:rsidR="00713FA4">
        <w:rPr>
          <w:szCs w:val="24"/>
          <w:lang w:val="en-US"/>
        </w:rPr>
      </w:r>
      <w:r w:rsidR="00713FA4">
        <w:rPr>
          <w:szCs w:val="24"/>
          <w:lang w:val="en-US"/>
        </w:rPr>
        <w:fldChar w:fldCharType="separate"/>
      </w:r>
      <w:r w:rsidR="00DD21AC" w:rsidRPr="00CF3AB1">
        <w:rPr>
          <w:lang w:val="en-US"/>
        </w:rPr>
        <w:t xml:space="preserve">( </w:t>
      </w:r>
      <w:r w:rsidR="00DD21AC">
        <w:rPr>
          <w:noProof/>
          <w:lang w:val="en-US"/>
        </w:rPr>
        <w:t>4</w:t>
      </w:r>
      <w:r w:rsidR="00DD21AC">
        <w:rPr>
          <w:lang w:val="en-US"/>
        </w:rPr>
        <w:t>.</w:t>
      </w:r>
      <w:r w:rsidR="00DD21AC">
        <w:rPr>
          <w:noProof/>
          <w:lang w:val="en-US"/>
        </w:rPr>
        <w:t>2</w:t>
      </w:r>
      <w:r w:rsidR="00DD21AC" w:rsidRPr="00CF3AB1">
        <w:rPr>
          <w:lang w:val="en-US"/>
        </w:rPr>
        <w:t xml:space="preserve"> )</w:t>
      </w:r>
      <w:r w:rsidR="00713FA4">
        <w:rPr>
          <w:szCs w:val="24"/>
          <w:lang w:val="en-US"/>
        </w:rPr>
        <w:fldChar w:fldCharType="end"/>
      </w:r>
      <w:r w:rsidR="00713FA4">
        <w:rPr>
          <w:szCs w:val="24"/>
          <w:lang w:val="en-US"/>
        </w:rPr>
        <w:t xml:space="preserve">, </w:t>
      </w:r>
      <w:r w:rsidR="00713FA4" w:rsidRPr="001E06C7">
        <w:rPr>
          <w:szCs w:val="24"/>
        </w:rPr>
        <w:t xml:space="preserve">where </w:t>
      </w:r>
      <m:oMath>
        <m:sSub>
          <m:sSubPr>
            <m:ctrlPr>
              <w:rPr>
                <w:rFonts w:ascii="Cambria Math" w:hAnsi="Cambria Math"/>
                <w:i/>
                <w:szCs w:val="24"/>
              </w:rPr>
            </m:ctrlPr>
          </m:sSubPr>
          <m:e>
            <m:r>
              <w:rPr>
                <w:rFonts w:ascii="Cambria Math" w:hAnsi="Cambria Math"/>
                <w:szCs w:val="24"/>
              </w:rPr>
              <m:t>ω</m:t>
            </m:r>
          </m:e>
          <m:sub>
            <m:r>
              <w:rPr>
                <w:rFonts w:ascii="Cambria Math" w:hAnsi="Cambria Math"/>
                <w:szCs w:val="24"/>
              </w:rPr>
              <m:t>60</m:t>
            </m:r>
          </m:sub>
        </m:sSub>
      </m:oMath>
      <w:r w:rsidR="00713FA4" w:rsidRPr="001E06C7">
        <w:rPr>
          <w:szCs w:val="24"/>
        </w:rPr>
        <w:t xml:space="preserve"> denotes angular frequency corresponding to the system frequency, i.e., 60 Hz.</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444A5B" w:rsidRPr="00CF3AB1" w14:paraId="47CD5270" w14:textId="77777777" w:rsidTr="00713FA4">
        <w:tc>
          <w:tcPr>
            <w:tcW w:w="8028" w:type="dxa"/>
            <w:vAlign w:val="center"/>
          </w:tcPr>
          <w:p w14:paraId="7A4872C3" w14:textId="3C4DF60A" w:rsidR="00444A5B" w:rsidRPr="00CF3AB1" w:rsidRDefault="00E94320" w:rsidP="00D85F86">
            <w:pPr>
              <w:pStyle w:val="ListParagraph"/>
              <w:ind w:left="0" w:firstLine="0"/>
              <w:jc w:val="center"/>
              <w:rPr>
                <w:lang w:val="en-US"/>
              </w:rPr>
            </w:pPr>
            <m:oMathPara>
              <m:oMath>
                <m:sSub>
                  <m:sSubPr>
                    <m:ctrlPr>
                      <w:rPr>
                        <w:rFonts w:ascii="Cambria Math" w:hAnsi="Cambria Math"/>
                        <w:b/>
                        <w:bCs/>
                        <w:i/>
                        <w:szCs w:val="24"/>
                      </w:rPr>
                    </m:ctrlPr>
                  </m:sSubPr>
                  <m:e>
                    <m:r>
                      <m:rPr>
                        <m:sty m:val="bi"/>
                      </m:rPr>
                      <w:rPr>
                        <w:rFonts w:ascii="Cambria Math" w:hAnsi="Cambria Math"/>
                        <w:szCs w:val="24"/>
                      </w:rPr>
                      <m:t>Z</m:t>
                    </m:r>
                  </m:e>
                  <m:sub>
                    <m:r>
                      <m:rPr>
                        <m:sty m:val="bi"/>
                      </m:rPr>
                      <w:rPr>
                        <w:rFonts w:ascii="Cambria Math" w:hAnsi="Cambria Math"/>
                        <w:szCs w:val="24"/>
                      </w:rPr>
                      <m:t>L</m:t>
                    </m:r>
                  </m:sub>
                </m:sSub>
                <m:r>
                  <w:rPr>
                    <w:rFonts w:ascii="Cambria Math" w:hAnsi="Cambria Math"/>
                    <w:szCs w:val="24"/>
                  </w:rPr>
                  <m:t xml:space="preserve">= </m:t>
                </m:r>
                <m:d>
                  <m:dPr>
                    <m:begChr m:val="["/>
                    <m:endChr m:val="]"/>
                    <m:ctrlPr>
                      <w:rPr>
                        <w:rFonts w:ascii="Cambria Math" w:hAnsi="Cambria Math"/>
                        <w:i/>
                        <w:szCs w:val="24"/>
                      </w:rPr>
                    </m:ctrlPr>
                  </m:dPr>
                  <m:e>
                    <m:m>
                      <m:mPr>
                        <m:mcs>
                          <m:mc>
                            <m:mcPr>
                              <m:count m:val="2"/>
                              <m:mcJc m:val="center"/>
                            </m:mcPr>
                          </m:mc>
                        </m:mcs>
                        <m:ctrlPr>
                          <w:rPr>
                            <w:rFonts w:ascii="Cambria Math" w:hAnsi="Cambria Math"/>
                            <w:i/>
                            <w:szCs w:val="24"/>
                          </w:rPr>
                        </m:ctrlPr>
                      </m:mPr>
                      <m:mr>
                        <m:e>
                          <m:r>
                            <w:rPr>
                              <w:rFonts w:ascii="Cambria Math" w:hAnsi="Cambria Math"/>
                              <w:szCs w:val="24"/>
                            </w:rPr>
                            <m:t>sL</m:t>
                          </m:r>
                        </m:e>
                        <m:e>
                          <m:r>
                            <w:rPr>
                              <w:rFonts w:ascii="Cambria Math" w:hAnsi="Cambria Math"/>
                              <w:szCs w:val="24"/>
                            </w:rPr>
                            <m:t>-</m:t>
                          </m:r>
                          <m:sSub>
                            <m:sSubPr>
                              <m:ctrlPr>
                                <w:rPr>
                                  <w:rFonts w:ascii="Cambria Math" w:hAnsi="Cambria Math"/>
                                  <w:i/>
                                  <w:szCs w:val="24"/>
                                </w:rPr>
                              </m:ctrlPr>
                            </m:sSubPr>
                            <m:e>
                              <m:r>
                                <w:rPr>
                                  <w:rFonts w:ascii="Cambria Math" w:hAnsi="Cambria Math"/>
                                  <w:szCs w:val="24"/>
                                </w:rPr>
                                <m:t>ω</m:t>
                              </m:r>
                            </m:e>
                            <m:sub>
                              <m:r>
                                <w:rPr>
                                  <w:rFonts w:ascii="Cambria Math" w:hAnsi="Cambria Math"/>
                                  <w:szCs w:val="24"/>
                                </w:rPr>
                                <m:t>60</m:t>
                              </m:r>
                            </m:sub>
                          </m:sSub>
                          <m:r>
                            <w:rPr>
                              <w:rFonts w:ascii="Cambria Math" w:hAnsi="Cambria Math"/>
                              <w:szCs w:val="24"/>
                            </w:rPr>
                            <m:t>L</m:t>
                          </m:r>
                        </m:e>
                      </m:mr>
                      <m:mr>
                        <m:e>
                          <m:sSub>
                            <m:sSubPr>
                              <m:ctrlPr>
                                <w:rPr>
                                  <w:rFonts w:ascii="Cambria Math" w:hAnsi="Cambria Math"/>
                                  <w:i/>
                                  <w:szCs w:val="24"/>
                                </w:rPr>
                              </m:ctrlPr>
                            </m:sSubPr>
                            <m:e>
                              <m:r>
                                <w:rPr>
                                  <w:rFonts w:ascii="Cambria Math" w:hAnsi="Cambria Math"/>
                                  <w:szCs w:val="24"/>
                                </w:rPr>
                                <m:t>ω</m:t>
                              </m:r>
                            </m:e>
                            <m:sub>
                              <m:r>
                                <w:rPr>
                                  <w:rFonts w:ascii="Cambria Math" w:hAnsi="Cambria Math"/>
                                  <w:szCs w:val="24"/>
                                </w:rPr>
                                <m:t>60</m:t>
                              </m:r>
                            </m:sub>
                          </m:sSub>
                          <m:r>
                            <w:rPr>
                              <w:rFonts w:ascii="Cambria Math" w:hAnsi="Cambria Math"/>
                              <w:szCs w:val="24"/>
                            </w:rPr>
                            <m:t>L</m:t>
                          </m:r>
                        </m:e>
                        <m:e>
                          <m:r>
                            <w:rPr>
                              <w:rFonts w:ascii="Cambria Math" w:hAnsi="Cambria Math"/>
                              <w:szCs w:val="24"/>
                            </w:rPr>
                            <m:t>sL</m:t>
                          </m:r>
                        </m:e>
                      </m:mr>
                    </m:m>
                  </m:e>
                </m:d>
              </m:oMath>
            </m:oMathPara>
          </w:p>
        </w:tc>
        <w:tc>
          <w:tcPr>
            <w:tcW w:w="1530" w:type="dxa"/>
            <w:vAlign w:val="center"/>
          </w:tcPr>
          <w:p w14:paraId="48678E5D" w14:textId="439C82CF" w:rsidR="00444A5B" w:rsidRPr="00CF3AB1" w:rsidRDefault="00444A5B" w:rsidP="00713FA4">
            <w:pPr>
              <w:pStyle w:val="ListParagraph"/>
              <w:spacing w:line="240" w:lineRule="auto"/>
              <w:ind w:left="0" w:firstLine="0"/>
              <w:jc w:val="right"/>
              <w:rPr>
                <w:lang w:val="en-US"/>
              </w:rPr>
            </w:pPr>
            <w:bookmarkStart w:id="174" w:name="_Ref130760288"/>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4</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2</w:t>
            </w:r>
            <w:r>
              <w:rPr>
                <w:lang w:val="en-US"/>
              </w:rPr>
              <w:fldChar w:fldCharType="end"/>
            </w:r>
            <w:r w:rsidRPr="00CF3AB1">
              <w:rPr>
                <w:lang w:val="en-US"/>
              </w:rPr>
              <w:t xml:space="preserve"> )</w:t>
            </w:r>
            <w:bookmarkEnd w:id="174"/>
          </w:p>
        </w:tc>
      </w:tr>
    </w:tbl>
    <w:p w14:paraId="432608D1" w14:textId="3BB7D6FB" w:rsidR="001E06C7" w:rsidRPr="00FA65E1" w:rsidRDefault="001E06C7" w:rsidP="00FA65E1">
      <w:pPr>
        <w:pStyle w:val="BodyText"/>
        <w:rPr>
          <w:szCs w:val="24"/>
        </w:rPr>
      </w:pPr>
      <w:bookmarkStart w:id="175" w:name="_Hlk99658182"/>
      <w:bookmarkEnd w:id="173"/>
      <w:r w:rsidRPr="001E06C7">
        <w:rPr>
          <w:szCs w:val="24"/>
        </w:rPr>
        <w:t xml:space="preserve">The </w:t>
      </w:r>
      <m:oMath>
        <m:r>
          <w:rPr>
            <w:rFonts w:ascii="Cambria Math" w:hAnsi="Cambria Math"/>
            <w:szCs w:val="24"/>
          </w:rPr>
          <m:t>dq</m:t>
        </m:r>
      </m:oMath>
      <w:r w:rsidRPr="001E06C7">
        <w:rPr>
          <w:szCs w:val="24"/>
        </w:rPr>
        <w:t xml:space="preserve"> admittance model of </w:t>
      </w:r>
      <m:oMath>
        <m:r>
          <w:rPr>
            <w:rFonts w:ascii="Cambria Math" w:hAnsi="Cambria Math"/>
            <w:szCs w:val="24"/>
          </w:rPr>
          <m:t>L</m:t>
        </m:r>
      </m:oMath>
      <w:r w:rsidRPr="001E06C7">
        <w:rPr>
          <w:szCs w:val="24"/>
        </w:rPr>
        <w:t xml:space="preserve"> can be derived as</w:t>
      </w:r>
      <w:r w:rsidR="00713FA4" w:rsidRPr="00FA65E1">
        <w:rPr>
          <w:szCs w:val="24"/>
        </w:rPr>
        <w:t xml:space="preserve"> </w:t>
      </w:r>
      <w:r w:rsidR="00713FA4" w:rsidRPr="00FA65E1">
        <w:rPr>
          <w:szCs w:val="24"/>
        </w:rPr>
        <w:fldChar w:fldCharType="begin"/>
      </w:r>
      <w:r w:rsidR="00713FA4" w:rsidRPr="00FA65E1">
        <w:rPr>
          <w:szCs w:val="24"/>
        </w:rPr>
        <w:instrText xml:space="preserve"> REF _Ref130760339 \h </w:instrText>
      </w:r>
      <w:r w:rsidR="00FA65E1">
        <w:rPr>
          <w:szCs w:val="24"/>
        </w:rPr>
        <w:instrText xml:space="preserve"> \* MERGEFORMAT </w:instrText>
      </w:r>
      <w:r w:rsidR="00713FA4" w:rsidRPr="00FA65E1">
        <w:rPr>
          <w:szCs w:val="24"/>
        </w:rPr>
      </w:r>
      <w:r w:rsidR="00713FA4" w:rsidRPr="00FA65E1">
        <w:rPr>
          <w:szCs w:val="24"/>
        </w:rPr>
        <w:fldChar w:fldCharType="separate"/>
      </w:r>
      <w:r w:rsidR="00DD21AC" w:rsidRPr="00DD21AC">
        <w:rPr>
          <w:szCs w:val="24"/>
        </w:rPr>
        <w:t>( 4.3 )</w:t>
      </w:r>
      <w:r w:rsidR="00713FA4" w:rsidRPr="00FA65E1">
        <w:rPr>
          <w:szCs w:val="24"/>
        </w:rPr>
        <w:fldChar w:fldCharType="end"/>
      </w:r>
      <w:r w:rsidR="00713FA4" w:rsidRPr="00FA65E1">
        <w:rPr>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444A5B" w:rsidRPr="00CF3AB1" w14:paraId="6A3D4925" w14:textId="77777777" w:rsidTr="00713FA4">
        <w:tc>
          <w:tcPr>
            <w:tcW w:w="8028" w:type="dxa"/>
            <w:vAlign w:val="center"/>
          </w:tcPr>
          <w:p w14:paraId="0303B7B0" w14:textId="7096F09F" w:rsidR="00444A5B" w:rsidRPr="00CF3AB1" w:rsidRDefault="00E94320" w:rsidP="00D85F86">
            <w:pPr>
              <w:pStyle w:val="ListParagraph"/>
              <w:ind w:left="0" w:firstLine="0"/>
              <w:jc w:val="center"/>
              <w:rPr>
                <w:lang w:val="en-US"/>
              </w:rPr>
            </w:pPr>
            <m:oMathPara>
              <m:oMath>
                <m:sSub>
                  <m:sSubPr>
                    <m:ctrlPr>
                      <w:rPr>
                        <w:rFonts w:ascii="Cambria Math" w:hAnsi="Cambria Math"/>
                        <w:b/>
                        <w:bCs/>
                        <w:i/>
                        <w:szCs w:val="24"/>
                      </w:rPr>
                    </m:ctrlPr>
                  </m:sSubPr>
                  <m:e>
                    <m:r>
                      <m:rPr>
                        <m:sty m:val="bi"/>
                      </m:rPr>
                      <w:rPr>
                        <w:rFonts w:ascii="Cambria Math" w:hAnsi="Cambria Math"/>
                        <w:szCs w:val="24"/>
                      </w:rPr>
                      <m:t>Y</m:t>
                    </m:r>
                  </m:e>
                  <m:sub>
                    <m:r>
                      <m:rPr>
                        <m:sty m:val="bi"/>
                      </m:rPr>
                      <w:rPr>
                        <w:rFonts w:ascii="Cambria Math" w:hAnsi="Cambria Math"/>
                        <w:szCs w:val="24"/>
                      </w:rPr>
                      <m:t>L</m:t>
                    </m:r>
                  </m:sub>
                </m:sSub>
                <m:r>
                  <w:rPr>
                    <w:rFonts w:ascii="Cambria Math" w:hAnsi="Cambria Math"/>
                    <w:szCs w:val="24"/>
                  </w:rPr>
                  <m:t>=</m:t>
                </m:r>
                <m:sSubSup>
                  <m:sSubSupPr>
                    <m:ctrlPr>
                      <w:rPr>
                        <w:rFonts w:ascii="Cambria Math" w:hAnsi="Cambria Math"/>
                        <w:i/>
                        <w:szCs w:val="24"/>
                      </w:rPr>
                    </m:ctrlPr>
                  </m:sSubSupPr>
                  <m:e>
                    <m:r>
                      <m:rPr>
                        <m:sty m:val="bi"/>
                      </m:rPr>
                      <w:rPr>
                        <w:rFonts w:ascii="Cambria Math" w:hAnsi="Cambria Math"/>
                        <w:szCs w:val="24"/>
                      </w:rPr>
                      <m:t>Z</m:t>
                    </m:r>
                  </m:e>
                  <m:sub>
                    <m:r>
                      <m:rPr>
                        <m:sty m:val="bi"/>
                      </m:rPr>
                      <w:rPr>
                        <w:rFonts w:ascii="Cambria Math" w:hAnsi="Cambria Math"/>
                        <w:szCs w:val="24"/>
                      </w:rPr>
                      <m:t>L</m:t>
                    </m:r>
                  </m:sub>
                  <m:sup>
                    <m:r>
                      <w:rPr>
                        <w:rFonts w:ascii="Cambria Math" w:hAnsi="Cambria Math"/>
                        <w:szCs w:val="24"/>
                      </w:rPr>
                      <m:t>-1</m:t>
                    </m:r>
                  </m:sup>
                </m:sSubSup>
                <m:r>
                  <w:rPr>
                    <w:rFonts w:ascii="Cambria Math" w:hAnsi="Cambria Math"/>
                    <w:szCs w:val="24"/>
                  </w:rPr>
                  <m:t xml:space="preserve">= </m:t>
                </m:r>
                <m:f>
                  <m:fPr>
                    <m:ctrlPr>
                      <w:rPr>
                        <w:rFonts w:ascii="Cambria Math" w:hAnsi="Cambria Math"/>
                        <w:i/>
                        <w:szCs w:val="24"/>
                      </w:rPr>
                    </m:ctrlPr>
                  </m:fPr>
                  <m:num>
                    <m:r>
                      <w:rPr>
                        <w:rFonts w:ascii="Cambria Math" w:hAnsi="Cambria Math"/>
                        <w:szCs w:val="24"/>
                      </w:rPr>
                      <m:t>1</m:t>
                    </m:r>
                  </m:num>
                  <m:den>
                    <m:sSup>
                      <m:sSupPr>
                        <m:ctrlPr>
                          <w:rPr>
                            <w:rFonts w:ascii="Cambria Math" w:hAnsi="Cambria Math"/>
                            <w:i/>
                            <w:szCs w:val="24"/>
                          </w:rPr>
                        </m:ctrlPr>
                      </m:sSupPr>
                      <m:e>
                        <m:r>
                          <w:rPr>
                            <w:rFonts w:ascii="Cambria Math" w:hAnsi="Cambria Math"/>
                            <w:szCs w:val="24"/>
                          </w:rPr>
                          <m:t>s</m:t>
                        </m:r>
                      </m:e>
                      <m:sup>
                        <m:r>
                          <w:rPr>
                            <w:rFonts w:ascii="Cambria Math" w:hAnsi="Cambria Math"/>
                            <w:szCs w:val="24"/>
                          </w:rPr>
                          <m:t>2</m:t>
                        </m:r>
                      </m:sup>
                    </m:sSup>
                    <m:sSup>
                      <m:sSupPr>
                        <m:ctrlPr>
                          <w:rPr>
                            <w:rFonts w:ascii="Cambria Math" w:hAnsi="Cambria Math"/>
                            <w:i/>
                            <w:szCs w:val="24"/>
                          </w:rPr>
                        </m:ctrlPr>
                      </m:sSupPr>
                      <m:e>
                        <m:r>
                          <w:rPr>
                            <w:rFonts w:ascii="Cambria Math" w:hAnsi="Cambria Math"/>
                            <w:szCs w:val="24"/>
                          </w:rPr>
                          <m:t>L</m:t>
                        </m:r>
                      </m:e>
                      <m:sup>
                        <m:r>
                          <w:rPr>
                            <w:rFonts w:ascii="Cambria Math" w:hAnsi="Cambria Math"/>
                            <w:szCs w:val="24"/>
                          </w:rPr>
                          <m:t>2</m:t>
                        </m:r>
                      </m:sup>
                    </m:sSup>
                    <m:r>
                      <w:rPr>
                        <w:rFonts w:ascii="Cambria Math" w:hAnsi="Cambria Math"/>
                        <w:szCs w:val="24"/>
                      </w:rPr>
                      <m:t>+</m:t>
                    </m:r>
                    <m:sSubSup>
                      <m:sSubSupPr>
                        <m:ctrlPr>
                          <w:rPr>
                            <w:rFonts w:ascii="Cambria Math" w:hAnsi="Cambria Math"/>
                            <w:i/>
                            <w:szCs w:val="24"/>
                          </w:rPr>
                        </m:ctrlPr>
                      </m:sSubSupPr>
                      <m:e>
                        <m:r>
                          <w:rPr>
                            <w:rFonts w:ascii="Cambria Math" w:hAnsi="Cambria Math"/>
                            <w:szCs w:val="24"/>
                          </w:rPr>
                          <m:t>ω</m:t>
                        </m:r>
                      </m:e>
                      <m:sub>
                        <m:r>
                          <w:rPr>
                            <w:rFonts w:ascii="Cambria Math" w:hAnsi="Cambria Math"/>
                            <w:szCs w:val="24"/>
                          </w:rPr>
                          <m:t>60</m:t>
                        </m:r>
                      </m:sub>
                      <m:sup>
                        <m:r>
                          <w:rPr>
                            <w:rFonts w:ascii="Cambria Math" w:hAnsi="Cambria Math"/>
                            <w:szCs w:val="24"/>
                          </w:rPr>
                          <m:t>2</m:t>
                        </m:r>
                      </m:sup>
                    </m:sSubSup>
                    <m:sSup>
                      <m:sSupPr>
                        <m:ctrlPr>
                          <w:rPr>
                            <w:rFonts w:ascii="Cambria Math" w:hAnsi="Cambria Math"/>
                            <w:i/>
                            <w:szCs w:val="24"/>
                          </w:rPr>
                        </m:ctrlPr>
                      </m:sSupPr>
                      <m:e>
                        <m:r>
                          <w:rPr>
                            <w:rFonts w:ascii="Cambria Math" w:hAnsi="Cambria Math"/>
                            <w:szCs w:val="24"/>
                          </w:rPr>
                          <m:t>L</m:t>
                        </m:r>
                      </m:e>
                      <m:sup>
                        <m:r>
                          <w:rPr>
                            <w:rFonts w:ascii="Cambria Math" w:hAnsi="Cambria Math"/>
                            <w:szCs w:val="24"/>
                          </w:rPr>
                          <m:t>2</m:t>
                        </m:r>
                      </m:sup>
                    </m:sSup>
                  </m:den>
                </m:f>
                <m:d>
                  <m:dPr>
                    <m:begChr m:val="["/>
                    <m:endChr m:val="]"/>
                    <m:ctrlPr>
                      <w:rPr>
                        <w:rFonts w:ascii="Cambria Math" w:hAnsi="Cambria Math"/>
                        <w:i/>
                        <w:szCs w:val="24"/>
                      </w:rPr>
                    </m:ctrlPr>
                  </m:dPr>
                  <m:e>
                    <m:m>
                      <m:mPr>
                        <m:mcs>
                          <m:mc>
                            <m:mcPr>
                              <m:count m:val="2"/>
                              <m:mcJc m:val="center"/>
                            </m:mcPr>
                          </m:mc>
                        </m:mcs>
                        <m:ctrlPr>
                          <w:rPr>
                            <w:rFonts w:ascii="Cambria Math" w:hAnsi="Cambria Math"/>
                            <w:i/>
                            <w:szCs w:val="24"/>
                          </w:rPr>
                        </m:ctrlPr>
                      </m:mPr>
                      <m:mr>
                        <m:e>
                          <m:r>
                            <w:rPr>
                              <w:rFonts w:ascii="Cambria Math" w:hAnsi="Cambria Math"/>
                              <w:szCs w:val="24"/>
                            </w:rPr>
                            <m:t>sL</m:t>
                          </m:r>
                        </m:e>
                        <m:e>
                          <m:sSub>
                            <m:sSubPr>
                              <m:ctrlPr>
                                <w:rPr>
                                  <w:rFonts w:ascii="Cambria Math" w:hAnsi="Cambria Math"/>
                                  <w:i/>
                                  <w:szCs w:val="24"/>
                                </w:rPr>
                              </m:ctrlPr>
                            </m:sSubPr>
                            <m:e>
                              <m:r>
                                <w:rPr>
                                  <w:rFonts w:ascii="Cambria Math" w:hAnsi="Cambria Math"/>
                                  <w:szCs w:val="24"/>
                                </w:rPr>
                                <m:t>ω</m:t>
                              </m:r>
                            </m:e>
                            <m:sub>
                              <m:r>
                                <w:rPr>
                                  <w:rFonts w:ascii="Cambria Math" w:hAnsi="Cambria Math"/>
                                  <w:szCs w:val="24"/>
                                </w:rPr>
                                <m:t>60</m:t>
                              </m:r>
                            </m:sub>
                          </m:sSub>
                          <m:r>
                            <w:rPr>
                              <w:rFonts w:ascii="Cambria Math" w:hAnsi="Cambria Math"/>
                              <w:szCs w:val="24"/>
                            </w:rPr>
                            <m:t>L</m:t>
                          </m:r>
                        </m:e>
                      </m:mr>
                      <m:mr>
                        <m:e>
                          <m:r>
                            <w:rPr>
                              <w:rFonts w:ascii="Cambria Math" w:hAnsi="Cambria Math"/>
                              <w:szCs w:val="24"/>
                            </w:rPr>
                            <m:t>-</m:t>
                          </m:r>
                          <m:sSub>
                            <m:sSubPr>
                              <m:ctrlPr>
                                <w:rPr>
                                  <w:rFonts w:ascii="Cambria Math" w:hAnsi="Cambria Math"/>
                                  <w:i/>
                                  <w:szCs w:val="24"/>
                                </w:rPr>
                              </m:ctrlPr>
                            </m:sSubPr>
                            <m:e>
                              <m:r>
                                <w:rPr>
                                  <w:rFonts w:ascii="Cambria Math" w:hAnsi="Cambria Math"/>
                                  <w:szCs w:val="24"/>
                                </w:rPr>
                                <m:t>ω</m:t>
                              </m:r>
                            </m:e>
                            <m:sub>
                              <m:r>
                                <w:rPr>
                                  <w:rFonts w:ascii="Cambria Math" w:hAnsi="Cambria Math"/>
                                  <w:szCs w:val="24"/>
                                </w:rPr>
                                <m:t>60</m:t>
                              </m:r>
                            </m:sub>
                          </m:sSub>
                          <m:r>
                            <w:rPr>
                              <w:rFonts w:ascii="Cambria Math" w:hAnsi="Cambria Math"/>
                              <w:szCs w:val="24"/>
                            </w:rPr>
                            <m:t>L</m:t>
                          </m:r>
                        </m:e>
                        <m:e>
                          <m:r>
                            <w:rPr>
                              <w:rFonts w:ascii="Cambria Math" w:hAnsi="Cambria Math"/>
                              <w:szCs w:val="24"/>
                            </w:rPr>
                            <m:t>sL</m:t>
                          </m:r>
                        </m:e>
                      </m:mr>
                    </m:m>
                  </m:e>
                </m:d>
              </m:oMath>
            </m:oMathPara>
          </w:p>
        </w:tc>
        <w:tc>
          <w:tcPr>
            <w:tcW w:w="1530" w:type="dxa"/>
            <w:vAlign w:val="center"/>
          </w:tcPr>
          <w:p w14:paraId="40AA8F03" w14:textId="44D7D7A6" w:rsidR="00444A5B" w:rsidRPr="00CF3AB1" w:rsidRDefault="00444A5B" w:rsidP="00713FA4">
            <w:pPr>
              <w:pStyle w:val="ListParagraph"/>
              <w:spacing w:line="240" w:lineRule="auto"/>
              <w:ind w:left="0" w:firstLine="0"/>
              <w:jc w:val="right"/>
              <w:rPr>
                <w:lang w:val="en-US"/>
              </w:rPr>
            </w:pPr>
            <w:bookmarkStart w:id="176" w:name="_Ref130760339"/>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4</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3</w:t>
            </w:r>
            <w:r>
              <w:rPr>
                <w:lang w:val="en-US"/>
              </w:rPr>
              <w:fldChar w:fldCharType="end"/>
            </w:r>
            <w:r w:rsidRPr="00CF3AB1">
              <w:rPr>
                <w:lang w:val="en-US"/>
              </w:rPr>
              <w:t xml:space="preserve"> )</w:t>
            </w:r>
            <w:bookmarkEnd w:id="176"/>
          </w:p>
        </w:tc>
      </w:tr>
    </w:tbl>
    <w:p w14:paraId="4BC10A5E" w14:textId="50FA16E7" w:rsidR="001E06C7" w:rsidRPr="001E06C7" w:rsidRDefault="001E06C7" w:rsidP="001E06C7">
      <w:pPr>
        <w:pStyle w:val="BodyText"/>
        <w:rPr>
          <w:i/>
          <w:szCs w:val="24"/>
        </w:rPr>
      </w:pPr>
      <w:bookmarkStart w:id="177" w:name="_Hlk99658243"/>
      <w:bookmarkEnd w:id="175"/>
      <w:r w:rsidRPr="001E06C7">
        <w:rPr>
          <w:szCs w:val="24"/>
        </w:rPr>
        <w:t xml:space="preserve">As seen from </w:t>
      </w:r>
      <w:r w:rsidR="006843C4">
        <w:rPr>
          <w:szCs w:val="24"/>
        </w:rPr>
        <w:fldChar w:fldCharType="begin"/>
      </w:r>
      <w:r w:rsidR="006843C4">
        <w:rPr>
          <w:szCs w:val="24"/>
        </w:rPr>
        <w:instrText xml:space="preserve"> REF _Ref130760339 \h </w:instrText>
      </w:r>
      <w:r w:rsidR="006843C4">
        <w:rPr>
          <w:szCs w:val="24"/>
        </w:rPr>
      </w:r>
      <w:r w:rsidR="006843C4">
        <w:rPr>
          <w:szCs w:val="24"/>
        </w:rPr>
        <w:fldChar w:fldCharType="separate"/>
      </w:r>
      <w:r w:rsidR="00DD21AC" w:rsidRPr="00CF3AB1">
        <w:rPr>
          <w:lang w:val="en-US"/>
        </w:rPr>
        <w:t xml:space="preserve">( </w:t>
      </w:r>
      <w:r w:rsidR="00DD21AC">
        <w:rPr>
          <w:noProof/>
          <w:lang w:val="en-US"/>
        </w:rPr>
        <w:t>4</w:t>
      </w:r>
      <w:r w:rsidR="00DD21AC">
        <w:rPr>
          <w:lang w:val="en-US"/>
        </w:rPr>
        <w:t>.</w:t>
      </w:r>
      <w:r w:rsidR="00DD21AC">
        <w:rPr>
          <w:noProof/>
          <w:lang w:val="en-US"/>
        </w:rPr>
        <w:t>3</w:t>
      </w:r>
      <w:r w:rsidR="00DD21AC" w:rsidRPr="00CF3AB1">
        <w:rPr>
          <w:lang w:val="en-US"/>
        </w:rPr>
        <w:t xml:space="preserve"> )</w:t>
      </w:r>
      <w:r w:rsidR="006843C4">
        <w:rPr>
          <w:szCs w:val="24"/>
        </w:rPr>
        <w:fldChar w:fldCharType="end"/>
      </w:r>
      <w:r w:rsidRPr="001E06C7">
        <w:rPr>
          <w:szCs w:val="24"/>
        </w:rPr>
        <w:t xml:space="preserve">, the </w:t>
      </w:r>
      <m:oMath>
        <m:r>
          <w:rPr>
            <w:rFonts w:ascii="Cambria Math" w:hAnsi="Cambria Math"/>
            <w:szCs w:val="24"/>
          </w:rPr>
          <m:t>dq</m:t>
        </m:r>
      </m:oMath>
      <w:r w:rsidRPr="001E06C7">
        <w:rPr>
          <w:szCs w:val="24"/>
        </w:rPr>
        <w:t xml:space="preserve"> admittance model of pure inductance </w:t>
      </w:r>
      <m:oMath>
        <m:r>
          <w:rPr>
            <w:rFonts w:ascii="Cambria Math" w:hAnsi="Cambria Math"/>
            <w:szCs w:val="24"/>
          </w:rPr>
          <m:t>L</m:t>
        </m:r>
      </m:oMath>
      <w:r w:rsidRPr="001E06C7">
        <w:rPr>
          <w:szCs w:val="24"/>
        </w:rPr>
        <w:t xml:space="preserve"> has imaginary axis poles at </w:t>
      </w:r>
      <m:oMath>
        <m:r>
          <w:rPr>
            <w:rFonts w:ascii="Cambria Math" w:hAnsi="Cambria Math"/>
            <w:szCs w:val="24"/>
          </w:rPr>
          <m:t xml:space="preserve">±60 </m:t>
        </m:r>
        <m:r>
          <m:rPr>
            <m:sty m:val="p"/>
          </m:rPr>
          <w:rPr>
            <w:rFonts w:ascii="Cambria Math" w:hAnsi="Cambria Math"/>
            <w:szCs w:val="24"/>
          </w:rPr>
          <m:t>Hz</m:t>
        </m:r>
      </m:oMath>
      <w:r w:rsidRPr="001E06C7">
        <w:rPr>
          <w:iCs/>
          <w:szCs w:val="24"/>
        </w:rPr>
        <w:t>.</w:t>
      </w:r>
      <w:bookmarkEnd w:id="177"/>
      <w:r w:rsidRPr="001E06C7">
        <w:rPr>
          <w:iCs/>
          <w:szCs w:val="24"/>
        </w:rPr>
        <w:t xml:space="preserve"> The MIMO network impedance matrix</w:t>
      </w:r>
      <w:r w:rsidRPr="001E06C7">
        <w:rPr>
          <w:szCs w:val="24"/>
        </w:rPr>
        <w:t xml:space="preserve"> </w:t>
      </w:r>
      <m:oMath>
        <m:sSub>
          <m:sSubPr>
            <m:ctrlPr>
              <w:rPr>
                <w:rFonts w:ascii="Cambria Math" w:hAnsi="Cambria Math"/>
                <w:b/>
                <w:i/>
                <w:szCs w:val="24"/>
              </w:rPr>
            </m:ctrlPr>
          </m:sSubPr>
          <m:e>
            <m:r>
              <m:rPr>
                <m:sty m:val="bi"/>
              </m:rPr>
              <w:rPr>
                <w:rFonts w:ascii="Cambria Math" w:hAnsi="Cambria Math"/>
                <w:szCs w:val="24"/>
              </w:rPr>
              <m:t>G</m:t>
            </m:r>
          </m:e>
          <m:sub>
            <m:r>
              <m:rPr>
                <m:sty m:val="bi"/>
              </m:rPr>
              <w:rPr>
                <w:rFonts w:ascii="Cambria Math" w:hAnsi="Cambria Math"/>
                <w:szCs w:val="24"/>
              </w:rPr>
              <m:t>nw</m:t>
            </m:r>
          </m:sub>
        </m:sSub>
        <m:d>
          <m:dPr>
            <m:ctrlPr>
              <w:rPr>
                <w:rFonts w:ascii="Cambria Math" w:hAnsi="Cambria Math"/>
                <w:i/>
                <w:szCs w:val="24"/>
              </w:rPr>
            </m:ctrlPr>
          </m:dPr>
          <m:e>
            <m:r>
              <w:rPr>
                <w:rFonts w:ascii="Cambria Math" w:hAnsi="Cambria Math"/>
                <w:szCs w:val="24"/>
              </w:rPr>
              <m:t>s</m:t>
            </m:r>
          </m:e>
        </m:d>
      </m:oMath>
      <w:r w:rsidRPr="001E06C7">
        <w:rPr>
          <w:szCs w:val="24"/>
        </w:rPr>
        <w:t xml:space="preserve">, which is derived based on admittance models of passive components in the connection network and its network topology, can thus have such imaginary axis poles that are induced by these pure inductance components in corresponding matrix elements. Note that the Kron reduction and </w:t>
      </w:r>
      <m:oMath>
        <m:sSub>
          <m:sSubPr>
            <m:ctrlPr>
              <w:rPr>
                <w:rFonts w:ascii="Cambria Math" w:hAnsi="Cambria Math"/>
                <w:b/>
                <w:i/>
                <w:szCs w:val="24"/>
              </w:rPr>
            </m:ctrlPr>
          </m:sSubPr>
          <m:e>
            <m:r>
              <m:rPr>
                <m:sty m:val="bi"/>
              </m:rPr>
              <w:rPr>
                <w:rFonts w:ascii="Cambria Math" w:hAnsi="Cambria Math"/>
                <w:szCs w:val="24"/>
              </w:rPr>
              <m:t>G</m:t>
            </m:r>
          </m:e>
          <m:sub>
            <m:r>
              <m:rPr>
                <m:sty m:val="bi"/>
              </m:rPr>
              <w:rPr>
                <w:rFonts w:ascii="Cambria Math" w:hAnsi="Cambria Math"/>
                <w:szCs w:val="24"/>
              </w:rPr>
              <m:t>nw</m:t>
            </m:r>
          </m:sub>
        </m:sSub>
        <m:d>
          <m:dPr>
            <m:ctrlPr>
              <w:rPr>
                <w:rFonts w:ascii="Cambria Math" w:hAnsi="Cambria Math"/>
                <w:i/>
                <w:szCs w:val="24"/>
              </w:rPr>
            </m:ctrlPr>
          </m:dPr>
          <m:e>
            <m:r>
              <w:rPr>
                <w:rFonts w:ascii="Cambria Math" w:hAnsi="Cambria Math"/>
                <w:szCs w:val="24"/>
              </w:rPr>
              <m:t>s</m:t>
            </m:r>
          </m:e>
        </m:d>
      </m:oMath>
      <w:r w:rsidRPr="001E06C7">
        <w:rPr>
          <w:b/>
          <w:szCs w:val="24"/>
        </w:rPr>
        <w:t xml:space="preserve"> </w:t>
      </w:r>
      <w:r w:rsidRPr="001E06C7">
        <w:rPr>
          <w:bCs/>
          <w:szCs w:val="24"/>
        </w:rPr>
        <w:t xml:space="preserve">reformation when deriving </w:t>
      </w:r>
      <m:oMath>
        <m:sSub>
          <m:sSubPr>
            <m:ctrlPr>
              <w:rPr>
                <w:rFonts w:ascii="Cambria Math" w:hAnsi="Cambria Math"/>
                <w:b/>
                <w:i/>
                <w:szCs w:val="24"/>
              </w:rPr>
            </m:ctrlPr>
          </m:sSubPr>
          <m:e>
            <m:r>
              <m:rPr>
                <m:sty m:val="bi"/>
              </m:rPr>
              <w:rPr>
                <w:rFonts w:ascii="Cambria Math" w:hAnsi="Cambria Math"/>
                <w:szCs w:val="24"/>
              </w:rPr>
              <m:t>G</m:t>
            </m:r>
          </m:e>
          <m:sub>
            <m:r>
              <m:rPr>
                <m:sty m:val="bi"/>
              </m:rPr>
              <w:rPr>
                <w:rFonts w:ascii="Cambria Math" w:hAnsi="Cambria Math"/>
                <w:szCs w:val="24"/>
              </w:rPr>
              <m:t>nw</m:t>
            </m:r>
          </m:sub>
        </m:sSub>
        <m:d>
          <m:dPr>
            <m:ctrlPr>
              <w:rPr>
                <w:rFonts w:ascii="Cambria Math" w:hAnsi="Cambria Math"/>
                <w:i/>
                <w:szCs w:val="24"/>
              </w:rPr>
            </m:ctrlPr>
          </m:dPr>
          <m:e>
            <m:r>
              <w:rPr>
                <w:rFonts w:ascii="Cambria Math" w:hAnsi="Cambria Math"/>
                <w:szCs w:val="24"/>
              </w:rPr>
              <m:t>s</m:t>
            </m:r>
          </m:e>
        </m:d>
      </m:oMath>
      <w:r w:rsidRPr="001E06C7">
        <w:rPr>
          <w:szCs w:val="24"/>
        </w:rPr>
        <w:t xml:space="preserve"> </w:t>
      </w:r>
      <w:r w:rsidRPr="001E06C7">
        <w:rPr>
          <w:szCs w:val="24"/>
        </w:rPr>
        <w:fldChar w:fldCharType="begin">
          <w:fldData xml:space="preserve">PEVuZE5vdGU+PENpdGU+PEF1dGhvcj5DYW88L0F1dGhvcj48WWVhcj4yMDE3PC9ZZWFyPjxSZWNO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</w:fldData>
        </w:fldChar>
      </w:r>
      <w:r w:rsidR="006D0EAD">
        <w:rPr>
          <w:szCs w:val="24"/>
        </w:rPr>
        <w:instrText xml:space="preserve"> ADDIN EN.CITE </w:instrText>
      </w:r>
      <w:r w:rsidR="006D0EAD">
        <w:rPr>
          <w:szCs w:val="24"/>
        </w:rPr>
        <w:fldChar w:fldCharType="begin">
          <w:fldData xml:space="preserve">PEVuZE5vdGU+PENpdGU+PEF1dGhvcj5DYW88L0F1dGhvcj48WWVhcj4yMDE3PC9ZZWFyPjxSZWNO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</w:fldData>
        </w:fldChar>
      </w:r>
      <w:r w:rsidR="006D0EAD">
        <w:rPr>
          <w:szCs w:val="24"/>
        </w:rPr>
        <w:instrText xml:space="preserve"> ADDIN EN.CITE.DATA </w:instrText>
      </w:r>
      <w:r w:rsidR="006D0EAD">
        <w:rPr>
          <w:szCs w:val="24"/>
        </w:rPr>
      </w:r>
      <w:r w:rsidR="006D0EAD">
        <w:rPr>
          <w:szCs w:val="24"/>
        </w:rPr>
        <w:fldChar w:fldCharType="end"/>
      </w:r>
      <w:r w:rsidRPr="001E06C7">
        <w:rPr>
          <w:szCs w:val="24"/>
        </w:rPr>
      </w:r>
      <w:r w:rsidRPr="001E06C7">
        <w:rPr>
          <w:szCs w:val="24"/>
        </w:rPr>
        <w:fldChar w:fldCharType="separate"/>
      </w:r>
      <w:r w:rsidR="006D0EAD">
        <w:rPr>
          <w:noProof/>
          <w:szCs w:val="24"/>
        </w:rPr>
        <w:t>[27]</w:t>
      </w:r>
      <w:r w:rsidRPr="001E06C7">
        <w:rPr>
          <w:szCs w:val="24"/>
        </w:rPr>
        <w:fldChar w:fldCharType="end"/>
      </w:r>
      <w:r w:rsidRPr="001E06C7">
        <w:rPr>
          <w:szCs w:val="24"/>
        </w:rPr>
        <w:t xml:space="preserve"> </w:t>
      </w:r>
      <w:r w:rsidRPr="001E06C7">
        <w:rPr>
          <w:bCs/>
          <w:szCs w:val="24"/>
        </w:rPr>
        <w:t xml:space="preserve">can still preserve such imaginary axis poles in many cases. Thus, when calculating the return-ratio matrix </w:t>
      </w:r>
      <m:oMath>
        <m:r>
          <m:rPr>
            <m:sty m:val="bi"/>
          </m:rPr>
          <w:rPr>
            <w:rFonts w:ascii="Cambria Math" w:hAnsi="Cambria Math"/>
            <w:szCs w:val="24"/>
          </w:rPr>
          <m:t>L</m:t>
        </m:r>
        <m:d>
          <m:dPr>
            <m:ctrlPr>
              <w:rPr>
                <w:rFonts w:ascii="Cambria Math" w:hAnsi="Cambria Math"/>
                <w:i/>
                <w:szCs w:val="24"/>
              </w:rPr>
            </m:ctrlPr>
          </m:dPr>
          <m:e>
            <m:r>
              <w:rPr>
                <w:rFonts w:ascii="Cambria Math" w:hAnsi="Cambria Math"/>
                <w:szCs w:val="24"/>
              </w:rPr>
              <m:t>s</m:t>
            </m:r>
          </m:e>
        </m:d>
      </m:oMath>
      <w:r w:rsidRPr="001E06C7">
        <w:rPr>
          <w:szCs w:val="24"/>
        </w:rPr>
        <w:t xml:space="preserve"> as the multiplication of diagonal matrix </w:t>
      </w:r>
      <m:oMath>
        <m:sSub>
          <m:sSubPr>
            <m:ctrlPr>
              <w:rPr>
                <w:rFonts w:ascii="Cambria Math" w:hAnsi="Cambria Math"/>
                <w:b/>
                <w:i/>
                <w:szCs w:val="24"/>
              </w:rPr>
            </m:ctrlPr>
          </m:sSubPr>
          <m:e>
            <m:r>
              <m:rPr>
                <m:sty m:val="bi"/>
              </m:rPr>
              <w:rPr>
                <w:rFonts w:ascii="Cambria Math" w:hAnsi="Cambria Math"/>
                <w:szCs w:val="24"/>
              </w:rPr>
              <m:t>G</m:t>
            </m:r>
          </m:e>
          <m:sub>
            <m:r>
              <m:rPr>
                <m:sty m:val="bi"/>
              </m:rPr>
              <w:rPr>
                <w:rFonts w:ascii="Cambria Math" w:hAnsi="Cambria Math"/>
                <w:szCs w:val="24"/>
              </w:rPr>
              <m:t>cd</m:t>
            </m:r>
          </m:sub>
        </m:sSub>
        <m:d>
          <m:dPr>
            <m:ctrlPr>
              <w:rPr>
                <w:rFonts w:ascii="Cambria Math" w:hAnsi="Cambria Math"/>
                <w:i/>
                <w:szCs w:val="24"/>
              </w:rPr>
            </m:ctrlPr>
          </m:dPr>
          <m:e>
            <m:r>
              <w:rPr>
                <w:rFonts w:ascii="Cambria Math" w:hAnsi="Cambria Math"/>
                <w:szCs w:val="24"/>
              </w:rPr>
              <m:t>s</m:t>
            </m:r>
          </m:e>
        </m:d>
      </m:oMath>
      <w:r w:rsidRPr="001E06C7">
        <w:rPr>
          <w:szCs w:val="24"/>
        </w:rPr>
        <w:t xml:space="preserve"> and network impedance matrix </w:t>
      </w:r>
      <m:oMath>
        <m:sSub>
          <m:sSubPr>
            <m:ctrlPr>
              <w:rPr>
                <w:rFonts w:ascii="Cambria Math" w:hAnsi="Cambria Math"/>
                <w:b/>
                <w:i/>
                <w:szCs w:val="24"/>
              </w:rPr>
            </m:ctrlPr>
          </m:sSubPr>
          <m:e>
            <m:r>
              <m:rPr>
                <m:sty m:val="bi"/>
              </m:rPr>
              <w:rPr>
                <w:rFonts w:ascii="Cambria Math" w:hAnsi="Cambria Math"/>
                <w:szCs w:val="24"/>
              </w:rPr>
              <m:t>G</m:t>
            </m:r>
          </m:e>
          <m:sub>
            <m:r>
              <m:rPr>
                <m:sty m:val="bi"/>
              </m:rPr>
              <w:rPr>
                <w:rFonts w:ascii="Cambria Math" w:hAnsi="Cambria Math"/>
                <w:szCs w:val="24"/>
              </w:rPr>
              <m:t>nw</m:t>
            </m:r>
          </m:sub>
        </m:sSub>
        <m:d>
          <m:dPr>
            <m:ctrlPr>
              <w:rPr>
                <w:rFonts w:ascii="Cambria Math" w:hAnsi="Cambria Math"/>
                <w:i/>
                <w:szCs w:val="24"/>
              </w:rPr>
            </m:ctrlPr>
          </m:dPr>
          <m:e>
            <m:r>
              <w:rPr>
                <w:rFonts w:ascii="Cambria Math" w:hAnsi="Cambria Math"/>
                <w:szCs w:val="24"/>
              </w:rPr>
              <m:t>s</m:t>
            </m:r>
          </m:e>
        </m:d>
      </m:oMath>
      <w:r w:rsidRPr="001E06C7">
        <w:rPr>
          <w:szCs w:val="24"/>
        </w:rPr>
        <w:t xml:space="preserve"> as in </w:t>
      </w:r>
      <w:r w:rsidR="003C0B35">
        <w:rPr>
          <w:szCs w:val="24"/>
          <w:lang w:val="en-US"/>
        </w:rPr>
        <w:fldChar w:fldCharType="begin"/>
      </w:r>
      <w:r w:rsidR="003C0B35">
        <w:rPr>
          <w:szCs w:val="24"/>
          <w:lang w:val="en-US"/>
        </w:rPr>
        <w:instrText xml:space="preserve"> REF _Ref130753633 \h </w:instrText>
      </w:r>
      <w:r w:rsidR="003C0B35">
        <w:rPr>
          <w:szCs w:val="24"/>
          <w:lang w:val="en-US"/>
        </w:rPr>
      </w:r>
      <w:r w:rsidR="003C0B35">
        <w:rPr>
          <w:szCs w:val="24"/>
          <w:lang w:val="en-US"/>
        </w:rPr>
        <w:fldChar w:fldCharType="separate"/>
      </w:r>
      <w:r w:rsidR="00DD21AC" w:rsidRPr="00627FAE">
        <w:rPr>
          <w:szCs w:val="22"/>
        </w:rPr>
        <w:t>(</w:t>
      </w:r>
      <w:r w:rsidR="00DD21AC">
        <w:rPr>
          <w:noProof/>
          <w:szCs w:val="22"/>
        </w:rPr>
        <w:t>2</w:t>
      </w:r>
      <w:r w:rsidR="00DD21AC" w:rsidRPr="00627FAE">
        <w:rPr>
          <w:szCs w:val="22"/>
        </w:rPr>
        <w:t>.</w:t>
      </w:r>
      <w:r w:rsidR="00DD21AC">
        <w:rPr>
          <w:noProof/>
          <w:szCs w:val="22"/>
        </w:rPr>
        <w:t>7</w:t>
      </w:r>
      <w:r w:rsidR="00DD21AC" w:rsidRPr="00627FAE">
        <w:rPr>
          <w:szCs w:val="22"/>
          <w:lang w:val="en-US"/>
        </w:rPr>
        <w:t>)</w:t>
      </w:r>
      <w:r w:rsidR="003C0B35">
        <w:rPr>
          <w:szCs w:val="24"/>
          <w:lang w:val="en-US"/>
        </w:rPr>
        <w:fldChar w:fldCharType="end"/>
      </w:r>
      <w:r w:rsidRPr="001E06C7">
        <w:rPr>
          <w:szCs w:val="24"/>
        </w:rPr>
        <w:t xml:space="preserve">, the imaginary axis poles could be induced in </w:t>
      </w:r>
      <m:oMath>
        <m:r>
          <m:rPr>
            <m:sty m:val="bi"/>
          </m:rPr>
          <w:rPr>
            <w:rFonts w:ascii="Cambria Math" w:hAnsi="Cambria Math"/>
            <w:szCs w:val="24"/>
          </w:rPr>
          <m:t>L</m:t>
        </m:r>
        <m:d>
          <m:dPr>
            <m:ctrlPr>
              <w:rPr>
                <w:rFonts w:ascii="Cambria Math" w:hAnsi="Cambria Math"/>
                <w:i/>
                <w:szCs w:val="24"/>
              </w:rPr>
            </m:ctrlPr>
          </m:dPr>
          <m:e>
            <m:r>
              <w:rPr>
                <w:rFonts w:ascii="Cambria Math" w:hAnsi="Cambria Math"/>
                <w:szCs w:val="24"/>
              </w:rPr>
              <m:t>s</m:t>
            </m:r>
          </m:e>
        </m:d>
      </m:oMath>
      <w:r w:rsidRPr="001E06C7">
        <w:rPr>
          <w:szCs w:val="24"/>
        </w:rPr>
        <w:t xml:space="preserve"> because of these pure inductance components in the system, as will be shown in an example.</w:t>
      </w:r>
    </w:p>
    <w:p w14:paraId="47B79F66" w14:textId="7B626ED7" w:rsidR="001E06C7" w:rsidRPr="001E06C7" w:rsidRDefault="001E06C7" w:rsidP="001E06C7">
      <w:pPr>
        <w:pStyle w:val="BodyText"/>
        <w:rPr>
          <w:szCs w:val="24"/>
        </w:rPr>
      </w:pPr>
      <w:bookmarkStart w:id="178" w:name="_Hlk99658282"/>
      <w:r w:rsidRPr="001E06C7">
        <w:rPr>
          <w:szCs w:val="24"/>
        </w:rPr>
        <w:lastRenderedPageBreak/>
        <w:t xml:space="preserve">In the GNC, the “Nyquist plot” means “the image as </w:t>
      </w:r>
      <m:oMath>
        <m:r>
          <w:rPr>
            <w:rFonts w:ascii="Cambria Math" w:hAnsi="Cambria Math"/>
            <w:szCs w:val="24"/>
          </w:rPr>
          <m:t>s</m:t>
        </m:r>
      </m:oMath>
      <w:r w:rsidRPr="001E06C7">
        <w:rPr>
          <w:szCs w:val="24"/>
        </w:rPr>
        <w:t xml:space="preserve"> goes clockwise around the Nyquist D-contour”. When there are imaginary axis poles in the system, D-contour must avoid locations where </w:t>
      </w:r>
      <m:oMath>
        <m:r>
          <m:rPr>
            <m:sty m:val="bi"/>
          </m:rPr>
          <w:rPr>
            <w:rFonts w:ascii="Cambria Math" w:hAnsi="Cambria Math"/>
            <w:szCs w:val="24"/>
          </w:rPr>
          <m:t>L</m:t>
        </m:r>
        <m:d>
          <m:dPr>
            <m:ctrlPr>
              <w:rPr>
                <w:rFonts w:ascii="Cambria Math" w:hAnsi="Cambria Math"/>
                <w:i/>
                <w:szCs w:val="24"/>
              </w:rPr>
            </m:ctrlPr>
          </m:dPr>
          <m:e>
            <m:r>
              <w:rPr>
                <w:rFonts w:ascii="Cambria Math" w:hAnsi="Cambria Math"/>
                <w:szCs w:val="24"/>
              </w:rPr>
              <m:t>s</m:t>
            </m:r>
          </m:e>
        </m:d>
      </m:oMath>
      <w:r w:rsidRPr="001E06C7">
        <w:rPr>
          <w:szCs w:val="24"/>
        </w:rPr>
        <w:t xml:space="preserve"> has imaginary axis poles by making small indentations (semi-circles) around these points </w:t>
      </w:r>
      <w:r w:rsidRPr="001E06C7">
        <w:rPr>
          <w:szCs w:val="24"/>
        </w:rPr>
        <w:fldChar w:fldCharType="begin"/>
      </w:r>
      <w:r w:rsidR="00EF6109">
        <w:rPr>
          <w:szCs w:val="24"/>
        </w:rPr>
        <w:instrText xml:space="preserve"> ADDIN EN.CITE &lt;EndNote&gt;&lt;Cite&gt;&lt;Author&gt;Skogestad&lt;/Author&gt;&lt;Year&gt;2005&lt;/Year&gt;&lt;RecNum&gt;611&lt;/RecNum&gt;&lt;DisplayText&gt;[105]&lt;/DisplayText&gt;&lt;record&gt;&lt;rec-number&gt;611&lt;/rec-number&gt;&lt;foreign-keys&gt;&lt;key app="EN" db-id="f9srvr993wz9z6ee0wb59epj02ef5wwdpvt0" timestamp="1647466100" guid="c944f495-2b95-42a5-86b9-4ea8c664a855"&gt;611&lt;/key&gt;&lt;/foreign-keys&gt;&lt;ref-type name="Book"&gt;6&lt;/ref-type&gt;&lt;contributors&gt;&lt;authors&gt;&lt;author&gt;Skogestad, Sigurd&lt;/author&gt;&lt;author&gt;Postlethwaite, Ian&lt;/author&gt;&lt;/authors&gt;&lt;/contributors&gt;&lt;titles&gt;&lt;title&gt;Multivariable feedback control: analysis and design&lt;/title&gt;&lt;/titles&gt;&lt;volume&gt;2&lt;/volume&gt;&lt;dates&gt;&lt;year&gt;2005&lt;/year&gt;&lt;/dates&gt;&lt;pub-location&gt;Hoboken, NJ, USA&lt;/pub-location&gt;&lt;publisher&gt;john Wiley &amp;amp; sons&lt;/publisher&gt;&lt;urls&gt;&lt;/urls&gt;&lt;/record&gt;&lt;/Cite&gt;&lt;/EndNote&gt;</w:instrText>
      </w:r>
      <w:r w:rsidRPr="001E06C7">
        <w:rPr>
          <w:szCs w:val="24"/>
        </w:rPr>
        <w:fldChar w:fldCharType="separate"/>
      </w:r>
      <w:r w:rsidR="00EF6109">
        <w:rPr>
          <w:noProof/>
          <w:szCs w:val="24"/>
        </w:rPr>
        <w:t>[105]</w:t>
      </w:r>
      <w:r w:rsidRPr="001E06C7">
        <w:rPr>
          <w:szCs w:val="24"/>
        </w:rPr>
        <w:fldChar w:fldCharType="end"/>
      </w:r>
      <w:r w:rsidRPr="001E06C7">
        <w:rPr>
          <w:szCs w:val="24"/>
        </w:rPr>
        <w:t xml:space="preserve">. As pure inductances induce imaginary axis poles at </w:t>
      </w:r>
      <m:oMath>
        <m:r>
          <w:rPr>
            <w:rFonts w:ascii="Cambria Math" w:hAnsi="Cambria Math"/>
            <w:szCs w:val="24"/>
          </w:rPr>
          <m:t xml:space="preserve">±60 </m:t>
        </m:r>
        <m:r>
          <m:rPr>
            <m:sty m:val="p"/>
          </m:rPr>
          <w:rPr>
            <w:rFonts w:ascii="Cambria Math" w:hAnsi="Cambria Math"/>
            <w:szCs w:val="24"/>
          </w:rPr>
          <m:t>Hz</m:t>
        </m:r>
      </m:oMath>
      <w:r w:rsidRPr="001E06C7">
        <w:rPr>
          <w:iCs/>
          <w:szCs w:val="24"/>
        </w:rPr>
        <w:t xml:space="preserve">, the D-contour of the system should be like </w:t>
      </w:r>
      <w:r w:rsidRPr="001E06C7">
        <w:rPr>
          <w:szCs w:val="24"/>
        </w:rPr>
        <w:t xml:space="preserve">in </w:t>
      </w:r>
      <w:r w:rsidRPr="001E06C7">
        <w:rPr>
          <w:szCs w:val="24"/>
        </w:rPr>
        <w:fldChar w:fldCharType="begin"/>
      </w:r>
      <w:r w:rsidRPr="001E06C7">
        <w:rPr>
          <w:szCs w:val="24"/>
        </w:rPr>
        <w:instrText xml:space="preserve"> REF _Ref98954316 \h  \* MERGEFORMAT </w:instrText>
      </w:r>
      <w:r w:rsidRPr="001E06C7">
        <w:rPr>
          <w:szCs w:val="24"/>
        </w:rPr>
      </w:r>
      <w:r w:rsidRPr="001E06C7">
        <w:rPr>
          <w:szCs w:val="24"/>
        </w:rPr>
        <w:fldChar w:fldCharType="separate"/>
      </w:r>
      <w:r w:rsidR="00DD21AC">
        <w:rPr>
          <w:szCs w:val="24"/>
        </w:rPr>
        <w:t>Figure</w:t>
      </w:r>
      <w:r w:rsidR="00DD21AC" w:rsidRPr="001E06C7">
        <w:rPr>
          <w:szCs w:val="24"/>
        </w:rPr>
        <w:t xml:space="preserve"> </w:t>
      </w:r>
      <w:r w:rsidR="00DD21AC">
        <w:rPr>
          <w:szCs w:val="24"/>
        </w:rPr>
        <w:t>4</w:t>
      </w:r>
      <w:r w:rsidR="00DD21AC">
        <w:rPr>
          <w:szCs w:val="24"/>
        </w:rPr>
        <w:noBreakHyphen/>
        <w:t>1</w:t>
      </w:r>
      <w:r w:rsidRPr="001E06C7">
        <w:rPr>
          <w:szCs w:val="24"/>
        </w:rPr>
        <w:fldChar w:fldCharType="end"/>
      </w:r>
      <w:r w:rsidRPr="001E06C7">
        <w:rPr>
          <w:iCs/>
          <w:szCs w:val="24"/>
        </w:rPr>
        <w:t xml:space="preserve">. Finding of all eigenvalues of </w:t>
      </w:r>
      <m:oMath>
        <m:r>
          <m:rPr>
            <m:sty m:val="bi"/>
          </m:rPr>
          <w:rPr>
            <w:rFonts w:ascii="Cambria Math" w:hAnsi="Cambria Math"/>
            <w:szCs w:val="24"/>
          </w:rPr>
          <m:t>L</m:t>
        </m:r>
        <m:d>
          <m:dPr>
            <m:ctrlPr>
              <w:rPr>
                <w:rFonts w:ascii="Cambria Math" w:hAnsi="Cambria Math"/>
                <w:i/>
                <w:szCs w:val="24"/>
              </w:rPr>
            </m:ctrlPr>
          </m:dPr>
          <m:e>
            <m:r>
              <w:rPr>
                <w:rFonts w:ascii="Cambria Math" w:hAnsi="Cambria Math"/>
                <w:szCs w:val="24"/>
              </w:rPr>
              <m:t>s</m:t>
            </m:r>
          </m:e>
        </m:d>
      </m:oMath>
      <w:r w:rsidRPr="001E06C7">
        <w:rPr>
          <w:szCs w:val="24"/>
        </w:rPr>
        <w:t xml:space="preserve"> with frequency </w:t>
      </w:r>
      <m:oMath>
        <m:r>
          <w:rPr>
            <w:rFonts w:ascii="Cambria Math" w:hAnsi="Cambria Math"/>
            <w:szCs w:val="24"/>
          </w:rPr>
          <m:t>s</m:t>
        </m:r>
      </m:oMath>
      <w:r w:rsidRPr="001E06C7">
        <w:rPr>
          <w:szCs w:val="24"/>
        </w:rPr>
        <w:t xml:space="preserve"> varying along Nyquist D-contour in the complex plane becomes a major interest in coping with the stability problem for multi-variable systems.</w:t>
      </w:r>
    </w:p>
    <w:bookmarkEnd w:id="178"/>
    <w:p w14:paraId="27FAB07B" w14:textId="77777777" w:rsidR="001E06C7" w:rsidRPr="001E06C7" w:rsidRDefault="001E06C7" w:rsidP="001E06C7">
      <w:pPr>
        <w:pStyle w:val="BodyText"/>
        <w:rPr>
          <w:szCs w:val="24"/>
        </w:rPr>
      </w:pPr>
      <w:r w:rsidRPr="001E06C7">
        <w:rPr>
          <w:szCs w:val="24"/>
        </w:rPr>
        <w:t>To apply the MIMO Nyquist criterion, the eigenvalue loci should be calculated as a function of frequency. The eigenvalues can be computed by conventional techniques for a given frequency, and theoretically, one would have to repeat the entire computational procedure for all frequencies. However, it is impractical for such repetition in the actual stability analysis. For both eigenvalue- and determinant-based GNC, a more practical way of using software (e.g., MATLAB) is to calculate the eigenvalues at discrete frequencies in a wide frequency range, and then these points are connected in the software. An example case is used here to illustrate the impact of having imaginary axis poles when applying the MIMO Nyquist criterion, without loss of generality.</w:t>
      </w:r>
    </w:p>
    <w:p w14:paraId="69EE3F9F" w14:textId="2FD276DA" w:rsidR="001E06C7" w:rsidRPr="0044629C" w:rsidRDefault="001E06C7" w:rsidP="00B114EF">
      <w:pPr>
        <w:pStyle w:val="ListParagraph"/>
        <w:keepNext/>
        <w:numPr>
          <w:ilvl w:val="0"/>
          <w:numId w:val="24"/>
        </w:numPr>
        <w:ind w:left="360"/>
        <w:contextualSpacing w:val="0"/>
        <w:rPr>
          <w:i/>
          <w:iCs/>
          <w:szCs w:val="24"/>
        </w:rPr>
      </w:pPr>
      <w:r w:rsidRPr="001E06C7">
        <w:rPr>
          <w:i/>
          <w:iCs/>
          <w:szCs w:val="24"/>
          <w:lang w:val="en-US"/>
        </w:rPr>
        <w:t>The eigenvalue</w:t>
      </w:r>
      <w:r w:rsidR="00A715FB">
        <w:rPr>
          <w:i/>
          <w:iCs/>
          <w:szCs w:val="24"/>
          <w:lang w:val="en-US"/>
        </w:rPr>
        <w:t>-</w:t>
      </w:r>
      <w:r w:rsidRPr="001E06C7">
        <w:rPr>
          <w:i/>
          <w:iCs/>
          <w:szCs w:val="24"/>
          <w:lang w:val="en-US"/>
        </w:rPr>
        <w:t>based GNC with imaginary axis poles</w:t>
      </w:r>
      <w:r w:rsidRPr="0044629C">
        <w:rPr>
          <w:i/>
          <w:iCs/>
          <w:szCs w:val="24"/>
          <w:lang w:val="en-US"/>
        </w:rPr>
        <w:t xml:space="preserve"> </w:t>
      </w:r>
    </w:p>
    <w:p w14:paraId="75F13A28" w14:textId="11228A05" w:rsidR="001E06C7" w:rsidRDefault="00EB6CBE" w:rsidP="001E06C7">
      <w:pPr>
        <w:pStyle w:val="BodyText"/>
        <w:rPr>
          <w:szCs w:val="24"/>
          <w:lang w:val="en-US"/>
        </w:rPr>
      </w:pPr>
      <w:r>
        <w:rPr>
          <w:szCs w:val="24"/>
          <w:lang w:val="en-US"/>
        </w:rPr>
        <w:t>When applying</w:t>
      </w:r>
      <w:r w:rsidR="001E06C7" w:rsidRPr="001E06C7">
        <w:rPr>
          <w:szCs w:val="24"/>
          <w:lang w:val="en-US"/>
        </w:rPr>
        <w:t xml:space="preserve"> the eigenvalue</w:t>
      </w:r>
      <w:r w:rsidR="00A715FB">
        <w:rPr>
          <w:szCs w:val="24"/>
          <w:lang w:val="en-US"/>
        </w:rPr>
        <w:t>-</w:t>
      </w:r>
      <w:r w:rsidR="001E06C7" w:rsidRPr="001E06C7">
        <w:rPr>
          <w:szCs w:val="24"/>
          <w:lang w:val="en-US"/>
        </w:rPr>
        <w:t xml:space="preserve">based GNC, assume there are two eigenvalues </w:t>
      </w:r>
      <m:oMath>
        <m:sSub>
          <m:sSubPr>
            <m:ctrlPr>
              <w:rPr>
                <w:rFonts w:ascii="Cambria Math" w:hAnsi="Cambria Math"/>
                <w:i/>
                <w:szCs w:val="24"/>
                <w:lang w:val="en-US"/>
              </w:rPr>
            </m:ctrlPr>
          </m:sSubPr>
          <m:e>
            <m:r>
              <w:rPr>
                <w:rFonts w:ascii="Cambria Math" w:hAnsi="Cambria Math"/>
                <w:szCs w:val="24"/>
                <w:lang w:val="en-US"/>
              </w:rPr>
              <m:t>λ</m:t>
            </m:r>
          </m:e>
          <m:sub>
            <m:r>
              <w:rPr>
                <w:rFonts w:ascii="Cambria Math" w:hAnsi="Cambria Math"/>
                <w:szCs w:val="24"/>
                <w:lang w:val="en-US"/>
              </w:rPr>
              <m:t>1</m:t>
            </m:r>
          </m:sub>
        </m:sSub>
        <m:d>
          <m:dPr>
            <m:ctrlPr>
              <w:rPr>
                <w:rFonts w:ascii="Cambria Math" w:hAnsi="Cambria Math"/>
                <w:i/>
                <w:szCs w:val="24"/>
                <w:lang w:val="en-US"/>
              </w:rPr>
            </m:ctrlPr>
          </m:dPr>
          <m:e>
            <m:r>
              <w:rPr>
                <w:rFonts w:ascii="Cambria Math" w:hAnsi="Cambria Math"/>
                <w:szCs w:val="24"/>
                <w:lang w:val="en-US"/>
              </w:rPr>
              <m:t>s</m:t>
            </m:r>
          </m:e>
        </m:d>
      </m:oMath>
      <w:r w:rsidR="001E06C7" w:rsidRPr="001E06C7">
        <w:rPr>
          <w:szCs w:val="24"/>
          <w:lang w:val="en-US"/>
        </w:rPr>
        <w:t xml:space="preserve"> and </w:t>
      </w:r>
      <m:oMath>
        <m:sSub>
          <m:sSubPr>
            <m:ctrlPr>
              <w:rPr>
                <w:rFonts w:ascii="Cambria Math" w:hAnsi="Cambria Math"/>
                <w:i/>
                <w:szCs w:val="24"/>
                <w:lang w:val="en-US"/>
              </w:rPr>
            </m:ctrlPr>
          </m:sSubPr>
          <m:e>
            <m:r>
              <w:rPr>
                <w:rFonts w:ascii="Cambria Math" w:hAnsi="Cambria Math"/>
                <w:szCs w:val="24"/>
                <w:lang w:val="en-US"/>
              </w:rPr>
              <m:t>λ</m:t>
            </m:r>
          </m:e>
          <m:sub>
            <m:r>
              <w:rPr>
                <w:rFonts w:ascii="Cambria Math" w:hAnsi="Cambria Math"/>
                <w:szCs w:val="24"/>
                <w:lang w:val="en-US"/>
              </w:rPr>
              <m:t>2</m:t>
            </m:r>
          </m:sub>
        </m:sSub>
        <m:d>
          <m:dPr>
            <m:ctrlPr>
              <w:rPr>
                <w:rFonts w:ascii="Cambria Math" w:hAnsi="Cambria Math"/>
                <w:i/>
                <w:szCs w:val="24"/>
                <w:lang w:val="en-US"/>
              </w:rPr>
            </m:ctrlPr>
          </m:dPr>
          <m:e>
            <m:r>
              <w:rPr>
                <w:rFonts w:ascii="Cambria Math" w:hAnsi="Cambria Math"/>
                <w:szCs w:val="24"/>
                <w:lang w:val="en-US"/>
              </w:rPr>
              <m:t>s</m:t>
            </m:r>
          </m:e>
        </m:d>
      </m:oMath>
      <w:r w:rsidR="001E06C7" w:rsidRPr="001E06C7">
        <w:rPr>
          <w:szCs w:val="24"/>
          <w:lang w:val="en-US"/>
        </w:rPr>
        <w:t xml:space="preserve"> for </w:t>
      </w:r>
      <m:oMath>
        <m:r>
          <m:rPr>
            <m:sty m:val="bi"/>
          </m:rPr>
          <w:rPr>
            <w:rFonts w:ascii="Cambria Math" w:hAnsi="Cambria Math"/>
            <w:szCs w:val="24"/>
            <w:lang w:val="en-US"/>
          </w:rPr>
          <m:t>L</m:t>
        </m:r>
        <m:d>
          <m:dPr>
            <m:ctrlPr>
              <w:rPr>
                <w:rFonts w:ascii="Cambria Math" w:hAnsi="Cambria Math"/>
                <w:i/>
                <w:szCs w:val="24"/>
                <w:lang w:val="en-US"/>
              </w:rPr>
            </m:ctrlPr>
          </m:dPr>
          <m:e>
            <m:r>
              <w:rPr>
                <w:rFonts w:ascii="Cambria Math" w:hAnsi="Cambria Math"/>
                <w:szCs w:val="24"/>
                <w:lang w:val="en-US"/>
              </w:rPr>
              <m:t>s</m:t>
            </m:r>
          </m:e>
        </m:d>
      </m:oMath>
      <w:r w:rsidR="00A715FB">
        <w:rPr>
          <w:szCs w:val="24"/>
          <w:lang w:val="en-US"/>
        </w:rPr>
        <w:t xml:space="preserve">, as given in </w:t>
      </w:r>
      <w:r w:rsidR="00A715FB">
        <w:rPr>
          <w:szCs w:val="24"/>
          <w:lang w:val="en-US"/>
        </w:rPr>
        <w:fldChar w:fldCharType="begin"/>
      </w:r>
      <w:r w:rsidR="00A715FB">
        <w:rPr>
          <w:szCs w:val="24"/>
          <w:lang w:val="en-US"/>
        </w:rPr>
        <w:instrText xml:space="preserve"> REF _Ref130760405 \h </w:instrText>
      </w:r>
      <w:r w:rsidR="00A715FB">
        <w:rPr>
          <w:szCs w:val="24"/>
          <w:lang w:val="en-US"/>
        </w:rPr>
      </w:r>
      <w:r w:rsidR="00A715FB">
        <w:rPr>
          <w:szCs w:val="24"/>
          <w:lang w:val="en-US"/>
        </w:rPr>
        <w:fldChar w:fldCharType="separate"/>
      </w:r>
      <w:r w:rsidR="00DD21AC" w:rsidRPr="00CF3AB1">
        <w:rPr>
          <w:lang w:val="en-US"/>
        </w:rPr>
        <w:t xml:space="preserve">( </w:t>
      </w:r>
      <w:r w:rsidR="00DD21AC">
        <w:rPr>
          <w:noProof/>
          <w:lang w:val="en-US"/>
        </w:rPr>
        <w:t>4</w:t>
      </w:r>
      <w:r w:rsidR="00DD21AC">
        <w:rPr>
          <w:lang w:val="en-US"/>
        </w:rPr>
        <w:t>.</w:t>
      </w:r>
      <w:r w:rsidR="00DD21AC">
        <w:rPr>
          <w:noProof/>
          <w:lang w:val="en-US"/>
        </w:rPr>
        <w:t>4</w:t>
      </w:r>
      <w:r w:rsidR="00DD21AC" w:rsidRPr="00CF3AB1">
        <w:rPr>
          <w:lang w:val="en-US"/>
        </w:rPr>
        <w:t xml:space="preserve"> )</w:t>
      </w:r>
      <w:r w:rsidR="00A715FB">
        <w:rPr>
          <w:szCs w:val="24"/>
          <w:lang w:val="en-US"/>
        </w:rPr>
        <w:fldChar w:fldCharType="end"/>
      </w:r>
      <w:r w:rsidR="00A715FB">
        <w:rPr>
          <w:szCs w:val="24"/>
          <w:lang w:val="en-US"/>
        </w:rPr>
        <w:t xml:space="preserve"> and </w:t>
      </w:r>
      <w:r w:rsidR="00A715FB">
        <w:rPr>
          <w:szCs w:val="24"/>
          <w:lang w:val="en-US"/>
        </w:rPr>
        <w:fldChar w:fldCharType="begin"/>
      </w:r>
      <w:r w:rsidR="00A715FB">
        <w:rPr>
          <w:szCs w:val="24"/>
          <w:lang w:val="en-US"/>
        </w:rPr>
        <w:instrText xml:space="preserve"> REF _Ref130760410 \h </w:instrText>
      </w:r>
      <w:r w:rsidR="00A715FB">
        <w:rPr>
          <w:szCs w:val="24"/>
          <w:lang w:val="en-US"/>
        </w:rPr>
      </w:r>
      <w:r w:rsidR="00A715FB">
        <w:rPr>
          <w:szCs w:val="24"/>
          <w:lang w:val="en-US"/>
        </w:rPr>
        <w:fldChar w:fldCharType="separate"/>
      </w:r>
      <w:r w:rsidR="00DD21AC" w:rsidRPr="00CF3AB1">
        <w:rPr>
          <w:lang w:val="en-US"/>
        </w:rPr>
        <w:t xml:space="preserve">( </w:t>
      </w:r>
      <w:r w:rsidR="00DD21AC">
        <w:rPr>
          <w:noProof/>
          <w:lang w:val="en-US"/>
        </w:rPr>
        <w:t>4</w:t>
      </w:r>
      <w:r w:rsidR="00DD21AC">
        <w:rPr>
          <w:lang w:val="en-US"/>
        </w:rPr>
        <w:t>.</w:t>
      </w:r>
      <w:r w:rsidR="00DD21AC">
        <w:rPr>
          <w:noProof/>
          <w:lang w:val="en-US"/>
        </w:rPr>
        <w:t>5</w:t>
      </w:r>
      <w:r w:rsidR="00DD21AC" w:rsidRPr="00CF3AB1">
        <w:rPr>
          <w:lang w:val="en-US"/>
        </w:rPr>
        <w:t xml:space="preserve"> )</w:t>
      </w:r>
      <w:r w:rsidR="00A715FB">
        <w:rPr>
          <w:szCs w:val="24"/>
          <w:lang w:val="en-US"/>
        </w:rPr>
        <w:fldChar w:fldCharType="end"/>
      </w:r>
      <w:r w:rsidR="00A715FB">
        <w:rPr>
          <w:szCs w:val="24"/>
          <w:lang w:val="en-US"/>
        </w:rPr>
        <w:t>.</w:t>
      </w:r>
    </w:p>
    <w:tbl>
      <w:tblPr>
        <w:tblStyle w:val="TableGrid"/>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7920"/>
        <w:gridCol w:w="1440"/>
        <w:gridCol w:w="90"/>
      </w:tblGrid>
      <w:tr w:rsidR="009867FA" w:rsidRPr="00CF3AB1" w14:paraId="1F327E27" w14:textId="77777777" w:rsidTr="00530010">
        <w:tc>
          <w:tcPr>
            <w:tcW w:w="8028" w:type="dxa"/>
            <w:gridSpan w:val="2"/>
            <w:vAlign w:val="center"/>
          </w:tcPr>
          <w:p w14:paraId="4DA79555" w14:textId="705457F4" w:rsidR="009867FA" w:rsidRPr="00CF3AB1" w:rsidRDefault="00E94320" w:rsidP="00D85F86">
            <w:pPr>
              <w:pStyle w:val="ListParagraph"/>
              <w:ind w:left="0" w:firstLine="0"/>
              <w:jc w:val="center"/>
              <w:rPr>
                <w:lang w:val="en-US"/>
              </w:rPr>
            </w:pPr>
            <m:oMathPara>
              <m:oMath>
                <m:sSub>
                  <m:sSubPr>
                    <m:ctrlPr>
                      <w:rPr>
                        <w:rFonts w:ascii="Cambria Math" w:hAnsi="Cambria Math"/>
                        <w:szCs w:val="24"/>
                        <w:lang w:val="en-US"/>
                      </w:rPr>
                    </m:ctrlPr>
                  </m:sSubPr>
                  <m:e>
                    <m:r>
                      <m:rPr>
                        <m:sty m:val="p"/>
                      </m:rPr>
                      <w:rPr>
                        <w:rFonts w:ascii="Cambria Math" w:hAnsi="Cambria Math"/>
                        <w:szCs w:val="24"/>
                        <w:lang w:val="en-US"/>
                      </w:rPr>
                      <m:t>λ</m:t>
                    </m:r>
                  </m:e>
                  <m:sub>
                    <m:r>
                      <w:rPr>
                        <w:rFonts w:ascii="Cambria Math" w:hAnsi="Cambria Math"/>
                        <w:szCs w:val="24"/>
                        <w:lang w:val="en-US"/>
                      </w:rPr>
                      <m:t>1</m:t>
                    </m:r>
                  </m:sub>
                </m:sSub>
                <m:d>
                  <m:dPr>
                    <m:ctrlPr>
                      <w:rPr>
                        <w:rFonts w:ascii="Cambria Math" w:hAnsi="Cambria Math"/>
                        <w:i/>
                        <w:szCs w:val="24"/>
                        <w:lang w:val="en-US"/>
                      </w:rPr>
                    </m:ctrlPr>
                  </m:dPr>
                  <m:e>
                    <m:r>
                      <w:rPr>
                        <w:rFonts w:ascii="Cambria Math" w:hAnsi="Cambria Math"/>
                        <w:szCs w:val="24"/>
                        <w:lang w:val="en-US"/>
                      </w:rPr>
                      <m:t>s</m:t>
                    </m:r>
                  </m:e>
                </m:d>
                <m: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lang w:val="en-US"/>
                      </w:rPr>
                      <m:t>a</m:t>
                    </m:r>
                  </m:e>
                  <m:sub>
                    <m:r>
                      <w:rPr>
                        <w:rFonts w:ascii="Cambria Math" w:hAnsi="Cambria Math"/>
                        <w:szCs w:val="24"/>
                        <w:lang w:val="en-US"/>
                      </w:rPr>
                      <m:t>1</m:t>
                    </m:r>
                  </m:sub>
                </m:sSub>
                <m:d>
                  <m:dPr>
                    <m:ctrlPr>
                      <w:rPr>
                        <w:rFonts w:ascii="Cambria Math" w:hAnsi="Cambria Math"/>
                        <w:i/>
                        <w:szCs w:val="24"/>
                        <w:lang w:val="en-US"/>
                      </w:rPr>
                    </m:ctrlPr>
                  </m:dPr>
                  <m:e>
                    <m:r>
                      <w:rPr>
                        <w:rFonts w:ascii="Cambria Math" w:hAnsi="Cambria Math"/>
                        <w:szCs w:val="24"/>
                        <w:lang w:val="en-US"/>
                      </w:rPr>
                      <m:t>s</m:t>
                    </m:r>
                  </m:e>
                </m:d>
                <m:r>
                  <w:rPr>
                    <w:rFonts w:ascii="Cambria Math" w:hAnsi="Cambria Math"/>
                    <w:szCs w:val="24"/>
                    <w:lang w:val="en-US"/>
                  </w:rPr>
                  <m:t>+j</m:t>
                </m:r>
                <m:sSub>
                  <m:sSubPr>
                    <m:ctrlPr>
                      <w:rPr>
                        <w:rFonts w:ascii="Cambria Math" w:hAnsi="Cambria Math"/>
                        <w:i/>
                        <w:szCs w:val="24"/>
                        <w:lang w:val="en-US"/>
                      </w:rPr>
                    </m:ctrlPr>
                  </m:sSubPr>
                  <m:e>
                    <m:r>
                      <w:rPr>
                        <w:rFonts w:ascii="Cambria Math" w:hAnsi="Cambria Math"/>
                        <w:szCs w:val="24"/>
                        <w:lang w:val="en-US"/>
                      </w:rPr>
                      <m:t>b</m:t>
                    </m:r>
                  </m:e>
                  <m:sub>
                    <m:r>
                      <w:rPr>
                        <w:rFonts w:ascii="Cambria Math" w:hAnsi="Cambria Math"/>
                        <w:szCs w:val="24"/>
                        <w:lang w:val="en-US"/>
                      </w:rPr>
                      <m:t>1</m:t>
                    </m:r>
                  </m:sub>
                </m:sSub>
                <m:d>
                  <m:dPr>
                    <m:ctrlPr>
                      <w:rPr>
                        <w:rFonts w:ascii="Cambria Math" w:hAnsi="Cambria Math"/>
                        <w:i/>
                        <w:szCs w:val="24"/>
                        <w:lang w:val="en-US"/>
                      </w:rPr>
                    </m:ctrlPr>
                  </m:dPr>
                  <m:e>
                    <m:r>
                      <w:rPr>
                        <w:rFonts w:ascii="Cambria Math" w:hAnsi="Cambria Math"/>
                        <w:szCs w:val="24"/>
                        <w:lang w:val="en-US"/>
                      </w:rPr>
                      <m:t>s</m:t>
                    </m:r>
                  </m:e>
                </m:d>
              </m:oMath>
            </m:oMathPara>
          </w:p>
        </w:tc>
        <w:tc>
          <w:tcPr>
            <w:tcW w:w="1530" w:type="dxa"/>
            <w:gridSpan w:val="2"/>
            <w:vAlign w:val="center"/>
          </w:tcPr>
          <w:p w14:paraId="3118CB0D" w14:textId="130C6195" w:rsidR="009867FA" w:rsidRPr="00CF3AB1" w:rsidRDefault="009867FA" w:rsidP="00A715FB">
            <w:pPr>
              <w:pStyle w:val="ListParagraph"/>
              <w:spacing w:line="240" w:lineRule="auto"/>
              <w:ind w:left="0" w:firstLine="0"/>
              <w:jc w:val="right"/>
              <w:rPr>
                <w:lang w:val="en-US"/>
              </w:rPr>
            </w:pPr>
            <w:bookmarkStart w:id="179" w:name="_Ref130760405"/>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4</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4</w:t>
            </w:r>
            <w:r>
              <w:rPr>
                <w:lang w:val="en-US"/>
              </w:rPr>
              <w:fldChar w:fldCharType="end"/>
            </w:r>
            <w:r w:rsidRPr="00CF3AB1">
              <w:rPr>
                <w:lang w:val="en-US"/>
              </w:rPr>
              <w:t xml:space="preserve"> )</w:t>
            </w:r>
            <w:bookmarkEnd w:id="179"/>
          </w:p>
        </w:tc>
      </w:tr>
      <w:tr w:rsidR="009867FA" w:rsidRPr="00CF3AB1" w14:paraId="68866144" w14:textId="77777777" w:rsidTr="00530010">
        <w:tc>
          <w:tcPr>
            <w:tcW w:w="8028" w:type="dxa"/>
            <w:gridSpan w:val="2"/>
          </w:tcPr>
          <w:p w14:paraId="6F1E5C22" w14:textId="18A7F6AC" w:rsidR="009867FA" w:rsidRPr="00CF3AB1" w:rsidRDefault="00E94320" w:rsidP="00D85F86">
            <w:pPr>
              <w:pStyle w:val="ListParagraph"/>
              <w:ind w:left="0" w:firstLine="0"/>
              <w:jc w:val="center"/>
              <w:rPr>
                <w:lang w:val="en-US"/>
              </w:rPr>
            </w:pPr>
            <m:oMathPara>
              <m:oMath>
                <m:sSub>
                  <m:sSubPr>
                    <m:ctrlPr>
                      <w:rPr>
                        <w:rFonts w:ascii="Cambria Math" w:hAnsi="Cambria Math"/>
                        <w:szCs w:val="24"/>
                        <w:lang w:val="en-US"/>
                      </w:rPr>
                    </m:ctrlPr>
                  </m:sSubPr>
                  <m:e>
                    <m:r>
                      <m:rPr>
                        <m:sty m:val="p"/>
                      </m:rPr>
                      <w:rPr>
                        <w:rFonts w:ascii="Cambria Math" w:hAnsi="Cambria Math"/>
                        <w:szCs w:val="24"/>
                        <w:lang w:val="en-US"/>
                      </w:rPr>
                      <m:t>λ</m:t>
                    </m:r>
                  </m:e>
                  <m:sub>
                    <m:r>
                      <w:rPr>
                        <w:rFonts w:ascii="Cambria Math" w:hAnsi="Cambria Math"/>
                        <w:szCs w:val="24"/>
                        <w:lang w:val="en-US"/>
                      </w:rPr>
                      <m:t>2</m:t>
                    </m:r>
                  </m:sub>
                </m:sSub>
                <m:d>
                  <m:dPr>
                    <m:ctrlPr>
                      <w:rPr>
                        <w:rFonts w:ascii="Cambria Math" w:hAnsi="Cambria Math"/>
                        <w:i/>
                        <w:szCs w:val="24"/>
                        <w:lang w:val="en-US"/>
                      </w:rPr>
                    </m:ctrlPr>
                  </m:dPr>
                  <m:e>
                    <m:r>
                      <w:rPr>
                        <w:rFonts w:ascii="Cambria Math" w:hAnsi="Cambria Math"/>
                        <w:szCs w:val="24"/>
                        <w:lang w:val="en-US"/>
                      </w:rPr>
                      <m:t>s</m:t>
                    </m:r>
                  </m:e>
                </m:d>
                <m: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lang w:val="en-US"/>
                      </w:rPr>
                      <m:t>a</m:t>
                    </m:r>
                  </m:e>
                  <m:sub>
                    <m:r>
                      <w:rPr>
                        <w:rFonts w:ascii="Cambria Math" w:hAnsi="Cambria Math"/>
                        <w:szCs w:val="24"/>
                        <w:lang w:val="en-US"/>
                      </w:rPr>
                      <m:t>2</m:t>
                    </m:r>
                  </m:sub>
                </m:sSub>
                <m:d>
                  <m:dPr>
                    <m:ctrlPr>
                      <w:rPr>
                        <w:rFonts w:ascii="Cambria Math" w:hAnsi="Cambria Math"/>
                        <w:i/>
                        <w:szCs w:val="24"/>
                        <w:lang w:val="en-US"/>
                      </w:rPr>
                    </m:ctrlPr>
                  </m:dPr>
                  <m:e>
                    <m:r>
                      <w:rPr>
                        <w:rFonts w:ascii="Cambria Math" w:hAnsi="Cambria Math"/>
                        <w:szCs w:val="24"/>
                        <w:lang w:val="en-US"/>
                      </w:rPr>
                      <m:t>s</m:t>
                    </m:r>
                  </m:e>
                </m:d>
                <m:r>
                  <w:rPr>
                    <w:rFonts w:ascii="Cambria Math" w:hAnsi="Cambria Math"/>
                    <w:szCs w:val="24"/>
                    <w:lang w:val="en-US"/>
                  </w:rPr>
                  <m:t>+j</m:t>
                </m:r>
                <m:sSub>
                  <m:sSubPr>
                    <m:ctrlPr>
                      <w:rPr>
                        <w:rFonts w:ascii="Cambria Math" w:hAnsi="Cambria Math"/>
                        <w:i/>
                        <w:szCs w:val="24"/>
                        <w:lang w:val="en-US"/>
                      </w:rPr>
                    </m:ctrlPr>
                  </m:sSubPr>
                  <m:e>
                    <m:r>
                      <w:rPr>
                        <w:rFonts w:ascii="Cambria Math" w:hAnsi="Cambria Math"/>
                        <w:szCs w:val="24"/>
                        <w:lang w:val="en-US"/>
                      </w:rPr>
                      <m:t>b</m:t>
                    </m:r>
                  </m:e>
                  <m:sub>
                    <m:r>
                      <w:rPr>
                        <w:rFonts w:ascii="Cambria Math" w:hAnsi="Cambria Math"/>
                        <w:szCs w:val="24"/>
                        <w:lang w:val="en-US"/>
                      </w:rPr>
                      <m:t>2</m:t>
                    </m:r>
                  </m:sub>
                </m:sSub>
                <m:d>
                  <m:dPr>
                    <m:ctrlPr>
                      <w:rPr>
                        <w:rFonts w:ascii="Cambria Math" w:hAnsi="Cambria Math"/>
                        <w:i/>
                        <w:szCs w:val="24"/>
                        <w:lang w:val="en-US"/>
                      </w:rPr>
                    </m:ctrlPr>
                  </m:dPr>
                  <m:e>
                    <m:r>
                      <w:rPr>
                        <w:rFonts w:ascii="Cambria Math" w:hAnsi="Cambria Math"/>
                        <w:szCs w:val="24"/>
                        <w:lang w:val="en-US"/>
                      </w:rPr>
                      <m:t>s</m:t>
                    </m:r>
                  </m:e>
                </m:d>
              </m:oMath>
            </m:oMathPara>
          </w:p>
        </w:tc>
        <w:tc>
          <w:tcPr>
            <w:tcW w:w="1530" w:type="dxa"/>
            <w:gridSpan w:val="2"/>
          </w:tcPr>
          <w:p w14:paraId="7AC16681" w14:textId="7C176569" w:rsidR="009867FA" w:rsidRPr="00CF3AB1" w:rsidRDefault="009867FA" w:rsidP="00A715FB">
            <w:pPr>
              <w:pStyle w:val="ListParagraph"/>
              <w:spacing w:line="240" w:lineRule="auto"/>
              <w:ind w:left="0" w:firstLine="0"/>
              <w:jc w:val="right"/>
              <w:rPr>
                <w:lang w:val="en-US"/>
              </w:rPr>
            </w:pPr>
            <w:bookmarkStart w:id="180" w:name="_Ref130760410"/>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4</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5</w:t>
            </w:r>
            <w:r>
              <w:rPr>
                <w:lang w:val="en-US"/>
              </w:rPr>
              <w:fldChar w:fldCharType="end"/>
            </w:r>
            <w:r w:rsidRPr="00CF3AB1">
              <w:rPr>
                <w:lang w:val="en-US"/>
              </w:rPr>
              <w:t xml:space="preserve"> )</w:t>
            </w:r>
            <w:bookmarkEnd w:id="180"/>
          </w:p>
        </w:tc>
      </w:tr>
      <w:tr w:rsidR="00530010" w:rsidRPr="001E06C7" w14:paraId="2076180F" w14:textId="77777777" w:rsidTr="00530010">
        <w:trPr>
          <w:gridBefore w:val="1"/>
          <w:gridAfter w:val="1"/>
          <w:wBefore w:w="108" w:type="dxa"/>
          <w:wAfter w:w="90" w:type="dxa"/>
        </w:trPr>
        <w:tc>
          <w:tcPr>
            <w:tcW w:w="9360" w:type="dxa"/>
            <w:gridSpan w:val="2"/>
            <w:vAlign w:val="center"/>
          </w:tcPr>
          <w:p w14:paraId="28F6D5D5" w14:textId="77777777" w:rsidR="00530010" w:rsidRPr="001E06C7" w:rsidRDefault="00530010" w:rsidP="003570EC">
            <w:pPr>
              <w:pStyle w:val="BodyText"/>
              <w:jc w:val="center"/>
              <w:rPr>
                <w:szCs w:val="24"/>
              </w:rPr>
            </w:pPr>
            <w:bookmarkStart w:id="181" w:name="_Hlk99658466"/>
            <w:r w:rsidRPr="001E06C7">
              <w:rPr>
                <w:noProof/>
                <w:szCs w:val="24"/>
              </w:rPr>
              <w:lastRenderedPageBreak/>
              <w:drawing>
                <wp:inline distT="0" distB="0" distL="0" distR="0" wp14:anchorId="7728845E" wp14:editId="686B09AD">
                  <wp:extent cx="3200400" cy="3135619"/>
                  <wp:effectExtent l="0" t="0" r="0" b="0"/>
                  <wp:docPr id="21" name="Picture 13">
                    <a:extLst xmlns:a="http://schemas.openxmlformats.org/drawingml/2006/main">
                      <a:ext uri="{FF2B5EF4-FFF2-40B4-BE49-F238E27FC236}">
                        <a16:creationId xmlns:a16="http://schemas.microsoft.com/office/drawing/2014/main" id="{71E7BD1F-405A-4EDA-A8D5-278536C05A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71E7BD1F-405A-4EDA-A8D5-278536C05A37}"/>
                              </a:ext>
                            </a:extLst>
                          </pic:cNvPr>
                          <pic:cNvPicPr>
                            <a:picLocks noChangeAspect="1"/>
                          </pic:cNvPicPr>
                        </pic:nvPicPr>
                        <pic:blipFill>
                          <a:blip r:embed="rId77"/>
                          <a:stretch>
                            <a:fillRect/>
                          </a:stretch>
                        </pic:blipFill>
                        <pic:spPr>
                          <a:xfrm>
                            <a:off x="0" y="0"/>
                            <a:ext cx="3200400" cy="3135619"/>
                          </a:xfrm>
                          <a:prstGeom prst="rect">
                            <a:avLst/>
                          </a:prstGeom>
                        </pic:spPr>
                      </pic:pic>
                    </a:graphicData>
                  </a:graphic>
                </wp:inline>
              </w:drawing>
            </w:r>
          </w:p>
        </w:tc>
      </w:tr>
      <w:tr w:rsidR="00530010" w:rsidRPr="001E06C7" w14:paraId="3E9BB982" w14:textId="77777777" w:rsidTr="00530010">
        <w:trPr>
          <w:gridBefore w:val="1"/>
          <w:gridAfter w:val="1"/>
          <w:wBefore w:w="108" w:type="dxa"/>
          <w:wAfter w:w="90" w:type="dxa"/>
        </w:trPr>
        <w:tc>
          <w:tcPr>
            <w:tcW w:w="9360" w:type="dxa"/>
            <w:gridSpan w:val="2"/>
            <w:vAlign w:val="center"/>
          </w:tcPr>
          <w:p w14:paraId="6D85BC75" w14:textId="216FFC16" w:rsidR="00530010" w:rsidRPr="001E06C7" w:rsidRDefault="00530010" w:rsidP="003570EC">
            <w:pPr>
              <w:pStyle w:val="BodyText"/>
              <w:ind w:firstLine="0"/>
              <w:jc w:val="center"/>
              <w:rPr>
                <w:szCs w:val="24"/>
              </w:rPr>
            </w:pPr>
            <w:bookmarkStart w:id="182" w:name="_Ref98954316"/>
            <w:bookmarkStart w:id="183" w:name="_Toc153635130"/>
            <w:r>
              <w:rPr>
                <w:szCs w:val="24"/>
              </w:rPr>
              <w:t>Figure</w:t>
            </w:r>
            <w:r w:rsidRPr="001E06C7">
              <w:rPr>
                <w:szCs w:val="24"/>
              </w:rPr>
              <w:t xml:space="preserve"> </w:t>
            </w:r>
            <w:r>
              <w:rPr>
                <w:szCs w:val="24"/>
              </w:rPr>
              <w:fldChar w:fldCharType="begin"/>
            </w:r>
            <w:r>
              <w:rPr>
                <w:szCs w:val="24"/>
              </w:rPr>
              <w:instrText xml:space="preserve"> STYLEREF 1 \s </w:instrText>
            </w:r>
            <w:r>
              <w:rPr>
                <w:szCs w:val="24"/>
              </w:rPr>
              <w:fldChar w:fldCharType="separate"/>
            </w:r>
            <w:r w:rsidR="00DD21AC">
              <w:rPr>
                <w:noProof/>
                <w:szCs w:val="24"/>
              </w:rPr>
              <w:t>4</w:t>
            </w:r>
            <w:r>
              <w:rPr>
                <w:szCs w:val="24"/>
              </w:rPr>
              <w:fldChar w:fldCharType="end"/>
            </w:r>
            <w:r>
              <w:rPr>
                <w:szCs w:val="24"/>
              </w:rPr>
              <w:noBreakHyphen/>
            </w:r>
            <w:r>
              <w:rPr>
                <w:szCs w:val="24"/>
              </w:rPr>
              <w:fldChar w:fldCharType="begin"/>
            </w:r>
            <w:r>
              <w:rPr>
                <w:szCs w:val="24"/>
              </w:rPr>
              <w:instrText xml:space="preserve"> SEQ Figure \* ARABIC \s 1 </w:instrText>
            </w:r>
            <w:r>
              <w:rPr>
                <w:szCs w:val="24"/>
              </w:rPr>
              <w:fldChar w:fldCharType="separate"/>
            </w:r>
            <w:r w:rsidR="00DD21AC">
              <w:rPr>
                <w:noProof/>
                <w:szCs w:val="24"/>
              </w:rPr>
              <w:t>1</w:t>
            </w:r>
            <w:r>
              <w:rPr>
                <w:szCs w:val="24"/>
              </w:rPr>
              <w:fldChar w:fldCharType="end"/>
            </w:r>
            <w:bookmarkEnd w:id="182"/>
            <w:r w:rsidRPr="001E06C7">
              <w:rPr>
                <w:i/>
                <w:iCs/>
                <w:szCs w:val="24"/>
              </w:rPr>
              <w:t xml:space="preserve"> </w:t>
            </w:r>
            <w:r w:rsidRPr="001E06C7">
              <w:rPr>
                <w:szCs w:val="24"/>
              </w:rPr>
              <w:t xml:space="preserve">The closed contour with indentations to avoid open-loop modes on </w:t>
            </w:r>
            <w:r>
              <w:rPr>
                <w:szCs w:val="24"/>
              </w:rPr>
              <w:t xml:space="preserve">the </w:t>
            </w:r>
            <w:r w:rsidRPr="001E06C7">
              <w:rPr>
                <w:szCs w:val="24"/>
              </w:rPr>
              <w:t>imaginary axis.</w:t>
            </w:r>
            <w:bookmarkEnd w:id="183"/>
          </w:p>
        </w:tc>
      </w:tr>
    </w:tbl>
    <w:p w14:paraId="1BA5C400" w14:textId="77777777" w:rsidR="00530010" w:rsidRDefault="00530010" w:rsidP="00530010">
      <w:pPr>
        <w:pStyle w:val="BodyText"/>
        <w:ind w:firstLine="0"/>
        <w:rPr>
          <w:szCs w:val="24"/>
          <w:lang w:val="en-US"/>
        </w:rPr>
      </w:pPr>
    </w:p>
    <w:p w14:paraId="70B3DDA9" w14:textId="7E1235C5" w:rsidR="00530010" w:rsidRDefault="00530010" w:rsidP="00530010">
      <w:pPr>
        <w:pStyle w:val="BodyText"/>
        <w:ind w:firstLine="0"/>
        <w:rPr>
          <w:szCs w:val="24"/>
          <w:lang w:val="en-US"/>
        </w:rPr>
      </w:pPr>
      <w:r>
        <w:rPr>
          <w:szCs w:val="24"/>
          <w:lang w:val="en-US"/>
        </w:rPr>
        <w:br w:type="page"/>
      </w:r>
    </w:p>
    <w:p w14:paraId="3C26BBD1" w14:textId="101E1784" w:rsidR="001E06C7" w:rsidRPr="001E06C7" w:rsidRDefault="001E06C7" w:rsidP="001E06C7">
      <w:pPr>
        <w:pStyle w:val="BodyText"/>
        <w:rPr>
          <w:szCs w:val="24"/>
          <w:lang w:val="en-US"/>
        </w:rPr>
      </w:pPr>
      <w:r w:rsidRPr="001E06C7">
        <w:rPr>
          <w:szCs w:val="24"/>
          <w:lang w:val="en-US"/>
        </w:rPr>
        <w:lastRenderedPageBreak/>
        <w:t xml:space="preserve">When </w:t>
      </w:r>
      <m:oMath>
        <m:r>
          <m:rPr>
            <m:sty m:val="bi"/>
          </m:rPr>
          <w:rPr>
            <w:rFonts w:ascii="Cambria Math" w:hAnsi="Cambria Math"/>
            <w:szCs w:val="24"/>
            <w:lang w:val="en-US"/>
          </w:rPr>
          <m:t>L</m:t>
        </m:r>
        <m:d>
          <m:dPr>
            <m:ctrlPr>
              <w:rPr>
                <w:rFonts w:ascii="Cambria Math" w:hAnsi="Cambria Math"/>
                <w:i/>
                <w:szCs w:val="24"/>
                <w:lang w:val="en-US"/>
              </w:rPr>
            </m:ctrlPr>
          </m:dPr>
          <m:e>
            <m:r>
              <w:rPr>
                <w:rFonts w:ascii="Cambria Math" w:hAnsi="Cambria Math"/>
                <w:szCs w:val="24"/>
                <w:lang w:val="en-US"/>
              </w:rPr>
              <m:t>s</m:t>
            </m:r>
          </m:e>
        </m:d>
      </m:oMath>
      <w:r w:rsidRPr="001E06C7">
        <w:rPr>
          <w:szCs w:val="24"/>
          <w:lang w:val="en-US"/>
        </w:rPr>
        <w:t xml:space="preserve"> has imaginary axis poles at </w:t>
      </w:r>
      <m:oMath>
        <m:r>
          <w:rPr>
            <w:rFonts w:ascii="Cambria Math" w:hAnsi="Cambria Math"/>
            <w:szCs w:val="24"/>
            <w:lang w:val="en-US"/>
          </w:rPr>
          <m:t xml:space="preserve">60 </m:t>
        </m:r>
        <m:r>
          <m:rPr>
            <m:sty m:val="p"/>
          </m:rPr>
          <w:rPr>
            <w:rFonts w:ascii="Cambria Math" w:hAnsi="Cambria Math"/>
            <w:szCs w:val="24"/>
            <w:lang w:val="en-US"/>
          </w:rPr>
          <m:t>Hz</m:t>
        </m:r>
      </m:oMath>
      <w:r w:rsidRPr="001E06C7">
        <w:rPr>
          <w:szCs w:val="24"/>
          <w:lang w:val="en-US"/>
        </w:rPr>
        <w:t xml:space="preserve"> due to pure inductance components, these eigenvalues become very large near </w:t>
      </w:r>
      <m:oMath>
        <m:r>
          <w:rPr>
            <w:rFonts w:ascii="Cambria Math" w:hAnsi="Cambria Math"/>
            <w:szCs w:val="24"/>
            <w:lang w:val="en-US"/>
          </w:rPr>
          <m:t xml:space="preserve">60 </m:t>
        </m:r>
        <m:r>
          <m:rPr>
            <m:sty m:val="p"/>
          </m:rPr>
          <w:rPr>
            <w:rFonts w:ascii="Cambria Math" w:hAnsi="Cambria Math"/>
            <w:szCs w:val="24"/>
            <w:lang w:val="en-US"/>
          </w:rPr>
          <m:t>Hz</m:t>
        </m:r>
      </m:oMath>
      <w:r w:rsidRPr="001E06C7">
        <w:rPr>
          <w:szCs w:val="24"/>
          <w:lang w:val="en-US"/>
        </w:rPr>
        <w:t xml:space="preserve"> in practical implementation when using software like MATLAB. Without loss of generality, assume the polarities of these eigenvalues are that the real part </w:t>
      </w:r>
      <m:oMath>
        <m:sSub>
          <m:sSubPr>
            <m:ctrlPr>
              <w:rPr>
                <w:rFonts w:ascii="Cambria Math" w:hAnsi="Cambria Math"/>
                <w:i/>
                <w:szCs w:val="24"/>
                <w:lang w:val="en-US"/>
              </w:rPr>
            </m:ctrlPr>
          </m:sSubPr>
          <m:e>
            <m:r>
              <w:rPr>
                <w:rFonts w:ascii="Cambria Math" w:hAnsi="Cambria Math"/>
                <w:szCs w:val="24"/>
                <w:lang w:val="en-US"/>
              </w:rPr>
              <m:t>a</m:t>
            </m:r>
          </m:e>
          <m:sub>
            <m:r>
              <w:rPr>
                <w:rFonts w:ascii="Cambria Math" w:hAnsi="Cambria Math"/>
                <w:szCs w:val="24"/>
                <w:lang w:val="en-US"/>
              </w:rPr>
              <m:t>1</m:t>
            </m:r>
          </m:sub>
        </m:sSub>
        <m:d>
          <m:dPr>
            <m:ctrlPr>
              <w:rPr>
                <w:rFonts w:ascii="Cambria Math" w:hAnsi="Cambria Math"/>
                <w:i/>
                <w:szCs w:val="24"/>
                <w:lang w:val="en-US"/>
              </w:rPr>
            </m:ctrlPr>
          </m:dPr>
          <m:e>
            <m:r>
              <w:rPr>
                <w:rFonts w:ascii="Cambria Math" w:hAnsi="Cambria Math"/>
                <w:szCs w:val="24"/>
                <w:lang w:val="en-US"/>
              </w:rPr>
              <m:t>s</m:t>
            </m:r>
          </m:e>
        </m:d>
      </m:oMath>
      <w:r w:rsidRPr="001E06C7">
        <w:rPr>
          <w:szCs w:val="24"/>
          <w:lang w:val="en-US"/>
        </w:rPr>
        <w:t xml:space="preserve"> and </w:t>
      </w:r>
      <m:oMath>
        <m:sSub>
          <m:sSubPr>
            <m:ctrlPr>
              <w:rPr>
                <w:rFonts w:ascii="Cambria Math" w:hAnsi="Cambria Math"/>
                <w:i/>
                <w:szCs w:val="24"/>
                <w:lang w:val="en-US"/>
              </w:rPr>
            </m:ctrlPr>
          </m:sSubPr>
          <m:e>
            <m:r>
              <w:rPr>
                <w:rFonts w:ascii="Cambria Math" w:hAnsi="Cambria Math"/>
                <w:szCs w:val="24"/>
                <w:lang w:val="en-US"/>
              </w:rPr>
              <m:t>a</m:t>
            </m:r>
          </m:e>
          <m:sub>
            <m:r>
              <w:rPr>
                <w:rFonts w:ascii="Cambria Math" w:hAnsi="Cambria Math"/>
                <w:szCs w:val="24"/>
                <w:lang w:val="en-US"/>
              </w:rPr>
              <m:t>2</m:t>
            </m:r>
          </m:sub>
        </m:sSub>
        <m:d>
          <m:dPr>
            <m:ctrlPr>
              <w:rPr>
                <w:rFonts w:ascii="Cambria Math" w:hAnsi="Cambria Math"/>
                <w:i/>
                <w:szCs w:val="24"/>
                <w:lang w:val="en-US"/>
              </w:rPr>
            </m:ctrlPr>
          </m:dPr>
          <m:e>
            <m:r>
              <w:rPr>
                <w:rFonts w:ascii="Cambria Math" w:hAnsi="Cambria Math"/>
                <w:szCs w:val="24"/>
                <w:lang w:val="en-US"/>
              </w:rPr>
              <m:t>s</m:t>
            </m:r>
          </m:e>
        </m:d>
      </m:oMath>
      <w:r w:rsidRPr="001E06C7">
        <w:rPr>
          <w:szCs w:val="24"/>
          <w:lang w:val="en-US"/>
        </w:rPr>
        <w:t xml:space="preserve"> of the eigenvalues are positive; the imaginary parts </w:t>
      </w:r>
      <m:oMath>
        <m:sSub>
          <m:sSubPr>
            <m:ctrlPr>
              <w:rPr>
                <w:rFonts w:ascii="Cambria Math" w:hAnsi="Cambria Math"/>
                <w:i/>
                <w:szCs w:val="24"/>
                <w:lang w:val="en-US"/>
              </w:rPr>
            </m:ctrlPr>
          </m:sSubPr>
          <m:e>
            <m:r>
              <w:rPr>
                <w:rFonts w:ascii="Cambria Math" w:hAnsi="Cambria Math"/>
                <w:szCs w:val="24"/>
                <w:lang w:val="en-US"/>
              </w:rPr>
              <m:t>b</m:t>
            </m:r>
          </m:e>
          <m:sub>
            <m:r>
              <w:rPr>
                <w:rFonts w:ascii="Cambria Math" w:hAnsi="Cambria Math"/>
                <w:szCs w:val="24"/>
                <w:lang w:val="en-US"/>
              </w:rPr>
              <m:t>1</m:t>
            </m:r>
          </m:sub>
        </m:sSub>
        <m:d>
          <m:dPr>
            <m:ctrlPr>
              <w:rPr>
                <w:rFonts w:ascii="Cambria Math" w:hAnsi="Cambria Math"/>
                <w:i/>
                <w:szCs w:val="24"/>
                <w:lang w:val="en-US"/>
              </w:rPr>
            </m:ctrlPr>
          </m:dPr>
          <m:e>
            <m:r>
              <w:rPr>
                <w:rFonts w:ascii="Cambria Math" w:hAnsi="Cambria Math"/>
                <w:szCs w:val="24"/>
                <w:lang w:val="en-US"/>
              </w:rPr>
              <m:t>s</m:t>
            </m:r>
          </m:e>
        </m:d>
      </m:oMath>
      <w:r w:rsidRPr="001E06C7">
        <w:rPr>
          <w:szCs w:val="24"/>
          <w:lang w:val="en-US"/>
        </w:rPr>
        <w:t xml:space="preserve"> and </w:t>
      </w:r>
      <m:oMath>
        <m:sSub>
          <m:sSubPr>
            <m:ctrlPr>
              <w:rPr>
                <w:rFonts w:ascii="Cambria Math" w:hAnsi="Cambria Math"/>
                <w:i/>
                <w:szCs w:val="24"/>
                <w:lang w:val="en-US"/>
              </w:rPr>
            </m:ctrlPr>
          </m:sSubPr>
          <m:e>
            <m:r>
              <w:rPr>
                <w:rFonts w:ascii="Cambria Math" w:hAnsi="Cambria Math"/>
                <w:szCs w:val="24"/>
                <w:lang w:val="en-US"/>
              </w:rPr>
              <m:t>b</m:t>
            </m:r>
          </m:e>
          <m:sub>
            <m:r>
              <w:rPr>
                <w:rFonts w:ascii="Cambria Math" w:hAnsi="Cambria Math"/>
                <w:szCs w:val="24"/>
                <w:lang w:val="en-US"/>
              </w:rPr>
              <m:t>2</m:t>
            </m:r>
          </m:sub>
        </m:sSub>
        <m:d>
          <m:dPr>
            <m:ctrlPr>
              <w:rPr>
                <w:rFonts w:ascii="Cambria Math" w:hAnsi="Cambria Math"/>
                <w:i/>
                <w:szCs w:val="24"/>
                <w:lang w:val="en-US"/>
              </w:rPr>
            </m:ctrlPr>
          </m:dPr>
          <m:e>
            <m:r>
              <w:rPr>
                <w:rFonts w:ascii="Cambria Math" w:hAnsi="Cambria Math"/>
                <w:szCs w:val="24"/>
                <w:lang w:val="en-US"/>
              </w:rPr>
              <m:t>s</m:t>
            </m:r>
          </m:e>
        </m:d>
      </m:oMath>
      <w:r w:rsidRPr="001E06C7">
        <w:rPr>
          <w:szCs w:val="24"/>
          <w:lang w:val="en-US"/>
        </w:rPr>
        <w:t xml:space="preserve">, quickly change from </w:t>
      </w:r>
      <m:oMath>
        <m:r>
          <w:rPr>
            <w:rFonts w:ascii="Cambria Math" w:hAnsi="Cambria Math"/>
            <w:szCs w:val="24"/>
            <w:lang w:val="en-US"/>
          </w:rPr>
          <m:t>+∞</m:t>
        </m:r>
      </m:oMath>
      <w:r w:rsidRPr="001E06C7">
        <w:rPr>
          <w:szCs w:val="24"/>
          <w:lang w:val="en-US"/>
        </w:rPr>
        <w:t xml:space="preserve"> to </w:t>
      </w:r>
      <m:oMath>
        <m:r>
          <w:rPr>
            <w:rFonts w:ascii="Cambria Math" w:hAnsi="Cambria Math"/>
            <w:szCs w:val="24"/>
            <w:lang w:val="en-US"/>
          </w:rPr>
          <m:t>-∞</m:t>
        </m:r>
      </m:oMath>
      <w:r w:rsidRPr="001E06C7">
        <w:rPr>
          <w:szCs w:val="24"/>
          <w:lang w:val="en-US"/>
        </w:rPr>
        <w:t xml:space="preserve"> at </w:t>
      </w:r>
      <m:oMath>
        <m:sSup>
          <m:sSupPr>
            <m:ctrlPr>
              <w:rPr>
                <w:rFonts w:ascii="Cambria Math" w:hAnsi="Cambria Math"/>
                <w:i/>
                <w:szCs w:val="24"/>
                <w:lang w:val="en-US"/>
              </w:rPr>
            </m:ctrlPr>
          </m:sSupPr>
          <m:e>
            <m:r>
              <w:rPr>
                <w:rFonts w:ascii="Cambria Math" w:hAnsi="Cambria Math"/>
                <w:szCs w:val="24"/>
                <w:lang w:val="en-US"/>
              </w:rPr>
              <m:t>60</m:t>
            </m:r>
          </m:e>
          <m:sup>
            <m:r>
              <w:rPr>
                <w:rFonts w:ascii="Cambria Math" w:hAnsi="Cambria Math"/>
                <w:szCs w:val="24"/>
                <w:lang w:val="en-US"/>
              </w:rPr>
              <m:t>-</m:t>
            </m:r>
          </m:sup>
        </m:sSup>
        <m:r>
          <w:rPr>
            <w:rFonts w:ascii="Cambria Math" w:hAnsi="Cambria Math"/>
            <w:szCs w:val="24"/>
            <w:lang w:val="en-US"/>
          </w:rPr>
          <m:t xml:space="preserve"> </m:t>
        </m:r>
        <m:r>
          <m:rPr>
            <m:sty m:val="p"/>
          </m:rPr>
          <w:rPr>
            <w:rFonts w:ascii="Cambria Math" w:hAnsi="Cambria Math"/>
            <w:szCs w:val="24"/>
            <w:lang w:val="en-US"/>
          </w:rPr>
          <m:t>Hz</m:t>
        </m:r>
      </m:oMath>
      <w:r w:rsidRPr="001E06C7">
        <w:rPr>
          <w:iCs/>
          <w:szCs w:val="24"/>
          <w:lang w:val="en-US"/>
        </w:rPr>
        <w:t xml:space="preserve"> and </w:t>
      </w:r>
      <m:oMath>
        <m:sSup>
          <m:sSupPr>
            <m:ctrlPr>
              <w:rPr>
                <w:rFonts w:ascii="Cambria Math" w:hAnsi="Cambria Math"/>
                <w:i/>
                <w:szCs w:val="24"/>
                <w:lang w:val="en-US"/>
              </w:rPr>
            </m:ctrlPr>
          </m:sSupPr>
          <m:e>
            <m:r>
              <w:rPr>
                <w:rFonts w:ascii="Cambria Math" w:hAnsi="Cambria Math"/>
                <w:szCs w:val="24"/>
                <w:lang w:val="en-US"/>
              </w:rPr>
              <m:t>60</m:t>
            </m:r>
          </m:e>
          <m:sup>
            <m:r>
              <w:rPr>
                <w:rFonts w:ascii="Cambria Math" w:hAnsi="Cambria Math"/>
                <w:szCs w:val="24"/>
                <w:lang w:val="en-US"/>
              </w:rPr>
              <m:t>+</m:t>
            </m:r>
          </m:sup>
        </m:sSup>
        <m:r>
          <w:rPr>
            <w:rFonts w:ascii="Cambria Math" w:hAnsi="Cambria Math"/>
            <w:szCs w:val="24"/>
            <w:lang w:val="en-US"/>
          </w:rPr>
          <m:t xml:space="preserve"> </m:t>
        </m:r>
        <m:r>
          <m:rPr>
            <m:sty m:val="p"/>
          </m:rPr>
          <w:rPr>
            <w:rFonts w:ascii="Cambria Math" w:hAnsi="Cambria Math"/>
            <w:szCs w:val="24"/>
            <w:lang w:val="en-US"/>
          </w:rPr>
          <m:t>Hz</m:t>
        </m:r>
      </m:oMath>
      <w:r w:rsidRPr="001E06C7">
        <w:rPr>
          <w:iCs/>
          <w:szCs w:val="24"/>
          <w:lang w:val="en-US"/>
        </w:rPr>
        <w:t xml:space="preserve">. The characteristic loci of </w:t>
      </w:r>
      <m:oMath>
        <m:r>
          <m:rPr>
            <m:sty m:val="bi"/>
          </m:rPr>
          <w:rPr>
            <w:rFonts w:ascii="Cambria Math" w:hAnsi="Cambria Math"/>
            <w:szCs w:val="24"/>
            <w:lang w:val="en-US"/>
          </w:rPr>
          <m:t>L</m:t>
        </m:r>
        <m:d>
          <m:dPr>
            <m:ctrlPr>
              <w:rPr>
                <w:rFonts w:ascii="Cambria Math" w:hAnsi="Cambria Math"/>
                <w:i/>
                <w:szCs w:val="24"/>
                <w:lang w:val="en-US"/>
              </w:rPr>
            </m:ctrlPr>
          </m:dPr>
          <m:e>
            <m:r>
              <w:rPr>
                <w:rFonts w:ascii="Cambria Math" w:hAnsi="Cambria Math"/>
                <w:szCs w:val="24"/>
                <w:lang w:val="en-US"/>
              </w:rPr>
              <m:t>s</m:t>
            </m:r>
          </m:e>
        </m:d>
      </m:oMath>
      <w:r w:rsidRPr="001E06C7">
        <w:rPr>
          <w:szCs w:val="24"/>
          <w:lang w:val="en-US"/>
        </w:rPr>
        <w:t xml:space="preserve"> look like </w:t>
      </w:r>
      <w:r w:rsidRPr="001E06C7">
        <w:rPr>
          <w:szCs w:val="24"/>
          <w:lang w:val="en-US"/>
        </w:rPr>
        <w:fldChar w:fldCharType="begin"/>
      </w:r>
      <w:r w:rsidRPr="001E06C7">
        <w:rPr>
          <w:szCs w:val="24"/>
          <w:lang w:val="en-US"/>
        </w:rPr>
        <w:instrText xml:space="preserve"> REF _Ref98954341 \h  \* MERGEFORMAT </w:instrText>
      </w:r>
      <w:r w:rsidRPr="001E06C7">
        <w:rPr>
          <w:szCs w:val="24"/>
          <w:lang w:val="en-US"/>
        </w:rPr>
      </w:r>
      <w:r w:rsidRPr="001E06C7">
        <w:rPr>
          <w:szCs w:val="24"/>
          <w:lang w:val="en-US"/>
        </w:rPr>
        <w:fldChar w:fldCharType="separate"/>
      </w:r>
      <w:r w:rsidR="00DD21AC">
        <w:rPr>
          <w:szCs w:val="24"/>
          <w:lang w:val="en-US"/>
        </w:rPr>
        <w:t>Figure</w:t>
      </w:r>
      <w:r w:rsidR="00DD21AC" w:rsidRPr="001E06C7">
        <w:rPr>
          <w:szCs w:val="24"/>
          <w:lang w:val="en-US"/>
        </w:rPr>
        <w:t xml:space="preserve"> </w:t>
      </w:r>
      <w:r w:rsidR="00DD21AC">
        <w:rPr>
          <w:szCs w:val="24"/>
          <w:lang w:val="en-US"/>
        </w:rPr>
        <w:t>4</w:t>
      </w:r>
      <w:r w:rsidR="00DD21AC">
        <w:rPr>
          <w:szCs w:val="24"/>
          <w:lang w:val="en-US"/>
        </w:rPr>
        <w:noBreakHyphen/>
        <w:t>2</w:t>
      </w:r>
      <w:r w:rsidRPr="001E06C7">
        <w:rPr>
          <w:szCs w:val="24"/>
        </w:rPr>
        <w:fldChar w:fldCharType="end"/>
      </w:r>
      <w:r w:rsidRPr="001E06C7">
        <w:rPr>
          <w:szCs w:val="24"/>
          <w:lang w:val="en-US"/>
        </w:rPr>
        <w:t>. Note that only the characteristic loci of the positive frequency range are shown in this figure. The characteristic loci of the negative frequency should be symmetrical to the positive frequency.</w:t>
      </w:r>
    </w:p>
    <w:bookmarkEnd w:id="181"/>
    <w:p w14:paraId="095E5CBC" w14:textId="7D8FFA8D" w:rsidR="001E06C7" w:rsidRPr="0044629C" w:rsidRDefault="001E06C7" w:rsidP="00B114EF">
      <w:pPr>
        <w:pStyle w:val="ListParagraph"/>
        <w:keepNext/>
        <w:numPr>
          <w:ilvl w:val="0"/>
          <w:numId w:val="24"/>
        </w:numPr>
        <w:ind w:left="360"/>
        <w:contextualSpacing w:val="0"/>
        <w:rPr>
          <w:i/>
          <w:iCs/>
          <w:szCs w:val="24"/>
        </w:rPr>
      </w:pPr>
      <w:r w:rsidRPr="001E06C7">
        <w:rPr>
          <w:i/>
          <w:iCs/>
          <w:szCs w:val="24"/>
          <w:lang w:val="en-US"/>
        </w:rPr>
        <w:t>The determinant</w:t>
      </w:r>
      <w:r w:rsidR="00DA50BA">
        <w:rPr>
          <w:i/>
          <w:iCs/>
          <w:szCs w:val="24"/>
          <w:lang w:val="en-US"/>
        </w:rPr>
        <w:t>-</w:t>
      </w:r>
      <w:r w:rsidRPr="001E06C7">
        <w:rPr>
          <w:i/>
          <w:iCs/>
          <w:szCs w:val="24"/>
          <w:lang w:val="en-US"/>
        </w:rPr>
        <w:t>based GNC with imaginary axis poles</w:t>
      </w:r>
      <w:r w:rsidRPr="0044629C">
        <w:rPr>
          <w:i/>
          <w:iCs/>
          <w:szCs w:val="24"/>
          <w:lang w:val="en-US"/>
        </w:rPr>
        <w:t xml:space="preserve"> </w:t>
      </w:r>
    </w:p>
    <w:p w14:paraId="38220092" w14:textId="2A4F0073" w:rsidR="001E06C7" w:rsidRDefault="001E06C7" w:rsidP="001E06C7">
      <w:pPr>
        <w:pStyle w:val="BodyText"/>
        <w:rPr>
          <w:szCs w:val="24"/>
          <w:lang w:val="en-US"/>
        </w:rPr>
      </w:pPr>
      <w:r w:rsidRPr="001E06C7">
        <w:rPr>
          <w:szCs w:val="24"/>
          <w:lang w:val="en-US"/>
        </w:rPr>
        <w:t xml:space="preserve">According to equation </w:t>
      </w:r>
      <w:r w:rsidR="00767EA2">
        <w:rPr>
          <w:szCs w:val="24"/>
          <w:lang w:val="en-US"/>
        </w:rPr>
        <w:fldChar w:fldCharType="begin"/>
      </w:r>
      <w:r w:rsidR="00767EA2">
        <w:rPr>
          <w:szCs w:val="24"/>
          <w:lang w:val="en-US"/>
        </w:rPr>
        <w:instrText xml:space="preserve"> REF _Ref128564408 \h </w:instrText>
      </w:r>
      <w:r w:rsidR="00767EA2">
        <w:rPr>
          <w:szCs w:val="24"/>
          <w:lang w:val="en-US"/>
        </w:rPr>
      </w:r>
      <w:r w:rsidR="00767EA2">
        <w:rPr>
          <w:szCs w:val="24"/>
          <w:lang w:val="en-US"/>
        </w:rPr>
        <w:fldChar w:fldCharType="separate"/>
      </w:r>
      <w:r w:rsidR="00DD21AC" w:rsidRPr="00CF3AB1">
        <w:rPr>
          <w:lang w:val="en-US"/>
        </w:rPr>
        <w:t xml:space="preserve">( </w:t>
      </w:r>
      <w:r w:rsidR="00DD21AC">
        <w:rPr>
          <w:noProof/>
          <w:lang w:val="en-US"/>
        </w:rPr>
        <w:t>4</w:t>
      </w:r>
      <w:r w:rsidR="00DD21AC">
        <w:rPr>
          <w:lang w:val="en-US"/>
        </w:rPr>
        <w:t>.</w:t>
      </w:r>
      <w:r w:rsidR="00DD21AC">
        <w:rPr>
          <w:noProof/>
          <w:lang w:val="en-US"/>
        </w:rPr>
        <w:t>1</w:t>
      </w:r>
      <w:r w:rsidR="00DD21AC" w:rsidRPr="00CF3AB1">
        <w:rPr>
          <w:lang w:val="en-US"/>
        </w:rPr>
        <w:t xml:space="preserve"> )</w:t>
      </w:r>
      <w:r w:rsidR="00767EA2">
        <w:rPr>
          <w:szCs w:val="24"/>
          <w:lang w:val="en-US"/>
        </w:rPr>
        <w:fldChar w:fldCharType="end"/>
      </w:r>
      <w:r w:rsidR="00767EA2">
        <w:rPr>
          <w:szCs w:val="24"/>
          <w:lang w:val="en-US"/>
        </w:rPr>
        <w:t xml:space="preserve">, </w:t>
      </w:r>
      <w:r w:rsidRPr="001E06C7">
        <w:rPr>
          <w:szCs w:val="24"/>
          <w:lang w:val="en-US"/>
        </w:rPr>
        <w:t>for the determinant</w:t>
      </w:r>
      <w:r w:rsidR="00DA50BA">
        <w:rPr>
          <w:szCs w:val="24"/>
          <w:lang w:val="en-US"/>
        </w:rPr>
        <w:t>-</w:t>
      </w:r>
      <w:r w:rsidRPr="001E06C7">
        <w:rPr>
          <w:szCs w:val="24"/>
          <w:lang w:val="en-US"/>
        </w:rPr>
        <w:t>based GNC, the determinant</w:t>
      </w:r>
      <w:r w:rsidR="00590D4A">
        <w:rPr>
          <w:szCs w:val="24"/>
          <w:lang w:val="en-US"/>
        </w:rPr>
        <w:t xml:space="preserve"> of </w:t>
      </w:r>
      <m:oMath>
        <m:r>
          <m:rPr>
            <m:sty m:val="bi"/>
          </m:rPr>
          <w:rPr>
            <w:rFonts w:ascii="Cambria Math" w:hAnsi="Cambria Math"/>
            <w:szCs w:val="24"/>
            <w:lang w:val="en-US"/>
          </w:rPr>
          <m:t>F</m:t>
        </m:r>
      </m:oMath>
      <w:r w:rsidRPr="001E06C7">
        <w:rPr>
          <w:szCs w:val="24"/>
          <w:lang w:val="en-US"/>
        </w:rPr>
        <w:t xml:space="preserve"> should be</w:t>
      </w:r>
      <w:r w:rsidR="00DA50BA">
        <w:rPr>
          <w:szCs w:val="24"/>
          <w:lang w:val="en-US"/>
        </w:rPr>
        <w:t xml:space="preserve"> given as </w:t>
      </w:r>
      <w:r w:rsidR="00DA50BA">
        <w:rPr>
          <w:szCs w:val="24"/>
          <w:lang w:val="en-US"/>
        </w:rPr>
        <w:fldChar w:fldCharType="begin"/>
      </w:r>
      <w:r w:rsidR="00DA50BA">
        <w:rPr>
          <w:szCs w:val="24"/>
          <w:lang w:val="en-US"/>
        </w:rPr>
        <w:instrText xml:space="preserve"> REF _Ref130760452 \h </w:instrText>
      </w:r>
      <w:r w:rsidR="00DA50BA">
        <w:rPr>
          <w:szCs w:val="24"/>
          <w:lang w:val="en-US"/>
        </w:rPr>
      </w:r>
      <w:r w:rsidR="00DA50BA">
        <w:rPr>
          <w:szCs w:val="24"/>
          <w:lang w:val="en-US"/>
        </w:rPr>
        <w:fldChar w:fldCharType="separate"/>
      </w:r>
      <w:r w:rsidR="00DD21AC" w:rsidRPr="00CF3AB1">
        <w:rPr>
          <w:lang w:val="en-US"/>
        </w:rPr>
        <w:t xml:space="preserve">( </w:t>
      </w:r>
      <w:r w:rsidR="00DD21AC">
        <w:rPr>
          <w:noProof/>
          <w:lang w:val="en-US"/>
        </w:rPr>
        <w:t>4</w:t>
      </w:r>
      <w:r w:rsidR="00DD21AC">
        <w:rPr>
          <w:lang w:val="en-US"/>
        </w:rPr>
        <w:t>.</w:t>
      </w:r>
      <w:r w:rsidR="00DD21AC">
        <w:rPr>
          <w:noProof/>
          <w:lang w:val="en-US"/>
        </w:rPr>
        <w:t>6</w:t>
      </w:r>
      <w:r w:rsidR="00DD21AC" w:rsidRPr="00CF3AB1">
        <w:rPr>
          <w:lang w:val="en-US"/>
        </w:rPr>
        <w:t xml:space="preserve"> )</w:t>
      </w:r>
      <w:r w:rsidR="00DA50BA">
        <w:rPr>
          <w:szCs w:val="24"/>
          <w:lang w:val="en-US"/>
        </w:rPr>
        <w:fldChar w:fldCharType="end"/>
      </w:r>
      <w:r w:rsidR="00DA50BA">
        <w:rPr>
          <w:szCs w:val="24"/>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9867FA" w:rsidRPr="00CF3AB1" w14:paraId="7EED6C01" w14:textId="77777777" w:rsidTr="00DA50BA">
        <w:tc>
          <w:tcPr>
            <w:tcW w:w="8028" w:type="dxa"/>
            <w:vAlign w:val="center"/>
          </w:tcPr>
          <w:p w14:paraId="1EA0EDB2" w14:textId="62E3CE58" w:rsidR="009867FA" w:rsidRPr="009867FA" w:rsidRDefault="009867FA" w:rsidP="009867FA">
            <w:pPr>
              <w:pStyle w:val="BodyText"/>
              <w:rPr>
                <w:szCs w:val="24"/>
                <w:lang w:val="en-US"/>
              </w:rPr>
            </w:pPr>
            <m:oMathPara>
              <m:oMath>
                <m:r>
                  <m:rPr>
                    <m:sty m:val="p"/>
                  </m:rPr>
                  <w:rPr>
                    <w:rFonts w:ascii="Cambria Math" w:hAnsi="Cambria Math"/>
                    <w:szCs w:val="24"/>
                    <w:lang w:val="en-US"/>
                  </w:rPr>
                  <m:t>det</m:t>
                </m:r>
                <m:d>
                  <m:dPr>
                    <m:ctrlPr>
                      <w:rPr>
                        <w:rFonts w:ascii="Cambria Math" w:hAnsi="Cambria Math"/>
                        <w:szCs w:val="24"/>
                        <w:lang w:val="en-US"/>
                      </w:rPr>
                    </m:ctrlPr>
                  </m:dPr>
                  <m:e>
                    <m:r>
                      <m:rPr>
                        <m:sty m:val="bi"/>
                      </m:rPr>
                      <w:rPr>
                        <w:rFonts w:ascii="Cambria Math" w:hAnsi="Cambria Math"/>
                        <w:szCs w:val="24"/>
                        <w:lang w:val="en-US"/>
                      </w:rPr>
                      <m:t>F</m:t>
                    </m:r>
                  </m:e>
                </m:d>
                <m:r>
                  <w:rPr>
                    <w:rFonts w:ascii="Cambria Math" w:hAnsi="Cambria Math"/>
                    <w:szCs w:val="24"/>
                    <w:lang w:val="en-US"/>
                  </w:rPr>
                  <m:t>=</m:t>
                </m:r>
                <m:d>
                  <m:dPr>
                    <m:ctrlPr>
                      <w:rPr>
                        <w:rFonts w:ascii="Cambria Math" w:hAnsi="Cambria Math"/>
                        <w:i/>
                        <w:szCs w:val="24"/>
                        <w:lang w:val="en-US"/>
                      </w:rPr>
                    </m:ctrlPr>
                  </m:dPr>
                  <m:e>
                    <m:r>
                      <w:rPr>
                        <w:rFonts w:ascii="Cambria Math" w:hAnsi="Cambria Math"/>
                        <w:szCs w:val="24"/>
                        <w:lang w:val="en-US"/>
                      </w:rPr>
                      <m:t>1+</m:t>
                    </m:r>
                    <m:sSub>
                      <m:sSubPr>
                        <m:ctrlPr>
                          <w:rPr>
                            <w:rFonts w:ascii="Cambria Math" w:hAnsi="Cambria Math"/>
                            <w:i/>
                            <w:szCs w:val="24"/>
                            <w:lang w:val="en-US"/>
                          </w:rPr>
                        </m:ctrlPr>
                      </m:sSubPr>
                      <m:e>
                        <m:r>
                          <w:rPr>
                            <w:rFonts w:ascii="Cambria Math" w:hAnsi="Cambria Math"/>
                            <w:szCs w:val="24"/>
                            <w:lang w:val="en-US"/>
                          </w:rPr>
                          <m:t>λ</m:t>
                        </m:r>
                      </m:e>
                      <m:sub>
                        <m:r>
                          <w:rPr>
                            <w:rFonts w:ascii="Cambria Math" w:hAnsi="Cambria Math"/>
                            <w:szCs w:val="24"/>
                            <w:lang w:val="en-US"/>
                          </w:rPr>
                          <m:t>1</m:t>
                        </m:r>
                      </m:sub>
                    </m:sSub>
                  </m:e>
                </m:d>
                <m:d>
                  <m:dPr>
                    <m:ctrlPr>
                      <w:rPr>
                        <w:rFonts w:ascii="Cambria Math" w:hAnsi="Cambria Math"/>
                        <w:i/>
                        <w:szCs w:val="24"/>
                        <w:lang w:val="en-US"/>
                      </w:rPr>
                    </m:ctrlPr>
                  </m:dPr>
                  <m:e>
                    <m:r>
                      <w:rPr>
                        <w:rFonts w:ascii="Cambria Math" w:hAnsi="Cambria Math"/>
                        <w:szCs w:val="24"/>
                        <w:lang w:val="en-US"/>
                      </w:rPr>
                      <m:t>1+</m:t>
                    </m:r>
                    <m:sSub>
                      <m:sSubPr>
                        <m:ctrlPr>
                          <w:rPr>
                            <w:rFonts w:ascii="Cambria Math" w:hAnsi="Cambria Math"/>
                            <w:i/>
                            <w:szCs w:val="24"/>
                            <w:lang w:val="en-US"/>
                          </w:rPr>
                        </m:ctrlPr>
                      </m:sSubPr>
                      <m:e>
                        <m:r>
                          <w:rPr>
                            <w:rFonts w:ascii="Cambria Math" w:hAnsi="Cambria Math"/>
                            <w:szCs w:val="24"/>
                            <w:lang w:val="en-US"/>
                          </w:rPr>
                          <m:t>λ</m:t>
                        </m:r>
                      </m:e>
                      <m:sub>
                        <m:r>
                          <w:rPr>
                            <w:rFonts w:ascii="Cambria Math" w:hAnsi="Cambria Math"/>
                            <w:szCs w:val="24"/>
                            <w:lang w:val="en-US"/>
                          </w:rPr>
                          <m:t>2</m:t>
                        </m:r>
                      </m:sub>
                    </m:sSub>
                  </m:e>
                </m:d>
                <m:r>
                  <w:rPr>
                    <w:rFonts w:ascii="Cambria Math" w:hAnsi="Cambria Math"/>
                    <w:szCs w:val="24"/>
                    <w:lang w:val="en-US"/>
                  </w:rPr>
                  <m:t>=</m:t>
                </m:r>
                <m:d>
                  <m:dPr>
                    <m:ctrlPr>
                      <w:rPr>
                        <w:rFonts w:ascii="Cambria Math" w:hAnsi="Cambria Math"/>
                        <w:i/>
                        <w:szCs w:val="24"/>
                        <w:lang w:val="en-US"/>
                      </w:rPr>
                    </m:ctrlPr>
                  </m:dPr>
                  <m:e>
                    <m:r>
                      <w:rPr>
                        <w:rFonts w:ascii="Cambria Math" w:hAnsi="Cambria Math"/>
                        <w:szCs w:val="24"/>
                        <w:lang w:val="en-US"/>
                      </w:rPr>
                      <m:t>1+</m:t>
                    </m:r>
                    <m:sSub>
                      <m:sSubPr>
                        <m:ctrlPr>
                          <w:rPr>
                            <w:rFonts w:ascii="Cambria Math" w:hAnsi="Cambria Math"/>
                            <w:i/>
                            <w:szCs w:val="24"/>
                            <w:lang w:val="en-US"/>
                          </w:rPr>
                        </m:ctrlPr>
                      </m:sSubPr>
                      <m:e>
                        <m:r>
                          <w:rPr>
                            <w:rFonts w:ascii="Cambria Math" w:hAnsi="Cambria Math"/>
                            <w:szCs w:val="24"/>
                            <w:lang w:val="en-US"/>
                          </w:rPr>
                          <m:t>a</m:t>
                        </m:r>
                      </m:e>
                      <m:sub>
                        <m:r>
                          <w:rPr>
                            <w:rFonts w:ascii="Cambria Math" w:hAnsi="Cambria Math"/>
                            <w:szCs w:val="24"/>
                            <w:lang w:val="en-US"/>
                          </w:rPr>
                          <m:t>1</m:t>
                        </m:r>
                      </m:sub>
                    </m:sSub>
                    <m:sSub>
                      <m:sSubPr>
                        <m:ctrlPr>
                          <w:rPr>
                            <w:rFonts w:ascii="Cambria Math" w:hAnsi="Cambria Math"/>
                            <w:i/>
                            <w:szCs w:val="24"/>
                            <w:lang w:val="en-US"/>
                          </w:rPr>
                        </m:ctrlPr>
                      </m:sSubPr>
                      <m:e>
                        <m:r>
                          <w:rPr>
                            <w:rFonts w:ascii="Cambria Math" w:hAnsi="Cambria Math"/>
                            <w:szCs w:val="24"/>
                            <w:lang w:val="en-US"/>
                          </w:rPr>
                          <m:t>a</m:t>
                        </m:r>
                      </m:e>
                      <m:sub>
                        <m:r>
                          <w:rPr>
                            <w:rFonts w:ascii="Cambria Math" w:hAnsi="Cambria Math"/>
                            <w:szCs w:val="24"/>
                            <w:lang w:val="en-US"/>
                          </w:rPr>
                          <m:t>2</m:t>
                        </m:r>
                      </m:sub>
                    </m:sSub>
                    <m: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lang w:val="en-US"/>
                          </w:rPr>
                          <m:t>b</m:t>
                        </m:r>
                      </m:e>
                      <m:sub>
                        <m:r>
                          <w:rPr>
                            <w:rFonts w:ascii="Cambria Math" w:hAnsi="Cambria Math"/>
                            <w:szCs w:val="24"/>
                            <w:lang w:val="en-US"/>
                          </w:rPr>
                          <m:t>1</m:t>
                        </m:r>
                      </m:sub>
                    </m:sSub>
                    <m:sSub>
                      <m:sSubPr>
                        <m:ctrlPr>
                          <w:rPr>
                            <w:rFonts w:ascii="Cambria Math" w:hAnsi="Cambria Math"/>
                            <w:i/>
                            <w:szCs w:val="24"/>
                            <w:lang w:val="en-US"/>
                          </w:rPr>
                        </m:ctrlPr>
                      </m:sSubPr>
                      <m:e>
                        <m:r>
                          <w:rPr>
                            <w:rFonts w:ascii="Cambria Math" w:hAnsi="Cambria Math"/>
                            <w:szCs w:val="24"/>
                            <w:lang w:val="en-US"/>
                          </w:rPr>
                          <m:t>b</m:t>
                        </m:r>
                      </m:e>
                      <m:sub>
                        <m:r>
                          <w:rPr>
                            <w:rFonts w:ascii="Cambria Math" w:hAnsi="Cambria Math"/>
                            <w:szCs w:val="24"/>
                            <w:lang w:val="en-US"/>
                          </w:rPr>
                          <m:t>2</m:t>
                        </m:r>
                      </m:sub>
                    </m:sSub>
                  </m:e>
                </m:d>
                <m:r>
                  <w:rPr>
                    <w:rFonts w:ascii="Cambria Math" w:hAnsi="Cambria Math"/>
                    <w:szCs w:val="24"/>
                    <w:lang w:val="en-US"/>
                  </w:rPr>
                  <m:t>+j</m:t>
                </m:r>
                <m:d>
                  <m:dPr>
                    <m:ctrlPr>
                      <w:rPr>
                        <w:rFonts w:ascii="Cambria Math" w:hAnsi="Cambria Math"/>
                        <w:i/>
                        <w:szCs w:val="24"/>
                        <w:lang w:val="en-US"/>
                      </w:rPr>
                    </m:ctrlPr>
                  </m:dPr>
                  <m:e>
                    <m:sSub>
                      <m:sSubPr>
                        <m:ctrlPr>
                          <w:rPr>
                            <w:rFonts w:ascii="Cambria Math" w:hAnsi="Cambria Math"/>
                            <w:i/>
                            <w:szCs w:val="24"/>
                            <w:lang w:val="en-US"/>
                          </w:rPr>
                        </m:ctrlPr>
                      </m:sSubPr>
                      <m:e>
                        <m:r>
                          <w:rPr>
                            <w:rFonts w:ascii="Cambria Math" w:hAnsi="Cambria Math"/>
                            <w:szCs w:val="24"/>
                            <w:lang w:val="en-US"/>
                          </w:rPr>
                          <m:t>a</m:t>
                        </m:r>
                      </m:e>
                      <m:sub>
                        <m:r>
                          <w:rPr>
                            <w:rFonts w:ascii="Cambria Math" w:hAnsi="Cambria Math"/>
                            <w:szCs w:val="24"/>
                            <w:lang w:val="en-US"/>
                          </w:rPr>
                          <m:t>1</m:t>
                        </m:r>
                      </m:sub>
                    </m:sSub>
                    <m:sSub>
                      <m:sSubPr>
                        <m:ctrlPr>
                          <w:rPr>
                            <w:rFonts w:ascii="Cambria Math" w:hAnsi="Cambria Math"/>
                            <w:i/>
                            <w:szCs w:val="24"/>
                            <w:lang w:val="en-US"/>
                          </w:rPr>
                        </m:ctrlPr>
                      </m:sSubPr>
                      <m:e>
                        <m:r>
                          <w:rPr>
                            <w:rFonts w:ascii="Cambria Math" w:hAnsi="Cambria Math"/>
                            <w:szCs w:val="24"/>
                            <w:lang w:val="en-US"/>
                          </w:rPr>
                          <m:t>b</m:t>
                        </m:r>
                      </m:e>
                      <m:sub>
                        <m:r>
                          <w:rPr>
                            <w:rFonts w:ascii="Cambria Math" w:hAnsi="Cambria Math"/>
                            <w:szCs w:val="24"/>
                            <w:lang w:val="en-US"/>
                          </w:rPr>
                          <m:t>2</m:t>
                        </m:r>
                      </m:sub>
                    </m:sSub>
                    <m: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lang w:val="en-US"/>
                          </w:rPr>
                          <m:t>a</m:t>
                        </m:r>
                      </m:e>
                      <m:sub>
                        <m:r>
                          <w:rPr>
                            <w:rFonts w:ascii="Cambria Math" w:hAnsi="Cambria Math"/>
                            <w:szCs w:val="24"/>
                            <w:lang w:val="en-US"/>
                          </w:rPr>
                          <m:t>2</m:t>
                        </m:r>
                      </m:sub>
                    </m:sSub>
                    <m:sSub>
                      <m:sSubPr>
                        <m:ctrlPr>
                          <w:rPr>
                            <w:rFonts w:ascii="Cambria Math" w:hAnsi="Cambria Math"/>
                            <w:i/>
                            <w:szCs w:val="24"/>
                            <w:lang w:val="en-US"/>
                          </w:rPr>
                        </m:ctrlPr>
                      </m:sSubPr>
                      <m:e>
                        <m:r>
                          <w:rPr>
                            <w:rFonts w:ascii="Cambria Math" w:hAnsi="Cambria Math"/>
                            <w:szCs w:val="24"/>
                            <w:lang w:val="en-US"/>
                          </w:rPr>
                          <m:t>b</m:t>
                        </m:r>
                      </m:e>
                      <m:sub>
                        <m:r>
                          <w:rPr>
                            <w:rFonts w:ascii="Cambria Math" w:hAnsi="Cambria Math"/>
                            <w:szCs w:val="24"/>
                            <w:lang w:val="en-US"/>
                          </w:rPr>
                          <m:t>1</m:t>
                        </m:r>
                      </m:sub>
                    </m:sSub>
                  </m:e>
                </m:d>
              </m:oMath>
            </m:oMathPara>
          </w:p>
        </w:tc>
        <w:tc>
          <w:tcPr>
            <w:tcW w:w="1530" w:type="dxa"/>
            <w:vAlign w:val="center"/>
          </w:tcPr>
          <w:p w14:paraId="1ECB78FE" w14:textId="640CBE23" w:rsidR="009867FA" w:rsidRPr="00CF3AB1" w:rsidRDefault="009867FA" w:rsidP="00DA50BA">
            <w:pPr>
              <w:pStyle w:val="ListParagraph"/>
              <w:spacing w:line="240" w:lineRule="auto"/>
              <w:ind w:left="0" w:firstLine="0"/>
              <w:jc w:val="right"/>
              <w:rPr>
                <w:lang w:val="en-US"/>
              </w:rPr>
            </w:pPr>
            <w:bookmarkStart w:id="184" w:name="_Ref130760452"/>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4</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6</w:t>
            </w:r>
            <w:r>
              <w:rPr>
                <w:lang w:val="en-US"/>
              </w:rPr>
              <w:fldChar w:fldCharType="end"/>
            </w:r>
            <w:r w:rsidRPr="00CF3AB1">
              <w:rPr>
                <w:lang w:val="en-US"/>
              </w:rPr>
              <w:t xml:space="preserve"> )</w:t>
            </w:r>
            <w:bookmarkEnd w:id="184"/>
          </w:p>
        </w:tc>
      </w:tr>
    </w:tbl>
    <w:p w14:paraId="7C94EEFD" w14:textId="11379AEE" w:rsidR="001E06C7" w:rsidRDefault="001E06C7" w:rsidP="001E06C7">
      <w:pPr>
        <w:pStyle w:val="BodyText"/>
        <w:rPr>
          <w:iCs/>
          <w:szCs w:val="24"/>
          <w:lang w:val="en-US"/>
        </w:rPr>
      </w:pPr>
      <w:bookmarkStart w:id="185" w:name="_Hlk99658608"/>
      <w:r w:rsidRPr="001E06C7">
        <w:rPr>
          <w:szCs w:val="24"/>
          <w:lang w:val="en-US"/>
        </w:rPr>
        <w:t xml:space="preserve">Then, at </w:t>
      </w:r>
      <m:oMath>
        <m:sSup>
          <m:sSupPr>
            <m:ctrlPr>
              <w:rPr>
                <w:rFonts w:ascii="Cambria Math" w:hAnsi="Cambria Math"/>
                <w:i/>
                <w:szCs w:val="24"/>
                <w:lang w:val="en-US"/>
              </w:rPr>
            </m:ctrlPr>
          </m:sSupPr>
          <m:e>
            <m:r>
              <w:rPr>
                <w:rFonts w:ascii="Cambria Math" w:hAnsi="Cambria Math"/>
                <w:szCs w:val="24"/>
                <w:lang w:val="en-US"/>
              </w:rPr>
              <m:t>60</m:t>
            </m:r>
          </m:e>
          <m:sup>
            <m:r>
              <w:rPr>
                <w:rFonts w:ascii="Cambria Math" w:hAnsi="Cambria Math"/>
                <w:szCs w:val="24"/>
                <w:lang w:val="en-US"/>
              </w:rPr>
              <m:t>-</m:t>
            </m:r>
          </m:sup>
        </m:sSup>
        <m:r>
          <w:rPr>
            <w:rFonts w:ascii="Cambria Math" w:hAnsi="Cambria Math"/>
            <w:szCs w:val="24"/>
            <w:lang w:val="en-US"/>
          </w:rPr>
          <m:t xml:space="preserve"> </m:t>
        </m:r>
        <m:r>
          <m:rPr>
            <m:sty m:val="p"/>
          </m:rPr>
          <w:rPr>
            <w:rFonts w:ascii="Cambria Math" w:hAnsi="Cambria Math"/>
            <w:szCs w:val="24"/>
            <w:lang w:val="en-US"/>
          </w:rPr>
          <m:t>Hz</m:t>
        </m:r>
      </m:oMath>
      <w:r w:rsidRPr="001E06C7">
        <w:rPr>
          <w:iCs/>
          <w:szCs w:val="24"/>
          <w:lang w:val="en-US"/>
        </w:rPr>
        <w:t xml:space="preserve">, the real part of the determinant is negative, and the imaginary part of the determinant is positive; at </w:t>
      </w:r>
      <m:oMath>
        <m:sSup>
          <m:sSupPr>
            <m:ctrlPr>
              <w:rPr>
                <w:rFonts w:ascii="Cambria Math" w:hAnsi="Cambria Math"/>
                <w:i/>
                <w:szCs w:val="24"/>
                <w:lang w:val="en-US"/>
              </w:rPr>
            </m:ctrlPr>
          </m:sSupPr>
          <m:e>
            <m:r>
              <w:rPr>
                <w:rFonts w:ascii="Cambria Math" w:hAnsi="Cambria Math"/>
                <w:szCs w:val="24"/>
                <w:lang w:val="en-US"/>
              </w:rPr>
              <m:t>60</m:t>
            </m:r>
          </m:e>
          <m:sup>
            <m:r>
              <w:rPr>
                <w:rFonts w:ascii="Cambria Math" w:hAnsi="Cambria Math"/>
                <w:szCs w:val="24"/>
                <w:lang w:val="en-US"/>
              </w:rPr>
              <m:t>+</m:t>
            </m:r>
          </m:sup>
        </m:sSup>
        <m:r>
          <w:rPr>
            <w:rFonts w:ascii="Cambria Math" w:hAnsi="Cambria Math"/>
            <w:szCs w:val="24"/>
            <w:lang w:val="en-US"/>
          </w:rPr>
          <m:t xml:space="preserve"> </m:t>
        </m:r>
        <m:r>
          <m:rPr>
            <m:sty m:val="p"/>
          </m:rPr>
          <w:rPr>
            <w:rFonts w:ascii="Cambria Math" w:hAnsi="Cambria Math"/>
            <w:szCs w:val="24"/>
            <w:lang w:val="en-US"/>
          </w:rPr>
          <m:t>Hz</m:t>
        </m:r>
      </m:oMath>
      <w:r w:rsidRPr="001E06C7">
        <w:rPr>
          <w:iCs/>
          <w:szCs w:val="24"/>
          <w:lang w:val="en-US"/>
        </w:rPr>
        <w:t xml:space="preserve">, the real part is negative, and the imaginary part is also negative. When the points at </w:t>
      </w:r>
      <m:oMath>
        <m:sSup>
          <m:sSupPr>
            <m:ctrlPr>
              <w:rPr>
                <w:rFonts w:ascii="Cambria Math" w:hAnsi="Cambria Math"/>
                <w:i/>
                <w:szCs w:val="24"/>
                <w:lang w:val="en-US"/>
              </w:rPr>
            </m:ctrlPr>
          </m:sSupPr>
          <m:e>
            <m:r>
              <w:rPr>
                <w:rFonts w:ascii="Cambria Math" w:hAnsi="Cambria Math"/>
                <w:szCs w:val="24"/>
                <w:lang w:val="en-US"/>
              </w:rPr>
              <m:t>60</m:t>
            </m:r>
          </m:e>
          <m:sup>
            <m:r>
              <w:rPr>
                <w:rFonts w:ascii="Cambria Math" w:hAnsi="Cambria Math"/>
                <w:szCs w:val="24"/>
                <w:lang w:val="en-US"/>
              </w:rPr>
              <m:t>-</m:t>
            </m:r>
          </m:sup>
        </m:sSup>
        <m:r>
          <w:rPr>
            <w:rFonts w:ascii="Cambria Math" w:hAnsi="Cambria Math"/>
            <w:szCs w:val="24"/>
            <w:lang w:val="en-US"/>
          </w:rPr>
          <m:t xml:space="preserve"> </m:t>
        </m:r>
        <m:r>
          <m:rPr>
            <m:sty m:val="p"/>
          </m:rPr>
          <w:rPr>
            <w:rFonts w:ascii="Cambria Math" w:hAnsi="Cambria Math"/>
            <w:szCs w:val="24"/>
            <w:lang w:val="en-US"/>
          </w:rPr>
          <m:t>Hz</m:t>
        </m:r>
      </m:oMath>
      <w:r w:rsidRPr="001E06C7">
        <w:rPr>
          <w:iCs/>
          <w:szCs w:val="24"/>
          <w:lang w:val="en-US"/>
        </w:rPr>
        <w:t xml:space="preserve"> and </w:t>
      </w:r>
      <m:oMath>
        <m:sSup>
          <m:sSupPr>
            <m:ctrlPr>
              <w:rPr>
                <w:rFonts w:ascii="Cambria Math" w:hAnsi="Cambria Math"/>
                <w:i/>
                <w:szCs w:val="24"/>
                <w:lang w:val="en-US"/>
              </w:rPr>
            </m:ctrlPr>
          </m:sSupPr>
          <m:e>
            <m:r>
              <w:rPr>
                <w:rFonts w:ascii="Cambria Math" w:hAnsi="Cambria Math"/>
                <w:szCs w:val="24"/>
                <w:lang w:val="en-US"/>
              </w:rPr>
              <m:t>60</m:t>
            </m:r>
          </m:e>
          <m:sup>
            <m:r>
              <w:rPr>
                <w:rFonts w:ascii="Cambria Math" w:hAnsi="Cambria Math"/>
                <w:szCs w:val="24"/>
                <w:lang w:val="en-US"/>
              </w:rPr>
              <m:t>+</m:t>
            </m:r>
          </m:sup>
        </m:sSup>
        <m:r>
          <w:rPr>
            <w:rFonts w:ascii="Cambria Math" w:hAnsi="Cambria Math"/>
            <w:szCs w:val="24"/>
            <w:lang w:val="en-US"/>
          </w:rPr>
          <m:t xml:space="preserve"> </m:t>
        </m:r>
        <m:r>
          <m:rPr>
            <m:sty m:val="p"/>
          </m:rPr>
          <w:rPr>
            <w:rFonts w:ascii="Cambria Math" w:hAnsi="Cambria Math"/>
            <w:szCs w:val="24"/>
            <w:lang w:val="en-US"/>
          </w:rPr>
          <m:t>Hz</m:t>
        </m:r>
      </m:oMath>
      <w:r w:rsidRPr="001E06C7">
        <w:rPr>
          <w:szCs w:val="24"/>
          <w:lang w:val="en-US"/>
        </w:rPr>
        <w:t xml:space="preserve"> are connected in MATLAB</w:t>
      </w:r>
      <w:r w:rsidRPr="001E06C7">
        <w:rPr>
          <w:iCs/>
          <w:szCs w:val="24"/>
          <w:lang w:val="en-US"/>
        </w:rPr>
        <w:t>, and the Nyquist plot of the determinant will look like</w:t>
      </w:r>
      <w:r w:rsidRPr="001E06C7">
        <w:rPr>
          <w:szCs w:val="24"/>
          <w:lang w:val="en-US"/>
        </w:rPr>
        <w:t xml:space="preserve"> </w:t>
      </w:r>
      <w:r w:rsidRPr="001E06C7">
        <w:rPr>
          <w:iCs/>
          <w:szCs w:val="24"/>
          <w:lang w:val="en-US"/>
        </w:rPr>
        <w:fldChar w:fldCharType="begin"/>
      </w:r>
      <w:r w:rsidRPr="001E06C7">
        <w:rPr>
          <w:iCs/>
          <w:szCs w:val="24"/>
          <w:lang w:val="en-US"/>
        </w:rPr>
        <w:instrText xml:space="preserve"> REF _Ref98954397 \h  \* MERGEFORMAT </w:instrText>
      </w:r>
      <w:r w:rsidRPr="001E06C7">
        <w:rPr>
          <w:iCs/>
          <w:szCs w:val="24"/>
          <w:lang w:val="en-US"/>
        </w:rPr>
      </w:r>
      <w:r w:rsidRPr="001E06C7">
        <w:rPr>
          <w:iCs/>
          <w:szCs w:val="24"/>
          <w:lang w:val="en-US"/>
        </w:rPr>
        <w:fldChar w:fldCharType="separate"/>
      </w:r>
      <w:r w:rsidR="00DD21AC" w:rsidRPr="00DD21AC">
        <w:rPr>
          <w:iCs/>
          <w:szCs w:val="24"/>
          <w:lang w:val="en-US"/>
        </w:rPr>
        <w:t>Figure 4</w:t>
      </w:r>
      <w:r w:rsidR="00DD21AC" w:rsidRPr="00DD21AC">
        <w:rPr>
          <w:iCs/>
          <w:szCs w:val="24"/>
          <w:lang w:val="en-US"/>
        </w:rPr>
        <w:noBreakHyphen/>
        <w:t>3</w:t>
      </w:r>
      <w:r w:rsidRPr="001E06C7">
        <w:rPr>
          <w:szCs w:val="24"/>
        </w:rPr>
        <w:fldChar w:fldCharType="end"/>
      </w:r>
      <w:r w:rsidRPr="001E06C7">
        <w:rPr>
          <w:szCs w:val="24"/>
          <w:lang w:val="en-US"/>
        </w:rPr>
        <w:t xml:space="preserve">. Similar to </w:t>
      </w:r>
      <w:r w:rsidRPr="001E06C7">
        <w:rPr>
          <w:szCs w:val="24"/>
          <w:lang w:val="en-US"/>
        </w:rPr>
        <w:fldChar w:fldCharType="begin"/>
      </w:r>
      <w:r w:rsidRPr="001E06C7">
        <w:rPr>
          <w:szCs w:val="24"/>
          <w:lang w:val="en-US"/>
        </w:rPr>
        <w:instrText xml:space="preserve"> REF _Ref98954341 \h  \* MERGEFORMAT </w:instrText>
      </w:r>
      <w:r w:rsidRPr="001E06C7">
        <w:rPr>
          <w:szCs w:val="24"/>
          <w:lang w:val="en-US"/>
        </w:rPr>
      </w:r>
      <w:r w:rsidRPr="001E06C7">
        <w:rPr>
          <w:szCs w:val="24"/>
          <w:lang w:val="en-US"/>
        </w:rPr>
        <w:fldChar w:fldCharType="separate"/>
      </w:r>
      <w:r w:rsidR="00DD21AC">
        <w:rPr>
          <w:szCs w:val="24"/>
          <w:lang w:val="en-US"/>
        </w:rPr>
        <w:t>Figure</w:t>
      </w:r>
      <w:r w:rsidR="00DD21AC" w:rsidRPr="001E06C7">
        <w:rPr>
          <w:szCs w:val="24"/>
          <w:lang w:val="en-US"/>
        </w:rPr>
        <w:t xml:space="preserve"> </w:t>
      </w:r>
      <w:r w:rsidR="00DD21AC">
        <w:rPr>
          <w:szCs w:val="24"/>
          <w:lang w:val="en-US"/>
        </w:rPr>
        <w:t>4</w:t>
      </w:r>
      <w:r w:rsidR="00DD21AC">
        <w:rPr>
          <w:szCs w:val="24"/>
          <w:lang w:val="en-US"/>
        </w:rPr>
        <w:noBreakHyphen/>
        <w:t>2</w:t>
      </w:r>
      <w:r w:rsidRPr="001E06C7">
        <w:rPr>
          <w:szCs w:val="24"/>
        </w:rPr>
        <w:fldChar w:fldCharType="end"/>
      </w:r>
      <w:r w:rsidRPr="001E06C7">
        <w:rPr>
          <w:szCs w:val="24"/>
          <w:lang w:val="en-US"/>
        </w:rPr>
        <w:t xml:space="preserve">, only the positive frequency range of the Nyquist plot is shown here. Corresponding Bode plot of </w:t>
      </w:r>
      <m:oMath>
        <m:r>
          <m:rPr>
            <m:sty m:val="p"/>
          </m:rPr>
          <w:rPr>
            <w:rFonts w:ascii="Cambria Math" w:hAnsi="Cambria Math"/>
            <w:szCs w:val="24"/>
            <w:lang w:val="en-US"/>
          </w:rPr>
          <m:t>det</m:t>
        </m:r>
        <m:d>
          <m:dPr>
            <m:ctrlPr>
              <w:rPr>
                <w:rFonts w:ascii="Cambria Math" w:hAnsi="Cambria Math"/>
                <w:b/>
                <w:bCs/>
                <w:i/>
                <w:szCs w:val="24"/>
                <w:lang w:val="en-US"/>
              </w:rPr>
            </m:ctrlPr>
          </m:dPr>
          <m:e>
            <m:r>
              <m:rPr>
                <m:sty m:val="bi"/>
              </m:rPr>
              <w:rPr>
                <w:rFonts w:ascii="Cambria Math" w:hAnsi="Cambria Math"/>
                <w:szCs w:val="24"/>
                <w:lang w:val="en-US"/>
              </w:rPr>
              <m:t>F</m:t>
            </m:r>
          </m:e>
        </m:d>
      </m:oMath>
      <w:r w:rsidRPr="001E06C7">
        <w:rPr>
          <w:szCs w:val="24"/>
          <w:lang w:val="en-US"/>
        </w:rPr>
        <w:t xml:space="preserve"> will have a </w:t>
      </w:r>
      <m:oMath>
        <m:sSup>
          <m:sSupPr>
            <m:ctrlPr>
              <w:rPr>
                <w:rFonts w:ascii="Cambria Math" w:hAnsi="Cambria Math"/>
                <w:i/>
                <w:szCs w:val="24"/>
                <w:lang w:val="en-US"/>
              </w:rPr>
            </m:ctrlPr>
          </m:sSupPr>
          <m:e>
            <m:r>
              <w:rPr>
                <w:rFonts w:ascii="Cambria Math" w:hAnsi="Cambria Math"/>
                <w:szCs w:val="24"/>
                <w:lang w:val="en-US"/>
              </w:rPr>
              <m:t>360</m:t>
            </m:r>
          </m:e>
          <m:sup>
            <m:r>
              <w:rPr>
                <w:rFonts w:ascii="Cambria Math" w:hAnsi="Cambria Math"/>
                <w:szCs w:val="24"/>
                <w:lang w:val="en-US"/>
              </w:rPr>
              <m:t>°</m:t>
            </m:r>
          </m:sup>
        </m:sSup>
      </m:oMath>
      <w:r w:rsidRPr="001E06C7">
        <w:rPr>
          <w:szCs w:val="24"/>
          <w:lang w:val="en-US"/>
        </w:rPr>
        <w:t xml:space="preserve"> phase change in Bode plot since the Nyquist plot encircles the origin point, as shown in </w:t>
      </w:r>
      <w:r w:rsidRPr="001E06C7">
        <w:rPr>
          <w:iCs/>
          <w:szCs w:val="24"/>
          <w:lang w:val="en-US"/>
        </w:rPr>
        <w:fldChar w:fldCharType="begin"/>
      </w:r>
      <w:r w:rsidRPr="001E06C7">
        <w:rPr>
          <w:iCs/>
          <w:szCs w:val="24"/>
          <w:lang w:val="en-US"/>
        </w:rPr>
        <w:instrText xml:space="preserve"> REF _Ref98954397 \h  \* MERGEFORMAT </w:instrText>
      </w:r>
      <w:r w:rsidRPr="001E06C7">
        <w:rPr>
          <w:iCs/>
          <w:szCs w:val="24"/>
          <w:lang w:val="en-US"/>
        </w:rPr>
      </w:r>
      <w:r w:rsidRPr="001E06C7">
        <w:rPr>
          <w:iCs/>
          <w:szCs w:val="24"/>
          <w:lang w:val="en-US"/>
        </w:rPr>
        <w:fldChar w:fldCharType="separate"/>
      </w:r>
      <w:r w:rsidR="00DD21AC" w:rsidRPr="00DD21AC">
        <w:rPr>
          <w:iCs/>
          <w:szCs w:val="24"/>
          <w:lang w:val="en-US"/>
        </w:rPr>
        <w:t>Figure 4</w:t>
      </w:r>
      <w:r w:rsidR="00DD21AC" w:rsidRPr="00DD21AC">
        <w:rPr>
          <w:iCs/>
          <w:szCs w:val="24"/>
          <w:lang w:val="en-US"/>
        </w:rPr>
        <w:noBreakHyphen/>
        <w:t>3</w:t>
      </w:r>
      <w:r w:rsidRPr="001E06C7">
        <w:rPr>
          <w:szCs w:val="24"/>
        </w:rPr>
        <w:fldChar w:fldCharType="end"/>
      </w:r>
      <w:r w:rsidRPr="001E06C7">
        <w:rPr>
          <w:iCs/>
          <w:szCs w:val="24"/>
          <w:lang w:val="en-US"/>
        </w:rPr>
        <w:t>.</w:t>
      </w:r>
    </w:p>
    <w:p w14:paraId="2FC35AEE" w14:textId="0CBC7032" w:rsidR="00530010" w:rsidRDefault="00530010" w:rsidP="001E06C7">
      <w:pPr>
        <w:pStyle w:val="BodyText"/>
        <w:rPr>
          <w:iCs/>
          <w:szCs w:val="24"/>
          <w:lang w:val="en-US"/>
        </w:rPr>
      </w:pPr>
      <w:r>
        <w:rPr>
          <w:iCs/>
          <w:szCs w:val="24"/>
          <w:lang w:val="en-US"/>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530010" w:rsidRPr="001E06C7" w14:paraId="090801D9" w14:textId="77777777" w:rsidTr="00530010">
        <w:tc>
          <w:tcPr>
            <w:tcW w:w="9360" w:type="dxa"/>
          </w:tcPr>
          <w:p w14:paraId="2120F948" w14:textId="77777777" w:rsidR="00530010" w:rsidRPr="001E06C7" w:rsidRDefault="00530010" w:rsidP="003570EC">
            <w:pPr>
              <w:pStyle w:val="BodyText"/>
              <w:jc w:val="center"/>
              <w:rPr>
                <w:szCs w:val="24"/>
                <w:lang w:val="en-US"/>
              </w:rPr>
            </w:pPr>
            <w:r w:rsidRPr="001E06C7">
              <w:rPr>
                <w:noProof/>
                <w:szCs w:val="24"/>
                <w:lang w:val="en-US"/>
              </w:rPr>
              <w:lastRenderedPageBreak/>
              <w:drawing>
                <wp:inline distT="0" distB="0" distL="0" distR="0" wp14:anchorId="69ED21EC" wp14:editId="10DF7DC2">
                  <wp:extent cx="3200400" cy="3098802"/>
                  <wp:effectExtent l="0" t="0" r="0" b="0"/>
                  <wp:docPr id="19" name="Picture 6">
                    <a:extLst xmlns:a="http://schemas.openxmlformats.org/drawingml/2006/main">
                      <a:ext uri="{FF2B5EF4-FFF2-40B4-BE49-F238E27FC236}">
                        <a16:creationId xmlns:a16="http://schemas.microsoft.com/office/drawing/2014/main" id="{DC1A27B0-52E3-0D2C-71EA-30C3890A61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DC1A27B0-52E3-0D2C-71EA-30C3890A6198}"/>
                              </a:ext>
                            </a:extLst>
                          </pic:cNvPr>
                          <pic:cNvPicPr>
                            <a:picLocks noChangeAspect="1"/>
                          </pic:cNvPicPr>
                        </pic:nvPicPr>
                        <pic:blipFill>
                          <a:blip r:embed="rId78"/>
                          <a:stretch>
                            <a:fillRect/>
                          </a:stretch>
                        </pic:blipFill>
                        <pic:spPr>
                          <a:xfrm>
                            <a:off x="0" y="0"/>
                            <a:ext cx="3200400" cy="3098802"/>
                          </a:xfrm>
                          <a:prstGeom prst="rect">
                            <a:avLst/>
                          </a:prstGeom>
                        </pic:spPr>
                      </pic:pic>
                    </a:graphicData>
                  </a:graphic>
                </wp:inline>
              </w:drawing>
            </w:r>
          </w:p>
        </w:tc>
      </w:tr>
      <w:tr w:rsidR="00530010" w:rsidRPr="001E06C7" w14:paraId="6DE79FDF" w14:textId="77777777" w:rsidTr="00530010">
        <w:tc>
          <w:tcPr>
            <w:tcW w:w="9360" w:type="dxa"/>
          </w:tcPr>
          <w:p w14:paraId="133B8846" w14:textId="5EA3E3CD" w:rsidR="00530010" w:rsidRPr="001E06C7" w:rsidRDefault="00530010" w:rsidP="00530010">
            <w:pPr>
              <w:pStyle w:val="BodyText"/>
              <w:ind w:firstLine="0"/>
              <w:jc w:val="center"/>
              <w:rPr>
                <w:szCs w:val="24"/>
                <w:lang w:val="en-US"/>
              </w:rPr>
            </w:pPr>
            <w:bookmarkStart w:id="186" w:name="_Ref98954341"/>
            <w:bookmarkStart w:id="187" w:name="_Toc153635131"/>
            <w:r>
              <w:rPr>
                <w:szCs w:val="24"/>
                <w:lang w:val="en-US"/>
              </w:rPr>
              <w:t>Figure</w:t>
            </w:r>
            <w:r w:rsidRPr="001E06C7">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4</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2</w:t>
            </w:r>
            <w:r>
              <w:rPr>
                <w:szCs w:val="24"/>
                <w:lang w:val="en-US"/>
              </w:rPr>
              <w:fldChar w:fldCharType="end"/>
            </w:r>
            <w:bookmarkEnd w:id="186"/>
            <w:r w:rsidRPr="001E06C7">
              <w:rPr>
                <w:i/>
                <w:iCs/>
                <w:szCs w:val="24"/>
                <w:lang w:val="en-US"/>
              </w:rPr>
              <w:t xml:space="preserve"> </w:t>
            </w:r>
            <w:r w:rsidRPr="001E06C7">
              <w:rPr>
                <w:szCs w:val="24"/>
                <w:lang w:val="en-US"/>
              </w:rPr>
              <w:t xml:space="preserve">Characteristic locus of  </w:t>
            </w:r>
            <m:oMath>
              <m:r>
                <m:rPr>
                  <m:sty m:val="bi"/>
                </m:rPr>
                <w:rPr>
                  <w:rFonts w:ascii="Cambria Math" w:hAnsi="Cambria Math"/>
                  <w:szCs w:val="24"/>
                  <w:lang w:val="en-US"/>
                </w:rPr>
                <m:t>L</m:t>
              </m:r>
              <m:d>
                <m:dPr>
                  <m:ctrlPr>
                    <w:rPr>
                      <w:rFonts w:ascii="Cambria Math" w:hAnsi="Cambria Math"/>
                      <w:i/>
                      <w:szCs w:val="24"/>
                      <w:lang w:val="en-US"/>
                    </w:rPr>
                  </m:ctrlPr>
                </m:dPr>
                <m:e>
                  <m:r>
                    <w:rPr>
                      <w:rFonts w:ascii="Cambria Math" w:hAnsi="Cambria Math"/>
                      <w:szCs w:val="24"/>
                      <w:lang w:val="en-US"/>
                    </w:rPr>
                    <m:t>s</m:t>
                  </m:r>
                </m:e>
              </m:d>
            </m:oMath>
            <w:r w:rsidRPr="001E06C7">
              <w:rPr>
                <w:szCs w:val="24"/>
                <w:lang w:val="en-US"/>
              </w:rPr>
              <w:t xml:space="preserve"> with imaginary axis poles at </w:t>
            </w:r>
            <m:oMath>
              <m:r>
                <w:rPr>
                  <w:rFonts w:ascii="Cambria Math" w:hAnsi="Cambria Math"/>
                  <w:szCs w:val="24"/>
                  <w:lang w:val="en-US"/>
                </w:rPr>
                <m:t xml:space="preserve">60 </m:t>
              </m:r>
              <m:r>
                <m:rPr>
                  <m:sty m:val="p"/>
                </m:rPr>
                <w:rPr>
                  <w:rFonts w:ascii="Cambria Math" w:hAnsi="Cambria Math"/>
                  <w:szCs w:val="24"/>
                  <w:lang w:val="en-US"/>
                </w:rPr>
                <m:t>Hz</m:t>
              </m:r>
            </m:oMath>
            <w:r w:rsidRPr="001E06C7">
              <w:rPr>
                <w:szCs w:val="24"/>
                <w:lang w:val="en-US"/>
              </w:rPr>
              <w:t>.</w:t>
            </w:r>
            <w:bookmarkEnd w:id="187"/>
          </w:p>
        </w:tc>
      </w:tr>
      <w:tr w:rsidR="00530010" w:rsidRPr="001E06C7" w14:paraId="5FC22EC4" w14:textId="77777777" w:rsidTr="00530010">
        <w:trPr>
          <w:trHeight w:val="287"/>
        </w:trPr>
        <w:tc>
          <w:tcPr>
            <w:tcW w:w="9360" w:type="dxa"/>
          </w:tcPr>
          <w:p w14:paraId="379B66C4" w14:textId="77777777" w:rsidR="00530010" w:rsidRDefault="00530010" w:rsidP="003570EC">
            <w:pPr>
              <w:pStyle w:val="BodyText"/>
              <w:jc w:val="center"/>
              <w:rPr>
                <w:szCs w:val="24"/>
                <w:lang w:val="en-US"/>
              </w:rPr>
            </w:pPr>
          </w:p>
        </w:tc>
      </w:tr>
      <w:tr w:rsidR="00530010" w:rsidRPr="001E06C7" w14:paraId="30B3C317" w14:textId="77777777" w:rsidTr="00530010">
        <w:tc>
          <w:tcPr>
            <w:tcW w:w="9360" w:type="dxa"/>
          </w:tcPr>
          <w:p w14:paraId="7951AF66" w14:textId="77777777" w:rsidR="00530010" w:rsidRDefault="00530010" w:rsidP="00530010">
            <w:pPr>
              <w:pStyle w:val="BodyText"/>
              <w:jc w:val="center"/>
              <w:rPr>
                <w:szCs w:val="24"/>
                <w:lang w:val="en-US"/>
              </w:rPr>
            </w:pPr>
            <w:r w:rsidRPr="001E06C7">
              <w:rPr>
                <w:noProof/>
                <w:szCs w:val="24"/>
                <w:lang w:val="en-US"/>
              </w:rPr>
              <w:drawing>
                <wp:inline distT="0" distB="0" distL="0" distR="0" wp14:anchorId="4937CE53" wp14:editId="2E9D5578">
                  <wp:extent cx="3200400" cy="2339979"/>
                  <wp:effectExtent l="0" t="0" r="0" b="0"/>
                  <wp:docPr id="15" name="Picture 14">
                    <a:extLst xmlns:a="http://schemas.openxmlformats.org/drawingml/2006/main">
                      <a:ext uri="{FF2B5EF4-FFF2-40B4-BE49-F238E27FC236}">
                        <a16:creationId xmlns:a16="http://schemas.microsoft.com/office/drawing/2014/main" id="{AB842404-EFBE-4D82-A6F4-9A42C181CF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AB842404-EFBE-4D82-A6F4-9A42C181CF2F}"/>
                              </a:ext>
                            </a:extLst>
                          </pic:cNvPr>
                          <pic:cNvPicPr>
                            <a:picLocks noChangeAspect="1"/>
                          </pic:cNvPicPr>
                        </pic:nvPicPr>
                        <pic:blipFill>
                          <a:blip r:embed="rId79"/>
                          <a:stretch>
                            <a:fillRect/>
                          </a:stretch>
                        </pic:blipFill>
                        <pic:spPr>
                          <a:xfrm>
                            <a:off x="0" y="0"/>
                            <a:ext cx="3200400" cy="2339979"/>
                          </a:xfrm>
                          <a:prstGeom prst="rect">
                            <a:avLst/>
                          </a:prstGeom>
                        </pic:spPr>
                      </pic:pic>
                    </a:graphicData>
                  </a:graphic>
                </wp:inline>
              </w:drawing>
            </w:r>
          </w:p>
          <w:p w14:paraId="456AE3D9" w14:textId="7B195204" w:rsidR="00530010" w:rsidRDefault="00530010" w:rsidP="00530010">
            <w:pPr>
              <w:pStyle w:val="BodyText"/>
              <w:ind w:firstLine="0"/>
              <w:jc w:val="center"/>
              <w:rPr>
                <w:szCs w:val="24"/>
                <w:lang w:val="en-US"/>
              </w:rPr>
            </w:pPr>
            <w:r>
              <w:rPr>
                <w:szCs w:val="24"/>
                <w:lang w:val="en-US"/>
              </w:rPr>
              <w:t>(a)</w:t>
            </w:r>
          </w:p>
        </w:tc>
      </w:tr>
      <w:tr w:rsidR="00530010" w:rsidRPr="001E06C7" w14:paraId="28B01B3C" w14:textId="77777777" w:rsidTr="00530010">
        <w:tc>
          <w:tcPr>
            <w:tcW w:w="9360" w:type="dxa"/>
          </w:tcPr>
          <w:p w14:paraId="344A7D27" w14:textId="3C1057CC" w:rsidR="00530010" w:rsidRDefault="00530010" w:rsidP="00530010">
            <w:pPr>
              <w:pStyle w:val="BodyText"/>
              <w:ind w:firstLine="0"/>
              <w:jc w:val="center"/>
              <w:rPr>
                <w:szCs w:val="24"/>
                <w:lang w:val="en-US"/>
              </w:rPr>
            </w:pPr>
            <w:bookmarkStart w:id="188" w:name="_Ref98954397"/>
            <w:bookmarkStart w:id="189" w:name="_Toc153635132"/>
            <w:r>
              <w:rPr>
                <w:szCs w:val="24"/>
                <w:lang w:val="en-US"/>
              </w:rPr>
              <w:t>Figure</w:t>
            </w:r>
            <w:r w:rsidRPr="001E06C7">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4</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3</w:t>
            </w:r>
            <w:r>
              <w:rPr>
                <w:szCs w:val="24"/>
                <w:lang w:val="en-US"/>
              </w:rPr>
              <w:fldChar w:fldCharType="end"/>
            </w:r>
            <w:bookmarkEnd w:id="188"/>
            <w:r w:rsidRPr="001E06C7">
              <w:rPr>
                <w:i/>
                <w:iCs/>
                <w:szCs w:val="24"/>
                <w:lang w:val="en-US"/>
              </w:rPr>
              <w:t xml:space="preserve"> </w:t>
            </w:r>
            <m:oMath>
              <m:r>
                <m:rPr>
                  <m:sty m:val="p"/>
                </m:rPr>
                <w:rPr>
                  <w:rFonts w:ascii="Cambria Math" w:hAnsi="Cambria Math"/>
                  <w:szCs w:val="24"/>
                  <w:lang w:val="en-US"/>
                </w:rPr>
                <m:t>det</m:t>
              </m:r>
              <m:d>
                <m:dPr>
                  <m:ctrlPr>
                    <w:rPr>
                      <w:rFonts w:ascii="Cambria Math" w:hAnsi="Cambria Math"/>
                      <w:i/>
                      <w:szCs w:val="24"/>
                      <w:lang w:val="en-US"/>
                    </w:rPr>
                  </m:ctrlPr>
                </m:dPr>
                <m:e>
                  <m:r>
                    <m:rPr>
                      <m:sty m:val="bi"/>
                    </m:rPr>
                    <w:rPr>
                      <w:rFonts w:ascii="Cambria Math" w:hAnsi="Cambria Math"/>
                      <w:szCs w:val="24"/>
                      <w:lang w:val="en-US"/>
                    </w:rPr>
                    <m:t>F</m:t>
                  </m:r>
                </m:e>
              </m:d>
            </m:oMath>
            <w:r w:rsidRPr="001E06C7">
              <w:rPr>
                <w:szCs w:val="24"/>
                <w:lang w:val="en-US"/>
              </w:rPr>
              <w:t xml:space="preserve"> with imaginary axis poles at </w:t>
            </w:r>
            <m:oMath>
              <m:r>
                <w:rPr>
                  <w:rFonts w:ascii="Cambria Math" w:hAnsi="Cambria Math"/>
                  <w:szCs w:val="24"/>
                  <w:lang w:val="en-US"/>
                </w:rPr>
                <m:t xml:space="preserve">60 </m:t>
              </m:r>
              <m:r>
                <m:rPr>
                  <m:sty m:val="p"/>
                </m:rPr>
                <w:rPr>
                  <w:rFonts w:ascii="Cambria Math" w:hAnsi="Cambria Math"/>
                  <w:szCs w:val="24"/>
                  <w:lang w:val="en-US"/>
                </w:rPr>
                <m:t>Hz</m:t>
              </m:r>
            </m:oMath>
            <w:r>
              <w:rPr>
                <w:szCs w:val="24"/>
                <w:lang w:val="en-US"/>
              </w:rPr>
              <w:t xml:space="preserve">: (a) </w:t>
            </w:r>
            <w:r w:rsidRPr="001E06C7">
              <w:rPr>
                <w:szCs w:val="24"/>
                <w:lang w:val="en-US"/>
              </w:rPr>
              <w:t xml:space="preserve">Nyquist and </w:t>
            </w:r>
            <w:r>
              <w:rPr>
                <w:szCs w:val="24"/>
                <w:lang w:val="en-US"/>
              </w:rPr>
              <w:t xml:space="preserve">(b) </w:t>
            </w:r>
            <w:r w:rsidRPr="001E06C7">
              <w:rPr>
                <w:szCs w:val="24"/>
                <w:lang w:val="en-US"/>
              </w:rPr>
              <w:t>Bode plots.</w:t>
            </w:r>
            <w:bookmarkEnd w:id="189"/>
          </w:p>
        </w:tc>
      </w:tr>
      <w:tr w:rsidR="00530010" w:rsidRPr="001E06C7" w14:paraId="1B424340" w14:textId="77777777" w:rsidTr="00530010">
        <w:tc>
          <w:tcPr>
            <w:tcW w:w="9360" w:type="dxa"/>
          </w:tcPr>
          <w:p w14:paraId="3A55BB01" w14:textId="77777777" w:rsidR="00530010" w:rsidRDefault="00530010" w:rsidP="00530010">
            <w:pPr>
              <w:pStyle w:val="BodyText"/>
              <w:jc w:val="center"/>
              <w:rPr>
                <w:szCs w:val="24"/>
                <w:lang w:val="en-US"/>
              </w:rPr>
            </w:pPr>
            <w:r w:rsidRPr="001E06C7">
              <w:rPr>
                <w:noProof/>
                <w:szCs w:val="24"/>
                <w:lang w:val="en-US"/>
              </w:rPr>
              <w:lastRenderedPageBreak/>
              <w:drawing>
                <wp:inline distT="0" distB="0" distL="0" distR="0" wp14:anchorId="798896EE" wp14:editId="79326178">
                  <wp:extent cx="3200400" cy="2149477"/>
                  <wp:effectExtent l="0" t="0" r="0" b="0"/>
                  <wp:docPr id="5" name="Picture 4">
                    <a:extLst xmlns:a="http://schemas.openxmlformats.org/drawingml/2006/main">
                      <a:ext uri="{FF2B5EF4-FFF2-40B4-BE49-F238E27FC236}">
                        <a16:creationId xmlns:a16="http://schemas.microsoft.com/office/drawing/2014/main" id="{10791279-F2D9-9D13-941B-511EC37328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0791279-F2D9-9D13-941B-511EC3732825}"/>
                              </a:ext>
                            </a:extLst>
                          </pic:cNvPr>
                          <pic:cNvPicPr>
                            <a:picLocks noChangeAspect="1"/>
                          </pic:cNvPicPr>
                        </pic:nvPicPr>
                        <pic:blipFill>
                          <a:blip r:embed="rId80"/>
                          <a:stretch>
                            <a:fillRect/>
                          </a:stretch>
                        </pic:blipFill>
                        <pic:spPr>
                          <a:xfrm>
                            <a:off x="0" y="0"/>
                            <a:ext cx="3200400" cy="2149477"/>
                          </a:xfrm>
                          <a:prstGeom prst="rect">
                            <a:avLst/>
                          </a:prstGeom>
                        </pic:spPr>
                      </pic:pic>
                    </a:graphicData>
                  </a:graphic>
                </wp:inline>
              </w:drawing>
            </w:r>
          </w:p>
          <w:p w14:paraId="475B791E" w14:textId="05F3EAEF" w:rsidR="00530010" w:rsidRDefault="00530010" w:rsidP="00530010">
            <w:pPr>
              <w:pStyle w:val="BodyText"/>
              <w:ind w:firstLine="0"/>
              <w:jc w:val="center"/>
              <w:rPr>
                <w:szCs w:val="24"/>
                <w:lang w:val="en-US"/>
              </w:rPr>
            </w:pPr>
            <w:r>
              <w:rPr>
                <w:szCs w:val="24"/>
                <w:lang w:val="en-US"/>
              </w:rPr>
              <w:t>(b)</w:t>
            </w:r>
          </w:p>
        </w:tc>
      </w:tr>
      <w:tr w:rsidR="001E06C7" w:rsidRPr="001E06C7" w14:paraId="42931BCC" w14:textId="77777777" w:rsidTr="00530010">
        <w:tc>
          <w:tcPr>
            <w:tcW w:w="9360" w:type="dxa"/>
            <w:vAlign w:val="center"/>
          </w:tcPr>
          <w:p w14:paraId="5E5373EC" w14:textId="21F6BAF1" w:rsidR="00BE14BC" w:rsidRPr="001E06C7" w:rsidRDefault="00530010" w:rsidP="00530010">
            <w:pPr>
              <w:pStyle w:val="BodyText"/>
              <w:ind w:firstLine="67"/>
              <w:jc w:val="center"/>
              <w:rPr>
                <w:szCs w:val="24"/>
                <w:lang w:val="en-US"/>
              </w:rPr>
            </w:pPr>
            <w:r>
              <w:rPr>
                <w:szCs w:val="24"/>
                <w:lang w:val="en-US"/>
              </w:rPr>
              <w:fldChar w:fldCharType="begin"/>
            </w:r>
            <w:r>
              <w:rPr>
                <w:szCs w:val="24"/>
                <w:lang w:val="en-US"/>
              </w:rPr>
              <w:instrText xml:space="preserve"> REF _Ref98954397 \h </w:instrText>
            </w:r>
            <w:r>
              <w:rPr>
                <w:szCs w:val="24"/>
                <w:lang w:val="en-US"/>
              </w:rPr>
            </w:r>
            <w:r>
              <w:rPr>
                <w:szCs w:val="24"/>
                <w:lang w:val="en-US"/>
              </w:rPr>
              <w:fldChar w:fldCharType="separate"/>
            </w:r>
            <w:r w:rsidR="00DD21AC">
              <w:rPr>
                <w:szCs w:val="24"/>
                <w:lang w:val="en-US"/>
              </w:rPr>
              <w:t>Figure</w:t>
            </w:r>
            <w:r w:rsidR="00DD21AC" w:rsidRPr="001E06C7">
              <w:rPr>
                <w:szCs w:val="24"/>
                <w:lang w:val="en-US"/>
              </w:rPr>
              <w:t xml:space="preserve"> </w:t>
            </w:r>
            <w:r w:rsidR="00DD21AC">
              <w:rPr>
                <w:noProof/>
                <w:szCs w:val="24"/>
                <w:lang w:val="en-US"/>
              </w:rPr>
              <w:t>4</w:t>
            </w:r>
            <w:r w:rsidR="00DD21AC">
              <w:rPr>
                <w:szCs w:val="24"/>
                <w:lang w:val="en-US"/>
              </w:rPr>
              <w:noBreakHyphen/>
            </w:r>
            <w:r w:rsidR="00DD21AC">
              <w:rPr>
                <w:noProof/>
                <w:szCs w:val="24"/>
                <w:lang w:val="en-US"/>
              </w:rPr>
              <w:t>3</w:t>
            </w:r>
            <w:r>
              <w:rPr>
                <w:szCs w:val="24"/>
                <w:lang w:val="en-US"/>
              </w:rPr>
              <w:fldChar w:fldCharType="end"/>
            </w:r>
            <w:r>
              <w:rPr>
                <w:szCs w:val="24"/>
                <w:lang w:val="en-US"/>
              </w:rPr>
              <w:t xml:space="preserve"> (continued)</w:t>
            </w:r>
          </w:p>
        </w:tc>
      </w:tr>
      <w:bookmarkEnd w:id="185"/>
    </w:tbl>
    <w:p w14:paraId="28AEA5C1" w14:textId="77777777" w:rsidR="00530010" w:rsidRDefault="00530010" w:rsidP="001E06C7">
      <w:pPr>
        <w:pStyle w:val="BodyText"/>
        <w:rPr>
          <w:szCs w:val="24"/>
          <w:lang w:val="en-US"/>
        </w:rPr>
      </w:pPr>
      <w:r>
        <w:rPr>
          <w:szCs w:val="24"/>
          <w:lang w:val="en-US"/>
        </w:rPr>
        <w:br w:type="page"/>
      </w:r>
    </w:p>
    <w:p w14:paraId="2EFE3970" w14:textId="56FD0C9A" w:rsidR="001E06C7" w:rsidRPr="001E06C7" w:rsidRDefault="001E06C7" w:rsidP="001E06C7">
      <w:pPr>
        <w:pStyle w:val="BodyText"/>
        <w:rPr>
          <w:szCs w:val="24"/>
        </w:rPr>
      </w:pPr>
      <w:r w:rsidRPr="001E06C7">
        <w:rPr>
          <w:szCs w:val="24"/>
          <w:lang w:val="en-US"/>
        </w:rPr>
        <w:lastRenderedPageBreak/>
        <w:t xml:space="preserve">When applying the determinant-based GNC to the Nyquist or the Bode plots shown in </w:t>
      </w:r>
      <w:r w:rsidRPr="001E06C7">
        <w:rPr>
          <w:iCs/>
          <w:szCs w:val="24"/>
          <w:lang w:val="en-US"/>
        </w:rPr>
        <w:fldChar w:fldCharType="begin"/>
      </w:r>
      <w:r w:rsidRPr="001E06C7">
        <w:rPr>
          <w:iCs/>
          <w:szCs w:val="24"/>
          <w:lang w:val="en-US"/>
        </w:rPr>
        <w:instrText xml:space="preserve"> REF _Ref98954397 \h  \* MERGEFORMAT </w:instrText>
      </w:r>
      <w:r w:rsidRPr="001E06C7">
        <w:rPr>
          <w:iCs/>
          <w:szCs w:val="24"/>
          <w:lang w:val="en-US"/>
        </w:rPr>
      </w:r>
      <w:r w:rsidRPr="001E06C7">
        <w:rPr>
          <w:iCs/>
          <w:szCs w:val="24"/>
          <w:lang w:val="en-US"/>
        </w:rPr>
        <w:fldChar w:fldCharType="separate"/>
      </w:r>
      <w:r w:rsidR="00DD21AC" w:rsidRPr="00DD21AC">
        <w:rPr>
          <w:iCs/>
          <w:szCs w:val="24"/>
          <w:lang w:val="en-US"/>
        </w:rPr>
        <w:t>Figure 4</w:t>
      </w:r>
      <w:r w:rsidR="00DD21AC" w:rsidRPr="00DD21AC">
        <w:rPr>
          <w:iCs/>
          <w:szCs w:val="24"/>
          <w:lang w:val="en-US"/>
        </w:rPr>
        <w:noBreakHyphen/>
        <w:t>3</w:t>
      </w:r>
      <w:r w:rsidRPr="001E06C7">
        <w:rPr>
          <w:szCs w:val="24"/>
        </w:rPr>
        <w:fldChar w:fldCharType="end"/>
      </w:r>
      <w:r w:rsidRPr="001E06C7">
        <w:rPr>
          <w:szCs w:val="24"/>
          <w:lang w:val="en-US"/>
        </w:rPr>
        <w:t xml:space="preserve">, it shows that the system is unstable since the Nyquist plots encircle the origin point twice (considering the full frequency range from </w:t>
      </w:r>
      <m:oMath>
        <m:r>
          <w:rPr>
            <w:rFonts w:ascii="Cambria Math" w:hAnsi="Cambria Math"/>
            <w:szCs w:val="24"/>
            <w:lang w:val="en-US"/>
          </w:rPr>
          <m:t>-∞</m:t>
        </m:r>
      </m:oMath>
      <w:r w:rsidRPr="001E06C7">
        <w:rPr>
          <w:szCs w:val="24"/>
          <w:lang w:val="en-US"/>
        </w:rPr>
        <w:t xml:space="preserve"> to </w:t>
      </w:r>
      <m:oMath>
        <m:r>
          <w:rPr>
            <w:rFonts w:ascii="Cambria Math" w:hAnsi="Cambria Math"/>
            <w:szCs w:val="24"/>
            <w:lang w:val="en-US"/>
          </w:rPr>
          <m:t>+∞</m:t>
        </m:r>
      </m:oMath>
      <w:r w:rsidRPr="001E06C7">
        <w:rPr>
          <w:szCs w:val="24"/>
          <w:lang w:val="en-US"/>
        </w:rPr>
        <w:t xml:space="preserve">), and the phase angle change of the Bode plot in the full positive frequency range is </w:t>
      </w:r>
      <m:oMath>
        <m:sSup>
          <m:sSupPr>
            <m:ctrlPr>
              <w:rPr>
                <w:rFonts w:ascii="Cambria Math" w:hAnsi="Cambria Math"/>
                <w:i/>
                <w:szCs w:val="24"/>
                <w:lang w:val="en-US"/>
              </w:rPr>
            </m:ctrlPr>
          </m:sSupPr>
          <m:e>
            <m:r>
              <w:rPr>
                <w:rFonts w:ascii="Cambria Math" w:hAnsi="Cambria Math"/>
                <w:szCs w:val="24"/>
                <w:lang w:val="en-US"/>
              </w:rPr>
              <m:t>360</m:t>
            </m:r>
          </m:e>
          <m:sup>
            <m:r>
              <w:rPr>
                <w:rFonts w:ascii="Cambria Math" w:hAnsi="Cambria Math"/>
                <w:szCs w:val="24"/>
                <w:lang w:val="en-US"/>
              </w:rPr>
              <m:t>°</m:t>
            </m:r>
          </m:sup>
        </m:sSup>
      </m:oMath>
      <w:r w:rsidRPr="001E06C7">
        <w:rPr>
          <w:szCs w:val="24"/>
          <w:lang w:val="en-US"/>
        </w:rPr>
        <w:t xml:space="preserve">. However, the </w:t>
      </w:r>
      <w:r w:rsidR="00BA0AB4" w:rsidRPr="001E06C7">
        <w:rPr>
          <w:szCs w:val="24"/>
          <w:lang w:val="en-US"/>
        </w:rPr>
        <w:t>eigenvalue</w:t>
      </w:r>
      <w:r w:rsidR="00BA0AB4">
        <w:rPr>
          <w:szCs w:val="24"/>
          <w:lang w:val="en-US"/>
        </w:rPr>
        <w:t xml:space="preserve"> based</w:t>
      </w:r>
      <w:r w:rsidRPr="001E06C7">
        <w:rPr>
          <w:szCs w:val="24"/>
          <w:lang w:val="en-US"/>
        </w:rPr>
        <w:t xml:space="preserve"> GNC shows that the system is stable since </w:t>
      </w:r>
      <m:oMath>
        <m:d>
          <m:dPr>
            <m:ctrlPr>
              <w:rPr>
                <w:rFonts w:ascii="Cambria Math" w:hAnsi="Cambria Math"/>
                <w:i/>
                <w:szCs w:val="24"/>
                <w:lang w:val="en-US"/>
              </w:rPr>
            </m:ctrlPr>
          </m:dPr>
          <m:e>
            <m:r>
              <w:rPr>
                <w:rFonts w:ascii="Cambria Math" w:hAnsi="Cambria Math"/>
                <w:szCs w:val="24"/>
                <w:lang w:val="en-US"/>
              </w:rPr>
              <m:t>-1, j0</m:t>
            </m:r>
          </m:e>
        </m:d>
      </m:oMath>
      <w:r w:rsidRPr="001E06C7">
        <w:rPr>
          <w:szCs w:val="24"/>
          <w:lang w:val="en-US"/>
        </w:rPr>
        <w:t xml:space="preserve"> is not encircled. Similarly, when in an unstable case, the analysis result predicted by the </w:t>
      </w:r>
      <w:r w:rsidR="00BA0AB4" w:rsidRPr="001E06C7">
        <w:rPr>
          <w:szCs w:val="24"/>
          <w:lang w:val="en-US"/>
        </w:rPr>
        <w:t>determinant based</w:t>
      </w:r>
      <w:r w:rsidRPr="001E06C7">
        <w:rPr>
          <w:szCs w:val="24"/>
          <w:lang w:val="en-US"/>
        </w:rPr>
        <w:t xml:space="preserve"> GNC could be stable because of the wrong </w:t>
      </w:r>
      <m:oMath>
        <m:sSup>
          <m:sSupPr>
            <m:ctrlPr>
              <w:rPr>
                <w:rFonts w:ascii="Cambria Math" w:hAnsi="Cambria Math"/>
                <w:i/>
                <w:szCs w:val="24"/>
                <w:lang w:val="en-US"/>
              </w:rPr>
            </m:ctrlPr>
          </m:sSupPr>
          <m:e>
            <m:r>
              <w:rPr>
                <w:rFonts w:ascii="Cambria Math" w:hAnsi="Cambria Math"/>
                <w:szCs w:val="24"/>
                <w:lang w:val="en-US"/>
              </w:rPr>
              <m:t>360</m:t>
            </m:r>
          </m:e>
          <m:sup>
            <m:r>
              <w:rPr>
                <w:rFonts w:ascii="Cambria Math" w:hAnsi="Cambria Math"/>
                <w:szCs w:val="24"/>
                <w:lang w:val="en-US"/>
              </w:rPr>
              <m:t>°</m:t>
            </m:r>
          </m:sup>
        </m:sSup>
      </m:oMath>
      <w:r w:rsidRPr="001E06C7">
        <w:rPr>
          <w:szCs w:val="24"/>
          <w:lang w:val="en-US"/>
        </w:rPr>
        <w:t xml:space="preserve"> phase change, as shown in Case II of an example system in Section </w:t>
      </w:r>
      <w:r w:rsidR="00944EB3">
        <w:rPr>
          <w:szCs w:val="24"/>
          <w:lang w:val="en-US"/>
        </w:rPr>
        <w:t>4.3</w:t>
      </w:r>
      <w:r w:rsidRPr="001E06C7">
        <w:rPr>
          <w:szCs w:val="24"/>
          <w:lang w:val="en-US"/>
        </w:rPr>
        <w:t>. Thus, the stability prediction using the determinant-based GNC is in contradiction to the eigenvalue-based GNC in such cases which could provide wrong analytical results, and it is due to the imaginary axis poles induced by the pure inductances in the system.</w:t>
      </w:r>
    </w:p>
    <w:p w14:paraId="67D3F15F" w14:textId="16789307" w:rsidR="00A45E3D" w:rsidRPr="00A45E3D" w:rsidRDefault="00CC0A14" w:rsidP="00A45E3D">
      <w:pPr>
        <w:pStyle w:val="Heading2"/>
        <w:rPr>
          <w:szCs w:val="24"/>
        </w:rPr>
      </w:pPr>
      <w:r w:rsidRPr="0044629C">
        <w:rPr>
          <w:szCs w:val="24"/>
        </w:rPr>
        <w:t xml:space="preserve"> </w:t>
      </w:r>
      <w:bookmarkStart w:id="190" w:name="_Toc153745674"/>
      <w:r w:rsidR="001E06C7">
        <w:rPr>
          <w:szCs w:val="24"/>
          <w:lang w:val="en-US"/>
        </w:rPr>
        <w:t>Case Study</w:t>
      </w:r>
      <w:r w:rsidR="003E1F03">
        <w:rPr>
          <w:szCs w:val="24"/>
          <w:lang w:val="en-US"/>
        </w:rPr>
        <w:t>:</w:t>
      </w:r>
      <w:r w:rsidR="00BA0AB4">
        <w:rPr>
          <w:szCs w:val="24"/>
          <w:lang w:val="en-US"/>
        </w:rPr>
        <w:t xml:space="preserve"> A Five-Bus System with </w:t>
      </w:r>
      <w:r w:rsidR="00DE111F">
        <w:rPr>
          <w:szCs w:val="24"/>
          <w:lang w:val="en-US"/>
        </w:rPr>
        <w:t>P</w:t>
      </w:r>
      <w:r w:rsidR="00BA0AB4">
        <w:rPr>
          <w:szCs w:val="24"/>
          <w:lang w:val="en-US"/>
        </w:rPr>
        <w:t>ure Inductance</w:t>
      </w:r>
      <w:bookmarkEnd w:id="190"/>
      <w:r w:rsidR="00BA0AB4">
        <w:rPr>
          <w:szCs w:val="24"/>
          <w:lang w:val="en-US"/>
        </w:rPr>
        <w:t xml:space="preserve"> </w:t>
      </w:r>
    </w:p>
    <w:p w14:paraId="3559D3FA" w14:textId="04DD36F5" w:rsidR="00A675FE" w:rsidRDefault="001E06C7" w:rsidP="003704DE">
      <w:pPr>
        <w:pStyle w:val="BodyText"/>
        <w:rPr>
          <w:szCs w:val="24"/>
          <w:lang w:val="en-US" w:eastAsia="zh-CN"/>
        </w:rPr>
      </w:pPr>
      <w:r w:rsidRPr="00B31E03">
        <w:rPr>
          <w:szCs w:val="24"/>
          <w:lang w:val="en-US"/>
        </w:rPr>
        <w:t>To validate the above analysis, a simple case study is built in PSCAD simulation, and the analysis code using determinant- and eigenvalue-based GNC is developed in MATLAB. Moreover, solutions for the issue when using the determinant</w:t>
      </w:r>
      <w:r w:rsidR="004415DD" w:rsidRPr="00B31E03">
        <w:rPr>
          <w:szCs w:val="24"/>
          <w:lang w:val="en-US"/>
        </w:rPr>
        <w:t>-</w:t>
      </w:r>
      <w:r w:rsidRPr="00B31E03">
        <w:rPr>
          <w:szCs w:val="24"/>
          <w:lang w:val="en-US"/>
        </w:rPr>
        <w:t>based GNC are provided in this section.</w:t>
      </w:r>
      <w:r w:rsidR="00A675FE">
        <w:rPr>
          <w:szCs w:val="24"/>
          <w:lang w:val="en-US"/>
        </w:rPr>
        <w:t xml:space="preserve"> </w:t>
      </w:r>
      <w:r w:rsidR="00652EF5" w:rsidRPr="00652EF5">
        <w:rPr>
          <w:szCs w:val="24"/>
          <w:lang w:val="en-US"/>
        </w:rPr>
        <w:t xml:space="preserve">A </w:t>
      </w:r>
      <w:r w:rsidR="008F3948">
        <w:rPr>
          <w:szCs w:val="24"/>
          <w:lang w:val="en-US"/>
        </w:rPr>
        <w:t>five</w:t>
      </w:r>
      <w:r w:rsidR="00652EF5" w:rsidRPr="00652EF5">
        <w:rPr>
          <w:szCs w:val="24"/>
          <w:lang w:val="en-US"/>
        </w:rPr>
        <w:t xml:space="preserve">-bus system shown in </w:t>
      </w:r>
      <w:r w:rsidR="00652EF5" w:rsidRPr="00B31E03">
        <w:rPr>
          <w:szCs w:val="24"/>
          <w:lang w:val="en-US"/>
        </w:rPr>
        <w:fldChar w:fldCharType="begin"/>
      </w:r>
      <w:r w:rsidR="00652EF5" w:rsidRPr="00652EF5">
        <w:rPr>
          <w:szCs w:val="24"/>
          <w:lang w:val="en-US"/>
        </w:rPr>
        <w:instrText xml:space="preserve"> REF _Ref98954488 \h  \* MERGEFORMAT </w:instrText>
      </w:r>
      <w:r w:rsidR="00652EF5" w:rsidRPr="00B31E03">
        <w:rPr>
          <w:szCs w:val="24"/>
          <w:lang w:val="en-US"/>
        </w:rPr>
      </w:r>
      <w:r w:rsidR="00652EF5" w:rsidRPr="00B31E03">
        <w:rPr>
          <w:szCs w:val="24"/>
          <w:lang w:val="en-US"/>
        </w:rPr>
        <w:fldChar w:fldCharType="separate"/>
      </w:r>
      <w:r w:rsidR="00DD21AC">
        <w:rPr>
          <w:szCs w:val="24"/>
          <w:lang w:val="en-US"/>
        </w:rPr>
        <w:t>Figure</w:t>
      </w:r>
      <w:r w:rsidR="00DD21AC" w:rsidRPr="00652EF5">
        <w:rPr>
          <w:szCs w:val="24"/>
          <w:lang w:val="en-US"/>
        </w:rPr>
        <w:t xml:space="preserve"> </w:t>
      </w:r>
      <w:r w:rsidR="00DD21AC">
        <w:rPr>
          <w:szCs w:val="24"/>
          <w:lang w:val="en-US"/>
        </w:rPr>
        <w:t>4</w:t>
      </w:r>
      <w:r w:rsidR="00DD21AC">
        <w:rPr>
          <w:szCs w:val="24"/>
          <w:lang w:val="en-US"/>
        </w:rPr>
        <w:noBreakHyphen/>
        <w:t>4</w:t>
      </w:r>
      <w:r w:rsidR="00652EF5" w:rsidRPr="00B31E03">
        <w:rPr>
          <w:szCs w:val="24"/>
          <w:lang w:val="en-US"/>
        </w:rPr>
        <w:fldChar w:fldCharType="end"/>
      </w:r>
      <w:r w:rsidR="00652EF5" w:rsidRPr="00652EF5">
        <w:rPr>
          <w:szCs w:val="24"/>
          <w:lang w:val="en-US"/>
        </w:rPr>
        <w:t xml:space="preserve"> is built in PSCAD as an example for the analysis of general multi-bus systems using the MIMO Nyquist criterion. For simplicity, bus 3 is connected with a grid-following (GFL) converter, while bus 1 and bus 2 are connected to ideal voltage sources. Parameters of the passive components are shown in </w:t>
      </w:r>
      <w:r w:rsidR="00B01F02">
        <w:rPr>
          <w:szCs w:val="24"/>
          <w:lang w:val="en-US"/>
        </w:rPr>
        <w:fldChar w:fldCharType="begin"/>
      </w:r>
      <w:r w:rsidR="00B01F02">
        <w:rPr>
          <w:szCs w:val="24"/>
          <w:lang w:val="en-US"/>
        </w:rPr>
        <w:instrText xml:space="preserve"> REF _Ref128584188 \h </w:instrText>
      </w:r>
      <w:r w:rsidR="00B31E03">
        <w:rPr>
          <w:szCs w:val="24"/>
          <w:lang w:val="en-US"/>
        </w:rPr>
        <w:instrText xml:space="preserve"> \* MERGEFORMAT </w:instrText>
      </w:r>
      <w:r w:rsidR="00B01F02">
        <w:rPr>
          <w:szCs w:val="24"/>
          <w:lang w:val="en-US"/>
        </w:rPr>
      </w:r>
      <w:r w:rsidR="00B01F02">
        <w:rPr>
          <w:szCs w:val="24"/>
          <w:lang w:val="en-US"/>
        </w:rPr>
        <w:fldChar w:fldCharType="separate"/>
      </w:r>
      <w:r w:rsidR="00DD21AC" w:rsidRPr="00DD21AC">
        <w:rPr>
          <w:szCs w:val="24"/>
          <w:lang w:val="en-US"/>
        </w:rPr>
        <w:t>Table 4</w:t>
      </w:r>
      <w:r w:rsidR="00DD21AC" w:rsidRPr="00DD21AC">
        <w:rPr>
          <w:szCs w:val="24"/>
          <w:lang w:val="en-US"/>
        </w:rPr>
        <w:noBreakHyphen/>
        <w:t>1</w:t>
      </w:r>
      <w:r w:rsidR="00B01F02">
        <w:rPr>
          <w:szCs w:val="24"/>
          <w:lang w:val="en-US"/>
        </w:rPr>
        <w:fldChar w:fldCharType="end"/>
      </w:r>
      <w:r w:rsidR="00B01F02">
        <w:rPr>
          <w:szCs w:val="24"/>
          <w:lang w:val="en-US"/>
        </w:rPr>
        <w:t xml:space="preserve"> </w:t>
      </w:r>
      <w:r w:rsidR="00652EF5" w:rsidRPr="00652EF5">
        <w:rPr>
          <w:szCs w:val="24"/>
          <w:lang w:val="en-US"/>
        </w:rPr>
        <w:t>and</w:t>
      </w:r>
      <w:r w:rsidR="000611A0">
        <w:rPr>
          <w:szCs w:val="24"/>
          <w:lang w:val="en-US"/>
        </w:rPr>
        <w:t xml:space="preserve"> </w:t>
      </w:r>
      <w:r w:rsidR="000611A0">
        <w:rPr>
          <w:szCs w:val="24"/>
          <w:lang w:val="en-US"/>
        </w:rPr>
        <w:fldChar w:fldCharType="begin"/>
      </w:r>
      <w:r w:rsidR="000611A0">
        <w:rPr>
          <w:szCs w:val="24"/>
          <w:lang w:val="en-US"/>
        </w:rPr>
        <w:instrText xml:space="preserve"> REF _Ref151500248 \h </w:instrText>
      </w:r>
      <w:r w:rsidR="000611A0">
        <w:rPr>
          <w:szCs w:val="24"/>
          <w:lang w:val="en-US"/>
        </w:rPr>
      </w:r>
      <w:r w:rsidR="000611A0">
        <w:rPr>
          <w:szCs w:val="24"/>
          <w:lang w:val="en-US"/>
        </w:rPr>
        <w:fldChar w:fldCharType="separate"/>
      </w:r>
      <w:r w:rsidR="00DD21AC" w:rsidRPr="00986231">
        <w:rPr>
          <w:szCs w:val="22"/>
        </w:rPr>
        <w:t xml:space="preserve">Table </w:t>
      </w:r>
      <w:r w:rsidR="00DD21AC">
        <w:rPr>
          <w:noProof/>
          <w:szCs w:val="22"/>
        </w:rPr>
        <w:t>4</w:t>
      </w:r>
      <w:r w:rsidR="00DD21AC" w:rsidRPr="00986231">
        <w:rPr>
          <w:szCs w:val="22"/>
        </w:rPr>
        <w:noBreakHyphen/>
      </w:r>
      <w:r w:rsidR="00DD21AC">
        <w:rPr>
          <w:noProof/>
          <w:szCs w:val="22"/>
        </w:rPr>
        <w:t>2</w:t>
      </w:r>
      <w:r w:rsidR="000611A0">
        <w:rPr>
          <w:szCs w:val="24"/>
          <w:lang w:val="en-US"/>
        </w:rPr>
        <w:fldChar w:fldCharType="end"/>
      </w:r>
      <w:r w:rsidR="00652EF5" w:rsidRPr="00652EF5">
        <w:rPr>
          <w:szCs w:val="24"/>
          <w:lang w:val="en-US"/>
        </w:rPr>
        <w:t xml:space="preserve">. The example system is stable in Case I, as can be seen from the steady-state voltage and current waveforms shown in </w:t>
      </w:r>
      <w:r w:rsidR="00652EF5" w:rsidRPr="00B31E03">
        <w:rPr>
          <w:szCs w:val="24"/>
          <w:lang w:val="en-US"/>
        </w:rPr>
        <w:fldChar w:fldCharType="begin"/>
      </w:r>
      <w:r w:rsidR="00652EF5" w:rsidRPr="00652EF5">
        <w:rPr>
          <w:szCs w:val="24"/>
          <w:lang w:val="en-US"/>
        </w:rPr>
        <w:instrText xml:space="preserve"> REF _Ref103181013 \h  \* MERGEFORMAT </w:instrText>
      </w:r>
      <w:r w:rsidR="00652EF5" w:rsidRPr="00B31E03">
        <w:rPr>
          <w:szCs w:val="24"/>
          <w:lang w:val="en-US"/>
        </w:rPr>
      </w:r>
      <w:r w:rsidR="00652EF5" w:rsidRPr="00B31E03">
        <w:rPr>
          <w:szCs w:val="24"/>
          <w:lang w:val="en-US"/>
        </w:rPr>
        <w:fldChar w:fldCharType="separate"/>
      </w:r>
      <w:r w:rsidR="00DD21AC">
        <w:rPr>
          <w:szCs w:val="24"/>
          <w:lang w:val="en-US"/>
        </w:rPr>
        <w:t>Figure</w:t>
      </w:r>
      <w:r w:rsidR="00DD21AC" w:rsidRPr="00652EF5">
        <w:rPr>
          <w:szCs w:val="24"/>
          <w:lang w:val="en-US"/>
        </w:rPr>
        <w:t xml:space="preserve"> </w:t>
      </w:r>
      <w:r w:rsidR="00DD21AC">
        <w:rPr>
          <w:szCs w:val="24"/>
          <w:lang w:val="en-US"/>
        </w:rPr>
        <w:t>4</w:t>
      </w:r>
      <w:r w:rsidR="00DD21AC">
        <w:rPr>
          <w:szCs w:val="24"/>
          <w:lang w:val="en-US"/>
        </w:rPr>
        <w:noBreakHyphen/>
        <w:t>5</w:t>
      </w:r>
      <w:r w:rsidR="00652EF5" w:rsidRPr="00B31E03">
        <w:rPr>
          <w:szCs w:val="24"/>
          <w:lang w:val="en-US"/>
        </w:rPr>
        <w:fldChar w:fldCharType="end"/>
      </w:r>
      <w:r w:rsidR="00652EF5" w:rsidRPr="00652EF5">
        <w:rPr>
          <w:szCs w:val="24"/>
          <w:lang w:val="en-US"/>
        </w:rPr>
        <w:t xml:space="preserve">. In Case II, the real power of the load at bus 3 is reduced to 200 MW, which leads to the unstable phenomenon in Case II, as the voltage and current waveforms at bus 3 </w:t>
      </w:r>
      <w:r w:rsidR="008F3948">
        <w:rPr>
          <w:szCs w:val="24"/>
          <w:lang w:val="en-US"/>
        </w:rPr>
        <w:t xml:space="preserve">are </w:t>
      </w:r>
      <w:r w:rsidR="00652EF5" w:rsidRPr="00652EF5">
        <w:rPr>
          <w:szCs w:val="24"/>
          <w:lang w:val="en-US"/>
        </w:rPr>
        <w:t xml:space="preserve">shown in </w:t>
      </w:r>
      <w:r w:rsidR="00652EF5" w:rsidRPr="00B31E03">
        <w:rPr>
          <w:szCs w:val="24"/>
          <w:lang w:val="en-US"/>
        </w:rPr>
        <w:fldChar w:fldCharType="begin"/>
      </w:r>
      <w:r w:rsidR="00652EF5" w:rsidRPr="00652EF5">
        <w:rPr>
          <w:szCs w:val="24"/>
          <w:lang w:val="en-US"/>
        </w:rPr>
        <w:instrText xml:space="preserve"> REF _Ref117675762 \h  \* MERGEFORMAT </w:instrText>
      </w:r>
      <w:r w:rsidR="00652EF5" w:rsidRPr="00B31E03">
        <w:rPr>
          <w:szCs w:val="24"/>
          <w:lang w:val="en-US"/>
        </w:rPr>
      </w:r>
      <w:r w:rsidR="00652EF5" w:rsidRPr="00B31E03">
        <w:rPr>
          <w:szCs w:val="24"/>
          <w:lang w:val="en-US"/>
        </w:rPr>
        <w:fldChar w:fldCharType="separate"/>
      </w:r>
      <w:r w:rsidR="00DD21AC">
        <w:rPr>
          <w:szCs w:val="24"/>
          <w:lang w:val="en-US"/>
        </w:rPr>
        <w:t>Figure</w:t>
      </w:r>
      <w:r w:rsidR="00DD21AC" w:rsidRPr="00652EF5">
        <w:rPr>
          <w:szCs w:val="24"/>
          <w:lang w:val="en-US"/>
        </w:rPr>
        <w:t xml:space="preserve"> </w:t>
      </w:r>
      <w:r w:rsidR="00DD21AC">
        <w:rPr>
          <w:szCs w:val="24"/>
          <w:lang w:val="en-US"/>
        </w:rPr>
        <w:t>4</w:t>
      </w:r>
      <w:r w:rsidR="00DD21AC">
        <w:rPr>
          <w:szCs w:val="24"/>
          <w:lang w:val="en-US"/>
        </w:rPr>
        <w:noBreakHyphen/>
        <w:t>6</w:t>
      </w:r>
      <w:r w:rsidR="00652EF5" w:rsidRPr="00B31E03">
        <w:rPr>
          <w:szCs w:val="24"/>
          <w:lang w:val="en-US"/>
        </w:rPr>
        <w:fldChar w:fldCharType="end"/>
      </w:r>
      <w:r w:rsidR="00652EF5" w:rsidRPr="00652EF5">
        <w:rPr>
          <w:szCs w:val="24"/>
          <w:lang w:val="en-US"/>
        </w:rPr>
        <w:t>.</w:t>
      </w:r>
      <w:r w:rsidR="00A675FE">
        <w:rPr>
          <w:szCs w:val="24"/>
          <w:lang w:val="en-US"/>
        </w:rPr>
        <w:br w:type="page"/>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652EF5" w:rsidRPr="00652EF5" w14:paraId="11C98C0A" w14:textId="77777777" w:rsidTr="00A675FE">
        <w:tc>
          <w:tcPr>
            <w:tcW w:w="9360" w:type="dxa"/>
            <w:vAlign w:val="center"/>
          </w:tcPr>
          <w:p w14:paraId="5225DE2F" w14:textId="77777777" w:rsidR="00652EF5" w:rsidRPr="00652EF5" w:rsidRDefault="00652EF5" w:rsidP="00A675FE">
            <w:pPr>
              <w:pStyle w:val="BodyText"/>
              <w:ind w:firstLine="0"/>
              <w:jc w:val="center"/>
              <w:rPr>
                <w:szCs w:val="24"/>
                <w:lang w:val="en-US"/>
              </w:rPr>
            </w:pPr>
            <w:r w:rsidRPr="00652EF5">
              <w:rPr>
                <w:noProof/>
                <w:szCs w:val="24"/>
                <w:lang w:val="en-US"/>
              </w:rPr>
              <w:lastRenderedPageBreak/>
              <w:drawing>
                <wp:inline distT="0" distB="0" distL="0" distR="0" wp14:anchorId="6C757738" wp14:editId="4073F3CB">
                  <wp:extent cx="3657600" cy="1250662"/>
                  <wp:effectExtent l="0" t="0" r="0" b="0"/>
                  <wp:docPr id="2" name="Picture 4">
                    <a:extLst xmlns:a="http://schemas.openxmlformats.org/drawingml/2006/main">
                      <a:ext uri="{FF2B5EF4-FFF2-40B4-BE49-F238E27FC236}">
                        <a16:creationId xmlns:a16="http://schemas.microsoft.com/office/drawing/2014/main" id="{4A96AC8A-1F70-419A-8C9E-DCE5B94D2A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A96AC8A-1F70-419A-8C9E-DCE5B94D2A5E}"/>
                              </a:ext>
                            </a:extLst>
                          </pic:cNvPr>
                          <pic:cNvPicPr>
                            <a:picLocks noChangeAspect="1"/>
                          </pic:cNvPicPr>
                        </pic:nvPicPr>
                        <pic:blipFill>
                          <a:blip r:embed="rId81"/>
                          <a:stretch>
                            <a:fillRect/>
                          </a:stretch>
                        </pic:blipFill>
                        <pic:spPr>
                          <a:xfrm>
                            <a:off x="0" y="0"/>
                            <a:ext cx="3657600" cy="1250662"/>
                          </a:xfrm>
                          <a:prstGeom prst="rect">
                            <a:avLst/>
                          </a:prstGeom>
                        </pic:spPr>
                      </pic:pic>
                    </a:graphicData>
                  </a:graphic>
                </wp:inline>
              </w:drawing>
            </w:r>
          </w:p>
        </w:tc>
      </w:tr>
      <w:tr w:rsidR="00652EF5" w:rsidRPr="00652EF5" w14:paraId="455794F6" w14:textId="77777777" w:rsidTr="00A675FE">
        <w:tc>
          <w:tcPr>
            <w:tcW w:w="9360" w:type="dxa"/>
            <w:vAlign w:val="center"/>
          </w:tcPr>
          <w:p w14:paraId="7C0E22BD" w14:textId="729B53F3" w:rsidR="00652EF5" w:rsidRPr="00652EF5" w:rsidRDefault="0057095E" w:rsidP="00A675FE">
            <w:pPr>
              <w:pStyle w:val="BodyText"/>
              <w:ind w:hanging="23"/>
              <w:jc w:val="center"/>
              <w:rPr>
                <w:szCs w:val="24"/>
                <w:lang w:val="en-US"/>
              </w:rPr>
            </w:pPr>
            <w:bookmarkStart w:id="191" w:name="_Ref98954488"/>
            <w:bookmarkStart w:id="192" w:name="_Toc153635133"/>
            <w:r>
              <w:rPr>
                <w:szCs w:val="24"/>
                <w:lang w:val="en-US"/>
              </w:rPr>
              <w:t>Figure</w:t>
            </w:r>
            <w:r w:rsidR="00652EF5"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4</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4</w:t>
            </w:r>
            <w:r>
              <w:rPr>
                <w:szCs w:val="24"/>
                <w:lang w:val="en-US"/>
              </w:rPr>
              <w:fldChar w:fldCharType="end"/>
            </w:r>
            <w:bookmarkEnd w:id="191"/>
            <w:r w:rsidR="00652EF5" w:rsidRPr="00652EF5">
              <w:rPr>
                <w:i/>
                <w:iCs/>
                <w:szCs w:val="24"/>
                <w:lang w:val="en-US"/>
              </w:rPr>
              <w:t xml:space="preserve"> </w:t>
            </w:r>
            <w:r w:rsidR="00652EF5" w:rsidRPr="00652EF5">
              <w:rPr>
                <w:szCs w:val="24"/>
                <w:lang w:val="en-US"/>
              </w:rPr>
              <w:t xml:space="preserve">The example </w:t>
            </w:r>
            <w:r w:rsidR="00B05B43">
              <w:rPr>
                <w:szCs w:val="24"/>
                <w:lang w:val="en-US"/>
              </w:rPr>
              <w:t>five</w:t>
            </w:r>
            <w:r w:rsidR="00652EF5" w:rsidRPr="00652EF5">
              <w:rPr>
                <w:szCs w:val="24"/>
                <w:lang w:val="en-US"/>
              </w:rPr>
              <w:t>-bus system.</w:t>
            </w:r>
            <w:bookmarkEnd w:id="192"/>
          </w:p>
        </w:tc>
      </w:tr>
    </w:tbl>
    <w:p w14:paraId="261EFE03" w14:textId="08A3E1FC" w:rsidR="00652EF5" w:rsidRDefault="00652EF5" w:rsidP="00652EF5">
      <w:pPr>
        <w:pStyle w:val="BodyText"/>
        <w:rPr>
          <w:szCs w:val="24"/>
          <w:lang w:val="en-US"/>
        </w:rPr>
      </w:pPr>
    </w:p>
    <w:p w14:paraId="62E61138" w14:textId="77777777" w:rsidR="00A675FE" w:rsidRDefault="00A675FE" w:rsidP="00652EF5">
      <w:pPr>
        <w:pStyle w:val="BodyText"/>
        <w:rPr>
          <w:szCs w:val="24"/>
          <w:lang w:val="en-US"/>
        </w:rPr>
      </w:pPr>
    </w:p>
    <w:p w14:paraId="626F7C45" w14:textId="4A70D9E2" w:rsidR="00652EF5" w:rsidRPr="00652EF5" w:rsidRDefault="00025C04" w:rsidP="00652EF5">
      <w:pPr>
        <w:pStyle w:val="BodyText"/>
        <w:ind w:firstLine="0"/>
        <w:jc w:val="center"/>
        <w:rPr>
          <w:szCs w:val="24"/>
          <w:lang w:val="en-US"/>
        </w:rPr>
      </w:pPr>
      <w:bookmarkStart w:id="193" w:name="_Ref128584188"/>
      <w:bookmarkStart w:id="194" w:name="_Toc153635084"/>
      <w:r w:rsidRPr="00986231">
        <w:rPr>
          <w:szCs w:val="22"/>
        </w:rPr>
        <w:t xml:space="preserve">Table </w:t>
      </w:r>
      <w:r w:rsidRPr="00986231">
        <w:rPr>
          <w:szCs w:val="22"/>
        </w:rPr>
        <w:fldChar w:fldCharType="begin"/>
      </w:r>
      <w:r w:rsidRPr="00986231">
        <w:rPr>
          <w:szCs w:val="22"/>
        </w:rPr>
        <w:instrText xml:space="preserve"> STYLEREF 1 \s </w:instrText>
      </w:r>
      <w:r w:rsidRPr="00986231">
        <w:rPr>
          <w:szCs w:val="22"/>
        </w:rPr>
        <w:fldChar w:fldCharType="separate"/>
      </w:r>
      <w:r w:rsidR="00DD21AC">
        <w:rPr>
          <w:noProof/>
          <w:szCs w:val="22"/>
        </w:rPr>
        <w:t>4</w:t>
      </w:r>
      <w:r w:rsidRPr="00986231">
        <w:rPr>
          <w:szCs w:val="22"/>
        </w:rPr>
        <w:fldChar w:fldCharType="end"/>
      </w:r>
      <w:r w:rsidRPr="00986231">
        <w:rPr>
          <w:szCs w:val="22"/>
        </w:rPr>
        <w:noBreakHyphen/>
      </w:r>
      <w:r w:rsidRPr="00986231">
        <w:rPr>
          <w:szCs w:val="22"/>
        </w:rPr>
        <w:fldChar w:fldCharType="begin"/>
      </w:r>
      <w:r w:rsidRPr="00986231">
        <w:rPr>
          <w:szCs w:val="22"/>
        </w:rPr>
        <w:instrText xml:space="preserve"> SEQ Table \* ARABIC \s 1 </w:instrText>
      </w:r>
      <w:r w:rsidRPr="00986231">
        <w:rPr>
          <w:szCs w:val="22"/>
        </w:rPr>
        <w:fldChar w:fldCharType="separate"/>
      </w:r>
      <w:r w:rsidR="00DD21AC">
        <w:rPr>
          <w:noProof/>
          <w:szCs w:val="22"/>
        </w:rPr>
        <w:t>1</w:t>
      </w:r>
      <w:r w:rsidRPr="00986231">
        <w:rPr>
          <w:szCs w:val="22"/>
        </w:rPr>
        <w:fldChar w:fldCharType="end"/>
      </w:r>
      <w:bookmarkEnd w:id="193"/>
      <w:r w:rsidR="00652EF5" w:rsidRPr="00652EF5">
        <w:rPr>
          <w:szCs w:val="24"/>
          <w:lang w:val="en-US"/>
        </w:rPr>
        <w:t xml:space="preserve"> P</w:t>
      </w:r>
      <w:r>
        <w:rPr>
          <w:szCs w:val="24"/>
          <w:lang w:val="en-US"/>
        </w:rPr>
        <w:t xml:space="preserve">arameters of lines represented by </w:t>
      </w:r>
      <m:oMath>
        <m:r>
          <w:rPr>
            <w:rFonts w:ascii="Cambria Math" w:hAnsi="Cambria Math"/>
            <w:szCs w:val="24"/>
            <w:lang w:val="en-US"/>
          </w:rPr>
          <m:t>R</m:t>
        </m:r>
      </m:oMath>
      <w:r>
        <w:rPr>
          <w:szCs w:val="24"/>
          <w:lang w:val="en-US"/>
        </w:rPr>
        <w:t xml:space="preserve"> and </w:t>
      </w:r>
      <m:oMath>
        <m:r>
          <w:rPr>
            <w:rFonts w:ascii="Cambria Math" w:hAnsi="Cambria Math"/>
            <w:szCs w:val="24"/>
            <w:lang w:val="en-US"/>
          </w:rPr>
          <m:t>L</m:t>
        </m:r>
      </m:oMath>
      <w:bookmarkEnd w:id="194"/>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1980"/>
        <w:gridCol w:w="2106"/>
        <w:gridCol w:w="1872"/>
        <w:gridCol w:w="1872"/>
      </w:tblGrid>
      <w:tr w:rsidR="00652EF5" w:rsidRPr="00652EF5" w14:paraId="06A19872" w14:textId="77777777" w:rsidTr="00652EF5">
        <w:trPr>
          <w:trHeight w:val="411"/>
        </w:trPr>
        <w:tc>
          <w:tcPr>
            <w:tcW w:w="1530" w:type="dxa"/>
            <w:tcBorders>
              <w:top w:val="double" w:sz="4" w:space="0" w:color="auto"/>
              <w:left w:val="nil"/>
              <w:bottom w:val="single" w:sz="4" w:space="0" w:color="auto"/>
              <w:right w:val="nil"/>
            </w:tcBorders>
            <w:shd w:val="clear" w:color="auto" w:fill="auto"/>
          </w:tcPr>
          <w:p w14:paraId="69FF533B"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Bus</w:t>
            </w:r>
          </w:p>
          <w:p w14:paraId="0328FB6B"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w:t>
            </w:r>
          </w:p>
        </w:tc>
        <w:tc>
          <w:tcPr>
            <w:tcW w:w="1980" w:type="dxa"/>
            <w:tcBorders>
              <w:top w:val="double" w:sz="4" w:space="0" w:color="auto"/>
              <w:left w:val="nil"/>
              <w:right w:val="single" w:sz="4" w:space="0" w:color="FFFFFF" w:themeColor="background1"/>
            </w:tcBorders>
            <w:shd w:val="clear" w:color="auto" w:fill="auto"/>
          </w:tcPr>
          <w:p w14:paraId="2654458D" w14:textId="2C98B342"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Rated Voltage</w:t>
            </w:r>
          </w:p>
          <w:p w14:paraId="5641EA72" w14:textId="09052B21"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(kV, L-L, RMS)</w:t>
            </w:r>
          </w:p>
        </w:tc>
        <w:tc>
          <w:tcPr>
            <w:tcW w:w="2106" w:type="dxa"/>
            <w:tcBorders>
              <w:top w:val="double" w:sz="4" w:space="0" w:color="auto"/>
              <w:left w:val="nil"/>
              <w:right w:val="single" w:sz="4" w:space="0" w:color="FFFFFF" w:themeColor="background1"/>
            </w:tcBorders>
            <w:shd w:val="clear" w:color="auto" w:fill="auto"/>
          </w:tcPr>
          <w:p w14:paraId="39CC088F" w14:textId="7921B5FA"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Rated MVA</w:t>
            </w:r>
          </w:p>
          <w:p w14:paraId="63712B11"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(3-Phase)</w:t>
            </w:r>
          </w:p>
        </w:tc>
        <w:tc>
          <w:tcPr>
            <w:tcW w:w="1872" w:type="dxa"/>
            <w:tcBorders>
              <w:top w:val="double" w:sz="4" w:space="0" w:color="auto"/>
              <w:left w:val="single" w:sz="4" w:space="0" w:color="FFFFFF" w:themeColor="background1"/>
              <w:right w:val="single" w:sz="4" w:space="0" w:color="FFFFFF" w:themeColor="background1"/>
            </w:tcBorders>
            <w:shd w:val="clear" w:color="auto" w:fill="auto"/>
          </w:tcPr>
          <w:p w14:paraId="078E1235" w14:textId="1D4F3135"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Resistance</w:t>
            </w:r>
          </w:p>
          <w:p w14:paraId="705D255C"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(pu)</w:t>
            </w:r>
          </w:p>
        </w:tc>
        <w:tc>
          <w:tcPr>
            <w:tcW w:w="1872" w:type="dxa"/>
            <w:tcBorders>
              <w:top w:val="double" w:sz="4" w:space="0" w:color="auto"/>
              <w:left w:val="single" w:sz="4" w:space="0" w:color="FFFFFF" w:themeColor="background1"/>
              <w:right w:val="single" w:sz="4" w:space="0" w:color="FFFFFF" w:themeColor="background1"/>
            </w:tcBorders>
            <w:shd w:val="clear" w:color="auto" w:fill="auto"/>
          </w:tcPr>
          <w:p w14:paraId="0CD6538A"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 xml:space="preserve">Inductive </w:t>
            </w:r>
          </w:p>
          <w:p w14:paraId="406F3DC5" w14:textId="021F7BA0"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Resistance (pu)</w:t>
            </w:r>
          </w:p>
        </w:tc>
      </w:tr>
      <w:tr w:rsidR="00652EF5" w:rsidRPr="00652EF5" w14:paraId="669DE676" w14:textId="77777777" w:rsidTr="00652EF5">
        <w:tc>
          <w:tcPr>
            <w:tcW w:w="1530" w:type="dxa"/>
            <w:tcBorders>
              <w:top w:val="single" w:sz="4" w:space="0" w:color="auto"/>
              <w:left w:val="nil"/>
              <w:bottom w:val="single" w:sz="4" w:space="0" w:color="FFFFFF" w:themeColor="background1"/>
              <w:right w:val="nil"/>
            </w:tcBorders>
            <w:shd w:val="clear" w:color="auto" w:fill="auto"/>
          </w:tcPr>
          <w:p w14:paraId="0061F3C8"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1-2</w:t>
            </w:r>
          </w:p>
        </w:tc>
        <w:tc>
          <w:tcPr>
            <w:tcW w:w="1980" w:type="dxa"/>
            <w:tcBorders>
              <w:top w:val="single" w:sz="4" w:space="0" w:color="auto"/>
              <w:left w:val="nil"/>
              <w:bottom w:val="single" w:sz="4" w:space="0" w:color="FFFFFF" w:themeColor="background1"/>
              <w:right w:val="nil"/>
            </w:tcBorders>
            <w:shd w:val="clear" w:color="auto" w:fill="auto"/>
            <w:vAlign w:val="center"/>
          </w:tcPr>
          <w:p w14:paraId="48D1F322"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220</w:t>
            </w:r>
          </w:p>
        </w:tc>
        <w:tc>
          <w:tcPr>
            <w:tcW w:w="2106" w:type="dxa"/>
            <w:tcBorders>
              <w:top w:val="single" w:sz="4" w:space="0" w:color="auto"/>
              <w:left w:val="nil"/>
              <w:bottom w:val="single" w:sz="4" w:space="0" w:color="FFFFFF" w:themeColor="background1"/>
              <w:right w:val="nil"/>
            </w:tcBorders>
            <w:shd w:val="clear" w:color="auto" w:fill="auto"/>
            <w:vAlign w:val="center"/>
          </w:tcPr>
          <w:p w14:paraId="39693107"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100</w:t>
            </w:r>
          </w:p>
        </w:tc>
        <w:tc>
          <w:tcPr>
            <w:tcW w:w="1872" w:type="dxa"/>
            <w:tcBorders>
              <w:top w:val="single" w:sz="4" w:space="0" w:color="auto"/>
              <w:left w:val="nil"/>
              <w:bottom w:val="single" w:sz="4" w:space="0" w:color="FFFFFF" w:themeColor="background1"/>
              <w:right w:val="nil"/>
            </w:tcBorders>
            <w:shd w:val="clear" w:color="auto" w:fill="auto"/>
            <w:vAlign w:val="center"/>
          </w:tcPr>
          <w:p w14:paraId="138A9AF5"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0.0421</w:t>
            </w:r>
          </w:p>
        </w:tc>
        <w:tc>
          <w:tcPr>
            <w:tcW w:w="1872" w:type="dxa"/>
            <w:tcBorders>
              <w:top w:val="single" w:sz="4" w:space="0" w:color="auto"/>
              <w:left w:val="nil"/>
              <w:bottom w:val="single" w:sz="4" w:space="0" w:color="FFFFFF" w:themeColor="background1"/>
              <w:right w:val="nil"/>
            </w:tcBorders>
            <w:shd w:val="clear" w:color="auto" w:fill="auto"/>
            <w:vAlign w:val="center"/>
          </w:tcPr>
          <w:p w14:paraId="4767726F"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0.2932</w:t>
            </w:r>
          </w:p>
        </w:tc>
      </w:tr>
      <w:tr w:rsidR="00652EF5" w:rsidRPr="00652EF5" w14:paraId="746882D5" w14:textId="77777777" w:rsidTr="00652EF5">
        <w:tc>
          <w:tcPr>
            <w:tcW w:w="1530" w:type="dxa"/>
            <w:tcBorders>
              <w:top w:val="single" w:sz="4" w:space="0" w:color="FFFFFF" w:themeColor="background1"/>
              <w:left w:val="nil"/>
              <w:bottom w:val="single" w:sz="4" w:space="0" w:color="FFFFFF" w:themeColor="background1"/>
              <w:right w:val="nil"/>
            </w:tcBorders>
            <w:shd w:val="clear" w:color="auto" w:fill="auto"/>
          </w:tcPr>
          <w:p w14:paraId="529F2A69"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2-3</w:t>
            </w:r>
          </w:p>
        </w:tc>
        <w:tc>
          <w:tcPr>
            <w:tcW w:w="1980" w:type="dxa"/>
            <w:tcBorders>
              <w:top w:val="single" w:sz="4" w:space="0" w:color="FFFFFF" w:themeColor="background1"/>
              <w:left w:val="nil"/>
              <w:bottom w:val="single" w:sz="4" w:space="0" w:color="FFFFFF" w:themeColor="background1"/>
              <w:right w:val="nil"/>
            </w:tcBorders>
            <w:shd w:val="clear" w:color="auto" w:fill="auto"/>
            <w:vAlign w:val="center"/>
          </w:tcPr>
          <w:p w14:paraId="3F2AED6A"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220</w:t>
            </w:r>
          </w:p>
        </w:tc>
        <w:tc>
          <w:tcPr>
            <w:tcW w:w="2106" w:type="dxa"/>
            <w:tcBorders>
              <w:top w:val="single" w:sz="4" w:space="0" w:color="FFFFFF" w:themeColor="background1"/>
              <w:left w:val="nil"/>
              <w:bottom w:val="single" w:sz="4" w:space="0" w:color="FFFFFF" w:themeColor="background1"/>
              <w:right w:val="nil"/>
            </w:tcBorders>
            <w:shd w:val="clear" w:color="auto" w:fill="auto"/>
            <w:vAlign w:val="center"/>
          </w:tcPr>
          <w:p w14:paraId="6CE2CB3B"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100</w:t>
            </w:r>
          </w:p>
        </w:tc>
        <w:tc>
          <w:tcPr>
            <w:tcW w:w="1872" w:type="dxa"/>
            <w:tcBorders>
              <w:top w:val="single" w:sz="4" w:space="0" w:color="FFFFFF" w:themeColor="background1"/>
              <w:left w:val="nil"/>
              <w:bottom w:val="single" w:sz="4" w:space="0" w:color="FFFFFF" w:themeColor="background1"/>
              <w:right w:val="nil"/>
            </w:tcBorders>
            <w:shd w:val="clear" w:color="auto" w:fill="auto"/>
            <w:vAlign w:val="center"/>
          </w:tcPr>
          <w:p w14:paraId="539B7A76"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0.0049</w:t>
            </w:r>
          </w:p>
        </w:tc>
        <w:tc>
          <w:tcPr>
            <w:tcW w:w="1872" w:type="dxa"/>
            <w:tcBorders>
              <w:top w:val="single" w:sz="4" w:space="0" w:color="FFFFFF" w:themeColor="background1"/>
              <w:left w:val="nil"/>
              <w:bottom w:val="single" w:sz="4" w:space="0" w:color="FFFFFF" w:themeColor="background1"/>
              <w:right w:val="nil"/>
            </w:tcBorders>
            <w:shd w:val="clear" w:color="auto" w:fill="auto"/>
            <w:vAlign w:val="center"/>
          </w:tcPr>
          <w:p w14:paraId="0EB5ED97"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0.0036</w:t>
            </w:r>
          </w:p>
        </w:tc>
      </w:tr>
      <w:tr w:rsidR="00652EF5" w:rsidRPr="00652EF5" w14:paraId="6EEAE91D" w14:textId="77777777" w:rsidTr="00652EF5">
        <w:tc>
          <w:tcPr>
            <w:tcW w:w="1530" w:type="dxa"/>
            <w:tcBorders>
              <w:top w:val="single" w:sz="4" w:space="0" w:color="FFFFFF" w:themeColor="background1"/>
              <w:left w:val="nil"/>
              <w:bottom w:val="single" w:sz="4" w:space="0" w:color="FFFFFF" w:themeColor="background1"/>
              <w:right w:val="nil"/>
            </w:tcBorders>
            <w:shd w:val="clear" w:color="auto" w:fill="auto"/>
          </w:tcPr>
          <w:p w14:paraId="6870226F"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3-4</w:t>
            </w:r>
          </w:p>
        </w:tc>
        <w:tc>
          <w:tcPr>
            <w:tcW w:w="1980" w:type="dxa"/>
            <w:tcBorders>
              <w:top w:val="single" w:sz="4" w:space="0" w:color="FFFFFF" w:themeColor="background1"/>
              <w:left w:val="nil"/>
              <w:bottom w:val="single" w:sz="4" w:space="0" w:color="FFFFFF" w:themeColor="background1"/>
              <w:right w:val="nil"/>
            </w:tcBorders>
            <w:shd w:val="clear" w:color="auto" w:fill="auto"/>
            <w:vAlign w:val="center"/>
          </w:tcPr>
          <w:p w14:paraId="30E5DC4F"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220</w:t>
            </w:r>
          </w:p>
        </w:tc>
        <w:tc>
          <w:tcPr>
            <w:tcW w:w="2106" w:type="dxa"/>
            <w:tcBorders>
              <w:top w:val="single" w:sz="4" w:space="0" w:color="FFFFFF" w:themeColor="background1"/>
              <w:left w:val="nil"/>
              <w:bottom w:val="single" w:sz="4" w:space="0" w:color="FFFFFF" w:themeColor="background1"/>
              <w:right w:val="nil"/>
            </w:tcBorders>
            <w:shd w:val="clear" w:color="auto" w:fill="auto"/>
            <w:vAlign w:val="center"/>
          </w:tcPr>
          <w:p w14:paraId="7D419052"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100</w:t>
            </w:r>
          </w:p>
        </w:tc>
        <w:tc>
          <w:tcPr>
            <w:tcW w:w="1872" w:type="dxa"/>
            <w:tcBorders>
              <w:top w:val="single" w:sz="4" w:space="0" w:color="FFFFFF" w:themeColor="background1"/>
              <w:left w:val="nil"/>
              <w:bottom w:val="single" w:sz="4" w:space="0" w:color="FFFFFF" w:themeColor="background1"/>
              <w:right w:val="nil"/>
            </w:tcBorders>
            <w:shd w:val="clear" w:color="auto" w:fill="auto"/>
            <w:vAlign w:val="center"/>
          </w:tcPr>
          <w:p w14:paraId="574AA0E2"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0.0042</w:t>
            </w:r>
          </w:p>
        </w:tc>
        <w:tc>
          <w:tcPr>
            <w:tcW w:w="1872" w:type="dxa"/>
            <w:tcBorders>
              <w:top w:val="single" w:sz="4" w:space="0" w:color="FFFFFF" w:themeColor="background1"/>
              <w:left w:val="nil"/>
              <w:bottom w:val="single" w:sz="4" w:space="0" w:color="FFFFFF" w:themeColor="background1"/>
              <w:right w:val="nil"/>
            </w:tcBorders>
            <w:shd w:val="clear" w:color="auto" w:fill="auto"/>
            <w:vAlign w:val="center"/>
          </w:tcPr>
          <w:p w14:paraId="650AEB1F"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0.0283</w:t>
            </w:r>
          </w:p>
        </w:tc>
      </w:tr>
      <w:tr w:rsidR="00652EF5" w:rsidRPr="00652EF5" w14:paraId="244506DC" w14:textId="77777777" w:rsidTr="00652EF5">
        <w:tc>
          <w:tcPr>
            <w:tcW w:w="1530" w:type="dxa"/>
            <w:tcBorders>
              <w:top w:val="single" w:sz="4" w:space="0" w:color="FFFFFF" w:themeColor="background1"/>
              <w:left w:val="nil"/>
              <w:bottom w:val="single" w:sz="4" w:space="0" w:color="FFFFFF" w:themeColor="background1"/>
              <w:right w:val="nil"/>
            </w:tcBorders>
            <w:shd w:val="clear" w:color="auto" w:fill="auto"/>
          </w:tcPr>
          <w:p w14:paraId="44FDEA1B"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4-5</w:t>
            </w:r>
          </w:p>
        </w:tc>
        <w:tc>
          <w:tcPr>
            <w:tcW w:w="1980" w:type="dxa"/>
            <w:tcBorders>
              <w:top w:val="single" w:sz="4" w:space="0" w:color="FFFFFF" w:themeColor="background1"/>
              <w:left w:val="nil"/>
              <w:bottom w:val="single" w:sz="4" w:space="0" w:color="FFFFFF" w:themeColor="background1"/>
              <w:right w:val="nil"/>
            </w:tcBorders>
            <w:shd w:val="clear" w:color="auto" w:fill="auto"/>
            <w:vAlign w:val="center"/>
          </w:tcPr>
          <w:p w14:paraId="5C0AEF4A"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220</w:t>
            </w:r>
          </w:p>
        </w:tc>
        <w:tc>
          <w:tcPr>
            <w:tcW w:w="2106" w:type="dxa"/>
            <w:tcBorders>
              <w:top w:val="single" w:sz="4" w:space="0" w:color="FFFFFF" w:themeColor="background1"/>
              <w:left w:val="nil"/>
              <w:bottom w:val="single" w:sz="4" w:space="0" w:color="FFFFFF" w:themeColor="background1"/>
              <w:right w:val="nil"/>
            </w:tcBorders>
            <w:shd w:val="clear" w:color="auto" w:fill="auto"/>
            <w:vAlign w:val="center"/>
          </w:tcPr>
          <w:p w14:paraId="2A8ACFC9"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100</w:t>
            </w:r>
          </w:p>
        </w:tc>
        <w:tc>
          <w:tcPr>
            <w:tcW w:w="1872" w:type="dxa"/>
            <w:tcBorders>
              <w:top w:val="single" w:sz="4" w:space="0" w:color="FFFFFF" w:themeColor="background1"/>
              <w:left w:val="nil"/>
              <w:bottom w:val="single" w:sz="4" w:space="0" w:color="FFFFFF" w:themeColor="background1"/>
              <w:right w:val="nil"/>
            </w:tcBorders>
            <w:shd w:val="clear" w:color="auto" w:fill="auto"/>
            <w:vAlign w:val="center"/>
          </w:tcPr>
          <w:p w14:paraId="2A522D0F"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0.0187</w:t>
            </w:r>
          </w:p>
        </w:tc>
        <w:tc>
          <w:tcPr>
            <w:tcW w:w="1872" w:type="dxa"/>
            <w:tcBorders>
              <w:top w:val="single" w:sz="4" w:space="0" w:color="FFFFFF" w:themeColor="background1"/>
              <w:left w:val="nil"/>
              <w:bottom w:val="single" w:sz="4" w:space="0" w:color="FFFFFF" w:themeColor="background1"/>
              <w:right w:val="nil"/>
            </w:tcBorders>
            <w:shd w:val="clear" w:color="auto" w:fill="auto"/>
            <w:vAlign w:val="center"/>
          </w:tcPr>
          <w:p w14:paraId="2D976687"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0.1284</w:t>
            </w:r>
          </w:p>
        </w:tc>
      </w:tr>
      <w:tr w:rsidR="00652EF5" w:rsidRPr="00652EF5" w14:paraId="4A04568C" w14:textId="77777777" w:rsidTr="00652EF5">
        <w:tc>
          <w:tcPr>
            <w:tcW w:w="1530" w:type="dxa"/>
            <w:tcBorders>
              <w:top w:val="single" w:sz="4" w:space="0" w:color="FFFFFF" w:themeColor="background1"/>
              <w:left w:val="nil"/>
              <w:right w:val="nil"/>
            </w:tcBorders>
            <w:shd w:val="clear" w:color="auto" w:fill="auto"/>
          </w:tcPr>
          <w:p w14:paraId="0724FA25"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5-1</w:t>
            </w:r>
          </w:p>
        </w:tc>
        <w:tc>
          <w:tcPr>
            <w:tcW w:w="1980" w:type="dxa"/>
            <w:tcBorders>
              <w:top w:val="single" w:sz="4" w:space="0" w:color="FFFFFF" w:themeColor="background1"/>
              <w:left w:val="nil"/>
              <w:bottom w:val="single" w:sz="4" w:space="0" w:color="auto"/>
              <w:right w:val="nil"/>
            </w:tcBorders>
            <w:shd w:val="clear" w:color="auto" w:fill="auto"/>
            <w:vAlign w:val="center"/>
          </w:tcPr>
          <w:p w14:paraId="309D1736"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220</w:t>
            </w:r>
          </w:p>
        </w:tc>
        <w:tc>
          <w:tcPr>
            <w:tcW w:w="2106" w:type="dxa"/>
            <w:tcBorders>
              <w:top w:val="single" w:sz="4" w:space="0" w:color="FFFFFF" w:themeColor="background1"/>
              <w:left w:val="nil"/>
              <w:bottom w:val="single" w:sz="4" w:space="0" w:color="auto"/>
              <w:right w:val="nil"/>
            </w:tcBorders>
            <w:shd w:val="clear" w:color="auto" w:fill="auto"/>
            <w:vAlign w:val="center"/>
          </w:tcPr>
          <w:p w14:paraId="15904E2F"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100</w:t>
            </w:r>
          </w:p>
        </w:tc>
        <w:tc>
          <w:tcPr>
            <w:tcW w:w="1872" w:type="dxa"/>
            <w:tcBorders>
              <w:top w:val="single" w:sz="4" w:space="0" w:color="FFFFFF" w:themeColor="background1"/>
              <w:left w:val="nil"/>
              <w:bottom w:val="single" w:sz="4" w:space="0" w:color="auto"/>
              <w:right w:val="nil"/>
            </w:tcBorders>
            <w:shd w:val="clear" w:color="auto" w:fill="auto"/>
            <w:vAlign w:val="center"/>
          </w:tcPr>
          <w:p w14:paraId="5C141333"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0.0261</w:t>
            </w:r>
          </w:p>
        </w:tc>
        <w:tc>
          <w:tcPr>
            <w:tcW w:w="1872" w:type="dxa"/>
            <w:tcBorders>
              <w:top w:val="single" w:sz="4" w:space="0" w:color="FFFFFF" w:themeColor="background1"/>
              <w:left w:val="nil"/>
              <w:bottom w:val="single" w:sz="4" w:space="0" w:color="auto"/>
              <w:right w:val="nil"/>
            </w:tcBorders>
            <w:shd w:val="clear" w:color="auto" w:fill="auto"/>
            <w:vAlign w:val="center"/>
          </w:tcPr>
          <w:p w14:paraId="0931793A" w14:textId="77777777" w:rsidR="00652EF5" w:rsidRPr="007239A2" w:rsidRDefault="00652EF5" w:rsidP="007239A2">
            <w:pPr>
              <w:widowControl/>
              <w:spacing w:before="0" w:after="0" w:line="240" w:lineRule="auto"/>
              <w:ind w:firstLine="0"/>
              <w:jc w:val="center"/>
              <w:rPr>
                <w:rFonts w:ascii="Cambria Math" w:hAnsi="Cambria Math"/>
                <w:iCs/>
                <w:szCs w:val="24"/>
                <w:lang w:eastAsia="en-US"/>
              </w:rPr>
            </w:pPr>
            <w:r w:rsidRPr="007239A2">
              <w:rPr>
                <w:rFonts w:ascii="Cambria Math" w:hAnsi="Cambria Math"/>
                <w:iCs/>
                <w:szCs w:val="24"/>
                <w:lang w:eastAsia="en-US"/>
              </w:rPr>
              <w:t>0.1844</w:t>
            </w:r>
          </w:p>
        </w:tc>
      </w:tr>
    </w:tbl>
    <w:p w14:paraId="179160B1" w14:textId="77777777" w:rsidR="00A675FE" w:rsidRDefault="00A675FE" w:rsidP="000E5F19">
      <w:pPr>
        <w:pStyle w:val="BodyText"/>
        <w:ind w:firstLine="0"/>
        <w:rPr>
          <w:szCs w:val="22"/>
        </w:rPr>
      </w:pPr>
      <w:bookmarkStart w:id="195" w:name="_Ref128584232"/>
    </w:p>
    <w:p w14:paraId="494526A1" w14:textId="77777777" w:rsidR="00A675FE" w:rsidRDefault="00A675FE" w:rsidP="000E5F19">
      <w:pPr>
        <w:pStyle w:val="BodyText"/>
        <w:ind w:firstLine="0"/>
        <w:rPr>
          <w:szCs w:val="22"/>
        </w:rPr>
      </w:pPr>
    </w:p>
    <w:p w14:paraId="08AFD33A" w14:textId="0FDFC0DA" w:rsidR="00652EF5" w:rsidRPr="00652EF5" w:rsidRDefault="00090C50" w:rsidP="00652EF5">
      <w:pPr>
        <w:pStyle w:val="BodyText"/>
        <w:ind w:firstLine="0"/>
        <w:jc w:val="center"/>
        <w:rPr>
          <w:szCs w:val="24"/>
          <w:lang w:val="en-US"/>
        </w:rPr>
      </w:pPr>
      <w:bookmarkStart w:id="196" w:name="_Ref151500248"/>
      <w:bookmarkStart w:id="197" w:name="_Toc153635085"/>
      <w:bookmarkEnd w:id="195"/>
      <w:r w:rsidRPr="00986231">
        <w:rPr>
          <w:szCs w:val="22"/>
        </w:rPr>
        <w:t xml:space="preserve">Table </w:t>
      </w:r>
      <w:r w:rsidRPr="00986231">
        <w:rPr>
          <w:szCs w:val="22"/>
        </w:rPr>
        <w:fldChar w:fldCharType="begin"/>
      </w:r>
      <w:r w:rsidRPr="00986231">
        <w:rPr>
          <w:szCs w:val="22"/>
        </w:rPr>
        <w:instrText xml:space="preserve"> STYLEREF 1 \s </w:instrText>
      </w:r>
      <w:r w:rsidRPr="00986231">
        <w:rPr>
          <w:szCs w:val="22"/>
        </w:rPr>
        <w:fldChar w:fldCharType="separate"/>
      </w:r>
      <w:r w:rsidR="00DD21AC">
        <w:rPr>
          <w:noProof/>
          <w:szCs w:val="22"/>
        </w:rPr>
        <w:t>4</w:t>
      </w:r>
      <w:r w:rsidRPr="00986231">
        <w:rPr>
          <w:szCs w:val="22"/>
        </w:rPr>
        <w:fldChar w:fldCharType="end"/>
      </w:r>
      <w:r w:rsidRPr="00986231">
        <w:rPr>
          <w:szCs w:val="22"/>
        </w:rPr>
        <w:noBreakHyphen/>
      </w:r>
      <w:r w:rsidRPr="00986231">
        <w:rPr>
          <w:szCs w:val="22"/>
        </w:rPr>
        <w:fldChar w:fldCharType="begin"/>
      </w:r>
      <w:r w:rsidRPr="00986231">
        <w:rPr>
          <w:szCs w:val="22"/>
        </w:rPr>
        <w:instrText xml:space="preserve"> SEQ Table \* ARABIC \s 1 </w:instrText>
      </w:r>
      <w:r w:rsidRPr="00986231">
        <w:rPr>
          <w:szCs w:val="22"/>
        </w:rPr>
        <w:fldChar w:fldCharType="separate"/>
      </w:r>
      <w:r w:rsidR="00DD21AC">
        <w:rPr>
          <w:noProof/>
          <w:szCs w:val="22"/>
        </w:rPr>
        <w:t>2</w:t>
      </w:r>
      <w:r w:rsidRPr="00986231">
        <w:rPr>
          <w:szCs w:val="22"/>
        </w:rPr>
        <w:fldChar w:fldCharType="end"/>
      </w:r>
      <w:bookmarkEnd w:id="196"/>
      <w:r w:rsidRPr="00652EF5">
        <w:rPr>
          <w:szCs w:val="24"/>
          <w:lang w:val="en-US"/>
        </w:rPr>
        <w:t xml:space="preserve"> </w:t>
      </w:r>
      <w:r w:rsidR="00652EF5" w:rsidRPr="00652EF5">
        <w:rPr>
          <w:szCs w:val="24"/>
          <w:lang w:val="en-US"/>
        </w:rPr>
        <w:t>P</w:t>
      </w:r>
      <w:r w:rsidR="00B01F02">
        <w:rPr>
          <w:szCs w:val="24"/>
          <w:lang w:val="en-US"/>
        </w:rPr>
        <w:t>arameters of constant impedance loads</w:t>
      </w:r>
      <w:bookmarkEnd w:id="197"/>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90"/>
        <w:gridCol w:w="2340"/>
        <w:gridCol w:w="3060"/>
        <w:gridCol w:w="2340"/>
      </w:tblGrid>
      <w:tr w:rsidR="00652EF5" w:rsidRPr="00652EF5" w14:paraId="7B153B04" w14:textId="77777777" w:rsidTr="00652EF5">
        <w:trPr>
          <w:trHeight w:val="411"/>
        </w:trPr>
        <w:tc>
          <w:tcPr>
            <w:tcW w:w="1620" w:type="dxa"/>
            <w:gridSpan w:val="2"/>
            <w:tcBorders>
              <w:top w:val="double" w:sz="4" w:space="0" w:color="auto"/>
              <w:left w:val="nil"/>
              <w:bottom w:val="single" w:sz="4" w:space="0" w:color="auto"/>
              <w:right w:val="nil"/>
            </w:tcBorders>
            <w:shd w:val="clear" w:color="auto" w:fill="auto"/>
          </w:tcPr>
          <w:p w14:paraId="5C47173C"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Bus</w:t>
            </w:r>
          </w:p>
          <w:p w14:paraId="2E53375C"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w:t>
            </w:r>
          </w:p>
        </w:tc>
        <w:tc>
          <w:tcPr>
            <w:tcW w:w="2340" w:type="dxa"/>
            <w:tcBorders>
              <w:top w:val="double" w:sz="4" w:space="0" w:color="auto"/>
              <w:left w:val="nil"/>
              <w:right w:val="single" w:sz="4" w:space="0" w:color="FFFFFF" w:themeColor="background1"/>
            </w:tcBorders>
            <w:shd w:val="clear" w:color="auto" w:fill="auto"/>
          </w:tcPr>
          <w:p w14:paraId="2FA1D322"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 xml:space="preserve">Rated Voltage </w:t>
            </w:r>
          </w:p>
          <w:p w14:paraId="497F80BD" w14:textId="7BB025AA"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(kV, L-L, RMS)</w:t>
            </w:r>
          </w:p>
        </w:tc>
        <w:tc>
          <w:tcPr>
            <w:tcW w:w="3060" w:type="dxa"/>
            <w:tcBorders>
              <w:top w:val="double" w:sz="4" w:space="0" w:color="auto"/>
              <w:left w:val="single" w:sz="4" w:space="0" w:color="FFFFFF" w:themeColor="background1"/>
              <w:right w:val="single" w:sz="4" w:space="0" w:color="FFFFFF" w:themeColor="background1"/>
            </w:tcBorders>
            <w:shd w:val="clear" w:color="auto" w:fill="auto"/>
          </w:tcPr>
          <w:p w14:paraId="6682FCA9"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 xml:space="preserve">3 Phase Real Power </w:t>
            </w:r>
          </w:p>
          <w:p w14:paraId="3B7AB4F7" w14:textId="6E2D9A3D"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(MW)</w:t>
            </w:r>
          </w:p>
        </w:tc>
        <w:tc>
          <w:tcPr>
            <w:tcW w:w="2340" w:type="dxa"/>
            <w:tcBorders>
              <w:top w:val="double" w:sz="4" w:space="0" w:color="auto"/>
              <w:left w:val="single" w:sz="4" w:space="0" w:color="FFFFFF" w:themeColor="background1"/>
              <w:right w:val="single" w:sz="4" w:space="0" w:color="FFFFFF" w:themeColor="background1"/>
            </w:tcBorders>
            <w:shd w:val="clear" w:color="auto" w:fill="auto"/>
          </w:tcPr>
          <w:p w14:paraId="167FF52D"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 xml:space="preserve">3 Phase Reactive </w:t>
            </w:r>
          </w:p>
          <w:p w14:paraId="6D7D4D8E" w14:textId="76A79805"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Power (MVAR)</w:t>
            </w:r>
          </w:p>
        </w:tc>
      </w:tr>
      <w:tr w:rsidR="00652EF5" w:rsidRPr="00652EF5" w14:paraId="76FB910B" w14:textId="77777777" w:rsidTr="00652EF5">
        <w:tc>
          <w:tcPr>
            <w:tcW w:w="1530" w:type="dxa"/>
            <w:tcBorders>
              <w:top w:val="single" w:sz="4" w:space="0" w:color="auto"/>
              <w:left w:val="nil"/>
              <w:bottom w:val="single" w:sz="4" w:space="0" w:color="FFFFFF" w:themeColor="background1"/>
              <w:right w:val="nil"/>
            </w:tcBorders>
            <w:shd w:val="clear" w:color="auto" w:fill="auto"/>
            <w:vAlign w:val="center"/>
          </w:tcPr>
          <w:p w14:paraId="78860129"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1</w:t>
            </w:r>
          </w:p>
        </w:tc>
        <w:tc>
          <w:tcPr>
            <w:tcW w:w="2430" w:type="dxa"/>
            <w:gridSpan w:val="2"/>
            <w:tcBorders>
              <w:top w:val="single" w:sz="4" w:space="0" w:color="auto"/>
              <w:left w:val="nil"/>
              <w:bottom w:val="single" w:sz="4" w:space="0" w:color="FFFFFF" w:themeColor="background1"/>
              <w:right w:val="nil"/>
            </w:tcBorders>
            <w:shd w:val="clear" w:color="auto" w:fill="auto"/>
            <w:vAlign w:val="center"/>
          </w:tcPr>
          <w:p w14:paraId="47E773B6"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220</w:t>
            </w:r>
          </w:p>
        </w:tc>
        <w:tc>
          <w:tcPr>
            <w:tcW w:w="3060" w:type="dxa"/>
            <w:tcBorders>
              <w:top w:val="single" w:sz="4" w:space="0" w:color="auto"/>
              <w:left w:val="nil"/>
              <w:bottom w:val="single" w:sz="4" w:space="0" w:color="FFFFFF" w:themeColor="background1"/>
              <w:right w:val="nil"/>
            </w:tcBorders>
            <w:shd w:val="clear" w:color="auto" w:fill="auto"/>
            <w:vAlign w:val="center"/>
          </w:tcPr>
          <w:p w14:paraId="154EE3AA"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1650</w:t>
            </w:r>
          </w:p>
        </w:tc>
        <w:tc>
          <w:tcPr>
            <w:tcW w:w="2340" w:type="dxa"/>
            <w:tcBorders>
              <w:top w:val="single" w:sz="4" w:space="0" w:color="auto"/>
              <w:left w:val="nil"/>
              <w:bottom w:val="single" w:sz="4" w:space="0" w:color="FFFFFF" w:themeColor="background1"/>
              <w:right w:val="nil"/>
            </w:tcBorders>
            <w:shd w:val="clear" w:color="auto" w:fill="auto"/>
            <w:vAlign w:val="center"/>
          </w:tcPr>
          <w:p w14:paraId="0E809C5F"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500</w:t>
            </w:r>
          </w:p>
        </w:tc>
      </w:tr>
      <w:tr w:rsidR="00652EF5" w:rsidRPr="00652EF5" w14:paraId="4382C1A1" w14:textId="77777777" w:rsidTr="00652EF5">
        <w:tc>
          <w:tcPr>
            <w:tcW w:w="1530" w:type="dxa"/>
            <w:tcBorders>
              <w:top w:val="single" w:sz="4" w:space="0" w:color="FFFFFF" w:themeColor="background1"/>
              <w:left w:val="nil"/>
              <w:bottom w:val="single" w:sz="4" w:space="0" w:color="FFFFFF" w:themeColor="background1"/>
              <w:right w:val="nil"/>
            </w:tcBorders>
            <w:shd w:val="clear" w:color="auto" w:fill="auto"/>
            <w:vAlign w:val="center"/>
          </w:tcPr>
          <w:p w14:paraId="2BF85D77"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2</w:t>
            </w:r>
          </w:p>
        </w:tc>
        <w:tc>
          <w:tcPr>
            <w:tcW w:w="2430" w:type="dxa"/>
            <w:gridSpan w:val="2"/>
            <w:tcBorders>
              <w:top w:val="single" w:sz="4" w:space="0" w:color="FFFFFF" w:themeColor="background1"/>
              <w:left w:val="nil"/>
              <w:bottom w:val="single" w:sz="4" w:space="0" w:color="FFFFFF" w:themeColor="background1"/>
              <w:right w:val="nil"/>
            </w:tcBorders>
            <w:shd w:val="clear" w:color="auto" w:fill="auto"/>
            <w:vAlign w:val="center"/>
          </w:tcPr>
          <w:p w14:paraId="72266B7B"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220</w:t>
            </w:r>
          </w:p>
        </w:tc>
        <w:tc>
          <w:tcPr>
            <w:tcW w:w="3060" w:type="dxa"/>
            <w:tcBorders>
              <w:top w:val="single" w:sz="4" w:space="0" w:color="FFFFFF" w:themeColor="background1"/>
              <w:left w:val="nil"/>
              <w:bottom w:val="single" w:sz="4" w:space="0" w:color="FFFFFF" w:themeColor="background1"/>
              <w:right w:val="nil"/>
            </w:tcBorders>
            <w:shd w:val="clear" w:color="auto" w:fill="auto"/>
            <w:vAlign w:val="center"/>
          </w:tcPr>
          <w:p w14:paraId="46F631F0"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10</w:t>
            </w:r>
          </w:p>
        </w:tc>
        <w:tc>
          <w:tcPr>
            <w:tcW w:w="2340" w:type="dxa"/>
            <w:tcBorders>
              <w:top w:val="single" w:sz="4" w:space="0" w:color="FFFFFF" w:themeColor="background1"/>
              <w:left w:val="nil"/>
              <w:bottom w:val="single" w:sz="4" w:space="0" w:color="FFFFFF" w:themeColor="background1"/>
              <w:right w:val="nil"/>
            </w:tcBorders>
            <w:shd w:val="clear" w:color="auto" w:fill="auto"/>
            <w:vAlign w:val="center"/>
          </w:tcPr>
          <w:p w14:paraId="6DE69F86"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320</w:t>
            </w:r>
          </w:p>
        </w:tc>
      </w:tr>
      <w:tr w:rsidR="00652EF5" w:rsidRPr="00652EF5" w14:paraId="076E9F05" w14:textId="77777777" w:rsidTr="00652EF5">
        <w:tc>
          <w:tcPr>
            <w:tcW w:w="1530" w:type="dxa"/>
            <w:tcBorders>
              <w:top w:val="single" w:sz="4" w:space="0" w:color="FFFFFF" w:themeColor="background1"/>
              <w:left w:val="nil"/>
              <w:bottom w:val="single" w:sz="4" w:space="0" w:color="FFFFFF" w:themeColor="background1"/>
              <w:right w:val="nil"/>
            </w:tcBorders>
            <w:shd w:val="clear" w:color="auto" w:fill="auto"/>
            <w:vAlign w:val="center"/>
          </w:tcPr>
          <w:p w14:paraId="0A4B1156"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3</w:t>
            </w:r>
          </w:p>
        </w:tc>
        <w:tc>
          <w:tcPr>
            <w:tcW w:w="2430" w:type="dxa"/>
            <w:gridSpan w:val="2"/>
            <w:tcBorders>
              <w:top w:val="single" w:sz="4" w:space="0" w:color="FFFFFF" w:themeColor="background1"/>
              <w:left w:val="nil"/>
              <w:bottom w:val="single" w:sz="4" w:space="0" w:color="FFFFFF" w:themeColor="background1"/>
              <w:right w:val="nil"/>
            </w:tcBorders>
            <w:shd w:val="clear" w:color="auto" w:fill="auto"/>
            <w:vAlign w:val="center"/>
          </w:tcPr>
          <w:p w14:paraId="7CE4CD88"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220</w:t>
            </w:r>
          </w:p>
        </w:tc>
        <w:tc>
          <w:tcPr>
            <w:tcW w:w="3060" w:type="dxa"/>
            <w:tcBorders>
              <w:top w:val="single" w:sz="4" w:space="0" w:color="FFFFFF" w:themeColor="background1"/>
              <w:left w:val="nil"/>
              <w:bottom w:val="single" w:sz="4" w:space="0" w:color="FFFFFF" w:themeColor="background1"/>
              <w:right w:val="nil"/>
            </w:tcBorders>
            <w:shd w:val="clear" w:color="auto" w:fill="auto"/>
            <w:vAlign w:val="center"/>
          </w:tcPr>
          <w:p w14:paraId="56414018" w14:textId="725D59FA"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910 (Case I); 200 (Case II)</w:t>
            </w:r>
          </w:p>
        </w:tc>
        <w:tc>
          <w:tcPr>
            <w:tcW w:w="2340" w:type="dxa"/>
            <w:tcBorders>
              <w:top w:val="single" w:sz="4" w:space="0" w:color="FFFFFF" w:themeColor="background1"/>
              <w:left w:val="nil"/>
              <w:bottom w:val="single" w:sz="4" w:space="0" w:color="FFFFFF" w:themeColor="background1"/>
              <w:right w:val="nil"/>
            </w:tcBorders>
            <w:shd w:val="clear" w:color="auto" w:fill="auto"/>
            <w:vAlign w:val="center"/>
          </w:tcPr>
          <w:p w14:paraId="2044B8B4"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50</w:t>
            </w:r>
          </w:p>
        </w:tc>
      </w:tr>
      <w:tr w:rsidR="00652EF5" w:rsidRPr="00652EF5" w14:paraId="488D34E0" w14:textId="77777777" w:rsidTr="00652EF5">
        <w:tc>
          <w:tcPr>
            <w:tcW w:w="1530" w:type="dxa"/>
            <w:tcBorders>
              <w:top w:val="single" w:sz="4" w:space="0" w:color="FFFFFF" w:themeColor="background1"/>
              <w:left w:val="nil"/>
              <w:bottom w:val="single" w:sz="4" w:space="0" w:color="FFFFFF" w:themeColor="background1"/>
              <w:right w:val="nil"/>
            </w:tcBorders>
            <w:shd w:val="clear" w:color="auto" w:fill="auto"/>
            <w:vAlign w:val="center"/>
          </w:tcPr>
          <w:p w14:paraId="39D73D30"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4</w:t>
            </w:r>
          </w:p>
        </w:tc>
        <w:tc>
          <w:tcPr>
            <w:tcW w:w="2430" w:type="dxa"/>
            <w:gridSpan w:val="2"/>
            <w:tcBorders>
              <w:top w:val="single" w:sz="4" w:space="0" w:color="FFFFFF" w:themeColor="background1"/>
              <w:left w:val="nil"/>
              <w:bottom w:val="single" w:sz="4" w:space="0" w:color="FFFFFF" w:themeColor="background1"/>
              <w:right w:val="nil"/>
            </w:tcBorders>
            <w:shd w:val="clear" w:color="auto" w:fill="auto"/>
            <w:vAlign w:val="center"/>
          </w:tcPr>
          <w:p w14:paraId="11532106"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220</w:t>
            </w:r>
          </w:p>
        </w:tc>
        <w:tc>
          <w:tcPr>
            <w:tcW w:w="3060" w:type="dxa"/>
            <w:tcBorders>
              <w:top w:val="single" w:sz="4" w:space="0" w:color="FFFFFF" w:themeColor="background1"/>
              <w:left w:val="nil"/>
              <w:bottom w:val="single" w:sz="4" w:space="0" w:color="FFFFFF" w:themeColor="background1"/>
              <w:right w:val="nil"/>
            </w:tcBorders>
            <w:shd w:val="clear" w:color="auto" w:fill="auto"/>
            <w:vAlign w:val="center"/>
          </w:tcPr>
          <w:p w14:paraId="3D269AB4"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20</w:t>
            </w:r>
          </w:p>
        </w:tc>
        <w:tc>
          <w:tcPr>
            <w:tcW w:w="2340" w:type="dxa"/>
            <w:tcBorders>
              <w:top w:val="single" w:sz="4" w:space="0" w:color="FFFFFF" w:themeColor="background1"/>
              <w:left w:val="nil"/>
              <w:bottom w:val="single" w:sz="4" w:space="0" w:color="FFFFFF" w:themeColor="background1"/>
              <w:right w:val="nil"/>
            </w:tcBorders>
            <w:shd w:val="clear" w:color="auto" w:fill="auto"/>
            <w:vAlign w:val="center"/>
          </w:tcPr>
          <w:p w14:paraId="0D09B5B9"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0</w:t>
            </w:r>
          </w:p>
        </w:tc>
      </w:tr>
      <w:tr w:rsidR="00652EF5" w:rsidRPr="00652EF5" w14:paraId="462D44ED" w14:textId="77777777" w:rsidTr="00652EF5">
        <w:tc>
          <w:tcPr>
            <w:tcW w:w="1530" w:type="dxa"/>
            <w:tcBorders>
              <w:top w:val="single" w:sz="4" w:space="0" w:color="FFFFFF" w:themeColor="background1"/>
              <w:left w:val="nil"/>
              <w:bottom w:val="single" w:sz="4" w:space="0" w:color="FFFFFF" w:themeColor="background1"/>
              <w:right w:val="nil"/>
            </w:tcBorders>
            <w:shd w:val="clear" w:color="auto" w:fill="auto"/>
            <w:vAlign w:val="center"/>
          </w:tcPr>
          <w:p w14:paraId="6C3257D4"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5_1</w:t>
            </w:r>
          </w:p>
        </w:tc>
        <w:tc>
          <w:tcPr>
            <w:tcW w:w="2430" w:type="dxa"/>
            <w:gridSpan w:val="2"/>
            <w:tcBorders>
              <w:top w:val="single" w:sz="4" w:space="0" w:color="FFFFFF" w:themeColor="background1"/>
              <w:left w:val="nil"/>
              <w:bottom w:val="single" w:sz="4" w:space="0" w:color="FFFFFF" w:themeColor="background1"/>
              <w:right w:val="nil"/>
            </w:tcBorders>
            <w:shd w:val="clear" w:color="auto" w:fill="auto"/>
            <w:vAlign w:val="center"/>
          </w:tcPr>
          <w:p w14:paraId="626053C7"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220</w:t>
            </w:r>
          </w:p>
        </w:tc>
        <w:tc>
          <w:tcPr>
            <w:tcW w:w="3060" w:type="dxa"/>
            <w:tcBorders>
              <w:top w:val="single" w:sz="4" w:space="0" w:color="FFFFFF" w:themeColor="background1"/>
              <w:left w:val="nil"/>
              <w:bottom w:val="single" w:sz="4" w:space="0" w:color="FFFFFF" w:themeColor="background1"/>
              <w:right w:val="nil"/>
            </w:tcBorders>
            <w:shd w:val="clear" w:color="auto" w:fill="auto"/>
            <w:vAlign w:val="center"/>
          </w:tcPr>
          <w:p w14:paraId="247AEB90"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0</w:t>
            </w:r>
          </w:p>
        </w:tc>
        <w:tc>
          <w:tcPr>
            <w:tcW w:w="2340" w:type="dxa"/>
            <w:tcBorders>
              <w:top w:val="single" w:sz="4" w:space="0" w:color="FFFFFF" w:themeColor="background1"/>
              <w:left w:val="nil"/>
              <w:bottom w:val="single" w:sz="4" w:space="0" w:color="FFFFFF" w:themeColor="background1"/>
              <w:right w:val="nil"/>
            </w:tcBorders>
            <w:shd w:val="clear" w:color="auto" w:fill="auto"/>
            <w:vAlign w:val="center"/>
          </w:tcPr>
          <w:p w14:paraId="1AABA6DE"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100</w:t>
            </w:r>
          </w:p>
        </w:tc>
      </w:tr>
      <w:tr w:rsidR="00652EF5" w:rsidRPr="00652EF5" w14:paraId="58213220" w14:textId="77777777" w:rsidTr="00652EF5">
        <w:tc>
          <w:tcPr>
            <w:tcW w:w="1530" w:type="dxa"/>
            <w:tcBorders>
              <w:top w:val="single" w:sz="4" w:space="0" w:color="FFFFFF" w:themeColor="background1"/>
              <w:left w:val="nil"/>
              <w:right w:val="nil"/>
            </w:tcBorders>
            <w:shd w:val="clear" w:color="auto" w:fill="auto"/>
          </w:tcPr>
          <w:p w14:paraId="51BA0D5E"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5_2</w:t>
            </w:r>
          </w:p>
        </w:tc>
        <w:tc>
          <w:tcPr>
            <w:tcW w:w="2430" w:type="dxa"/>
            <w:gridSpan w:val="2"/>
            <w:tcBorders>
              <w:top w:val="single" w:sz="4" w:space="0" w:color="FFFFFF" w:themeColor="background1"/>
              <w:left w:val="nil"/>
              <w:bottom w:val="single" w:sz="4" w:space="0" w:color="auto"/>
              <w:right w:val="nil"/>
            </w:tcBorders>
            <w:shd w:val="clear" w:color="auto" w:fill="auto"/>
            <w:vAlign w:val="center"/>
          </w:tcPr>
          <w:p w14:paraId="699F9DBF"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220</w:t>
            </w:r>
          </w:p>
        </w:tc>
        <w:tc>
          <w:tcPr>
            <w:tcW w:w="3060" w:type="dxa"/>
            <w:tcBorders>
              <w:top w:val="single" w:sz="4" w:space="0" w:color="FFFFFF" w:themeColor="background1"/>
              <w:left w:val="nil"/>
              <w:bottom w:val="single" w:sz="4" w:space="0" w:color="auto"/>
              <w:right w:val="nil"/>
            </w:tcBorders>
            <w:shd w:val="clear" w:color="auto" w:fill="auto"/>
            <w:vAlign w:val="center"/>
          </w:tcPr>
          <w:p w14:paraId="2B7396FC"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25</w:t>
            </w:r>
          </w:p>
        </w:tc>
        <w:tc>
          <w:tcPr>
            <w:tcW w:w="2340" w:type="dxa"/>
            <w:tcBorders>
              <w:top w:val="single" w:sz="4" w:space="0" w:color="FFFFFF" w:themeColor="background1"/>
              <w:left w:val="nil"/>
              <w:bottom w:val="single" w:sz="4" w:space="0" w:color="auto"/>
              <w:right w:val="nil"/>
            </w:tcBorders>
            <w:shd w:val="clear" w:color="auto" w:fill="auto"/>
            <w:vAlign w:val="center"/>
          </w:tcPr>
          <w:p w14:paraId="0C73F8EC" w14:textId="77777777" w:rsidR="00652EF5" w:rsidRPr="00625017" w:rsidRDefault="00652EF5" w:rsidP="00625017">
            <w:pPr>
              <w:widowControl/>
              <w:spacing w:before="0" w:after="0" w:line="240" w:lineRule="auto"/>
              <w:ind w:firstLine="0"/>
              <w:jc w:val="center"/>
              <w:rPr>
                <w:rFonts w:ascii="Cambria Math" w:hAnsi="Cambria Math"/>
                <w:iCs/>
                <w:szCs w:val="24"/>
                <w:lang w:eastAsia="en-US"/>
              </w:rPr>
            </w:pPr>
            <w:r w:rsidRPr="00625017">
              <w:rPr>
                <w:rFonts w:ascii="Cambria Math" w:hAnsi="Cambria Math"/>
                <w:iCs/>
                <w:szCs w:val="24"/>
                <w:lang w:eastAsia="en-US"/>
              </w:rPr>
              <w:t>100</w:t>
            </w:r>
          </w:p>
        </w:tc>
      </w:tr>
    </w:tbl>
    <w:p w14:paraId="4A481C47" w14:textId="77777777" w:rsidR="00625017" w:rsidRPr="001E7D1F" w:rsidRDefault="00625017" w:rsidP="00652EF5">
      <w:pPr>
        <w:pStyle w:val="BodyText"/>
        <w:rPr>
          <w:sz w:val="2"/>
          <w:szCs w:val="2"/>
          <w:lang w:val="en-US"/>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625017" w:rsidRPr="00652EF5" w14:paraId="0B0ABC2C" w14:textId="77777777" w:rsidTr="00A675FE">
        <w:tc>
          <w:tcPr>
            <w:tcW w:w="9360" w:type="dxa"/>
            <w:shd w:val="clear" w:color="auto" w:fill="auto"/>
            <w:vAlign w:val="center"/>
          </w:tcPr>
          <w:p w14:paraId="4A947927" w14:textId="77777777" w:rsidR="00625017" w:rsidRDefault="00625017" w:rsidP="00F453B9">
            <w:pPr>
              <w:pStyle w:val="BodyText"/>
              <w:ind w:firstLine="0"/>
              <w:jc w:val="center"/>
              <w:rPr>
                <w:noProof/>
                <w:szCs w:val="24"/>
                <w:lang w:val="en-US"/>
              </w:rPr>
            </w:pPr>
            <w:r w:rsidRPr="00652EF5">
              <w:rPr>
                <w:noProof/>
                <w:szCs w:val="24"/>
                <w:lang w:val="en-US"/>
              </w:rPr>
              <w:lastRenderedPageBreak/>
              <w:drawing>
                <wp:inline distT="0" distB="0" distL="0" distR="0" wp14:anchorId="06E0362B" wp14:editId="482AE133">
                  <wp:extent cx="4572000" cy="2294162"/>
                  <wp:effectExtent l="0" t="0" r="0" b="0"/>
                  <wp:docPr id="1"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pic:nvPicPr>
                        <pic:blipFill>
                          <a:blip r:embed="rId82"/>
                          <a:stretch>
                            <a:fillRect/>
                          </a:stretch>
                        </pic:blipFill>
                        <pic:spPr>
                          <a:xfrm>
                            <a:off x="0" y="0"/>
                            <a:ext cx="4572000" cy="2294162"/>
                          </a:xfrm>
                          <a:prstGeom prst="rect">
                            <a:avLst/>
                          </a:prstGeom>
                        </pic:spPr>
                      </pic:pic>
                    </a:graphicData>
                  </a:graphic>
                </wp:inline>
              </w:drawing>
            </w:r>
          </w:p>
          <w:p w14:paraId="6F749FC5" w14:textId="1E6BF0E0" w:rsidR="00A675FE" w:rsidRDefault="00A675FE" w:rsidP="00F453B9">
            <w:pPr>
              <w:pStyle w:val="BodyText"/>
              <w:ind w:firstLine="0"/>
              <w:jc w:val="center"/>
              <w:rPr>
                <w:noProof/>
                <w:szCs w:val="24"/>
                <w:lang w:val="en-US"/>
              </w:rPr>
            </w:pPr>
            <w:r>
              <w:rPr>
                <w:noProof/>
                <w:szCs w:val="24"/>
                <w:lang w:val="en-US"/>
              </w:rPr>
              <w:t>(a)</w:t>
            </w:r>
          </w:p>
          <w:p w14:paraId="1D1A8E68" w14:textId="77777777" w:rsidR="00A675FE" w:rsidRDefault="00A675FE" w:rsidP="00F453B9">
            <w:pPr>
              <w:pStyle w:val="BodyText"/>
              <w:ind w:firstLine="0"/>
              <w:jc w:val="center"/>
              <w:rPr>
                <w:noProof/>
                <w:szCs w:val="24"/>
                <w:lang w:val="en-US"/>
              </w:rPr>
            </w:pPr>
          </w:p>
          <w:p w14:paraId="7E6AC530" w14:textId="77777777" w:rsidR="00A675FE" w:rsidRDefault="00A675FE" w:rsidP="00F453B9">
            <w:pPr>
              <w:pStyle w:val="BodyText"/>
              <w:ind w:firstLine="0"/>
              <w:jc w:val="center"/>
              <w:rPr>
                <w:szCs w:val="24"/>
                <w:lang w:val="en-US"/>
              </w:rPr>
            </w:pPr>
            <w:r w:rsidRPr="00652EF5">
              <w:rPr>
                <w:noProof/>
                <w:szCs w:val="24"/>
                <w:lang w:val="en-US"/>
              </w:rPr>
              <w:drawing>
                <wp:inline distT="0" distB="0" distL="0" distR="0" wp14:anchorId="2D3AF171" wp14:editId="2CC639CC">
                  <wp:extent cx="4572000" cy="2294164"/>
                  <wp:effectExtent l="0" t="0" r="0" b="0"/>
                  <wp:docPr id="25" name="Picture 2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10;&#10;Description automatically generated"/>
                          <pic:cNvPicPr/>
                        </pic:nvPicPr>
                        <pic:blipFill>
                          <a:blip r:embed="rId83"/>
                          <a:stretch>
                            <a:fillRect/>
                          </a:stretch>
                        </pic:blipFill>
                        <pic:spPr>
                          <a:xfrm>
                            <a:off x="0" y="0"/>
                            <a:ext cx="4572000" cy="2294164"/>
                          </a:xfrm>
                          <a:prstGeom prst="rect">
                            <a:avLst/>
                          </a:prstGeom>
                        </pic:spPr>
                      </pic:pic>
                    </a:graphicData>
                  </a:graphic>
                </wp:inline>
              </w:drawing>
            </w:r>
          </w:p>
          <w:p w14:paraId="12BA2ADB" w14:textId="7FB25382" w:rsidR="00A675FE" w:rsidRPr="00652EF5" w:rsidRDefault="00A675FE" w:rsidP="00F453B9">
            <w:pPr>
              <w:pStyle w:val="BodyText"/>
              <w:ind w:firstLine="0"/>
              <w:jc w:val="center"/>
              <w:rPr>
                <w:szCs w:val="24"/>
                <w:lang w:val="en-US"/>
              </w:rPr>
            </w:pPr>
            <w:r>
              <w:rPr>
                <w:szCs w:val="24"/>
                <w:lang w:val="en-US"/>
              </w:rPr>
              <w:t>(b)</w:t>
            </w:r>
          </w:p>
        </w:tc>
      </w:tr>
      <w:tr w:rsidR="00625017" w:rsidRPr="00652EF5" w14:paraId="2D117DCC" w14:textId="77777777" w:rsidTr="00A675FE">
        <w:tc>
          <w:tcPr>
            <w:tcW w:w="9360" w:type="dxa"/>
            <w:shd w:val="clear" w:color="auto" w:fill="auto"/>
            <w:vAlign w:val="center"/>
          </w:tcPr>
          <w:p w14:paraId="35E1A8B2" w14:textId="172AA35E" w:rsidR="00625017" w:rsidRPr="00652EF5" w:rsidRDefault="0057095E" w:rsidP="00F453B9">
            <w:pPr>
              <w:pStyle w:val="BodyText"/>
              <w:ind w:firstLine="0"/>
              <w:jc w:val="center"/>
              <w:rPr>
                <w:i/>
                <w:iCs/>
                <w:szCs w:val="24"/>
                <w:lang w:val="en-US"/>
              </w:rPr>
            </w:pPr>
            <w:bookmarkStart w:id="198" w:name="_Ref103181013"/>
            <w:bookmarkStart w:id="199" w:name="_Toc153635134"/>
            <w:r>
              <w:rPr>
                <w:szCs w:val="24"/>
                <w:lang w:val="en-US"/>
              </w:rPr>
              <w:t>Figure</w:t>
            </w:r>
            <w:r w:rsidR="00625017"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4</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5</w:t>
            </w:r>
            <w:r>
              <w:rPr>
                <w:szCs w:val="24"/>
                <w:lang w:val="en-US"/>
              </w:rPr>
              <w:fldChar w:fldCharType="end"/>
            </w:r>
            <w:bookmarkEnd w:id="198"/>
            <w:r w:rsidR="00625017" w:rsidRPr="00652EF5">
              <w:rPr>
                <w:szCs w:val="24"/>
                <w:lang w:val="en-US"/>
              </w:rPr>
              <w:t xml:space="preserve"> </w:t>
            </w:r>
            <w:r w:rsidR="00A675FE">
              <w:rPr>
                <w:szCs w:val="24"/>
                <w:lang w:val="en-US"/>
              </w:rPr>
              <w:t>W</w:t>
            </w:r>
            <w:r w:rsidR="00625017" w:rsidRPr="00652EF5">
              <w:rPr>
                <w:szCs w:val="24"/>
                <w:lang w:val="en-US"/>
              </w:rPr>
              <w:t>aveforms at bus 3 in Case I</w:t>
            </w:r>
            <w:r w:rsidR="00A675FE">
              <w:rPr>
                <w:szCs w:val="24"/>
                <w:lang w:val="en-US"/>
              </w:rPr>
              <w:t>: (a) v</w:t>
            </w:r>
            <w:r w:rsidR="00A675FE" w:rsidRPr="00652EF5">
              <w:rPr>
                <w:szCs w:val="24"/>
                <w:lang w:val="en-US"/>
              </w:rPr>
              <w:t xml:space="preserve">oltage and </w:t>
            </w:r>
            <w:r w:rsidR="00A675FE">
              <w:rPr>
                <w:szCs w:val="24"/>
                <w:lang w:val="en-US"/>
              </w:rPr>
              <w:t xml:space="preserve">(b) </w:t>
            </w:r>
            <w:r w:rsidR="00A675FE" w:rsidRPr="00652EF5">
              <w:rPr>
                <w:szCs w:val="24"/>
                <w:lang w:val="en-US"/>
              </w:rPr>
              <w:t>current</w:t>
            </w:r>
            <w:r w:rsidR="00A675FE">
              <w:rPr>
                <w:szCs w:val="24"/>
                <w:lang w:val="en-US"/>
              </w:rPr>
              <w:t>.</w:t>
            </w:r>
            <w:bookmarkEnd w:id="199"/>
          </w:p>
        </w:tc>
      </w:tr>
      <w:tr w:rsidR="00625017" w:rsidRPr="00652EF5" w14:paraId="76BB6F8A" w14:textId="77777777" w:rsidTr="00A675FE">
        <w:tblPrEx>
          <w:shd w:val="clear" w:color="auto" w:fill="FFFF00"/>
        </w:tblPrEx>
        <w:tc>
          <w:tcPr>
            <w:tcW w:w="9360" w:type="dxa"/>
            <w:shd w:val="clear" w:color="auto" w:fill="auto"/>
            <w:vAlign w:val="center"/>
          </w:tcPr>
          <w:p w14:paraId="17234C8D" w14:textId="77777777" w:rsidR="00625017" w:rsidRDefault="00625017" w:rsidP="00F453B9">
            <w:pPr>
              <w:pStyle w:val="BodyText"/>
              <w:ind w:firstLine="0"/>
              <w:jc w:val="center"/>
              <w:rPr>
                <w:noProof/>
                <w:szCs w:val="24"/>
                <w:lang w:val="en-US"/>
              </w:rPr>
            </w:pPr>
            <w:r w:rsidRPr="00652EF5">
              <w:rPr>
                <w:noProof/>
                <w:szCs w:val="24"/>
                <w:lang w:val="en-US"/>
              </w:rPr>
              <w:lastRenderedPageBreak/>
              <w:drawing>
                <wp:inline distT="0" distB="0" distL="0" distR="0" wp14:anchorId="6187A68E" wp14:editId="12066304">
                  <wp:extent cx="4572000" cy="2267280"/>
                  <wp:effectExtent l="0" t="0" r="0" b="0"/>
                  <wp:docPr id="17" name="Picture 1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histogram&#10;&#10;Description automatically generated"/>
                          <pic:cNvPicPr/>
                        </pic:nvPicPr>
                        <pic:blipFill rotWithShape="1">
                          <a:blip r:embed="rId84"/>
                          <a:srcRect r="11138"/>
                          <a:stretch/>
                        </pic:blipFill>
                        <pic:spPr bwMode="auto">
                          <a:xfrm>
                            <a:off x="0" y="0"/>
                            <a:ext cx="4572000" cy="2267280"/>
                          </a:xfrm>
                          <a:prstGeom prst="rect">
                            <a:avLst/>
                          </a:prstGeom>
                          <a:ln>
                            <a:noFill/>
                          </a:ln>
                          <a:extLst>
                            <a:ext uri="{53640926-AAD7-44D8-BBD7-CCE9431645EC}">
                              <a14:shadowObscured xmlns:a14="http://schemas.microsoft.com/office/drawing/2010/main"/>
                            </a:ext>
                          </a:extLst>
                        </pic:spPr>
                      </pic:pic>
                    </a:graphicData>
                  </a:graphic>
                </wp:inline>
              </w:drawing>
            </w:r>
          </w:p>
          <w:p w14:paraId="69767DA9" w14:textId="2C0F7571" w:rsidR="00A675FE" w:rsidRDefault="00A675FE" w:rsidP="00F453B9">
            <w:pPr>
              <w:pStyle w:val="BodyText"/>
              <w:ind w:firstLine="0"/>
              <w:jc w:val="center"/>
              <w:rPr>
                <w:noProof/>
                <w:szCs w:val="24"/>
                <w:lang w:val="en-US"/>
              </w:rPr>
            </w:pPr>
            <w:r>
              <w:rPr>
                <w:noProof/>
                <w:szCs w:val="24"/>
                <w:lang w:val="en-US"/>
              </w:rPr>
              <w:t>(a)</w:t>
            </w:r>
          </w:p>
          <w:p w14:paraId="2B1819D1" w14:textId="77777777" w:rsidR="00A675FE" w:rsidRDefault="00A675FE" w:rsidP="00F453B9">
            <w:pPr>
              <w:pStyle w:val="BodyText"/>
              <w:ind w:firstLine="0"/>
              <w:jc w:val="center"/>
              <w:rPr>
                <w:noProof/>
                <w:szCs w:val="24"/>
                <w:lang w:val="en-US"/>
              </w:rPr>
            </w:pPr>
          </w:p>
          <w:p w14:paraId="4B46E6EF" w14:textId="77777777" w:rsidR="00A675FE" w:rsidRDefault="00A675FE" w:rsidP="00F453B9">
            <w:pPr>
              <w:pStyle w:val="BodyText"/>
              <w:ind w:firstLine="0"/>
              <w:jc w:val="center"/>
              <w:rPr>
                <w:szCs w:val="24"/>
                <w:lang w:val="en-US"/>
              </w:rPr>
            </w:pPr>
            <w:r w:rsidRPr="00652EF5">
              <w:rPr>
                <w:noProof/>
                <w:szCs w:val="24"/>
                <w:lang w:val="en-US"/>
              </w:rPr>
              <w:drawing>
                <wp:inline distT="0" distB="0" distL="0" distR="0" wp14:anchorId="577AE2BF" wp14:editId="2516FFBC">
                  <wp:extent cx="4572000" cy="2276020"/>
                  <wp:effectExtent l="0" t="0" r="0" b="0"/>
                  <wp:docPr id="18" name="Picture 1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histogram&#10;&#10;Description automatically generated"/>
                          <pic:cNvPicPr/>
                        </pic:nvPicPr>
                        <pic:blipFill rotWithShape="1">
                          <a:blip r:embed="rId85"/>
                          <a:srcRect b="1800"/>
                          <a:stretch/>
                        </pic:blipFill>
                        <pic:spPr bwMode="auto">
                          <a:xfrm>
                            <a:off x="0" y="0"/>
                            <a:ext cx="4572000" cy="2276020"/>
                          </a:xfrm>
                          <a:prstGeom prst="rect">
                            <a:avLst/>
                          </a:prstGeom>
                          <a:ln>
                            <a:noFill/>
                          </a:ln>
                          <a:extLst>
                            <a:ext uri="{53640926-AAD7-44D8-BBD7-CCE9431645EC}">
                              <a14:shadowObscured xmlns:a14="http://schemas.microsoft.com/office/drawing/2010/main"/>
                            </a:ext>
                          </a:extLst>
                        </pic:spPr>
                      </pic:pic>
                    </a:graphicData>
                  </a:graphic>
                </wp:inline>
              </w:drawing>
            </w:r>
          </w:p>
          <w:p w14:paraId="1313B961" w14:textId="00E2AE9C" w:rsidR="00A675FE" w:rsidRPr="00652EF5" w:rsidRDefault="00A675FE" w:rsidP="00F453B9">
            <w:pPr>
              <w:pStyle w:val="BodyText"/>
              <w:ind w:firstLine="0"/>
              <w:jc w:val="center"/>
              <w:rPr>
                <w:szCs w:val="24"/>
                <w:lang w:val="en-US"/>
              </w:rPr>
            </w:pPr>
            <w:r>
              <w:rPr>
                <w:szCs w:val="24"/>
                <w:lang w:val="en-US"/>
              </w:rPr>
              <w:t>(b)</w:t>
            </w:r>
          </w:p>
        </w:tc>
      </w:tr>
      <w:tr w:rsidR="00625017" w:rsidRPr="00652EF5" w14:paraId="5E83F1CD" w14:textId="77777777" w:rsidTr="00A675FE">
        <w:tblPrEx>
          <w:shd w:val="clear" w:color="auto" w:fill="FFFF00"/>
        </w:tblPrEx>
        <w:tc>
          <w:tcPr>
            <w:tcW w:w="9360" w:type="dxa"/>
            <w:shd w:val="clear" w:color="auto" w:fill="auto"/>
            <w:vAlign w:val="center"/>
          </w:tcPr>
          <w:p w14:paraId="0FB2EEE8" w14:textId="4963DA65" w:rsidR="00625017" w:rsidRPr="00652EF5" w:rsidRDefault="0057095E" w:rsidP="00F453B9">
            <w:pPr>
              <w:pStyle w:val="BodyText"/>
              <w:ind w:firstLine="0"/>
              <w:jc w:val="center"/>
              <w:rPr>
                <w:i/>
                <w:iCs/>
                <w:szCs w:val="24"/>
                <w:lang w:val="en-US"/>
              </w:rPr>
            </w:pPr>
            <w:bookmarkStart w:id="200" w:name="_Ref117675762"/>
            <w:bookmarkStart w:id="201" w:name="_Toc153635135"/>
            <w:r>
              <w:rPr>
                <w:szCs w:val="24"/>
                <w:lang w:val="en-US"/>
              </w:rPr>
              <w:t>Figure</w:t>
            </w:r>
            <w:r w:rsidR="00625017"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4</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6</w:t>
            </w:r>
            <w:r>
              <w:rPr>
                <w:szCs w:val="24"/>
                <w:lang w:val="en-US"/>
              </w:rPr>
              <w:fldChar w:fldCharType="end"/>
            </w:r>
            <w:bookmarkEnd w:id="200"/>
            <w:r w:rsidR="00625017" w:rsidRPr="00652EF5">
              <w:rPr>
                <w:szCs w:val="24"/>
                <w:lang w:val="en-US"/>
              </w:rPr>
              <w:t xml:space="preserve"> </w:t>
            </w:r>
            <w:r w:rsidR="00A675FE">
              <w:rPr>
                <w:szCs w:val="24"/>
                <w:lang w:val="en-US"/>
              </w:rPr>
              <w:t>W</w:t>
            </w:r>
            <w:r w:rsidR="00625017" w:rsidRPr="00652EF5">
              <w:rPr>
                <w:szCs w:val="24"/>
                <w:lang w:val="en-US"/>
              </w:rPr>
              <w:t>aveforms at bus 3 in Case II</w:t>
            </w:r>
            <w:r w:rsidR="00A675FE">
              <w:rPr>
                <w:szCs w:val="24"/>
                <w:lang w:val="en-US"/>
              </w:rPr>
              <w:t>: (a) v</w:t>
            </w:r>
            <w:r w:rsidR="00A675FE" w:rsidRPr="00652EF5">
              <w:rPr>
                <w:szCs w:val="24"/>
                <w:lang w:val="en-US"/>
              </w:rPr>
              <w:t xml:space="preserve">oltage and </w:t>
            </w:r>
            <w:r w:rsidR="00A675FE">
              <w:rPr>
                <w:szCs w:val="24"/>
                <w:lang w:val="en-US"/>
              </w:rPr>
              <w:t xml:space="preserve">(b) </w:t>
            </w:r>
            <w:r w:rsidR="00A675FE" w:rsidRPr="00652EF5">
              <w:rPr>
                <w:szCs w:val="24"/>
                <w:lang w:val="en-US"/>
              </w:rPr>
              <w:t>current</w:t>
            </w:r>
            <w:r w:rsidR="00A675FE">
              <w:rPr>
                <w:szCs w:val="24"/>
                <w:lang w:val="en-US"/>
              </w:rPr>
              <w:t>.</w:t>
            </w:r>
            <w:bookmarkEnd w:id="201"/>
          </w:p>
        </w:tc>
      </w:tr>
    </w:tbl>
    <w:p w14:paraId="75F10A62" w14:textId="77777777" w:rsidR="00A675FE" w:rsidRDefault="00A675FE" w:rsidP="00652EF5">
      <w:pPr>
        <w:pStyle w:val="BodyText"/>
        <w:rPr>
          <w:szCs w:val="24"/>
          <w:lang w:val="en-US"/>
        </w:rPr>
      </w:pPr>
      <w:r>
        <w:rPr>
          <w:szCs w:val="24"/>
          <w:lang w:val="en-US"/>
        </w:rPr>
        <w:br w:type="page"/>
      </w:r>
    </w:p>
    <w:p w14:paraId="750680C8" w14:textId="51FB846C" w:rsidR="0053485A" w:rsidRPr="00BA0AB4" w:rsidRDefault="00652EF5" w:rsidP="00BA0AB4">
      <w:pPr>
        <w:pStyle w:val="BodyText"/>
        <w:rPr>
          <w:szCs w:val="24"/>
          <w:lang w:val="en-US"/>
        </w:rPr>
      </w:pPr>
      <w:r w:rsidRPr="00652EF5">
        <w:rPr>
          <w:szCs w:val="24"/>
          <w:lang w:val="en-US"/>
        </w:rPr>
        <w:lastRenderedPageBreak/>
        <w:t xml:space="preserve">To apply the impedance-based stability analysis, the impedance or admittance models of all system components should be derived first. The admittance models of the constant impedance loads, which are necessary to derive the connection network matrix </w:t>
      </w:r>
      <m:oMath>
        <m:sSub>
          <m:sSubPr>
            <m:ctrlPr>
              <w:rPr>
                <w:rFonts w:ascii="Cambria Math" w:hAnsi="Cambria Math"/>
                <w:i/>
                <w:szCs w:val="24"/>
                <w:lang w:val="en-US"/>
              </w:rPr>
            </m:ctrlPr>
          </m:sSubPr>
          <m:e>
            <m:r>
              <w:rPr>
                <w:rFonts w:ascii="Cambria Math" w:hAnsi="Cambria Math"/>
                <w:szCs w:val="24"/>
                <w:lang w:val="en-US"/>
              </w:rPr>
              <m:t>G</m:t>
            </m:r>
          </m:e>
          <m:sub>
            <m:r>
              <w:rPr>
                <w:rFonts w:ascii="Cambria Math" w:hAnsi="Cambria Math"/>
                <w:szCs w:val="24"/>
                <w:lang w:val="en-US"/>
              </w:rPr>
              <m:t>nw</m:t>
            </m:r>
          </m:sub>
        </m:sSub>
        <m:d>
          <m:dPr>
            <m:ctrlPr>
              <w:rPr>
                <w:rFonts w:ascii="Cambria Math" w:hAnsi="Cambria Math"/>
                <w:i/>
                <w:szCs w:val="24"/>
                <w:lang w:val="en-US"/>
              </w:rPr>
            </m:ctrlPr>
          </m:dPr>
          <m:e>
            <m:r>
              <m:rPr>
                <m:sty m:val="p"/>
              </m:rPr>
              <w:rPr>
                <w:rFonts w:ascii="Cambria Math" w:hAnsi="Cambria Math"/>
                <w:szCs w:val="24"/>
                <w:lang w:val="en-US"/>
              </w:rPr>
              <m:t>s</m:t>
            </m:r>
          </m:e>
        </m:d>
      </m:oMath>
      <w:r w:rsidRPr="00652EF5">
        <w:rPr>
          <w:szCs w:val="24"/>
          <w:lang w:val="en-US"/>
        </w:rPr>
        <w:t xml:space="preserve"> in</w:t>
      </w:r>
      <w:r w:rsidR="00AD4F6A">
        <w:rPr>
          <w:szCs w:val="24"/>
          <w:lang w:val="en-US"/>
        </w:rPr>
        <w:t xml:space="preserve"> </w:t>
      </w:r>
      <w:r w:rsidR="00AD4F6A">
        <w:rPr>
          <w:szCs w:val="24"/>
          <w:lang w:val="en-US"/>
        </w:rPr>
        <w:fldChar w:fldCharType="begin"/>
      </w:r>
      <w:r w:rsidR="00AD4F6A">
        <w:rPr>
          <w:szCs w:val="24"/>
          <w:lang w:val="en-US"/>
        </w:rPr>
        <w:instrText xml:space="preserve"> REF _Ref128320450 \h </w:instrText>
      </w:r>
      <w:r w:rsidR="00AD4F6A">
        <w:rPr>
          <w:szCs w:val="24"/>
          <w:lang w:val="en-US"/>
        </w:rPr>
      </w:r>
      <w:r w:rsidR="00AD4F6A">
        <w:rPr>
          <w:szCs w:val="24"/>
          <w:lang w:val="en-US"/>
        </w:rPr>
        <w:fldChar w:fldCharType="separate"/>
      </w:r>
      <w:r w:rsidR="00DD21AC" w:rsidRPr="00781F6C">
        <w:rPr>
          <w:szCs w:val="24"/>
          <w:lang w:val="en-US"/>
        </w:rPr>
        <w:t xml:space="preserve">Figure </w:t>
      </w:r>
      <w:r w:rsidR="00DD21AC">
        <w:rPr>
          <w:noProof/>
          <w:szCs w:val="24"/>
          <w:lang w:val="en-US"/>
        </w:rPr>
        <w:t>2</w:t>
      </w:r>
      <w:r w:rsidR="00DD21AC" w:rsidRPr="00781F6C">
        <w:rPr>
          <w:szCs w:val="24"/>
          <w:lang w:val="en-US"/>
        </w:rPr>
        <w:noBreakHyphen/>
      </w:r>
      <w:r w:rsidR="00DD21AC">
        <w:rPr>
          <w:noProof/>
          <w:szCs w:val="24"/>
          <w:lang w:val="en-US"/>
        </w:rPr>
        <w:t>4</w:t>
      </w:r>
      <w:r w:rsidR="00AD4F6A">
        <w:rPr>
          <w:szCs w:val="24"/>
          <w:lang w:val="en-US"/>
        </w:rPr>
        <w:fldChar w:fldCharType="end"/>
      </w:r>
      <w:r w:rsidRPr="00652EF5">
        <w:rPr>
          <w:szCs w:val="24"/>
          <w:lang w:val="en-US"/>
        </w:rPr>
        <w:t xml:space="preserve">, are modeled as single </w:t>
      </w:r>
      <m:oMath>
        <m:r>
          <w:rPr>
            <w:rFonts w:ascii="Cambria Math" w:hAnsi="Cambria Math"/>
            <w:szCs w:val="24"/>
            <w:lang w:val="en-US"/>
          </w:rPr>
          <m:t>L</m:t>
        </m:r>
      </m:oMath>
      <w:r w:rsidRPr="00652EF5">
        <w:rPr>
          <w:szCs w:val="24"/>
          <w:lang w:val="en-US"/>
        </w:rPr>
        <w:t xml:space="preserve"> loads or </w:t>
      </w:r>
      <m:oMath>
        <m:r>
          <w:rPr>
            <w:rFonts w:ascii="Cambria Math" w:hAnsi="Cambria Math"/>
            <w:szCs w:val="24"/>
            <w:lang w:val="en-US"/>
          </w:rPr>
          <m:t>RL</m:t>
        </m:r>
      </m:oMath>
      <w:r w:rsidRPr="00652EF5">
        <w:rPr>
          <w:szCs w:val="24"/>
          <w:lang w:val="en-US"/>
        </w:rPr>
        <w:t xml:space="preserve"> loads in parallel connection depend</w:t>
      </w:r>
      <w:r w:rsidR="0039688D">
        <w:rPr>
          <w:szCs w:val="24"/>
          <w:lang w:val="en-US"/>
        </w:rPr>
        <w:t>ing</w:t>
      </w:r>
      <w:r w:rsidRPr="00652EF5">
        <w:rPr>
          <w:szCs w:val="24"/>
          <w:lang w:val="en-US"/>
        </w:rPr>
        <w:t xml:space="preserve"> on the parameters in </w:t>
      </w:r>
      <w:r w:rsidR="009D6D5D">
        <w:rPr>
          <w:szCs w:val="24"/>
          <w:lang w:val="en-US"/>
        </w:rPr>
        <w:fldChar w:fldCharType="begin"/>
      </w:r>
      <w:r w:rsidR="009D6D5D">
        <w:rPr>
          <w:szCs w:val="24"/>
          <w:lang w:val="en-US"/>
        </w:rPr>
        <w:instrText xml:space="preserve"> REF _Ref128584188 \h </w:instrText>
      </w:r>
      <w:r w:rsidR="009D6D5D">
        <w:rPr>
          <w:szCs w:val="24"/>
          <w:lang w:val="en-US"/>
        </w:rPr>
      </w:r>
      <w:r w:rsidR="009D6D5D">
        <w:rPr>
          <w:szCs w:val="24"/>
          <w:lang w:val="en-US"/>
        </w:rPr>
        <w:fldChar w:fldCharType="separate"/>
      </w:r>
      <w:r w:rsidR="00DD21AC" w:rsidRPr="00986231">
        <w:rPr>
          <w:szCs w:val="22"/>
        </w:rPr>
        <w:t xml:space="preserve">Table </w:t>
      </w:r>
      <w:r w:rsidR="00DD21AC">
        <w:rPr>
          <w:noProof/>
          <w:szCs w:val="22"/>
        </w:rPr>
        <w:t>4</w:t>
      </w:r>
      <w:r w:rsidR="00DD21AC" w:rsidRPr="00986231">
        <w:rPr>
          <w:szCs w:val="22"/>
        </w:rPr>
        <w:noBreakHyphen/>
      </w:r>
      <w:r w:rsidR="00DD21AC">
        <w:rPr>
          <w:noProof/>
          <w:szCs w:val="22"/>
        </w:rPr>
        <w:t>1</w:t>
      </w:r>
      <w:r w:rsidR="009D6D5D">
        <w:rPr>
          <w:szCs w:val="24"/>
          <w:lang w:val="en-US"/>
        </w:rPr>
        <w:fldChar w:fldCharType="end"/>
      </w:r>
      <w:r w:rsidRPr="00652EF5">
        <w:rPr>
          <w:szCs w:val="24"/>
          <w:lang w:val="en-US"/>
        </w:rPr>
        <w:t>. Note that when a load is modeled as</w:t>
      </w:r>
      <w:r w:rsidRPr="00652EF5">
        <w:rPr>
          <w:i/>
          <w:szCs w:val="24"/>
          <w:lang w:val="en-US"/>
        </w:rPr>
        <w:t xml:space="preserve"> </w:t>
      </w:r>
      <m:oMath>
        <m:r>
          <w:rPr>
            <w:rFonts w:ascii="Cambria Math" w:hAnsi="Cambria Math"/>
            <w:szCs w:val="24"/>
            <w:lang w:val="en-US"/>
          </w:rPr>
          <m:t>RL</m:t>
        </m:r>
      </m:oMath>
      <w:r w:rsidRPr="00652EF5">
        <w:rPr>
          <w:szCs w:val="24"/>
          <w:lang w:val="en-US"/>
        </w:rPr>
        <w:t xml:space="preserve"> in parallel connection, the admittance model of the load is calculated as the admittance of a pure resistance plus the admittance of a pure inductance. Therefore, the loads modeled as </w:t>
      </w:r>
      <m:oMath>
        <m:r>
          <w:rPr>
            <w:rFonts w:ascii="Cambria Math" w:hAnsi="Cambria Math"/>
            <w:szCs w:val="24"/>
            <w:lang w:val="en-US"/>
          </w:rPr>
          <m:t>RL</m:t>
        </m:r>
      </m:oMath>
      <w:r w:rsidRPr="00652EF5">
        <w:rPr>
          <w:szCs w:val="24"/>
          <w:lang w:val="en-US"/>
        </w:rPr>
        <w:t xml:space="preserve"> in parallel could also cause the imaginary-axis poles problem, and it can potentially lead to incorrect stability analysis results when applying the determinant-based GNC. To analyze the small-signal stability of the </w:t>
      </w:r>
      <w:r w:rsidR="00B05B43">
        <w:rPr>
          <w:szCs w:val="24"/>
          <w:lang w:val="en-US"/>
        </w:rPr>
        <w:t>five</w:t>
      </w:r>
      <w:r w:rsidRPr="00652EF5">
        <w:rPr>
          <w:szCs w:val="24"/>
          <w:lang w:val="en-US"/>
        </w:rPr>
        <w:t>-bus system, the closed-loop disturbance-to-output transfer function matrix and the impedance matrix model of the connection network are developed based on the system topology. The determinant-based GNC and the eigenvalue-based GNC are then applied to the return-difference matrix</w:t>
      </w:r>
      <w:r w:rsidRPr="00652EF5">
        <w:rPr>
          <w:b/>
          <w:i/>
          <w:szCs w:val="24"/>
          <w:lang w:val="en-US"/>
        </w:rPr>
        <w:t xml:space="preserve"> </w:t>
      </w:r>
      <m:oMath>
        <m:r>
          <m:rPr>
            <m:sty m:val="bi"/>
          </m:rPr>
          <w:rPr>
            <w:rFonts w:ascii="Cambria Math" w:hAnsi="Cambria Math"/>
            <w:szCs w:val="24"/>
            <w:lang w:val="en-US"/>
          </w:rPr>
          <m:t>F</m:t>
        </m:r>
        <m:d>
          <m:dPr>
            <m:ctrlPr>
              <w:rPr>
                <w:rFonts w:ascii="Cambria Math" w:hAnsi="Cambria Math"/>
                <w:i/>
                <w:szCs w:val="24"/>
                <w:lang w:val="en-US"/>
              </w:rPr>
            </m:ctrlPr>
          </m:dPr>
          <m:e>
            <m:r>
              <w:rPr>
                <w:rFonts w:ascii="Cambria Math" w:hAnsi="Cambria Math"/>
                <w:szCs w:val="24"/>
                <w:lang w:val="en-US"/>
              </w:rPr>
              <m:t>s</m:t>
            </m:r>
          </m:e>
        </m:d>
      </m:oMath>
      <w:r w:rsidRPr="00652EF5">
        <w:rPr>
          <w:i/>
          <w:szCs w:val="24"/>
          <w:lang w:val="en-US"/>
        </w:rPr>
        <w:t xml:space="preserve"> </w:t>
      </w:r>
      <w:r w:rsidRPr="00652EF5">
        <w:rPr>
          <w:szCs w:val="24"/>
          <w:lang w:val="en-US"/>
        </w:rPr>
        <w:t xml:space="preserve">and the open-loop transfer function </w:t>
      </w:r>
      <m:oMath>
        <m:r>
          <m:rPr>
            <m:sty m:val="bi"/>
          </m:rPr>
          <w:rPr>
            <w:rFonts w:ascii="Cambria Math" w:hAnsi="Cambria Math"/>
            <w:szCs w:val="24"/>
            <w:lang w:val="en-US"/>
          </w:rPr>
          <m:t>L</m:t>
        </m:r>
        <m:d>
          <m:dPr>
            <m:ctrlPr>
              <w:rPr>
                <w:rFonts w:ascii="Cambria Math" w:hAnsi="Cambria Math"/>
                <w:i/>
                <w:szCs w:val="24"/>
                <w:lang w:val="en-US"/>
              </w:rPr>
            </m:ctrlPr>
          </m:dPr>
          <m:e>
            <m:r>
              <w:rPr>
                <w:rFonts w:ascii="Cambria Math" w:hAnsi="Cambria Math"/>
                <w:szCs w:val="24"/>
                <w:lang w:val="en-US"/>
              </w:rPr>
              <m:t>s</m:t>
            </m:r>
          </m:e>
        </m:d>
      </m:oMath>
      <w:r w:rsidRPr="00652EF5">
        <w:rPr>
          <w:szCs w:val="24"/>
          <w:lang w:val="en-US"/>
        </w:rPr>
        <w:t xml:space="preserve">, respectively. 1000 data points are calculated in the frequency range of </w:t>
      </w:r>
      <m:oMath>
        <m:r>
          <w:rPr>
            <w:rFonts w:ascii="Cambria Math" w:hAnsi="Cambria Math"/>
            <w:szCs w:val="24"/>
            <w:lang w:val="en-US"/>
          </w:rPr>
          <m:t xml:space="preserve">0.1 </m:t>
        </m:r>
        <m:r>
          <m:rPr>
            <m:sty m:val="p"/>
          </m:rPr>
          <w:rPr>
            <w:rFonts w:ascii="Cambria Math" w:hAnsi="Cambria Math"/>
            <w:szCs w:val="24"/>
            <w:lang w:val="en-US"/>
          </w:rPr>
          <m:t>Hz</m:t>
        </m:r>
      </m:oMath>
      <w:r w:rsidRPr="00652EF5">
        <w:rPr>
          <w:iCs/>
          <w:szCs w:val="24"/>
          <w:lang w:val="en-US"/>
        </w:rPr>
        <w:t xml:space="preserve"> to </w:t>
      </w:r>
      <m:oMath>
        <m:sSup>
          <m:sSupPr>
            <m:ctrlPr>
              <w:rPr>
                <w:rFonts w:ascii="Cambria Math" w:hAnsi="Cambria Math"/>
                <w:i/>
                <w:szCs w:val="24"/>
                <w:lang w:val="en-US"/>
              </w:rPr>
            </m:ctrlPr>
          </m:sSupPr>
          <m:e>
            <m:r>
              <w:rPr>
                <w:rFonts w:ascii="Cambria Math" w:hAnsi="Cambria Math"/>
                <w:szCs w:val="24"/>
                <w:lang w:val="en-US"/>
              </w:rPr>
              <m:t>10</m:t>
            </m:r>
          </m:e>
          <m:sup>
            <m:r>
              <w:rPr>
                <w:rFonts w:ascii="Cambria Math" w:hAnsi="Cambria Math"/>
                <w:szCs w:val="24"/>
                <w:lang w:val="en-US"/>
              </w:rPr>
              <m:t>5</m:t>
            </m:r>
          </m:sup>
        </m:sSup>
        <m:r>
          <w:rPr>
            <w:rFonts w:ascii="Cambria Math" w:hAnsi="Cambria Math"/>
            <w:szCs w:val="24"/>
            <w:lang w:val="en-US"/>
          </w:rPr>
          <m:t xml:space="preserve"> </m:t>
        </m:r>
        <m:r>
          <m:rPr>
            <m:sty m:val="p"/>
          </m:rPr>
          <w:rPr>
            <w:rFonts w:ascii="Cambria Math" w:hAnsi="Cambria Math"/>
            <w:szCs w:val="24"/>
            <w:lang w:val="en-US"/>
          </w:rPr>
          <m:t>Hz</m:t>
        </m:r>
      </m:oMath>
      <w:r w:rsidRPr="00652EF5">
        <w:rPr>
          <w:iCs/>
          <w:szCs w:val="24"/>
          <w:lang w:val="en-US"/>
        </w:rPr>
        <w:t>.</w:t>
      </w:r>
    </w:p>
    <w:p w14:paraId="68F82AAD" w14:textId="05493324" w:rsidR="00652EF5" w:rsidRPr="0044629C" w:rsidRDefault="00652EF5" w:rsidP="005E0252">
      <w:pPr>
        <w:pStyle w:val="ListParagraph"/>
        <w:numPr>
          <w:ilvl w:val="0"/>
          <w:numId w:val="14"/>
        </w:numPr>
        <w:ind w:left="360"/>
        <w:rPr>
          <w:i/>
          <w:iCs/>
          <w:szCs w:val="24"/>
        </w:rPr>
      </w:pPr>
      <w:r>
        <w:rPr>
          <w:i/>
          <w:iCs/>
          <w:szCs w:val="24"/>
          <w:lang w:val="en-US"/>
        </w:rPr>
        <w:t>Case I</w:t>
      </w:r>
    </w:p>
    <w:p w14:paraId="2C755AFC" w14:textId="3140303B" w:rsidR="00A5235C" w:rsidRDefault="00652EF5" w:rsidP="00652EF5">
      <w:pPr>
        <w:pStyle w:val="BodyText"/>
        <w:rPr>
          <w:szCs w:val="24"/>
          <w:lang w:val="en-US"/>
        </w:rPr>
      </w:pPr>
      <w:r w:rsidRPr="00652EF5">
        <w:rPr>
          <w:szCs w:val="24"/>
          <w:lang w:val="en-US"/>
        </w:rPr>
        <w:fldChar w:fldCharType="begin"/>
      </w:r>
      <w:r w:rsidRPr="00652EF5">
        <w:rPr>
          <w:szCs w:val="24"/>
          <w:lang w:val="en-US"/>
        </w:rPr>
        <w:instrText xml:space="preserve"> REF _Ref115084835 \h  \* MERGEFORMAT </w:instrText>
      </w:r>
      <w:r w:rsidRPr="00652EF5">
        <w:rPr>
          <w:szCs w:val="24"/>
          <w:lang w:val="en-US"/>
        </w:rPr>
      </w:r>
      <w:r w:rsidRPr="00652EF5">
        <w:rPr>
          <w:szCs w:val="24"/>
          <w:lang w:val="en-US"/>
        </w:rPr>
        <w:fldChar w:fldCharType="separate"/>
      </w:r>
      <w:r w:rsidR="00DD21AC">
        <w:rPr>
          <w:szCs w:val="24"/>
          <w:lang w:val="en-US"/>
        </w:rPr>
        <w:t>Figure</w:t>
      </w:r>
      <w:r w:rsidR="00DD21AC" w:rsidRPr="00652EF5">
        <w:rPr>
          <w:szCs w:val="24"/>
          <w:lang w:val="en-US"/>
        </w:rPr>
        <w:t xml:space="preserve"> </w:t>
      </w:r>
      <w:r w:rsidR="00DD21AC">
        <w:rPr>
          <w:szCs w:val="24"/>
          <w:lang w:val="en-US"/>
        </w:rPr>
        <w:t>4</w:t>
      </w:r>
      <w:r w:rsidR="00DD21AC">
        <w:rPr>
          <w:szCs w:val="24"/>
          <w:lang w:val="en-US"/>
        </w:rPr>
        <w:noBreakHyphen/>
        <w:t>7</w:t>
      </w:r>
      <w:r w:rsidRPr="00652EF5">
        <w:rPr>
          <w:szCs w:val="24"/>
        </w:rPr>
        <w:fldChar w:fldCharType="end"/>
      </w:r>
      <w:r w:rsidRPr="00652EF5">
        <w:rPr>
          <w:szCs w:val="24"/>
          <w:lang w:val="en-US"/>
        </w:rPr>
        <w:t xml:space="preserve"> shows the Nyquist plot of </w:t>
      </w:r>
      <m:oMath>
        <m:r>
          <m:rPr>
            <m:sty m:val="p"/>
          </m:rPr>
          <w:rPr>
            <w:rFonts w:ascii="Cambria Math" w:hAnsi="Cambria Math"/>
            <w:szCs w:val="24"/>
            <w:lang w:val="en-US"/>
          </w:rPr>
          <m:t>det</m:t>
        </m:r>
        <m:d>
          <m:dPr>
            <m:ctrlPr>
              <w:rPr>
                <w:rFonts w:ascii="Cambria Math" w:hAnsi="Cambria Math"/>
                <w:i/>
                <w:szCs w:val="24"/>
                <w:lang w:val="en-US"/>
              </w:rPr>
            </m:ctrlPr>
          </m:dPr>
          <m:e>
            <m:r>
              <m:rPr>
                <m:sty m:val="bi"/>
              </m:rPr>
              <w:rPr>
                <w:rFonts w:ascii="Cambria Math" w:hAnsi="Cambria Math"/>
                <w:szCs w:val="24"/>
                <w:lang w:val="en-US"/>
              </w:rPr>
              <m:t>F</m:t>
            </m:r>
          </m:e>
        </m:d>
      </m:oMath>
      <w:r w:rsidRPr="00652EF5">
        <w:rPr>
          <w:szCs w:val="24"/>
          <w:lang w:val="en-US"/>
        </w:rPr>
        <w:t xml:space="preserve"> in Case I, and </w:t>
      </w:r>
      <w:r w:rsidRPr="00652EF5">
        <w:rPr>
          <w:szCs w:val="24"/>
          <w:lang w:val="en-US"/>
        </w:rPr>
        <w:fldChar w:fldCharType="begin"/>
      </w:r>
      <w:r w:rsidRPr="00652EF5">
        <w:rPr>
          <w:szCs w:val="24"/>
          <w:lang w:val="en-US"/>
        </w:rPr>
        <w:instrText xml:space="preserve"> REF _Ref115084806 \h  \* MERGEFORMAT </w:instrText>
      </w:r>
      <w:r w:rsidRPr="00652EF5">
        <w:rPr>
          <w:szCs w:val="24"/>
          <w:lang w:val="en-US"/>
        </w:rPr>
      </w:r>
      <w:r w:rsidRPr="00652EF5">
        <w:rPr>
          <w:szCs w:val="24"/>
          <w:lang w:val="en-US"/>
        </w:rPr>
        <w:fldChar w:fldCharType="separate"/>
      </w:r>
      <w:r w:rsidR="00DD21AC">
        <w:rPr>
          <w:szCs w:val="24"/>
          <w:lang w:val="en-US"/>
        </w:rPr>
        <w:t>Figure</w:t>
      </w:r>
      <w:r w:rsidR="00DD21AC" w:rsidRPr="00652EF5">
        <w:rPr>
          <w:szCs w:val="24"/>
          <w:lang w:val="en-US"/>
        </w:rPr>
        <w:t xml:space="preserve"> </w:t>
      </w:r>
      <w:r w:rsidR="00DD21AC">
        <w:rPr>
          <w:szCs w:val="24"/>
          <w:lang w:val="en-US"/>
        </w:rPr>
        <w:t>4</w:t>
      </w:r>
      <w:r w:rsidR="00DD21AC">
        <w:rPr>
          <w:szCs w:val="24"/>
          <w:lang w:val="en-US"/>
        </w:rPr>
        <w:noBreakHyphen/>
        <w:t>8</w:t>
      </w:r>
      <w:r w:rsidRPr="00652EF5">
        <w:rPr>
          <w:szCs w:val="24"/>
        </w:rPr>
        <w:fldChar w:fldCharType="end"/>
      </w:r>
      <w:r w:rsidRPr="00652EF5">
        <w:rPr>
          <w:szCs w:val="24"/>
          <w:lang w:val="en-US"/>
        </w:rPr>
        <w:t xml:space="preserve"> shows its Bode plot. </w:t>
      </w:r>
      <w:r w:rsidRPr="00652EF5">
        <w:rPr>
          <w:szCs w:val="24"/>
          <w:lang w:val="en-US"/>
        </w:rPr>
        <w:fldChar w:fldCharType="begin"/>
      </w:r>
      <w:r w:rsidRPr="00652EF5">
        <w:rPr>
          <w:szCs w:val="24"/>
          <w:lang w:val="en-US"/>
        </w:rPr>
        <w:instrText xml:space="preserve"> REF _Ref115084715 \h  \* MERGEFORMAT </w:instrText>
      </w:r>
      <w:r w:rsidRPr="00652EF5">
        <w:rPr>
          <w:szCs w:val="24"/>
          <w:lang w:val="en-US"/>
        </w:rPr>
      </w:r>
      <w:r w:rsidRPr="00652EF5">
        <w:rPr>
          <w:szCs w:val="24"/>
          <w:lang w:val="en-US"/>
        </w:rPr>
        <w:fldChar w:fldCharType="separate"/>
      </w:r>
      <w:r w:rsidR="00DD21AC">
        <w:rPr>
          <w:szCs w:val="24"/>
          <w:lang w:val="en-US"/>
        </w:rPr>
        <w:t>Figure</w:t>
      </w:r>
      <w:r w:rsidR="00DD21AC" w:rsidRPr="00652EF5">
        <w:rPr>
          <w:szCs w:val="24"/>
          <w:lang w:val="en-US"/>
        </w:rPr>
        <w:t xml:space="preserve"> </w:t>
      </w:r>
      <w:r w:rsidR="00DD21AC">
        <w:rPr>
          <w:szCs w:val="24"/>
          <w:lang w:val="en-US"/>
        </w:rPr>
        <w:t>4</w:t>
      </w:r>
      <w:r w:rsidR="00DD21AC">
        <w:rPr>
          <w:szCs w:val="24"/>
          <w:lang w:val="en-US"/>
        </w:rPr>
        <w:noBreakHyphen/>
        <w:t>9</w:t>
      </w:r>
      <w:r w:rsidRPr="00652EF5">
        <w:rPr>
          <w:szCs w:val="24"/>
        </w:rPr>
        <w:fldChar w:fldCharType="end"/>
      </w:r>
      <w:r w:rsidRPr="00652EF5">
        <w:rPr>
          <w:szCs w:val="24"/>
          <w:lang w:val="en-US"/>
        </w:rPr>
        <w:t xml:space="preserve"> shows the characteristics loci of </w:t>
      </w:r>
      <m:oMath>
        <m:r>
          <m:rPr>
            <m:sty m:val="bi"/>
          </m:rPr>
          <w:rPr>
            <w:rFonts w:ascii="Cambria Math" w:hAnsi="Cambria Math"/>
            <w:szCs w:val="24"/>
            <w:lang w:val="en-US"/>
          </w:rPr>
          <m:t>L</m:t>
        </m:r>
        <m:d>
          <m:dPr>
            <m:ctrlPr>
              <w:rPr>
                <w:rFonts w:ascii="Cambria Math" w:hAnsi="Cambria Math"/>
                <w:i/>
                <w:szCs w:val="24"/>
                <w:lang w:val="en-US"/>
              </w:rPr>
            </m:ctrlPr>
          </m:dPr>
          <m:e>
            <m:r>
              <w:rPr>
                <w:rFonts w:ascii="Cambria Math" w:hAnsi="Cambria Math"/>
                <w:szCs w:val="24"/>
                <w:lang w:val="en-US"/>
              </w:rPr>
              <m:t>s</m:t>
            </m:r>
          </m:e>
        </m:d>
      </m:oMath>
      <w:r w:rsidRPr="00652EF5">
        <w:rPr>
          <w:szCs w:val="24"/>
          <w:lang w:val="en-US"/>
        </w:rPr>
        <w:t xml:space="preserve">. As shown in </w:t>
      </w:r>
      <w:r w:rsidRPr="00652EF5">
        <w:rPr>
          <w:szCs w:val="24"/>
          <w:lang w:val="en-US"/>
        </w:rPr>
        <w:fldChar w:fldCharType="begin"/>
      </w:r>
      <w:r w:rsidRPr="00652EF5">
        <w:rPr>
          <w:szCs w:val="24"/>
          <w:lang w:val="en-US"/>
        </w:rPr>
        <w:instrText xml:space="preserve"> REF _Ref115084806 \h  \* MERGEFORMAT </w:instrText>
      </w:r>
      <w:r w:rsidRPr="00652EF5">
        <w:rPr>
          <w:szCs w:val="24"/>
          <w:lang w:val="en-US"/>
        </w:rPr>
      </w:r>
      <w:r w:rsidRPr="00652EF5">
        <w:rPr>
          <w:szCs w:val="24"/>
          <w:lang w:val="en-US"/>
        </w:rPr>
        <w:fldChar w:fldCharType="separate"/>
      </w:r>
      <w:r w:rsidR="00DD21AC">
        <w:rPr>
          <w:szCs w:val="24"/>
          <w:lang w:val="en-US"/>
        </w:rPr>
        <w:t>Figure</w:t>
      </w:r>
      <w:r w:rsidR="00DD21AC" w:rsidRPr="00652EF5">
        <w:rPr>
          <w:szCs w:val="24"/>
          <w:lang w:val="en-US"/>
        </w:rPr>
        <w:t xml:space="preserve"> </w:t>
      </w:r>
      <w:r w:rsidR="00DD21AC">
        <w:rPr>
          <w:szCs w:val="24"/>
          <w:lang w:val="en-US"/>
        </w:rPr>
        <w:t>4</w:t>
      </w:r>
      <w:r w:rsidR="00DD21AC">
        <w:rPr>
          <w:szCs w:val="24"/>
          <w:lang w:val="en-US"/>
        </w:rPr>
        <w:noBreakHyphen/>
        <w:t>8</w:t>
      </w:r>
      <w:r w:rsidRPr="00652EF5">
        <w:rPr>
          <w:szCs w:val="24"/>
        </w:rPr>
        <w:fldChar w:fldCharType="end"/>
      </w:r>
      <w:r w:rsidRPr="00652EF5">
        <w:rPr>
          <w:szCs w:val="24"/>
          <w:lang w:val="en-US"/>
        </w:rPr>
        <w:t>, when plotting the Nyquist plot, MATLAB</w:t>
      </w:r>
      <w:r w:rsidR="009127AC">
        <w:rPr>
          <w:szCs w:val="24"/>
          <w:lang w:val="en-US"/>
        </w:rPr>
        <w:t xml:space="preserve"> solver</w:t>
      </w:r>
      <w:r w:rsidRPr="00652EF5">
        <w:rPr>
          <w:szCs w:val="24"/>
          <w:lang w:val="en-US"/>
        </w:rPr>
        <w:t xml:space="preserve"> will connect the two points at </w:t>
      </w:r>
      <m:oMath>
        <m:r>
          <w:rPr>
            <w:rFonts w:ascii="Cambria Math" w:hAnsi="Cambria Math"/>
            <w:szCs w:val="24"/>
            <w:lang w:val="en-US"/>
          </w:rPr>
          <m:t xml:space="preserve">59.8 </m:t>
        </m:r>
        <m:r>
          <m:rPr>
            <m:sty m:val="p"/>
          </m:rPr>
          <w:rPr>
            <w:rFonts w:ascii="Cambria Math" w:hAnsi="Cambria Math"/>
            <w:szCs w:val="24"/>
            <w:lang w:val="en-US"/>
          </w:rPr>
          <m:t>Hz</m:t>
        </m:r>
      </m:oMath>
      <w:r w:rsidRPr="00652EF5">
        <w:rPr>
          <w:iCs/>
          <w:szCs w:val="24"/>
          <w:lang w:val="en-US"/>
        </w:rPr>
        <w:t xml:space="preserve"> and </w:t>
      </w:r>
      <m:oMath>
        <m:r>
          <w:rPr>
            <w:rFonts w:ascii="Cambria Math" w:hAnsi="Cambria Math"/>
            <w:szCs w:val="24"/>
            <w:lang w:val="en-US"/>
          </w:rPr>
          <m:t xml:space="preserve">60.2 </m:t>
        </m:r>
        <m:r>
          <m:rPr>
            <m:sty m:val="p"/>
          </m:rPr>
          <w:rPr>
            <w:rFonts w:ascii="Cambria Math" w:hAnsi="Cambria Math"/>
            <w:szCs w:val="24"/>
            <w:lang w:val="en-US"/>
          </w:rPr>
          <m:t>Hz</m:t>
        </m:r>
      </m:oMath>
      <w:r w:rsidRPr="00652EF5">
        <w:rPr>
          <w:iCs/>
          <w:szCs w:val="24"/>
          <w:lang w:val="en-US"/>
        </w:rPr>
        <w:t xml:space="preserve"> since there are no other data points between the two frequencies. This leads to the encirclement of </w:t>
      </w:r>
      <w:r w:rsidRPr="00652EF5">
        <w:rPr>
          <w:szCs w:val="24"/>
          <w:lang w:val="en-US"/>
        </w:rPr>
        <w:t xml:space="preserve">the origin point </w:t>
      </w:r>
      <m:oMath>
        <m:d>
          <m:dPr>
            <m:ctrlPr>
              <w:rPr>
                <w:rFonts w:ascii="Cambria Math" w:hAnsi="Cambria Math"/>
                <w:i/>
                <w:szCs w:val="24"/>
                <w:lang w:val="en-US"/>
              </w:rPr>
            </m:ctrlPr>
          </m:dPr>
          <m:e>
            <m:r>
              <w:rPr>
                <w:rFonts w:ascii="Cambria Math" w:hAnsi="Cambria Math"/>
                <w:szCs w:val="24"/>
                <w:lang w:val="en-US"/>
              </w:rPr>
              <m:t>0,j0</m:t>
            </m:r>
          </m:e>
        </m:d>
      </m:oMath>
      <w:r w:rsidRPr="00652EF5">
        <w:rPr>
          <w:szCs w:val="24"/>
          <w:lang w:val="en-US"/>
        </w:rPr>
        <w:t xml:space="preserve"> in the Nyquist plot. Note that such encirclement is not due to the number of data points that were taken for this analysis. Even with more data points, due to the imaginary axis poles induced by pure inductance, the connection of the two frequency points that are closest to </w:t>
      </w:r>
      <m:oMath>
        <m:r>
          <w:rPr>
            <w:rFonts w:ascii="Cambria Math" w:hAnsi="Cambria Math"/>
            <w:szCs w:val="24"/>
            <w:lang w:val="en-US"/>
          </w:rPr>
          <m:t xml:space="preserve">60 </m:t>
        </m:r>
        <m:r>
          <m:rPr>
            <m:sty m:val="p"/>
          </m:rPr>
          <w:rPr>
            <w:rFonts w:ascii="Cambria Math" w:hAnsi="Cambria Math"/>
            <w:szCs w:val="24"/>
            <w:lang w:val="en-US"/>
          </w:rPr>
          <m:t>Hz</m:t>
        </m:r>
      </m:oMath>
      <w:r w:rsidRPr="00652EF5">
        <w:rPr>
          <w:szCs w:val="24"/>
          <w:lang w:val="en-US"/>
        </w:rPr>
        <w:t xml:space="preserve"> in the software will still encircle the origin point </w:t>
      </w:r>
      <m:oMath>
        <m:d>
          <m:dPr>
            <m:ctrlPr>
              <w:rPr>
                <w:rFonts w:ascii="Cambria Math" w:hAnsi="Cambria Math"/>
                <w:i/>
                <w:szCs w:val="24"/>
                <w:lang w:val="en-US"/>
              </w:rPr>
            </m:ctrlPr>
          </m:dPr>
          <m:e>
            <m:r>
              <w:rPr>
                <w:rFonts w:ascii="Cambria Math" w:hAnsi="Cambria Math"/>
                <w:szCs w:val="24"/>
                <w:lang w:val="en-US"/>
              </w:rPr>
              <m:t>0,j0</m:t>
            </m:r>
          </m:e>
        </m:d>
      </m:oMath>
      <w:r w:rsidRPr="00652EF5">
        <w:rPr>
          <w:szCs w:val="24"/>
          <w:lang w:val="en-US"/>
        </w:rPr>
        <w:t xml:space="preserve"> as analyzed above.</w:t>
      </w:r>
      <w:r w:rsidR="00A5235C">
        <w:rPr>
          <w:szCs w:val="24"/>
          <w:lang w:val="en-US"/>
        </w:rPr>
        <w:br w:type="page"/>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ook w:val="04A0" w:firstRow="1" w:lastRow="0" w:firstColumn="1" w:lastColumn="0" w:noHBand="0" w:noVBand="1"/>
      </w:tblPr>
      <w:tblGrid>
        <w:gridCol w:w="9360"/>
      </w:tblGrid>
      <w:tr w:rsidR="009E6B97" w:rsidRPr="00652EF5" w14:paraId="4A05504F" w14:textId="77777777" w:rsidTr="00522FCF">
        <w:tc>
          <w:tcPr>
            <w:tcW w:w="9360" w:type="dxa"/>
            <w:shd w:val="clear" w:color="auto" w:fill="auto"/>
            <w:vAlign w:val="center"/>
          </w:tcPr>
          <w:p w14:paraId="496F3306" w14:textId="77777777" w:rsidR="009E6B97" w:rsidRPr="00652EF5" w:rsidRDefault="009E6B97" w:rsidP="003570EC">
            <w:pPr>
              <w:pStyle w:val="BodyText"/>
              <w:ind w:firstLine="0"/>
              <w:jc w:val="center"/>
              <w:rPr>
                <w:szCs w:val="24"/>
                <w:lang w:val="en-US"/>
              </w:rPr>
            </w:pPr>
            <w:r w:rsidRPr="00075A58">
              <w:rPr>
                <w:noProof/>
                <w:szCs w:val="24"/>
                <w:lang w:val="en-US"/>
              </w:rPr>
              <w:lastRenderedPageBreak/>
              <w:drawing>
                <wp:inline distT="0" distB="0" distL="0" distR="0" wp14:anchorId="45D95FD7" wp14:editId="1A8DAF76">
                  <wp:extent cx="3657600" cy="2778298"/>
                  <wp:effectExtent l="0" t="0" r="0" b="0"/>
                  <wp:docPr id="8" name="Picture 7">
                    <a:extLst xmlns:a="http://schemas.openxmlformats.org/drawingml/2006/main">
                      <a:ext uri="{FF2B5EF4-FFF2-40B4-BE49-F238E27FC236}">
                        <a16:creationId xmlns:a16="http://schemas.microsoft.com/office/drawing/2014/main" id="{D3344D69-4A30-4831-A902-909CA21DFD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3344D69-4A30-4831-A902-909CA21DFD82}"/>
                              </a:ext>
                            </a:extLst>
                          </pic:cNvPr>
                          <pic:cNvPicPr>
                            <a:picLocks noChangeAspect="1"/>
                          </pic:cNvPicPr>
                        </pic:nvPicPr>
                        <pic:blipFill>
                          <a:blip r:embed="rId86"/>
                          <a:stretch>
                            <a:fillRect/>
                          </a:stretch>
                        </pic:blipFill>
                        <pic:spPr>
                          <a:xfrm>
                            <a:off x="0" y="0"/>
                            <a:ext cx="3657600" cy="2778298"/>
                          </a:xfrm>
                          <a:prstGeom prst="rect">
                            <a:avLst/>
                          </a:prstGeom>
                        </pic:spPr>
                      </pic:pic>
                    </a:graphicData>
                  </a:graphic>
                </wp:inline>
              </w:drawing>
            </w:r>
          </w:p>
        </w:tc>
      </w:tr>
      <w:tr w:rsidR="009E6B97" w:rsidRPr="00652EF5" w14:paraId="593E4B3E" w14:textId="77777777" w:rsidTr="00522FCF">
        <w:tc>
          <w:tcPr>
            <w:tcW w:w="9360" w:type="dxa"/>
            <w:shd w:val="clear" w:color="auto" w:fill="auto"/>
            <w:vAlign w:val="center"/>
          </w:tcPr>
          <w:p w14:paraId="17F5F154" w14:textId="43514D3A" w:rsidR="009E6B97" w:rsidRDefault="009E6B97" w:rsidP="003570EC">
            <w:pPr>
              <w:pStyle w:val="BodyText"/>
              <w:ind w:firstLine="0"/>
              <w:jc w:val="center"/>
              <w:rPr>
                <w:szCs w:val="24"/>
                <w:lang w:val="en-US"/>
              </w:rPr>
            </w:pPr>
            <w:bookmarkStart w:id="202" w:name="_Ref115084835"/>
            <w:bookmarkStart w:id="203" w:name="_Toc153635136"/>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4</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7</w:t>
            </w:r>
            <w:r>
              <w:rPr>
                <w:szCs w:val="24"/>
                <w:lang w:val="en-US"/>
              </w:rPr>
              <w:fldChar w:fldCharType="end"/>
            </w:r>
            <w:bookmarkEnd w:id="202"/>
            <w:r w:rsidRPr="00652EF5">
              <w:rPr>
                <w:i/>
                <w:iCs/>
                <w:szCs w:val="24"/>
                <w:lang w:val="en-US"/>
              </w:rPr>
              <w:t xml:space="preserve"> </w:t>
            </w:r>
            <w:r w:rsidRPr="00652EF5">
              <w:rPr>
                <w:szCs w:val="24"/>
                <w:lang w:val="en-US"/>
              </w:rPr>
              <w:t xml:space="preserve">Nyquist plot of </w:t>
            </w:r>
            <m:oMath>
              <m:r>
                <m:rPr>
                  <m:sty m:val="p"/>
                </m:rPr>
                <w:rPr>
                  <w:rFonts w:ascii="Cambria Math" w:hAnsi="Cambria Math"/>
                  <w:szCs w:val="24"/>
                  <w:lang w:val="en-US"/>
                </w:rPr>
                <m:t>det</m:t>
              </m:r>
              <m:d>
                <m:dPr>
                  <m:ctrlPr>
                    <w:rPr>
                      <w:rFonts w:ascii="Cambria Math" w:hAnsi="Cambria Math"/>
                      <w:i/>
                      <w:szCs w:val="24"/>
                      <w:lang w:val="en-US"/>
                    </w:rPr>
                  </m:ctrlPr>
                </m:dPr>
                <m:e>
                  <m:r>
                    <m:rPr>
                      <m:sty m:val="bi"/>
                    </m:rPr>
                    <w:rPr>
                      <w:rFonts w:ascii="Cambria Math" w:hAnsi="Cambria Math"/>
                      <w:szCs w:val="24"/>
                      <w:lang w:val="en-US"/>
                    </w:rPr>
                    <m:t>F</m:t>
                  </m:r>
                </m:e>
              </m:d>
            </m:oMath>
            <w:r w:rsidRPr="00652EF5">
              <w:rPr>
                <w:szCs w:val="24"/>
                <w:lang w:val="en-US"/>
              </w:rPr>
              <w:t xml:space="preserve"> in Case I.</w:t>
            </w:r>
            <w:bookmarkEnd w:id="203"/>
          </w:p>
          <w:p w14:paraId="48E6CC74" w14:textId="77777777" w:rsidR="00522FCF" w:rsidRPr="00652EF5" w:rsidRDefault="00522FCF" w:rsidP="003570EC">
            <w:pPr>
              <w:pStyle w:val="BodyText"/>
              <w:ind w:firstLine="0"/>
              <w:jc w:val="center"/>
              <w:rPr>
                <w:szCs w:val="24"/>
                <w:lang w:val="en-US"/>
              </w:rPr>
            </w:pPr>
          </w:p>
        </w:tc>
      </w:tr>
      <w:tr w:rsidR="009E6B97" w:rsidRPr="00652EF5" w14:paraId="4967DBC8" w14:textId="77777777" w:rsidTr="00522FCF">
        <w:tblPrEx>
          <w:shd w:val="clear" w:color="auto" w:fill="auto"/>
        </w:tblPrEx>
        <w:tc>
          <w:tcPr>
            <w:tcW w:w="9360" w:type="dxa"/>
          </w:tcPr>
          <w:p w14:paraId="1B19D75D" w14:textId="77777777" w:rsidR="009E6B97" w:rsidRPr="00652EF5" w:rsidRDefault="009E6B97" w:rsidP="003570EC">
            <w:pPr>
              <w:pStyle w:val="BodyText"/>
              <w:ind w:firstLine="0"/>
              <w:jc w:val="center"/>
              <w:rPr>
                <w:szCs w:val="24"/>
                <w:lang w:val="en-US"/>
              </w:rPr>
            </w:pPr>
            <w:r>
              <w:rPr>
                <w:noProof/>
                <w:szCs w:val="24"/>
                <w:lang w:val="en-US"/>
              </w:rPr>
              <w:drawing>
                <wp:inline distT="0" distB="0" distL="0" distR="0" wp14:anchorId="5A84BACC" wp14:editId="7F657D01">
                  <wp:extent cx="3657600" cy="2772918"/>
                  <wp:effectExtent l="0" t="0" r="0" b="0"/>
                  <wp:docPr id="53" name="Picture 53" descr="A diagram of a frequenc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diagram of a frequency&#10;&#10;Description automatically generated with medium confidenc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657600" cy="2772918"/>
                          </a:xfrm>
                          <a:prstGeom prst="rect">
                            <a:avLst/>
                          </a:prstGeom>
                          <a:noFill/>
                        </pic:spPr>
                      </pic:pic>
                    </a:graphicData>
                  </a:graphic>
                </wp:inline>
              </w:drawing>
            </w:r>
          </w:p>
        </w:tc>
      </w:tr>
      <w:tr w:rsidR="009E6B97" w:rsidRPr="00652EF5" w14:paraId="0B1C5F67" w14:textId="77777777" w:rsidTr="00522FCF">
        <w:tblPrEx>
          <w:shd w:val="clear" w:color="auto" w:fill="auto"/>
        </w:tblPrEx>
        <w:tc>
          <w:tcPr>
            <w:tcW w:w="9360" w:type="dxa"/>
          </w:tcPr>
          <w:p w14:paraId="30676F0F" w14:textId="44CA1F3E" w:rsidR="009E6B97" w:rsidRPr="00652EF5" w:rsidRDefault="009E6B97" w:rsidP="003570EC">
            <w:pPr>
              <w:pStyle w:val="BodyText"/>
              <w:ind w:firstLine="0"/>
              <w:jc w:val="center"/>
              <w:rPr>
                <w:szCs w:val="24"/>
                <w:lang w:val="en-US"/>
              </w:rPr>
            </w:pPr>
            <w:bookmarkStart w:id="204" w:name="_Ref115084806"/>
            <w:bookmarkStart w:id="205" w:name="_Toc153635137"/>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4</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8</w:t>
            </w:r>
            <w:r>
              <w:rPr>
                <w:szCs w:val="24"/>
                <w:lang w:val="en-US"/>
              </w:rPr>
              <w:fldChar w:fldCharType="end"/>
            </w:r>
            <w:bookmarkEnd w:id="204"/>
            <w:r w:rsidRPr="00652EF5">
              <w:rPr>
                <w:i/>
                <w:iCs/>
                <w:szCs w:val="24"/>
                <w:lang w:val="en-US"/>
              </w:rPr>
              <w:t xml:space="preserve"> </w:t>
            </w:r>
            <w:r w:rsidRPr="00652EF5">
              <w:rPr>
                <w:szCs w:val="24"/>
                <w:lang w:val="en-US"/>
              </w:rPr>
              <w:t xml:space="preserve">Bode plot of </w:t>
            </w:r>
            <m:oMath>
              <m:r>
                <m:rPr>
                  <m:sty m:val="p"/>
                </m:rPr>
                <w:rPr>
                  <w:rFonts w:ascii="Cambria Math" w:hAnsi="Cambria Math"/>
                  <w:szCs w:val="24"/>
                  <w:lang w:val="en-US"/>
                </w:rPr>
                <m:t>det</m:t>
              </m:r>
              <m:d>
                <m:dPr>
                  <m:ctrlPr>
                    <w:rPr>
                      <w:rFonts w:ascii="Cambria Math" w:hAnsi="Cambria Math"/>
                      <w:i/>
                      <w:szCs w:val="24"/>
                      <w:lang w:val="en-US"/>
                    </w:rPr>
                  </m:ctrlPr>
                </m:dPr>
                <m:e>
                  <m:r>
                    <m:rPr>
                      <m:sty m:val="bi"/>
                    </m:rPr>
                    <w:rPr>
                      <w:rFonts w:ascii="Cambria Math" w:hAnsi="Cambria Math"/>
                      <w:szCs w:val="24"/>
                      <w:lang w:val="en-US"/>
                    </w:rPr>
                    <m:t>F</m:t>
                  </m:r>
                </m:e>
              </m:d>
            </m:oMath>
            <w:r w:rsidRPr="00652EF5">
              <w:rPr>
                <w:szCs w:val="24"/>
                <w:lang w:val="en-US"/>
              </w:rPr>
              <w:t xml:space="preserve"> in Case I.</w:t>
            </w:r>
            <w:bookmarkEnd w:id="205"/>
          </w:p>
        </w:tc>
      </w:tr>
    </w:tbl>
    <w:p w14:paraId="53A276E6" w14:textId="2398E9BD" w:rsidR="009E6B97" w:rsidRDefault="009E6B97" w:rsidP="00652EF5">
      <w:pPr>
        <w:pStyle w:val="BodyText"/>
        <w:rPr>
          <w:szCs w:val="24"/>
          <w:lang w:val="en-US"/>
        </w:rPr>
      </w:pPr>
      <w:r>
        <w:rPr>
          <w:szCs w:val="24"/>
          <w:lang w:val="en-US"/>
        </w:rPr>
        <w:br w:type="page"/>
      </w:r>
    </w:p>
    <w:p w14:paraId="2D304CFD" w14:textId="425EFC07" w:rsidR="00652EF5" w:rsidRPr="00652EF5" w:rsidRDefault="00652EF5" w:rsidP="00652EF5">
      <w:pPr>
        <w:pStyle w:val="BodyText"/>
        <w:rPr>
          <w:szCs w:val="24"/>
          <w:lang w:val="en-US"/>
        </w:rPr>
      </w:pPr>
      <w:r w:rsidRPr="00652EF5">
        <w:rPr>
          <w:szCs w:val="24"/>
          <w:lang w:val="en-US"/>
        </w:rPr>
        <w:lastRenderedPageBreak/>
        <w:t xml:space="preserve">Correspondingly, the Bode plot in </w:t>
      </w:r>
      <w:r w:rsidRPr="00652EF5">
        <w:rPr>
          <w:szCs w:val="24"/>
          <w:lang w:val="en-US"/>
        </w:rPr>
        <w:fldChar w:fldCharType="begin"/>
      </w:r>
      <w:r w:rsidRPr="00652EF5">
        <w:rPr>
          <w:szCs w:val="24"/>
          <w:lang w:val="en-US"/>
        </w:rPr>
        <w:instrText xml:space="preserve"> REF _Ref115084806 \h  \* MERGEFORMAT </w:instrText>
      </w:r>
      <w:r w:rsidRPr="00652EF5">
        <w:rPr>
          <w:szCs w:val="24"/>
          <w:lang w:val="en-US"/>
        </w:rPr>
      </w:r>
      <w:r w:rsidRPr="00652EF5">
        <w:rPr>
          <w:szCs w:val="24"/>
          <w:lang w:val="en-US"/>
        </w:rPr>
        <w:fldChar w:fldCharType="separate"/>
      </w:r>
      <w:r w:rsidR="00DD21AC">
        <w:rPr>
          <w:szCs w:val="24"/>
          <w:lang w:val="en-US"/>
        </w:rPr>
        <w:t>Figure</w:t>
      </w:r>
      <w:r w:rsidR="00DD21AC" w:rsidRPr="00652EF5">
        <w:rPr>
          <w:szCs w:val="24"/>
          <w:lang w:val="en-US"/>
        </w:rPr>
        <w:t xml:space="preserve"> </w:t>
      </w:r>
      <w:r w:rsidR="00DD21AC">
        <w:rPr>
          <w:szCs w:val="24"/>
          <w:lang w:val="en-US"/>
        </w:rPr>
        <w:t>4</w:t>
      </w:r>
      <w:r w:rsidR="00DD21AC">
        <w:rPr>
          <w:szCs w:val="24"/>
          <w:lang w:val="en-US"/>
        </w:rPr>
        <w:noBreakHyphen/>
        <w:t>8</w:t>
      </w:r>
      <w:r w:rsidRPr="00652EF5">
        <w:rPr>
          <w:szCs w:val="24"/>
        </w:rPr>
        <w:fldChar w:fldCharType="end"/>
      </w:r>
      <w:r w:rsidRPr="00652EF5">
        <w:rPr>
          <w:szCs w:val="24"/>
          <w:lang w:val="en-US"/>
        </w:rPr>
        <w:t xml:space="preserve"> shows a </w:t>
      </w:r>
      <m:oMath>
        <m:sSup>
          <m:sSupPr>
            <m:ctrlPr>
              <w:rPr>
                <w:rFonts w:ascii="Cambria Math" w:hAnsi="Cambria Math"/>
                <w:i/>
                <w:szCs w:val="24"/>
                <w:lang w:val="en-US"/>
              </w:rPr>
            </m:ctrlPr>
          </m:sSupPr>
          <m:e>
            <m:r>
              <w:rPr>
                <w:rFonts w:ascii="Cambria Math" w:hAnsi="Cambria Math"/>
                <w:szCs w:val="24"/>
                <w:lang w:val="en-US"/>
              </w:rPr>
              <m:t>360</m:t>
            </m:r>
          </m:e>
          <m:sup>
            <m:r>
              <w:rPr>
                <w:rFonts w:ascii="Cambria Math" w:hAnsi="Cambria Math"/>
                <w:szCs w:val="24"/>
                <w:lang w:val="en-US"/>
              </w:rPr>
              <m:t>°</m:t>
            </m:r>
          </m:sup>
        </m:sSup>
      </m:oMath>
      <w:r w:rsidRPr="00652EF5">
        <w:rPr>
          <w:szCs w:val="24"/>
          <w:lang w:val="en-US"/>
        </w:rPr>
        <w:t xml:space="preserve"> increment in the positive frequency range. Both the Nyquist plot and Bode plot of </w:t>
      </w:r>
      <m:oMath>
        <m:r>
          <m:rPr>
            <m:sty m:val="p"/>
          </m:rPr>
          <w:rPr>
            <w:rFonts w:ascii="Cambria Math" w:hAnsi="Cambria Math"/>
            <w:szCs w:val="24"/>
            <w:lang w:val="en-US"/>
          </w:rPr>
          <m:t>det</m:t>
        </m:r>
        <m:d>
          <m:dPr>
            <m:ctrlPr>
              <w:rPr>
                <w:rFonts w:ascii="Cambria Math" w:hAnsi="Cambria Math"/>
                <w:i/>
                <w:szCs w:val="24"/>
                <w:lang w:val="en-US"/>
              </w:rPr>
            </m:ctrlPr>
          </m:dPr>
          <m:e>
            <m:r>
              <m:rPr>
                <m:sty m:val="bi"/>
              </m:rPr>
              <w:rPr>
                <w:rFonts w:ascii="Cambria Math" w:hAnsi="Cambria Math"/>
                <w:szCs w:val="24"/>
                <w:lang w:val="en-US"/>
              </w:rPr>
              <m:t>F</m:t>
            </m:r>
          </m:e>
        </m:d>
      </m:oMath>
      <w:r w:rsidRPr="00652EF5">
        <w:rPr>
          <w:szCs w:val="24"/>
          <w:lang w:val="en-US"/>
        </w:rPr>
        <w:t xml:space="preserve"> predict that the system should be unstable, which contradicts the stable simulation results shown in </w:t>
      </w:r>
      <w:r w:rsidRPr="00652EF5">
        <w:rPr>
          <w:szCs w:val="24"/>
          <w:lang w:val="en-US"/>
        </w:rPr>
        <w:fldChar w:fldCharType="begin"/>
      </w:r>
      <w:r w:rsidRPr="00652EF5">
        <w:rPr>
          <w:szCs w:val="24"/>
          <w:lang w:val="en-US"/>
        </w:rPr>
        <w:instrText xml:space="preserve"> REF _Ref103181013 \h  \* MERGEFORMAT </w:instrText>
      </w:r>
      <w:r w:rsidRPr="00652EF5">
        <w:rPr>
          <w:szCs w:val="24"/>
          <w:lang w:val="en-US"/>
        </w:rPr>
      </w:r>
      <w:r w:rsidRPr="00652EF5">
        <w:rPr>
          <w:szCs w:val="24"/>
          <w:lang w:val="en-US"/>
        </w:rPr>
        <w:fldChar w:fldCharType="separate"/>
      </w:r>
      <w:r w:rsidR="00DD21AC">
        <w:rPr>
          <w:szCs w:val="24"/>
          <w:lang w:val="en-US"/>
        </w:rPr>
        <w:t>Figure</w:t>
      </w:r>
      <w:r w:rsidR="00DD21AC" w:rsidRPr="00652EF5">
        <w:rPr>
          <w:szCs w:val="24"/>
          <w:lang w:val="en-US"/>
        </w:rPr>
        <w:t xml:space="preserve"> </w:t>
      </w:r>
      <w:r w:rsidR="00DD21AC">
        <w:rPr>
          <w:szCs w:val="24"/>
          <w:lang w:val="en-US"/>
        </w:rPr>
        <w:t>4</w:t>
      </w:r>
      <w:r w:rsidR="00DD21AC">
        <w:rPr>
          <w:szCs w:val="24"/>
          <w:lang w:val="en-US"/>
        </w:rPr>
        <w:noBreakHyphen/>
        <w:t>5</w:t>
      </w:r>
      <w:r w:rsidRPr="00652EF5">
        <w:rPr>
          <w:szCs w:val="24"/>
        </w:rPr>
        <w:fldChar w:fldCharType="end"/>
      </w:r>
      <w:r w:rsidRPr="00652EF5">
        <w:rPr>
          <w:szCs w:val="24"/>
          <w:lang w:val="en-US"/>
        </w:rPr>
        <w:t xml:space="preserve">. As analyzed earlier, the mismatch between the analysis results and the simulation is due to the imaginary axis poles induced by the pure inductance models in the constant impedance loads. On the other hand, when judging the system’s small-signal stability with eigenvalue-based GNC from </w:t>
      </w:r>
      <w:r w:rsidRPr="00652EF5">
        <w:rPr>
          <w:szCs w:val="24"/>
          <w:lang w:val="en-US"/>
        </w:rPr>
        <w:fldChar w:fldCharType="begin"/>
      </w:r>
      <w:r w:rsidRPr="00652EF5">
        <w:rPr>
          <w:szCs w:val="24"/>
          <w:lang w:val="en-US"/>
        </w:rPr>
        <w:instrText xml:space="preserve"> REF _Ref115084715 \h  \* MERGEFORMAT </w:instrText>
      </w:r>
      <w:r w:rsidRPr="00652EF5">
        <w:rPr>
          <w:szCs w:val="24"/>
          <w:lang w:val="en-US"/>
        </w:rPr>
      </w:r>
      <w:r w:rsidRPr="00652EF5">
        <w:rPr>
          <w:szCs w:val="24"/>
          <w:lang w:val="en-US"/>
        </w:rPr>
        <w:fldChar w:fldCharType="separate"/>
      </w:r>
      <w:r w:rsidR="00DD21AC">
        <w:rPr>
          <w:szCs w:val="24"/>
          <w:lang w:val="en-US"/>
        </w:rPr>
        <w:t>Figure</w:t>
      </w:r>
      <w:r w:rsidR="00DD21AC" w:rsidRPr="00652EF5">
        <w:rPr>
          <w:szCs w:val="24"/>
          <w:lang w:val="en-US"/>
        </w:rPr>
        <w:t xml:space="preserve"> </w:t>
      </w:r>
      <w:r w:rsidR="00DD21AC">
        <w:rPr>
          <w:szCs w:val="24"/>
          <w:lang w:val="en-US"/>
        </w:rPr>
        <w:t>4</w:t>
      </w:r>
      <w:r w:rsidR="00DD21AC">
        <w:rPr>
          <w:szCs w:val="24"/>
          <w:lang w:val="en-US"/>
        </w:rPr>
        <w:noBreakHyphen/>
        <w:t>9</w:t>
      </w:r>
      <w:r w:rsidRPr="00652EF5">
        <w:rPr>
          <w:szCs w:val="24"/>
        </w:rPr>
        <w:fldChar w:fldCharType="end"/>
      </w:r>
      <w:r w:rsidRPr="00652EF5">
        <w:rPr>
          <w:szCs w:val="24"/>
          <w:lang w:val="en-US"/>
        </w:rPr>
        <w:t xml:space="preserve">, it appears that the system is stable in this case. The connection of two points at </w:t>
      </w:r>
      <m:oMath>
        <m:r>
          <w:rPr>
            <w:rFonts w:ascii="Cambria Math" w:hAnsi="Cambria Math"/>
            <w:szCs w:val="24"/>
            <w:lang w:val="en-US"/>
          </w:rPr>
          <m:t xml:space="preserve">59.8 </m:t>
        </m:r>
        <m:r>
          <m:rPr>
            <m:sty m:val="p"/>
          </m:rPr>
          <w:rPr>
            <w:rFonts w:ascii="Cambria Math" w:hAnsi="Cambria Math"/>
            <w:szCs w:val="24"/>
            <w:lang w:val="en-US"/>
          </w:rPr>
          <m:t>Hz</m:t>
        </m:r>
      </m:oMath>
      <w:r w:rsidRPr="00652EF5">
        <w:rPr>
          <w:iCs/>
          <w:szCs w:val="24"/>
          <w:lang w:val="en-US"/>
        </w:rPr>
        <w:t xml:space="preserve"> and </w:t>
      </w:r>
      <m:oMath>
        <m:r>
          <w:rPr>
            <w:rFonts w:ascii="Cambria Math" w:hAnsi="Cambria Math"/>
            <w:szCs w:val="24"/>
            <w:lang w:val="en-US"/>
          </w:rPr>
          <m:t xml:space="preserve">60.2 </m:t>
        </m:r>
        <m:r>
          <m:rPr>
            <m:sty m:val="p"/>
          </m:rPr>
          <w:rPr>
            <w:rFonts w:ascii="Cambria Math" w:hAnsi="Cambria Math"/>
            <w:szCs w:val="24"/>
            <w:lang w:val="en-US"/>
          </w:rPr>
          <m:t>Hz</m:t>
        </m:r>
      </m:oMath>
      <w:r w:rsidRPr="00652EF5">
        <w:rPr>
          <w:iCs/>
          <w:szCs w:val="24"/>
          <w:lang w:val="en-US"/>
        </w:rPr>
        <w:t xml:space="preserve"> do not encircle the critical point </w:t>
      </w:r>
      <m:oMath>
        <m:d>
          <m:dPr>
            <m:ctrlPr>
              <w:rPr>
                <w:rFonts w:ascii="Cambria Math" w:hAnsi="Cambria Math"/>
                <w:i/>
                <w:szCs w:val="24"/>
                <w:lang w:val="en-US"/>
              </w:rPr>
            </m:ctrlPr>
          </m:dPr>
          <m:e>
            <m:r>
              <w:rPr>
                <w:rFonts w:ascii="Cambria Math" w:hAnsi="Cambria Math"/>
                <w:szCs w:val="24"/>
                <w:lang w:val="en-US"/>
              </w:rPr>
              <m:t>-1,j0</m:t>
            </m:r>
          </m:e>
        </m:d>
      </m:oMath>
      <w:r w:rsidRPr="00652EF5">
        <w:rPr>
          <w:szCs w:val="24"/>
          <w:lang w:val="en-US"/>
        </w:rPr>
        <w:t xml:space="preserve">. Therefore, the issue of the imaginary axis poles does not affect the results using the </w:t>
      </w:r>
      <w:r w:rsidR="00CD68E1" w:rsidRPr="00652EF5">
        <w:rPr>
          <w:szCs w:val="24"/>
          <w:lang w:val="en-US"/>
        </w:rPr>
        <w:t>eigenvalue</w:t>
      </w:r>
      <w:r w:rsidR="00CD68E1">
        <w:rPr>
          <w:szCs w:val="24"/>
          <w:lang w:val="en-US"/>
        </w:rPr>
        <w:t xml:space="preserve"> based</w:t>
      </w:r>
      <w:r w:rsidRPr="00652EF5">
        <w:rPr>
          <w:szCs w:val="24"/>
          <w:lang w:val="en-US"/>
        </w:rPr>
        <w:t xml:space="preserve"> GNC in this case.</w:t>
      </w:r>
    </w:p>
    <w:p w14:paraId="09353996" w14:textId="59EED8B4" w:rsidR="00652EF5" w:rsidRPr="0044629C" w:rsidRDefault="00652EF5" w:rsidP="005E0252">
      <w:pPr>
        <w:pStyle w:val="ListParagraph"/>
        <w:numPr>
          <w:ilvl w:val="0"/>
          <w:numId w:val="14"/>
        </w:numPr>
        <w:ind w:left="360"/>
        <w:rPr>
          <w:i/>
          <w:iCs/>
          <w:szCs w:val="24"/>
        </w:rPr>
      </w:pPr>
      <w:r>
        <w:rPr>
          <w:i/>
          <w:iCs/>
          <w:szCs w:val="24"/>
          <w:lang w:val="en-US"/>
        </w:rPr>
        <w:t>Case II</w:t>
      </w:r>
    </w:p>
    <w:p w14:paraId="382AAF3F" w14:textId="5A49D21F" w:rsidR="00652EF5" w:rsidRDefault="00652EF5" w:rsidP="00652EF5">
      <w:pPr>
        <w:pStyle w:val="BodyText"/>
        <w:rPr>
          <w:szCs w:val="24"/>
          <w:lang w:val="en-US"/>
        </w:rPr>
      </w:pPr>
      <w:r w:rsidRPr="00652EF5">
        <w:rPr>
          <w:szCs w:val="24"/>
          <w:lang w:val="en-US"/>
        </w:rPr>
        <w:fldChar w:fldCharType="begin"/>
      </w:r>
      <w:r w:rsidRPr="00652EF5">
        <w:rPr>
          <w:szCs w:val="24"/>
          <w:lang w:val="en-US"/>
        </w:rPr>
        <w:instrText xml:space="preserve"> REF _Ref98954576 \h  \* MERGEFORMAT </w:instrText>
      </w:r>
      <w:r w:rsidRPr="00652EF5">
        <w:rPr>
          <w:szCs w:val="24"/>
          <w:lang w:val="en-US"/>
        </w:rPr>
      </w:r>
      <w:r w:rsidRPr="00652EF5">
        <w:rPr>
          <w:szCs w:val="24"/>
          <w:lang w:val="en-US"/>
        </w:rPr>
        <w:fldChar w:fldCharType="separate"/>
      </w:r>
      <w:r w:rsidR="00DD21AC">
        <w:rPr>
          <w:szCs w:val="24"/>
          <w:lang w:val="en-US"/>
        </w:rPr>
        <w:t>Figure</w:t>
      </w:r>
      <w:r w:rsidR="00DD21AC" w:rsidRPr="00652EF5">
        <w:rPr>
          <w:szCs w:val="24"/>
          <w:lang w:val="en-US"/>
        </w:rPr>
        <w:t xml:space="preserve"> </w:t>
      </w:r>
      <w:r w:rsidR="00DD21AC">
        <w:rPr>
          <w:szCs w:val="24"/>
          <w:lang w:val="en-US"/>
        </w:rPr>
        <w:t>4</w:t>
      </w:r>
      <w:r w:rsidR="00DD21AC">
        <w:rPr>
          <w:szCs w:val="24"/>
          <w:lang w:val="en-US"/>
        </w:rPr>
        <w:noBreakHyphen/>
        <w:t>10</w:t>
      </w:r>
      <w:r w:rsidRPr="00652EF5">
        <w:rPr>
          <w:szCs w:val="24"/>
        </w:rPr>
        <w:fldChar w:fldCharType="end"/>
      </w:r>
      <w:r w:rsidRPr="00652EF5">
        <w:rPr>
          <w:szCs w:val="24"/>
          <w:lang w:val="en-US"/>
        </w:rPr>
        <w:t xml:space="preserve"> and </w:t>
      </w:r>
      <w:r w:rsidRPr="00652EF5">
        <w:rPr>
          <w:szCs w:val="24"/>
          <w:lang w:val="en-US"/>
        </w:rPr>
        <w:fldChar w:fldCharType="begin"/>
      </w:r>
      <w:r w:rsidRPr="00652EF5">
        <w:rPr>
          <w:szCs w:val="24"/>
          <w:lang w:val="en-US"/>
        </w:rPr>
        <w:instrText xml:space="preserve"> REF _Ref98954599 \h  \* MERGEFORMAT </w:instrText>
      </w:r>
      <w:r w:rsidRPr="00652EF5">
        <w:rPr>
          <w:szCs w:val="24"/>
          <w:lang w:val="en-US"/>
        </w:rPr>
      </w:r>
      <w:r w:rsidRPr="00652EF5">
        <w:rPr>
          <w:szCs w:val="24"/>
          <w:lang w:val="en-US"/>
        </w:rPr>
        <w:fldChar w:fldCharType="separate"/>
      </w:r>
      <w:r w:rsidR="00DD21AC">
        <w:rPr>
          <w:szCs w:val="24"/>
          <w:lang w:val="en-US"/>
        </w:rPr>
        <w:t>Figure</w:t>
      </w:r>
      <w:r w:rsidR="00DD21AC" w:rsidRPr="00652EF5">
        <w:rPr>
          <w:szCs w:val="24"/>
          <w:lang w:val="en-US"/>
        </w:rPr>
        <w:t xml:space="preserve"> </w:t>
      </w:r>
      <w:r w:rsidR="00DD21AC">
        <w:rPr>
          <w:szCs w:val="24"/>
          <w:lang w:val="en-US"/>
        </w:rPr>
        <w:t>4</w:t>
      </w:r>
      <w:r w:rsidR="00DD21AC">
        <w:rPr>
          <w:szCs w:val="24"/>
          <w:lang w:val="en-US"/>
        </w:rPr>
        <w:noBreakHyphen/>
        <w:t>11</w:t>
      </w:r>
      <w:r w:rsidRPr="00652EF5">
        <w:rPr>
          <w:szCs w:val="24"/>
        </w:rPr>
        <w:fldChar w:fldCharType="end"/>
      </w:r>
      <w:r w:rsidRPr="00652EF5">
        <w:rPr>
          <w:szCs w:val="24"/>
          <w:lang w:val="en-US"/>
        </w:rPr>
        <w:t xml:space="preserve"> show the Nyquist plot and Bode plot of </w:t>
      </w:r>
      <m:oMath>
        <m:r>
          <m:rPr>
            <m:sty m:val="p"/>
          </m:rPr>
          <w:rPr>
            <w:rFonts w:ascii="Cambria Math" w:hAnsi="Cambria Math"/>
            <w:szCs w:val="24"/>
            <w:lang w:val="en-US"/>
          </w:rPr>
          <m:t>det</m:t>
        </m:r>
        <m:d>
          <m:dPr>
            <m:ctrlPr>
              <w:rPr>
                <w:rFonts w:ascii="Cambria Math" w:hAnsi="Cambria Math"/>
                <w:i/>
                <w:szCs w:val="24"/>
                <w:lang w:val="en-US"/>
              </w:rPr>
            </m:ctrlPr>
          </m:dPr>
          <m:e>
            <m:r>
              <m:rPr>
                <m:sty m:val="bi"/>
              </m:rPr>
              <w:rPr>
                <w:rFonts w:ascii="Cambria Math" w:hAnsi="Cambria Math"/>
                <w:szCs w:val="24"/>
                <w:lang w:val="en-US"/>
              </w:rPr>
              <m:t>F</m:t>
            </m:r>
          </m:e>
        </m:d>
      </m:oMath>
      <w:r w:rsidRPr="00652EF5">
        <w:rPr>
          <w:szCs w:val="24"/>
          <w:lang w:val="en-US"/>
        </w:rPr>
        <w:t xml:space="preserve"> in Case II, respectively, while </w:t>
      </w:r>
      <w:r w:rsidRPr="00652EF5">
        <w:rPr>
          <w:szCs w:val="24"/>
          <w:lang w:val="en-US"/>
        </w:rPr>
        <w:fldChar w:fldCharType="begin"/>
      </w:r>
      <w:r w:rsidRPr="00652EF5">
        <w:rPr>
          <w:szCs w:val="24"/>
          <w:lang w:val="en-US"/>
        </w:rPr>
        <w:instrText xml:space="preserve"> REF _Ref98954630 \h  \* MERGEFORMAT </w:instrText>
      </w:r>
      <w:r w:rsidRPr="00652EF5">
        <w:rPr>
          <w:szCs w:val="24"/>
          <w:lang w:val="en-US"/>
        </w:rPr>
      </w:r>
      <w:r w:rsidRPr="00652EF5">
        <w:rPr>
          <w:szCs w:val="24"/>
          <w:lang w:val="en-US"/>
        </w:rPr>
        <w:fldChar w:fldCharType="separate"/>
      </w:r>
      <w:r w:rsidR="00DD21AC">
        <w:rPr>
          <w:szCs w:val="24"/>
          <w:lang w:val="en-US"/>
        </w:rPr>
        <w:t>Figure</w:t>
      </w:r>
      <w:r w:rsidR="00DD21AC" w:rsidRPr="00652EF5">
        <w:rPr>
          <w:szCs w:val="24"/>
          <w:lang w:val="en-US"/>
        </w:rPr>
        <w:t xml:space="preserve"> </w:t>
      </w:r>
      <w:r w:rsidR="00DD21AC">
        <w:rPr>
          <w:szCs w:val="24"/>
          <w:lang w:val="en-US"/>
        </w:rPr>
        <w:t>4</w:t>
      </w:r>
      <w:r w:rsidR="00DD21AC">
        <w:rPr>
          <w:szCs w:val="24"/>
          <w:lang w:val="en-US"/>
        </w:rPr>
        <w:noBreakHyphen/>
        <w:t>12</w:t>
      </w:r>
      <w:r w:rsidRPr="00652EF5">
        <w:rPr>
          <w:szCs w:val="24"/>
        </w:rPr>
        <w:fldChar w:fldCharType="end"/>
      </w:r>
      <w:r w:rsidRPr="00652EF5">
        <w:rPr>
          <w:szCs w:val="24"/>
          <w:lang w:val="en-US"/>
        </w:rPr>
        <w:t xml:space="preserve"> shows the characteristics loci of </w:t>
      </w:r>
      <m:oMath>
        <m:r>
          <m:rPr>
            <m:sty m:val="bi"/>
          </m:rPr>
          <w:rPr>
            <w:rFonts w:ascii="Cambria Math" w:hAnsi="Cambria Math"/>
            <w:szCs w:val="24"/>
            <w:lang w:val="en-US"/>
          </w:rPr>
          <m:t>L</m:t>
        </m:r>
        <m:d>
          <m:dPr>
            <m:ctrlPr>
              <w:rPr>
                <w:rFonts w:ascii="Cambria Math" w:hAnsi="Cambria Math"/>
                <w:i/>
                <w:szCs w:val="24"/>
                <w:lang w:val="en-US"/>
              </w:rPr>
            </m:ctrlPr>
          </m:dPr>
          <m:e>
            <m:r>
              <w:rPr>
                <w:rFonts w:ascii="Cambria Math" w:hAnsi="Cambria Math"/>
                <w:szCs w:val="24"/>
                <w:lang w:val="en-US"/>
              </w:rPr>
              <m:t>s</m:t>
            </m:r>
          </m:e>
        </m:d>
      </m:oMath>
      <w:r w:rsidRPr="00652EF5">
        <w:rPr>
          <w:szCs w:val="24"/>
          <w:lang w:val="en-US"/>
        </w:rPr>
        <w:t xml:space="preserve"> in this case. Just like in Case I, MATLAB directly connects the two points at </w:t>
      </w:r>
      <m:oMath>
        <m:r>
          <w:rPr>
            <w:rFonts w:ascii="Cambria Math" w:hAnsi="Cambria Math"/>
            <w:szCs w:val="24"/>
            <w:lang w:val="en-US"/>
          </w:rPr>
          <m:t xml:space="preserve">59.8 </m:t>
        </m:r>
        <m:r>
          <m:rPr>
            <m:sty m:val="p"/>
          </m:rPr>
          <w:rPr>
            <w:rFonts w:ascii="Cambria Math" w:hAnsi="Cambria Math"/>
            <w:szCs w:val="24"/>
            <w:lang w:val="en-US"/>
          </w:rPr>
          <m:t>Hz</m:t>
        </m:r>
      </m:oMath>
      <w:r w:rsidRPr="00652EF5">
        <w:rPr>
          <w:iCs/>
          <w:szCs w:val="24"/>
          <w:lang w:val="en-US"/>
        </w:rPr>
        <w:t xml:space="preserve"> and </w:t>
      </w:r>
      <m:oMath>
        <m:r>
          <w:rPr>
            <w:rFonts w:ascii="Cambria Math" w:hAnsi="Cambria Math"/>
            <w:szCs w:val="24"/>
            <w:lang w:val="en-US"/>
          </w:rPr>
          <m:t xml:space="preserve">60.2 </m:t>
        </m:r>
        <m:r>
          <m:rPr>
            <m:sty m:val="p"/>
          </m:rPr>
          <w:rPr>
            <w:rFonts w:ascii="Cambria Math" w:hAnsi="Cambria Math"/>
            <w:szCs w:val="24"/>
            <w:lang w:val="en-US"/>
          </w:rPr>
          <m:t>Hz</m:t>
        </m:r>
      </m:oMath>
      <w:r w:rsidRPr="00652EF5">
        <w:rPr>
          <w:szCs w:val="24"/>
          <w:lang w:val="en-US"/>
        </w:rPr>
        <w:t xml:space="preserve">, which results in no encirclement of the origin point </w:t>
      </w:r>
      <m:oMath>
        <m:d>
          <m:dPr>
            <m:ctrlPr>
              <w:rPr>
                <w:rFonts w:ascii="Cambria Math" w:hAnsi="Cambria Math"/>
                <w:i/>
                <w:szCs w:val="24"/>
                <w:lang w:val="en-US"/>
              </w:rPr>
            </m:ctrlPr>
          </m:dPr>
          <m:e>
            <m:r>
              <w:rPr>
                <w:rFonts w:ascii="Cambria Math" w:hAnsi="Cambria Math"/>
                <w:szCs w:val="24"/>
                <w:lang w:val="en-US"/>
              </w:rPr>
              <m:t>0,j0</m:t>
            </m:r>
          </m:e>
        </m:d>
      </m:oMath>
      <w:r w:rsidRPr="00652EF5">
        <w:rPr>
          <w:szCs w:val="24"/>
          <w:lang w:val="en-US"/>
        </w:rPr>
        <w:t xml:space="preserve"> in the Nyquist plot and zero phase change in the corresponding Bode plot. So, both the Nyquist and Bode plots using the </w:t>
      </w:r>
      <w:r w:rsidR="00CD68E1" w:rsidRPr="00652EF5">
        <w:rPr>
          <w:szCs w:val="24"/>
          <w:lang w:val="en-US"/>
        </w:rPr>
        <w:t>determinant based</w:t>
      </w:r>
      <w:r w:rsidRPr="00652EF5">
        <w:rPr>
          <w:szCs w:val="24"/>
          <w:lang w:val="en-US"/>
        </w:rPr>
        <w:t xml:space="preserve"> GNC predict that the system should be stable in this case, which contradicts the unstable simulation results shown in </w:t>
      </w:r>
      <w:r w:rsidRPr="00652EF5">
        <w:rPr>
          <w:szCs w:val="24"/>
          <w:lang w:val="en-US"/>
        </w:rPr>
        <w:fldChar w:fldCharType="begin"/>
      </w:r>
      <w:r w:rsidRPr="00652EF5">
        <w:rPr>
          <w:szCs w:val="24"/>
          <w:lang w:val="en-US"/>
        </w:rPr>
        <w:instrText xml:space="preserve"> REF _Ref117675762 \h  \* MERGEFORMAT </w:instrText>
      </w:r>
      <w:r w:rsidRPr="00652EF5">
        <w:rPr>
          <w:szCs w:val="24"/>
          <w:lang w:val="en-US"/>
        </w:rPr>
      </w:r>
      <w:r w:rsidRPr="00652EF5">
        <w:rPr>
          <w:szCs w:val="24"/>
          <w:lang w:val="en-US"/>
        </w:rPr>
        <w:fldChar w:fldCharType="separate"/>
      </w:r>
      <w:r w:rsidR="00DD21AC">
        <w:rPr>
          <w:szCs w:val="24"/>
          <w:lang w:val="en-US"/>
        </w:rPr>
        <w:t>Figure</w:t>
      </w:r>
      <w:r w:rsidR="00DD21AC" w:rsidRPr="00652EF5">
        <w:rPr>
          <w:szCs w:val="24"/>
          <w:lang w:val="en-US"/>
        </w:rPr>
        <w:t xml:space="preserve"> </w:t>
      </w:r>
      <w:r w:rsidR="00DD21AC">
        <w:rPr>
          <w:szCs w:val="24"/>
          <w:lang w:val="en-US"/>
        </w:rPr>
        <w:t>4</w:t>
      </w:r>
      <w:r w:rsidR="00DD21AC">
        <w:rPr>
          <w:szCs w:val="24"/>
          <w:lang w:val="en-US"/>
        </w:rPr>
        <w:noBreakHyphen/>
        <w:t>6</w:t>
      </w:r>
      <w:r w:rsidRPr="00652EF5">
        <w:rPr>
          <w:szCs w:val="24"/>
        </w:rPr>
        <w:fldChar w:fldCharType="end"/>
      </w:r>
      <w:r w:rsidRPr="00652EF5">
        <w:rPr>
          <w:szCs w:val="24"/>
          <w:lang w:val="en-US"/>
        </w:rPr>
        <w:t xml:space="preserve">. In this case, the </w:t>
      </w:r>
      <w:r w:rsidR="00CD68E1" w:rsidRPr="00652EF5">
        <w:rPr>
          <w:szCs w:val="24"/>
          <w:lang w:val="en-US"/>
        </w:rPr>
        <w:t>determinant based</w:t>
      </w:r>
      <w:r w:rsidRPr="00652EF5">
        <w:rPr>
          <w:szCs w:val="24"/>
          <w:lang w:val="en-US"/>
        </w:rPr>
        <w:t xml:space="preserve"> GNC provides wrong analytical results when the system is unstable, and that is also due to the pure inductance models. When looking at the characteristic loci of </w:t>
      </w:r>
      <m:oMath>
        <m:r>
          <m:rPr>
            <m:sty m:val="bi"/>
          </m:rPr>
          <w:rPr>
            <w:rFonts w:ascii="Cambria Math" w:hAnsi="Cambria Math"/>
            <w:szCs w:val="24"/>
            <w:lang w:val="en-US"/>
          </w:rPr>
          <m:t>L</m:t>
        </m:r>
        <m:d>
          <m:dPr>
            <m:ctrlPr>
              <w:rPr>
                <w:rFonts w:ascii="Cambria Math" w:hAnsi="Cambria Math"/>
                <w:i/>
                <w:szCs w:val="24"/>
                <w:lang w:val="en-US"/>
              </w:rPr>
            </m:ctrlPr>
          </m:dPr>
          <m:e>
            <m:r>
              <w:rPr>
                <w:rFonts w:ascii="Cambria Math" w:hAnsi="Cambria Math"/>
                <w:szCs w:val="24"/>
                <w:lang w:val="en-US"/>
              </w:rPr>
              <m:t>s</m:t>
            </m:r>
          </m:e>
        </m:d>
      </m:oMath>
      <w:r w:rsidRPr="00652EF5">
        <w:rPr>
          <w:szCs w:val="24"/>
          <w:lang w:val="en-US"/>
        </w:rPr>
        <w:t xml:space="preserve"> using the eigenvalue-based GNC shown in </w:t>
      </w:r>
      <w:r w:rsidRPr="00652EF5">
        <w:rPr>
          <w:szCs w:val="24"/>
          <w:lang w:val="en-US"/>
        </w:rPr>
        <w:fldChar w:fldCharType="begin"/>
      </w:r>
      <w:r w:rsidRPr="00652EF5">
        <w:rPr>
          <w:szCs w:val="24"/>
          <w:lang w:val="en-US"/>
        </w:rPr>
        <w:instrText xml:space="preserve"> REF _Ref98954630 \h  \* MERGEFORMAT </w:instrText>
      </w:r>
      <w:r w:rsidRPr="00652EF5">
        <w:rPr>
          <w:szCs w:val="24"/>
          <w:lang w:val="en-US"/>
        </w:rPr>
      </w:r>
      <w:r w:rsidRPr="00652EF5">
        <w:rPr>
          <w:szCs w:val="24"/>
          <w:lang w:val="en-US"/>
        </w:rPr>
        <w:fldChar w:fldCharType="separate"/>
      </w:r>
      <w:r w:rsidR="00DD21AC">
        <w:rPr>
          <w:szCs w:val="24"/>
          <w:lang w:val="en-US"/>
        </w:rPr>
        <w:t>Figure</w:t>
      </w:r>
      <w:r w:rsidR="00DD21AC" w:rsidRPr="00652EF5">
        <w:rPr>
          <w:szCs w:val="24"/>
          <w:lang w:val="en-US"/>
        </w:rPr>
        <w:t xml:space="preserve"> </w:t>
      </w:r>
      <w:r w:rsidR="00DD21AC">
        <w:rPr>
          <w:szCs w:val="24"/>
          <w:lang w:val="en-US"/>
        </w:rPr>
        <w:t>4</w:t>
      </w:r>
      <w:r w:rsidR="00DD21AC">
        <w:rPr>
          <w:szCs w:val="24"/>
          <w:lang w:val="en-US"/>
        </w:rPr>
        <w:noBreakHyphen/>
        <w:t>12</w:t>
      </w:r>
      <w:r w:rsidRPr="00652EF5">
        <w:rPr>
          <w:szCs w:val="24"/>
        </w:rPr>
        <w:fldChar w:fldCharType="end"/>
      </w:r>
      <w:r w:rsidRPr="00652EF5">
        <w:rPr>
          <w:szCs w:val="24"/>
          <w:lang w:val="en-US"/>
        </w:rPr>
        <w:t xml:space="preserve">, the system is predicted to be unstable, as the </w:t>
      </w:r>
      <w:r w:rsidRPr="00652EF5">
        <w:rPr>
          <w:iCs/>
          <w:szCs w:val="24"/>
          <w:lang w:val="en-US"/>
        </w:rPr>
        <w:t xml:space="preserve">critical point </w:t>
      </w:r>
      <m:oMath>
        <m:d>
          <m:dPr>
            <m:ctrlPr>
              <w:rPr>
                <w:rFonts w:ascii="Cambria Math" w:hAnsi="Cambria Math"/>
                <w:i/>
                <w:szCs w:val="24"/>
                <w:lang w:val="en-US"/>
              </w:rPr>
            </m:ctrlPr>
          </m:dPr>
          <m:e>
            <m:r>
              <w:rPr>
                <w:rFonts w:ascii="Cambria Math" w:hAnsi="Cambria Math"/>
                <w:szCs w:val="24"/>
                <w:lang w:val="en-US"/>
              </w:rPr>
              <m:t>-1,j0</m:t>
            </m:r>
          </m:e>
        </m:d>
      </m:oMath>
      <w:r w:rsidRPr="00652EF5">
        <w:rPr>
          <w:szCs w:val="24"/>
          <w:lang w:val="en-US"/>
        </w:rPr>
        <w:t xml:space="preserve"> is encircled in this case. This is caused by the similar reason as in Case I, that the connection of the two points at </w:t>
      </w:r>
      <m:oMath>
        <m:r>
          <w:rPr>
            <w:rFonts w:ascii="Cambria Math" w:hAnsi="Cambria Math"/>
            <w:szCs w:val="24"/>
            <w:lang w:val="en-US"/>
          </w:rPr>
          <m:t xml:space="preserve">59.8 </m:t>
        </m:r>
        <m:r>
          <m:rPr>
            <m:sty m:val="p"/>
          </m:rPr>
          <w:rPr>
            <w:rFonts w:ascii="Cambria Math" w:hAnsi="Cambria Math"/>
            <w:szCs w:val="24"/>
            <w:lang w:val="en-US"/>
          </w:rPr>
          <m:t>Hz</m:t>
        </m:r>
      </m:oMath>
      <w:r w:rsidRPr="00652EF5">
        <w:rPr>
          <w:iCs/>
          <w:szCs w:val="24"/>
          <w:lang w:val="en-US"/>
        </w:rPr>
        <w:t xml:space="preserve"> and </w:t>
      </w:r>
      <m:oMath>
        <m:r>
          <w:rPr>
            <w:rFonts w:ascii="Cambria Math" w:hAnsi="Cambria Math"/>
            <w:szCs w:val="24"/>
            <w:lang w:val="en-US"/>
          </w:rPr>
          <m:t xml:space="preserve">60.2 </m:t>
        </m:r>
        <m:r>
          <m:rPr>
            <m:sty m:val="p"/>
          </m:rPr>
          <w:rPr>
            <w:rFonts w:ascii="Cambria Math" w:hAnsi="Cambria Math"/>
            <w:szCs w:val="24"/>
            <w:lang w:val="en-US"/>
          </w:rPr>
          <m:t>Hz</m:t>
        </m:r>
      </m:oMath>
      <w:r w:rsidRPr="00652EF5">
        <w:rPr>
          <w:szCs w:val="24"/>
          <w:lang w:val="en-US"/>
        </w:rPr>
        <w:t xml:space="preserve"> in the characteristic loci does not affect the encirclement of </w:t>
      </w:r>
      <m:oMath>
        <m:d>
          <m:dPr>
            <m:ctrlPr>
              <w:rPr>
                <w:rFonts w:ascii="Cambria Math" w:hAnsi="Cambria Math"/>
                <w:i/>
                <w:szCs w:val="24"/>
                <w:lang w:val="en-US"/>
              </w:rPr>
            </m:ctrlPr>
          </m:dPr>
          <m:e>
            <m:r>
              <w:rPr>
                <w:rFonts w:ascii="Cambria Math" w:hAnsi="Cambria Math"/>
                <w:szCs w:val="24"/>
                <w:lang w:val="en-US"/>
              </w:rPr>
              <m:t>-1,j0</m:t>
            </m:r>
          </m:e>
        </m:d>
      </m:oMath>
      <w:r w:rsidRPr="00652EF5">
        <w:rPr>
          <w:szCs w:val="24"/>
          <w:lang w:val="en-US"/>
        </w:rPr>
        <w:t>.</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E6B97" w:rsidRPr="00652EF5" w14:paraId="7CF42FB7" w14:textId="77777777" w:rsidTr="00522FCF">
        <w:tc>
          <w:tcPr>
            <w:tcW w:w="9360" w:type="dxa"/>
          </w:tcPr>
          <w:p w14:paraId="6D55503D" w14:textId="77777777" w:rsidR="009E6B97" w:rsidRPr="00652EF5" w:rsidRDefault="009E6B97" w:rsidP="003570EC">
            <w:pPr>
              <w:pStyle w:val="BodyText"/>
              <w:ind w:firstLine="0"/>
              <w:jc w:val="center"/>
              <w:rPr>
                <w:szCs w:val="24"/>
                <w:lang w:val="en-US"/>
              </w:rPr>
            </w:pPr>
            <w:r w:rsidRPr="0045155B">
              <w:rPr>
                <w:noProof/>
                <w:szCs w:val="24"/>
                <w:lang w:val="en-US"/>
              </w:rPr>
              <w:lastRenderedPageBreak/>
              <w:drawing>
                <wp:inline distT="0" distB="0" distL="0" distR="0" wp14:anchorId="364FC69B" wp14:editId="0245AC84">
                  <wp:extent cx="3657600" cy="2781225"/>
                  <wp:effectExtent l="0" t="0" r="0" b="0"/>
                  <wp:docPr id="75" name="Picture 75" descr="A diagram of a diagram with colored circles and lines&#10;&#10;Description automatically generated">
                    <a:extLst xmlns:a="http://schemas.openxmlformats.org/drawingml/2006/main">
                      <a:ext uri="{FF2B5EF4-FFF2-40B4-BE49-F238E27FC236}">
                        <a16:creationId xmlns:a16="http://schemas.microsoft.com/office/drawing/2014/main" id="{1503FD40-4B8B-6641-83D3-8BA52EE4D0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diagram of a diagram with colored circles and lines&#10;&#10;Description automatically generated">
                            <a:extLst>
                              <a:ext uri="{FF2B5EF4-FFF2-40B4-BE49-F238E27FC236}">
                                <a16:creationId xmlns:a16="http://schemas.microsoft.com/office/drawing/2014/main" id="{1503FD40-4B8B-6641-83D3-8BA52EE4D054}"/>
                              </a:ext>
                            </a:extLst>
                          </pic:cNvPr>
                          <pic:cNvPicPr>
                            <a:picLocks noChangeAspect="1"/>
                          </pic:cNvPicPr>
                        </pic:nvPicPr>
                        <pic:blipFill>
                          <a:blip r:embed="rId88"/>
                          <a:stretch>
                            <a:fillRect/>
                          </a:stretch>
                        </pic:blipFill>
                        <pic:spPr>
                          <a:xfrm>
                            <a:off x="0" y="0"/>
                            <a:ext cx="3657600" cy="2781225"/>
                          </a:xfrm>
                          <a:prstGeom prst="rect">
                            <a:avLst/>
                          </a:prstGeom>
                        </pic:spPr>
                      </pic:pic>
                    </a:graphicData>
                  </a:graphic>
                </wp:inline>
              </w:drawing>
            </w:r>
          </w:p>
        </w:tc>
      </w:tr>
      <w:tr w:rsidR="009E6B97" w:rsidRPr="00652EF5" w14:paraId="69928D9E" w14:textId="77777777" w:rsidTr="00522FCF">
        <w:tc>
          <w:tcPr>
            <w:tcW w:w="9360" w:type="dxa"/>
          </w:tcPr>
          <w:p w14:paraId="0DD0526F" w14:textId="56E08EB5" w:rsidR="009E6B97" w:rsidRDefault="009E6B97" w:rsidP="003570EC">
            <w:pPr>
              <w:pStyle w:val="BodyText"/>
              <w:ind w:firstLine="0"/>
              <w:jc w:val="center"/>
              <w:rPr>
                <w:iCs/>
                <w:szCs w:val="24"/>
                <w:lang w:val="en-US"/>
              </w:rPr>
            </w:pPr>
            <w:bookmarkStart w:id="206" w:name="_Ref115084715"/>
            <w:bookmarkStart w:id="207" w:name="_Toc153635138"/>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4</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9</w:t>
            </w:r>
            <w:r>
              <w:rPr>
                <w:szCs w:val="24"/>
                <w:lang w:val="en-US"/>
              </w:rPr>
              <w:fldChar w:fldCharType="end"/>
            </w:r>
            <w:bookmarkEnd w:id="206"/>
            <w:r w:rsidRPr="00652EF5">
              <w:rPr>
                <w:i/>
                <w:iCs/>
                <w:szCs w:val="24"/>
                <w:lang w:val="en-US"/>
              </w:rPr>
              <w:t xml:space="preserve"> </w:t>
            </w:r>
            <w:r w:rsidRPr="00652EF5">
              <w:rPr>
                <w:szCs w:val="24"/>
                <w:lang w:val="en-US"/>
              </w:rPr>
              <w:t xml:space="preserve">Characteristic loci of </w:t>
            </w:r>
            <m:oMath>
              <m:r>
                <m:rPr>
                  <m:sty m:val="bi"/>
                </m:rPr>
                <w:rPr>
                  <w:rFonts w:ascii="Cambria Math" w:hAnsi="Cambria Math"/>
                  <w:szCs w:val="24"/>
                  <w:lang w:val="en-US"/>
                </w:rPr>
                <m:t>L</m:t>
              </m:r>
              <m:d>
                <m:dPr>
                  <m:ctrlPr>
                    <w:rPr>
                      <w:rFonts w:ascii="Cambria Math" w:hAnsi="Cambria Math"/>
                      <w:i/>
                      <w:iCs/>
                      <w:szCs w:val="24"/>
                      <w:lang w:val="en-US"/>
                    </w:rPr>
                  </m:ctrlPr>
                </m:dPr>
                <m:e>
                  <m:r>
                    <w:rPr>
                      <w:rFonts w:ascii="Cambria Math" w:hAnsi="Cambria Math"/>
                      <w:szCs w:val="24"/>
                      <w:lang w:val="en-US"/>
                    </w:rPr>
                    <m:t>s</m:t>
                  </m:r>
                </m:e>
              </m:d>
            </m:oMath>
            <w:r w:rsidRPr="00652EF5">
              <w:rPr>
                <w:iCs/>
                <w:szCs w:val="24"/>
                <w:lang w:val="en-US"/>
              </w:rPr>
              <w:t xml:space="preserve"> in Case I.</w:t>
            </w:r>
            <w:bookmarkEnd w:id="207"/>
          </w:p>
          <w:p w14:paraId="3ED76D8D" w14:textId="77777777" w:rsidR="00522FCF" w:rsidRPr="00652EF5" w:rsidRDefault="00522FCF" w:rsidP="003570EC">
            <w:pPr>
              <w:pStyle w:val="BodyText"/>
              <w:ind w:firstLine="0"/>
              <w:jc w:val="center"/>
              <w:rPr>
                <w:szCs w:val="24"/>
                <w:lang w:val="en-US"/>
              </w:rPr>
            </w:pPr>
          </w:p>
        </w:tc>
      </w:tr>
      <w:tr w:rsidR="00652EF5" w:rsidRPr="00652EF5" w14:paraId="6EBA7CD3" w14:textId="77777777" w:rsidTr="00522FCF">
        <w:tblPrEx>
          <w:shd w:val="clear" w:color="auto" w:fill="FFFF00"/>
        </w:tblPrEx>
        <w:tc>
          <w:tcPr>
            <w:tcW w:w="9360" w:type="dxa"/>
            <w:shd w:val="clear" w:color="auto" w:fill="auto"/>
            <w:vAlign w:val="center"/>
          </w:tcPr>
          <w:p w14:paraId="5891DC3A" w14:textId="7DF1B0F0" w:rsidR="00652EF5" w:rsidRPr="00652EF5" w:rsidRDefault="00821895" w:rsidP="00652EF5">
            <w:pPr>
              <w:pStyle w:val="BodyText"/>
              <w:ind w:firstLine="0"/>
              <w:jc w:val="center"/>
              <w:rPr>
                <w:szCs w:val="24"/>
                <w:lang w:val="en-US"/>
              </w:rPr>
            </w:pPr>
            <w:r w:rsidRPr="00821895">
              <w:rPr>
                <w:noProof/>
                <w:szCs w:val="24"/>
                <w:lang w:val="en-US"/>
              </w:rPr>
              <w:drawing>
                <wp:inline distT="0" distB="0" distL="0" distR="0" wp14:anchorId="3C1DF507" wp14:editId="1C11E760">
                  <wp:extent cx="3657600" cy="2781225"/>
                  <wp:effectExtent l="0" t="0" r="0" b="0"/>
                  <wp:docPr id="76" name="Picture 76">
                    <a:extLst xmlns:a="http://schemas.openxmlformats.org/drawingml/2006/main">
                      <a:ext uri="{FF2B5EF4-FFF2-40B4-BE49-F238E27FC236}">
                        <a16:creationId xmlns:a16="http://schemas.microsoft.com/office/drawing/2014/main" id="{64C5ED76-BACD-5734-5CC5-1E2D374343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64C5ED76-BACD-5734-5CC5-1E2D3743432A}"/>
                              </a:ext>
                            </a:extLst>
                          </pic:cNvPr>
                          <pic:cNvPicPr>
                            <a:picLocks noChangeAspect="1"/>
                          </pic:cNvPicPr>
                        </pic:nvPicPr>
                        <pic:blipFill>
                          <a:blip r:embed="rId89"/>
                          <a:stretch>
                            <a:fillRect/>
                          </a:stretch>
                        </pic:blipFill>
                        <pic:spPr>
                          <a:xfrm>
                            <a:off x="0" y="0"/>
                            <a:ext cx="3657600" cy="2781225"/>
                          </a:xfrm>
                          <a:prstGeom prst="rect">
                            <a:avLst/>
                          </a:prstGeom>
                        </pic:spPr>
                      </pic:pic>
                    </a:graphicData>
                  </a:graphic>
                </wp:inline>
              </w:drawing>
            </w:r>
          </w:p>
        </w:tc>
      </w:tr>
      <w:tr w:rsidR="00652EF5" w:rsidRPr="00652EF5" w14:paraId="3C979C41" w14:textId="77777777" w:rsidTr="00522FCF">
        <w:tblPrEx>
          <w:shd w:val="clear" w:color="auto" w:fill="FFFF00"/>
        </w:tblPrEx>
        <w:tc>
          <w:tcPr>
            <w:tcW w:w="9360" w:type="dxa"/>
            <w:shd w:val="clear" w:color="auto" w:fill="auto"/>
            <w:vAlign w:val="center"/>
          </w:tcPr>
          <w:p w14:paraId="0353B01B" w14:textId="0E36FD38" w:rsidR="00652EF5" w:rsidRPr="00652EF5" w:rsidRDefault="0057095E" w:rsidP="00652EF5">
            <w:pPr>
              <w:pStyle w:val="BodyText"/>
              <w:ind w:firstLine="0"/>
              <w:jc w:val="center"/>
              <w:rPr>
                <w:szCs w:val="24"/>
                <w:lang w:val="en-US"/>
              </w:rPr>
            </w:pPr>
            <w:bookmarkStart w:id="208" w:name="_Ref98954576"/>
            <w:bookmarkStart w:id="209" w:name="_Toc153635139"/>
            <w:r>
              <w:rPr>
                <w:szCs w:val="24"/>
                <w:lang w:val="en-US"/>
              </w:rPr>
              <w:t>Figure</w:t>
            </w:r>
            <w:r w:rsidR="00652EF5"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4</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10</w:t>
            </w:r>
            <w:r>
              <w:rPr>
                <w:szCs w:val="24"/>
                <w:lang w:val="en-US"/>
              </w:rPr>
              <w:fldChar w:fldCharType="end"/>
            </w:r>
            <w:bookmarkEnd w:id="208"/>
            <w:r w:rsidR="00652EF5" w:rsidRPr="00652EF5">
              <w:rPr>
                <w:i/>
                <w:iCs/>
                <w:szCs w:val="24"/>
                <w:lang w:val="en-US"/>
              </w:rPr>
              <w:t xml:space="preserve"> </w:t>
            </w:r>
            <w:r w:rsidR="00652EF5" w:rsidRPr="00652EF5">
              <w:rPr>
                <w:szCs w:val="24"/>
                <w:lang w:val="en-US"/>
              </w:rPr>
              <w:t xml:space="preserve">Nyquist plot of </w:t>
            </w:r>
            <m:oMath>
              <m:r>
                <m:rPr>
                  <m:sty m:val="p"/>
                </m:rPr>
                <w:rPr>
                  <w:rFonts w:ascii="Cambria Math" w:hAnsi="Cambria Math"/>
                  <w:szCs w:val="24"/>
                  <w:lang w:val="en-US"/>
                </w:rPr>
                <m:t>det</m:t>
              </m:r>
              <m:d>
                <m:dPr>
                  <m:ctrlPr>
                    <w:rPr>
                      <w:rFonts w:ascii="Cambria Math" w:hAnsi="Cambria Math"/>
                      <w:i/>
                      <w:szCs w:val="24"/>
                      <w:lang w:val="en-US"/>
                    </w:rPr>
                  </m:ctrlPr>
                </m:dPr>
                <m:e>
                  <m:r>
                    <m:rPr>
                      <m:sty m:val="bi"/>
                    </m:rPr>
                    <w:rPr>
                      <w:rFonts w:ascii="Cambria Math" w:hAnsi="Cambria Math"/>
                      <w:szCs w:val="24"/>
                      <w:lang w:val="en-US"/>
                    </w:rPr>
                    <m:t>F</m:t>
                  </m:r>
                </m:e>
              </m:d>
            </m:oMath>
            <w:r w:rsidR="00652EF5" w:rsidRPr="00652EF5">
              <w:rPr>
                <w:szCs w:val="24"/>
                <w:lang w:val="en-US"/>
              </w:rPr>
              <w:t xml:space="preserve"> in Case II.</w:t>
            </w:r>
            <w:bookmarkEnd w:id="209"/>
          </w:p>
        </w:tc>
      </w:tr>
      <w:tr w:rsidR="00652EF5" w:rsidRPr="00652EF5" w14:paraId="2FF018F7" w14:textId="77777777" w:rsidTr="00522FCF">
        <w:tblPrEx>
          <w:shd w:val="clear" w:color="auto" w:fill="FFFF00"/>
        </w:tblPrEx>
        <w:tc>
          <w:tcPr>
            <w:tcW w:w="9360" w:type="dxa"/>
            <w:shd w:val="clear" w:color="auto" w:fill="auto"/>
            <w:vAlign w:val="center"/>
          </w:tcPr>
          <w:p w14:paraId="1F52360B" w14:textId="21B3AE14" w:rsidR="00652EF5" w:rsidRPr="00652EF5" w:rsidRDefault="00821895" w:rsidP="00652EF5">
            <w:pPr>
              <w:pStyle w:val="BodyText"/>
              <w:ind w:firstLine="0"/>
              <w:jc w:val="center"/>
              <w:rPr>
                <w:szCs w:val="24"/>
                <w:lang w:val="en-US"/>
              </w:rPr>
            </w:pPr>
            <w:r w:rsidRPr="00821895">
              <w:rPr>
                <w:noProof/>
                <w:szCs w:val="24"/>
                <w:lang w:val="en-US"/>
              </w:rPr>
              <w:lastRenderedPageBreak/>
              <w:drawing>
                <wp:inline distT="0" distB="0" distL="0" distR="0" wp14:anchorId="0529FC87" wp14:editId="29ABCD81">
                  <wp:extent cx="3657600" cy="2780071"/>
                  <wp:effectExtent l="0" t="0" r="0" b="0"/>
                  <wp:docPr id="78" name="Picture 78">
                    <a:extLst xmlns:a="http://schemas.openxmlformats.org/drawingml/2006/main">
                      <a:ext uri="{FF2B5EF4-FFF2-40B4-BE49-F238E27FC236}">
                        <a16:creationId xmlns:a16="http://schemas.microsoft.com/office/drawing/2014/main" id="{18DBC5C7-4B17-0B00-3CBF-FEC8F00A1C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18DBC5C7-4B17-0B00-3CBF-FEC8F00A1CAF}"/>
                              </a:ext>
                            </a:extLst>
                          </pic:cNvPr>
                          <pic:cNvPicPr>
                            <a:picLocks noChangeAspect="1"/>
                          </pic:cNvPicPr>
                        </pic:nvPicPr>
                        <pic:blipFill>
                          <a:blip r:embed="rId90"/>
                          <a:stretch>
                            <a:fillRect/>
                          </a:stretch>
                        </pic:blipFill>
                        <pic:spPr>
                          <a:xfrm>
                            <a:off x="0" y="0"/>
                            <a:ext cx="3657600" cy="2780071"/>
                          </a:xfrm>
                          <a:prstGeom prst="rect">
                            <a:avLst/>
                          </a:prstGeom>
                        </pic:spPr>
                      </pic:pic>
                    </a:graphicData>
                  </a:graphic>
                </wp:inline>
              </w:drawing>
            </w:r>
          </w:p>
        </w:tc>
      </w:tr>
      <w:tr w:rsidR="00652EF5" w:rsidRPr="00652EF5" w14:paraId="302C1501" w14:textId="77777777" w:rsidTr="00522FCF">
        <w:tblPrEx>
          <w:shd w:val="clear" w:color="auto" w:fill="FFFF00"/>
        </w:tblPrEx>
        <w:tc>
          <w:tcPr>
            <w:tcW w:w="9360" w:type="dxa"/>
            <w:shd w:val="clear" w:color="auto" w:fill="auto"/>
            <w:vAlign w:val="center"/>
          </w:tcPr>
          <w:p w14:paraId="3D3A1DF4" w14:textId="4D94D82E" w:rsidR="00652EF5" w:rsidRDefault="0057095E" w:rsidP="00652EF5">
            <w:pPr>
              <w:pStyle w:val="BodyText"/>
              <w:ind w:firstLine="0"/>
              <w:jc w:val="center"/>
              <w:rPr>
                <w:szCs w:val="24"/>
                <w:lang w:val="en-US"/>
              </w:rPr>
            </w:pPr>
            <w:bookmarkStart w:id="210" w:name="_Ref98954599"/>
            <w:bookmarkStart w:id="211" w:name="_Toc153635140"/>
            <w:r>
              <w:rPr>
                <w:szCs w:val="24"/>
                <w:lang w:val="en-US"/>
              </w:rPr>
              <w:t>Figure</w:t>
            </w:r>
            <w:r w:rsidR="00652EF5"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4</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11</w:t>
            </w:r>
            <w:r>
              <w:rPr>
                <w:szCs w:val="24"/>
                <w:lang w:val="en-US"/>
              </w:rPr>
              <w:fldChar w:fldCharType="end"/>
            </w:r>
            <w:bookmarkEnd w:id="210"/>
            <w:r w:rsidR="00652EF5" w:rsidRPr="00652EF5">
              <w:rPr>
                <w:i/>
                <w:iCs/>
                <w:szCs w:val="24"/>
                <w:lang w:val="en-US"/>
              </w:rPr>
              <w:t xml:space="preserve"> </w:t>
            </w:r>
            <w:r w:rsidR="00652EF5" w:rsidRPr="00652EF5">
              <w:rPr>
                <w:szCs w:val="24"/>
                <w:lang w:val="en-US"/>
              </w:rPr>
              <w:t xml:space="preserve">Bode plot of </w:t>
            </w:r>
            <m:oMath>
              <m:r>
                <m:rPr>
                  <m:sty m:val="p"/>
                </m:rPr>
                <w:rPr>
                  <w:rFonts w:ascii="Cambria Math" w:hAnsi="Cambria Math"/>
                  <w:szCs w:val="24"/>
                  <w:lang w:val="en-US"/>
                </w:rPr>
                <m:t>det</m:t>
              </m:r>
              <m:d>
                <m:dPr>
                  <m:ctrlPr>
                    <w:rPr>
                      <w:rFonts w:ascii="Cambria Math" w:hAnsi="Cambria Math"/>
                      <w:i/>
                      <w:szCs w:val="24"/>
                      <w:lang w:val="en-US"/>
                    </w:rPr>
                  </m:ctrlPr>
                </m:dPr>
                <m:e>
                  <m:r>
                    <m:rPr>
                      <m:sty m:val="bi"/>
                    </m:rPr>
                    <w:rPr>
                      <w:rFonts w:ascii="Cambria Math" w:hAnsi="Cambria Math"/>
                      <w:szCs w:val="24"/>
                      <w:lang w:val="en-US"/>
                    </w:rPr>
                    <m:t>F</m:t>
                  </m:r>
                </m:e>
              </m:d>
            </m:oMath>
            <w:r w:rsidR="00652EF5" w:rsidRPr="00652EF5">
              <w:rPr>
                <w:szCs w:val="24"/>
                <w:lang w:val="en-US"/>
              </w:rPr>
              <w:t xml:space="preserve"> in Case II.</w:t>
            </w:r>
            <w:bookmarkEnd w:id="211"/>
          </w:p>
          <w:p w14:paraId="28FA94D2" w14:textId="442CAAA5" w:rsidR="00522FCF" w:rsidRPr="00652EF5" w:rsidRDefault="00522FCF" w:rsidP="00652EF5">
            <w:pPr>
              <w:pStyle w:val="BodyText"/>
              <w:ind w:firstLine="0"/>
              <w:jc w:val="center"/>
              <w:rPr>
                <w:szCs w:val="24"/>
                <w:lang w:val="en-US"/>
              </w:rPr>
            </w:pPr>
          </w:p>
        </w:tc>
      </w:tr>
      <w:tr w:rsidR="00652EF5" w:rsidRPr="00652EF5" w14:paraId="6647156C" w14:textId="77777777" w:rsidTr="00522FCF">
        <w:tblPrEx>
          <w:shd w:val="clear" w:color="auto" w:fill="FFFF00"/>
        </w:tblPrEx>
        <w:tc>
          <w:tcPr>
            <w:tcW w:w="9360" w:type="dxa"/>
            <w:shd w:val="clear" w:color="auto" w:fill="auto"/>
            <w:vAlign w:val="center"/>
          </w:tcPr>
          <w:p w14:paraId="262EA39A" w14:textId="1D13ADF4" w:rsidR="00652EF5" w:rsidRPr="00652EF5" w:rsidRDefault="00821895" w:rsidP="00652EF5">
            <w:pPr>
              <w:pStyle w:val="BodyText"/>
              <w:ind w:firstLine="0"/>
              <w:jc w:val="center"/>
              <w:rPr>
                <w:szCs w:val="24"/>
                <w:lang w:val="en-US"/>
              </w:rPr>
            </w:pPr>
            <w:r w:rsidRPr="00821895">
              <w:rPr>
                <w:noProof/>
                <w:szCs w:val="24"/>
                <w:lang w:val="en-US"/>
              </w:rPr>
              <w:drawing>
                <wp:inline distT="0" distB="0" distL="0" distR="0" wp14:anchorId="17051E3E" wp14:editId="492A5338">
                  <wp:extent cx="3657600" cy="2780071"/>
                  <wp:effectExtent l="0" t="0" r="0" b="0"/>
                  <wp:docPr id="79" name="Picture 79">
                    <a:extLst xmlns:a="http://schemas.openxmlformats.org/drawingml/2006/main">
                      <a:ext uri="{FF2B5EF4-FFF2-40B4-BE49-F238E27FC236}">
                        <a16:creationId xmlns:a16="http://schemas.microsoft.com/office/drawing/2014/main" id="{F7F62DD3-E5F5-6C3A-F089-F7D768CAF3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F7F62DD3-E5F5-6C3A-F089-F7D768CAF384}"/>
                              </a:ext>
                            </a:extLst>
                          </pic:cNvPr>
                          <pic:cNvPicPr>
                            <a:picLocks noChangeAspect="1"/>
                          </pic:cNvPicPr>
                        </pic:nvPicPr>
                        <pic:blipFill>
                          <a:blip r:embed="rId91"/>
                          <a:stretch>
                            <a:fillRect/>
                          </a:stretch>
                        </pic:blipFill>
                        <pic:spPr>
                          <a:xfrm>
                            <a:off x="0" y="0"/>
                            <a:ext cx="3657600" cy="2780071"/>
                          </a:xfrm>
                          <a:prstGeom prst="rect">
                            <a:avLst/>
                          </a:prstGeom>
                        </pic:spPr>
                      </pic:pic>
                    </a:graphicData>
                  </a:graphic>
                </wp:inline>
              </w:drawing>
            </w:r>
          </w:p>
        </w:tc>
      </w:tr>
      <w:tr w:rsidR="00652EF5" w:rsidRPr="00652EF5" w14:paraId="3A6D081B" w14:textId="77777777" w:rsidTr="00522FCF">
        <w:tblPrEx>
          <w:shd w:val="clear" w:color="auto" w:fill="FFFF00"/>
        </w:tblPrEx>
        <w:tc>
          <w:tcPr>
            <w:tcW w:w="9360" w:type="dxa"/>
            <w:shd w:val="clear" w:color="auto" w:fill="auto"/>
            <w:vAlign w:val="center"/>
          </w:tcPr>
          <w:p w14:paraId="500DBF34" w14:textId="0B9CC584" w:rsidR="00652EF5" w:rsidRPr="00652EF5" w:rsidRDefault="0057095E" w:rsidP="00652EF5">
            <w:pPr>
              <w:pStyle w:val="BodyText"/>
              <w:ind w:firstLine="0"/>
              <w:jc w:val="center"/>
              <w:rPr>
                <w:szCs w:val="24"/>
                <w:lang w:val="en-US"/>
              </w:rPr>
            </w:pPr>
            <w:bookmarkStart w:id="212" w:name="_Ref98954630"/>
            <w:bookmarkStart w:id="213" w:name="_Toc153635141"/>
            <w:r>
              <w:rPr>
                <w:szCs w:val="24"/>
                <w:lang w:val="en-US"/>
              </w:rPr>
              <w:t>Figure</w:t>
            </w:r>
            <w:r w:rsidR="00652EF5"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4</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12</w:t>
            </w:r>
            <w:r>
              <w:rPr>
                <w:szCs w:val="24"/>
                <w:lang w:val="en-US"/>
              </w:rPr>
              <w:fldChar w:fldCharType="end"/>
            </w:r>
            <w:bookmarkEnd w:id="212"/>
            <w:r w:rsidR="00652EF5" w:rsidRPr="00652EF5">
              <w:rPr>
                <w:i/>
                <w:iCs/>
                <w:szCs w:val="24"/>
                <w:lang w:val="en-US"/>
              </w:rPr>
              <w:t xml:space="preserve"> </w:t>
            </w:r>
            <w:r w:rsidR="00652EF5" w:rsidRPr="00652EF5">
              <w:rPr>
                <w:szCs w:val="24"/>
                <w:lang w:val="en-US"/>
              </w:rPr>
              <w:t xml:space="preserve">Characteristic loci of </w:t>
            </w:r>
            <m:oMath>
              <m:r>
                <m:rPr>
                  <m:sty m:val="bi"/>
                </m:rPr>
                <w:rPr>
                  <w:rFonts w:ascii="Cambria Math" w:hAnsi="Cambria Math"/>
                  <w:szCs w:val="24"/>
                  <w:lang w:val="en-US"/>
                </w:rPr>
                <m:t>L</m:t>
              </m:r>
              <m:d>
                <m:dPr>
                  <m:ctrlPr>
                    <w:rPr>
                      <w:rFonts w:ascii="Cambria Math" w:hAnsi="Cambria Math"/>
                      <w:i/>
                      <w:iCs/>
                      <w:szCs w:val="24"/>
                      <w:lang w:val="en-US"/>
                    </w:rPr>
                  </m:ctrlPr>
                </m:dPr>
                <m:e>
                  <m:r>
                    <w:rPr>
                      <w:rFonts w:ascii="Cambria Math" w:hAnsi="Cambria Math"/>
                      <w:szCs w:val="24"/>
                      <w:lang w:val="en-US"/>
                    </w:rPr>
                    <m:t>s</m:t>
                  </m:r>
                </m:e>
              </m:d>
            </m:oMath>
            <w:r w:rsidR="00652EF5" w:rsidRPr="00652EF5">
              <w:rPr>
                <w:iCs/>
                <w:szCs w:val="24"/>
                <w:lang w:val="en-US"/>
              </w:rPr>
              <w:t xml:space="preserve"> in Case II.</w:t>
            </w:r>
            <w:bookmarkEnd w:id="213"/>
          </w:p>
        </w:tc>
      </w:tr>
    </w:tbl>
    <w:p w14:paraId="079051F9" w14:textId="77777777" w:rsidR="00CE7A0C" w:rsidRDefault="00CE7A0C">
      <w:pPr>
        <w:widowControl/>
        <w:spacing w:before="0" w:after="0" w:line="240" w:lineRule="auto"/>
        <w:ind w:firstLine="0"/>
        <w:jc w:val="left"/>
      </w:pPr>
      <w:r>
        <w:br w:type="page"/>
      </w:r>
    </w:p>
    <w:p w14:paraId="67ACC018" w14:textId="1B72A071" w:rsidR="00CE7A0C" w:rsidRDefault="00BA0AB4" w:rsidP="00CE7A0C">
      <w:pPr>
        <w:pStyle w:val="Heading2"/>
        <w:rPr>
          <w:szCs w:val="24"/>
          <w:lang w:val="en-US"/>
        </w:rPr>
      </w:pPr>
      <w:bookmarkStart w:id="214" w:name="_Toc153745675"/>
      <w:r>
        <w:rPr>
          <w:szCs w:val="24"/>
          <w:lang w:val="en-US"/>
        </w:rPr>
        <w:lastRenderedPageBreak/>
        <w:t>Proposed</w:t>
      </w:r>
      <w:r w:rsidR="00896F0B">
        <w:rPr>
          <w:szCs w:val="24"/>
          <w:lang w:val="en-US"/>
        </w:rPr>
        <w:t xml:space="preserve"> Method to Eliminate the Pure-Inductance Impact</w:t>
      </w:r>
      <w:bookmarkEnd w:id="214"/>
      <w:r w:rsidR="00896F0B">
        <w:rPr>
          <w:szCs w:val="24"/>
          <w:lang w:val="en-US"/>
        </w:rPr>
        <w:t xml:space="preserve"> </w:t>
      </w:r>
    </w:p>
    <w:p w14:paraId="69A5D47A" w14:textId="6A7775E6" w:rsidR="00896F0B" w:rsidRPr="00B621E5" w:rsidRDefault="00652EF5" w:rsidP="000611A0">
      <w:pPr>
        <w:pStyle w:val="BodyText"/>
        <w:rPr>
          <w:szCs w:val="24"/>
          <w:lang w:val="en-US"/>
        </w:rPr>
      </w:pPr>
      <w:r w:rsidRPr="00AD4F6A">
        <w:rPr>
          <w:szCs w:val="24"/>
          <w:lang w:val="en-US"/>
        </w:rPr>
        <w:t xml:space="preserve">In some system models, there are components (e.g., transmission lines, transformers, or loads) that have only </w:t>
      </w:r>
      <m:oMath>
        <m:r>
          <w:rPr>
            <w:rFonts w:ascii="Cambria Math" w:hAnsi="Cambria Math"/>
            <w:szCs w:val="24"/>
            <w:lang w:val="en-US"/>
          </w:rPr>
          <m:t>L</m:t>
        </m:r>
      </m:oMath>
      <w:r w:rsidRPr="00AD4F6A">
        <w:rPr>
          <w:szCs w:val="24"/>
          <w:lang w:val="en-US"/>
        </w:rPr>
        <w:t xml:space="preserve"> parameters in their models (as in</w:t>
      </w:r>
      <w:r w:rsidR="000611A0">
        <w:rPr>
          <w:szCs w:val="24"/>
          <w:lang w:val="en-US"/>
        </w:rPr>
        <w:t xml:space="preserve"> </w:t>
      </w:r>
      <w:r w:rsidR="000611A0">
        <w:rPr>
          <w:szCs w:val="24"/>
          <w:lang w:val="en-US"/>
        </w:rPr>
        <w:fldChar w:fldCharType="begin"/>
      </w:r>
      <w:r w:rsidR="000611A0">
        <w:rPr>
          <w:szCs w:val="24"/>
          <w:lang w:val="en-US"/>
        </w:rPr>
        <w:instrText xml:space="preserve"> REF _Ref151500248 \h </w:instrText>
      </w:r>
      <w:r w:rsidR="000611A0">
        <w:rPr>
          <w:szCs w:val="24"/>
          <w:lang w:val="en-US"/>
        </w:rPr>
      </w:r>
      <w:r w:rsidR="000611A0">
        <w:rPr>
          <w:szCs w:val="24"/>
          <w:lang w:val="en-US"/>
        </w:rPr>
        <w:fldChar w:fldCharType="separate"/>
      </w:r>
      <w:r w:rsidR="00DD21AC" w:rsidRPr="00986231">
        <w:rPr>
          <w:szCs w:val="22"/>
        </w:rPr>
        <w:t xml:space="preserve">Table </w:t>
      </w:r>
      <w:r w:rsidR="00DD21AC">
        <w:rPr>
          <w:noProof/>
          <w:szCs w:val="22"/>
        </w:rPr>
        <w:t>4</w:t>
      </w:r>
      <w:r w:rsidR="00DD21AC" w:rsidRPr="00986231">
        <w:rPr>
          <w:szCs w:val="22"/>
        </w:rPr>
        <w:noBreakHyphen/>
      </w:r>
      <w:r w:rsidR="00DD21AC">
        <w:rPr>
          <w:noProof/>
          <w:szCs w:val="22"/>
        </w:rPr>
        <w:t>2</w:t>
      </w:r>
      <w:r w:rsidR="000611A0">
        <w:rPr>
          <w:szCs w:val="24"/>
          <w:lang w:val="en-US"/>
        </w:rPr>
        <w:fldChar w:fldCharType="end"/>
      </w:r>
      <w:r w:rsidRPr="00AD4F6A">
        <w:rPr>
          <w:szCs w:val="24"/>
          <w:lang w:val="en-US"/>
        </w:rPr>
        <w:t xml:space="preserve">). </w:t>
      </w:r>
    </w:p>
    <w:p w14:paraId="4F967E4C" w14:textId="041C1AA1" w:rsidR="00DE111F" w:rsidRPr="00DE111F" w:rsidRDefault="00DE111F" w:rsidP="00DE111F">
      <w:pPr>
        <w:pStyle w:val="Heading3"/>
        <w:rPr>
          <w:szCs w:val="24"/>
          <w:lang w:val="en-US"/>
        </w:rPr>
      </w:pPr>
      <w:bookmarkStart w:id="215" w:name="_Toc153745676"/>
      <w:r>
        <w:rPr>
          <w:szCs w:val="24"/>
          <w:lang w:val="en-US"/>
        </w:rPr>
        <w:t xml:space="preserve">Solution 1: </w:t>
      </w:r>
      <w:r w:rsidR="00102511">
        <w:rPr>
          <w:szCs w:val="24"/>
          <w:lang w:val="en-US"/>
        </w:rPr>
        <w:t>Shifting Imaginary Axis Poles</w:t>
      </w:r>
      <w:bookmarkEnd w:id="215"/>
    </w:p>
    <w:p w14:paraId="4A6D09CB" w14:textId="0CEF7377" w:rsidR="00896F0B" w:rsidRDefault="00652EF5" w:rsidP="00AD4F6A">
      <w:pPr>
        <w:pStyle w:val="BodyText"/>
        <w:rPr>
          <w:szCs w:val="24"/>
          <w:lang w:val="en-US"/>
        </w:rPr>
      </w:pPr>
      <w:r w:rsidRPr="00AD4F6A">
        <w:rPr>
          <w:szCs w:val="24"/>
          <w:lang w:val="en-US"/>
        </w:rPr>
        <w:t xml:space="preserve">To solve the abovementioned issue, one practical way is to shift all imaginary axis poles into the LHP, for example, by replacing the </w:t>
      </w:r>
      <m:oMath>
        <m:f>
          <m:fPr>
            <m:type m:val="lin"/>
            <m:ctrlPr>
              <w:rPr>
                <w:rFonts w:ascii="Cambria Math" w:hAnsi="Cambria Math"/>
                <w:szCs w:val="24"/>
                <w:lang w:val="en-US"/>
              </w:rPr>
            </m:ctrlPr>
          </m:fPr>
          <m:num>
            <m:r>
              <m:rPr>
                <m:sty m:val="p"/>
              </m:rPr>
              <w:rPr>
                <w:rFonts w:ascii="Cambria Math" w:hAnsi="Cambria Math"/>
                <w:szCs w:val="24"/>
                <w:lang w:val="en-US"/>
              </w:rPr>
              <m:t>1</m:t>
            </m:r>
          </m:num>
          <m:den>
            <m:r>
              <w:rPr>
                <w:rFonts w:ascii="Cambria Math" w:hAnsi="Cambria Math"/>
                <w:szCs w:val="24"/>
                <w:lang w:val="en-US"/>
              </w:rPr>
              <m:t>s</m:t>
            </m:r>
          </m:den>
        </m:f>
      </m:oMath>
      <w:r w:rsidRPr="00AD4F6A">
        <w:rPr>
          <w:szCs w:val="24"/>
          <w:lang w:val="en-US"/>
        </w:rPr>
        <w:t xml:space="preserve"> with </w:t>
      </w:r>
      <m:oMath>
        <m:f>
          <m:fPr>
            <m:type m:val="lin"/>
            <m:ctrlPr>
              <w:rPr>
                <w:rFonts w:ascii="Cambria Math" w:hAnsi="Cambria Math"/>
                <w:szCs w:val="24"/>
                <w:lang w:val="en-US"/>
              </w:rPr>
            </m:ctrlPr>
          </m:fPr>
          <m:num>
            <m:r>
              <m:rPr>
                <m:sty m:val="p"/>
              </m:rPr>
              <w:rPr>
                <w:rFonts w:ascii="Cambria Math" w:hAnsi="Cambria Math"/>
                <w:szCs w:val="24"/>
                <w:lang w:val="en-US"/>
              </w:rPr>
              <m:t>1</m:t>
            </m:r>
          </m:num>
          <m:den>
            <m:d>
              <m:dPr>
                <m:ctrlPr>
                  <w:rPr>
                    <w:rFonts w:ascii="Cambria Math" w:hAnsi="Cambria Math"/>
                    <w:szCs w:val="24"/>
                    <w:lang w:val="en-US"/>
                  </w:rPr>
                </m:ctrlPr>
              </m:dPr>
              <m:e>
                <m:r>
                  <w:rPr>
                    <w:rFonts w:ascii="Cambria Math" w:hAnsi="Cambria Math"/>
                    <w:szCs w:val="24"/>
                    <w:lang w:val="en-US"/>
                  </w:rPr>
                  <m:t>s</m:t>
                </m:r>
                <m:r>
                  <m:rPr>
                    <m:sty m:val="p"/>
                  </m:rPr>
                  <w:rPr>
                    <w:rFonts w:ascii="Cambria Math" w:hAnsi="Cambria Math"/>
                    <w:szCs w:val="24"/>
                    <w:lang w:val="en-US"/>
                  </w:rPr>
                  <m:t>+</m:t>
                </m:r>
                <m:r>
                  <w:rPr>
                    <w:rFonts w:ascii="Cambria Math" w:hAnsi="Cambria Math"/>
                    <w:szCs w:val="24"/>
                    <w:lang w:val="en-US"/>
                  </w:rPr>
                  <m:t>ϵ</m:t>
                </m:r>
              </m:e>
            </m:d>
          </m:den>
        </m:f>
      </m:oMath>
      <w:r w:rsidRPr="00AD4F6A">
        <w:rPr>
          <w:szCs w:val="24"/>
          <w:lang w:val="en-US"/>
        </w:rPr>
        <w:t xml:space="preserve">, where </w:t>
      </w:r>
      <m:oMath>
        <m:r>
          <w:rPr>
            <w:rFonts w:ascii="Cambria Math" w:hAnsi="Cambria Math"/>
            <w:szCs w:val="24"/>
            <w:lang w:val="en-US"/>
          </w:rPr>
          <m:t>ϵ</m:t>
        </m:r>
      </m:oMath>
      <w:r w:rsidRPr="00AD4F6A">
        <w:rPr>
          <w:szCs w:val="24"/>
          <w:lang w:val="en-US"/>
        </w:rPr>
        <w:t xml:space="preserve"> is a small positive number </w:t>
      </w:r>
      <w:r w:rsidRPr="00AD4F6A">
        <w:rPr>
          <w:szCs w:val="24"/>
          <w:lang w:val="en-US"/>
        </w:rPr>
        <w:fldChar w:fldCharType="begin"/>
      </w:r>
      <w:r w:rsidR="00EF6109">
        <w:rPr>
          <w:szCs w:val="24"/>
          <w:lang w:val="en-US"/>
        </w:rPr>
        <w:instrText xml:space="preserve"> ADDIN EN.CITE &lt;EndNote&gt;&lt;Cite&gt;&lt;Author&gt;Skogestad&lt;/Author&gt;&lt;Year&gt;2005&lt;/Year&gt;&lt;RecNum&gt;611&lt;/RecNum&gt;&lt;DisplayText&gt;[105]&lt;/DisplayText&gt;&lt;record&gt;&lt;rec-number&gt;611&lt;/rec-number&gt;&lt;foreign-keys&gt;&lt;key app="EN" db-id="f9srvr993wz9z6ee0wb59epj02ef5wwdpvt0" timestamp="1647466100" guid="c944f495-2b95-42a5-86b9-4ea8c664a855"&gt;611&lt;/key&gt;&lt;/foreign-keys&gt;&lt;ref-type name="Book"&gt;6&lt;/ref-type&gt;&lt;contributors&gt;&lt;authors&gt;&lt;author&gt;Skogestad, Sigurd&lt;/author&gt;&lt;author&gt;Postlethwaite, Ian&lt;/author&gt;&lt;/authors&gt;&lt;/contributors&gt;&lt;titles&gt;&lt;title&gt;Multivariable feedback control: analysis and design&lt;/title&gt;&lt;/titles&gt;&lt;volume&gt;2&lt;/volume&gt;&lt;dates&gt;&lt;year&gt;2005&lt;/year&gt;&lt;/dates&gt;&lt;pub-location&gt;Hoboken, NJ, USA&lt;/pub-location&gt;&lt;publisher&gt;john Wiley &amp;amp; sons&lt;/publisher&gt;&lt;urls&gt;&lt;/urls&gt;&lt;/record&gt;&lt;/Cite&gt;&lt;/EndNote&gt;</w:instrText>
      </w:r>
      <w:r w:rsidRPr="00AD4F6A">
        <w:rPr>
          <w:szCs w:val="24"/>
          <w:lang w:val="en-US"/>
        </w:rPr>
        <w:fldChar w:fldCharType="separate"/>
      </w:r>
      <w:r w:rsidR="00EF6109">
        <w:rPr>
          <w:noProof/>
          <w:szCs w:val="24"/>
          <w:lang w:val="en-US"/>
        </w:rPr>
        <w:t>[105]</w:t>
      </w:r>
      <w:r w:rsidRPr="00AD4F6A">
        <w:rPr>
          <w:szCs w:val="24"/>
          <w:lang w:val="en-US"/>
        </w:rPr>
        <w:fldChar w:fldCharType="end"/>
      </w:r>
      <w:r w:rsidRPr="00AD4F6A">
        <w:rPr>
          <w:szCs w:val="24"/>
          <w:lang w:val="en-US"/>
        </w:rPr>
        <w:t xml:space="preserve">. To correct the small-signal stability analysis results of the example 5-bus system using the determinant-based GNC, a small </w:t>
      </w:r>
      <m:oMath>
        <m:r>
          <w:rPr>
            <w:rFonts w:ascii="Cambria Math" w:hAnsi="Cambria Math"/>
            <w:szCs w:val="24"/>
            <w:lang w:val="en-US"/>
          </w:rPr>
          <m:t>ϵ</m:t>
        </m:r>
      </m:oMath>
      <w:r w:rsidRPr="00AD4F6A">
        <w:rPr>
          <w:szCs w:val="24"/>
          <w:lang w:val="en-US"/>
        </w:rPr>
        <w:t xml:space="preserve"> is added for all pure inductance components. </w:t>
      </w:r>
    </w:p>
    <w:p w14:paraId="25FCACD4" w14:textId="43B9AAD7" w:rsidR="00896F0B" w:rsidRDefault="00652EF5" w:rsidP="00AD4F6A">
      <w:pPr>
        <w:pStyle w:val="BodyText"/>
        <w:rPr>
          <w:szCs w:val="24"/>
          <w:lang w:val="en-US"/>
        </w:rPr>
      </w:pPr>
      <w:r w:rsidRPr="00AD4F6A">
        <w:rPr>
          <w:szCs w:val="24"/>
          <w:lang w:val="en-US"/>
        </w:rPr>
        <w:t xml:space="preserve">The updated stability analytical results of this example system with such modifications are shown in </w:t>
      </w:r>
      <w:r w:rsidRPr="00AD4F6A">
        <w:rPr>
          <w:szCs w:val="24"/>
          <w:lang w:val="en-US"/>
        </w:rPr>
        <w:fldChar w:fldCharType="begin"/>
      </w:r>
      <w:r w:rsidRPr="00AD4F6A">
        <w:rPr>
          <w:szCs w:val="24"/>
          <w:lang w:val="en-US"/>
        </w:rPr>
        <w:instrText xml:space="preserve"> REF _Ref103180924 \h  \* MERGEFORMAT </w:instrText>
      </w:r>
      <w:r w:rsidRPr="00AD4F6A">
        <w:rPr>
          <w:szCs w:val="24"/>
          <w:lang w:val="en-US"/>
        </w:rPr>
      </w:r>
      <w:r w:rsidRPr="00AD4F6A">
        <w:rPr>
          <w:szCs w:val="24"/>
          <w:lang w:val="en-US"/>
        </w:rPr>
        <w:fldChar w:fldCharType="separate"/>
      </w:r>
      <w:r w:rsidR="00DD21AC" w:rsidRPr="00DD21AC">
        <w:rPr>
          <w:szCs w:val="24"/>
          <w:lang w:val="en-US"/>
        </w:rPr>
        <w:t>Figure 4</w:t>
      </w:r>
      <w:r w:rsidR="00DD21AC" w:rsidRPr="00DD21AC">
        <w:rPr>
          <w:szCs w:val="24"/>
          <w:lang w:val="en-US"/>
        </w:rPr>
        <w:noBreakHyphen/>
        <w:t>13</w:t>
      </w:r>
      <w:r w:rsidRPr="00AD4F6A">
        <w:rPr>
          <w:szCs w:val="24"/>
          <w:lang w:val="en-US"/>
        </w:rPr>
        <w:fldChar w:fldCharType="end"/>
      </w:r>
      <w:r w:rsidRPr="00AD4F6A">
        <w:rPr>
          <w:szCs w:val="24"/>
          <w:lang w:val="en-US"/>
        </w:rPr>
        <w:t xml:space="preserve"> and </w:t>
      </w:r>
      <w:r w:rsidRPr="00AD4F6A">
        <w:rPr>
          <w:szCs w:val="24"/>
          <w:lang w:val="en-US"/>
        </w:rPr>
        <w:fldChar w:fldCharType="begin"/>
      </w:r>
      <w:r w:rsidRPr="00AD4F6A">
        <w:rPr>
          <w:szCs w:val="24"/>
          <w:lang w:val="en-US"/>
        </w:rPr>
        <w:instrText xml:space="preserve"> REF _Ref117676447 \h  \* MERGEFORMAT </w:instrText>
      </w:r>
      <w:r w:rsidRPr="00AD4F6A">
        <w:rPr>
          <w:szCs w:val="24"/>
          <w:lang w:val="en-US"/>
        </w:rPr>
      </w:r>
      <w:r w:rsidRPr="00AD4F6A">
        <w:rPr>
          <w:szCs w:val="24"/>
          <w:lang w:val="en-US"/>
        </w:rPr>
        <w:fldChar w:fldCharType="separate"/>
      </w:r>
      <w:r w:rsidR="00DD21AC" w:rsidRPr="00DD21AC">
        <w:rPr>
          <w:szCs w:val="24"/>
          <w:lang w:val="en-US"/>
        </w:rPr>
        <w:t>Figure 4</w:t>
      </w:r>
      <w:r w:rsidR="00DD21AC" w:rsidRPr="00DD21AC">
        <w:rPr>
          <w:szCs w:val="24"/>
          <w:lang w:val="en-US"/>
        </w:rPr>
        <w:noBreakHyphen/>
        <w:t>14</w:t>
      </w:r>
      <w:r w:rsidRPr="00AD4F6A">
        <w:rPr>
          <w:szCs w:val="24"/>
          <w:lang w:val="en-US"/>
        </w:rPr>
        <w:fldChar w:fldCharType="end"/>
      </w:r>
      <w:r w:rsidRPr="00AD4F6A">
        <w:rPr>
          <w:szCs w:val="24"/>
          <w:lang w:val="en-US"/>
        </w:rPr>
        <w:t xml:space="preserve"> for Case I and Case II, respectively. Analytical results are now the same as the simulations with this change. For Bode plots in both </w:t>
      </w:r>
      <w:r w:rsidRPr="00AD4F6A">
        <w:rPr>
          <w:szCs w:val="24"/>
          <w:lang w:val="en-US"/>
        </w:rPr>
        <w:fldChar w:fldCharType="begin"/>
      </w:r>
      <w:r w:rsidRPr="00AD4F6A">
        <w:rPr>
          <w:szCs w:val="24"/>
          <w:lang w:val="en-US"/>
        </w:rPr>
        <w:instrText xml:space="preserve"> REF _Ref103180924 \h  \* MERGEFORMAT </w:instrText>
      </w:r>
      <w:r w:rsidRPr="00AD4F6A">
        <w:rPr>
          <w:szCs w:val="24"/>
          <w:lang w:val="en-US"/>
        </w:rPr>
      </w:r>
      <w:r w:rsidRPr="00AD4F6A">
        <w:rPr>
          <w:szCs w:val="24"/>
          <w:lang w:val="en-US"/>
        </w:rPr>
        <w:fldChar w:fldCharType="separate"/>
      </w:r>
      <w:r w:rsidR="00DD21AC" w:rsidRPr="00DD21AC">
        <w:rPr>
          <w:szCs w:val="24"/>
          <w:lang w:val="en-US"/>
        </w:rPr>
        <w:t>Figure 4</w:t>
      </w:r>
      <w:r w:rsidR="00DD21AC" w:rsidRPr="00DD21AC">
        <w:rPr>
          <w:szCs w:val="24"/>
          <w:lang w:val="en-US"/>
        </w:rPr>
        <w:noBreakHyphen/>
        <w:t>13</w:t>
      </w:r>
      <w:r w:rsidRPr="00AD4F6A">
        <w:rPr>
          <w:szCs w:val="24"/>
          <w:lang w:val="en-US"/>
        </w:rPr>
        <w:fldChar w:fldCharType="end"/>
      </w:r>
      <w:r w:rsidRPr="00AD4F6A">
        <w:rPr>
          <w:szCs w:val="24"/>
          <w:lang w:val="en-US"/>
        </w:rPr>
        <w:t xml:space="preserve"> and </w:t>
      </w:r>
      <w:r w:rsidRPr="00AD4F6A">
        <w:rPr>
          <w:szCs w:val="24"/>
          <w:lang w:val="en-US"/>
        </w:rPr>
        <w:fldChar w:fldCharType="begin"/>
      </w:r>
      <w:r w:rsidRPr="00AD4F6A">
        <w:rPr>
          <w:szCs w:val="24"/>
          <w:lang w:val="en-US"/>
        </w:rPr>
        <w:instrText xml:space="preserve"> REF _Ref117676447 \h  \* MERGEFORMAT </w:instrText>
      </w:r>
      <w:r w:rsidRPr="00AD4F6A">
        <w:rPr>
          <w:szCs w:val="24"/>
          <w:lang w:val="en-US"/>
        </w:rPr>
      </w:r>
      <w:r w:rsidRPr="00AD4F6A">
        <w:rPr>
          <w:szCs w:val="24"/>
          <w:lang w:val="en-US"/>
        </w:rPr>
        <w:fldChar w:fldCharType="separate"/>
      </w:r>
      <w:r w:rsidR="00DD21AC" w:rsidRPr="00DD21AC">
        <w:rPr>
          <w:szCs w:val="24"/>
          <w:lang w:val="en-US"/>
        </w:rPr>
        <w:t>Figure 4</w:t>
      </w:r>
      <w:r w:rsidR="00DD21AC" w:rsidRPr="00DD21AC">
        <w:rPr>
          <w:szCs w:val="24"/>
          <w:lang w:val="en-US"/>
        </w:rPr>
        <w:noBreakHyphen/>
        <w:t>14</w:t>
      </w:r>
      <w:r w:rsidRPr="00AD4F6A">
        <w:rPr>
          <w:szCs w:val="24"/>
          <w:lang w:val="en-US"/>
        </w:rPr>
        <w:fldChar w:fldCharType="end"/>
      </w:r>
      <w:r w:rsidRPr="00AD4F6A">
        <w:rPr>
          <w:szCs w:val="24"/>
          <w:lang w:val="en-US"/>
        </w:rPr>
        <w:t xml:space="preserve">, the blue curves are the original results using the determinant-based GNC, while the orange curves are the results </w:t>
      </w:r>
      <w:r w:rsidR="00AD4F6A" w:rsidRPr="00AD4F6A">
        <w:rPr>
          <w:szCs w:val="24"/>
          <w:lang w:val="en-US"/>
        </w:rPr>
        <w:t xml:space="preserve">with such modifications using this solution. </w:t>
      </w:r>
    </w:p>
    <w:p w14:paraId="1A081E2C" w14:textId="19D54675" w:rsidR="00EA0AC7" w:rsidRDefault="00AD4F6A" w:rsidP="00AD4F6A">
      <w:pPr>
        <w:pStyle w:val="BodyText"/>
        <w:rPr>
          <w:szCs w:val="24"/>
          <w:lang w:val="en-US"/>
        </w:rPr>
      </w:pPr>
      <w:r w:rsidRPr="00AD4F6A">
        <w:rPr>
          <w:szCs w:val="24"/>
          <w:lang w:val="en-US"/>
        </w:rPr>
        <w:t>One can see from the Bode plots in both cases that the magnitude and phase plots show that such modifications almost don’t change the characteristics of the system at other frequencies except around 60 Hz (where the pure inductance models cause the problem); moreover, such small modifications correct the error to provide the same analytical results as in simulations.</w:t>
      </w:r>
    </w:p>
    <w:p w14:paraId="79FFDDAA" w14:textId="77777777" w:rsidR="00EA0AC7" w:rsidRDefault="00EA0AC7">
      <w:pPr>
        <w:widowControl/>
        <w:spacing w:before="0" w:after="0" w:line="240" w:lineRule="auto"/>
        <w:ind w:firstLine="0"/>
        <w:jc w:val="left"/>
        <w:rPr>
          <w:szCs w:val="24"/>
          <w:lang w:eastAsia="x-none"/>
        </w:rPr>
      </w:pPr>
      <w:r>
        <w:rPr>
          <w:szCs w:val="24"/>
        </w:rPr>
        <w:br w:type="page"/>
      </w:r>
    </w:p>
    <w:tbl>
      <w:tblPr>
        <w:tblStyle w:val="TableGrid"/>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9648"/>
      </w:tblGrid>
      <w:tr w:rsidR="00652EF5" w:rsidRPr="00652EF5" w14:paraId="1F6F060A" w14:textId="77777777" w:rsidTr="00717829">
        <w:tc>
          <w:tcPr>
            <w:tcW w:w="9648" w:type="dxa"/>
            <w:tcBorders>
              <w:top w:val="nil"/>
              <w:left w:val="nil"/>
              <w:bottom w:val="nil"/>
              <w:right w:val="nil"/>
            </w:tcBorders>
            <w:shd w:val="clear" w:color="auto" w:fill="auto"/>
            <w:vAlign w:val="center"/>
          </w:tcPr>
          <w:p w14:paraId="75B7197D" w14:textId="3B6890D8" w:rsidR="00652EF5" w:rsidRDefault="006D77CB" w:rsidP="00652EF5">
            <w:pPr>
              <w:ind w:firstLine="0"/>
              <w:jc w:val="center"/>
              <w:rPr>
                <w:szCs w:val="24"/>
              </w:rPr>
            </w:pPr>
            <w:r w:rsidRPr="006D77CB">
              <w:rPr>
                <w:noProof/>
                <w:szCs w:val="24"/>
              </w:rPr>
              <w:lastRenderedPageBreak/>
              <w:drawing>
                <wp:inline distT="0" distB="0" distL="0" distR="0" wp14:anchorId="35897FFE" wp14:editId="10026EB7">
                  <wp:extent cx="3657600" cy="2778101"/>
                  <wp:effectExtent l="0" t="0" r="0" b="0"/>
                  <wp:docPr id="97" name="Picture 97">
                    <a:extLst xmlns:a="http://schemas.openxmlformats.org/drawingml/2006/main">
                      <a:ext uri="{FF2B5EF4-FFF2-40B4-BE49-F238E27FC236}">
                        <a16:creationId xmlns:a16="http://schemas.microsoft.com/office/drawing/2014/main" id="{63B21F62-6680-7F5E-8578-3DEC3C0AB0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63B21F62-6680-7F5E-8578-3DEC3C0AB0FF}"/>
                              </a:ext>
                            </a:extLst>
                          </pic:cNvPr>
                          <pic:cNvPicPr>
                            <a:picLocks noChangeAspect="1"/>
                          </pic:cNvPicPr>
                        </pic:nvPicPr>
                        <pic:blipFill>
                          <a:blip r:embed="rId92"/>
                          <a:stretch>
                            <a:fillRect/>
                          </a:stretch>
                        </pic:blipFill>
                        <pic:spPr>
                          <a:xfrm>
                            <a:off x="0" y="0"/>
                            <a:ext cx="3657600" cy="2778101"/>
                          </a:xfrm>
                          <a:prstGeom prst="rect">
                            <a:avLst/>
                          </a:prstGeom>
                        </pic:spPr>
                      </pic:pic>
                    </a:graphicData>
                  </a:graphic>
                </wp:inline>
              </w:drawing>
            </w:r>
          </w:p>
          <w:p w14:paraId="3072830C" w14:textId="2C7437A9" w:rsidR="00EA0AC7" w:rsidRDefault="00EA0AC7" w:rsidP="00652EF5">
            <w:pPr>
              <w:ind w:firstLine="0"/>
              <w:jc w:val="center"/>
              <w:rPr>
                <w:szCs w:val="24"/>
              </w:rPr>
            </w:pPr>
            <w:r>
              <w:rPr>
                <w:szCs w:val="24"/>
              </w:rPr>
              <w:t>(a)</w:t>
            </w:r>
          </w:p>
          <w:p w14:paraId="7941EF90" w14:textId="77777777" w:rsidR="00055DB6" w:rsidRDefault="00055DB6" w:rsidP="00652EF5">
            <w:pPr>
              <w:ind w:firstLine="0"/>
              <w:jc w:val="center"/>
              <w:rPr>
                <w:szCs w:val="24"/>
              </w:rPr>
            </w:pPr>
          </w:p>
          <w:p w14:paraId="5D93AD74" w14:textId="587785BB" w:rsidR="00652EF5" w:rsidRDefault="006D77CB" w:rsidP="00652EF5">
            <w:pPr>
              <w:ind w:firstLine="0"/>
              <w:jc w:val="center"/>
              <w:rPr>
                <w:szCs w:val="24"/>
              </w:rPr>
            </w:pPr>
            <w:r w:rsidRPr="006D77CB">
              <w:rPr>
                <w:noProof/>
                <w:szCs w:val="24"/>
              </w:rPr>
              <w:drawing>
                <wp:inline distT="0" distB="0" distL="0" distR="0" wp14:anchorId="7C523EDB" wp14:editId="40DCF098">
                  <wp:extent cx="3657600" cy="2778299"/>
                  <wp:effectExtent l="0" t="0" r="0" b="0"/>
                  <wp:docPr id="99" name="Picture 99">
                    <a:extLst xmlns:a="http://schemas.openxmlformats.org/drawingml/2006/main">
                      <a:ext uri="{FF2B5EF4-FFF2-40B4-BE49-F238E27FC236}">
                        <a16:creationId xmlns:a16="http://schemas.microsoft.com/office/drawing/2014/main" id="{62898548-3EC0-07F6-5FD0-5B395105DD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62898548-3EC0-07F6-5FD0-5B395105DD14}"/>
                              </a:ext>
                            </a:extLst>
                          </pic:cNvPr>
                          <pic:cNvPicPr>
                            <a:picLocks noChangeAspect="1"/>
                          </pic:cNvPicPr>
                        </pic:nvPicPr>
                        <pic:blipFill>
                          <a:blip r:embed="rId93"/>
                          <a:stretch>
                            <a:fillRect/>
                          </a:stretch>
                        </pic:blipFill>
                        <pic:spPr>
                          <a:xfrm>
                            <a:off x="0" y="0"/>
                            <a:ext cx="3657600" cy="2778299"/>
                          </a:xfrm>
                          <a:prstGeom prst="rect">
                            <a:avLst/>
                          </a:prstGeom>
                        </pic:spPr>
                      </pic:pic>
                    </a:graphicData>
                  </a:graphic>
                </wp:inline>
              </w:drawing>
            </w:r>
          </w:p>
          <w:p w14:paraId="447A35CE" w14:textId="0916132B" w:rsidR="00EA0AC7" w:rsidRPr="00652EF5" w:rsidRDefault="00EA0AC7" w:rsidP="00652EF5">
            <w:pPr>
              <w:ind w:firstLine="0"/>
              <w:jc w:val="center"/>
              <w:rPr>
                <w:szCs w:val="24"/>
              </w:rPr>
            </w:pPr>
            <w:r>
              <w:rPr>
                <w:szCs w:val="24"/>
              </w:rPr>
              <w:t>(b)</w:t>
            </w:r>
          </w:p>
        </w:tc>
      </w:tr>
      <w:tr w:rsidR="00652EF5" w:rsidRPr="00652EF5" w14:paraId="2EC08EAB" w14:textId="77777777" w:rsidTr="00717829">
        <w:tc>
          <w:tcPr>
            <w:tcW w:w="9648" w:type="dxa"/>
            <w:tcBorders>
              <w:top w:val="nil"/>
              <w:left w:val="nil"/>
              <w:bottom w:val="nil"/>
              <w:right w:val="nil"/>
            </w:tcBorders>
            <w:shd w:val="clear" w:color="auto" w:fill="auto"/>
            <w:vAlign w:val="center"/>
          </w:tcPr>
          <w:p w14:paraId="01477E2F" w14:textId="6FA04AFA" w:rsidR="00652EF5" w:rsidRPr="00652EF5" w:rsidRDefault="0057095E" w:rsidP="00652EF5">
            <w:pPr>
              <w:ind w:firstLine="0"/>
              <w:jc w:val="center"/>
              <w:rPr>
                <w:szCs w:val="24"/>
              </w:rPr>
            </w:pPr>
            <w:bookmarkStart w:id="216" w:name="_Ref103180924"/>
            <w:bookmarkStart w:id="217" w:name="_Toc153635142"/>
            <w:r>
              <w:rPr>
                <w:szCs w:val="24"/>
              </w:rPr>
              <w:t>Figure</w:t>
            </w:r>
            <w:r w:rsidR="00652EF5" w:rsidRPr="00652EF5">
              <w:rPr>
                <w:szCs w:val="24"/>
              </w:rPr>
              <w:t xml:space="preserve"> </w:t>
            </w:r>
            <w:r>
              <w:rPr>
                <w:szCs w:val="24"/>
              </w:rPr>
              <w:fldChar w:fldCharType="begin"/>
            </w:r>
            <w:r>
              <w:rPr>
                <w:szCs w:val="24"/>
              </w:rPr>
              <w:instrText xml:space="preserve"> STYLEREF 1 \s </w:instrText>
            </w:r>
            <w:r>
              <w:rPr>
                <w:szCs w:val="24"/>
              </w:rPr>
              <w:fldChar w:fldCharType="separate"/>
            </w:r>
            <w:r w:rsidR="00DD21AC">
              <w:rPr>
                <w:noProof/>
                <w:szCs w:val="24"/>
              </w:rPr>
              <w:t>4</w:t>
            </w:r>
            <w:r>
              <w:rPr>
                <w:szCs w:val="24"/>
              </w:rPr>
              <w:fldChar w:fldCharType="end"/>
            </w:r>
            <w:r>
              <w:rPr>
                <w:szCs w:val="24"/>
              </w:rPr>
              <w:noBreakHyphen/>
            </w:r>
            <w:r>
              <w:rPr>
                <w:szCs w:val="24"/>
              </w:rPr>
              <w:fldChar w:fldCharType="begin"/>
            </w:r>
            <w:r>
              <w:rPr>
                <w:szCs w:val="24"/>
              </w:rPr>
              <w:instrText xml:space="preserve"> SEQ Figure \* ARABIC \s 1 </w:instrText>
            </w:r>
            <w:r>
              <w:rPr>
                <w:szCs w:val="24"/>
              </w:rPr>
              <w:fldChar w:fldCharType="separate"/>
            </w:r>
            <w:r w:rsidR="00DD21AC">
              <w:rPr>
                <w:noProof/>
                <w:szCs w:val="24"/>
              </w:rPr>
              <w:t>13</w:t>
            </w:r>
            <w:r>
              <w:rPr>
                <w:szCs w:val="24"/>
              </w:rPr>
              <w:fldChar w:fldCharType="end"/>
            </w:r>
            <w:bookmarkEnd w:id="216"/>
            <w:r w:rsidR="00652EF5" w:rsidRPr="00652EF5">
              <w:rPr>
                <w:i/>
                <w:iCs/>
                <w:szCs w:val="24"/>
              </w:rPr>
              <w:t xml:space="preserve"> </w:t>
            </w:r>
            <m:oMath>
              <m:r>
                <m:rPr>
                  <m:sty m:val="p"/>
                </m:rPr>
                <w:rPr>
                  <w:rFonts w:ascii="Cambria Math" w:hAnsi="Cambria Math"/>
                  <w:szCs w:val="24"/>
                </w:rPr>
                <m:t>det</m:t>
              </m:r>
              <m:d>
                <m:dPr>
                  <m:ctrlPr>
                    <w:rPr>
                      <w:rFonts w:ascii="Cambria Math" w:hAnsi="Cambria Math"/>
                      <w:i/>
                      <w:szCs w:val="24"/>
                    </w:rPr>
                  </m:ctrlPr>
                </m:dPr>
                <m:e>
                  <m:r>
                    <m:rPr>
                      <m:sty m:val="bi"/>
                    </m:rPr>
                    <w:rPr>
                      <w:rFonts w:ascii="Cambria Math" w:hAnsi="Cambria Math"/>
                      <w:szCs w:val="24"/>
                    </w:rPr>
                    <m:t>F</m:t>
                  </m:r>
                </m:e>
              </m:d>
            </m:oMath>
            <w:r w:rsidR="00EA0AC7" w:rsidRPr="00652EF5">
              <w:rPr>
                <w:szCs w:val="24"/>
              </w:rPr>
              <w:t xml:space="preserve"> with model modification in Case I</w:t>
            </w:r>
            <w:r w:rsidR="00EA0AC7">
              <w:rPr>
                <w:szCs w:val="24"/>
              </w:rPr>
              <w:t xml:space="preserve">: (a) </w:t>
            </w:r>
            <w:r w:rsidR="00652EF5" w:rsidRPr="00652EF5">
              <w:rPr>
                <w:szCs w:val="24"/>
              </w:rPr>
              <w:t xml:space="preserve">Nyquist plot </w:t>
            </w:r>
            <w:r w:rsidR="00EA0AC7">
              <w:rPr>
                <w:szCs w:val="24"/>
              </w:rPr>
              <w:t>and (b)</w:t>
            </w:r>
            <w:r w:rsidR="00652EF5" w:rsidRPr="00652EF5">
              <w:rPr>
                <w:szCs w:val="24"/>
              </w:rPr>
              <w:t xml:space="preserve"> Bode plot.</w:t>
            </w:r>
            <w:bookmarkEnd w:id="217"/>
          </w:p>
        </w:tc>
      </w:tr>
      <w:tr w:rsidR="00652EF5" w:rsidRPr="00652EF5" w14:paraId="7A2D9B52" w14:textId="77777777" w:rsidTr="00717829">
        <w:tc>
          <w:tcPr>
            <w:tcW w:w="9648" w:type="dxa"/>
            <w:tcBorders>
              <w:top w:val="nil"/>
              <w:left w:val="nil"/>
              <w:bottom w:val="nil"/>
              <w:right w:val="nil"/>
            </w:tcBorders>
            <w:shd w:val="clear" w:color="auto" w:fill="auto"/>
            <w:vAlign w:val="center"/>
          </w:tcPr>
          <w:p w14:paraId="6A940093" w14:textId="7436C867" w:rsidR="00652EF5" w:rsidRDefault="006D77CB" w:rsidP="00652EF5">
            <w:pPr>
              <w:ind w:firstLine="0"/>
              <w:jc w:val="center"/>
              <w:rPr>
                <w:szCs w:val="24"/>
              </w:rPr>
            </w:pPr>
            <w:r w:rsidRPr="006D77CB">
              <w:rPr>
                <w:noProof/>
                <w:szCs w:val="24"/>
              </w:rPr>
              <w:lastRenderedPageBreak/>
              <w:drawing>
                <wp:inline distT="0" distB="0" distL="0" distR="0" wp14:anchorId="74B317D8" wp14:editId="3E85F0ED">
                  <wp:extent cx="3657600" cy="2779485"/>
                  <wp:effectExtent l="0" t="0" r="0" b="0"/>
                  <wp:docPr id="101" name="Picture 101">
                    <a:extLst xmlns:a="http://schemas.openxmlformats.org/drawingml/2006/main">
                      <a:ext uri="{FF2B5EF4-FFF2-40B4-BE49-F238E27FC236}">
                        <a16:creationId xmlns:a16="http://schemas.microsoft.com/office/drawing/2014/main" id="{723C6B1B-AEB0-4BDB-4B44-8ADDC10B3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723C6B1B-AEB0-4BDB-4B44-8ADDC10B3AB5}"/>
                              </a:ext>
                            </a:extLst>
                          </pic:cNvPr>
                          <pic:cNvPicPr>
                            <a:picLocks noChangeAspect="1"/>
                          </pic:cNvPicPr>
                        </pic:nvPicPr>
                        <pic:blipFill>
                          <a:blip r:embed="rId94"/>
                          <a:stretch>
                            <a:fillRect/>
                          </a:stretch>
                        </pic:blipFill>
                        <pic:spPr>
                          <a:xfrm>
                            <a:off x="0" y="0"/>
                            <a:ext cx="3657600" cy="2779485"/>
                          </a:xfrm>
                          <a:prstGeom prst="rect">
                            <a:avLst/>
                          </a:prstGeom>
                        </pic:spPr>
                      </pic:pic>
                    </a:graphicData>
                  </a:graphic>
                </wp:inline>
              </w:drawing>
            </w:r>
          </w:p>
          <w:p w14:paraId="36F4B391" w14:textId="2F83BB7A" w:rsidR="00EA0AC7" w:rsidRDefault="00EA0AC7" w:rsidP="00652EF5">
            <w:pPr>
              <w:ind w:firstLine="0"/>
              <w:jc w:val="center"/>
              <w:rPr>
                <w:szCs w:val="24"/>
              </w:rPr>
            </w:pPr>
            <w:r>
              <w:rPr>
                <w:szCs w:val="24"/>
              </w:rPr>
              <w:t>(a)</w:t>
            </w:r>
          </w:p>
          <w:p w14:paraId="1B09DFC8" w14:textId="77777777" w:rsidR="001530AF" w:rsidRDefault="001530AF" w:rsidP="00652EF5">
            <w:pPr>
              <w:ind w:firstLine="0"/>
              <w:jc w:val="center"/>
              <w:rPr>
                <w:szCs w:val="24"/>
              </w:rPr>
            </w:pPr>
          </w:p>
          <w:p w14:paraId="24EBD19C" w14:textId="1734ECB0" w:rsidR="00652EF5" w:rsidRDefault="00B8754F" w:rsidP="00652EF5">
            <w:pPr>
              <w:ind w:firstLine="0"/>
              <w:jc w:val="center"/>
              <w:rPr>
                <w:szCs w:val="24"/>
              </w:rPr>
            </w:pPr>
            <w:r w:rsidRPr="00B8754F">
              <w:rPr>
                <w:noProof/>
                <w:szCs w:val="24"/>
              </w:rPr>
              <w:drawing>
                <wp:inline distT="0" distB="0" distL="0" distR="0" wp14:anchorId="6468E9B6" wp14:editId="33FDF572">
                  <wp:extent cx="3657600" cy="2780371"/>
                  <wp:effectExtent l="0" t="0" r="0" b="0"/>
                  <wp:docPr id="104" name="Picture 104">
                    <a:extLst xmlns:a="http://schemas.openxmlformats.org/drawingml/2006/main">
                      <a:ext uri="{FF2B5EF4-FFF2-40B4-BE49-F238E27FC236}">
                        <a16:creationId xmlns:a16="http://schemas.microsoft.com/office/drawing/2014/main" id="{5F909587-3A35-DA07-F212-948E03728C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5F909587-3A35-DA07-F212-948E03728C6C}"/>
                              </a:ext>
                            </a:extLst>
                          </pic:cNvPr>
                          <pic:cNvPicPr>
                            <a:picLocks noChangeAspect="1"/>
                          </pic:cNvPicPr>
                        </pic:nvPicPr>
                        <pic:blipFill>
                          <a:blip r:embed="rId95"/>
                          <a:stretch>
                            <a:fillRect/>
                          </a:stretch>
                        </pic:blipFill>
                        <pic:spPr>
                          <a:xfrm>
                            <a:off x="0" y="0"/>
                            <a:ext cx="3657600" cy="2780371"/>
                          </a:xfrm>
                          <a:prstGeom prst="rect">
                            <a:avLst/>
                          </a:prstGeom>
                        </pic:spPr>
                      </pic:pic>
                    </a:graphicData>
                  </a:graphic>
                </wp:inline>
              </w:drawing>
            </w:r>
          </w:p>
          <w:p w14:paraId="2C2DF570" w14:textId="76472496" w:rsidR="00EA0AC7" w:rsidRPr="00652EF5" w:rsidRDefault="00EA0AC7" w:rsidP="00652EF5">
            <w:pPr>
              <w:ind w:firstLine="0"/>
              <w:jc w:val="center"/>
              <w:rPr>
                <w:szCs w:val="24"/>
              </w:rPr>
            </w:pPr>
            <w:r>
              <w:rPr>
                <w:szCs w:val="24"/>
              </w:rPr>
              <w:t>(b)</w:t>
            </w:r>
          </w:p>
        </w:tc>
      </w:tr>
      <w:tr w:rsidR="00652EF5" w:rsidRPr="00652EF5" w14:paraId="6EFF51F4" w14:textId="77777777" w:rsidTr="00717829">
        <w:tc>
          <w:tcPr>
            <w:tcW w:w="9648" w:type="dxa"/>
            <w:tcBorders>
              <w:top w:val="nil"/>
              <w:left w:val="nil"/>
              <w:bottom w:val="nil"/>
              <w:right w:val="nil"/>
            </w:tcBorders>
            <w:shd w:val="clear" w:color="auto" w:fill="auto"/>
            <w:vAlign w:val="center"/>
          </w:tcPr>
          <w:p w14:paraId="42AC81E0" w14:textId="44AAA426" w:rsidR="00652EF5" w:rsidRPr="00652EF5" w:rsidRDefault="0057095E" w:rsidP="00652EF5">
            <w:pPr>
              <w:ind w:firstLine="0"/>
              <w:jc w:val="center"/>
              <w:rPr>
                <w:szCs w:val="24"/>
              </w:rPr>
            </w:pPr>
            <w:bookmarkStart w:id="218" w:name="_Ref117676447"/>
            <w:bookmarkStart w:id="219" w:name="_Toc153635143"/>
            <w:r>
              <w:rPr>
                <w:szCs w:val="24"/>
              </w:rPr>
              <w:t>Figure</w:t>
            </w:r>
            <w:r w:rsidR="00652EF5" w:rsidRPr="00652EF5">
              <w:rPr>
                <w:szCs w:val="24"/>
              </w:rPr>
              <w:t xml:space="preserve"> </w:t>
            </w:r>
            <w:r>
              <w:rPr>
                <w:szCs w:val="24"/>
              </w:rPr>
              <w:fldChar w:fldCharType="begin"/>
            </w:r>
            <w:r>
              <w:rPr>
                <w:szCs w:val="24"/>
              </w:rPr>
              <w:instrText xml:space="preserve"> STYLEREF 1 \s </w:instrText>
            </w:r>
            <w:r>
              <w:rPr>
                <w:szCs w:val="24"/>
              </w:rPr>
              <w:fldChar w:fldCharType="separate"/>
            </w:r>
            <w:r w:rsidR="00DD21AC">
              <w:rPr>
                <w:noProof/>
                <w:szCs w:val="24"/>
              </w:rPr>
              <w:t>4</w:t>
            </w:r>
            <w:r>
              <w:rPr>
                <w:szCs w:val="24"/>
              </w:rPr>
              <w:fldChar w:fldCharType="end"/>
            </w:r>
            <w:r>
              <w:rPr>
                <w:szCs w:val="24"/>
              </w:rPr>
              <w:noBreakHyphen/>
            </w:r>
            <w:r>
              <w:rPr>
                <w:szCs w:val="24"/>
              </w:rPr>
              <w:fldChar w:fldCharType="begin"/>
            </w:r>
            <w:r>
              <w:rPr>
                <w:szCs w:val="24"/>
              </w:rPr>
              <w:instrText xml:space="preserve"> SEQ Figure \* ARABIC \s 1 </w:instrText>
            </w:r>
            <w:r>
              <w:rPr>
                <w:szCs w:val="24"/>
              </w:rPr>
              <w:fldChar w:fldCharType="separate"/>
            </w:r>
            <w:r w:rsidR="00DD21AC">
              <w:rPr>
                <w:noProof/>
                <w:szCs w:val="24"/>
              </w:rPr>
              <w:t>14</w:t>
            </w:r>
            <w:r>
              <w:rPr>
                <w:szCs w:val="24"/>
              </w:rPr>
              <w:fldChar w:fldCharType="end"/>
            </w:r>
            <w:bookmarkEnd w:id="218"/>
            <w:r w:rsidR="00652EF5" w:rsidRPr="00652EF5">
              <w:rPr>
                <w:i/>
                <w:iCs/>
                <w:szCs w:val="24"/>
              </w:rPr>
              <w:t xml:space="preserve"> </w:t>
            </w:r>
            <m:oMath>
              <m:r>
                <m:rPr>
                  <m:sty m:val="p"/>
                </m:rPr>
                <w:rPr>
                  <w:rFonts w:ascii="Cambria Math" w:hAnsi="Cambria Math"/>
                  <w:szCs w:val="24"/>
                </w:rPr>
                <m:t>det</m:t>
              </m:r>
              <m:d>
                <m:dPr>
                  <m:ctrlPr>
                    <w:rPr>
                      <w:rFonts w:ascii="Cambria Math" w:hAnsi="Cambria Math"/>
                      <w:i/>
                      <w:szCs w:val="24"/>
                    </w:rPr>
                  </m:ctrlPr>
                </m:dPr>
                <m:e>
                  <m:r>
                    <m:rPr>
                      <m:sty m:val="bi"/>
                    </m:rPr>
                    <w:rPr>
                      <w:rFonts w:ascii="Cambria Math" w:hAnsi="Cambria Math"/>
                      <w:szCs w:val="24"/>
                    </w:rPr>
                    <m:t>F</m:t>
                  </m:r>
                </m:e>
              </m:d>
            </m:oMath>
            <w:r w:rsidR="00EA0AC7" w:rsidRPr="00652EF5">
              <w:rPr>
                <w:szCs w:val="24"/>
              </w:rPr>
              <w:t xml:space="preserve"> with model modification in Case II</w:t>
            </w:r>
            <w:r w:rsidR="00EA0AC7">
              <w:rPr>
                <w:szCs w:val="24"/>
              </w:rPr>
              <w:t xml:space="preserve">: (a) </w:t>
            </w:r>
            <w:r w:rsidR="00652EF5" w:rsidRPr="00652EF5">
              <w:rPr>
                <w:szCs w:val="24"/>
              </w:rPr>
              <w:t xml:space="preserve">Nyquist plot and </w:t>
            </w:r>
            <w:r w:rsidR="00EA0AC7">
              <w:rPr>
                <w:szCs w:val="24"/>
              </w:rPr>
              <w:t xml:space="preserve">(b) </w:t>
            </w:r>
            <w:r w:rsidR="00652EF5" w:rsidRPr="00652EF5">
              <w:rPr>
                <w:szCs w:val="24"/>
              </w:rPr>
              <w:t>Bode plot.</w:t>
            </w:r>
            <w:bookmarkEnd w:id="219"/>
          </w:p>
        </w:tc>
      </w:tr>
    </w:tbl>
    <w:p w14:paraId="5DDDE84C" w14:textId="77777777" w:rsidR="00CE7A0C" w:rsidRDefault="00CE7A0C">
      <w:pPr>
        <w:widowControl/>
        <w:spacing w:before="0" w:after="0" w:line="240" w:lineRule="auto"/>
        <w:ind w:firstLine="0"/>
        <w:jc w:val="left"/>
        <w:rPr>
          <w:szCs w:val="24"/>
        </w:rPr>
      </w:pPr>
      <w:bookmarkStart w:id="220" w:name="_Hlk117716408"/>
      <w:r>
        <w:rPr>
          <w:szCs w:val="24"/>
        </w:rPr>
        <w:br w:type="page"/>
      </w:r>
    </w:p>
    <w:p w14:paraId="3CE96E47" w14:textId="100FC38D" w:rsidR="00102511" w:rsidRPr="00102511" w:rsidRDefault="00102511" w:rsidP="00102511">
      <w:pPr>
        <w:pStyle w:val="Heading3"/>
        <w:rPr>
          <w:szCs w:val="24"/>
          <w:lang w:val="en-US"/>
        </w:rPr>
      </w:pPr>
      <w:bookmarkStart w:id="221" w:name="_Toc153745677"/>
      <w:r>
        <w:rPr>
          <w:szCs w:val="24"/>
          <w:lang w:val="en-US"/>
        </w:rPr>
        <w:lastRenderedPageBreak/>
        <w:t xml:space="preserve">Solution 2: </w:t>
      </w:r>
      <w:r w:rsidR="00EB072B">
        <w:rPr>
          <w:szCs w:val="24"/>
          <w:lang w:val="en-US"/>
        </w:rPr>
        <w:t>Modification of Phase</w:t>
      </w:r>
      <w:r w:rsidR="0043684B">
        <w:rPr>
          <w:szCs w:val="24"/>
          <w:lang w:val="en-US"/>
        </w:rPr>
        <w:t xml:space="preserve"> Angles</w:t>
      </w:r>
      <w:bookmarkEnd w:id="221"/>
    </w:p>
    <w:p w14:paraId="7003DA0E" w14:textId="6DD91AE3" w:rsidR="005F0BBA" w:rsidRDefault="00652EF5" w:rsidP="00652EF5">
      <w:pPr>
        <w:rPr>
          <w:szCs w:val="24"/>
        </w:rPr>
      </w:pPr>
      <w:r w:rsidRPr="00652EF5">
        <w:rPr>
          <w:szCs w:val="24"/>
        </w:rPr>
        <w:t>The second solution that do</w:t>
      </w:r>
      <w:r w:rsidR="003057FF">
        <w:rPr>
          <w:szCs w:val="24"/>
        </w:rPr>
        <w:t>es</w:t>
      </w:r>
      <w:r w:rsidRPr="00652EF5">
        <w:rPr>
          <w:szCs w:val="24"/>
        </w:rPr>
        <w:t xml:space="preserve"> not change the original model is to modify the </w:t>
      </w:r>
      <w:r w:rsidR="00896F0B" w:rsidRPr="00652EF5">
        <w:rPr>
          <w:szCs w:val="24"/>
        </w:rPr>
        <w:t>determinant</w:t>
      </w:r>
      <w:r w:rsidR="00896F0B">
        <w:rPr>
          <w:szCs w:val="24"/>
        </w:rPr>
        <w:t xml:space="preserve"> based</w:t>
      </w:r>
      <w:r w:rsidRPr="00652EF5">
        <w:rPr>
          <w:szCs w:val="24"/>
        </w:rPr>
        <w:t xml:space="preserve"> GNC by compensating the Nyquist and Bode plots of </w:t>
      </w:r>
      <m:oMath>
        <m:r>
          <m:rPr>
            <m:sty m:val="p"/>
          </m:rPr>
          <w:rPr>
            <w:rFonts w:ascii="Cambria Math" w:hAnsi="Cambria Math"/>
            <w:szCs w:val="24"/>
          </w:rPr>
          <m:t>det</m:t>
        </m:r>
        <m:d>
          <m:dPr>
            <m:ctrlPr>
              <w:rPr>
                <w:rFonts w:ascii="Cambria Math" w:hAnsi="Cambria Math"/>
                <w:szCs w:val="24"/>
              </w:rPr>
            </m:ctrlPr>
          </m:dPr>
          <m:e>
            <m:r>
              <m:rPr>
                <m:sty m:val="bi"/>
              </m:rPr>
              <w:rPr>
                <w:rFonts w:ascii="Cambria Math" w:hAnsi="Cambria Math"/>
                <w:szCs w:val="24"/>
              </w:rPr>
              <m:t>F</m:t>
            </m:r>
          </m:e>
        </m:d>
      </m:oMath>
      <w:r w:rsidRPr="00652EF5">
        <w:rPr>
          <w:szCs w:val="24"/>
        </w:rPr>
        <w:t xml:space="preserve"> with phase compensation. </w:t>
      </w:r>
    </w:p>
    <w:p w14:paraId="305EF281" w14:textId="001CB70F" w:rsidR="00DE111F" w:rsidRDefault="00652EF5" w:rsidP="00652EF5">
      <w:pPr>
        <w:rPr>
          <w:szCs w:val="24"/>
        </w:rPr>
      </w:pPr>
      <w:r w:rsidRPr="00652EF5">
        <w:rPr>
          <w:szCs w:val="24"/>
        </w:rPr>
        <w:t>From the above analysis</w:t>
      </w:r>
      <w:r w:rsidR="005F0BBA">
        <w:rPr>
          <w:szCs w:val="24"/>
        </w:rPr>
        <w:t xml:space="preserve"> in Section 4.2 and Section 4.3</w:t>
      </w:r>
      <w:r w:rsidRPr="00652EF5">
        <w:rPr>
          <w:szCs w:val="24"/>
        </w:rPr>
        <w:t>, it</w:t>
      </w:r>
      <w:r w:rsidR="005F0BBA">
        <w:rPr>
          <w:szCs w:val="24"/>
        </w:rPr>
        <w:t xml:space="preserve"> can be</w:t>
      </w:r>
      <w:r w:rsidRPr="00652EF5">
        <w:rPr>
          <w:szCs w:val="24"/>
        </w:rPr>
        <w:t xml:space="preserve"> concluded that the incorrect analytical results are due to the wrong phase change induced by the imaginary axis poles at 60 Hz. So, when such imaginary axis poles are found in systems, the Nyquist plot and the Bode plot should add a corresponding phase compensation by following the D-contour in </w:t>
      </w:r>
      <w:r w:rsidRPr="00652EF5">
        <w:rPr>
          <w:szCs w:val="24"/>
        </w:rPr>
        <w:fldChar w:fldCharType="begin"/>
      </w:r>
      <w:r w:rsidRPr="00652EF5">
        <w:rPr>
          <w:szCs w:val="24"/>
        </w:rPr>
        <w:instrText xml:space="preserve"> REF _Ref98954316 \h  \* MERGEFORMAT </w:instrText>
      </w:r>
      <w:r w:rsidRPr="00652EF5">
        <w:rPr>
          <w:szCs w:val="24"/>
        </w:rPr>
      </w:r>
      <w:r w:rsidRPr="00652EF5">
        <w:rPr>
          <w:szCs w:val="24"/>
        </w:rPr>
        <w:fldChar w:fldCharType="separate"/>
      </w:r>
      <w:r w:rsidR="00DD21AC">
        <w:rPr>
          <w:szCs w:val="24"/>
        </w:rPr>
        <w:t>Figure</w:t>
      </w:r>
      <w:r w:rsidR="00DD21AC" w:rsidRPr="001E06C7">
        <w:rPr>
          <w:szCs w:val="24"/>
        </w:rPr>
        <w:t xml:space="preserve"> </w:t>
      </w:r>
      <w:r w:rsidR="00DD21AC">
        <w:rPr>
          <w:szCs w:val="24"/>
        </w:rPr>
        <w:t>4</w:t>
      </w:r>
      <w:r w:rsidR="00DD21AC">
        <w:rPr>
          <w:szCs w:val="24"/>
        </w:rPr>
        <w:noBreakHyphen/>
        <w:t>1</w:t>
      </w:r>
      <w:r w:rsidRPr="00652EF5">
        <w:rPr>
          <w:szCs w:val="24"/>
        </w:rPr>
        <w:fldChar w:fldCharType="end"/>
      </w:r>
      <w:r w:rsidRPr="00652EF5">
        <w:rPr>
          <w:szCs w:val="24"/>
        </w:rPr>
        <w:t xml:space="preserve"> to get correct analytical results.</w:t>
      </w:r>
    </w:p>
    <w:p w14:paraId="685FA0D7" w14:textId="38E20F80" w:rsidR="00EA0AC7" w:rsidRDefault="00652EF5" w:rsidP="00652EF5">
      <w:pPr>
        <w:rPr>
          <w:szCs w:val="24"/>
        </w:rPr>
      </w:pPr>
      <w:r w:rsidRPr="00652EF5">
        <w:rPr>
          <w:szCs w:val="24"/>
        </w:rPr>
        <w:t>In the example system, for Case I show</w:t>
      </w:r>
      <w:r w:rsidR="003057FF">
        <w:rPr>
          <w:szCs w:val="24"/>
        </w:rPr>
        <w:t>ed</w:t>
      </w:r>
      <w:r w:rsidRPr="00652EF5">
        <w:rPr>
          <w:szCs w:val="24"/>
        </w:rPr>
        <w:t xml:space="preserve"> in </w:t>
      </w:r>
      <w:r w:rsidRPr="00652EF5">
        <w:rPr>
          <w:szCs w:val="24"/>
        </w:rPr>
        <w:fldChar w:fldCharType="begin"/>
      </w:r>
      <w:r w:rsidRPr="00652EF5">
        <w:rPr>
          <w:szCs w:val="24"/>
        </w:rPr>
        <w:instrText xml:space="preserve"> REF _Ref111584810 \h  \* MERGEFORMAT </w:instrText>
      </w:r>
      <w:r w:rsidRPr="00652EF5">
        <w:rPr>
          <w:szCs w:val="24"/>
        </w:rPr>
      </w:r>
      <w:r w:rsidRPr="00652EF5">
        <w:rPr>
          <w:szCs w:val="24"/>
        </w:rPr>
        <w:fldChar w:fldCharType="separate"/>
      </w:r>
      <w:r w:rsidR="00DD21AC">
        <w:rPr>
          <w:szCs w:val="24"/>
        </w:rPr>
        <w:t>Figure</w:t>
      </w:r>
      <w:r w:rsidR="00DD21AC" w:rsidRPr="00652EF5">
        <w:rPr>
          <w:szCs w:val="24"/>
        </w:rPr>
        <w:t xml:space="preserve"> </w:t>
      </w:r>
      <w:r w:rsidR="00DD21AC">
        <w:rPr>
          <w:szCs w:val="24"/>
        </w:rPr>
        <w:t>4</w:t>
      </w:r>
      <w:r w:rsidR="00DD21AC">
        <w:rPr>
          <w:szCs w:val="24"/>
        </w:rPr>
        <w:noBreakHyphen/>
        <w:t>15</w:t>
      </w:r>
      <w:r w:rsidRPr="00652EF5">
        <w:rPr>
          <w:szCs w:val="24"/>
        </w:rPr>
        <w:fldChar w:fldCharType="end"/>
      </w:r>
      <w:r w:rsidRPr="00652EF5">
        <w:rPr>
          <w:szCs w:val="24"/>
        </w:rPr>
        <w:t xml:space="preserve">, </w:t>
      </w:r>
      <m:oMath>
        <m:r>
          <m:rPr>
            <m:sty m:val="p"/>
          </m:rPr>
          <w:rPr>
            <w:rFonts w:ascii="Cambria Math" w:hAnsi="Cambria Math"/>
            <w:szCs w:val="24"/>
          </w:rPr>
          <m:t>det</m:t>
        </m:r>
        <m:d>
          <m:dPr>
            <m:ctrlPr>
              <w:rPr>
                <w:rFonts w:ascii="Cambria Math" w:hAnsi="Cambria Math"/>
                <w:szCs w:val="24"/>
              </w:rPr>
            </m:ctrlPr>
          </m:dPr>
          <m:e>
            <m:r>
              <m:rPr>
                <m:sty m:val="bi"/>
              </m:rPr>
              <w:rPr>
                <w:rFonts w:ascii="Cambria Math" w:hAnsi="Cambria Math"/>
                <w:szCs w:val="24"/>
              </w:rPr>
              <m:t>F</m:t>
            </m:r>
          </m:e>
        </m:d>
      </m:oMath>
      <w:r w:rsidRPr="00652EF5">
        <w:rPr>
          <w:szCs w:val="24"/>
        </w:rPr>
        <w:t xml:space="preserve"> should go to infinity from </w:t>
      </w:r>
      <m:oMath>
        <m:r>
          <w:rPr>
            <w:rFonts w:ascii="Cambria Math" w:hAnsi="Cambria Math"/>
            <w:szCs w:val="24"/>
          </w:rPr>
          <m:t>59.8</m:t>
        </m:r>
        <m:r>
          <m:rPr>
            <m:sty m:val="p"/>
          </m:rPr>
          <w:rPr>
            <w:rFonts w:ascii="Cambria Math" w:hAnsi="Cambria Math"/>
            <w:szCs w:val="24"/>
          </w:rPr>
          <m:t xml:space="preserve"> Hz</m:t>
        </m:r>
      </m:oMath>
      <w:r w:rsidRPr="00652EF5">
        <w:rPr>
          <w:szCs w:val="24"/>
        </w:rPr>
        <w:t xml:space="preserve"> and then goes back to </w:t>
      </w:r>
      <m:oMath>
        <m:r>
          <w:rPr>
            <w:rFonts w:ascii="Cambria Math" w:hAnsi="Cambria Math"/>
            <w:szCs w:val="24"/>
          </w:rPr>
          <m:t>60.2</m:t>
        </m:r>
        <m:r>
          <m:rPr>
            <m:sty m:val="p"/>
          </m:rPr>
          <w:rPr>
            <w:rFonts w:ascii="Cambria Math" w:hAnsi="Cambria Math"/>
            <w:szCs w:val="24"/>
          </w:rPr>
          <m:t xml:space="preserve"> Hz</m:t>
        </m:r>
      </m:oMath>
      <w:r w:rsidRPr="00652EF5">
        <w:rPr>
          <w:szCs w:val="24"/>
        </w:rPr>
        <w:t xml:space="preserve"> in the clockwise direction. With such compensation, in Case I, the Nyquist plot of </w:t>
      </w:r>
      <m:oMath>
        <m:r>
          <m:rPr>
            <m:sty m:val="p"/>
          </m:rPr>
          <w:rPr>
            <w:rFonts w:ascii="Cambria Math" w:hAnsi="Cambria Math"/>
            <w:szCs w:val="24"/>
          </w:rPr>
          <m:t>det</m:t>
        </m:r>
        <m:d>
          <m:dPr>
            <m:ctrlPr>
              <w:rPr>
                <w:rFonts w:ascii="Cambria Math" w:hAnsi="Cambria Math"/>
                <w:szCs w:val="24"/>
              </w:rPr>
            </m:ctrlPr>
          </m:dPr>
          <m:e>
            <m:r>
              <m:rPr>
                <m:sty m:val="bi"/>
              </m:rPr>
              <w:rPr>
                <w:rFonts w:ascii="Cambria Math" w:hAnsi="Cambria Math"/>
                <w:szCs w:val="24"/>
              </w:rPr>
              <m:t>F</m:t>
            </m:r>
          </m:e>
        </m:d>
      </m:oMath>
      <w:r w:rsidRPr="00652EF5">
        <w:rPr>
          <w:szCs w:val="24"/>
        </w:rPr>
        <w:t xml:space="preserve"> should not encircle </w:t>
      </w:r>
      <m:oMath>
        <m:d>
          <m:dPr>
            <m:ctrlPr>
              <w:rPr>
                <w:rFonts w:ascii="Cambria Math" w:hAnsi="Cambria Math"/>
                <w:szCs w:val="24"/>
              </w:rPr>
            </m:ctrlPr>
          </m:dPr>
          <m:e>
            <m:r>
              <m:rPr>
                <m:sty m:val="p"/>
              </m:rPr>
              <w:rPr>
                <w:rFonts w:ascii="Cambria Math" w:hAnsi="Cambria Math"/>
                <w:szCs w:val="24"/>
              </w:rPr>
              <m:t>0,</m:t>
            </m:r>
            <m:r>
              <w:rPr>
                <w:rFonts w:ascii="Cambria Math" w:hAnsi="Cambria Math"/>
                <w:szCs w:val="24"/>
              </w:rPr>
              <m:t>j</m:t>
            </m:r>
            <m:r>
              <m:rPr>
                <m:sty m:val="p"/>
              </m:rPr>
              <w:rPr>
                <w:rFonts w:ascii="Cambria Math" w:hAnsi="Cambria Math"/>
                <w:szCs w:val="24"/>
              </w:rPr>
              <m:t>0</m:t>
            </m:r>
          </m:e>
        </m:d>
      </m:oMath>
      <w:r w:rsidRPr="00652EF5">
        <w:rPr>
          <w:szCs w:val="24"/>
        </w:rPr>
        <w:t xml:space="preserve">, which represents the system is stable in Case I. And correspondingly, the Bode plot of </w:t>
      </w:r>
      <m:oMath>
        <m:r>
          <m:rPr>
            <m:sty m:val="p"/>
          </m:rPr>
          <w:rPr>
            <w:rFonts w:ascii="Cambria Math" w:hAnsi="Cambria Math"/>
            <w:szCs w:val="24"/>
          </w:rPr>
          <m:t>det</m:t>
        </m:r>
        <m:d>
          <m:dPr>
            <m:ctrlPr>
              <w:rPr>
                <w:rFonts w:ascii="Cambria Math" w:hAnsi="Cambria Math"/>
                <w:szCs w:val="24"/>
              </w:rPr>
            </m:ctrlPr>
          </m:dPr>
          <m:e>
            <m:r>
              <m:rPr>
                <m:sty m:val="bi"/>
              </m:rPr>
              <w:rPr>
                <w:rFonts w:ascii="Cambria Math" w:hAnsi="Cambria Math"/>
                <w:szCs w:val="24"/>
              </w:rPr>
              <m:t>F</m:t>
            </m:r>
          </m:e>
        </m:d>
      </m:oMath>
      <w:r w:rsidRPr="00652EF5">
        <w:rPr>
          <w:szCs w:val="24"/>
        </w:rPr>
        <w:t xml:space="preserve"> should also have a </w:t>
      </w:r>
      <m:oMath>
        <m:sSup>
          <m:sSupPr>
            <m:ctrlPr>
              <w:rPr>
                <w:rFonts w:ascii="Cambria Math" w:hAnsi="Cambria Math"/>
                <w:szCs w:val="24"/>
              </w:rPr>
            </m:ctrlPr>
          </m:sSupPr>
          <m:e>
            <m:r>
              <m:rPr>
                <m:sty m:val="p"/>
              </m:rPr>
              <w:rPr>
                <w:rFonts w:ascii="Cambria Math" w:hAnsi="Cambria Math"/>
                <w:szCs w:val="24"/>
              </w:rPr>
              <m:t>360</m:t>
            </m:r>
          </m:e>
          <m:sup>
            <m:r>
              <m:rPr>
                <m:sty m:val="p"/>
              </m:rPr>
              <w:rPr>
                <w:rFonts w:ascii="Cambria Math" w:hAnsi="Cambria Math"/>
                <w:szCs w:val="24"/>
              </w:rPr>
              <m:t>°</m:t>
            </m:r>
          </m:sup>
        </m:sSup>
      </m:oMath>
      <w:r w:rsidRPr="00652EF5">
        <w:rPr>
          <w:szCs w:val="24"/>
        </w:rPr>
        <w:t xml:space="preserve"> phase compensation after 60 Hz, as shown in </w:t>
      </w:r>
      <w:r w:rsidRPr="00652EF5">
        <w:rPr>
          <w:szCs w:val="24"/>
        </w:rPr>
        <w:fldChar w:fldCharType="begin"/>
      </w:r>
      <w:r w:rsidRPr="00652EF5">
        <w:rPr>
          <w:szCs w:val="24"/>
        </w:rPr>
        <w:instrText xml:space="preserve"> REF _Ref111584810 \h  \* MERGEFORMAT </w:instrText>
      </w:r>
      <w:r w:rsidRPr="00652EF5">
        <w:rPr>
          <w:szCs w:val="24"/>
        </w:rPr>
      </w:r>
      <w:r w:rsidRPr="00652EF5">
        <w:rPr>
          <w:szCs w:val="24"/>
        </w:rPr>
        <w:fldChar w:fldCharType="separate"/>
      </w:r>
      <w:r w:rsidR="00DD21AC">
        <w:rPr>
          <w:szCs w:val="24"/>
        </w:rPr>
        <w:t>Figure</w:t>
      </w:r>
      <w:r w:rsidR="00DD21AC" w:rsidRPr="00652EF5">
        <w:rPr>
          <w:szCs w:val="24"/>
        </w:rPr>
        <w:t xml:space="preserve"> </w:t>
      </w:r>
      <w:r w:rsidR="00DD21AC">
        <w:rPr>
          <w:szCs w:val="24"/>
        </w:rPr>
        <w:t>4</w:t>
      </w:r>
      <w:r w:rsidR="00DD21AC">
        <w:rPr>
          <w:szCs w:val="24"/>
        </w:rPr>
        <w:noBreakHyphen/>
        <w:t>15</w:t>
      </w:r>
      <w:r w:rsidRPr="00652EF5">
        <w:rPr>
          <w:szCs w:val="24"/>
        </w:rPr>
        <w:fldChar w:fldCharType="end"/>
      </w:r>
      <w:r w:rsidRPr="00652EF5">
        <w:rPr>
          <w:szCs w:val="24"/>
        </w:rPr>
        <w:t xml:space="preserve">. The </w:t>
      </w:r>
      <m:oMath>
        <m:sSup>
          <m:sSupPr>
            <m:ctrlPr>
              <w:rPr>
                <w:rFonts w:ascii="Cambria Math" w:hAnsi="Cambria Math"/>
                <w:szCs w:val="24"/>
              </w:rPr>
            </m:ctrlPr>
          </m:sSupPr>
          <m:e>
            <m:r>
              <m:rPr>
                <m:sty m:val="p"/>
              </m:rPr>
              <w:rPr>
                <w:rFonts w:ascii="Cambria Math" w:hAnsi="Cambria Math"/>
                <w:szCs w:val="24"/>
              </w:rPr>
              <m:t>0</m:t>
            </m:r>
          </m:e>
          <m:sup>
            <m:r>
              <m:rPr>
                <m:sty m:val="p"/>
              </m:rPr>
              <w:rPr>
                <w:rFonts w:ascii="Cambria Math" w:hAnsi="Cambria Math"/>
                <w:szCs w:val="24"/>
              </w:rPr>
              <m:t>°</m:t>
            </m:r>
          </m:sup>
        </m:sSup>
      </m:oMath>
      <w:r w:rsidRPr="00652EF5">
        <w:rPr>
          <w:szCs w:val="24"/>
        </w:rPr>
        <w:t xml:space="preserve"> phase change in the Bode plot after the compensation is also showing that the system is stable in this Case. Similarly, in Case II, the </w:t>
      </w:r>
      <m:oMath>
        <m:r>
          <m:rPr>
            <m:sty m:val="p"/>
          </m:rPr>
          <w:rPr>
            <w:rFonts w:ascii="Cambria Math" w:hAnsi="Cambria Math"/>
            <w:szCs w:val="24"/>
          </w:rPr>
          <m:t>det</m:t>
        </m:r>
        <m:d>
          <m:dPr>
            <m:ctrlPr>
              <w:rPr>
                <w:rFonts w:ascii="Cambria Math" w:hAnsi="Cambria Math"/>
                <w:szCs w:val="24"/>
              </w:rPr>
            </m:ctrlPr>
          </m:dPr>
          <m:e>
            <m:r>
              <m:rPr>
                <m:sty m:val="bi"/>
              </m:rPr>
              <w:rPr>
                <w:rFonts w:ascii="Cambria Math" w:hAnsi="Cambria Math"/>
                <w:szCs w:val="24"/>
              </w:rPr>
              <m:t>F</m:t>
            </m:r>
          </m:e>
        </m:d>
      </m:oMath>
      <w:r w:rsidRPr="00652EF5">
        <w:rPr>
          <w:szCs w:val="24"/>
        </w:rPr>
        <w:t xml:space="preserve"> also goes to infinity from </w:t>
      </w:r>
      <m:oMath>
        <m:r>
          <w:rPr>
            <w:rFonts w:ascii="Cambria Math" w:hAnsi="Cambria Math"/>
            <w:szCs w:val="24"/>
          </w:rPr>
          <m:t>59.8</m:t>
        </m:r>
        <m:r>
          <m:rPr>
            <m:sty m:val="p"/>
          </m:rPr>
          <w:rPr>
            <w:rFonts w:ascii="Cambria Math" w:hAnsi="Cambria Math"/>
            <w:szCs w:val="24"/>
          </w:rPr>
          <m:t xml:space="preserve"> Hz</m:t>
        </m:r>
      </m:oMath>
      <w:r w:rsidRPr="00652EF5">
        <w:rPr>
          <w:szCs w:val="24"/>
        </w:rPr>
        <w:t xml:space="preserve"> and then back to </w:t>
      </w:r>
      <m:oMath>
        <m:r>
          <w:rPr>
            <w:rFonts w:ascii="Cambria Math" w:hAnsi="Cambria Math"/>
            <w:szCs w:val="24"/>
          </w:rPr>
          <m:t>60.2</m:t>
        </m:r>
        <m:r>
          <m:rPr>
            <m:sty m:val="p"/>
          </m:rPr>
          <w:rPr>
            <w:rFonts w:ascii="Cambria Math" w:hAnsi="Cambria Math"/>
            <w:szCs w:val="24"/>
          </w:rPr>
          <m:t xml:space="preserve"> Hz</m:t>
        </m:r>
      </m:oMath>
      <w:r w:rsidRPr="00652EF5">
        <w:rPr>
          <w:szCs w:val="24"/>
        </w:rPr>
        <w:t xml:space="preserve"> in the clockwise direction, as shown in the Nyquist plot in </w:t>
      </w:r>
      <w:r w:rsidRPr="00652EF5">
        <w:rPr>
          <w:szCs w:val="24"/>
        </w:rPr>
        <w:fldChar w:fldCharType="begin"/>
      </w:r>
      <w:r w:rsidRPr="00652EF5">
        <w:rPr>
          <w:szCs w:val="24"/>
        </w:rPr>
        <w:instrText xml:space="preserve"> REF _Ref117696164 \h  \* MERGEFORMAT </w:instrText>
      </w:r>
      <w:r w:rsidRPr="00652EF5">
        <w:rPr>
          <w:szCs w:val="24"/>
        </w:rPr>
      </w:r>
      <w:r w:rsidRPr="00652EF5">
        <w:rPr>
          <w:szCs w:val="24"/>
        </w:rPr>
        <w:fldChar w:fldCharType="separate"/>
      </w:r>
      <w:r w:rsidR="00DD21AC">
        <w:rPr>
          <w:szCs w:val="24"/>
        </w:rPr>
        <w:t>Figure</w:t>
      </w:r>
      <w:r w:rsidR="00DD21AC" w:rsidRPr="00652EF5">
        <w:rPr>
          <w:szCs w:val="24"/>
        </w:rPr>
        <w:t xml:space="preserve"> </w:t>
      </w:r>
      <w:r w:rsidR="00DD21AC">
        <w:rPr>
          <w:szCs w:val="24"/>
        </w:rPr>
        <w:t>4</w:t>
      </w:r>
      <w:r w:rsidR="00DD21AC">
        <w:rPr>
          <w:szCs w:val="24"/>
        </w:rPr>
        <w:noBreakHyphen/>
        <w:t>16</w:t>
      </w:r>
      <w:r w:rsidRPr="00652EF5">
        <w:rPr>
          <w:szCs w:val="24"/>
        </w:rPr>
        <w:fldChar w:fldCharType="end"/>
      </w:r>
      <w:r w:rsidRPr="00652EF5">
        <w:rPr>
          <w:szCs w:val="24"/>
        </w:rPr>
        <w:t xml:space="preserve">. One can see that the </w:t>
      </w:r>
      <m:oMath>
        <m:r>
          <m:rPr>
            <m:sty m:val="p"/>
          </m:rPr>
          <w:rPr>
            <w:rFonts w:ascii="Cambria Math" w:hAnsi="Cambria Math"/>
            <w:szCs w:val="24"/>
          </w:rPr>
          <m:t>det</m:t>
        </m:r>
        <m:d>
          <m:dPr>
            <m:ctrlPr>
              <w:rPr>
                <w:rFonts w:ascii="Cambria Math" w:hAnsi="Cambria Math"/>
                <w:szCs w:val="24"/>
              </w:rPr>
            </m:ctrlPr>
          </m:dPr>
          <m:e>
            <m:r>
              <m:rPr>
                <m:sty m:val="bi"/>
              </m:rPr>
              <w:rPr>
                <w:rFonts w:ascii="Cambria Math" w:hAnsi="Cambria Math"/>
                <w:szCs w:val="24"/>
              </w:rPr>
              <m:t>F</m:t>
            </m:r>
          </m:e>
        </m:d>
      </m:oMath>
      <w:r w:rsidRPr="00652EF5">
        <w:rPr>
          <w:szCs w:val="24"/>
        </w:rPr>
        <w:t xml:space="preserve"> encircles </w:t>
      </w:r>
      <m:oMath>
        <m:d>
          <m:dPr>
            <m:ctrlPr>
              <w:rPr>
                <w:rFonts w:ascii="Cambria Math" w:hAnsi="Cambria Math"/>
                <w:szCs w:val="24"/>
              </w:rPr>
            </m:ctrlPr>
          </m:dPr>
          <m:e>
            <m:r>
              <m:rPr>
                <m:sty m:val="p"/>
              </m:rPr>
              <w:rPr>
                <w:rFonts w:ascii="Cambria Math" w:hAnsi="Cambria Math"/>
                <w:szCs w:val="24"/>
              </w:rPr>
              <m:t>0,</m:t>
            </m:r>
            <m:r>
              <w:rPr>
                <w:rFonts w:ascii="Cambria Math" w:hAnsi="Cambria Math"/>
                <w:szCs w:val="24"/>
              </w:rPr>
              <m:t>j</m:t>
            </m:r>
            <m:r>
              <m:rPr>
                <m:sty m:val="p"/>
              </m:rPr>
              <w:rPr>
                <w:rFonts w:ascii="Cambria Math" w:hAnsi="Cambria Math"/>
                <w:szCs w:val="24"/>
              </w:rPr>
              <m:t>0</m:t>
            </m:r>
          </m:e>
        </m:d>
      </m:oMath>
      <w:r w:rsidRPr="00652EF5">
        <w:rPr>
          <w:szCs w:val="24"/>
        </w:rPr>
        <w:t xml:space="preserve"> twice</w:t>
      </w:r>
      <w:r>
        <w:rPr>
          <w:szCs w:val="24"/>
        </w:rPr>
        <w:t xml:space="preserve"> </w:t>
      </w:r>
      <w:r w:rsidRPr="00652EF5">
        <w:rPr>
          <w:szCs w:val="24"/>
        </w:rPr>
        <w:t xml:space="preserve">in the Nyquist plot, which means the system is unstable in Case II. Correspondingly, the phase change in the Bode plot in </w:t>
      </w:r>
      <w:r w:rsidRPr="00652EF5">
        <w:rPr>
          <w:szCs w:val="24"/>
        </w:rPr>
        <w:fldChar w:fldCharType="begin"/>
      </w:r>
      <w:r w:rsidRPr="00652EF5">
        <w:rPr>
          <w:szCs w:val="24"/>
        </w:rPr>
        <w:instrText xml:space="preserve"> REF _Ref117696164 \h  \* MERGEFORMAT </w:instrText>
      </w:r>
      <w:r w:rsidRPr="00652EF5">
        <w:rPr>
          <w:szCs w:val="24"/>
        </w:rPr>
      </w:r>
      <w:r w:rsidRPr="00652EF5">
        <w:rPr>
          <w:szCs w:val="24"/>
        </w:rPr>
        <w:fldChar w:fldCharType="separate"/>
      </w:r>
      <w:r w:rsidR="00DD21AC">
        <w:rPr>
          <w:szCs w:val="24"/>
        </w:rPr>
        <w:t>Figure</w:t>
      </w:r>
      <w:r w:rsidR="00DD21AC" w:rsidRPr="00652EF5">
        <w:rPr>
          <w:szCs w:val="24"/>
        </w:rPr>
        <w:t xml:space="preserve"> </w:t>
      </w:r>
      <w:r w:rsidR="00DD21AC">
        <w:rPr>
          <w:szCs w:val="24"/>
        </w:rPr>
        <w:t>4</w:t>
      </w:r>
      <w:r w:rsidR="00DD21AC">
        <w:rPr>
          <w:szCs w:val="24"/>
        </w:rPr>
        <w:noBreakHyphen/>
        <w:t>16</w:t>
      </w:r>
      <w:r w:rsidRPr="00652EF5">
        <w:rPr>
          <w:szCs w:val="24"/>
        </w:rPr>
        <w:fldChar w:fldCharType="end"/>
      </w:r>
      <w:r w:rsidRPr="00652EF5">
        <w:rPr>
          <w:szCs w:val="24"/>
        </w:rPr>
        <w:t xml:space="preserve"> also decreases </w:t>
      </w:r>
      <m:oMath>
        <m:sSup>
          <m:sSupPr>
            <m:ctrlPr>
              <w:rPr>
                <w:rFonts w:ascii="Cambria Math" w:hAnsi="Cambria Math"/>
                <w:szCs w:val="24"/>
              </w:rPr>
            </m:ctrlPr>
          </m:sSupPr>
          <m:e>
            <m:r>
              <m:rPr>
                <m:sty m:val="p"/>
              </m:rPr>
              <w:rPr>
                <w:rFonts w:ascii="Cambria Math" w:hAnsi="Cambria Math"/>
                <w:szCs w:val="24"/>
              </w:rPr>
              <m:t>360</m:t>
            </m:r>
          </m:e>
          <m:sup>
            <m:r>
              <m:rPr>
                <m:sty m:val="p"/>
              </m:rPr>
              <w:rPr>
                <w:rFonts w:ascii="Cambria Math" w:hAnsi="Cambria Math"/>
                <w:szCs w:val="24"/>
              </w:rPr>
              <m:t>°</m:t>
            </m:r>
          </m:sup>
        </m:sSup>
      </m:oMath>
      <w:r w:rsidRPr="00652EF5">
        <w:rPr>
          <w:szCs w:val="24"/>
        </w:rPr>
        <w:t>. It also represents that the system is unstable in this case, making it the same as the simulation results.</w:t>
      </w:r>
    </w:p>
    <w:p w14:paraId="02F68F3E" w14:textId="77777777" w:rsidR="00EA0AC7" w:rsidRDefault="00EA0AC7">
      <w:pPr>
        <w:widowControl/>
        <w:spacing w:before="0" w:after="0" w:line="240" w:lineRule="auto"/>
        <w:ind w:firstLine="0"/>
        <w:jc w:val="left"/>
        <w:rPr>
          <w:szCs w:val="24"/>
        </w:rPr>
      </w:pPr>
      <w:r>
        <w:rPr>
          <w:szCs w:val="24"/>
        </w:rPr>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9558"/>
      </w:tblGrid>
      <w:tr w:rsidR="00652EF5" w:rsidRPr="00652EF5" w14:paraId="1CD9C292" w14:textId="77777777" w:rsidTr="00717829">
        <w:tc>
          <w:tcPr>
            <w:tcW w:w="9558" w:type="dxa"/>
            <w:tcBorders>
              <w:top w:val="nil"/>
              <w:left w:val="nil"/>
              <w:bottom w:val="nil"/>
              <w:right w:val="nil"/>
            </w:tcBorders>
            <w:shd w:val="clear" w:color="auto" w:fill="auto"/>
            <w:vAlign w:val="center"/>
          </w:tcPr>
          <w:p w14:paraId="5EE75059" w14:textId="5D375F38" w:rsidR="00652EF5" w:rsidRDefault="00B8754F" w:rsidP="00652EF5">
            <w:pPr>
              <w:ind w:firstLine="0"/>
              <w:jc w:val="center"/>
              <w:rPr>
                <w:szCs w:val="24"/>
              </w:rPr>
            </w:pPr>
            <w:bookmarkStart w:id="222" w:name="_Hlk117716742"/>
            <w:bookmarkEnd w:id="220"/>
            <w:r w:rsidRPr="00B8754F">
              <w:rPr>
                <w:noProof/>
                <w:szCs w:val="24"/>
              </w:rPr>
              <w:lastRenderedPageBreak/>
              <w:drawing>
                <wp:inline distT="0" distB="0" distL="0" distR="0" wp14:anchorId="304CDE42" wp14:editId="7FD994C0">
                  <wp:extent cx="3657600" cy="2780372"/>
                  <wp:effectExtent l="0" t="0" r="0" b="0"/>
                  <wp:docPr id="105" name="Picture 105">
                    <a:extLst xmlns:a="http://schemas.openxmlformats.org/drawingml/2006/main">
                      <a:ext uri="{FF2B5EF4-FFF2-40B4-BE49-F238E27FC236}">
                        <a16:creationId xmlns:a16="http://schemas.microsoft.com/office/drawing/2014/main" id="{84A9479F-3E09-69F8-A393-E290B68860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84A9479F-3E09-69F8-A393-E290B68860FA}"/>
                              </a:ext>
                            </a:extLst>
                          </pic:cNvPr>
                          <pic:cNvPicPr>
                            <a:picLocks noChangeAspect="1"/>
                          </pic:cNvPicPr>
                        </pic:nvPicPr>
                        <pic:blipFill>
                          <a:blip r:embed="rId96"/>
                          <a:stretch>
                            <a:fillRect/>
                          </a:stretch>
                        </pic:blipFill>
                        <pic:spPr>
                          <a:xfrm>
                            <a:off x="0" y="0"/>
                            <a:ext cx="3657600" cy="2780372"/>
                          </a:xfrm>
                          <a:prstGeom prst="rect">
                            <a:avLst/>
                          </a:prstGeom>
                        </pic:spPr>
                      </pic:pic>
                    </a:graphicData>
                  </a:graphic>
                </wp:inline>
              </w:drawing>
            </w:r>
          </w:p>
          <w:p w14:paraId="220C7DBC" w14:textId="07021252" w:rsidR="00EA0AC7" w:rsidRDefault="00EA0AC7" w:rsidP="00652EF5">
            <w:pPr>
              <w:ind w:firstLine="0"/>
              <w:jc w:val="center"/>
              <w:rPr>
                <w:szCs w:val="24"/>
              </w:rPr>
            </w:pPr>
            <w:r>
              <w:rPr>
                <w:szCs w:val="24"/>
              </w:rPr>
              <w:t>(a)</w:t>
            </w:r>
          </w:p>
          <w:p w14:paraId="2E95F81D" w14:textId="77777777" w:rsidR="001530AF" w:rsidRDefault="001530AF" w:rsidP="00652EF5">
            <w:pPr>
              <w:ind w:firstLine="0"/>
              <w:jc w:val="center"/>
              <w:rPr>
                <w:szCs w:val="24"/>
              </w:rPr>
            </w:pPr>
          </w:p>
          <w:p w14:paraId="20CAF48C" w14:textId="1BF827B7" w:rsidR="00652EF5" w:rsidRDefault="00B8754F" w:rsidP="00652EF5">
            <w:pPr>
              <w:ind w:firstLine="0"/>
              <w:jc w:val="center"/>
              <w:rPr>
                <w:szCs w:val="24"/>
              </w:rPr>
            </w:pPr>
            <w:r w:rsidRPr="00B8754F">
              <w:rPr>
                <w:noProof/>
                <w:szCs w:val="24"/>
              </w:rPr>
              <w:drawing>
                <wp:inline distT="0" distB="0" distL="0" distR="0" wp14:anchorId="1A184AE2" wp14:editId="1BACB34A">
                  <wp:extent cx="3657600" cy="2781527"/>
                  <wp:effectExtent l="0" t="0" r="0" b="0"/>
                  <wp:docPr id="107" name="Picture 107">
                    <a:extLst xmlns:a="http://schemas.openxmlformats.org/drawingml/2006/main">
                      <a:ext uri="{FF2B5EF4-FFF2-40B4-BE49-F238E27FC236}">
                        <a16:creationId xmlns:a16="http://schemas.microsoft.com/office/drawing/2014/main" id="{3FC191E4-5B86-E1C5-EC5E-B6F85BF4F1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3FC191E4-5B86-E1C5-EC5E-B6F85BF4F1FF}"/>
                              </a:ext>
                            </a:extLst>
                          </pic:cNvPr>
                          <pic:cNvPicPr>
                            <a:picLocks noChangeAspect="1"/>
                          </pic:cNvPicPr>
                        </pic:nvPicPr>
                        <pic:blipFill>
                          <a:blip r:embed="rId97"/>
                          <a:stretch>
                            <a:fillRect/>
                          </a:stretch>
                        </pic:blipFill>
                        <pic:spPr>
                          <a:xfrm>
                            <a:off x="0" y="0"/>
                            <a:ext cx="3657600" cy="2781527"/>
                          </a:xfrm>
                          <a:prstGeom prst="rect">
                            <a:avLst/>
                          </a:prstGeom>
                        </pic:spPr>
                      </pic:pic>
                    </a:graphicData>
                  </a:graphic>
                </wp:inline>
              </w:drawing>
            </w:r>
          </w:p>
          <w:p w14:paraId="37AA5709" w14:textId="0B7273D8" w:rsidR="00EA0AC7" w:rsidRPr="00652EF5" w:rsidRDefault="00EA0AC7" w:rsidP="00652EF5">
            <w:pPr>
              <w:ind w:firstLine="0"/>
              <w:jc w:val="center"/>
              <w:rPr>
                <w:szCs w:val="24"/>
              </w:rPr>
            </w:pPr>
            <w:r>
              <w:rPr>
                <w:szCs w:val="24"/>
              </w:rPr>
              <w:t>(b)</w:t>
            </w:r>
          </w:p>
        </w:tc>
      </w:tr>
      <w:tr w:rsidR="00652EF5" w:rsidRPr="00652EF5" w14:paraId="468A59B2" w14:textId="77777777" w:rsidTr="00717829">
        <w:tc>
          <w:tcPr>
            <w:tcW w:w="9558" w:type="dxa"/>
            <w:tcBorders>
              <w:top w:val="nil"/>
              <w:left w:val="nil"/>
              <w:bottom w:val="nil"/>
              <w:right w:val="nil"/>
            </w:tcBorders>
            <w:shd w:val="clear" w:color="auto" w:fill="auto"/>
            <w:vAlign w:val="center"/>
          </w:tcPr>
          <w:p w14:paraId="690A2DC2" w14:textId="291BE0DC" w:rsidR="00652EF5" w:rsidRPr="00652EF5" w:rsidRDefault="0057095E" w:rsidP="00652EF5">
            <w:pPr>
              <w:ind w:firstLine="0"/>
              <w:jc w:val="center"/>
              <w:rPr>
                <w:szCs w:val="24"/>
              </w:rPr>
            </w:pPr>
            <w:bookmarkStart w:id="223" w:name="_Ref111584810"/>
            <w:bookmarkStart w:id="224" w:name="_Toc153635144"/>
            <w:r>
              <w:rPr>
                <w:szCs w:val="24"/>
              </w:rPr>
              <w:t>Figure</w:t>
            </w:r>
            <w:r w:rsidR="00652EF5" w:rsidRPr="00652EF5">
              <w:rPr>
                <w:szCs w:val="24"/>
              </w:rPr>
              <w:t xml:space="preserve"> </w:t>
            </w:r>
            <w:r>
              <w:rPr>
                <w:szCs w:val="24"/>
              </w:rPr>
              <w:fldChar w:fldCharType="begin"/>
            </w:r>
            <w:r>
              <w:rPr>
                <w:szCs w:val="24"/>
              </w:rPr>
              <w:instrText xml:space="preserve"> STYLEREF 1 \s </w:instrText>
            </w:r>
            <w:r>
              <w:rPr>
                <w:szCs w:val="24"/>
              </w:rPr>
              <w:fldChar w:fldCharType="separate"/>
            </w:r>
            <w:r w:rsidR="00DD21AC">
              <w:rPr>
                <w:noProof/>
                <w:szCs w:val="24"/>
              </w:rPr>
              <w:t>4</w:t>
            </w:r>
            <w:r>
              <w:rPr>
                <w:szCs w:val="24"/>
              </w:rPr>
              <w:fldChar w:fldCharType="end"/>
            </w:r>
            <w:r>
              <w:rPr>
                <w:szCs w:val="24"/>
              </w:rPr>
              <w:noBreakHyphen/>
            </w:r>
            <w:r>
              <w:rPr>
                <w:szCs w:val="24"/>
              </w:rPr>
              <w:fldChar w:fldCharType="begin"/>
            </w:r>
            <w:r>
              <w:rPr>
                <w:szCs w:val="24"/>
              </w:rPr>
              <w:instrText xml:space="preserve"> SEQ Figure \* ARABIC \s 1 </w:instrText>
            </w:r>
            <w:r>
              <w:rPr>
                <w:szCs w:val="24"/>
              </w:rPr>
              <w:fldChar w:fldCharType="separate"/>
            </w:r>
            <w:r w:rsidR="00DD21AC">
              <w:rPr>
                <w:noProof/>
                <w:szCs w:val="24"/>
              </w:rPr>
              <w:t>15</w:t>
            </w:r>
            <w:r>
              <w:rPr>
                <w:szCs w:val="24"/>
              </w:rPr>
              <w:fldChar w:fldCharType="end"/>
            </w:r>
            <w:bookmarkEnd w:id="223"/>
            <w:r w:rsidR="00652EF5" w:rsidRPr="00652EF5">
              <w:rPr>
                <w:i/>
                <w:iCs/>
                <w:szCs w:val="24"/>
              </w:rPr>
              <w:t xml:space="preserve"> </w:t>
            </w:r>
            <m:oMath>
              <m:r>
                <m:rPr>
                  <m:sty m:val="p"/>
                </m:rPr>
                <w:rPr>
                  <w:rFonts w:ascii="Cambria Math" w:hAnsi="Cambria Math"/>
                  <w:szCs w:val="24"/>
                </w:rPr>
                <m:t>det</m:t>
              </m:r>
              <m:d>
                <m:dPr>
                  <m:ctrlPr>
                    <w:rPr>
                      <w:rFonts w:ascii="Cambria Math" w:hAnsi="Cambria Math"/>
                      <w:i/>
                      <w:szCs w:val="24"/>
                    </w:rPr>
                  </m:ctrlPr>
                </m:dPr>
                <m:e>
                  <m:r>
                    <m:rPr>
                      <m:sty m:val="bi"/>
                    </m:rPr>
                    <w:rPr>
                      <w:rFonts w:ascii="Cambria Math" w:hAnsi="Cambria Math"/>
                      <w:szCs w:val="24"/>
                    </w:rPr>
                    <m:t>F</m:t>
                  </m:r>
                </m:e>
              </m:d>
            </m:oMath>
            <w:r w:rsidR="00EA0AC7" w:rsidRPr="00652EF5">
              <w:rPr>
                <w:szCs w:val="24"/>
              </w:rPr>
              <w:t xml:space="preserve"> with phase compensation in Case I</w:t>
            </w:r>
            <w:r w:rsidR="00EA0AC7">
              <w:rPr>
                <w:szCs w:val="24"/>
              </w:rPr>
              <w:t xml:space="preserve">: (a) </w:t>
            </w:r>
            <w:r w:rsidR="00652EF5" w:rsidRPr="00652EF5">
              <w:rPr>
                <w:szCs w:val="24"/>
              </w:rPr>
              <w:t xml:space="preserve">Nyquist plot and </w:t>
            </w:r>
            <w:r w:rsidR="00EA0AC7">
              <w:rPr>
                <w:szCs w:val="24"/>
              </w:rPr>
              <w:t xml:space="preserve">(b) </w:t>
            </w:r>
            <w:r w:rsidR="00652EF5" w:rsidRPr="00652EF5">
              <w:rPr>
                <w:szCs w:val="24"/>
              </w:rPr>
              <w:t>Bode plot.</w:t>
            </w:r>
            <w:bookmarkEnd w:id="224"/>
          </w:p>
        </w:tc>
      </w:tr>
      <w:tr w:rsidR="00652EF5" w:rsidRPr="00652EF5" w14:paraId="44D148BB" w14:textId="77777777" w:rsidTr="00717829">
        <w:tc>
          <w:tcPr>
            <w:tcW w:w="9558" w:type="dxa"/>
            <w:tcBorders>
              <w:top w:val="nil"/>
              <w:left w:val="nil"/>
              <w:bottom w:val="nil"/>
              <w:right w:val="nil"/>
            </w:tcBorders>
            <w:shd w:val="clear" w:color="auto" w:fill="auto"/>
            <w:vAlign w:val="center"/>
          </w:tcPr>
          <w:p w14:paraId="466DB10A" w14:textId="3427AD30" w:rsidR="00652EF5" w:rsidRDefault="0098639F" w:rsidP="00652EF5">
            <w:pPr>
              <w:ind w:firstLine="0"/>
              <w:jc w:val="center"/>
              <w:rPr>
                <w:szCs w:val="24"/>
              </w:rPr>
            </w:pPr>
            <w:r w:rsidRPr="0098639F">
              <w:rPr>
                <w:noProof/>
                <w:szCs w:val="24"/>
              </w:rPr>
              <w:lastRenderedPageBreak/>
              <w:drawing>
                <wp:inline distT="0" distB="0" distL="0" distR="0" wp14:anchorId="712BEC37" wp14:editId="42C8249A">
                  <wp:extent cx="3657600" cy="2778100"/>
                  <wp:effectExtent l="0" t="0" r="0" b="0"/>
                  <wp:docPr id="110" name="Picture 110">
                    <a:extLst xmlns:a="http://schemas.openxmlformats.org/drawingml/2006/main">
                      <a:ext uri="{FF2B5EF4-FFF2-40B4-BE49-F238E27FC236}">
                        <a16:creationId xmlns:a16="http://schemas.microsoft.com/office/drawing/2014/main" id="{92C79EC8-8CC0-443A-5A13-1DBDD335C7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92C79EC8-8CC0-443A-5A13-1DBDD335C737}"/>
                              </a:ext>
                            </a:extLst>
                          </pic:cNvPr>
                          <pic:cNvPicPr>
                            <a:picLocks noChangeAspect="1"/>
                          </pic:cNvPicPr>
                        </pic:nvPicPr>
                        <pic:blipFill>
                          <a:blip r:embed="rId98"/>
                          <a:stretch>
                            <a:fillRect/>
                          </a:stretch>
                        </pic:blipFill>
                        <pic:spPr>
                          <a:xfrm>
                            <a:off x="0" y="0"/>
                            <a:ext cx="3657600" cy="2778100"/>
                          </a:xfrm>
                          <a:prstGeom prst="rect">
                            <a:avLst/>
                          </a:prstGeom>
                        </pic:spPr>
                      </pic:pic>
                    </a:graphicData>
                  </a:graphic>
                </wp:inline>
              </w:drawing>
            </w:r>
          </w:p>
          <w:p w14:paraId="38A34973" w14:textId="3F67C303" w:rsidR="00EA0AC7" w:rsidRDefault="00EA0AC7" w:rsidP="00652EF5">
            <w:pPr>
              <w:ind w:firstLine="0"/>
              <w:jc w:val="center"/>
              <w:rPr>
                <w:szCs w:val="24"/>
              </w:rPr>
            </w:pPr>
            <w:r>
              <w:rPr>
                <w:szCs w:val="24"/>
              </w:rPr>
              <w:t>(a)</w:t>
            </w:r>
          </w:p>
          <w:p w14:paraId="0E5D4E99" w14:textId="77777777" w:rsidR="001530AF" w:rsidRDefault="001530AF" w:rsidP="00652EF5">
            <w:pPr>
              <w:ind w:firstLine="0"/>
              <w:jc w:val="center"/>
              <w:rPr>
                <w:szCs w:val="24"/>
              </w:rPr>
            </w:pPr>
          </w:p>
          <w:p w14:paraId="459FF6F5" w14:textId="59FB5981" w:rsidR="00652EF5" w:rsidRDefault="0098639F" w:rsidP="00652EF5">
            <w:pPr>
              <w:ind w:firstLine="0"/>
              <w:jc w:val="center"/>
              <w:rPr>
                <w:szCs w:val="24"/>
              </w:rPr>
            </w:pPr>
            <w:r w:rsidRPr="0098639F">
              <w:rPr>
                <w:noProof/>
                <w:szCs w:val="24"/>
              </w:rPr>
              <w:drawing>
                <wp:inline distT="0" distB="0" distL="0" distR="0" wp14:anchorId="1AA58AAC" wp14:editId="5A9FA7DF">
                  <wp:extent cx="3657600" cy="2778299"/>
                  <wp:effectExtent l="0" t="0" r="0" b="0"/>
                  <wp:docPr id="22" name="Picture 21">
                    <a:extLst xmlns:a="http://schemas.openxmlformats.org/drawingml/2006/main">
                      <a:ext uri="{FF2B5EF4-FFF2-40B4-BE49-F238E27FC236}">
                        <a16:creationId xmlns:a16="http://schemas.microsoft.com/office/drawing/2014/main" id="{C1C78B87-C28F-1BC8-5B10-D4C89D6407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a:extLst>
                              <a:ext uri="{FF2B5EF4-FFF2-40B4-BE49-F238E27FC236}">
                                <a16:creationId xmlns:a16="http://schemas.microsoft.com/office/drawing/2014/main" id="{C1C78B87-C28F-1BC8-5B10-D4C89D6407BC}"/>
                              </a:ext>
                            </a:extLst>
                          </pic:cNvPr>
                          <pic:cNvPicPr>
                            <a:picLocks noChangeAspect="1"/>
                          </pic:cNvPicPr>
                        </pic:nvPicPr>
                        <pic:blipFill>
                          <a:blip r:embed="rId99"/>
                          <a:stretch>
                            <a:fillRect/>
                          </a:stretch>
                        </pic:blipFill>
                        <pic:spPr>
                          <a:xfrm>
                            <a:off x="0" y="0"/>
                            <a:ext cx="3657600" cy="2778299"/>
                          </a:xfrm>
                          <a:prstGeom prst="rect">
                            <a:avLst/>
                          </a:prstGeom>
                        </pic:spPr>
                      </pic:pic>
                    </a:graphicData>
                  </a:graphic>
                </wp:inline>
              </w:drawing>
            </w:r>
          </w:p>
          <w:p w14:paraId="449FE2EC" w14:textId="391E5CCB" w:rsidR="00EA0AC7" w:rsidRPr="00652EF5" w:rsidRDefault="00EA0AC7" w:rsidP="00652EF5">
            <w:pPr>
              <w:ind w:firstLine="0"/>
              <w:jc w:val="center"/>
              <w:rPr>
                <w:szCs w:val="24"/>
              </w:rPr>
            </w:pPr>
            <w:r>
              <w:rPr>
                <w:szCs w:val="24"/>
              </w:rPr>
              <w:t>(b)</w:t>
            </w:r>
          </w:p>
        </w:tc>
      </w:tr>
      <w:tr w:rsidR="00652EF5" w:rsidRPr="00652EF5" w14:paraId="4E9F5131" w14:textId="77777777" w:rsidTr="00717829">
        <w:tc>
          <w:tcPr>
            <w:tcW w:w="9558" w:type="dxa"/>
            <w:tcBorders>
              <w:top w:val="nil"/>
              <w:left w:val="nil"/>
              <w:bottom w:val="nil"/>
              <w:right w:val="nil"/>
            </w:tcBorders>
            <w:shd w:val="clear" w:color="auto" w:fill="auto"/>
            <w:vAlign w:val="center"/>
          </w:tcPr>
          <w:p w14:paraId="2BE01556" w14:textId="510D7C58" w:rsidR="00652EF5" w:rsidRPr="00652EF5" w:rsidRDefault="0057095E" w:rsidP="00652EF5">
            <w:pPr>
              <w:ind w:firstLine="0"/>
              <w:jc w:val="center"/>
              <w:rPr>
                <w:szCs w:val="24"/>
              </w:rPr>
            </w:pPr>
            <w:bookmarkStart w:id="225" w:name="_Ref117696164"/>
            <w:bookmarkStart w:id="226" w:name="_Toc153635145"/>
            <w:r>
              <w:rPr>
                <w:szCs w:val="24"/>
              </w:rPr>
              <w:t>Figure</w:t>
            </w:r>
            <w:r w:rsidR="00652EF5" w:rsidRPr="00652EF5">
              <w:rPr>
                <w:szCs w:val="24"/>
              </w:rPr>
              <w:t xml:space="preserve"> </w:t>
            </w:r>
            <w:r>
              <w:rPr>
                <w:szCs w:val="24"/>
              </w:rPr>
              <w:fldChar w:fldCharType="begin"/>
            </w:r>
            <w:r>
              <w:rPr>
                <w:szCs w:val="24"/>
              </w:rPr>
              <w:instrText xml:space="preserve"> STYLEREF 1 \s </w:instrText>
            </w:r>
            <w:r>
              <w:rPr>
                <w:szCs w:val="24"/>
              </w:rPr>
              <w:fldChar w:fldCharType="separate"/>
            </w:r>
            <w:r w:rsidR="00DD21AC">
              <w:rPr>
                <w:noProof/>
                <w:szCs w:val="24"/>
              </w:rPr>
              <w:t>4</w:t>
            </w:r>
            <w:r>
              <w:rPr>
                <w:szCs w:val="24"/>
              </w:rPr>
              <w:fldChar w:fldCharType="end"/>
            </w:r>
            <w:r>
              <w:rPr>
                <w:szCs w:val="24"/>
              </w:rPr>
              <w:noBreakHyphen/>
            </w:r>
            <w:r>
              <w:rPr>
                <w:szCs w:val="24"/>
              </w:rPr>
              <w:fldChar w:fldCharType="begin"/>
            </w:r>
            <w:r>
              <w:rPr>
                <w:szCs w:val="24"/>
              </w:rPr>
              <w:instrText xml:space="preserve"> SEQ Figure \* ARABIC \s 1 </w:instrText>
            </w:r>
            <w:r>
              <w:rPr>
                <w:szCs w:val="24"/>
              </w:rPr>
              <w:fldChar w:fldCharType="separate"/>
            </w:r>
            <w:r w:rsidR="00DD21AC">
              <w:rPr>
                <w:noProof/>
                <w:szCs w:val="24"/>
              </w:rPr>
              <w:t>16</w:t>
            </w:r>
            <w:r>
              <w:rPr>
                <w:szCs w:val="24"/>
              </w:rPr>
              <w:fldChar w:fldCharType="end"/>
            </w:r>
            <w:bookmarkEnd w:id="225"/>
            <w:r w:rsidR="00652EF5" w:rsidRPr="00652EF5">
              <w:rPr>
                <w:i/>
                <w:iCs/>
                <w:szCs w:val="24"/>
              </w:rPr>
              <w:t xml:space="preserve"> </w:t>
            </w:r>
            <m:oMath>
              <m:r>
                <m:rPr>
                  <m:sty m:val="p"/>
                </m:rPr>
                <w:rPr>
                  <w:rFonts w:ascii="Cambria Math" w:hAnsi="Cambria Math"/>
                  <w:szCs w:val="24"/>
                </w:rPr>
                <m:t>det</m:t>
              </m:r>
              <m:d>
                <m:dPr>
                  <m:ctrlPr>
                    <w:rPr>
                      <w:rFonts w:ascii="Cambria Math" w:hAnsi="Cambria Math"/>
                      <w:i/>
                      <w:szCs w:val="24"/>
                    </w:rPr>
                  </m:ctrlPr>
                </m:dPr>
                <m:e>
                  <m:r>
                    <m:rPr>
                      <m:sty m:val="bi"/>
                    </m:rPr>
                    <w:rPr>
                      <w:rFonts w:ascii="Cambria Math" w:hAnsi="Cambria Math"/>
                      <w:szCs w:val="24"/>
                    </w:rPr>
                    <m:t>F</m:t>
                  </m:r>
                </m:e>
              </m:d>
            </m:oMath>
            <w:r w:rsidR="00EA0AC7" w:rsidRPr="00652EF5">
              <w:rPr>
                <w:szCs w:val="24"/>
              </w:rPr>
              <w:t xml:space="preserve"> with phase compensation in Case II</w:t>
            </w:r>
            <w:r w:rsidR="00EA0AC7">
              <w:rPr>
                <w:szCs w:val="24"/>
              </w:rPr>
              <w:t xml:space="preserve">: (a) </w:t>
            </w:r>
            <w:r w:rsidR="00652EF5" w:rsidRPr="00652EF5">
              <w:rPr>
                <w:szCs w:val="24"/>
              </w:rPr>
              <w:t xml:space="preserve">Nyquist plot  and </w:t>
            </w:r>
            <w:r w:rsidR="00EA0AC7">
              <w:rPr>
                <w:szCs w:val="24"/>
              </w:rPr>
              <w:t xml:space="preserve">(b) </w:t>
            </w:r>
            <w:r w:rsidR="00652EF5" w:rsidRPr="00652EF5">
              <w:rPr>
                <w:szCs w:val="24"/>
              </w:rPr>
              <w:t>Bode plot.</w:t>
            </w:r>
            <w:bookmarkEnd w:id="226"/>
          </w:p>
        </w:tc>
      </w:tr>
      <w:bookmarkEnd w:id="222"/>
    </w:tbl>
    <w:p w14:paraId="4ED9B207" w14:textId="77777777" w:rsidR="00CE7A0C" w:rsidRDefault="00CE7A0C">
      <w:pPr>
        <w:widowControl/>
        <w:spacing w:before="0" w:after="0" w:line="240" w:lineRule="auto"/>
        <w:ind w:firstLine="0"/>
        <w:jc w:val="left"/>
        <w:rPr>
          <w:lang w:val="x-none"/>
        </w:rPr>
      </w:pPr>
      <w:r>
        <w:rPr>
          <w:b/>
          <w:bCs/>
        </w:rPr>
        <w:br w:type="page"/>
      </w:r>
    </w:p>
    <w:p w14:paraId="49EB49C7" w14:textId="1C21918E" w:rsidR="00CE7A0C" w:rsidRDefault="00CE7A0C" w:rsidP="00CE7A0C">
      <w:pPr>
        <w:pStyle w:val="Heading2"/>
        <w:rPr>
          <w:szCs w:val="24"/>
        </w:rPr>
      </w:pPr>
      <w:bookmarkStart w:id="227" w:name="_Toc153745678"/>
      <w:r w:rsidRPr="0044629C">
        <w:rPr>
          <w:szCs w:val="24"/>
        </w:rPr>
        <w:lastRenderedPageBreak/>
        <w:t>Conclusions</w:t>
      </w:r>
      <w:bookmarkEnd w:id="227"/>
      <w:r w:rsidRPr="0044629C">
        <w:rPr>
          <w:szCs w:val="24"/>
        </w:rPr>
        <w:t xml:space="preserve"> </w:t>
      </w:r>
    </w:p>
    <w:p w14:paraId="2AD3E0EB" w14:textId="6A509B35" w:rsidR="00652EF5" w:rsidRPr="00652EF5" w:rsidRDefault="00652EF5" w:rsidP="00652EF5">
      <w:pPr>
        <w:rPr>
          <w:szCs w:val="24"/>
        </w:rPr>
      </w:pPr>
      <w:r w:rsidRPr="00652EF5">
        <w:rPr>
          <w:szCs w:val="24"/>
        </w:rPr>
        <w:t xml:space="preserve">This </w:t>
      </w:r>
      <w:r>
        <w:rPr>
          <w:szCs w:val="24"/>
        </w:rPr>
        <w:t>chapter</w:t>
      </w:r>
      <w:r w:rsidRPr="00652EF5">
        <w:rPr>
          <w:szCs w:val="24"/>
        </w:rPr>
        <w:t xml:space="preserve"> identifies the issue caused by pure inductance models when applying the determinant-based GNC for small-signal stability analysis. It is found that the pure inductance models in the system can induce the imaginary axis poles to the MIMO system model, and such an issue can potentially result in incorrect stability analysis results. A case study of an example system validates the analysis. Solutions to this issue include shifting the imaginary axis poles into the LHP or providing phase compensation for the </w:t>
      </w:r>
      <w:r w:rsidR="00CD68E1" w:rsidRPr="00652EF5">
        <w:rPr>
          <w:szCs w:val="24"/>
        </w:rPr>
        <w:t>determinant</w:t>
      </w:r>
      <w:r w:rsidR="00CD68E1">
        <w:rPr>
          <w:szCs w:val="24"/>
        </w:rPr>
        <w:t xml:space="preserve"> based</w:t>
      </w:r>
      <w:r w:rsidRPr="00652EF5">
        <w:rPr>
          <w:szCs w:val="24"/>
        </w:rPr>
        <w:t xml:space="preserve"> GNC when the imaginary axis poles are involved due to pure inductance models.</w:t>
      </w:r>
    </w:p>
    <w:p w14:paraId="031C0986" w14:textId="77777777" w:rsidR="00652EF5" w:rsidRPr="0044629C" w:rsidRDefault="00652EF5" w:rsidP="00CA37A0">
      <w:pPr>
        <w:rPr>
          <w:szCs w:val="24"/>
        </w:rPr>
      </w:pPr>
    </w:p>
    <w:p w14:paraId="25B3B769" w14:textId="78997E27" w:rsidR="00721228" w:rsidRPr="0044629C" w:rsidRDefault="00721228">
      <w:pPr>
        <w:widowControl/>
        <w:spacing w:before="0" w:after="0" w:line="240" w:lineRule="auto"/>
        <w:ind w:firstLine="0"/>
        <w:jc w:val="left"/>
        <w:rPr>
          <w:szCs w:val="24"/>
          <w:lang w:val="x-none" w:eastAsia="x-none"/>
        </w:rPr>
      </w:pPr>
      <w:r w:rsidRPr="0044629C">
        <w:rPr>
          <w:szCs w:val="24"/>
        </w:rPr>
        <w:br w:type="page"/>
      </w:r>
    </w:p>
    <w:p w14:paraId="5A2F6394" w14:textId="1D5A25E1" w:rsidR="00175ABB" w:rsidRDefault="00B72744" w:rsidP="00D660B8">
      <w:pPr>
        <w:pStyle w:val="Heading1"/>
        <w:spacing w:before="0"/>
      </w:pPr>
      <w:bookmarkStart w:id="228" w:name="_Toc153745679"/>
      <w:r>
        <w:lastRenderedPageBreak/>
        <w:t>Comparative Study</w:t>
      </w:r>
      <w:r w:rsidR="00DF7F82">
        <w:t xml:space="preserve"> of Non</w:t>
      </w:r>
      <w:r w:rsidR="00A1127E">
        <w:t>l</w:t>
      </w:r>
      <w:r w:rsidR="00DF7F82">
        <w:t>inear Black-Box Modeling Approaches for Power Electronics Converters</w:t>
      </w:r>
      <w:bookmarkEnd w:id="228"/>
    </w:p>
    <w:p w14:paraId="7A8D797D" w14:textId="2C41C7F6" w:rsidR="00B30D53" w:rsidRDefault="005635A1" w:rsidP="00B30D53">
      <w:pPr>
        <w:pStyle w:val="Heading2"/>
        <w:keepNext w:val="0"/>
        <w:keepLines w:val="0"/>
        <w:snapToGrid w:val="0"/>
        <w:rPr>
          <w:lang w:val="en-US"/>
        </w:rPr>
      </w:pPr>
      <w:bookmarkStart w:id="229" w:name="_Toc153745680"/>
      <w:r>
        <w:rPr>
          <w:lang w:val="en-US"/>
        </w:rPr>
        <w:t>Introduction and Background</w:t>
      </w:r>
      <w:bookmarkEnd w:id="229"/>
    </w:p>
    <w:p w14:paraId="76411FDA" w14:textId="123D0FD3" w:rsidR="006723AA" w:rsidRPr="005E0B7E" w:rsidRDefault="006723AA" w:rsidP="005E0B7E">
      <w:pPr>
        <w:rPr>
          <w:szCs w:val="24"/>
          <w:lang w:val="x-none" w:eastAsia="x-none"/>
        </w:rPr>
      </w:pPr>
      <w:r w:rsidRPr="005E0B7E">
        <w:rPr>
          <w:szCs w:val="24"/>
          <w:lang w:val="x-none" w:eastAsia="x-none"/>
        </w:rPr>
        <w:t>It</w:t>
      </w:r>
      <w:r w:rsidRPr="005E0B7E">
        <w:rPr>
          <w:rFonts w:eastAsia="Times New Roman"/>
          <w:szCs w:val="24"/>
        </w:rPr>
        <w:t xml:space="preserve"> is known that </w:t>
      </w:r>
      <w:r w:rsidR="008D627E">
        <w:rPr>
          <w:rFonts w:eastAsia="Times New Roman"/>
          <w:szCs w:val="24"/>
        </w:rPr>
        <w:t>PEC</w:t>
      </w:r>
      <w:r w:rsidR="001C4A30">
        <w:rPr>
          <w:rFonts w:eastAsia="Times New Roman"/>
          <w:szCs w:val="24"/>
        </w:rPr>
        <w:t>s</w:t>
      </w:r>
      <w:r w:rsidRPr="005E0B7E">
        <w:rPr>
          <w:rFonts w:eastAsia="Times New Roman"/>
          <w:szCs w:val="24"/>
        </w:rPr>
        <w:t xml:space="preserve"> exhibit highly nonlinear phenomena and a small-signal linear modeling approach cannot capture system dynamics accurately during large disturbances. For better transient modeling of large-scale penetration of IBRs, nonlinear</w:t>
      </w:r>
      <w:r w:rsidR="004232FC">
        <w:rPr>
          <w:rFonts w:eastAsia="Times New Roman"/>
          <w:szCs w:val="24"/>
        </w:rPr>
        <w:t xml:space="preserve"> black-box</w:t>
      </w:r>
      <w:r w:rsidRPr="005E0B7E">
        <w:rPr>
          <w:rFonts w:eastAsia="Times New Roman"/>
          <w:szCs w:val="24"/>
        </w:rPr>
        <w:t xml:space="preserve"> modeling approaches</w:t>
      </w:r>
      <w:r w:rsidR="00675EAB">
        <w:rPr>
          <w:rFonts w:eastAsia="Times New Roman"/>
          <w:szCs w:val="24"/>
        </w:rPr>
        <w:t xml:space="preserve"> </w:t>
      </w:r>
      <w:r w:rsidR="0067046E">
        <w:rPr>
          <w:rFonts w:eastAsia="Times New Roman"/>
          <w:szCs w:val="24"/>
        </w:rPr>
        <w:t>are preferred</w:t>
      </w:r>
      <w:r w:rsidRPr="005E0B7E">
        <w:rPr>
          <w:rFonts w:eastAsia="Times New Roman"/>
          <w:szCs w:val="24"/>
        </w:rPr>
        <w:t xml:space="preserve">. For black-box modeling of IBRs, based on </w:t>
      </w:r>
      <w:r w:rsidR="0067046E">
        <w:rPr>
          <w:rFonts w:eastAsia="Times New Roman"/>
          <w:szCs w:val="24"/>
        </w:rPr>
        <w:t>the</w:t>
      </w:r>
      <w:r w:rsidRPr="005E0B7E">
        <w:rPr>
          <w:rFonts w:eastAsia="Times New Roman"/>
          <w:szCs w:val="24"/>
        </w:rPr>
        <w:t xml:space="preserve"> previous literature survey</w:t>
      </w:r>
      <w:r w:rsidR="00B231A7">
        <w:rPr>
          <w:rFonts w:eastAsia="Times New Roman"/>
          <w:szCs w:val="24"/>
        </w:rPr>
        <w:t xml:space="preserve"> in Section 2.2</w:t>
      </w:r>
      <w:r w:rsidRPr="005E0B7E">
        <w:rPr>
          <w:rFonts w:eastAsia="Times New Roman"/>
          <w:szCs w:val="24"/>
        </w:rPr>
        <w:t>, three different nonlinear black-box modeling approaches are investigated in more detail</w:t>
      </w:r>
      <w:r w:rsidR="00B01EA4">
        <w:rPr>
          <w:rFonts w:eastAsia="Times New Roman"/>
          <w:szCs w:val="24"/>
        </w:rPr>
        <w:t>,</w:t>
      </w:r>
      <w:r w:rsidRPr="005E0B7E">
        <w:rPr>
          <w:rFonts w:eastAsia="Times New Roman"/>
          <w:szCs w:val="24"/>
        </w:rPr>
        <w:t xml:space="preserve"> and</w:t>
      </w:r>
      <w:r w:rsidR="00B01EA4">
        <w:rPr>
          <w:rFonts w:eastAsia="Times New Roman"/>
          <w:szCs w:val="24"/>
        </w:rPr>
        <w:t xml:space="preserve"> they are</w:t>
      </w:r>
      <w:r w:rsidRPr="005E0B7E">
        <w:rPr>
          <w:rFonts w:eastAsia="Times New Roman"/>
          <w:szCs w:val="24"/>
        </w:rPr>
        <w:t xml:space="preserve"> evaluated</w:t>
      </w:r>
      <w:r w:rsidR="008C336D">
        <w:rPr>
          <w:rFonts w:eastAsia="Times New Roman"/>
          <w:szCs w:val="24"/>
        </w:rPr>
        <w:t xml:space="preserve"> with the proposed comparison method</w:t>
      </w:r>
      <w:r w:rsidRPr="005E0B7E">
        <w:rPr>
          <w:rFonts w:eastAsia="Times New Roman"/>
          <w:szCs w:val="24"/>
        </w:rPr>
        <w:t xml:space="preserve"> under different transients</w:t>
      </w:r>
      <w:r w:rsidR="00B01EA4">
        <w:rPr>
          <w:rFonts w:eastAsia="Times New Roman"/>
          <w:szCs w:val="24"/>
        </w:rPr>
        <w:t xml:space="preserve">. The three </w:t>
      </w:r>
      <w:r w:rsidR="00213FA7">
        <w:rPr>
          <w:rFonts w:eastAsia="Times New Roman"/>
          <w:szCs w:val="24"/>
        </w:rPr>
        <w:t>nonlinear black-box modeling approaches</w:t>
      </w:r>
      <w:r w:rsidRPr="005E0B7E">
        <w:rPr>
          <w:rFonts w:eastAsia="Times New Roman"/>
          <w:szCs w:val="24"/>
        </w:rPr>
        <w:t xml:space="preserve"> includ</w:t>
      </w:r>
      <w:r w:rsidR="00213FA7">
        <w:rPr>
          <w:rFonts w:eastAsia="Times New Roman"/>
          <w:szCs w:val="24"/>
        </w:rPr>
        <w:t>e</w:t>
      </w:r>
      <w:r w:rsidRPr="005E0B7E">
        <w:rPr>
          <w:rFonts w:eastAsia="Times New Roman"/>
          <w:szCs w:val="24"/>
        </w:rPr>
        <w:t xml:space="preserve">: </w:t>
      </w:r>
    </w:p>
    <w:p w14:paraId="358C180F" w14:textId="77777777" w:rsidR="006723AA" w:rsidRPr="005E0B7E" w:rsidRDefault="006723AA" w:rsidP="005E0252">
      <w:pPr>
        <w:pStyle w:val="ListParagraph"/>
        <w:numPr>
          <w:ilvl w:val="0"/>
          <w:numId w:val="15"/>
        </w:numPr>
        <w:rPr>
          <w:rFonts w:eastAsia="Times New Roman"/>
          <w:szCs w:val="24"/>
        </w:rPr>
      </w:pPr>
      <w:r w:rsidRPr="005E0B7E">
        <w:rPr>
          <w:rFonts w:eastAsia="Times New Roman"/>
          <w:szCs w:val="24"/>
        </w:rPr>
        <w:t>Nonlinear AutoRegressive-eXogenous (NARX) approach</w:t>
      </w:r>
    </w:p>
    <w:p w14:paraId="697EBBE9" w14:textId="526631AA" w:rsidR="006723AA" w:rsidRPr="005E0B7E" w:rsidRDefault="006723AA" w:rsidP="005E0252">
      <w:pPr>
        <w:pStyle w:val="ListParagraph"/>
        <w:numPr>
          <w:ilvl w:val="0"/>
          <w:numId w:val="15"/>
        </w:numPr>
        <w:rPr>
          <w:rFonts w:eastAsia="Times New Roman"/>
          <w:szCs w:val="24"/>
        </w:rPr>
      </w:pPr>
      <w:r w:rsidRPr="005E0B7E">
        <w:rPr>
          <w:rFonts w:eastAsia="Times New Roman"/>
          <w:szCs w:val="24"/>
        </w:rPr>
        <w:t>Hammerstein-Wiener (HW) approach</w:t>
      </w:r>
    </w:p>
    <w:p w14:paraId="35C08E9C" w14:textId="038428FE" w:rsidR="005A042B" w:rsidRPr="005E0B7E" w:rsidRDefault="006723AA" w:rsidP="005E0252">
      <w:pPr>
        <w:pStyle w:val="ListParagraph"/>
        <w:numPr>
          <w:ilvl w:val="0"/>
          <w:numId w:val="15"/>
        </w:numPr>
        <w:rPr>
          <w:rFonts w:eastAsia="Times New Roman"/>
          <w:szCs w:val="24"/>
        </w:rPr>
      </w:pPr>
      <w:r w:rsidRPr="005E0B7E">
        <w:rPr>
          <w:rFonts w:eastAsia="Times New Roman"/>
          <w:szCs w:val="24"/>
        </w:rPr>
        <w:t>Neural Network (NN) approach</w:t>
      </w:r>
    </w:p>
    <w:p w14:paraId="758C9B82" w14:textId="78BA3ADD" w:rsidR="002D055B" w:rsidRDefault="00A1127E" w:rsidP="005635A1">
      <w:pPr>
        <w:pStyle w:val="Heading2"/>
        <w:keepNext w:val="0"/>
        <w:keepLines w:val="0"/>
        <w:snapToGrid w:val="0"/>
        <w:rPr>
          <w:lang w:val="en-US"/>
        </w:rPr>
      </w:pPr>
      <w:bookmarkStart w:id="230" w:name="_Toc153745681"/>
      <w:r>
        <w:rPr>
          <w:lang w:val="en-US"/>
        </w:rPr>
        <w:t>Single-</w:t>
      </w:r>
      <w:r w:rsidR="00A233D2">
        <w:rPr>
          <w:lang w:val="en-US"/>
        </w:rPr>
        <w:t>P</w:t>
      </w:r>
      <w:r>
        <w:rPr>
          <w:lang w:val="en-US"/>
        </w:rPr>
        <w:t>hase PV Inverters under Simulation</w:t>
      </w:r>
      <w:bookmarkEnd w:id="230"/>
    </w:p>
    <w:p w14:paraId="71630A56" w14:textId="2146975D" w:rsidR="00476444" w:rsidRPr="001E06C7" w:rsidRDefault="00476444" w:rsidP="00476444">
      <w:pPr>
        <w:pStyle w:val="Heading3"/>
        <w:rPr>
          <w:szCs w:val="24"/>
          <w:lang w:val="en-US"/>
        </w:rPr>
      </w:pPr>
      <w:bookmarkStart w:id="231" w:name="_Toc153745682"/>
      <w:r>
        <w:rPr>
          <w:szCs w:val="24"/>
          <w:lang w:val="en-US"/>
        </w:rPr>
        <w:t xml:space="preserve">System </w:t>
      </w:r>
      <w:r w:rsidR="0070231C">
        <w:rPr>
          <w:szCs w:val="24"/>
          <w:lang w:val="en-US"/>
        </w:rPr>
        <w:t>M</w:t>
      </w:r>
      <w:r>
        <w:rPr>
          <w:szCs w:val="24"/>
          <w:lang w:val="en-US"/>
        </w:rPr>
        <w:t>odel</w:t>
      </w:r>
      <w:bookmarkEnd w:id="231"/>
    </w:p>
    <w:p w14:paraId="0C608650" w14:textId="5B78EDA2" w:rsidR="002741F4" w:rsidRDefault="005C1F6A" w:rsidP="002741F4">
      <w:pPr>
        <w:jc w:val="distribute"/>
        <w:rPr>
          <w:szCs w:val="24"/>
          <w:lang w:val="x-none" w:eastAsia="x-none"/>
        </w:rPr>
      </w:pPr>
      <w:r>
        <w:rPr>
          <w:szCs w:val="24"/>
          <w:lang w:eastAsia="x-none"/>
        </w:rPr>
        <w:t>T</w:t>
      </w:r>
      <w:r w:rsidR="00A1127E" w:rsidRPr="00BB3A5D">
        <w:rPr>
          <w:szCs w:val="24"/>
          <w:lang w:val="x-none" w:eastAsia="x-none"/>
        </w:rPr>
        <w:t xml:space="preserve">o evaluate the different nonlinear black-box models and determine the most appropriate modeling approach for large distribution-connected IBRs, a single-phase 240 Vrms, 3500 W grid-connected PV system in MATLAB/Simulink is used for the simulation investigation. The system setup is shown in </w:t>
      </w:r>
      <w:r w:rsidR="00A1127E" w:rsidRPr="00BB3A5D">
        <w:rPr>
          <w:szCs w:val="24"/>
          <w:lang w:val="x-none" w:eastAsia="x-none"/>
        </w:rPr>
        <w:fldChar w:fldCharType="begin"/>
      </w:r>
      <w:r w:rsidR="00A1127E" w:rsidRPr="00BB3A5D">
        <w:rPr>
          <w:szCs w:val="24"/>
          <w:lang w:val="x-none" w:eastAsia="x-none"/>
        </w:rPr>
        <w:instrText xml:space="preserve"> REF _Ref126508888 \h  \* MERGEFORMAT </w:instrText>
      </w:r>
      <w:r w:rsidR="00A1127E" w:rsidRPr="00BB3A5D">
        <w:rPr>
          <w:szCs w:val="24"/>
          <w:lang w:val="x-none" w:eastAsia="x-none"/>
        </w:rPr>
      </w:r>
      <w:r w:rsidR="00A1127E" w:rsidRPr="00BB3A5D">
        <w:rPr>
          <w:szCs w:val="24"/>
          <w:lang w:val="x-none" w:eastAsia="x-none"/>
        </w:rPr>
        <w:fldChar w:fldCharType="separate"/>
      </w:r>
      <w:r w:rsidR="00DD21AC" w:rsidRPr="00DD21AC">
        <w:rPr>
          <w:szCs w:val="24"/>
          <w:lang w:val="x-none" w:eastAsia="x-none"/>
        </w:rPr>
        <w:t>Figure 5</w:t>
      </w:r>
      <w:r w:rsidR="00DD21AC" w:rsidRPr="00DD21AC">
        <w:rPr>
          <w:szCs w:val="24"/>
          <w:lang w:val="x-none" w:eastAsia="x-none"/>
        </w:rPr>
        <w:noBreakHyphen/>
        <w:t>1</w:t>
      </w:r>
      <w:r w:rsidR="00A1127E" w:rsidRPr="00BB3A5D">
        <w:rPr>
          <w:szCs w:val="24"/>
          <w:lang w:val="x-none" w:eastAsia="x-none"/>
        </w:rPr>
        <w:fldChar w:fldCharType="end"/>
      </w:r>
      <w:r w:rsidR="00A1127E" w:rsidRPr="00BB3A5D">
        <w:rPr>
          <w:szCs w:val="24"/>
          <w:lang w:val="x-none" w:eastAsia="x-none"/>
        </w:rPr>
        <w:t xml:space="preserve">. </w:t>
      </w:r>
      <w:r w:rsidR="004E0B6A">
        <w:rPr>
          <w:szCs w:val="24"/>
        </w:rPr>
        <w:fldChar w:fldCharType="begin"/>
      </w:r>
      <w:r w:rsidR="004E0B6A">
        <w:rPr>
          <w:szCs w:val="24"/>
        </w:rPr>
        <w:instrText xml:space="preserve"> REF _Ref151500611 \h </w:instrText>
      </w:r>
      <w:r w:rsidR="004E0B6A">
        <w:rPr>
          <w:szCs w:val="24"/>
        </w:rPr>
      </w:r>
      <w:r w:rsidR="004E0B6A">
        <w:rPr>
          <w:szCs w:val="24"/>
        </w:rPr>
        <w:fldChar w:fldCharType="separate"/>
      </w:r>
      <w:r w:rsidR="00DD21AC" w:rsidRPr="00986231">
        <w:t xml:space="preserve">Table </w:t>
      </w:r>
      <w:r w:rsidR="00DD21AC">
        <w:rPr>
          <w:noProof/>
        </w:rPr>
        <w:t>5</w:t>
      </w:r>
      <w:r w:rsidR="00DD21AC" w:rsidRPr="00986231">
        <w:noBreakHyphen/>
      </w:r>
      <w:r w:rsidR="00DD21AC">
        <w:rPr>
          <w:noProof/>
        </w:rPr>
        <w:t>1</w:t>
      </w:r>
      <w:r w:rsidR="004E0B6A">
        <w:rPr>
          <w:szCs w:val="24"/>
        </w:rPr>
        <w:fldChar w:fldCharType="end"/>
      </w:r>
      <w:r w:rsidR="004E0B6A">
        <w:rPr>
          <w:szCs w:val="24"/>
        </w:rPr>
        <w:t xml:space="preserve"> </w:t>
      </w:r>
      <w:r w:rsidR="004E0B6A" w:rsidRPr="002741F4">
        <w:rPr>
          <w:szCs w:val="24"/>
        </w:rPr>
        <w:t xml:space="preserve">shows the system parameters of </w:t>
      </w:r>
      <w:r w:rsidR="00C25341">
        <w:rPr>
          <w:szCs w:val="24"/>
        </w:rPr>
        <w:t>this</w:t>
      </w:r>
      <w:r w:rsidR="004E0B6A" w:rsidRPr="002741F4">
        <w:rPr>
          <w:szCs w:val="24"/>
        </w:rPr>
        <w:t xml:space="preserve"> single-phase PV array.</w:t>
      </w:r>
      <w:r w:rsidR="00C25341">
        <w:rPr>
          <w:szCs w:val="24"/>
        </w:rPr>
        <w:t xml:space="preserve"> </w:t>
      </w:r>
      <w:r w:rsidR="00A1127E" w:rsidRPr="00BB3A5D">
        <w:rPr>
          <w:szCs w:val="24"/>
          <w:lang w:val="x-none" w:eastAsia="x-none"/>
        </w:rPr>
        <w:t xml:space="preserve">The simulation model includes </w:t>
      </w:r>
      <w:r w:rsidR="0070231C">
        <w:rPr>
          <w:szCs w:val="24"/>
          <w:lang w:val="x-none" w:eastAsia="x-none"/>
        </w:rPr>
        <w:t xml:space="preserve">a </w:t>
      </w:r>
      <w:r w:rsidR="00A1127E" w:rsidRPr="00BB3A5D">
        <w:rPr>
          <w:szCs w:val="24"/>
          <w:lang w:val="x-none" w:eastAsia="x-none"/>
        </w:rPr>
        <w:t xml:space="preserve">PV array, a single-phase dc/ac converter with </w:t>
      </w:r>
      <w:r w:rsidR="0070231C">
        <w:rPr>
          <w:szCs w:val="24"/>
          <w:lang w:val="x-none" w:eastAsia="x-none"/>
        </w:rPr>
        <w:t xml:space="preserve">an </w:t>
      </w:r>
      <w:r w:rsidR="00A1127E" w:rsidRPr="00BB3A5D">
        <w:rPr>
          <w:szCs w:val="24"/>
          <w:lang w:val="x-none" w:eastAsia="x-none"/>
        </w:rPr>
        <w:t>LCL filter, inverter control, and load</w:t>
      </w:r>
      <w:r w:rsidR="0070231C">
        <w:rPr>
          <w:szCs w:val="24"/>
          <w:lang w:eastAsia="x-none"/>
        </w:rPr>
        <w:t>s</w:t>
      </w:r>
      <w:r w:rsidR="00A1127E" w:rsidRPr="00BB3A5D">
        <w:rPr>
          <w:szCs w:val="24"/>
          <w:lang w:val="x-none" w:eastAsia="x-none"/>
        </w:rPr>
        <w:t xml:space="preserve"> and utility grid. The inverter control has basic functions </w:t>
      </w:r>
      <w:r w:rsidR="002741F4">
        <w:rPr>
          <w:szCs w:val="24"/>
          <w:lang w:val="x-none" w:eastAsia="x-none"/>
        </w:rPr>
        <w:br w:type="page"/>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1"/>
      </w:tblGrid>
      <w:tr w:rsidR="00A1127E" w:rsidRPr="00652EF5" w14:paraId="3AF1C2DF" w14:textId="77777777" w:rsidTr="00406526">
        <w:tc>
          <w:tcPr>
            <w:tcW w:w="9360" w:type="dxa"/>
            <w:vAlign w:val="center"/>
          </w:tcPr>
          <w:p w14:paraId="72261B49" w14:textId="52AA14C0" w:rsidR="00A1127E" w:rsidRPr="00652EF5" w:rsidRDefault="00A43D04" w:rsidP="00A1127E">
            <w:pPr>
              <w:pStyle w:val="BodyText"/>
              <w:ind w:firstLine="0"/>
              <w:jc w:val="center"/>
              <w:rPr>
                <w:szCs w:val="24"/>
                <w:lang w:val="en-US"/>
              </w:rPr>
            </w:pPr>
            <w:r>
              <w:rPr>
                <w:noProof/>
                <w:szCs w:val="24"/>
                <w:lang w:val="en-US"/>
              </w:rPr>
              <w:lastRenderedPageBreak/>
              <w:drawing>
                <wp:inline distT="0" distB="0" distL="0" distR="0" wp14:anchorId="70D70519" wp14:editId="4C44E075">
                  <wp:extent cx="5857954" cy="2685415"/>
                  <wp:effectExtent l="0" t="0" r="0" b="0"/>
                  <wp:docPr id="583762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863455" cy="2687937"/>
                          </a:xfrm>
                          <a:prstGeom prst="rect">
                            <a:avLst/>
                          </a:prstGeom>
                          <a:noFill/>
                        </pic:spPr>
                      </pic:pic>
                    </a:graphicData>
                  </a:graphic>
                </wp:inline>
              </w:drawing>
            </w:r>
          </w:p>
        </w:tc>
      </w:tr>
      <w:tr w:rsidR="00A1127E" w:rsidRPr="00004A8E" w14:paraId="57C6E968" w14:textId="77777777" w:rsidTr="00406526">
        <w:tc>
          <w:tcPr>
            <w:tcW w:w="9360" w:type="dxa"/>
            <w:vAlign w:val="center"/>
          </w:tcPr>
          <w:p w14:paraId="67CDA885" w14:textId="255590ED" w:rsidR="00A1127E" w:rsidRPr="00004A8E" w:rsidRDefault="0057095E" w:rsidP="00F453B9">
            <w:pPr>
              <w:pStyle w:val="BodyText"/>
              <w:jc w:val="center"/>
              <w:rPr>
                <w:szCs w:val="24"/>
              </w:rPr>
            </w:pPr>
            <w:bookmarkStart w:id="232" w:name="_Ref126508888"/>
            <w:bookmarkStart w:id="233" w:name="_Toc153635146"/>
            <w:r>
              <w:rPr>
                <w:szCs w:val="24"/>
                <w:lang w:val="en-US"/>
              </w:rPr>
              <w:t>Figure</w:t>
            </w:r>
            <w:r w:rsidR="00A1127E"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5</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w:t>
            </w:r>
            <w:r>
              <w:rPr>
                <w:szCs w:val="24"/>
                <w:lang w:val="en-US"/>
              </w:rPr>
              <w:fldChar w:fldCharType="end"/>
            </w:r>
            <w:bookmarkEnd w:id="232"/>
            <w:r w:rsidR="00A1127E" w:rsidRPr="00652EF5">
              <w:rPr>
                <w:i/>
                <w:iCs/>
                <w:szCs w:val="24"/>
                <w:lang w:val="en-US"/>
              </w:rPr>
              <w:t xml:space="preserve"> </w:t>
            </w:r>
            <w:r w:rsidR="00A1127E" w:rsidRPr="00A1127E">
              <w:rPr>
                <w:szCs w:val="24"/>
                <w:lang w:val="en-US"/>
              </w:rPr>
              <w:t>Single-phase grid-connected PV array</w:t>
            </w:r>
            <w:r w:rsidR="00EF2637">
              <w:rPr>
                <w:szCs w:val="24"/>
                <w:lang w:val="en-US"/>
              </w:rPr>
              <w:t>.</w:t>
            </w:r>
            <w:bookmarkEnd w:id="233"/>
          </w:p>
        </w:tc>
      </w:tr>
    </w:tbl>
    <w:p w14:paraId="4845D93C" w14:textId="77777777" w:rsidR="004B27FF" w:rsidRDefault="004B27FF" w:rsidP="000E5F19">
      <w:pPr>
        <w:ind w:firstLine="0"/>
      </w:pPr>
      <w:bookmarkStart w:id="234" w:name="_Ref128597176"/>
    </w:p>
    <w:p w14:paraId="1FDF61AE" w14:textId="77777777" w:rsidR="00C25341" w:rsidRDefault="00C25341" w:rsidP="000E5F19">
      <w:pPr>
        <w:ind w:firstLine="0"/>
      </w:pPr>
    </w:p>
    <w:p w14:paraId="47BD8C36" w14:textId="561D538A" w:rsidR="00C25341" w:rsidRPr="007239A2" w:rsidRDefault="00C25341" w:rsidP="00C25341">
      <w:pPr>
        <w:ind w:firstLine="0"/>
        <w:jc w:val="center"/>
      </w:pPr>
      <w:bookmarkStart w:id="235" w:name="_Ref151500611"/>
      <w:bookmarkStart w:id="236" w:name="_Toc153635086"/>
      <w:r w:rsidRPr="00986231">
        <w:t xml:space="preserve">Table </w:t>
      </w:r>
      <w:fldSimple w:instr=" STYLEREF 1 \s ">
        <w:r w:rsidR="00DD21AC">
          <w:rPr>
            <w:noProof/>
          </w:rPr>
          <w:t>5</w:t>
        </w:r>
      </w:fldSimple>
      <w:r w:rsidRPr="00986231">
        <w:noBreakHyphen/>
      </w:r>
      <w:fldSimple w:instr=" SEQ Table \* ARABIC \s 1 ">
        <w:r w:rsidR="00DD21AC">
          <w:rPr>
            <w:noProof/>
          </w:rPr>
          <w:t>1</w:t>
        </w:r>
      </w:fldSimple>
      <w:bookmarkEnd w:id="235"/>
      <w:r>
        <w:t xml:space="preserve"> Parameters of the single-phase PV system</w:t>
      </w:r>
      <w:bookmarkEnd w:id="236"/>
    </w:p>
    <w:tbl>
      <w:tblPr>
        <w:tblW w:w="819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1530"/>
        <w:gridCol w:w="3060"/>
      </w:tblGrid>
      <w:tr w:rsidR="00C25341" w:rsidRPr="007239A2" w14:paraId="27B57B3D" w14:textId="77777777" w:rsidTr="00362D91">
        <w:trPr>
          <w:trHeight w:val="197"/>
        </w:trPr>
        <w:tc>
          <w:tcPr>
            <w:tcW w:w="5130" w:type="dxa"/>
            <w:gridSpan w:val="2"/>
            <w:tcBorders>
              <w:top w:val="double" w:sz="4" w:space="0" w:color="auto"/>
              <w:left w:val="nil"/>
              <w:bottom w:val="nil"/>
              <w:right w:val="nil"/>
            </w:tcBorders>
            <w:shd w:val="clear" w:color="auto" w:fill="auto"/>
          </w:tcPr>
          <w:p w14:paraId="4DB8CFDA" w14:textId="77777777" w:rsidR="00C25341" w:rsidRPr="007239A2" w:rsidRDefault="00C25341" w:rsidP="00362D91">
            <w:pPr>
              <w:widowControl/>
              <w:spacing w:before="0" w:after="0" w:line="240" w:lineRule="auto"/>
              <w:ind w:firstLine="0"/>
              <w:jc w:val="center"/>
              <w:rPr>
                <w:szCs w:val="24"/>
                <w:lang w:eastAsia="en-US"/>
              </w:rPr>
            </w:pPr>
            <w:r w:rsidRPr="007239A2">
              <w:rPr>
                <w:szCs w:val="24"/>
                <w:lang w:eastAsia="en-US"/>
              </w:rPr>
              <w:t>Electrical Parameters</w:t>
            </w:r>
            <w:r>
              <w:rPr>
                <w:szCs w:val="24"/>
                <w:lang w:eastAsia="en-US"/>
              </w:rPr>
              <w:t xml:space="preserve"> of the Inverter</w:t>
            </w:r>
          </w:p>
        </w:tc>
        <w:tc>
          <w:tcPr>
            <w:tcW w:w="3060" w:type="dxa"/>
            <w:tcBorders>
              <w:top w:val="double" w:sz="4" w:space="0" w:color="auto"/>
              <w:left w:val="nil"/>
              <w:bottom w:val="nil"/>
              <w:right w:val="nil"/>
            </w:tcBorders>
            <w:shd w:val="clear" w:color="auto" w:fill="auto"/>
          </w:tcPr>
          <w:p w14:paraId="460ACF0A" w14:textId="77777777" w:rsidR="00C25341" w:rsidRPr="007239A2" w:rsidRDefault="00C25341" w:rsidP="00362D91">
            <w:pPr>
              <w:widowControl/>
              <w:spacing w:before="0" w:after="0" w:line="240" w:lineRule="auto"/>
              <w:ind w:firstLine="0"/>
              <w:jc w:val="center"/>
              <w:rPr>
                <w:szCs w:val="24"/>
                <w:lang w:eastAsia="en-US"/>
              </w:rPr>
            </w:pPr>
            <w:r w:rsidRPr="007239A2">
              <w:rPr>
                <w:szCs w:val="24"/>
                <w:lang w:eastAsia="en-US"/>
              </w:rPr>
              <w:t>Values</w:t>
            </w:r>
          </w:p>
        </w:tc>
      </w:tr>
      <w:tr w:rsidR="00C25341" w:rsidRPr="007239A2" w14:paraId="46320D7C" w14:textId="77777777" w:rsidTr="00362D91">
        <w:tc>
          <w:tcPr>
            <w:tcW w:w="3600" w:type="dxa"/>
            <w:tcBorders>
              <w:top w:val="single" w:sz="4" w:space="0" w:color="auto"/>
              <w:left w:val="nil"/>
              <w:bottom w:val="nil"/>
              <w:right w:val="nil"/>
            </w:tcBorders>
            <w:shd w:val="clear" w:color="auto" w:fill="auto"/>
          </w:tcPr>
          <w:p w14:paraId="7845AD5F" w14:textId="77777777" w:rsidR="00C25341" w:rsidRPr="007239A2" w:rsidRDefault="00C25341" w:rsidP="00362D91">
            <w:pPr>
              <w:widowControl/>
              <w:spacing w:before="0" w:after="0" w:line="240" w:lineRule="auto"/>
              <w:ind w:firstLine="0"/>
              <w:jc w:val="center"/>
              <w:rPr>
                <w:szCs w:val="24"/>
                <w:lang w:eastAsia="en-US"/>
              </w:rPr>
            </w:pPr>
            <w:r>
              <w:rPr>
                <w:szCs w:val="24"/>
                <w:lang w:eastAsia="en-US"/>
              </w:rPr>
              <w:t>Nominal Voltage</w:t>
            </w:r>
          </w:p>
        </w:tc>
        <w:tc>
          <w:tcPr>
            <w:tcW w:w="1530" w:type="dxa"/>
            <w:tcBorders>
              <w:top w:val="single" w:sz="4" w:space="0" w:color="auto"/>
              <w:left w:val="nil"/>
              <w:bottom w:val="nil"/>
              <w:right w:val="nil"/>
            </w:tcBorders>
            <w:shd w:val="clear" w:color="auto" w:fill="auto"/>
          </w:tcPr>
          <w:p w14:paraId="24190A07" w14:textId="77777777" w:rsidR="00C25341" w:rsidRPr="007239A2" w:rsidRDefault="00E94320" w:rsidP="00362D91">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V</m:t>
                    </m:r>
                  </m:e>
                  <m:sub>
                    <m:r>
                      <w:rPr>
                        <w:rFonts w:ascii="Cambria Math" w:hAnsi="Cambria Math"/>
                        <w:szCs w:val="24"/>
                        <w:lang w:eastAsia="en-US"/>
                      </w:rPr>
                      <m:t>n</m:t>
                    </m:r>
                  </m:sub>
                </m:sSub>
              </m:oMath>
            </m:oMathPara>
          </w:p>
        </w:tc>
        <w:tc>
          <w:tcPr>
            <w:tcW w:w="3060" w:type="dxa"/>
            <w:tcBorders>
              <w:top w:val="single" w:sz="4" w:space="0" w:color="auto"/>
              <w:left w:val="nil"/>
              <w:bottom w:val="nil"/>
              <w:right w:val="nil"/>
            </w:tcBorders>
            <w:shd w:val="clear" w:color="auto" w:fill="auto"/>
          </w:tcPr>
          <w:p w14:paraId="6FA27366" w14:textId="77777777" w:rsidR="00C25341" w:rsidRPr="007239A2" w:rsidRDefault="00C25341" w:rsidP="00362D91">
            <w:pPr>
              <w:widowControl/>
              <w:spacing w:before="0" w:after="0" w:line="240" w:lineRule="auto"/>
              <w:ind w:firstLine="0"/>
              <w:jc w:val="center"/>
              <w:rPr>
                <w:szCs w:val="24"/>
                <w:lang w:eastAsia="en-US"/>
              </w:rPr>
            </w:pPr>
            <w:r>
              <w:rPr>
                <w:szCs w:val="24"/>
                <w:lang w:eastAsia="en-US"/>
              </w:rPr>
              <w:t>240 Vrms</w:t>
            </w:r>
          </w:p>
        </w:tc>
      </w:tr>
      <w:tr w:rsidR="00C25341" w:rsidRPr="007239A2" w14:paraId="7E57A254" w14:textId="77777777" w:rsidTr="00362D91">
        <w:tc>
          <w:tcPr>
            <w:tcW w:w="3600" w:type="dxa"/>
            <w:tcBorders>
              <w:top w:val="nil"/>
              <w:left w:val="nil"/>
              <w:bottom w:val="nil"/>
              <w:right w:val="nil"/>
            </w:tcBorders>
            <w:shd w:val="clear" w:color="auto" w:fill="auto"/>
          </w:tcPr>
          <w:p w14:paraId="093C2A96" w14:textId="77777777" w:rsidR="00C25341" w:rsidRPr="007239A2" w:rsidRDefault="00C25341" w:rsidP="00362D91">
            <w:pPr>
              <w:widowControl/>
              <w:spacing w:before="0" w:after="0" w:line="240" w:lineRule="auto"/>
              <w:ind w:firstLine="0"/>
              <w:jc w:val="center"/>
              <w:rPr>
                <w:szCs w:val="24"/>
                <w:lang w:eastAsia="en-US"/>
              </w:rPr>
            </w:pPr>
            <w:r>
              <w:rPr>
                <w:szCs w:val="24"/>
                <w:lang w:eastAsia="en-US"/>
              </w:rPr>
              <w:t>Nominal Power</w:t>
            </w:r>
          </w:p>
        </w:tc>
        <w:tc>
          <w:tcPr>
            <w:tcW w:w="1530" w:type="dxa"/>
            <w:tcBorders>
              <w:top w:val="nil"/>
              <w:left w:val="nil"/>
              <w:bottom w:val="nil"/>
              <w:right w:val="nil"/>
            </w:tcBorders>
            <w:shd w:val="clear" w:color="auto" w:fill="auto"/>
          </w:tcPr>
          <w:p w14:paraId="643A7C7B" w14:textId="77777777" w:rsidR="00C25341" w:rsidRPr="007239A2" w:rsidRDefault="00E94320" w:rsidP="00362D91">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P</m:t>
                    </m:r>
                  </m:e>
                  <m:sub>
                    <m:r>
                      <w:rPr>
                        <w:rFonts w:ascii="Cambria Math" w:hAnsi="Cambria Math"/>
                        <w:szCs w:val="24"/>
                        <w:lang w:eastAsia="en-US"/>
                      </w:rPr>
                      <m:t>n</m:t>
                    </m:r>
                  </m:sub>
                </m:sSub>
              </m:oMath>
            </m:oMathPara>
          </w:p>
        </w:tc>
        <w:tc>
          <w:tcPr>
            <w:tcW w:w="3060" w:type="dxa"/>
            <w:tcBorders>
              <w:top w:val="nil"/>
              <w:left w:val="nil"/>
              <w:bottom w:val="nil"/>
              <w:right w:val="nil"/>
            </w:tcBorders>
            <w:shd w:val="clear" w:color="auto" w:fill="auto"/>
          </w:tcPr>
          <w:p w14:paraId="32C6592B" w14:textId="77777777" w:rsidR="00C25341" w:rsidRPr="007239A2" w:rsidRDefault="00C25341" w:rsidP="00362D91">
            <w:pPr>
              <w:widowControl/>
              <w:spacing w:before="0" w:after="0" w:line="240" w:lineRule="auto"/>
              <w:ind w:firstLine="0"/>
              <w:jc w:val="center"/>
              <w:rPr>
                <w:szCs w:val="24"/>
                <w:lang w:eastAsia="en-US"/>
              </w:rPr>
            </w:pPr>
            <w:r>
              <w:rPr>
                <w:szCs w:val="24"/>
                <w:lang w:eastAsia="en-US"/>
              </w:rPr>
              <w:t>3500 W</w:t>
            </w:r>
          </w:p>
        </w:tc>
      </w:tr>
      <w:tr w:rsidR="00C25341" w:rsidRPr="007239A2" w14:paraId="75295224" w14:textId="77777777" w:rsidTr="00362D91">
        <w:tc>
          <w:tcPr>
            <w:tcW w:w="3600" w:type="dxa"/>
            <w:tcBorders>
              <w:top w:val="nil"/>
              <w:left w:val="nil"/>
              <w:bottom w:val="single" w:sz="4" w:space="0" w:color="auto"/>
              <w:right w:val="nil"/>
            </w:tcBorders>
            <w:shd w:val="clear" w:color="auto" w:fill="auto"/>
          </w:tcPr>
          <w:p w14:paraId="02FB7D4F" w14:textId="77777777" w:rsidR="00C25341" w:rsidRDefault="00C25341" w:rsidP="00362D91">
            <w:pPr>
              <w:widowControl/>
              <w:spacing w:before="0" w:after="0" w:line="240" w:lineRule="auto"/>
              <w:ind w:firstLine="0"/>
              <w:jc w:val="center"/>
              <w:rPr>
                <w:szCs w:val="24"/>
                <w:lang w:eastAsia="en-US"/>
              </w:rPr>
            </w:pPr>
            <w:r>
              <w:rPr>
                <w:szCs w:val="24"/>
                <w:lang w:eastAsia="en-US"/>
              </w:rPr>
              <w:t>Frequency</w:t>
            </w:r>
          </w:p>
        </w:tc>
        <w:tc>
          <w:tcPr>
            <w:tcW w:w="1530" w:type="dxa"/>
            <w:tcBorders>
              <w:top w:val="nil"/>
              <w:left w:val="nil"/>
              <w:bottom w:val="single" w:sz="4" w:space="0" w:color="auto"/>
              <w:right w:val="nil"/>
            </w:tcBorders>
            <w:shd w:val="clear" w:color="auto" w:fill="auto"/>
          </w:tcPr>
          <w:p w14:paraId="0502FEDE" w14:textId="77777777" w:rsidR="00C25341" w:rsidRDefault="00C25341" w:rsidP="00362D91">
            <w:pPr>
              <w:widowControl/>
              <w:spacing w:before="0" w:after="0" w:line="240" w:lineRule="auto"/>
              <w:ind w:firstLine="0"/>
              <w:jc w:val="center"/>
              <w:rPr>
                <w:szCs w:val="24"/>
                <w:lang w:eastAsia="en-US"/>
              </w:rPr>
            </w:pPr>
            <m:oMathPara>
              <m:oMath>
                <m:r>
                  <w:rPr>
                    <w:rFonts w:ascii="Cambria Math" w:hAnsi="Cambria Math"/>
                    <w:szCs w:val="24"/>
                    <w:lang w:eastAsia="en-US"/>
                  </w:rPr>
                  <m:t>f</m:t>
                </m:r>
              </m:oMath>
            </m:oMathPara>
          </w:p>
        </w:tc>
        <w:tc>
          <w:tcPr>
            <w:tcW w:w="3060" w:type="dxa"/>
            <w:tcBorders>
              <w:top w:val="nil"/>
              <w:left w:val="nil"/>
              <w:bottom w:val="single" w:sz="4" w:space="0" w:color="auto"/>
              <w:right w:val="nil"/>
            </w:tcBorders>
            <w:shd w:val="clear" w:color="auto" w:fill="auto"/>
          </w:tcPr>
          <w:p w14:paraId="5EF842D8" w14:textId="77777777" w:rsidR="00C25341" w:rsidRDefault="00C25341" w:rsidP="00362D91">
            <w:pPr>
              <w:widowControl/>
              <w:spacing w:before="0" w:after="0" w:line="240" w:lineRule="auto"/>
              <w:ind w:firstLine="0"/>
              <w:jc w:val="center"/>
              <w:rPr>
                <w:szCs w:val="24"/>
                <w:lang w:eastAsia="en-US"/>
              </w:rPr>
            </w:pPr>
            <w:r>
              <w:rPr>
                <w:szCs w:val="24"/>
                <w:lang w:eastAsia="en-US"/>
              </w:rPr>
              <w:t>60 Hz</w:t>
            </w:r>
          </w:p>
        </w:tc>
      </w:tr>
      <w:tr w:rsidR="00C25341" w:rsidRPr="007239A2" w14:paraId="7A560374" w14:textId="77777777" w:rsidTr="00362D91">
        <w:tc>
          <w:tcPr>
            <w:tcW w:w="5130" w:type="dxa"/>
            <w:gridSpan w:val="2"/>
            <w:tcBorders>
              <w:top w:val="single" w:sz="4" w:space="0" w:color="auto"/>
              <w:left w:val="nil"/>
              <w:bottom w:val="single" w:sz="4" w:space="0" w:color="auto"/>
              <w:right w:val="nil"/>
            </w:tcBorders>
            <w:shd w:val="clear" w:color="auto" w:fill="auto"/>
          </w:tcPr>
          <w:p w14:paraId="4D411F65" w14:textId="77777777" w:rsidR="00C25341" w:rsidRDefault="00C25341" w:rsidP="00362D91">
            <w:pPr>
              <w:widowControl/>
              <w:spacing w:before="0" w:after="0" w:line="240" w:lineRule="auto"/>
              <w:ind w:firstLine="0"/>
              <w:jc w:val="center"/>
              <w:rPr>
                <w:szCs w:val="24"/>
                <w:lang w:eastAsia="en-US"/>
              </w:rPr>
            </w:pPr>
            <w:r>
              <w:rPr>
                <w:szCs w:val="24"/>
                <w:lang w:eastAsia="en-US"/>
              </w:rPr>
              <w:t>Parameters of PV Array</w:t>
            </w:r>
          </w:p>
        </w:tc>
        <w:tc>
          <w:tcPr>
            <w:tcW w:w="3060" w:type="dxa"/>
            <w:tcBorders>
              <w:top w:val="single" w:sz="4" w:space="0" w:color="auto"/>
              <w:left w:val="nil"/>
              <w:bottom w:val="single" w:sz="4" w:space="0" w:color="auto"/>
              <w:right w:val="nil"/>
            </w:tcBorders>
            <w:shd w:val="clear" w:color="auto" w:fill="auto"/>
          </w:tcPr>
          <w:p w14:paraId="565E4A52" w14:textId="77777777" w:rsidR="00C25341" w:rsidRPr="007239A2" w:rsidRDefault="00C25341" w:rsidP="00362D91">
            <w:pPr>
              <w:widowControl/>
              <w:spacing w:before="0" w:after="0" w:line="240" w:lineRule="auto"/>
              <w:ind w:firstLine="0"/>
              <w:jc w:val="center"/>
              <w:rPr>
                <w:szCs w:val="24"/>
                <w:lang w:eastAsia="en-US"/>
              </w:rPr>
            </w:pPr>
            <w:r>
              <w:rPr>
                <w:szCs w:val="24"/>
                <w:lang w:eastAsia="en-US"/>
              </w:rPr>
              <w:t>Values</w:t>
            </w:r>
          </w:p>
        </w:tc>
      </w:tr>
      <w:tr w:rsidR="00C25341" w:rsidRPr="007239A2" w14:paraId="6780B254" w14:textId="77777777" w:rsidTr="00362D91">
        <w:tc>
          <w:tcPr>
            <w:tcW w:w="3600" w:type="dxa"/>
            <w:tcBorders>
              <w:top w:val="single" w:sz="4" w:space="0" w:color="auto"/>
              <w:left w:val="nil"/>
              <w:bottom w:val="nil"/>
              <w:right w:val="nil"/>
            </w:tcBorders>
            <w:shd w:val="clear" w:color="auto" w:fill="auto"/>
          </w:tcPr>
          <w:p w14:paraId="50CF66E9" w14:textId="77777777" w:rsidR="00C25341" w:rsidRPr="007239A2" w:rsidRDefault="00C25341" w:rsidP="00362D91">
            <w:pPr>
              <w:widowControl/>
              <w:spacing w:before="0" w:after="0" w:line="240" w:lineRule="auto"/>
              <w:ind w:firstLine="0"/>
              <w:jc w:val="center"/>
              <w:rPr>
                <w:szCs w:val="24"/>
                <w:lang w:eastAsia="en-US"/>
              </w:rPr>
            </w:pPr>
            <w:r>
              <w:rPr>
                <w:szCs w:val="24"/>
                <w:lang w:eastAsia="en-US"/>
              </w:rPr>
              <w:t>Module</w:t>
            </w:r>
            <w:r w:rsidRPr="007239A2">
              <w:rPr>
                <w:szCs w:val="24"/>
                <w:lang w:eastAsia="en-US"/>
              </w:rPr>
              <w:t xml:space="preserve"> </w:t>
            </w:r>
          </w:p>
        </w:tc>
        <w:tc>
          <w:tcPr>
            <w:tcW w:w="1530" w:type="dxa"/>
            <w:tcBorders>
              <w:top w:val="single" w:sz="4" w:space="0" w:color="auto"/>
              <w:left w:val="nil"/>
              <w:bottom w:val="nil"/>
              <w:right w:val="nil"/>
            </w:tcBorders>
            <w:shd w:val="clear" w:color="auto" w:fill="auto"/>
          </w:tcPr>
          <w:p w14:paraId="3FABD688" w14:textId="77777777" w:rsidR="00C25341" w:rsidRPr="007239A2" w:rsidRDefault="00C25341" w:rsidP="00362D91">
            <w:pPr>
              <w:widowControl/>
              <w:spacing w:before="0" w:after="0" w:line="240" w:lineRule="auto"/>
              <w:ind w:firstLine="0"/>
              <w:jc w:val="center"/>
              <w:rPr>
                <w:szCs w:val="24"/>
                <w:lang w:eastAsia="en-US"/>
              </w:rPr>
            </w:pPr>
          </w:p>
        </w:tc>
        <w:tc>
          <w:tcPr>
            <w:tcW w:w="3060" w:type="dxa"/>
            <w:tcBorders>
              <w:top w:val="single" w:sz="4" w:space="0" w:color="auto"/>
              <w:left w:val="nil"/>
              <w:bottom w:val="nil"/>
              <w:right w:val="nil"/>
            </w:tcBorders>
            <w:shd w:val="clear" w:color="auto" w:fill="auto"/>
          </w:tcPr>
          <w:p w14:paraId="3E51E9BC" w14:textId="77777777" w:rsidR="00C25341" w:rsidRPr="007239A2" w:rsidRDefault="00C25341" w:rsidP="00362D91">
            <w:pPr>
              <w:widowControl/>
              <w:spacing w:before="0" w:after="0" w:line="240" w:lineRule="auto"/>
              <w:ind w:firstLine="0"/>
              <w:jc w:val="center"/>
              <w:rPr>
                <w:szCs w:val="24"/>
                <w:lang w:eastAsia="en-US"/>
              </w:rPr>
            </w:pPr>
            <w:r>
              <w:rPr>
                <w:szCs w:val="24"/>
                <w:lang w:eastAsia="en-US"/>
              </w:rPr>
              <w:t>Trina Solar TSM-250PA05.08</w:t>
            </w:r>
          </w:p>
        </w:tc>
      </w:tr>
      <w:tr w:rsidR="00C25341" w:rsidRPr="007239A2" w14:paraId="1F6BDEB3" w14:textId="77777777" w:rsidTr="00362D91">
        <w:tc>
          <w:tcPr>
            <w:tcW w:w="3600" w:type="dxa"/>
            <w:tcBorders>
              <w:top w:val="nil"/>
              <w:left w:val="nil"/>
              <w:bottom w:val="nil"/>
              <w:right w:val="nil"/>
            </w:tcBorders>
            <w:shd w:val="clear" w:color="auto" w:fill="auto"/>
          </w:tcPr>
          <w:p w14:paraId="4F4622F9" w14:textId="77777777" w:rsidR="00C25341" w:rsidRDefault="00C25341" w:rsidP="00362D91">
            <w:pPr>
              <w:widowControl/>
              <w:spacing w:before="0" w:after="0" w:line="240" w:lineRule="auto"/>
              <w:ind w:firstLine="0"/>
              <w:jc w:val="center"/>
              <w:rPr>
                <w:szCs w:val="24"/>
                <w:lang w:eastAsia="en-US"/>
              </w:rPr>
            </w:pPr>
            <w:r>
              <w:rPr>
                <w:szCs w:val="24"/>
                <w:lang w:eastAsia="en-US"/>
              </w:rPr>
              <w:t>Parallel Strings</w:t>
            </w:r>
          </w:p>
        </w:tc>
        <w:tc>
          <w:tcPr>
            <w:tcW w:w="1530" w:type="dxa"/>
            <w:tcBorders>
              <w:top w:val="nil"/>
              <w:left w:val="nil"/>
              <w:bottom w:val="nil"/>
              <w:right w:val="nil"/>
            </w:tcBorders>
            <w:shd w:val="clear" w:color="auto" w:fill="auto"/>
          </w:tcPr>
          <w:p w14:paraId="50B877DB" w14:textId="77777777" w:rsidR="00C25341" w:rsidRDefault="00C25341" w:rsidP="00362D91">
            <w:pPr>
              <w:widowControl/>
              <w:spacing w:before="0" w:after="0" w:line="240" w:lineRule="auto"/>
              <w:ind w:firstLine="0"/>
              <w:jc w:val="center"/>
              <w:rPr>
                <w:szCs w:val="24"/>
                <w:lang w:eastAsia="en-US"/>
              </w:rPr>
            </w:pPr>
          </w:p>
        </w:tc>
        <w:tc>
          <w:tcPr>
            <w:tcW w:w="3060" w:type="dxa"/>
            <w:tcBorders>
              <w:top w:val="nil"/>
              <w:left w:val="nil"/>
              <w:bottom w:val="nil"/>
              <w:right w:val="nil"/>
            </w:tcBorders>
            <w:shd w:val="clear" w:color="auto" w:fill="auto"/>
          </w:tcPr>
          <w:p w14:paraId="4FDAFEC0" w14:textId="77777777" w:rsidR="00C25341" w:rsidRDefault="00C25341" w:rsidP="00362D91">
            <w:pPr>
              <w:widowControl/>
              <w:spacing w:before="0" w:after="0" w:line="240" w:lineRule="auto"/>
              <w:ind w:firstLine="0"/>
              <w:jc w:val="center"/>
              <w:rPr>
                <w:szCs w:val="24"/>
                <w:lang w:eastAsia="en-US"/>
              </w:rPr>
            </w:pPr>
            <w:r>
              <w:rPr>
                <w:szCs w:val="24"/>
                <w:lang w:eastAsia="en-US"/>
              </w:rPr>
              <w:t>1</w:t>
            </w:r>
          </w:p>
        </w:tc>
      </w:tr>
      <w:tr w:rsidR="00C25341" w:rsidRPr="007239A2" w14:paraId="755D1A06" w14:textId="77777777" w:rsidTr="00362D91">
        <w:tc>
          <w:tcPr>
            <w:tcW w:w="3600" w:type="dxa"/>
            <w:tcBorders>
              <w:top w:val="nil"/>
              <w:left w:val="nil"/>
              <w:bottom w:val="nil"/>
              <w:right w:val="nil"/>
            </w:tcBorders>
            <w:shd w:val="clear" w:color="auto" w:fill="auto"/>
          </w:tcPr>
          <w:p w14:paraId="084B2F6E" w14:textId="77777777" w:rsidR="00C25341" w:rsidRPr="007239A2" w:rsidRDefault="00C25341" w:rsidP="00362D91">
            <w:pPr>
              <w:widowControl/>
              <w:spacing w:before="0" w:after="0" w:line="240" w:lineRule="auto"/>
              <w:ind w:firstLine="0"/>
              <w:jc w:val="center"/>
              <w:rPr>
                <w:szCs w:val="24"/>
                <w:lang w:eastAsia="en-US"/>
              </w:rPr>
            </w:pPr>
            <w:r>
              <w:rPr>
                <w:szCs w:val="24"/>
                <w:lang w:eastAsia="en-US"/>
              </w:rPr>
              <w:t>Series-connected modules per string</w:t>
            </w:r>
          </w:p>
        </w:tc>
        <w:tc>
          <w:tcPr>
            <w:tcW w:w="1530" w:type="dxa"/>
            <w:tcBorders>
              <w:top w:val="nil"/>
              <w:left w:val="nil"/>
              <w:bottom w:val="nil"/>
              <w:right w:val="nil"/>
            </w:tcBorders>
            <w:shd w:val="clear" w:color="auto" w:fill="auto"/>
          </w:tcPr>
          <w:p w14:paraId="47673D7E" w14:textId="77777777" w:rsidR="00C25341" w:rsidRPr="007239A2" w:rsidRDefault="00C25341" w:rsidP="00362D91">
            <w:pPr>
              <w:widowControl/>
              <w:spacing w:before="0" w:after="0" w:line="240" w:lineRule="auto"/>
              <w:ind w:firstLine="0"/>
              <w:jc w:val="center"/>
              <w:rPr>
                <w:szCs w:val="24"/>
                <w:lang w:eastAsia="en-US"/>
              </w:rPr>
            </w:pPr>
          </w:p>
        </w:tc>
        <w:tc>
          <w:tcPr>
            <w:tcW w:w="3060" w:type="dxa"/>
            <w:tcBorders>
              <w:top w:val="nil"/>
              <w:left w:val="nil"/>
              <w:bottom w:val="nil"/>
              <w:right w:val="nil"/>
            </w:tcBorders>
            <w:shd w:val="clear" w:color="auto" w:fill="auto"/>
          </w:tcPr>
          <w:p w14:paraId="5EAEDCE5" w14:textId="77777777" w:rsidR="00C25341" w:rsidRPr="007239A2" w:rsidRDefault="00C25341" w:rsidP="00362D91">
            <w:pPr>
              <w:widowControl/>
              <w:spacing w:before="0" w:after="0" w:line="240" w:lineRule="auto"/>
              <w:ind w:firstLine="0"/>
              <w:jc w:val="center"/>
              <w:rPr>
                <w:szCs w:val="24"/>
                <w:lang w:eastAsia="en-US"/>
              </w:rPr>
            </w:pPr>
            <m:oMathPara>
              <m:oMath>
                <m:r>
                  <w:rPr>
                    <w:rFonts w:ascii="Cambria Math" w:hAnsi="Cambria Math"/>
                    <w:szCs w:val="24"/>
                    <w:lang w:eastAsia="en-US"/>
                  </w:rPr>
                  <m:t>14</m:t>
                </m:r>
              </m:oMath>
            </m:oMathPara>
          </w:p>
        </w:tc>
      </w:tr>
      <w:tr w:rsidR="00C25341" w:rsidRPr="007239A2" w14:paraId="3A87369C" w14:textId="77777777" w:rsidTr="00362D91">
        <w:tc>
          <w:tcPr>
            <w:tcW w:w="5130" w:type="dxa"/>
            <w:gridSpan w:val="2"/>
            <w:tcBorders>
              <w:top w:val="single" w:sz="4" w:space="0" w:color="auto"/>
              <w:left w:val="nil"/>
              <w:bottom w:val="single" w:sz="4" w:space="0" w:color="auto"/>
              <w:right w:val="nil"/>
            </w:tcBorders>
            <w:shd w:val="clear" w:color="auto" w:fill="auto"/>
          </w:tcPr>
          <w:p w14:paraId="0FBC5A69" w14:textId="77777777" w:rsidR="00C25341" w:rsidRDefault="00C25341" w:rsidP="00362D91">
            <w:pPr>
              <w:widowControl/>
              <w:spacing w:before="0" w:after="0" w:line="240" w:lineRule="auto"/>
              <w:ind w:firstLine="0"/>
              <w:jc w:val="center"/>
              <w:rPr>
                <w:szCs w:val="24"/>
                <w:lang w:eastAsia="en-US"/>
              </w:rPr>
            </w:pPr>
            <w:r>
              <w:rPr>
                <w:szCs w:val="24"/>
                <w:lang w:eastAsia="en-US"/>
              </w:rPr>
              <w:t>Parameters of Loads</w:t>
            </w:r>
          </w:p>
        </w:tc>
        <w:tc>
          <w:tcPr>
            <w:tcW w:w="3060" w:type="dxa"/>
            <w:tcBorders>
              <w:top w:val="single" w:sz="4" w:space="0" w:color="auto"/>
              <w:left w:val="nil"/>
              <w:bottom w:val="single" w:sz="4" w:space="0" w:color="auto"/>
              <w:right w:val="nil"/>
            </w:tcBorders>
            <w:shd w:val="clear" w:color="auto" w:fill="auto"/>
          </w:tcPr>
          <w:p w14:paraId="47E515EE" w14:textId="77777777" w:rsidR="00C25341" w:rsidRPr="007239A2" w:rsidRDefault="00C25341" w:rsidP="00362D91">
            <w:pPr>
              <w:widowControl/>
              <w:spacing w:before="0" w:after="0" w:line="240" w:lineRule="auto"/>
              <w:ind w:firstLine="0"/>
              <w:jc w:val="center"/>
              <w:rPr>
                <w:szCs w:val="24"/>
                <w:lang w:eastAsia="en-US"/>
              </w:rPr>
            </w:pPr>
            <w:r>
              <w:rPr>
                <w:szCs w:val="24"/>
                <w:lang w:eastAsia="en-US"/>
              </w:rPr>
              <w:t>Values</w:t>
            </w:r>
          </w:p>
        </w:tc>
      </w:tr>
      <w:tr w:rsidR="00C25341" w:rsidRPr="007239A2" w14:paraId="4BEE13CC" w14:textId="77777777" w:rsidTr="00362D91">
        <w:tc>
          <w:tcPr>
            <w:tcW w:w="3600" w:type="dxa"/>
            <w:tcBorders>
              <w:top w:val="single" w:sz="4" w:space="0" w:color="auto"/>
              <w:left w:val="nil"/>
              <w:bottom w:val="nil"/>
              <w:right w:val="nil"/>
            </w:tcBorders>
            <w:shd w:val="clear" w:color="auto" w:fill="auto"/>
          </w:tcPr>
          <w:p w14:paraId="7046CEC5" w14:textId="77777777" w:rsidR="00C25341" w:rsidRPr="007239A2" w:rsidRDefault="00C25341" w:rsidP="00362D91">
            <w:pPr>
              <w:widowControl/>
              <w:spacing w:before="0" w:after="0" w:line="240" w:lineRule="auto"/>
              <w:ind w:firstLine="0"/>
              <w:jc w:val="center"/>
              <w:rPr>
                <w:szCs w:val="24"/>
                <w:lang w:eastAsia="en-US"/>
              </w:rPr>
            </w:pPr>
            <w:r>
              <w:rPr>
                <w:szCs w:val="24"/>
                <w:lang w:eastAsia="en-US"/>
              </w:rPr>
              <w:t>Nominal Voltage</w:t>
            </w:r>
            <w:r w:rsidRPr="007239A2">
              <w:rPr>
                <w:szCs w:val="24"/>
                <w:lang w:eastAsia="en-US"/>
              </w:rPr>
              <w:t xml:space="preserve"> </w:t>
            </w:r>
          </w:p>
        </w:tc>
        <w:tc>
          <w:tcPr>
            <w:tcW w:w="1530" w:type="dxa"/>
            <w:tcBorders>
              <w:top w:val="single" w:sz="4" w:space="0" w:color="auto"/>
              <w:left w:val="nil"/>
              <w:bottom w:val="nil"/>
              <w:right w:val="nil"/>
            </w:tcBorders>
            <w:shd w:val="clear" w:color="auto" w:fill="auto"/>
          </w:tcPr>
          <w:p w14:paraId="67773C12" w14:textId="77777777" w:rsidR="00C25341" w:rsidRPr="007239A2" w:rsidRDefault="00E94320" w:rsidP="00362D91">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V</m:t>
                    </m:r>
                  </m:e>
                  <m:sub>
                    <m:r>
                      <w:rPr>
                        <w:rFonts w:ascii="Cambria Math" w:hAnsi="Cambria Math"/>
                        <w:szCs w:val="24"/>
                        <w:lang w:eastAsia="en-US"/>
                      </w:rPr>
                      <m:t>nl</m:t>
                    </m:r>
                  </m:sub>
                </m:sSub>
              </m:oMath>
            </m:oMathPara>
          </w:p>
        </w:tc>
        <w:tc>
          <w:tcPr>
            <w:tcW w:w="3060" w:type="dxa"/>
            <w:tcBorders>
              <w:top w:val="single" w:sz="4" w:space="0" w:color="auto"/>
              <w:left w:val="nil"/>
              <w:bottom w:val="nil"/>
              <w:right w:val="nil"/>
            </w:tcBorders>
            <w:shd w:val="clear" w:color="auto" w:fill="auto"/>
          </w:tcPr>
          <w:p w14:paraId="64487CF1" w14:textId="77777777" w:rsidR="00C25341" w:rsidRPr="007239A2" w:rsidRDefault="00C25341" w:rsidP="00362D91">
            <w:pPr>
              <w:widowControl/>
              <w:spacing w:before="0" w:after="0" w:line="240" w:lineRule="auto"/>
              <w:ind w:firstLine="0"/>
              <w:jc w:val="center"/>
              <w:rPr>
                <w:szCs w:val="24"/>
                <w:lang w:eastAsia="en-US"/>
              </w:rPr>
            </w:pPr>
            <w:r>
              <w:rPr>
                <w:szCs w:val="24"/>
                <w:lang w:eastAsia="en-US"/>
              </w:rPr>
              <w:t>120 Vrms</w:t>
            </w:r>
          </w:p>
        </w:tc>
      </w:tr>
      <w:tr w:rsidR="00C25341" w14:paraId="0B1A8D3A" w14:textId="77777777" w:rsidTr="00362D91">
        <w:tc>
          <w:tcPr>
            <w:tcW w:w="3600" w:type="dxa"/>
            <w:tcBorders>
              <w:top w:val="nil"/>
              <w:left w:val="nil"/>
              <w:bottom w:val="nil"/>
              <w:right w:val="nil"/>
            </w:tcBorders>
            <w:shd w:val="clear" w:color="auto" w:fill="auto"/>
          </w:tcPr>
          <w:p w14:paraId="077A68AE" w14:textId="77777777" w:rsidR="00C25341" w:rsidRDefault="00C25341" w:rsidP="00362D91">
            <w:pPr>
              <w:widowControl/>
              <w:spacing w:before="0" w:after="0" w:line="240" w:lineRule="auto"/>
              <w:ind w:firstLine="0"/>
              <w:jc w:val="center"/>
              <w:rPr>
                <w:szCs w:val="24"/>
                <w:lang w:eastAsia="en-US"/>
              </w:rPr>
            </w:pPr>
            <w:r>
              <w:rPr>
                <w:szCs w:val="24"/>
                <w:lang w:eastAsia="en-US"/>
              </w:rPr>
              <w:t>Active Power</w:t>
            </w:r>
          </w:p>
        </w:tc>
        <w:tc>
          <w:tcPr>
            <w:tcW w:w="1530" w:type="dxa"/>
            <w:tcBorders>
              <w:top w:val="nil"/>
              <w:left w:val="nil"/>
              <w:bottom w:val="nil"/>
              <w:right w:val="nil"/>
            </w:tcBorders>
            <w:shd w:val="clear" w:color="auto" w:fill="auto"/>
          </w:tcPr>
          <w:p w14:paraId="7E0EA071" w14:textId="77777777" w:rsidR="00C25341" w:rsidRDefault="00E94320" w:rsidP="00362D91">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P</m:t>
                    </m:r>
                  </m:e>
                  <m:sub>
                    <m:r>
                      <w:rPr>
                        <w:rFonts w:ascii="Cambria Math" w:hAnsi="Cambria Math"/>
                        <w:szCs w:val="24"/>
                        <w:lang w:eastAsia="en-US"/>
                      </w:rPr>
                      <m:t>nl</m:t>
                    </m:r>
                  </m:sub>
                </m:sSub>
              </m:oMath>
            </m:oMathPara>
          </w:p>
        </w:tc>
        <w:tc>
          <w:tcPr>
            <w:tcW w:w="3060" w:type="dxa"/>
            <w:tcBorders>
              <w:top w:val="nil"/>
              <w:left w:val="nil"/>
              <w:bottom w:val="nil"/>
              <w:right w:val="nil"/>
            </w:tcBorders>
            <w:shd w:val="clear" w:color="auto" w:fill="auto"/>
          </w:tcPr>
          <w:p w14:paraId="122E08F6" w14:textId="77777777" w:rsidR="00C25341" w:rsidRDefault="00C25341" w:rsidP="00362D91">
            <w:pPr>
              <w:widowControl/>
              <w:spacing w:before="0" w:after="0" w:line="240" w:lineRule="auto"/>
              <w:ind w:firstLine="0"/>
              <w:jc w:val="center"/>
              <w:rPr>
                <w:szCs w:val="24"/>
                <w:lang w:eastAsia="en-US"/>
              </w:rPr>
            </w:pPr>
            <w:r>
              <w:rPr>
                <w:szCs w:val="24"/>
                <w:lang w:eastAsia="en-US"/>
              </w:rPr>
              <w:t>5000 W</w:t>
            </w:r>
          </w:p>
        </w:tc>
      </w:tr>
      <w:tr w:rsidR="00C25341" w:rsidRPr="007239A2" w14:paraId="2974B369" w14:textId="77777777" w:rsidTr="00362D91">
        <w:tc>
          <w:tcPr>
            <w:tcW w:w="3600" w:type="dxa"/>
            <w:tcBorders>
              <w:top w:val="nil"/>
              <w:left w:val="nil"/>
              <w:bottom w:val="single" w:sz="4" w:space="0" w:color="auto"/>
              <w:right w:val="nil"/>
            </w:tcBorders>
            <w:shd w:val="clear" w:color="auto" w:fill="auto"/>
          </w:tcPr>
          <w:p w14:paraId="14A8A4F8" w14:textId="77777777" w:rsidR="00C25341" w:rsidRPr="007239A2" w:rsidRDefault="00C25341" w:rsidP="00362D91">
            <w:pPr>
              <w:widowControl/>
              <w:spacing w:before="0" w:after="0" w:line="240" w:lineRule="auto"/>
              <w:ind w:firstLine="0"/>
              <w:jc w:val="center"/>
              <w:rPr>
                <w:szCs w:val="24"/>
                <w:lang w:eastAsia="en-US"/>
              </w:rPr>
            </w:pPr>
            <w:r>
              <w:rPr>
                <w:szCs w:val="24"/>
                <w:lang w:eastAsia="en-US"/>
              </w:rPr>
              <w:t>Inductive Reactive Power</w:t>
            </w:r>
          </w:p>
        </w:tc>
        <w:tc>
          <w:tcPr>
            <w:tcW w:w="1530" w:type="dxa"/>
            <w:tcBorders>
              <w:top w:val="nil"/>
              <w:left w:val="nil"/>
              <w:bottom w:val="single" w:sz="4" w:space="0" w:color="auto"/>
              <w:right w:val="nil"/>
            </w:tcBorders>
            <w:shd w:val="clear" w:color="auto" w:fill="auto"/>
          </w:tcPr>
          <w:p w14:paraId="24CD68BB" w14:textId="77777777" w:rsidR="00C25341" w:rsidRPr="007239A2" w:rsidRDefault="00E94320" w:rsidP="00362D91">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QL</m:t>
                    </m:r>
                  </m:e>
                  <m:sub>
                    <m:r>
                      <w:rPr>
                        <w:rFonts w:ascii="Cambria Math" w:hAnsi="Cambria Math"/>
                        <w:szCs w:val="24"/>
                        <w:lang w:eastAsia="en-US"/>
                      </w:rPr>
                      <m:t>nl</m:t>
                    </m:r>
                  </m:sub>
                </m:sSub>
              </m:oMath>
            </m:oMathPara>
          </w:p>
        </w:tc>
        <w:tc>
          <w:tcPr>
            <w:tcW w:w="3060" w:type="dxa"/>
            <w:tcBorders>
              <w:top w:val="nil"/>
              <w:left w:val="nil"/>
              <w:bottom w:val="single" w:sz="4" w:space="0" w:color="auto"/>
              <w:right w:val="nil"/>
            </w:tcBorders>
            <w:shd w:val="clear" w:color="auto" w:fill="auto"/>
          </w:tcPr>
          <w:p w14:paraId="77378EF8" w14:textId="77777777" w:rsidR="00C25341" w:rsidRPr="007239A2" w:rsidRDefault="00C25341" w:rsidP="00362D91">
            <w:pPr>
              <w:widowControl/>
              <w:spacing w:before="0" w:after="0" w:line="240" w:lineRule="auto"/>
              <w:ind w:firstLine="0"/>
              <w:jc w:val="center"/>
              <w:rPr>
                <w:szCs w:val="24"/>
                <w:lang w:eastAsia="en-US"/>
              </w:rPr>
            </w:pPr>
            <m:oMathPara>
              <m:oMath>
                <m:r>
                  <w:rPr>
                    <w:rFonts w:ascii="Cambria Math" w:hAnsi="Cambria Math"/>
                    <w:szCs w:val="24"/>
                    <w:lang w:eastAsia="en-US"/>
                  </w:rPr>
                  <m:t xml:space="preserve">5000 </m:t>
                </m:r>
                <m:r>
                  <m:rPr>
                    <m:sty m:val="p"/>
                  </m:rPr>
                  <w:rPr>
                    <w:rFonts w:ascii="Cambria Math" w:hAnsi="Cambria Math"/>
                    <w:szCs w:val="24"/>
                    <w:lang w:eastAsia="en-US"/>
                  </w:rPr>
                  <m:t>var</m:t>
                </m:r>
              </m:oMath>
            </m:oMathPara>
          </w:p>
        </w:tc>
      </w:tr>
    </w:tbl>
    <w:p w14:paraId="25B44A6D" w14:textId="77777777" w:rsidR="00406526" w:rsidRDefault="00406526" w:rsidP="000E5F19">
      <w:pPr>
        <w:ind w:firstLine="0"/>
      </w:pPr>
    </w:p>
    <w:bookmarkEnd w:id="234"/>
    <w:p w14:paraId="3AA279C6" w14:textId="3222C87A" w:rsidR="00406526" w:rsidRDefault="00406526" w:rsidP="004B27FF">
      <w:r>
        <w:br w:type="page"/>
      </w:r>
    </w:p>
    <w:p w14:paraId="38E7D27D" w14:textId="535F8A1D" w:rsidR="002741F4" w:rsidRPr="002741F4" w:rsidRDefault="004E0B6A" w:rsidP="002741F4">
      <w:pPr>
        <w:ind w:firstLine="0"/>
        <w:rPr>
          <w:szCs w:val="24"/>
        </w:rPr>
      </w:pPr>
      <w:r w:rsidRPr="00BB3A5D">
        <w:rPr>
          <w:szCs w:val="24"/>
          <w:lang w:val="x-none" w:eastAsia="x-none"/>
        </w:rPr>
        <w:lastRenderedPageBreak/>
        <w:t>includ</w:t>
      </w:r>
      <w:r>
        <w:rPr>
          <w:szCs w:val="24"/>
          <w:lang w:val="x-none" w:eastAsia="x-none"/>
        </w:rPr>
        <w:t>ing</w:t>
      </w:r>
      <w:r w:rsidRPr="00BB3A5D">
        <w:rPr>
          <w:szCs w:val="24"/>
          <w:lang w:val="x-none" w:eastAsia="x-none"/>
        </w:rPr>
        <w:t xml:space="preserve"> </w:t>
      </w:r>
      <w:r>
        <w:rPr>
          <w:szCs w:val="24"/>
          <w:lang w:val="x-none" w:eastAsia="x-none"/>
        </w:rPr>
        <w:t xml:space="preserve">an </w:t>
      </w:r>
      <w:r>
        <w:rPr>
          <w:szCs w:val="24"/>
          <w:lang w:eastAsia="x-none"/>
        </w:rPr>
        <w:t>Maximum Power Point Tracking (</w:t>
      </w:r>
      <w:r w:rsidRPr="00BB3A5D">
        <w:rPr>
          <w:szCs w:val="24"/>
          <w:lang w:val="x-none" w:eastAsia="x-none"/>
        </w:rPr>
        <w:t>MPPT</w:t>
      </w:r>
      <w:r>
        <w:rPr>
          <w:szCs w:val="24"/>
          <w:lang w:eastAsia="x-none"/>
        </w:rPr>
        <w:t>)</w:t>
      </w:r>
      <w:r w:rsidRPr="00BB3A5D">
        <w:rPr>
          <w:szCs w:val="24"/>
          <w:lang w:val="x-none" w:eastAsia="x-none"/>
        </w:rPr>
        <w:t xml:space="preserve"> controller, </w:t>
      </w:r>
      <w:r w:rsidR="00CC7486" w:rsidRPr="00BB3A5D">
        <w:rPr>
          <w:szCs w:val="24"/>
          <w:lang w:val="x-none" w:eastAsia="x-none"/>
        </w:rPr>
        <w:t>Vdc regulator, PLL,</w:t>
      </w:r>
      <w:r w:rsidR="00CC7486">
        <w:rPr>
          <w:szCs w:val="24"/>
          <w:lang w:eastAsia="x-none"/>
        </w:rPr>
        <w:t xml:space="preserve"> </w:t>
      </w:r>
      <w:r w:rsidR="002741F4" w:rsidRPr="002741F4">
        <w:rPr>
          <w:szCs w:val="24"/>
        </w:rPr>
        <w:t xml:space="preserve">PWM generator, and voltage/current measurements. </w:t>
      </w:r>
      <w:r w:rsidR="00DC0925">
        <w:rPr>
          <w:rFonts w:hint="eastAsia"/>
          <w:szCs w:val="24"/>
        </w:rPr>
        <w:t>T</w:t>
      </w:r>
      <w:r w:rsidR="00DC0925">
        <w:rPr>
          <w:szCs w:val="24"/>
        </w:rPr>
        <w:t xml:space="preserve">he irradiance, Temperature, and </w:t>
      </w:r>
      <w:r w:rsidR="002741F4" w:rsidRPr="002741F4">
        <w:rPr>
          <w:szCs w:val="24"/>
        </w:rPr>
        <w:t>grid-side voltage</w:t>
      </w:r>
      <w:r w:rsidR="00DC0925">
        <w:rPr>
          <w:szCs w:val="24"/>
        </w:rPr>
        <w:t>s</w:t>
      </w:r>
      <w:r w:rsidR="002741F4" w:rsidRPr="002741F4">
        <w:rPr>
          <w:szCs w:val="24"/>
        </w:rPr>
        <w:t xml:space="preserve"> and current</w:t>
      </w:r>
      <w:r w:rsidR="00DC0925">
        <w:rPr>
          <w:szCs w:val="24"/>
        </w:rPr>
        <w:t>s</w:t>
      </w:r>
      <w:r w:rsidR="002741F4" w:rsidRPr="002741F4">
        <w:rPr>
          <w:szCs w:val="24"/>
        </w:rPr>
        <w:t xml:space="preserve"> of the inverter are measured and collected to generate the training and validation data set for the system identifications using three black-box models. </w:t>
      </w:r>
    </w:p>
    <w:p w14:paraId="7CCFE084" w14:textId="7F569D91" w:rsidR="004B27FF" w:rsidRDefault="004B27FF" w:rsidP="004B27FF">
      <w:pPr>
        <w:pStyle w:val="Heading3"/>
        <w:rPr>
          <w:szCs w:val="24"/>
          <w:lang w:val="en-US"/>
        </w:rPr>
      </w:pPr>
      <w:bookmarkStart w:id="237" w:name="_Ref150092379"/>
      <w:bookmarkStart w:id="238" w:name="_Toc153745683"/>
      <w:r>
        <w:rPr>
          <w:szCs w:val="24"/>
          <w:lang w:val="en-US"/>
        </w:rPr>
        <w:t>Transients under Study</w:t>
      </w:r>
      <w:bookmarkEnd w:id="237"/>
      <w:bookmarkEnd w:id="238"/>
    </w:p>
    <w:p w14:paraId="72FB7C76" w14:textId="2F809AD5" w:rsidR="00F23F3D" w:rsidRDefault="00F23F3D" w:rsidP="00F23F3D">
      <w:pPr>
        <w:rPr>
          <w:szCs w:val="24"/>
        </w:rPr>
      </w:pPr>
      <w:r w:rsidRPr="00F23F3D">
        <w:rPr>
          <w:szCs w:val="24"/>
        </w:rPr>
        <w:t xml:space="preserve">The </w:t>
      </w:r>
      <w:r w:rsidR="00232BA3">
        <w:rPr>
          <w:szCs w:val="24"/>
        </w:rPr>
        <w:t>two</w:t>
      </w:r>
      <w:r w:rsidRPr="00F23F3D">
        <w:rPr>
          <w:szCs w:val="24"/>
        </w:rPr>
        <w:t xml:space="preserve">-port black-box model is adopted here to evaluate the performance of different modeling approaches. This model has </w:t>
      </w:r>
      <w:r w:rsidR="00232BA3">
        <w:rPr>
          <w:szCs w:val="24"/>
        </w:rPr>
        <w:t>two</w:t>
      </w:r>
      <w:r w:rsidRPr="00F23F3D">
        <w:rPr>
          <w:szCs w:val="24"/>
        </w:rPr>
        <w:t xml:space="preserve"> port</w:t>
      </w:r>
      <w:r w:rsidR="00232BA3">
        <w:rPr>
          <w:szCs w:val="24"/>
        </w:rPr>
        <w:t>s</w:t>
      </w:r>
      <w:r w:rsidRPr="00F23F3D">
        <w:rPr>
          <w:szCs w:val="24"/>
        </w:rPr>
        <w:t xml:space="preserve"> that </w:t>
      </w:r>
      <w:r w:rsidR="00232BA3">
        <w:rPr>
          <w:szCs w:val="24"/>
        </w:rPr>
        <w:t>include both</w:t>
      </w:r>
      <w:r w:rsidRPr="00F23F3D">
        <w:rPr>
          <w:szCs w:val="24"/>
        </w:rPr>
        <w:t xml:space="preserve"> the grid side</w:t>
      </w:r>
      <w:r w:rsidR="00232BA3">
        <w:rPr>
          <w:szCs w:val="24"/>
        </w:rPr>
        <w:t xml:space="preserve"> and the input</w:t>
      </w:r>
      <w:r w:rsidR="00A9541F">
        <w:rPr>
          <w:szCs w:val="24"/>
        </w:rPr>
        <w:t>s of the PV array</w:t>
      </w:r>
      <w:r w:rsidRPr="00F23F3D">
        <w:rPr>
          <w:szCs w:val="24"/>
        </w:rPr>
        <w:t xml:space="preserve">. </w:t>
      </w:r>
      <w:r w:rsidR="00852EEA">
        <w:rPr>
          <w:szCs w:val="24"/>
        </w:rPr>
        <w:t>The d</w:t>
      </w:r>
      <w:r w:rsidRPr="00F23F3D">
        <w:rPr>
          <w:szCs w:val="24"/>
        </w:rPr>
        <w:t>ynamics of the PV array, the single-phase inverter, and the inverter control will be included in this black-box model</w:t>
      </w:r>
      <w:r w:rsidR="00A9541F">
        <w:rPr>
          <w:szCs w:val="24"/>
        </w:rPr>
        <w:t xml:space="preserve">, as shown in </w:t>
      </w:r>
      <w:r w:rsidR="00A9541F">
        <w:rPr>
          <w:szCs w:val="24"/>
        </w:rPr>
        <w:fldChar w:fldCharType="begin"/>
      </w:r>
      <w:r w:rsidR="00A9541F">
        <w:rPr>
          <w:szCs w:val="24"/>
        </w:rPr>
        <w:instrText xml:space="preserve"> REF _Ref126508888 \h </w:instrText>
      </w:r>
      <w:r w:rsidR="00A9541F">
        <w:rPr>
          <w:szCs w:val="24"/>
        </w:rPr>
      </w:r>
      <w:r w:rsidR="00A9541F">
        <w:rPr>
          <w:szCs w:val="24"/>
        </w:rPr>
        <w:fldChar w:fldCharType="separate"/>
      </w:r>
      <w:r w:rsidR="00DD21AC">
        <w:rPr>
          <w:szCs w:val="24"/>
        </w:rPr>
        <w:t>Figure</w:t>
      </w:r>
      <w:r w:rsidR="00DD21AC" w:rsidRPr="00652EF5">
        <w:rPr>
          <w:szCs w:val="24"/>
        </w:rPr>
        <w:t xml:space="preserve"> </w:t>
      </w:r>
      <w:r w:rsidR="00DD21AC">
        <w:rPr>
          <w:noProof/>
          <w:szCs w:val="24"/>
        </w:rPr>
        <w:t>5</w:t>
      </w:r>
      <w:r w:rsidR="00DD21AC">
        <w:rPr>
          <w:szCs w:val="24"/>
        </w:rPr>
        <w:noBreakHyphen/>
      </w:r>
      <w:r w:rsidR="00DD21AC">
        <w:rPr>
          <w:noProof/>
          <w:szCs w:val="24"/>
        </w:rPr>
        <w:t>1</w:t>
      </w:r>
      <w:r w:rsidR="00A9541F">
        <w:rPr>
          <w:szCs w:val="24"/>
        </w:rPr>
        <w:fldChar w:fldCharType="end"/>
      </w:r>
      <w:r w:rsidR="00A9541F">
        <w:rPr>
          <w:szCs w:val="24"/>
        </w:rPr>
        <w:t>.</w:t>
      </w:r>
      <w:r w:rsidRPr="00F23F3D">
        <w:rPr>
          <w:szCs w:val="24"/>
        </w:rPr>
        <w:t xml:space="preserve"> The</w:t>
      </w:r>
      <w:r w:rsidR="00C81603">
        <w:rPr>
          <w:szCs w:val="24"/>
        </w:rPr>
        <w:t xml:space="preserve"> irradiance, temperature, and</w:t>
      </w:r>
      <w:r w:rsidRPr="00F23F3D">
        <w:rPr>
          <w:szCs w:val="24"/>
        </w:rPr>
        <w:t xml:space="preserve"> inverter grid</w:t>
      </w:r>
      <w:r w:rsidR="0080575B">
        <w:rPr>
          <w:szCs w:val="24"/>
        </w:rPr>
        <w:t>-</w:t>
      </w:r>
      <w:r w:rsidRPr="00F23F3D">
        <w:rPr>
          <w:szCs w:val="24"/>
        </w:rPr>
        <w:t xml:space="preserve">side voltage </w:t>
      </w:r>
      <w:r w:rsidR="00C81603">
        <w:rPr>
          <w:szCs w:val="24"/>
        </w:rPr>
        <w:t>are</w:t>
      </w:r>
      <w:r w:rsidRPr="00F23F3D">
        <w:rPr>
          <w:szCs w:val="24"/>
        </w:rPr>
        <w:t xml:space="preserve"> selected as the input</w:t>
      </w:r>
      <w:r w:rsidR="00C81603">
        <w:rPr>
          <w:szCs w:val="24"/>
        </w:rPr>
        <w:t>s</w:t>
      </w:r>
      <w:r w:rsidRPr="00F23F3D">
        <w:rPr>
          <w:szCs w:val="24"/>
        </w:rPr>
        <w:t xml:space="preserve"> of the model, while the inverter grid</w:t>
      </w:r>
      <w:r w:rsidR="0080575B">
        <w:rPr>
          <w:szCs w:val="24"/>
        </w:rPr>
        <w:t>-</w:t>
      </w:r>
      <w:r w:rsidRPr="00F23F3D">
        <w:rPr>
          <w:szCs w:val="24"/>
        </w:rPr>
        <w:t>side current is selected as the output of the model</w:t>
      </w:r>
      <w:r w:rsidR="005D2CB8">
        <w:rPr>
          <w:szCs w:val="24"/>
        </w:rPr>
        <w:t>.</w:t>
      </w:r>
      <w:r w:rsidRPr="00F23F3D">
        <w:rPr>
          <w:szCs w:val="24"/>
        </w:rPr>
        <w:t xml:space="preserve"> </w:t>
      </w:r>
      <w:r w:rsidR="00495373">
        <w:rPr>
          <w:szCs w:val="24"/>
        </w:rPr>
        <w:t>Note that</w:t>
      </w:r>
      <w:r w:rsidRPr="00F23F3D">
        <w:rPr>
          <w:szCs w:val="24"/>
        </w:rPr>
        <w:t xml:space="preserve"> the ac signals are transformed into the</w:t>
      </w:r>
      <w:r w:rsidR="006C3446">
        <w:rPr>
          <w:szCs w:val="24"/>
        </w:rPr>
        <w:t>ir</w:t>
      </w:r>
      <w:r w:rsidRPr="00F23F3D">
        <w:rPr>
          <w:szCs w:val="24"/>
        </w:rPr>
        <w:t xml:space="preserve"> RMS values and phase angles. Eventually, the black-box model is a </w:t>
      </w:r>
      <w:r w:rsidR="00495373">
        <w:rPr>
          <w:szCs w:val="24"/>
        </w:rPr>
        <w:t>four</w:t>
      </w:r>
      <w:r w:rsidRPr="00F23F3D">
        <w:rPr>
          <w:szCs w:val="24"/>
        </w:rPr>
        <w:t xml:space="preserve">-input, two-output model, with the </w:t>
      </w:r>
      <w:r w:rsidR="008E1006">
        <w:rPr>
          <w:szCs w:val="24"/>
        </w:rPr>
        <w:t xml:space="preserve">irradiance, temperature, and the </w:t>
      </w:r>
      <w:r w:rsidRPr="00F23F3D">
        <w:rPr>
          <w:szCs w:val="24"/>
        </w:rPr>
        <w:t>grid voltage RMS value and its phase angle as the model input</w:t>
      </w:r>
      <w:r w:rsidR="00A112B4">
        <w:rPr>
          <w:szCs w:val="24"/>
        </w:rPr>
        <w:t>s</w:t>
      </w:r>
      <w:r w:rsidRPr="00F23F3D">
        <w:rPr>
          <w:szCs w:val="24"/>
        </w:rPr>
        <w:t xml:space="preserve">, </w:t>
      </w:r>
      <w:r w:rsidR="008E1006">
        <w:rPr>
          <w:szCs w:val="24"/>
        </w:rPr>
        <w:t>while</w:t>
      </w:r>
      <w:r w:rsidR="00A112B4">
        <w:rPr>
          <w:szCs w:val="24"/>
        </w:rPr>
        <w:t xml:space="preserve"> </w:t>
      </w:r>
      <w:r w:rsidRPr="00F23F3D">
        <w:rPr>
          <w:szCs w:val="24"/>
        </w:rPr>
        <w:t xml:space="preserve">the grid current RMS value and the phase angle between voltage and current </w:t>
      </w:r>
      <w:r w:rsidR="008E1006">
        <w:rPr>
          <w:szCs w:val="24"/>
        </w:rPr>
        <w:t>are</w:t>
      </w:r>
      <w:r w:rsidRPr="00F23F3D">
        <w:rPr>
          <w:szCs w:val="24"/>
        </w:rPr>
        <w:t xml:space="preserve"> the model output</w:t>
      </w:r>
      <w:r w:rsidR="00A112B4">
        <w:rPr>
          <w:szCs w:val="24"/>
        </w:rPr>
        <w:t>s</w:t>
      </w:r>
      <w:r w:rsidR="0073442D">
        <w:rPr>
          <w:szCs w:val="24"/>
        </w:rPr>
        <w:t xml:space="preserve">, as depicted in </w:t>
      </w:r>
      <w:r w:rsidR="0073442D">
        <w:rPr>
          <w:szCs w:val="24"/>
        </w:rPr>
        <w:fldChar w:fldCharType="begin"/>
      </w:r>
      <w:r w:rsidR="0073442D">
        <w:rPr>
          <w:szCs w:val="24"/>
        </w:rPr>
        <w:instrText xml:space="preserve"> REF _Ref150589854 \h </w:instrText>
      </w:r>
      <w:r w:rsidR="0073442D">
        <w:rPr>
          <w:szCs w:val="24"/>
        </w:rPr>
      </w:r>
      <w:r w:rsidR="0073442D">
        <w:rPr>
          <w:szCs w:val="24"/>
        </w:rPr>
        <w:fldChar w:fldCharType="separate"/>
      </w:r>
      <w:r w:rsidR="00DD21AC">
        <w:rPr>
          <w:szCs w:val="24"/>
        </w:rPr>
        <w:t>Figure</w:t>
      </w:r>
      <w:r w:rsidR="00DD21AC" w:rsidRPr="00652EF5">
        <w:rPr>
          <w:szCs w:val="24"/>
        </w:rPr>
        <w:t xml:space="preserve"> </w:t>
      </w:r>
      <w:r w:rsidR="00DD21AC">
        <w:rPr>
          <w:noProof/>
          <w:szCs w:val="24"/>
        </w:rPr>
        <w:t>5</w:t>
      </w:r>
      <w:r w:rsidR="00DD21AC">
        <w:rPr>
          <w:szCs w:val="24"/>
        </w:rPr>
        <w:noBreakHyphen/>
      </w:r>
      <w:r w:rsidR="00DD21AC">
        <w:rPr>
          <w:noProof/>
          <w:szCs w:val="24"/>
        </w:rPr>
        <w:t>2</w:t>
      </w:r>
      <w:r w:rsidR="0073442D">
        <w:rPr>
          <w:szCs w:val="24"/>
        </w:rPr>
        <w:fldChar w:fldCharType="end"/>
      </w:r>
      <w:r w:rsidR="0073442D">
        <w:rPr>
          <w:szCs w:val="24"/>
        </w:rPr>
        <w:t>.</w:t>
      </w:r>
    </w:p>
    <w:p w14:paraId="729E94B5" w14:textId="299E35CF" w:rsidR="00DE4C46" w:rsidRPr="00BF64BE" w:rsidRDefault="00DE4C46" w:rsidP="00DE4C46">
      <w:pPr>
        <w:pStyle w:val="ListParagraph"/>
        <w:keepNext/>
        <w:numPr>
          <w:ilvl w:val="0"/>
          <w:numId w:val="17"/>
        </w:numPr>
        <w:ind w:left="360"/>
        <w:contextualSpacing w:val="0"/>
        <w:rPr>
          <w:i/>
          <w:iCs/>
          <w:szCs w:val="24"/>
        </w:rPr>
      </w:pPr>
      <w:r>
        <w:rPr>
          <w:i/>
          <w:iCs/>
          <w:szCs w:val="24"/>
          <w:lang w:val="en-US"/>
        </w:rPr>
        <w:t>Data preprocessing</w:t>
      </w:r>
    </w:p>
    <w:p w14:paraId="0730A34B" w14:textId="00AC2E08" w:rsidR="00565C80" w:rsidRDefault="00B237C1" w:rsidP="00F23F3D">
      <w:pPr>
        <w:rPr>
          <w:szCs w:val="24"/>
        </w:rPr>
      </w:pPr>
      <w:r>
        <w:rPr>
          <w:szCs w:val="24"/>
        </w:rPr>
        <w:t xml:space="preserve">The </w:t>
      </w:r>
      <w:r w:rsidR="00EC7993">
        <w:rPr>
          <w:szCs w:val="24"/>
        </w:rPr>
        <w:t>voltage and current waveforms generated by the simulation need to be preprocessed before using as training and validation data</w:t>
      </w:r>
      <w:r w:rsidR="00B0188E">
        <w:rPr>
          <w:szCs w:val="24"/>
        </w:rPr>
        <w:t xml:space="preserve"> for black-box models</w:t>
      </w:r>
      <w:r w:rsidR="00EC7993">
        <w:rPr>
          <w:szCs w:val="24"/>
        </w:rPr>
        <w:t xml:space="preserve">. </w:t>
      </w:r>
      <w:r w:rsidR="002456AD">
        <w:rPr>
          <w:szCs w:val="24"/>
        </w:rPr>
        <w:t>The procedure of the data preprocessing includes:</w:t>
      </w:r>
    </w:p>
    <w:p w14:paraId="686EA85E" w14:textId="45A2FE62" w:rsidR="00B0188E" w:rsidRPr="00720399" w:rsidRDefault="00B0188E" w:rsidP="00B0188E">
      <w:pPr>
        <w:pStyle w:val="ListParagraph"/>
        <w:numPr>
          <w:ilvl w:val="0"/>
          <w:numId w:val="26"/>
        </w:numPr>
        <w:rPr>
          <w:szCs w:val="24"/>
        </w:rPr>
      </w:pPr>
      <w:r>
        <w:rPr>
          <w:szCs w:val="24"/>
          <w:lang w:val="en-US"/>
        </w:rPr>
        <w:t xml:space="preserve">Remove start-up data: the </w:t>
      </w:r>
      <w:r w:rsidR="00A97C0F">
        <w:rPr>
          <w:szCs w:val="24"/>
          <w:lang w:val="en-US"/>
        </w:rPr>
        <w:t xml:space="preserve">data during the start-up process is not needed for the </w:t>
      </w:r>
      <w:r w:rsidR="00720399">
        <w:rPr>
          <w:szCs w:val="24"/>
          <w:lang w:val="en-US"/>
        </w:rPr>
        <w:t>black-box modeling here.</w:t>
      </w:r>
    </w:p>
    <w:p w14:paraId="40247AFE" w14:textId="77777777" w:rsidR="005D2CB8" w:rsidRDefault="00720399" w:rsidP="00B0188E">
      <w:pPr>
        <w:pStyle w:val="ListParagraph"/>
        <w:numPr>
          <w:ilvl w:val="0"/>
          <w:numId w:val="26"/>
        </w:numPr>
        <w:rPr>
          <w:szCs w:val="24"/>
          <w:lang w:val="en-US"/>
        </w:rPr>
      </w:pPr>
      <w:r>
        <w:rPr>
          <w:szCs w:val="24"/>
          <w:lang w:val="en-US"/>
        </w:rPr>
        <w:t xml:space="preserve">Correct “bad data”: </w:t>
      </w:r>
      <w:r w:rsidR="00782B20">
        <w:rPr>
          <w:szCs w:val="24"/>
          <w:lang w:val="en-US"/>
        </w:rPr>
        <w:t xml:space="preserve">some of the error data may be generated </w:t>
      </w:r>
      <w:r w:rsidR="00EB7165">
        <w:rPr>
          <w:szCs w:val="24"/>
          <w:lang w:val="en-US"/>
        </w:rPr>
        <w:t xml:space="preserve">due to the measurement. </w:t>
      </w:r>
    </w:p>
    <w:p w14:paraId="01091C68" w14:textId="3FDD75C0" w:rsidR="00311525" w:rsidRDefault="00311525">
      <w:pPr>
        <w:widowControl/>
        <w:spacing w:before="0" w:after="0" w:line="240" w:lineRule="auto"/>
        <w:ind w:firstLine="0"/>
        <w:jc w:val="left"/>
        <w:rPr>
          <w:szCs w:val="24"/>
        </w:rPr>
      </w:pPr>
    </w:p>
    <w:tbl>
      <w:tblPr>
        <w:tblStyle w:val="TableGrid"/>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5D2CB8" w:rsidRPr="00652EF5" w14:paraId="28E03706" w14:textId="77777777" w:rsidTr="00EE5FAB">
        <w:tc>
          <w:tcPr>
            <w:tcW w:w="9360" w:type="dxa"/>
            <w:tcBorders>
              <w:top w:val="nil"/>
              <w:left w:val="nil"/>
              <w:bottom w:val="nil"/>
              <w:right w:val="nil"/>
            </w:tcBorders>
            <w:vAlign w:val="center"/>
          </w:tcPr>
          <w:p w14:paraId="6833DE33" w14:textId="1B3FA57F" w:rsidR="005D2CB8" w:rsidRPr="00652EF5" w:rsidRDefault="00556DA8" w:rsidP="00EE5FAB">
            <w:pPr>
              <w:pStyle w:val="BodyText"/>
              <w:ind w:firstLine="0"/>
              <w:jc w:val="center"/>
              <w:rPr>
                <w:szCs w:val="24"/>
                <w:lang w:val="en-US"/>
              </w:rPr>
            </w:pPr>
            <w:r>
              <w:rPr>
                <w:noProof/>
                <w:szCs w:val="24"/>
                <w:lang w:val="en-US"/>
              </w:rPr>
              <w:drawing>
                <wp:inline distT="0" distB="0" distL="0" distR="0" wp14:anchorId="0EBE741B" wp14:editId="52DFC80A">
                  <wp:extent cx="5798862" cy="1562100"/>
                  <wp:effectExtent l="0" t="0" r="0" b="0"/>
                  <wp:docPr id="16544848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816959" cy="1566975"/>
                          </a:xfrm>
                          <a:prstGeom prst="rect">
                            <a:avLst/>
                          </a:prstGeom>
                          <a:noFill/>
                        </pic:spPr>
                      </pic:pic>
                    </a:graphicData>
                  </a:graphic>
                </wp:inline>
              </w:drawing>
            </w:r>
          </w:p>
        </w:tc>
      </w:tr>
      <w:tr w:rsidR="005D2CB8" w:rsidRPr="005D2CB8" w14:paraId="23497F75" w14:textId="77777777" w:rsidTr="00EE5FAB">
        <w:tc>
          <w:tcPr>
            <w:tcW w:w="9360" w:type="dxa"/>
            <w:tcBorders>
              <w:top w:val="nil"/>
              <w:left w:val="nil"/>
              <w:bottom w:val="nil"/>
              <w:right w:val="nil"/>
            </w:tcBorders>
            <w:vAlign w:val="center"/>
          </w:tcPr>
          <w:p w14:paraId="3CABBB9E" w14:textId="671A6656" w:rsidR="005D2CB8" w:rsidRPr="00004A8E" w:rsidRDefault="005D2CB8" w:rsidP="00EE5FAB">
            <w:pPr>
              <w:pStyle w:val="BodyText"/>
              <w:ind w:firstLine="0"/>
              <w:jc w:val="center"/>
              <w:rPr>
                <w:szCs w:val="24"/>
              </w:rPr>
            </w:pPr>
            <w:bookmarkStart w:id="239" w:name="_Ref150589854"/>
            <w:bookmarkStart w:id="240" w:name="_Toc153635147"/>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5</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2</w:t>
            </w:r>
            <w:r>
              <w:rPr>
                <w:szCs w:val="24"/>
                <w:lang w:val="en-US"/>
              </w:rPr>
              <w:fldChar w:fldCharType="end"/>
            </w:r>
            <w:bookmarkEnd w:id="239"/>
            <w:r w:rsidRPr="00652EF5">
              <w:rPr>
                <w:i/>
                <w:iCs/>
                <w:szCs w:val="24"/>
                <w:lang w:val="en-US"/>
              </w:rPr>
              <w:t xml:space="preserve"> </w:t>
            </w:r>
            <w:r w:rsidRPr="00BF546E">
              <w:rPr>
                <w:szCs w:val="24"/>
                <w:lang w:val="en-US"/>
              </w:rPr>
              <w:t>Architectures of BBM</w:t>
            </w:r>
            <w:r>
              <w:rPr>
                <w:szCs w:val="24"/>
                <w:lang w:val="en-US"/>
              </w:rPr>
              <w:t xml:space="preserve"> for the single-phase </w:t>
            </w:r>
            <w:r>
              <w:rPr>
                <w:rFonts w:hint="eastAsia"/>
                <w:szCs w:val="24"/>
                <w:lang w:val="en-US" w:eastAsia="zh-CN"/>
              </w:rPr>
              <w:t>so</w:t>
            </w:r>
            <w:r>
              <w:rPr>
                <w:szCs w:val="24"/>
                <w:lang w:val="en-US"/>
              </w:rPr>
              <w:t>lar PV inverter</w:t>
            </w:r>
            <w:r w:rsidRPr="00EE10E2">
              <w:rPr>
                <w:szCs w:val="24"/>
                <w:lang w:val="en-US"/>
              </w:rPr>
              <w:t>.</w:t>
            </w:r>
            <w:bookmarkEnd w:id="240"/>
          </w:p>
        </w:tc>
      </w:tr>
    </w:tbl>
    <w:p w14:paraId="5A9D863E" w14:textId="77777777" w:rsidR="005D2CB8" w:rsidRDefault="005D2CB8">
      <w:pPr>
        <w:widowControl/>
        <w:spacing w:before="0" w:after="0" w:line="240" w:lineRule="auto"/>
        <w:ind w:firstLine="0"/>
        <w:jc w:val="left"/>
        <w:rPr>
          <w:szCs w:val="24"/>
          <w:lang w:eastAsia="x-none"/>
        </w:rPr>
      </w:pPr>
      <w:r>
        <w:rPr>
          <w:szCs w:val="24"/>
        </w:rPr>
        <w:br w:type="page"/>
      </w:r>
    </w:p>
    <w:p w14:paraId="1905BE5C" w14:textId="528F32D2" w:rsidR="00720399" w:rsidRPr="008716A6" w:rsidRDefault="00EB7165" w:rsidP="005D2CB8">
      <w:pPr>
        <w:pStyle w:val="ListParagraph"/>
        <w:ind w:left="1152" w:firstLine="0"/>
        <w:rPr>
          <w:szCs w:val="24"/>
        </w:rPr>
      </w:pPr>
      <w:r>
        <w:rPr>
          <w:szCs w:val="24"/>
          <w:lang w:val="en-US"/>
        </w:rPr>
        <w:lastRenderedPageBreak/>
        <w:t xml:space="preserve">These error data </w:t>
      </w:r>
      <w:r w:rsidR="00F72DAE">
        <w:rPr>
          <w:szCs w:val="24"/>
          <w:lang w:val="en-US"/>
        </w:rPr>
        <w:t>need</w:t>
      </w:r>
      <w:r>
        <w:rPr>
          <w:szCs w:val="24"/>
          <w:lang w:val="en-US"/>
        </w:rPr>
        <w:t xml:space="preserve"> to be </w:t>
      </w:r>
      <w:r w:rsidR="008716A6">
        <w:rPr>
          <w:szCs w:val="24"/>
          <w:lang w:val="en-US"/>
        </w:rPr>
        <w:t>correct before the training of black-box models.</w:t>
      </w:r>
    </w:p>
    <w:p w14:paraId="71256DDB" w14:textId="7A055A74" w:rsidR="008716A6" w:rsidRPr="008716A6" w:rsidRDefault="008716A6" w:rsidP="00B0188E">
      <w:pPr>
        <w:pStyle w:val="ListParagraph"/>
        <w:numPr>
          <w:ilvl w:val="0"/>
          <w:numId w:val="26"/>
        </w:numPr>
        <w:rPr>
          <w:szCs w:val="24"/>
        </w:rPr>
      </w:pPr>
      <w:r>
        <w:rPr>
          <w:szCs w:val="24"/>
          <w:lang w:val="en-US"/>
        </w:rPr>
        <w:t xml:space="preserve">Down sample: </w:t>
      </w:r>
      <w:r w:rsidR="008A7AD8">
        <w:rPr>
          <w:szCs w:val="24"/>
          <w:lang w:val="en-US"/>
        </w:rPr>
        <w:t xml:space="preserve">the </w:t>
      </w:r>
      <w:r w:rsidR="001058CC">
        <w:rPr>
          <w:szCs w:val="24"/>
          <w:lang w:val="en-US"/>
        </w:rPr>
        <w:t xml:space="preserve">original </w:t>
      </w:r>
      <w:r w:rsidR="008A7AD8">
        <w:rPr>
          <w:szCs w:val="24"/>
          <w:lang w:val="en-US"/>
        </w:rPr>
        <w:t xml:space="preserve">data set should be </w:t>
      </w:r>
      <w:r w:rsidR="00CD68E1">
        <w:rPr>
          <w:szCs w:val="24"/>
          <w:lang w:val="en-US"/>
        </w:rPr>
        <w:t>down-sampled</w:t>
      </w:r>
      <w:r w:rsidR="008A7AD8">
        <w:rPr>
          <w:szCs w:val="24"/>
          <w:lang w:val="en-US"/>
        </w:rPr>
        <w:t xml:space="preserve"> to the lowest acceptable </w:t>
      </w:r>
      <w:r w:rsidR="00FE39D4">
        <w:rPr>
          <w:szCs w:val="24"/>
          <w:lang w:val="en-US"/>
        </w:rPr>
        <w:t>data resolution to reduce the data size and speed up the training and simulation process</w:t>
      </w:r>
      <w:r w:rsidR="001058CC">
        <w:rPr>
          <w:szCs w:val="24"/>
          <w:lang w:val="en-US"/>
        </w:rPr>
        <w:t>.</w:t>
      </w:r>
    </w:p>
    <w:p w14:paraId="6E5812EF" w14:textId="2E71277D" w:rsidR="008716A6" w:rsidRPr="008716A6" w:rsidRDefault="008716A6" w:rsidP="00B0188E">
      <w:pPr>
        <w:pStyle w:val="ListParagraph"/>
        <w:numPr>
          <w:ilvl w:val="0"/>
          <w:numId w:val="26"/>
        </w:numPr>
        <w:rPr>
          <w:szCs w:val="24"/>
        </w:rPr>
      </w:pPr>
      <w:r>
        <w:rPr>
          <w:szCs w:val="24"/>
          <w:lang w:val="en-US"/>
        </w:rPr>
        <w:t>Rescale:</w:t>
      </w:r>
      <w:r w:rsidR="007F7AFB">
        <w:rPr>
          <w:szCs w:val="24"/>
          <w:lang w:val="en-US"/>
        </w:rPr>
        <w:t xml:space="preserve"> data from different channels should be rescaled between 0 and 1</w:t>
      </w:r>
      <w:r w:rsidR="00F72DAE">
        <w:rPr>
          <w:szCs w:val="24"/>
          <w:lang w:val="en-US"/>
        </w:rPr>
        <w:t xml:space="preserve"> before the </w:t>
      </w:r>
      <w:r w:rsidR="00DE3893">
        <w:rPr>
          <w:szCs w:val="24"/>
          <w:lang w:val="en-US"/>
        </w:rPr>
        <w:t>training and validation process.</w:t>
      </w:r>
    </w:p>
    <w:p w14:paraId="3EA2F006" w14:textId="16982610" w:rsidR="008716A6" w:rsidRPr="00B0188E" w:rsidRDefault="008716A6" w:rsidP="00B0188E">
      <w:pPr>
        <w:pStyle w:val="ListParagraph"/>
        <w:numPr>
          <w:ilvl w:val="0"/>
          <w:numId w:val="26"/>
        </w:numPr>
        <w:rPr>
          <w:szCs w:val="24"/>
        </w:rPr>
      </w:pPr>
      <w:r>
        <w:rPr>
          <w:szCs w:val="24"/>
          <w:lang w:val="en-US"/>
        </w:rPr>
        <w:t xml:space="preserve">Reshape: </w:t>
      </w:r>
      <w:r w:rsidR="00DE3893">
        <w:rPr>
          <w:szCs w:val="24"/>
          <w:lang w:val="en-US"/>
        </w:rPr>
        <w:t xml:space="preserve">the format of the original data </w:t>
      </w:r>
      <w:r w:rsidR="00086C1C">
        <w:rPr>
          <w:szCs w:val="24"/>
          <w:lang w:val="en-US"/>
        </w:rPr>
        <w:t>needs</w:t>
      </w:r>
      <w:r w:rsidR="00F0534D">
        <w:rPr>
          <w:szCs w:val="24"/>
          <w:lang w:val="en-US"/>
        </w:rPr>
        <w:t xml:space="preserve"> to be reshaped </w:t>
      </w:r>
      <w:r w:rsidR="005730BB">
        <w:rPr>
          <w:szCs w:val="24"/>
          <w:lang w:val="en-US"/>
        </w:rPr>
        <w:t>to meet the requirements of different black-box models</w:t>
      </w:r>
    </w:p>
    <w:p w14:paraId="05B87D21" w14:textId="29762B42" w:rsidR="00DE4C46" w:rsidRPr="00BF64BE" w:rsidRDefault="00DE4C46" w:rsidP="00DE4C46">
      <w:pPr>
        <w:pStyle w:val="ListParagraph"/>
        <w:keepNext/>
        <w:numPr>
          <w:ilvl w:val="0"/>
          <w:numId w:val="17"/>
        </w:numPr>
        <w:ind w:left="360"/>
        <w:contextualSpacing w:val="0"/>
        <w:rPr>
          <w:i/>
          <w:iCs/>
          <w:szCs w:val="24"/>
        </w:rPr>
      </w:pPr>
      <w:r>
        <w:rPr>
          <w:i/>
          <w:iCs/>
          <w:szCs w:val="24"/>
          <w:lang w:val="en-US"/>
        </w:rPr>
        <w:t>Training and validation dataset</w:t>
      </w:r>
      <w:r w:rsidR="009F4D0F">
        <w:rPr>
          <w:i/>
          <w:iCs/>
          <w:szCs w:val="24"/>
          <w:lang w:val="en-US"/>
        </w:rPr>
        <w:t>s</w:t>
      </w:r>
    </w:p>
    <w:p w14:paraId="616790FC" w14:textId="307A1A84" w:rsidR="0045321D" w:rsidRDefault="00F23F3D" w:rsidP="00F23F3D">
      <w:pPr>
        <w:rPr>
          <w:szCs w:val="24"/>
        </w:rPr>
      </w:pPr>
      <w:r w:rsidRPr="00F23F3D">
        <w:rPr>
          <w:szCs w:val="24"/>
        </w:rPr>
        <w:t>For the black-box system identification of this system, the</w:t>
      </w:r>
      <w:r w:rsidR="0073442D">
        <w:rPr>
          <w:szCs w:val="24"/>
        </w:rPr>
        <w:t xml:space="preserve"> irradiance, temperature,</w:t>
      </w:r>
      <w:r w:rsidRPr="00F23F3D">
        <w:rPr>
          <w:szCs w:val="24"/>
        </w:rPr>
        <w:t xml:space="preserve"> </w:t>
      </w:r>
      <w:r w:rsidR="007E39D0">
        <w:rPr>
          <w:szCs w:val="24"/>
        </w:rPr>
        <w:t xml:space="preserve">and </w:t>
      </w:r>
      <w:r w:rsidRPr="00F23F3D">
        <w:rPr>
          <w:szCs w:val="24"/>
        </w:rPr>
        <w:t>grid</w:t>
      </w:r>
      <w:r w:rsidR="00C86956">
        <w:rPr>
          <w:szCs w:val="24"/>
        </w:rPr>
        <w:t>-</w:t>
      </w:r>
      <w:r w:rsidRPr="00F23F3D">
        <w:rPr>
          <w:szCs w:val="24"/>
        </w:rPr>
        <w:t xml:space="preserve">side voltage and current waveforms are measured, and their RMS values and phase angles are calculated and collected for the training and validation data set. </w:t>
      </w:r>
      <w:r w:rsidR="007E39D0">
        <w:rPr>
          <w:szCs w:val="24"/>
        </w:rPr>
        <w:t>Three transients</w:t>
      </w:r>
      <w:r w:rsidRPr="00F23F3D">
        <w:rPr>
          <w:szCs w:val="24"/>
        </w:rPr>
        <w:t xml:space="preserve"> are considered in the training and validation tests: </w:t>
      </w:r>
      <w:r w:rsidR="00C4614C">
        <w:rPr>
          <w:szCs w:val="24"/>
        </w:rPr>
        <w:t xml:space="preserve">1) </w:t>
      </w:r>
      <w:r w:rsidRPr="00F23F3D">
        <w:rPr>
          <w:szCs w:val="24"/>
        </w:rPr>
        <w:t>grid voltage perturbation</w:t>
      </w:r>
      <w:r w:rsidR="007E39D0">
        <w:rPr>
          <w:szCs w:val="24"/>
        </w:rPr>
        <w:t xml:space="preserve">, </w:t>
      </w:r>
      <w:r w:rsidR="00C4614C">
        <w:rPr>
          <w:szCs w:val="24"/>
        </w:rPr>
        <w:t xml:space="preserve">2) </w:t>
      </w:r>
      <w:r w:rsidR="007E39D0">
        <w:rPr>
          <w:szCs w:val="24"/>
        </w:rPr>
        <w:t>irradiance</w:t>
      </w:r>
      <w:r w:rsidRPr="00F23F3D">
        <w:rPr>
          <w:szCs w:val="24"/>
        </w:rPr>
        <w:t xml:space="preserve"> </w:t>
      </w:r>
      <w:r w:rsidR="007E39D0">
        <w:rPr>
          <w:szCs w:val="24"/>
        </w:rPr>
        <w:t xml:space="preserve">change, and </w:t>
      </w:r>
      <w:r w:rsidR="00C4614C">
        <w:rPr>
          <w:szCs w:val="24"/>
        </w:rPr>
        <w:t xml:space="preserve">3) </w:t>
      </w:r>
      <w:r w:rsidR="007E39D0">
        <w:rPr>
          <w:szCs w:val="24"/>
        </w:rPr>
        <w:t>temperature variation</w:t>
      </w:r>
      <w:r w:rsidRPr="00F23F3D">
        <w:rPr>
          <w:szCs w:val="24"/>
        </w:rPr>
        <w:t xml:space="preserve">. </w:t>
      </w:r>
      <w:r w:rsidR="00D128F1">
        <w:rPr>
          <w:szCs w:val="24"/>
        </w:rPr>
        <w:fldChar w:fldCharType="begin"/>
      </w:r>
      <w:r w:rsidR="00D128F1">
        <w:rPr>
          <w:szCs w:val="24"/>
        </w:rPr>
        <w:instrText xml:space="preserve"> REF _Ref128597034 \h </w:instrText>
      </w:r>
      <w:r w:rsidR="00D128F1">
        <w:rPr>
          <w:szCs w:val="24"/>
        </w:rPr>
      </w:r>
      <w:r w:rsidR="00D128F1">
        <w:rPr>
          <w:szCs w:val="24"/>
        </w:rPr>
        <w:fldChar w:fldCharType="separate"/>
      </w:r>
      <w:r w:rsidR="00DD21AC">
        <w:rPr>
          <w:szCs w:val="24"/>
        </w:rPr>
        <w:t>Figure</w:t>
      </w:r>
      <w:r w:rsidR="00DD21AC" w:rsidRPr="00652EF5">
        <w:rPr>
          <w:szCs w:val="24"/>
        </w:rPr>
        <w:t xml:space="preserve"> </w:t>
      </w:r>
      <w:r w:rsidR="00DD21AC">
        <w:rPr>
          <w:noProof/>
          <w:szCs w:val="24"/>
        </w:rPr>
        <w:t>5</w:t>
      </w:r>
      <w:r w:rsidR="00DD21AC">
        <w:rPr>
          <w:szCs w:val="24"/>
        </w:rPr>
        <w:noBreakHyphen/>
      </w:r>
      <w:r w:rsidR="00DD21AC">
        <w:rPr>
          <w:noProof/>
          <w:szCs w:val="24"/>
        </w:rPr>
        <w:t>3</w:t>
      </w:r>
      <w:r w:rsidR="00D128F1">
        <w:rPr>
          <w:szCs w:val="24"/>
        </w:rPr>
        <w:fldChar w:fldCharType="end"/>
      </w:r>
      <w:r w:rsidR="00D128F1">
        <w:rPr>
          <w:szCs w:val="24"/>
        </w:rPr>
        <w:t xml:space="preserve"> </w:t>
      </w:r>
      <w:r w:rsidRPr="00F23F3D">
        <w:rPr>
          <w:szCs w:val="24"/>
        </w:rPr>
        <w:t>(a)</w:t>
      </w:r>
      <w:r w:rsidR="002D6F62">
        <w:rPr>
          <w:szCs w:val="24"/>
        </w:rPr>
        <w:t xml:space="preserve"> and</w:t>
      </w:r>
      <w:r w:rsidRPr="00F23F3D">
        <w:rPr>
          <w:szCs w:val="24"/>
        </w:rPr>
        <w:t xml:space="preserve"> (b) show the input and output data for model training and validation, respectively. </w:t>
      </w:r>
      <w:r w:rsidR="006A35D3">
        <w:rPr>
          <w:szCs w:val="24"/>
        </w:rPr>
        <w:t xml:space="preserve">Note that </w:t>
      </w:r>
      <w:r w:rsidR="00D55DC6">
        <w:rPr>
          <w:szCs w:val="24"/>
        </w:rPr>
        <w:t>the shown</w:t>
      </w:r>
      <w:r w:rsidR="006A35D3">
        <w:rPr>
          <w:szCs w:val="24"/>
        </w:rPr>
        <w:t xml:space="preserve"> </w:t>
      </w:r>
      <w:r w:rsidR="00632398">
        <w:rPr>
          <w:szCs w:val="24"/>
        </w:rPr>
        <w:t xml:space="preserve">data </w:t>
      </w:r>
      <w:r w:rsidR="00A3765E">
        <w:rPr>
          <w:szCs w:val="24"/>
        </w:rPr>
        <w:t>has been</w:t>
      </w:r>
      <w:r w:rsidR="00632398">
        <w:rPr>
          <w:szCs w:val="24"/>
        </w:rPr>
        <w:t xml:space="preserve"> normalized (rescaled </w:t>
      </w:r>
      <w:r w:rsidR="00A3765E">
        <w:rPr>
          <w:szCs w:val="24"/>
        </w:rPr>
        <w:t xml:space="preserve">within the range of </w:t>
      </w:r>
      <w:r w:rsidR="00632398">
        <w:rPr>
          <w:szCs w:val="24"/>
        </w:rPr>
        <w:t xml:space="preserve">0 </w:t>
      </w:r>
      <w:r w:rsidR="00A3765E">
        <w:rPr>
          <w:szCs w:val="24"/>
        </w:rPr>
        <w:t>to</w:t>
      </w:r>
      <w:r w:rsidR="00632398">
        <w:rPr>
          <w:szCs w:val="24"/>
        </w:rPr>
        <w:t xml:space="preserve"> 1). </w:t>
      </w:r>
      <w:r w:rsidRPr="00F23F3D">
        <w:rPr>
          <w:szCs w:val="24"/>
        </w:rPr>
        <w:t xml:space="preserve">The bottom </w:t>
      </w:r>
      <w:r w:rsidR="001908AF">
        <w:rPr>
          <w:szCs w:val="24"/>
        </w:rPr>
        <w:t>four</w:t>
      </w:r>
      <w:r w:rsidRPr="00F23F3D">
        <w:rPr>
          <w:szCs w:val="24"/>
        </w:rPr>
        <w:t xml:space="preserve"> figures are the model input signals, while the top two figures are the model output signals. </w:t>
      </w:r>
      <w:r w:rsidR="001908AF">
        <w:rPr>
          <w:szCs w:val="24"/>
        </w:rPr>
        <w:t>T</w:t>
      </w:r>
      <w:r w:rsidRPr="00F23F3D">
        <w:rPr>
          <w:szCs w:val="24"/>
        </w:rPr>
        <w:t>he validation test</w:t>
      </w:r>
      <w:r w:rsidR="001D089C">
        <w:rPr>
          <w:szCs w:val="24"/>
        </w:rPr>
        <w:t>s</w:t>
      </w:r>
      <w:r w:rsidRPr="00F23F3D">
        <w:rPr>
          <w:szCs w:val="24"/>
        </w:rPr>
        <w:t xml:space="preserve"> </w:t>
      </w:r>
      <w:r w:rsidR="001D089C">
        <w:rPr>
          <w:szCs w:val="24"/>
        </w:rPr>
        <w:t>are</w:t>
      </w:r>
      <w:r w:rsidRPr="00F23F3D">
        <w:rPr>
          <w:szCs w:val="24"/>
        </w:rPr>
        <w:t xml:space="preserve"> </w:t>
      </w:r>
      <w:r w:rsidR="001908AF">
        <w:rPr>
          <w:szCs w:val="24"/>
        </w:rPr>
        <w:t>chose</w:t>
      </w:r>
      <w:r w:rsidR="001D089C">
        <w:rPr>
          <w:szCs w:val="24"/>
        </w:rPr>
        <w:t xml:space="preserve">n to be </w:t>
      </w:r>
      <w:r w:rsidRPr="00F23F3D">
        <w:rPr>
          <w:szCs w:val="24"/>
        </w:rPr>
        <w:t xml:space="preserve">different from </w:t>
      </w:r>
      <w:r w:rsidR="001D089C">
        <w:rPr>
          <w:szCs w:val="24"/>
        </w:rPr>
        <w:t>all</w:t>
      </w:r>
      <w:r w:rsidRPr="00F23F3D">
        <w:rPr>
          <w:szCs w:val="24"/>
        </w:rPr>
        <w:t xml:space="preserve"> training test</w:t>
      </w:r>
      <w:r w:rsidR="001D089C">
        <w:rPr>
          <w:szCs w:val="24"/>
        </w:rPr>
        <w:t>s</w:t>
      </w:r>
      <w:r w:rsidRPr="00F23F3D">
        <w:rPr>
          <w:szCs w:val="24"/>
        </w:rPr>
        <w:t xml:space="preserve">. In the training test, the grid voltage changed </w:t>
      </w:r>
      <w:r w:rsidR="002C787C">
        <w:rPr>
          <w:szCs w:val="24"/>
        </w:rPr>
        <w:t>between</w:t>
      </w:r>
      <w:r w:rsidRPr="00F23F3D">
        <w:rPr>
          <w:szCs w:val="24"/>
        </w:rPr>
        <w:t xml:space="preserve"> 0.9 p.u and 1.1 p.u</w:t>
      </w:r>
      <w:r w:rsidR="00CB3990">
        <w:rPr>
          <w:szCs w:val="24"/>
        </w:rPr>
        <w:t>,</w:t>
      </w:r>
      <w:r w:rsidRPr="00F23F3D">
        <w:rPr>
          <w:szCs w:val="24"/>
        </w:rPr>
        <w:t xml:space="preserve"> </w:t>
      </w:r>
      <w:r w:rsidR="002C787C">
        <w:rPr>
          <w:szCs w:val="24"/>
        </w:rPr>
        <w:t xml:space="preserve">the irradiance changed </w:t>
      </w:r>
      <w:r w:rsidR="00CB3990" w:rsidRPr="00CB3990">
        <w:rPr>
          <w:szCs w:val="24"/>
        </w:rPr>
        <w:t>within the range of 100 – 1000 W/m</w:t>
      </w:r>
      <w:r w:rsidR="00CB3990" w:rsidRPr="00CF487C">
        <w:rPr>
          <w:szCs w:val="24"/>
          <w:vertAlign w:val="superscript"/>
        </w:rPr>
        <w:t>2</w:t>
      </w:r>
      <w:r w:rsidR="00CF487C">
        <w:rPr>
          <w:szCs w:val="24"/>
        </w:rPr>
        <w:t xml:space="preserve">, and the temperature variation is between </w:t>
      </w:r>
      <w:r w:rsidR="000E7E05">
        <w:rPr>
          <w:szCs w:val="24"/>
        </w:rPr>
        <w:t xml:space="preserve">59 </w:t>
      </w:r>
      <m:oMath>
        <m:r>
          <w:rPr>
            <w:rFonts w:ascii="Cambria Math" w:hAnsi="Cambria Math"/>
            <w:szCs w:val="24"/>
          </w:rPr>
          <m:t>℉</m:t>
        </m:r>
      </m:oMath>
      <w:r w:rsidR="000E7E05">
        <w:rPr>
          <w:szCs w:val="24"/>
        </w:rPr>
        <w:t xml:space="preserve"> to 139 </w:t>
      </w:r>
      <m:oMath>
        <m:r>
          <w:rPr>
            <w:rFonts w:ascii="Cambria Math" w:hAnsi="Cambria Math"/>
            <w:szCs w:val="24"/>
          </w:rPr>
          <m:t>℉</m:t>
        </m:r>
      </m:oMath>
      <w:r w:rsidR="000E7E05">
        <w:rPr>
          <w:szCs w:val="24"/>
        </w:rPr>
        <w:t>.</w:t>
      </w:r>
      <w:r w:rsidRPr="00F23F3D">
        <w:rPr>
          <w:szCs w:val="24"/>
        </w:rPr>
        <w:t xml:space="preserve"> </w:t>
      </w:r>
      <w:r w:rsidR="00290662">
        <w:rPr>
          <w:szCs w:val="24"/>
        </w:rPr>
        <w:t>T</w:t>
      </w:r>
      <w:r w:rsidR="00290662" w:rsidRPr="00F23F3D">
        <w:rPr>
          <w:szCs w:val="24"/>
        </w:rPr>
        <w:t>o evaluate the performance of the different black-box models</w:t>
      </w:r>
      <w:r w:rsidR="00290662">
        <w:rPr>
          <w:szCs w:val="24"/>
        </w:rPr>
        <w:t>,</w:t>
      </w:r>
      <w:r w:rsidR="00290662" w:rsidRPr="00F23F3D">
        <w:rPr>
          <w:szCs w:val="24"/>
        </w:rPr>
        <w:t xml:space="preserve"> </w:t>
      </w:r>
      <w:r w:rsidR="00290662">
        <w:rPr>
          <w:szCs w:val="24"/>
        </w:rPr>
        <w:t>t</w:t>
      </w:r>
      <w:r w:rsidRPr="00F23F3D">
        <w:rPr>
          <w:szCs w:val="24"/>
        </w:rPr>
        <w:t xml:space="preserve">hree aspects are </w:t>
      </w:r>
      <w:r w:rsidR="00D50ECB">
        <w:rPr>
          <w:szCs w:val="24"/>
        </w:rPr>
        <w:t>considered</w:t>
      </w:r>
      <w:r w:rsidRPr="00F23F3D">
        <w:rPr>
          <w:szCs w:val="24"/>
        </w:rPr>
        <w:t xml:space="preserve"> for the validation </w:t>
      </w:r>
      <w:r w:rsidR="00C50362">
        <w:rPr>
          <w:szCs w:val="24"/>
        </w:rPr>
        <w:t>results</w:t>
      </w:r>
      <w:r w:rsidR="00290662">
        <w:rPr>
          <w:szCs w:val="24"/>
        </w:rPr>
        <w:t>, including</w:t>
      </w:r>
      <w:r w:rsidRPr="00F23F3D">
        <w:rPr>
          <w:szCs w:val="24"/>
        </w:rPr>
        <w:t xml:space="preserve"> 1) </w:t>
      </w:r>
      <w:r w:rsidR="00794734">
        <w:rPr>
          <w:szCs w:val="24"/>
        </w:rPr>
        <w:t>model accuracy</w:t>
      </w:r>
      <w:r w:rsidRPr="00F23F3D">
        <w:rPr>
          <w:szCs w:val="24"/>
        </w:rPr>
        <w:t xml:space="preserve">; 2) </w:t>
      </w:r>
      <w:r w:rsidR="00794734">
        <w:rPr>
          <w:szCs w:val="24"/>
        </w:rPr>
        <w:t xml:space="preserve">model behaviors </w:t>
      </w:r>
      <w:r w:rsidR="0021240A">
        <w:rPr>
          <w:szCs w:val="24"/>
        </w:rPr>
        <w:t>(nonlinear behavior characteristics)</w:t>
      </w:r>
      <w:r w:rsidRPr="00F23F3D">
        <w:rPr>
          <w:szCs w:val="24"/>
        </w:rPr>
        <w:t xml:space="preserve">; and 3) </w:t>
      </w:r>
      <w:r w:rsidR="00C31E72">
        <w:rPr>
          <w:szCs w:val="24"/>
        </w:rPr>
        <w:t>model complexity (time)</w:t>
      </w:r>
      <w:r w:rsidRPr="00F23F3D">
        <w:rPr>
          <w:szCs w:val="24"/>
        </w:rPr>
        <w:t>.</w:t>
      </w:r>
    </w:p>
    <w:tbl>
      <w:tblPr>
        <w:tblStyle w:val="TableGrid"/>
        <w:tblW w:w="94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0"/>
      </w:tblGrid>
      <w:tr w:rsidR="00F23F3D" w:rsidRPr="00652EF5" w14:paraId="1D0D5AE1" w14:textId="77777777" w:rsidTr="00E75DB9">
        <w:tc>
          <w:tcPr>
            <w:tcW w:w="9450" w:type="dxa"/>
            <w:vAlign w:val="center"/>
          </w:tcPr>
          <w:p w14:paraId="73A11385" w14:textId="7A73DBA1" w:rsidR="00F23F3D" w:rsidRDefault="00BC17F4" w:rsidP="00D128F1">
            <w:pPr>
              <w:pStyle w:val="BodyText"/>
              <w:spacing w:line="240" w:lineRule="auto"/>
              <w:ind w:firstLine="0"/>
              <w:jc w:val="center"/>
              <w:rPr>
                <w:noProof/>
              </w:rPr>
            </w:pPr>
            <w:r w:rsidRPr="00BC17F4">
              <w:rPr>
                <w:noProof/>
              </w:rPr>
              <w:lastRenderedPageBreak/>
              <w:drawing>
                <wp:inline distT="0" distB="0" distL="0" distR="0" wp14:anchorId="49BDBA8F" wp14:editId="1B6B0A42">
                  <wp:extent cx="4246880" cy="3185160"/>
                  <wp:effectExtent l="0" t="0" r="0" b="0"/>
                  <wp:docPr id="1498868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868072" name=""/>
                          <pic:cNvPicPr/>
                        </pic:nvPicPr>
                        <pic:blipFill>
                          <a:blip r:embed="rId102"/>
                          <a:stretch>
                            <a:fillRect/>
                          </a:stretch>
                        </pic:blipFill>
                        <pic:spPr>
                          <a:xfrm>
                            <a:off x="0" y="0"/>
                            <a:ext cx="4246880" cy="3185160"/>
                          </a:xfrm>
                          <a:prstGeom prst="rect">
                            <a:avLst/>
                          </a:prstGeom>
                        </pic:spPr>
                      </pic:pic>
                    </a:graphicData>
                  </a:graphic>
                </wp:inline>
              </w:drawing>
            </w:r>
          </w:p>
          <w:p w14:paraId="11B5AC2F" w14:textId="77777777" w:rsidR="00F23F3D" w:rsidRDefault="00F23F3D" w:rsidP="00D128F1">
            <w:pPr>
              <w:pStyle w:val="BodyText"/>
              <w:spacing w:line="240" w:lineRule="auto"/>
              <w:ind w:firstLine="0"/>
              <w:jc w:val="center"/>
              <w:rPr>
                <w:lang w:val="en-US"/>
              </w:rPr>
            </w:pPr>
            <w:r>
              <w:t>(</w:t>
            </w:r>
            <w:r>
              <w:rPr>
                <w:lang w:val="en-US"/>
              </w:rPr>
              <w:t>a)</w:t>
            </w:r>
          </w:p>
          <w:p w14:paraId="4002B115" w14:textId="77777777" w:rsidR="00E75DB9" w:rsidRDefault="00E75DB9" w:rsidP="00D128F1">
            <w:pPr>
              <w:pStyle w:val="BodyText"/>
              <w:spacing w:line="240" w:lineRule="auto"/>
              <w:ind w:firstLine="0"/>
              <w:jc w:val="center"/>
              <w:rPr>
                <w:lang w:val="en-US"/>
              </w:rPr>
            </w:pPr>
          </w:p>
          <w:p w14:paraId="7A1D3F8B" w14:textId="7A999705" w:rsidR="00F23F3D" w:rsidRDefault="001908AF" w:rsidP="00D128F1">
            <w:pPr>
              <w:pStyle w:val="BodyText"/>
              <w:spacing w:line="240" w:lineRule="auto"/>
              <w:ind w:firstLine="0"/>
              <w:jc w:val="center"/>
            </w:pPr>
            <w:r w:rsidRPr="001908AF">
              <w:rPr>
                <w:noProof/>
              </w:rPr>
              <w:drawing>
                <wp:inline distT="0" distB="0" distL="0" distR="0" wp14:anchorId="714382AA" wp14:editId="5AE8C49C">
                  <wp:extent cx="4213860" cy="3160395"/>
                  <wp:effectExtent l="0" t="0" r="0" b="0"/>
                  <wp:docPr id="1000752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2220" name=""/>
                          <pic:cNvPicPr/>
                        </pic:nvPicPr>
                        <pic:blipFill>
                          <a:blip r:embed="rId103"/>
                          <a:stretch>
                            <a:fillRect/>
                          </a:stretch>
                        </pic:blipFill>
                        <pic:spPr>
                          <a:xfrm>
                            <a:off x="0" y="0"/>
                            <a:ext cx="4213860" cy="3160395"/>
                          </a:xfrm>
                          <a:prstGeom prst="rect">
                            <a:avLst/>
                          </a:prstGeom>
                        </pic:spPr>
                      </pic:pic>
                    </a:graphicData>
                  </a:graphic>
                </wp:inline>
              </w:drawing>
            </w:r>
          </w:p>
          <w:p w14:paraId="5504325F" w14:textId="16CC6A93" w:rsidR="00F23F3D" w:rsidRPr="00F23F3D" w:rsidRDefault="00F23F3D" w:rsidP="00D128F1">
            <w:pPr>
              <w:pStyle w:val="BodyText"/>
              <w:spacing w:line="240" w:lineRule="auto"/>
              <w:ind w:firstLine="0"/>
              <w:jc w:val="center"/>
              <w:rPr>
                <w:szCs w:val="24"/>
                <w:lang w:val="en-US"/>
              </w:rPr>
            </w:pPr>
            <w:r>
              <w:rPr>
                <w:szCs w:val="24"/>
              </w:rPr>
              <w:t>(</w:t>
            </w:r>
            <w:r>
              <w:rPr>
                <w:szCs w:val="24"/>
                <w:lang w:val="en-US"/>
              </w:rPr>
              <w:t>b)</w:t>
            </w:r>
          </w:p>
        </w:tc>
      </w:tr>
      <w:tr w:rsidR="00F23F3D" w:rsidRPr="00004A8E" w14:paraId="31FABF0C" w14:textId="77777777" w:rsidTr="00E75DB9">
        <w:tc>
          <w:tcPr>
            <w:tcW w:w="9450" w:type="dxa"/>
            <w:vAlign w:val="center"/>
          </w:tcPr>
          <w:p w14:paraId="24642C0D" w14:textId="73C98D1F" w:rsidR="00F23F3D" w:rsidRPr="00004A8E" w:rsidRDefault="0057095E" w:rsidP="00F453B9">
            <w:pPr>
              <w:pStyle w:val="BodyText"/>
              <w:jc w:val="center"/>
              <w:rPr>
                <w:szCs w:val="24"/>
              </w:rPr>
            </w:pPr>
            <w:bookmarkStart w:id="241" w:name="_Ref128597034"/>
            <w:bookmarkStart w:id="242" w:name="_Toc153635148"/>
            <w:r>
              <w:rPr>
                <w:szCs w:val="24"/>
                <w:lang w:val="en-US"/>
              </w:rPr>
              <w:t>Figure</w:t>
            </w:r>
            <w:r w:rsidR="00F23F3D"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5</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3</w:t>
            </w:r>
            <w:r>
              <w:rPr>
                <w:szCs w:val="24"/>
                <w:lang w:val="en-US"/>
              </w:rPr>
              <w:fldChar w:fldCharType="end"/>
            </w:r>
            <w:bookmarkEnd w:id="241"/>
            <w:r w:rsidR="00F23F3D" w:rsidRPr="00652EF5">
              <w:rPr>
                <w:i/>
                <w:iCs/>
                <w:szCs w:val="24"/>
                <w:lang w:val="en-US"/>
              </w:rPr>
              <w:t xml:space="preserve"> </w:t>
            </w:r>
            <w:r w:rsidR="00C4614C">
              <w:rPr>
                <w:szCs w:val="24"/>
                <w:lang w:val="en-US"/>
              </w:rPr>
              <w:t>Datasets for</w:t>
            </w:r>
            <w:r w:rsidR="00A57911" w:rsidRPr="00A57911">
              <w:rPr>
                <w:szCs w:val="24"/>
                <w:lang w:val="en-US"/>
              </w:rPr>
              <w:t xml:space="preserve"> (a)</w:t>
            </w:r>
            <w:r w:rsidR="00C4614C">
              <w:rPr>
                <w:szCs w:val="24"/>
                <w:lang w:val="en-US"/>
              </w:rPr>
              <w:t xml:space="preserve"> training</w:t>
            </w:r>
            <w:r w:rsidR="00A57911" w:rsidRPr="00A57911">
              <w:rPr>
                <w:szCs w:val="24"/>
                <w:lang w:val="en-US"/>
              </w:rPr>
              <w:t xml:space="preserve"> and </w:t>
            </w:r>
            <w:r w:rsidR="00C4614C">
              <w:rPr>
                <w:szCs w:val="24"/>
                <w:lang w:val="en-US"/>
              </w:rPr>
              <w:t xml:space="preserve">(b) </w:t>
            </w:r>
            <w:r w:rsidR="00A57911" w:rsidRPr="00A57911">
              <w:rPr>
                <w:szCs w:val="24"/>
                <w:lang w:val="en-US"/>
              </w:rPr>
              <w:t>validation</w:t>
            </w:r>
            <w:r w:rsidR="00CD68E1">
              <w:rPr>
                <w:szCs w:val="24"/>
                <w:lang w:val="en-US"/>
              </w:rPr>
              <w:t>.</w:t>
            </w:r>
            <w:bookmarkEnd w:id="242"/>
          </w:p>
        </w:tc>
      </w:tr>
    </w:tbl>
    <w:p w14:paraId="2E36C99B" w14:textId="35FF57B8" w:rsidR="002D055B" w:rsidRPr="0044629C" w:rsidRDefault="00A1127E" w:rsidP="00721228">
      <w:pPr>
        <w:pStyle w:val="Heading2"/>
        <w:rPr>
          <w:szCs w:val="24"/>
          <w:lang w:val="en-US"/>
        </w:rPr>
      </w:pPr>
      <w:bookmarkStart w:id="243" w:name="_Toc153745684"/>
      <w:r>
        <w:rPr>
          <w:szCs w:val="24"/>
          <w:lang w:val="en-US"/>
        </w:rPr>
        <w:lastRenderedPageBreak/>
        <w:t xml:space="preserve">Detailed Nonlinear Black-Box Model </w:t>
      </w:r>
      <w:r w:rsidR="00C50362">
        <w:rPr>
          <w:szCs w:val="24"/>
          <w:lang w:val="en-US"/>
        </w:rPr>
        <w:t>Architectures</w:t>
      </w:r>
      <w:bookmarkEnd w:id="243"/>
    </w:p>
    <w:p w14:paraId="37A2E2A4" w14:textId="2333FCB8" w:rsidR="00F23F3D" w:rsidRDefault="00F23F3D" w:rsidP="00F23F3D">
      <w:pPr>
        <w:rPr>
          <w:szCs w:val="24"/>
        </w:rPr>
      </w:pPr>
      <w:r w:rsidRPr="00F23F3D">
        <w:rPr>
          <w:szCs w:val="24"/>
        </w:rPr>
        <w:t xml:space="preserve">In the evaluation section, three </w:t>
      </w:r>
      <w:r w:rsidR="001972D2">
        <w:rPr>
          <w:szCs w:val="24"/>
        </w:rPr>
        <w:t xml:space="preserve">nonlinear </w:t>
      </w:r>
      <w:r w:rsidRPr="00F23F3D">
        <w:rPr>
          <w:szCs w:val="24"/>
        </w:rPr>
        <w:t xml:space="preserve">black-box modeling approaches are considered: 1) </w:t>
      </w:r>
      <w:r w:rsidR="00A17E13">
        <w:rPr>
          <w:szCs w:val="24"/>
        </w:rPr>
        <w:t xml:space="preserve">the </w:t>
      </w:r>
      <w:r w:rsidRPr="00F23F3D">
        <w:rPr>
          <w:szCs w:val="24"/>
        </w:rPr>
        <w:t xml:space="preserve">NARX model; 2) </w:t>
      </w:r>
      <w:r w:rsidR="00A17E13">
        <w:rPr>
          <w:szCs w:val="24"/>
        </w:rPr>
        <w:t xml:space="preserve">the </w:t>
      </w:r>
      <w:r w:rsidRPr="00F23F3D">
        <w:rPr>
          <w:szCs w:val="24"/>
        </w:rPr>
        <w:t>HW mode</w:t>
      </w:r>
      <w:r w:rsidR="00A17E13">
        <w:rPr>
          <w:szCs w:val="24"/>
        </w:rPr>
        <w:t>l</w:t>
      </w:r>
      <w:r w:rsidRPr="00F23F3D">
        <w:rPr>
          <w:szCs w:val="24"/>
        </w:rPr>
        <w:t xml:space="preserve">; and 3) </w:t>
      </w:r>
      <w:r w:rsidR="00A17E13">
        <w:rPr>
          <w:szCs w:val="24"/>
        </w:rPr>
        <w:t xml:space="preserve">the </w:t>
      </w:r>
      <w:r w:rsidRPr="00F23F3D">
        <w:rPr>
          <w:szCs w:val="24"/>
        </w:rPr>
        <w:t xml:space="preserve">NN model. The NARX model and the HW model are built using the System Identification </w:t>
      </w:r>
      <w:r w:rsidR="00E4200A">
        <w:rPr>
          <w:szCs w:val="24"/>
        </w:rPr>
        <w:t>T</w:t>
      </w:r>
      <w:r w:rsidRPr="00F23F3D">
        <w:rPr>
          <w:szCs w:val="24"/>
        </w:rPr>
        <w:t>ool</w:t>
      </w:r>
      <w:r w:rsidR="00E4200A">
        <w:rPr>
          <w:szCs w:val="24"/>
        </w:rPr>
        <w:t>box</w:t>
      </w:r>
      <w:r w:rsidRPr="00F23F3D">
        <w:rPr>
          <w:szCs w:val="24"/>
        </w:rPr>
        <w:t xml:space="preserve"> in MATLAB</w:t>
      </w:r>
      <w:r w:rsidR="00E4200A">
        <w:rPr>
          <w:szCs w:val="24"/>
        </w:rPr>
        <w:t xml:space="preserve"> </w:t>
      </w:r>
      <w:r w:rsidR="00A07270">
        <w:rPr>
          <w:szCs w:val="24"/>
        </w:rPr>
        <w:fldChar w:fldCharType="begin"/>
      </w:r>
      <w:r w:rsidR="00EF6109">
        <w:rPr>
          <w:szCs w:val="24"/>
        </w:rPr>
        <w:instrText xml:space="preserve"> ADDIN EN.CITE &lt;EndNote&gt;&lt;Cite&gt;&lt;Author&gt;MathWorks&lt;/Author&gt;&lt;RecNum&gt;675&lt;/RecNum&gt;&lt;DisplayText&gt;[106]&lt;/DisplayText&gt;&lt;record&gt;&lt;rec-number&gt;675&lt;/rec-number&gt;&lt;foreign-keys&gt;&lt;key app="EN" db-id="f9srvr993wz9z6ee0wb59epj02ef5wwdpvt0" timestamp="1677360402" guid="15e70f3e-606b-4fb4-ac62-cd5f1b7696b9"&gt;675&lt;/key&gt;&lt;/foreign-keys&gt;&lt;ref-type name="Web Page"&gt;12&lt;/ref-type&gt;&lt;contributors&gt;&lt;authors&gt;&lt;author&gt;MathWorks&lt;/author&gt;&lt;/authors&gt;&lt;/contributors&gt;&lt;titles&gt;&lt;title&gt;System Identification Toolbox&lt;/title&gt;&lt;/titles&gt;&lt;volume&gt;03/27/2023&lt;/volume&gt;&lt;dates&gt;&lt;/dates&gt;&lt;urls&gt;&lt;related-urls&gt;&lt;url&gt;https://www.mathworks.com/products/sysid.html&lt;/url&gt;&lt;/related-urls&gt;&lt;/urls&gt;&lt;/record&gt;&lt;/Cite&gt;&lt;/EndNote&gt;</w:instrText>
      </w:r>
      <w:r w:rsidR="00A07270">
        <w:rPr>
          <w:szCs w:val="24"/>
        </w:rPr>
        <w:fldChar w:fldCharType="separate"/>
      </w:r>
      <w:r w:rsidR="00EF6109">
        <w:rPr>
          <w:noProof/>
          <w:szCs w:val="24"/>
        </w:rPr>
        <w:t>[106]</w:t>
      </w:r>
      <w:r w:rsidR="00A07270">
        <w:rPr>
          <w:szCs w:val="24"/>
        </w:rPr>
        <w:fldChar w:fldCharType="end"/>
      </w:r>
      <w:r w:rsidRPr="00F23F3D">
        <w:rPr>
          <w:szCs w:val="24"/>
        </w:rPr>
        <w:t xml:space="preserve">. The </w:t>
      </w:r>
      <w:r w:rsidR="00446B3B">
        <w:rPr>
          <w:szCs w:val="24"/>
        </w:rPr>
        <w:t xml:space="preserve">NARX </w:t>
      </w:r>
      <w:r w:rsidRPr="00F23F3D">
        <w:rPr>
          <w:szCs w:val="24"/>
        </w:rPr>
        <w:t xml:space="preserve">NN model is developed </w:t>
      </w:r>
      <w:r w:rsidR="0011093B">
        <w:rPr>
          <w:szCs w:val="24"/>
        </w:rPr>
        <w:t>using MATLAB</w:t>
      </w:r>
      <w:r w:rsidR="00E36ABB">
        <w:rPr>
          <w:szCs w:val="24"/>
        </w:rPr>
        <w:t xml:space="preserve"> </w:t>
      </w:r>
      <w:r w:rsidR="007B5225">
        <w:rPr>
          <w:szCs w:val="24"/>
        </w:rPr>
        <w:t>Neural Network Training T</w:t>
      </w:r>
      <w:r w:rsidR="00E94C14">
        <w:rPr>
          <w:szCs w:val="24"/>
        </w:rPr>
        <w:t>ool</w:t>
      </w:r>
      <w:r w:rsidRPr="00F23F3D">
        <w:rPr>
          <w:szCs w:val="24"/>
        </w:rPr>
        <w:t>. Detailed structures and parameters of the three nonlinear models are introduced as follows.</w:t>
      </w:r>
    </w:p>
    <w:p w14:paraId="7920D90D" w14:textId="6831BDF4" w:rsidR="00BF64BE" w:rsidRPr="00BF64BE" w:rsidRDefault="00BF64BE" w:rsidP="00DE4C46">
      <w:pPr>
        <w:pStyle w:val="ListParagraph"/>
        <w:keepNext/>
        <w:numPr>
          <w:ilvl w:val="0"/>
          <w:numId w:val="25"/>
        </w:numPr>
        <w:ind w:left="360"/>
        <w:contextualSpacing w:val="0"/>
        <w:rPr>
          <w:i/>
          <w:iCs/>
          <w:szCs w:val="24"/>
        </w:rPr>
      </w:pPr>
      <w:r>
        <w:rPr>
          <w:i/>
          <w:iCs/>
          <w:szCs w:val="24"/>
          <w:lang w:val="en-US"/>
        </w:rPr>
        <w:t>The NARX model</w:t>
      </w:r>
    </w:p>
    <w:p w14:paraId="14C6185B" w14:textId="484FCC7F" w:rsidR="00F23F3D" w:rsidRPr="00E75DB9" w:rsidRDefault="00EB5051" w:rsidP="00F23F3D">
      <w:pPr>
        <w:rPr>
          <w:szCs w:val="24"/>
        </w:rPr>
      </w:pPr>
      <w:r>
        <w:rPr>
          <w:szCs w:val="24"/>
        </w:rPr>
        <w:t xml:space="preserve">The structure of the </w:t>
      </w:r>
      <w:r w:rsidR="0015674C">
        <w:rPr>
          <w:szCs w:val="24"/>
        </w:rPr>
        <w:t xml:space="preserve">NARX model is shown in </w:t>
      </w:r>
      <w:r w:rsidR="0015674C">
        <w:rPr>
          <w:szCs w:val="24"/>
        </w:rPr>
        <w:fldChar w:fldCharType="begin"/>
      </w:r>
      <w:r w:rsidR="0015674C">
        <w:rPr>
          <w:szCs w:val="24"/>
        </w:rPr>
        <w:instrText xml:space="preserve"> REF _Ref126508408 \h </w:instrText>
      </w:r>
      <w:r w:rsidR="0015674C">
        <w:rPr>
          <w:szCs w:val="24"/>
        </w:rPr>
      </w:r>
      <w:r w:rsidR="0015674C">
        <w:rPr>
          <w:szCs w:val="24"/>
        </w:rPr>
        <w:fldChar w:fldCharType="separate"/>
      </w:r>
      <w:r w:rsidR="00DD21AC" w:rsidRPr="00CA3AE8">
        <w:rPr>
          <w:szCs w:val="24"/>
        </w:rPr>
        <w:t xml:space="preserve">Figure </w:t>
      </w:r>
      <w:r w:rsidR="00DD21AC">
        <w:rPr>
          <w:noProof/>
          <w:szCs w:val="24"/>
        </w:rPr>
        <w:t>2</w:t>
      </w:r>
      <w:r w:rsidR="00DD21AC" w:rsidRPr="00CA3AE8">
        <w:rPr>
          <w:szCs w:val="24"/>
        </w:rPr>
        <w:noBreakHyphen/>
      </w:r>
      <w:r w:rsidR="00DD21AC">
        <w:rPr>
          <w:noProof/>
          <w:szCs w:val="24"/>
        </w:rPr>
        <w:t>9</w:t>
      </w:r>
      <w:r w:rsidR="0015674C">
        <w:rPr>
          <w:szCs w:val="24"/>
        </w:rPr>
        <w:fldChar w:fldCharType="end"/>
      </w:r>
      <w:r w:rsidR="0015674C">
        <w:rPr>
          <w:szCs w:val="24"/>
        </w:rPr>
        <w:t xml:space="preserve">. </w:t>
      </w:r>
      <w:r w:rsidR="00F23F3D" w:rsidRPr="00F23F3D">
        <w:rPr>
          <w:szCs w:val="24"/>
        </w:rPr>
        <w:t>For the NARX model,</w:t>
      </w:r>
      <w:r w:rsidR="004C22BC">
        <w:rPr>
          <w:szCs w:val="24"/>
        </w:rPr>
        <w:t xml:space="preserve"> after the model </w:t>
      </w:r>
      <w:r w:rsidR="004C22BC" w:rsidRPr="00E75DB9">
        <w:rPr>
          <w:szCs w:val="24"/>
        </w:rPr>
        <w:t>optimization</w:t>
      </w:r>
      <w:r w:rsidR="005A5047" w:rsidRPr="00E75DB9">
        <w:rPr>
          <w:szCs w:val="24"/>
        </w:rPr>
        <w:t>,</w:t>
      </w:r>
      <w:r w:rsidR="00F23F3D" w:rsidRPr="00E75DB9">
        <w:rPr>
          <w:szCs w:val="24"/>
        </w:rPr>
        <w:t xml:space="preserve"> the regressors are selected as</w:t>
      </w:r>
      <w:r w:rsidR="00E36ABB" w:rsidRPr="00E75DB9">
        <w:rPr>
          <w:szCs w:val="24"/>
        </w:rPr>
        <w:t>:</w:t>
      </w:r>
      <w:r w:rsidR="00F23F3D" w:rsidRPr="00E75DB9">
        <w:rPr>
          <w:szCs w:val="24"/>
        </w:rPr>
        <w:t xml:space="preserve"> the past output terms na = [</w:t>
      </w:r>
      <w:r w:rsidR="003D4017">
        <w:rPr>
          <w:szCs w:val="24"/>
        </w:rPr>
        <w:t>2</w:t>
      </w:r>
      <w:r w:rsidR="00F23F3D" w:rsidRPr="00E75DB9">
        <w:rPr>
          <w:szCs w:val="24"/>
        </w:rPr>
        <w:t xml:space="preserve"> 0; 0 </w:t>
      </w:r>
      <w:r w:rsidR="003D4017">
        <w:rPr>
          <w:szCs w:val="24"/>
        </w:rPr>
        <w:t>2</w:t>
      </w:r>
      <w:r w:rsidR="00F23F3D" w:rsidRPr="00E75DB9">
        <w:rPr>
          <w:szCs w:val="24"/>
        </w:rPr>
        <w:t>]; the past input terms nb = [2 2</w:t>
      </w:r>
      <w:r w:rsidR="00A431E2">
        <w:rPr>
          <w:szCs w:val="24"/>
        </w:rPr>
        <w:t xml:space="preserve"> 2 2</w:t>
      </w:r>
      <w:r w:rsidR="00F23F3D" w:rsidRPr="00E75DB9">
        <w:rPr>
          <w:szCs w:val="24"/>
        </w:rPr>
        <w:t>; 2 2</w:t>
      </w:r>
      <w:r w:rsidR="00A431E2">
        <w:rPr>
          <w:szCs w:val="24"/>
        </w:rPr>
        <w:t xml:space="preserve"> 2 2</w:t>
      </w:r>
      <w:r w:rsidR="00F23F3D" w:rsidRPr="00E75DB9">
        <w:rPr>
          <w:szCs w:val="24"/>
        </w:rPr>
        <w:t>]; and the input delay nk = [</w:t>
      </w:r>
      <w:r w:rsidR="00A431E2">
        <w:rPr>
          <w:szCs w:val="24"/>
        </w:rPr>
        <w:t>1</w:t>
      </w:r>
      <w:r w:rsidR="00F23F3D" w:rsidRPr="00E75DB9">
        <w:rPr>
          <w:szCs w:val="24"/>
        </w:rPr>
        <w:t xml:space="preserve"> </w:t>
      </w:r>
      <w:r w:rsidR="00A431E2">
        <w:rPr>
          <w:szCs w:val="24"/>
        </w:rPr>
        <w:t>1 1 1</w:t>
      </w:r>
      <w:r w:rsidR="00F23F3D" w:rsidRPr="00E75DB9">
        <w:rPr>
          <w:szCs w:val="24"/>
        </w:rPr>
        <w:t xml:space="preserve">; </w:t>
      </w:r>
      <w:r w:rsidR="00A431E2">
        <w:rPr>
          <w:szCs w:val="24"/>
        </w:rPr>
        <w:t>1 1</w:t>
      </w:r>
      <w:r w:rsidR="00F23F3D" w:rsidRPr="00E75DB9">
        <w:rPr>
          <w:szCs w:val="24"/>
        </w:rPr>
        <w:t xml:space="preserve"> </w:t>
      </w:r>
      <w:r w:rsidR="00A431E2">
        <w:rPr>
          <w:szCs w:val="24"/>
        </w:rPr>
        <w:t>1 1</w:t>
      </w:r>
      <w:r w:rsidR="00F23F3D" w:rsidRPr="00E75DB9">
        <w:rPr>
          <w:szCs w:val="24"/>
        </w:rPr>
        <w:t>]. The nonlinear estimator of output 1 (i.e., RMS of gri</w:t>
      </w:r>
      <w:r w:rsidR="00F509D4">
        <w:rPr>
          <w:szCs w:val="24"/>
        </w:rPr>
        <w:t>d-side current</w:t>
      </w:r>
      <w:r w:rsidR="00F23F3D" w:rsidRPr="00E75DB9">
        <w:rPr>
          <w:szCs w:val="24"/>
        </w:rPr>
        <w:t xml:space="preserve">) is the wavelet network with </w:t>
      </w:r>
      <w:r w:rsidR="00A431E2">
        <w:rPr>
          <w:szCs w:val="24"/>
        </w:rPr>
        <w:t>9</w:t>
      </w:r>
      <w:r w:rsidR="00F23F3D" w:rsidRPr="00E75DB9">
        <w:rPr>
          <w:szCs w:val="24"/>
        </w:rPr>
        <w:t xml:space="preserve"> units, while the nonlinear estimator of output 2 (i.e., </w:t>
      </w:r>
      <w:r w:rsidR="00607A30" w:rsidRPr="00E75DB9">
        <w:rPr>
          <w:szCs w:val="24"/>
        </w:rPr>
        <w:t xml:space="preserve">the </w:t>
      </w:r>
      <w:r w:rsidR="00F23F3D" w:rsidRPr="00E75DB9">
        <w:rPr>
          <w:szCs w:val="24"/>
        </w:rPr>
        <w:t>phase angle of grid</w:t>
      </w:r>
      <w:r w:rsidR="00F509D4">
        <w:rPr>
          <w:szCs w:val="24"/>
        </w:rPr>
        <w:t>-sed current</w:t>
      </w:r>
      <w:r w:rsidR="00F23F3D" w:rsidRPr="00E75DB9">
        <w:rPr>
          <w:szCs w:val="24"/>
        </w:rPr>
        <w:t xml:space="preserve">) is the wavelet network with </w:t>
      </w:r>
      <w:r w:rsidR="00A431E2">
        <w:rPr>
          <w:szCs w:val="24"/>
        </w:rPr>
        <w:t>7</w:t>
      </w:r>
      <w:r w:rsidR="00F23F3D" w:rsidRPr="00E75DB9">
        <w:rPr>
          <w:szCs w:val="24"/>
        </w:rPr>
        <w:t xml:space="preserve"> units.</w:t>
      </w:r>
    </w:p>
    <w:p w14:paraId="3F55DCC3" w14:textId="3D083526" w:rsidR="00BF64BE" w:rsidRPr="00E75DB9" w:rsidRDefault="00BF64BE" w:rsidP="00DE4C46">
      <w:pPr>
        <w:pStyle w:val="ListParagraph"/>
        <w:keepNext/>
        <w:numPr>
          <w:ilvl w:val="0"/>
          <w:numId w:val="25"/>
        </w:numPr>
        <w:ind w:left="360"/>
        <w:contextualSpacing w:val="0"/>
        <w:rPr>
          <w:i/>
          <w:iCs/>
          <w:szCs w:val="24"/>
        </w:rPr>
      </w:pPr>
      <w:r w:rsidRPr="00E75DB9">
        <w:rPr>
          <w:i/>
          <w:iCs/>
          <w:szCs w:val="24"/>
          <w:lang w:val="en-US"/>
        </w:rPr>
        <w:t>The HW model</w:t>
      </w:r>
    </w:p>
    <w:p w14:paraId="53E56D5F" w14:textId="7CE5FF32" w:rsidR="00F23F3D" w:rsidRDefault="0015674C" w:rsidP="00F23F3D">
      <w:pPr>
        <w:rPr>
          <w:szCs w:val="24"/>
        </w:rPr>
      </w:pPr>
      <w:r w:rsidRPr="00E75DB9">
        <w:rPr>
          <w:szCs w:val="24"/>
        </w:rPr>
        <w:t xml:space="preserve">The structure of the HW model is shown in </w:t>
      </w:r>
      <w:r w:rsidRPr="00E75DB9">
        <w:rPr>
          <w:szCs w:val="24"/>
        </w:rPr>
        <w:fldChar w:fldCharType="begin"/>
      </w:r>
      <w:r w:rsidRPr="00E75DB9">
        <w:rPr>
          <w:szCs w:val="24"/>
        </w:rPr>
        <w:instrText xml:space="preserve"> REF _Ref128248227 \h </w:instrText>
      </w:r>
      <w:r w:rsidR="00E75DB9" w:rsidRPr="00E75DB9">
        <w:rPr>
          <w:szCs w:val="24"/>
        </w:rPr>
        <w:instrText xml:space="preserve"> \* MERGEFORMAT </w:instrText>
      </w:r>
      <w:r w:rsidRPr="00E75DB9">
        <w:rPr>
          <w:szCs w:val="24"/>
        </w:rPr>
      </w:r>
      <w:r w:rsidRPr="00E75DB9">
        <w:rPr>
          <w:szCs w:val="24"/>
        </w:rPr>
        <w:fldChar w:fldCharType="separate"/>
      </w:r>
      <w:r w:rsidR="00DD21AC">
        <w:rPr>
          <w:szCs w:val="24"/>
        </w:rPr>
        <w:t>Figure</w:t>
      </w:r>
      <w:r w:rsidR="00DD21AC" w:rsidRPr="00652EF5">
        <w:rPr>
          <w:szCs w:val="24"/>
        </w:rPr>
        <w:t xml:space="preserve"> </w:t>
      </w:r>
      <w:r w:rsidR="00DD21AC">
        <w:rPr>
          <w:noProof/>
          <w:szCs w:val="24"/>
        </w:rPr>
        <w:t>2</w:t>
      </w:r>
      <w:r w:rsidR="00DD21AC">
        <w:rPr>
          <w:noProof/>
          <w:szCs w:val="24"/>
        </w:rPr>
        <w:noBreakHyphen/>
        <w:t>10</w:t>
      </w:r>
      <w:r w:rsidRPr="00E75DB9">
        <w:rPr>
          <w:szCs w:val="24"/>
        </w:rPr>
        <w:fldChar w:fldCharType="end"/>
      </w:r>
      <w:r w:rsidRPr="00E75DB9">
        <w:rPr>
          <w:szCs w:val="24"/>
        </w:rPr>
        <w:t xml:space="preserve">. </w:t>
      </w:r>
      <w:r w:rsidR="00F23F3D" w:rsidRPr="00E75DB9">
        <w:rPr>
          <w:szCs w:val="24"/>
        </w:rPr>
        <w:t>For the HW model,</w:t>
      </w:r>
      <w:r w:rsidR="005A5047" w:rsidRPr="00E75DB9">
        <w:rPr>
          <w:szCs w:val="24"/>
        </w:rPr>
        <w:t xml:space="preserve"> after the model optimization,</w:t>
      </w:r>
      <w:r w:rsidR="00F23F3D" w:rsidRPr="00E75DB9">
        <w:rPr>
          <w:szCs w:val="24"/>
        </w:rPr>
        <w:t xml:space="preserve"> the model parameters of the linear block are selected as: the number of zeros (plus one) nb = [</w:t>
      </w:r>
      <w:r w:rsidR="00E94C41">
        <w:rPr>
          <w:szCs w:val="24"/>
        </w:rPr>
        <w:t>3</w:t>
      </w:r>
      <w:r w:rsidR="00F23F3D" w:rsidRPr="00E75DB9">
        <w:rPr>
          <w:szCs w:val="24"/>
        </w:rPr>
        <w:t xml:space="preserve"> </w:t>
      </w:r>
      <w:r w:rsidR="00E94C41">
        <w:rPr>
          <w:szCs w:val="24"/>
        </w:rPr>
        <w:t>3 3 3</w:t>
      </w:r>
      <w:r w:rsidR="00F23F3D" w:rsidRPr="00E75DB9">
        <w:rPr>
          <w:szCs w:val="24"/>
        </w:rPr>
        <w:t xml:space="preserve">; </w:t>
      </w:r>
      <w:r w:rsidR="00E94C41">
        <w:rPr>
          <w:szCs w:val="24"/>
        </w:rPr>
        <w:t>3</w:t>
      </w:r>
      <w:r w:rsidR="00F23F3D" w:rsidRPr="00E75DB9">
        <w:rPr>
          <w:szCs w:val="24"/>
        </w:rPr>
        <w:t xml:space="preserve"> </w:t>
      </w:r>
      <w:r w:rsidR="00E94C41">
        <w:rPr>
          <w:szCs w:val="24"/>
        </w:rPr>
        <w:t>3 3 3</w:t>
      </w:r>
      <w:r w:rsidR="00F23F3D" w:rsidRPr="00E75DB9">
        <w:rPr>
          <w:szCs w:val="24"/>
        </w:rPr>
        <w:t>]; nf = [</w:t>
      </w:r>
      <w:r w:rsidR="00835D16">
        <w:rPr>
          <w:szCs w:val="24"/>
        </w:rPr>
        <w:t>4 4</w:t>
      </w:r>
      <w:r w:rsidR="00F23F3D" w:rsidRPr="00E75DB9">
        <w:rPr>
          <w:szCs w:val="24"/>
        </w:rPr>
        <w:t xml:space="preserve"> </w:t>
      </w:r>
      <w:r w:rsidR="00835D16">
        <w:rPr>
          <w:szCs w:val="24"/>
        </w:rPr>
        <w:t>4 4</w:t>
      </w:r>
      <w:r w:rsidR="00F23F3D" w:rsidRPr="00E75DB9">
        <w:rPr>
          <w:szCs w:val="24"/>
        </w:rPr>
        <w:t xml:space="preserve">; </w:t>
      </w:r>
      <w:r w:rsidR="00835D16">
        <w:rPr>
          <w:szCs w:val="24"/>
        </w:rPr>
        <w:t>4 4 4 4</w:t>
      </w:r>
      <w:r w:rsidR="00F23F3D" w:rsidRPr="00E75DB9">
        <w:rPr>
          <w:szCs w:val="24"/>
        </w:rPr>
        <w:t>]; and the input-output delay nk = [</w:t>
      </w:r>
      <w:r w:rsidR="00835D16">
        <w:rPr>
          <w:szCs w:val="24"/>
        </w:rPr>
        <w:t>1</w:t>
      </w:r>
      <w:r w:rsidR="00F23F3D" w:rsidRPr="00E75DB9">
        <w:rPr>
          <w:szCs w:val="24"/>
        </w:rPr>
        <w:t xml:space="preserve"> 1</w:t>
      </w:r>
      <w:r w:rsidR="00835D16">
        <w:rPr>
          <w:szCs w:val="24"/>
        </w:rPr>
        <w:t xml:space="preserve"> 2 1</w:t>
      </w:r>
      <w:r w:rsidR="00F23F3D" w:rsidRPr="00E75DB9">
        <w:rPr>
          <w:szCs w:val="24"/>
        </w:rPr>
        <w:t xml:space="preserve">; </w:t>
      </w:r>
      <w:r w:rsidR="00835D16">
        <w:rPr>
          <w:szCs w:val="24"/>
        </w:rPr>
        <w:t>1</w:t>
      </w:r>
      <w:r w:rsidR="00F23F3D" w:rsidRPr="00E75DB9">
        <w:rPr>
          <w:szCs w:val="24"/>
        </w:rPr>
        <w:t xml:space="preserve"> </w:t>
      </w:r>
      <w:r w:rsidR="00835D16">
        <w:rPr>
          <w:szCs w:val="24"/>
        </w:rPr>
        <w:t>1 2 1</w:t>
      </w:r>
      <w:r w:rsidR="00F23F3D" w:rsidRPr="00E75DB9">
        <w:rPr>
          <w:szCs w:val="24"/>
        </w:rPr>
        <w:t xml:space="preserve">]. The nonlinear estimators of the </w:t>
      </w:r>
      <w:r w:rsidR="00161ABF">
        <w:rPr>
          <w:szCs w:val="24"/>
        </w:rPr>
        <w:t>four</w:t>
      </w:r>
      <w:r w:rsidR="00F23F3D" w:rsidRPr="00E75DB9">
        <w:rPr>
          <w:szCs w:val="24"/>
        </w:rPr>
        <w:t xml:space="preserve"> inputs are piecewise linear functions with </w:t>
      </w:r>
      <w:r w:rsidR="00F23F3D" w:rsidRPr="00F23F3D">
        <w:rPr>
          <w:szCs w:val="24"/>
        </w:rPr>
        <w:t>10 units, while the nonlinear estimators of the two outputs are</w:t>
      </w:r>
      <w:r w:rsidR="00161ABF">
        <w:rPr>
          <w:szCs w:val="24"/>
        </w:rPr>
        <w:t xml:space="preserve"> also</w:t>
      </w:r>
      <w:r w:rsidR="00F23F3D" w:rsidRPr="00F23F3D">
        <w:rPr>
          <w:szCs w:val="24"/>
        </w:rPr>
        <w:t xml:space="preserve"> piecewise linear functions with 10</w:t>
      </w:r>
      <w:r w:rsidR="00161ABF">
        <w:rPr>
          <w:szCs w:val="24"/>
        </w:rPr>
        <w:t xml:space="preserve"> </w:t>
      </w:r>
      <w:r w:rsidR="00F23F3D" w:rsidRPr="00F23F3D">
        <w:rPr>
          <w:szCs w:val="24"/>
        </w:rPr>
        <w:t>units.</w:t>
      </w:r>
    </w:p>
    <w:p w14:paraId="1705A743" w14:textId="5BBD0AC5" w:rsidR="00BF64BE" w:rsidRPr="00BF64BE" w:rsidRDefault="00BF64BE" w:rsidP="00DE4C46">
      <w:pPr>
        <w:pStyle w:val="ListParagraph"/>
        <w:keepNext/>
        <w:numPr>
          <w:ilvl w:val="0"/>
          <w:numId w:val="25"/>
        </w:numPr>
        <w:ind w:left="360"/>
        <w:contextualSpacing w:val="0"/>
        <w:rPr>
          <w:i/>
          <w:iCs/>
          <w:szCs w:val="24"/>
        </w:rPr>
      </w:pPr>
      <w:r>
        <w:rPr>
          <w:i/>
          <w:iCs/>
          <w:szCs w:val="24"/>
          <w:lang w:val="en-US"/>
        </w:rPr>
        <w:t>The NN model</w:t>
      </w:r>
    </w:p>
    <w:p w14:paraId="6FE00BA8" w14:textId="6EFF07DA" w:rsidR="008D0B30" w:rsidRDefault="00F23F3D" w:rsidP="00907E82">
      <w:pPr>
        <w:rPr>
          <w:szCs w:val="24"/>
        </w:rPr>
      </w:pPr>
      <w:r w:rsidRPr="00F23F3D">
        <w:rPr>
          <w:szCs w:val="24"/>
        </w:rPr>
        <w:t>For the NN model, the NARX neural network structure, as in</w:t>
      </w:r>
      <w:r w:rsidR="0015674C">
        <w:rPr>
          <w:szCs w:val="24"/>
        </w:rPr>
        <w:t xml:space="preserve"> </w:t>
      </w:r>
      <w:r w:rsidR="0015674C">
        <w:rPr>
          <w:szCs w:val="24"/>
        </w:rPr>
        <w:fldChar w:fldCharType="begin"/>
      </w:r>
      <w:r w:rsidR="0015674C">
        <w:rPr>
          <w:szCs w:val="24"/>
        </w:rPr>
        <w:instrText xml:space="preserve"> REF _Ref128255664 \h </w:instrText>
      </w:r>
      <w:r w:rsidR="0015674C">
        <w:rPr>
          <w:szCs w:val="24"/>
        </w:rPr>
      </w:r>
      <w:r w:rsidR="0015674C">
        <w:rPr>
          <w:szCs w:val="24"/>
        </w:rPr>
        <w:fldChar w:fldCharType="separate"/>
      </w:r>
      <w:r w:rsidR="00DD21AC">
        <w:rPr>
          <w:szCs w:val="24"/>
        </w:rPr>
        <w:t>Figure</w:t>
      </w:r>
      <w:r w:rsidR="00DD21AC" w:rsidRPr="00652EF5">
        <w:rPr>
          <w:szCs w:val="24"/>
        </w:rPr>
        <w:t xml:space="preserve"> </w:t>
      </w:r>
      <w:r w:rsidR="00DD21AC">
        <w:rPr>
          <w:noProof/>
          <w:szCs w:val="24"/>
        </w:rPr>
        <w:t>2</w:t>
      </w:r>
      <w:r w:rsidR="00DD21AC">
        <w:rPr>
          <w:szCs w:val="24"/>
        </w:rPr>
        <w:noBreakHyphen/>
      </w:r>
      <w:r w:rsidR="00DD21AC">
        <w:rPr>
          <w:noProof/>
          <w:szCs w:val="24"/>
        </w:rPr>
        <w:t>11</w:t>
      </w:r>
      <w:r w:rsidR="0015674C">
        <w:rPr>
          <w:szCs w:val="24"/>
        </w:rPr>
        <w:fldChar w:fldCharType="end"/>
      </w:r>
      <w:r w:rsidR="0015674C">
        <w:rPr>
          <w:szCs w:val="24"/>
        </w:rPr>
        <w:t xml:space="preserve"> (b)</w:t>
      </w:r>
      <w:r w:rsidRPr="00F23F3D">
        <w:rPr>
          <w:szCs w:val="24"/>
        </w:rPr>
        <w:t xml:space="preserve">, is selected. </w:t>
      </w:r>
      <w:r w:rsidR="00D33F28">
        <w:rPr>
          <w:szCs w:val="24"/>
        </w:rPr>
        <w:t xml:space="preserve">Note that </w:t>
      </w:r>
      <w:r w:rsidR="002165C5">
        <w:rPr>
          <w:szCs w:val="24"/>
        </w:rPr>
        <w:t>the NARX NN has two architectures</w:t>
      </w:r>
      <w:r w:rsidR="00B10948">
        <w:rPr>
          <w:szCs w:val="24"/>
        </w:rPr>
        <w:t xml:space="preserve">: </w:t>
      </w:r>
      <w:r w:rsidR="0081555F">
        <w:rPr>
          <w:szCs w:val="24"/>
        </w:rPr>
        <w:t xml:space="preserve">the </w:t>
      </w:r>
      <w:r w:rsidR="00576765">
        <w:rPr>
          <w:szCs w:val="24"/>
        </w:rPr>
        <w:t xml:space="preserve">open-loop </w:t>
      </w:r>
      <w:r w:rsidR="0081555F">
        <w:rPr>
          <w:szCs w:val="24"/>
        </w:rPr>
        <w:t xml:space="preserve">architecture </w:t>
      </w:r>
      <w:r w:rsidR="00576765">
        <w:rPr>
          <w:szCs w:val="24"/>
        </w:rPr>
        <w:t>(</w:t>
      </w:r>
      <w:r w:rsidR="00B10948">
        <w:rPr>
          <w:szCs w:val="24"/>
        </w:rPr>
        <w:t>also</w:t>
      </w:r>
      <w:r w:rsidR="00576765">
        <w:rPr>
          <w:szCs w:val="24"/>
        </w:rPr>
        <w:t xml:space="preserve"> </w:t>
      </w:r>
      <w:r w:rsidR="00B10948">
        <w:rPr>
          <w:szCs w:val="24"/>
        </w:rPr>
        <w:t>referred</w:t>
      </w:r>
      <w:r w:rsidR="00C3786F">
        <w:rPr>
          <w:szCs w:val="24"/>
        </w:rPr>
        <w:t xml:space="preserve"> to</w:t>
      </w:r>
      <w:r w:rsidR="00B10948">
        <w:rPr>
          <w:szCs w:val="24"/>
        </w:rPr>
        <w:t xml:space="preserve"> as the</w:t>
      </w:r>
      <w:r w:rsidR="00576765">
        <w:rPr>
          <w:szCs w:val="24"/>
        </w:rPr>
        <w:t xml:space="preserve"> </w:t>
      </w:r>
      <w:r w:rsidR="00576765">
        <w:rPr>
          <w:szCs w:val="24"/>
        </w:rPr>
        <w:lastRenderedPageBreak/>
        <w:t>series-parallel</w:t>
      </w:r>
      <w:r w:rsidR="0081555F">
        <w:rPr>
          <w:szCs w:val="24"/>
        </w:rPr>
        <w:t xml:space="preserve"> architecture</w:t>
      </w:r>
      <w:r w:rsidR="00576765">
        <w:rPr>
          <w:szCs w:val="24"/>
        </w:rPr>
        <w:t>)</w:t>
      </w:r>
      <w:r w:rsidR="0081555F">
        <w:rPr>
          <w:szCs w:val="24"/>
        </w:rPr>
        <w:t xml:space="preserve"> and </w:t>
      </w:r>
      <w:r w:rsidR="008D0B30">
        <w:rPr>
          <w:szCs w:val="24"/>
        </w:rPr>
        <w:t xml:space="preserve">the </w:t>
      </w:r>
      <w:r w:rsidR="0081555F">
        <w:rPr>
          <w:szCs w:val="24"/>
        </w:rPr>
        <w:t xml:space="preserve">closed-loop </w:t>
      </w:r>
      <w:r w:rsidR="008D0B30">
        <w:rPr>
          <w:szCs w:val="24"/>
        </w:rPr>
        <w:t xml:space="preserve">architecture </w:t>
      </w:r>
      <w:r w:rsidR="0081555F">
        <w:rPr>
          <w:szCs w:val="24"/>
        </w:rPr>
        <w:t xml:space="preserve">(also </w:t>
      </w:r>
      <w:r w:rsidR="00B10948">
        <w:rPr>
          <w:szCs w:val="24"/>
        </w:rPr>
        <w:t>ref</w:t>
      </w:r>
      <w:r w:rsidR="00C3786F">
        <w:rPr>
          <w:szCs w:val="24"/>
        </w:rPr>
        <w:t>erred to as the</w:t>
      </w:r>
      <w:r w:rsidR="0081555F">
        <w:rPr>
          <w:szCs w:val="24"/>
        </w:rPr>
        <w:t xml:space="preserve"> parallel</w:t>
      </w:r>
      <w:r w:rsidR="008D0B30">
        <w:rPr>
          <w:szCs w:val="24"/>
        </w:rPr>
        <w:t xml:space="preserve"> architecture</w:t>
      </w:r>
      <w:r w:rsidR="0081555F">
        <w:rPr>
          <w:szCs w:val="24"/>
        </w:rPr>
        <w:t>)</w:t>
      </w:r>
      <w:r w:rsidR="008D0B30">
        <w:rPr>
          <w:szCs w:val="24"/>
        </w:rPr>
        <w:t xml:space="preserve">, as </w:t>
      </w:r>
      <w:r w:rsidR="00C3786F">
        <w:rPr>
          <w:szCs w:val="24"/>
        </w:rPr>
        <w:t>illustrated</w:t>
      </w:r>
      <w:r w:rsidR="008D0B30">
        <w:rPr>
          <w:szCs w:val="24"/>
        </w:rPr>
        <w:t xml:space="preserve"> in </w:t>
      </w:r>
      <w:r w:rsidR="000C59E5">
        <w:rPr>
          <w:szCs w:val="24"/>
        </w:rPr>
        <w:fldChar w:fldCharType="begin"/>
      </w:r>
      <w:r w:rsidR="000C59E5">
        <w:rPr>
          <w:szCs w:val="24"/>
        </w:rPr>
        <w:instrText xml:space="preserve"> REF _Ref151459466 \h </w:instrText>
      </w:r>
      <w:r w:rsidR="000C59E5">
        <w:rPr>
          <w:szCs w:val="24"/>
        </w:rPr>
      </w:r>
      <w:r w:rsidR="000C59E5">
        <w:rPr>
          <w:szCs w:val="24"/>
        </w:rPr>
        <w:fldChar w:fldCharType="separate"/>
      </w:r>
      <w:r w:rsidR="00DD21AC">
        <w:rPr>
          <w:szCs w:val="24"/>
        </w:rPr>
        <w:t>Figure</w:t>
      </w:r>
      <w:r w:rsidR="00DD21AC" w:rsidRPr="00652EF5">
        <w:rPr>
          <w:szCs w:val="24"/>
        </w:rPr>
        <w:t xml:space="preserve"> </w:t>
      </w:r>
      <w:r w:rsidR="00DD21AC">
        <w:rPr>
          <w:noProof/>
          <w:szCs w:val="24"/>
        </w:rPr>
        <w:t>5</w:t>
      </w:r>
      <w:r w:rsidR="00DD21AC">
        <w:rPr>
          <w:szCs w:val="24"/>
        </w:rPr>
        <w:noBreakHyphen/>
      </w:r>
      <w:r w:rsidR="00DD21AC">
        <w:rPr>
          <w:noProof/>
          <w:szCs w:val="24"/>
        </w:rPr>
        <w:t>4</w:t>
      </w:r>
      <w:r w:rsidR="000C59E5">
        <w:rPr>
          <w:szCs w:val="24"/>
        </w:rPr>
        <w:fldChar w:fldCharType="end"/>
      </w:r>
      <w:r w:rsidR="008D0B30">
        <w:rPr>
          <w:szCs w:val="24"/>
        </w:rPr>
        <w:t>.</w:t>
      </w:r>
      <w:r w:rsidR="006F685D">
        <w:rPr>
          <w:szCs w:val="24"/>
        </w:rPr>
        <w:t xml:space="preserve"> </w:t>
      </w:r>
      <w:r w:rsidR="00DD2E8B">
        <w:rPr>
          <w:szCs w:val="24"/>
        </w:rPr>
        <w:t xml:space="preserve">In </w:t>
      </w:r>
      <w:r w:rsidR="00DD2E8B">
        <w:rPr>
          <w:szCs w:val="24"/>
        </w:rPr>
        <w:fldChar w:fldCharType="begin"/>
      </w:r>
      <w:r w:rsidR="00DD2E8B">
        <w:rPr>
          <w:szCs w:val="24"/>
        </w:rPr>
        <w:instrText xml:space="preserve"> REF _Ref151459466 \h </w:instrText>
      </w:r>
      <w:r w:rsidR="00DD2E8B">
        <w:rPr>
          <w:szCs w:val="24"/>
        </w:rPr>
      </w:r>
      <w:r w:rsidR="00DD2E8B">
        <w:rPr>
          <w:szCs w:val="24"/>
        </w:rPr>
        <w:fldChar w:fldCharType="separate"/>
      </w:r>
      <w:r w:rsidR="00DD21AC">
        <w:rPr>
          <w:szCs w:val="24"/>
        </w:rPr>
        <w:t>Figure</w:t>
      </w:r>
      <w:r w:rsidR="00DD21AC" w:rsidRPr="00652EF5">
        <w:rPr>
          <w:szCs w:val="24"/>
        </w:rPr>
        <w:t xml:space="preserve"> </w:t>
      </w:r>
      <w:r w:rsidR="00DD21AC">
        <w:rPr>
          <w:noProof/>
          <w:szCs w:val="24"/>
        </w:rPr>
        <w:t>5</w:t>
      </w:r>
      <w:r w:rsidR="00DD21AC">
        <w:rPr>
          <w:szCs w:val="24"/>
        </w:rPr>
        <w:noBreakHyphen/>
      </w:r>
      <w:r w:rsidR="00DD21AC">
        <w:rPr>
          <w:noProof/>
          <w:szCs w:val="24"/>
        </w:rPr>
        <w:t>4</w:t>
      </w:r>
      <w:r w:rsidR="00DD2E8B">
        <w:rPr>
          <w:szCs w:val="24"/>
        </w:rPr>
        <w:fldChar w:fldCharType="end"/>
      </w:r>
      <w:r w:rsidR="00DD2E8B">
        <w:rPr>
          <w:szCs w:val="24"/>
        </w:rPr>
        <w:t xml:space="preserve">, </w:t>
      </w:r>
      <m:oMath>
        <m:r>
          <w:rPr>
            <w:rFonts w:ascii="Cambria Math" w:hAnsi="Cambria Math"/>
            <w:szCs w:val="24"/>
          </w:rPr>
          <m:t>y</m:t>
        </m:r>
        <m:d>
          <m:dPr>
            <m:ctrlPr>
              <w:rPr>
                <w:rFonts w:ascii="Cambria Math" w:hAnsi="Cambria Math"/>
                <w:i/>
                <w:szCs w:val="24"/>
              </w:rPr>
            </m:ctrlPr>
          </m:dPr>
          <m:e>
            <m:r>
              <w:rPr>
                <w:rFonts w:ascii="Cambria Math" w:hAnsi="Cambria Math"/>
                <w:szCs w:val="24"/>
              </w:rPr>
              <m:t>t</m:t>
            </m:r>
          </m:e>
        </m:d>
      </m:oMath>
      <w:r w:rsidR="009248FB">
        <w:rPr>
          <w:szCs w:val="24"/>
        </w:rPr>
        <w:t xml:space="preserve"> represents the actual </w:t>
      </w:r>
      <w:r w:rsidR="00C00AE4">
        <w:rPr>
          <w:szCs w:val="24"/>
        </w:rPr>
        <w:t xml:space="preserve">outputs (target outputs) of the system, </w:t>
      </w:r>
      <m:oMath>
        <m:acc>
          <m:accPr>
            <m:ctrlPr>
              <w:rPr>
                <w:rFonts w:ascii="Cambria Math" w:hAnsi="Cambria Math"/>
                <w:i/>
                <w:szCs w:val="24"/>
              </w:rPr>
            </m:ctrlPr>
          </m:accPr>
          <m:e>
            <m:r>
              <w:rPr>
                <w:rFonts w:ascii="Cambria Math" w:hAnsi="Cambria Math"/>
                <w:szCs w:val="24"/>
              </w:rPr>
              <m:t>y</m:t>
            </m:r>
          </m:e>
        </m:acc>
        <m:d>
          <m:dPr>
            <m:ctrlPr>
              <w:rPr>
                <w:rFonts w:ascii="Cambria Math" w:hAnsi="Cambria Math"/>
                <w:i/>
                <w:szCs w:val="24"/>
              </w:rPr>
            </m:ctrlPr>
          </m:dPr>
          <m:e>
            <m:r>
              <w:rPr>
                <w:rFonts w:ascii="Cambria Math" w:hAnsi="Cambria Math"/>
                <w:szCs w:val="24"/>
              </w:rPr>
              <m:t>t</m:t>
            </m:r>
          </m:e>
        </m:d>
      </m:oMath>
      <w:r w:rsidR="00C00AE4">
        <w:rPr>
          <w:szCs w:val="24"/>
        </w:rPr>
        <w:t xml:space="preserve"> represents the </w:t>
      </w:r>
      <w:r w:rsidR="00EC5845">
        <w:rPr>
          <w:szCs w:val="24"/>
        </w:rPr>
        <w:t xml:space="preserve">predicted outputs, and TD refers to the time delay. </w:t>
      </w:r>
      <w:r w:rsidR="000C762C">
        <w:rPr>
          <w:szCs w:val="24"/>
        </w:rPr>
        <w:t>In</w:t>
      </w:r>
      <w:r w:rsidR="00974D4D">
        <w:rPr>
          <w:szCs w:val="24"/>
        </w:rPr>
        <w:t xml:space="preserve"> </w:t>
      </w:r>
      <w:r w:rsidR="00B94122">
        <w:rPr>
          <w:szCs w:val="24"/>
        </w:rPr>
        <w:t xml:space="preserve">the open-loop architecture, </w:t>
      </w:r>
      <w:r w:rsidR="00290186">
        <w:rPr>
          <w:szCs w:val="24"/>
        </w:rPr>
        <w:t xml:space="preserve">the actual </w:t>
      </w:r>
      <w:r w:rsidR="009413EA">
        <w:rPr>
          <w:szCs w:val="24"/>
        </w:rPr>
        <w:t xml:space="preserve">past </w:t>
      </w:r>
      <w:r w:rsidR="00290186">
        <w:rPr>
          <w:szCs w:val="24"/>
        </w:rPr>
        <w:t xml:space="preserve">output </w:t>
      </w:r>
      <w:r w:rsidR="009413EA">
        <w:rPr>
          <w:szCs w:val="24"/>
        </w:rPr>
        <w:t>data</w:t>
      </w:r>
      <w:r w:rsidR="00290186">
        <w:rPr>
          <w:szCs w:val="24"/>
        </w:rPr>
        <w:t xml:space="preserve"> </w:t>
      </w:r>
      <w:r w:rsidR="009413EA">
        <w:rPr>
          <w:szCs w:val="24"/>
        </w:rPr>
        <w:t>is</w:t>
      </w:r>
      <w:r w:rsidR="00290186">
        <w:rPr>
          <w:szCs w:val="24"/>
        </w:rPr>
        <w:t xml:space="preserve"> used as part of the inputs to predict </w:t>
      </w:r>
      <w:r w:rsidR="000C1B1E">
        <w:rPr>
          <w:szCs w:val="24"/>
        </w:rPr>
        <w:t>subsequent</w:t>
      </w:r>
      <w:r w:rsidR="00290186">
        <w:rPr>
          <w:szCs w:val="24"/>
        </w:rPr>
        <w:t xml:space="preserve"> </w:t>
      </w:r>
      <w:r w:rsidR="00C77EA6">
        <w:rPr>
          <w:szCs w:val="24"/>
        </w:rPr>
        <w:t xml:space="preserve">output values. </w:t>
      </w:r>
      <w:r w:rsidR="00CE033B">
        <w:rPr>
          <w:szCs w:val="24"/>
        </w:rPr>
        <w:t xml:space="preserve">Therefore, it is used </w:t>
      </w:r>
      <w:r w:rsidR="009E387E">
        <w:rPr>
          <w:szCs w:val="24"/>
        </w:rPr>
        <w:t xml:space="preserve">in scenarios when the actual output data is </w:t>
      </w:r>
      <w:r w:rsidR="006276FD">
        <w:rPr>
          <w:szCs w:val="24"/>
        </w:rPr>
        <w:t>accessible</w:t>
      </w:r>
      <w:r w:rsidR="009E387E">
        <w:rPr>
          <w:szCs w:val="24"/>
        </w:rPr>
        <w:t xml:space="preserve">, </w:t>
      </w:r>
      <w:r w:rsidR="006276FD">
        <w:rPr>
          <w:szCs w:val="24"/>
        </w:rPr>
        <w:t>such as</w:t>
      </w:r>
      <w:r w:rsidR="009E387E">
        <w:rPr>
          <w:szCs w:val="24"/>
        </w:rPr>
        <w:t xml:space="preserve"> </w:t>
      </w:r>
      <w:r w:rsidR="006276FD">
        <w:rPr>
          <w:szCs w:val="24"/>
        </w:rPr>
        <w:t>during the</w:t>
      </w:r>
      <w:r w:rsidR="00D33E32">
        <w:rPr>
          <w:szCs w:val="24"/>
        </w:rPr>
        <w:t xml:space="preserve"> training </w:t>
      </w:r>
      <w:r w:rsidR="00BC66CD">
        <w:rPr>
          <w:szCs w:val="24"/>
        </w:rPr>
        <w:t>of</w:t>
      </w:r>
      <w:r w:rsidR="00546ABB">
        <w:rPr>
          <w:szCs w:val="24"/>
        </w:rPr>
        <w:t xml:space="preserve"> NARX NN models </w:t>
      </w:r>
      <w:r w:rsidR="00BC66CD">
        <w:rPr>
          <w:szCs w:val="24"/>
        </w:rPr>
        <w:t>using</w:t>
      </w:r>
      <w:r w:rsidR="00546ABB">
        <w:rPr>
          <w:szCs w:val="24"/>
        </w:rPr>
        <w:t xml:space="preserve"> recorded data, or in applications </w:t>
      </w:r>
      <w:r w:rsidR="00BC66CD">
        <w:rPr>
          <w:szCs w:val="24"/>
        </w:rPr>
        <w:t>like</w:t>
      </w:r>
      <w:r w:rsidR="00C73FF7">
        <w:rPr>
          <w:szCs w:val="24"/>
        </w:rPr>
        <w:t xml:space="preserve"> monitoring </w:t>
      </w:r>
      <w:r w:rsidR="00BC66CD">
        <w:rPr>
          <w:szCs w:val="24"/>
        </w:rPr>
        <w:t>and</w:t>
      </w:r>
      <w:r w:rsidR="00C73FF7">
        <w:rPr>
          <w:szCs w:val="24"/>
        </w:rPr>
        <w:t xml:space="preserve"> fault detection. </w:t>
      </w:r>
      <w:r w:rsidR="000C762C">
        <w:rPr>
          <w:szCs w:val="24"/>
        </w:rPr>
        <w:t>In</w:t>
      </w:r>
      <w:r w:rsidR="00C77EA6">
        <w:rPr>
          <w:szCs w:val="24"/>
        </w:rPr>
        <w:t xml:space="preserve"> the closed-loop architecture, </w:t>
      </w:r>
      <w:r w:rsidR="001924CF">
        <w:rPr>
          <w:szCs w:val="24"/>
        </w:rPr>
        <w:t xml:space="preserve">the predicted </w:t>
      </w:r>
      <w:r w:rsidR="009413EA">
        <w:rPr>
          <w:szCs w:val="24"/>
        </w:rPr>
        <w:t xml:space="preserve">past </w:t>
      </w:r>
      <w:r w:rsidR="001924CF">
        <w:rPr>
          <w:szCs w:val="24"/>
        </w:rPr>
        <w:t xml:space="preserve">output </w:t>
      </w:r>
      <w:r w:rsidR="009413EA">
        <w:rPr>
          <w:szCs w:val="24"/>
        </w:rPr>
        <w:t>data</w:t>
      </w:r>
      <w:r w:rsidR="001924CF">
        <w:rPr>
          <w:szCs w:val="24"/>
        </w:rPr>
        <w:t xml:space="preserve"> </w:t>
      </w:r>
      <w:r w:rsidR="000C762C">
        <w:rPr>
          <w:szCs w:val="24"/>
        </w:rPr>
        <w:t>is</w:t>
      </w:r>
      <w:r w:rsidR="001924CF">
        <w:rPr>
          <w:szCs w:val="24"/>
        </w:rPr>
        <w:t xml:space="preserve"> f</w:t>
      </w:r>
      <w:r w:rsidR="000C762C">
        <w:rPr>
          <w:szCs w:val="24"/>
        </w:rPr>
        <w:t>ed</w:t>
      </w:r>
      <w:r w:rsidR="001924CF">
        <w:rPr>
          <w:szCs w:val="24"/>
        </w:rPr>
        <w:t xml:space="preserve"> back to </w:t>
      </w:r>
      <w:r w:rsidR="00F23536">
        <w:rPr>
          <w:szCs w:val="24"/>
        </w:rPr>
        <w:t>model inputs to predict future output values.</w:t>
      </w:r>
      <w:r w:rsidR="00BC66CD">
        <w:rPr>
          <w:szCs w:val="24"/>
        </w:rPr>
        <w:t xml:space="preserve"> </w:t>
      </w:r>
      <w:r w:rsidR="00907E82" w:rsidRPr="00907E82">
        <w:rPr>
          <w:szCs w:val="24"/>
        </w:rPr>
        <w:t xml:space="preserve">Following training, the </w:t>
      </w:r>
      <w:r w:rsidR="009E6C05">
        <w:rPr>
          <w:szCs w:val="24"/>
        </w:rPr>
        <w:t>open</w:t>
      </w:r>
      <w:r w:rsidR="00907E82" w:rsidRPr="00907E82">
        <w:rPr>
          <w:szCs w:val="24"/>
        </w:rPr>
        <w:t xml:space="preserve">-loop architecture </w:t>
      </w:r>
      <w:r w:rsidR="009E6C05">
        <w:rPr>
          <w:szCs w:val="24"/>
        </w:rPr>
        <w:t>can be converted</w:t>
      </w:r>
      <w:r w:rsidR="00907E82" w:rsidRPr="00907E82">
        <w:rPr>
          <w:szCs w:val="24"/>
        </w:rPr>
        <w:t xml:space="preserve"> into the </w:t>
      </w:r>
      <w:r w:rsidR="009E6C05">
        <w:rPr>
          <w:szCs w:val="24"/>
        </w:rPr>
        <w:t>closed</w:t>
      </w:r>
      <w:r w:rsidR="00907E82" w:rsidRPr="00907E82">
        <w:rPr>
          <w:szCs w:val="24"/>
        </w:rPr>
        <w:t>-loop architecture</w:t>
      </w:r>
      <w:r w:rsidR="00907E82">
        <w:rPr>
          <w:szCs w:val="24"/>
        </w:rPr>
        <w:t xml:space="preserve">, </w:t>
      </w:r>
      <w:r w:rsidR="0012363A" w:rsidRPr="0012363A">
        <w:rPr>
          <w:szCs w:val="24"/>
        </w:rPr>
        <w:t>which can then be employed</w:t>
      </w:r>
      <w:r w:rsidR="0012363A">
        <w:rPr>
          <w:szCs w:val="24"/>
        </w:rPr>
        <w:t xml:space="preserve"> </w:t>
      </w:r>
      <w:r w:rsidR="00F733B2">
        <w:rPr>
          <w:szCs w:val="24"/>
        </w:rPr>
        <w:t xml:space="preserve">in applications like </w:t>
      </w:r>
      <w:r w:rsidR="0012363A">
        <w:rPr>
          <w:szCs w:val="24"/>
        </w:rPr>
        <w:t xml:space="preserve">making </w:t>
      </w:r>
      <w:r w:rsidR="00F733B2">
        <w:rPr>
          <w:szCs w:val="24"/>
        </w:rPr>
        <w:t xml:space="preserve">predictions in </w:t>
      </w:r>
      <w:r w:rsidR="0012363A">
        <w:rPr>
          <w:szCs w:val="24"/>
        </w:rPr>
        <w:t xml:space="preserve">the </w:t>
      </w:r>
      <w:r w:rsidR="00F733B2">
        <w:rPr>
          <w:szCs w:val="24"/>
        </w:rPr>
        <w:t>simulation.</w:t>
      </w:r>
      <w:r w:rsidR="00640885">
        <w:rPr>
          <w:szCs w:val="24"/>
        </w:rPr>
        <w:t xml:space="preserve"> </w:t>
      </w:r>
      <w:r w:rsidR="00ED6DC2">
        <w:rPr>
          <w:szCs w:val="24"/>
        </w:rPr>
        <w:t xml:space="preserve"> </w:t>
      </w:r>
    </w:p>
    <w:p w14:paraId="6707A706" w14:textId="61EBFCF5" w:rsidR="002867A0" w:rsidRDefault="00A160DE" w:rsidP="00F23F3D">
      <w:pPr>
        <w:rPr>
          <w:szCs w:val="24"/>
        </w:rPr>
      </w:pPr>
      <w:r>
        <w:rPr>
          <w:szCs w:val="24"/>
        </w:rPr>
        <w:t xml:space="preserve">After the model optimization, </w:t>
      </w:r>
      <w:r w:rsidR="00BF04A9">
        <w:rPr>
          <w:szCs w:val="24"/>
        </w:rPr>
        <w:t>three</w:t>
      </w:r>
      <w:r w:rsidR="00F23F3D" w:rsidRPr="00F23F3D">
        <w:rPr>
          <w:szCs w:val="24"/>
        </w:rPr>
        <w:t xml:space="preserve"> layers are designed for the </w:t>
      </w:r>
      <w:r w:rsidR="00722042">
        <w:rPr>
          <w:szCs w:val="24"/>
        </w:rPr>
        <w:t xml:space="preserve">NARX </w:t>
      </w:r>
      <w:r w:rsidR="00F23F3D" w:rsidRPr="00F23F3D">
        <w:rPr>
          <w:szCs w:val="24"/>
        </w:rPr>
        <w:t>NN model</w:t>
      </w:r>
      <w:r w:rsidR="00701C45">
        <w:rPr>
          <w:szCs w:val="24"/>
        </w:rPr>
        <w:t>, including an input layer, a hidden layer, and an output layer.</w:t>
      </w:r>
      <w:r w:rsidR="00F23F3D" w:rsidRPr="00F23F3D">
        <w:rPr>
          <w:szCs w:val="24"/>
        </w:rPr>
        <w:t xml:space="preserve"> The input layer has </w:t>
      </w:r>
      <w:r w:rsidR="00BB4FEF">
        <w:rPr>
          <w:szCs w:val="24"/>
        </w:rPr>
        <w:t>two</w:t>
      </w:r>
      <w:r w:rsidR="00725272">
        <w:rPr>
          <w:szCs w:val="24"/>
        </w:rPr>
        <w:t xml:space="preserve"> </w:t>
      </w:r>
      <w:r w:rsidR="00243DA7">
        <w:rPr>
          <w:szCs w:val="24"/>
        </w:rPr>
        <w:t xml:space="preserve">sets of </w:t>
      </w:r>
      <w:r w:rsidR="00F23F3D" w:rsidRPr="00F23F3D">
        <w:rPr>
          <w:szCs w:val="24"/>
        </w:rPr>
        <w:t xml:space="preserve">past input </w:t>
      </w:r>
      <w:r w:rsidR="00701C45">
        <w:rPr>
          <w:szCs w:val="24"/>
        </w:rPr>
        <w:t xml:space="preserve">data </w:t>
      </w:r>
      <w:r w:rsidR="00F23F3D" w:rsidRPr="00F23F3D">
        <w:rPr>
          <w:szCs w:val="24"/>
        </w:rPr>
        <w:t>and</w:t>
      </w:r>
      <w:r w:rsidR="00725272">
        <w:rPr>
          <w:szCs w:val="24"/>
        </w:rPr>
        <w:t xml:space="preserve"> </w:t>
      </w:r>
      <w:r w:rsidR="00BB4FEF">
        <w:rPr>
          <w:szCs w:val="24"/>
        </w:rPr>
        <w:t>one</w:t>
      </w:r>
      <w:r w:rsidR="00701C45">
        <w:rPr>
          <w:szCs w:val="24"/>
        </w:rPr>
        <w:t xml:space="preserve"> </w:t>
      </w:r>
      <w:r w:rsidR="00243DA7">
        <w:rPr>
          <w:szCs w:val="24"/>
        </w:rPr>
        <w:t xml:space="preserve">set of </w:t>
      </w:r>
      <w:r w:rsidR="00701C45">
        <w:rPr>
          <w:szCs w:val="24"/>
        </w:rPr>
        <w:t>past</w:t>
      </w:r>
      <w:r w:rsidR="00F23F3D" w:rsidRPr="00F23F3D">
        <w:rPr>
          <w:szCs w:val="24"/>
        </w:rPr>
        <w:t xml:space="preserve"> output data</w:t>
      </w:r>
      <w:r w:rsidR="00BB4FEF">
        <w:rPr>
          <w:szCs w:val="24"/>
        </w:rPr>
        <w:t>,</w:t>
      </w:r>
      <w:r w:rsidR="00F23F3D" w:rsidRPr="00F23F3D">
        <w:rPr>
          <w:szCs w:val="24"/>
        </w:rPr>
        <w:t xml:space="preserve"> the hidden layer has </w:t>
      </w:r>
      <w:r w:rsidR="00BB4FEF">
        <w:rPr>
          <w:szCs w:val="24"/>
        </w:rPr>
        <w:t>five</w:t>
      </w:r>
      <w:r w:rsidR="00F23F3D" w:rsidRPr="00F23F3D">
        <w:rPr>
          <w:szCs w:val="24"/>
        </w:rPr>
        <w:t xml:space="preserve"> neurons, and the output layer has two neurons </w:t>
      </w:r>
      <w:r w:rsidR="00606410">
        <w:rPr>
          <w:szCs w:val="24"/>
        </w:rPr>
        <w:t>that</w:t>
      </w:r>
      <w:r w:rsidR="00F23F3D" w:rsidRPr="00F23F3D">
        <w:rPr>
          <w:szCs w:val="24"/>
        </w:rPr>
        <w:t xml:space="preserve"> correspond to the two signals of the model output. </w:t>
      </w:r>
      <w:r w:rsidR="004354CF">
        <w:rPr>
          <w:szCs w:val="24"/>
        </w:rPr>
        <w:t xml:space="preserve">For the </w:t>
      </w:r>
      <w:r w:rsidR="000E28C7">
        <w:rPr>
          <w:szCs w:val="24"/>
        </w:rPr>
        <w:t xml:space="preserve">NARX </w:t>
      </w:r>
      <w:r w:rsidR="004354CF">
        <w:rPr>
          <w:szCs w:val="24"/>
        </w:rPr>
        <w:t>NN model, t</w:t>
      </w:r>
      <w:r w:rsidR="00F23F3D" w:rsidRPr="00F23F3D">
        <w:rPr>
          <w:szCs w:val="24"/>
        </w:rPr>
        <w:t xml:space="preserve">he </w:t>
      </w:r>
      <w:r w:rsidR="00A728E6">
        <w:rPr>
          <w:szCs w:val="24"/>
        </w:rPr>
        <w:t>training function</w:t>
      </w:r>
      <w:r w:rsidR="00F23F3D" w:rsidRPr="00F23F3D">
        <w:rPr>
          <w:szCs w:val="24"/>
        </w:rPr>
        <w:t xml:space="preserve"> is the </w:t>
      </w:r>
      <w:r w:rsidR="00A728E6">
        <w:rPr>
          <w:szCs w:val="24"/>
        </w:rPr>
        <w:t>Levenberg-Marquardt</w:t>
      </w:r>
      <w:r w:rsidR="00F23F3D" w:rsidRPr="00F23F3D">
        <w:rPr>
          <w:szCs w:val="24"/>
        </w:rPr>
        <w:t xml:space="preserve"> (</w:t>
      </w:r>
      <w:r w:rsidR="00A728E6">
        <w:rPr>
          <w:szCs w:val="24"/>
        </w:rPr>
        <w:t>trainlm</w:t>
      </w:r>
      <w:r w:rsidR="00F23F3D" w:rsidRPr="00F23F3D">
        <w:rPr>
          <w:szCs w:val="24"/>
        </w:rPr>
        <w:t>), while the mean squared error (MSE) is used for the loss function.</w:t>
      </w:r>
    </w:p>
    <w:p w14:paraId="0CBF3EFF" w14:textId="71EEEA67" w:rsidR="00A1127E" w:rsidRPr="0044629C" w:rsidRDefault="00A1127E" w:rsidP="00A1127E">
      <w:pPr>
        <w:pStyle w:val="Heading2"/>
        <w:rPr>
          <w:szCs w:val="24"/>
          <w:lang w:val="en-US"/>
        </w:rPr>
      </w:pPr>
      <w:bookmarkStart w:id="244" w:name="_Toc153745685"/>
      <w:r>
        <w:rPr>
          <w:szCs w:val="24"/>
          <w:lang w:val="en-US"/>
        </w:rPr>
        <w:t>Comparisons of Model Quality</w:t>
      </w:r>
      <w:bookmarkEnd w:id="244"/>
      <w:r>
        <w:rPr>
          <w:szCs w:val="24"/>
          <w:lang w:val="en-US"/>
        </w:rPr>
        <w:t xml:space="preserve"> </w:t>
      </w:r>
    </w:p>
    <w:p w14:paraId="0D174573" w14:textId="21706708" w:rsidR="005B16E3" w:rsidRPr="005B16E3" w:rsidRDefault="00FE1056" w:rsidP="005B16E3">
      <w:pPr>
        <w:pStyle w:val="Heading3"/>
        <w:rPr>
          <w:szCs w:val="24"/>
          <w:lang w:val="en-US"/>
        </w:rPr>
      </w:pPr>
      <w:bookmarkStart w:id="245" w:name="_Toc153745686"/>
      <w:r>
        <w:rPr>
          <w:szCs w:val="24"/>
          <w:lang w:val="en-US"/>
        </w:rPr>
        <w:t xml:space="preserve">Proposed </w:t>
      </w:r>
      <w:r w:rsidR="005B16E3">
        <w:rPr>
          <w:szCs w:val="24"/>
          <w:lang w:val="en-US"/>
        </w:rPr>
        <w:t>Comparison Method</w:t>
      </w:r>
      <w:bookmarkEnd w:id="245"/>
    </w:p>
    <w:p w14:paraId="32EF202F" w14:textId="2017DCC9" w:rsidR="00BB5F37" w:rsidRDefault="00A57911" w:rsidP="00A0315C">
      <w:pPr>
        <w:rPr>
          <w:szCs w:val="24"/>
        </w:rPr>
      </w:pPr>
      <w:r w:rsidRPr="00A57911">
        <w:rPr>
          <w:szCs w:val="24"/>
        </w:rPr>
        <w:t>To evaluate the performance of the three black-box modeling approaches, the same training and validation dataset</w:t>
      </w:r>
      <w:r w:rsidR="00DC75FC">
        <w:rPr>
          <w:szCs w:val="24"/>
        </w:rPr>
        <w:t>s</w:t>
      </w:r>
      <w:r w:rsidRPr="00A57911">
        <w:rPr>
          <w:szCs w:val="24"/>
        </w:rPr>
        <w:t>, as shown in</w:t>
      </w:r>
      <w:r w:rsidR="004B27FF">
        <w:rPr>
          <w:szCs w:val="24"/>
        </w:rPr>
        <w:t xml:space="preserve"> </w:t>
      </w:r>
      <w:r w:rsidR="004B27FF">
        <w:rPr>
          <w:szCs w:val="24"/>
        </w:rPr>
        <w:fldChar w:fldCharType="begin"/>
      </w:r>
      <w:r w:rsidR="004B27FF">
        <w:rPr>
          <w:szCs w:val="24"/>
        </w:rPr>
        <w:instrText xml:space="preserve"> REF _Ref128597034 \h </w:instrText>
      </w:r>
      <w:r w:rsidR="004B27FF">
        <w:rPr>
          <w:szCs w:val="24"/>
        </w:rPr>
      </w:r>
      <w:r w:rsidR="004B27FF">
        <w:rPr>
          <w:szCs w:val="24"/>
        </w:rPr>
        <w:fldChar w:fldCharType="separate"/>
      </w:r>
      <w:r w:rsidR="00DD21AC">
        <w:rPr>
          <w:szCs w:val="24"/>
        </w:rPr>
        <w:t>Figure</w:t>
      </w:r>
      <w:r w:rsidR="00DD21AC" w:rsidRPr="00652EF5">
        <w:rPr>
          <w:szCs w:val="24"/>
        </w:rPr>
        <w:t xml:space="preserve"> </w:t>
      </w:r>
      <w:r w:rsidR="00DD21AC">
        <w:rPr>
          <w:noProof/>
          <w:szCs w:val="24"/>
        </w:rPr>
        <w:t>5</w:t>
      </w:r>
      <w:r w:rsidR="00DD21AC">
        <w:rPr>
          <w:szCs w:val="24"/>
        </w:rPr>
        <w:noBreakHyphen/>
      </w:r>
      <w:r w:rsidR="00DD21AC">
        <w:rPr>
          <w:noProof/>
          <w:szCs w:val="24"/>
        </w:rPr>
        <w:t>3</w:t>
      </w:r>
      <w:r w:rsidR="004B27FF">
        <w:rPr>
          <w:szCs w:val="24"/>
        </w:rPr>
        <w:fldChar w:fldCharType="end"/>
      </w:r>
      <w:r w:rsidRPr="00A57911">
        <w:rPr>
          <w:szCs w:val="24"/>
        </w:rPr>
        <w:t xml:space="preserve">, </w:t>
      </w:r>
      <w:r w:rsidR="00290A65">
        <w:rPr>
          <w:szCs w:val="24"/>
        </w:rPr>
        <w:t>is</w:t>
      </w:r>
      <w:r w:rsidRPr="00A57911">
        <w:rPr>
          <w:szCs w:val="24"/>
        </w:rPr>
        <w:t xml:space="preserve"> used for the system identification</w:t>
      </w:r>
      <w:r w:rsidR="00DC75FC">
        <w:rPr>
          <w:szCs w:val="24"/>
        </w:rPr>
        <w:t xml:space="preserve"> of the single-phase solar PV inverter</w:t>
      </w:r>
      <w:r w:rsidRPr="00A57911">
        <w:rPr>
          <w:szCs w:val="24"/>
        </w:rPr>
        <w:t xml:space="preserve">. </w:t>
      </w:r>
      <w:r w:rsidR="00BC66C9">
        <w:rPr>
          <w:szCs w:val="24"/>
        </w:rPr>
        <w:t xml:space="preserve">When comparing the performance of these models, three </w:t>
      </w:r>
      <w:r w:rsidR="00313249">
        <w:rPr>
          <w:szCs w:val="24"/>
        </w:rPr>
        <w:t xml:space="preserve">aspects are considered, which include: </w:t>
      </w:r>
      <w:r w:rsidR="00BC1FF8">
        <w:rPr>
          <w:szCs w:val="24"/>
        </w:rPr>
        <w:br w:type="page"/>
      </w:r>
    </w:p>
    <w:tbl>
      <w:tblPr>
        <w:tblStyle w:val="TableGrid"/>
        <w:tblW w:w="94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0"/>
      </w:tblGrid>
      <w:tr w:rsidR="00BB5F37" w:rsidRPr="00F23F3D" w14:paraId="06A5EBF9" w14:textId="77777777" w:rsidTr="00CD492A">
        <w:tc>
          <w:tcPr>
            <w:tcW w:w="9450" w:type="dxa"/>
            <w:vAlign w:val="center"/>
          </w:tcPr>
          <w:p w14:paraId="1AB26E4A" w14:textId="46BF0045" w:rsidR="00BB5F37" w:rsidRDefault="00446C90" w:rsidP="00CD492A">
            <w:pPr>
              <w:pStyle w:val="BodyText"/>
              <w:spacing w:line="240" w:lineRule="auto"/>
              <w:ind w:firstLine="0"/>
              <w:jc w:val="center"/>
              <w:rPr>
                <w:noProof/>
              </w:rPr>
            </w:pPr>
            <w:r w:rsidRPr="00446C90">
              <w:rPr>
                <w:noProof/>
                <w:lang w:val="en-US"/>
              </w:rPr>
              <w:lastRenderedPageBreak/>
              <w:drawing>
                <wp:inline distT="0" distB="0" distL="0" distR="0" wp14:anchorId="287A267E" wp14:editId="084645C3">
                  <wp:extent cx="3769405" cy="1383527"/>
                  <wp:effectExtent l="0" t="0" r="0" b="0"/>
                  <wp:docPr id="60148618" name="Picture 60148618">
                    <a:extLst xmlns:a="http://schemas.openxmlformats.org/drawingml/2006/main">
                      <a:ext uri="{FF2B5EF4-FFF2-40B4-BE49-F238E27FC236}">
                        <a16:creationId xmlns:a16="http://schemas.microsoft.com/office/drawing/2014/main" id="{26FFE118-8436-2728-7965-504E0146FE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6FFE118-8436-2728-7965-504E0146FEFB}"/>
                              </a:ext>
                            </a:extLst>
                          </pic:cNvPr>
                          <pic:cNvPicPr>
                            <a:picLocks noChangeAspect="1"/>
                          </pic:cNvPicPr>
                        </pic:nvPicPr>
                        <pic:blipFill>
                          <a:blip r:embed="rId104"/>
                          <a:stretch>
                            <a:fillRect/>
                          </a:stretch>
                        </pic:blipFill>
                        <pic:spPr>
                          <a:xfrm>
                            <a:off x="0" y="0"/>
                            <a:ext cx="3790819" cy="1391387"/>
                          </a:xfrm>
                          <a:prstGeom prst="rect">
                            <a:avLst/>
                          </a:prstGeom>
                        </pic:spPr>
                      </pic:pic>
                    </a:graphicData>
                  </a:graphic>
                </wp:inline>
              </w:drawing>
            </w:r>
          </w:p>
          <w:p w14:paraId="4A3DBDBC" w14:textId="77777777" w:rsidR="00BB5F37" w:rsidRDefault="00BB5F37" w:rsidP="00CD492A">
            <w:pPr>
              <w:pStyle w:val="BodyText"/>
              <w:spacing w:line="240" w:lineRule="auto"/>
              <w:ind w:firstLine="0"/>
              <w:jc w:val="center"/>
              <w:rPr>
                <w:lang w:val="en-US"/>
              </w:rPr>
            </w:pPr>
            <w:r>
              <w:t>(</w:t>
            </w:r>
            <w:r>
              <w:rPr>
                <w:lang w:val="en-US"/>
              </w:rPr>
              <w:t>a)</w:t>
            </w:r>
          </w:p>
          <w:p w14:paraId="3DA4BF9F" w14:textId="77777777" w:rsidR="00BB5F37" w:rsidRDefault="00BB5F37" w:rsidP="00CD492A">
            <w:pPr>
              <w:pStyle w:val="BodyText"/>
              <w:spacing w:line="240" w:lineRule="auto"/>
              <w:ind w:firstLine="0"/>
              <w:jc w:val="center"/>
              <w:rPr>
                <w:lang w:val="en-US"/>
              </w:rPr>
            </w:pPr>
          </w:p>
          <w:p w14:paraId="745806EF" w14:textId="097840A4" w:rsidR="00BB5F37" w:rsidRDefault="000C59E5" w:rsidP="00CD492A">
            <w:pPr>
              <w:pStyle w:val="BodyText"/>
              <w:spacing w:line="240" w:lineRule="auto"/>
              <w:ind w:firstLine="0"/>
              <w:jc w:val="center"/>
            </w:pPr>
            <w:r>
              <w:rPr>
                <w:noProof/>
              </w:rPr>
              <w:drawing>
                <wp:inline distT="0" distB="0" distL="0" distR="0" wp14:anchorId="7B60B8C4" wp14:editId="4AFCA6DC">
                  <wp:extent cx="3819721" cy="1685676"/>
                  <wp:effectExtent l="0" t="0" r="0" b="0"/>
                  <wp:docPr id="418706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844306" cy="1696525"/>
                          </a:xfrm>
                          <a:prstGeom prst="rect">
                            <a:avLst/>
                          </a:prstGeom>
                          <a:noFill/>
                        </pic:spPr>
                      </pic:pic>
                    </a:graphicData>
                  </a:graphic>
                </wp:inline>
              </w:drawing>
            </w:r>
          </w:p>
          <w:p w14:paraId="700EE64C" w14:textId="77777777" w:rsidR="00BB5F37" w:rsidRPr="00F23F3D" w:rsidRDefault="00BB5F37" w:rsidP="00CD492A">
            <w:pPr>
              <w:pStyle w:val="BodyText"/>
              <w:spacing w:line="240" w:lineRule="auto"/>
              <w:ind w:firstLine="0"/>
              <w:jc w:val="center"/>
              <w:rPr>
                <w:szCs w:val="24"/>
                <w:lang w:val="en-US"/>
              </w:rPr>
            </w:pPr>
            <w:r>
              <w:rPr>
                <w:szCs w:val="24"/>
              </w:rPr>
              <w:t>(</w:t>
            </w:r>
            <w:r>
              <w:rPr>
                <w:szCs w:val="24"/>
                <w:lang w:val="en-US"/>
              </w:rPr>
              <w:t>b)</w:t>
            </w:r>
          </w:p>
        </w:tc>
      </w:tr>
      <w:tr w:rsidR="00BB5F37" w:rsidRPr="00004A8E" w14:paraId="72649595" w14:textId="77777777" w:rsidTr="00CD492A">
        <w:tc>
          <w:tcPr>
            <w:tcW w:w="9450" w:type="dxa"/>
            <w:vAlign w:val="center"/>
          </w:tcPr>
          <w:p w14:paraId="265A5466" w14:textId="54C48B1F" w:rsidR="00BB5F37" w:rsidRPr="00004A8E" w:rsidRDefault="00BB5F37" w:rsidP="00CD492A">
            <w:pPr>
              <w:pStyle w:val="BodyText"/>
              <w:jc w:val="center"/>
              <w:rPr>
                <w:szCs w:val="24"/>
              </w:rPr>
            </w:pPr>
            <w:bookmarkStart w:id="246" w:name="_Ref151459466"/>
            <w:bookmarkStart w:id="247" w:name="_Toc153635149"/>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5</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4</w:t>
            </w:r>
            <w:r>
              <w:rPr>
                <w:szCs w:val="24"/>
                <w:lang w:val="en-US"/>
              </w:rPr>
              <w:fldChar w:fldCharType="end"/>
            </w:r>
            <w:bookmarkEnd w:id="246"/>
            <w:r w:rsidRPr="00652EF5">
              <w:rPr>
                <w:i/>
                <w:iCs/>
                <w:szCs w:val="24"/>
                <w:lang w:val="en-US"/>
              </w:rPr>
              <w:t xml:space="preserve"> </w:t>
            </w:r>
            <w:r w:rsidRPr="00BB5F37">
              <w:rPr>
                <w:szCs w:val="24"/>
                <w:lang w:val="en-US"/>
              </w:rPr>
              <w:t>Ar</w:t>
            </w:r>
            <w:r>
              <w:rPr>
                <w:szCs w:val="24"/>
                <w:lang w:val="en-US"/>
              </w:rPr>
              <w:t>chitectures of NARX NN:</w:t>
            </w:r>
            <w:r w:rsidRPr="00A57911">
              <w:rPr>
                <w:szCs w:val="24"/>
                <w:lang w:val="en-US"/>
              </w:rPr>
              <w:t xml:space="preserve"> (a)</w:t>
            </w:r>
            <w:r>
              <w:rPr>
                <w:szCs w:val="24"/>
                <w:lang w:val="en-US"/>
              </w:rPr>
              <w:t xml:space="preserve"> open-loop</w:t>
            </w:r>
            <w:r w:rsidRPr="00A57911">
              <w:rPr>
                <w:szCs w:val="24"/>
                <w:lang w:val="en-US"/>
              </w:rPr>
              <w:t xml:space="preserve"> and </w:t>
            </w:r>
            <w:r>
              <w:rPr>
                <w:szCs w:val="24"/>
                <w:lang w:val="en-US"/>
              </w:rPr>
              <w:t>(b) closed-loop.</w:t>
            </w:r>
            <w:bookmarkEnd w:id="247"/>
          </w:p>
        </w:tc>
      </w:tr>
    </w:tbl>
    <w:p w14:paraId="35B19E45" w14:textId="0B00A60E" w:rsidR="00BC1FF8" w:rsidRDefault="0001639C">
      <w:pPr>
        <w:widowControl/>
        <w:spacing w:before="0" w:after="0" w:line="240" w:lineRule="auto"/>
        <w:ind w:firstLine="0"/>
        <w:jc w:val="left"/>
        <w:rPr>
          <w:szCs w:val="24"/>
        </w:rPr>
      </w:pPr>
      <w:r>
        <w:rPr>
          <w:szCs w:val="24"/>
        </w:rPr>
        <w:br w:type="page"/>
      </w:r>
    </w:p>
    <w:p w14:paraId="6950F1E2" w14:textId="77777777" w:rsidR="00A0315C" w:rsidRDefault="00A0315C" w:rsidP="00A0315C">
      <w:pPr>
        <w:rPr>
          <w:szCs w:val="24"/>
        </w:rPr>
      </w:pPr>
      <w:r>
        <w:rPr>
          <w:szCs w:val="24"/>
        </w:rPr>
        <w:lastRenderedPageBreak/>
        <w:t>1) Model accuracy</w:t>
      </w:r>
    </w:p>
    <w:p w14:paraId="615C5952" w14:textId="77777777" w:rsidR="00A0315C" w:rsidRDefault="00A0315C" w:rsidP="00A0315C">
      <w:pPr>
        <w:rPr>
          <w:szCs w:val="24"/>
        </w:rPr>
      </w:pPr>
      <w:r>
        <w:rPr>
          <w:szCs w:val="24"/>
        </w:rPr>
        <w:t>2) Model behaviors (nonlinear behavior characterization)</w:t>
      </w:r>
    </w:p>
    <w:p w14:paraId="2EDB800C" w14:textId="77777777" w:rsidR="00A0315C" w:rsidRDefault="00A0315C" w:rsidP="00A0315C">
      <w:pPr>
        <w:rPr>
          <w:szCs w:val="24"/>
        </w:rPr>
      </w:pPr>
      <w:r>
        <w:rPr>
          <w:szCs w:val="24"/>
        </w:rPr>
        <w:t>3) Model complexity (time)</w:t>
      </w:r>
    </w:p>
    <w:p w14:paraId="498D7DE6" w14:textId="77777777" w:rsidR="00A0315C" w:rsidRPr="00BF64BE" w:rsidRDefault="00A0315C" w:rsidP="00A0315C">
      <w:pPr>
        <w:pStyle w:val="ListParagraph"/>
        <w:keepNext/>
        <w:numPr>
          <w:ilvl w:val="0"/>
          <w:numId w:val="28"/>
        </w:numPr>
        <w:ind w:left="360"/>
        <w:contextualSpacing w:val="0"/>
        <w:rPr>
          <w:i/>
          <w:iCs/>
          <w:szCs w:val="24"/>
        </w:rPr>
      </w:pPr>
      <w:r w:rsidRPr="00407520">
        <w:rPr>
          <w:i/>
          <w:iCs/>
          <w:szCs w:val="24"/>
          <w:lang w:val="en-US"/>
        </w:rPr>
        <w:t>Model accuracy</w:t>
      </w:r>
    </w:p>
    <w:p w14:paraId="71AF3353" w14:textId="3722B16F" w:rsidR="00A0315C" w:rsidRDefault="00A0315C" w:rsidP="00A0315C">
      <w:pPr>
        <w:rPr>
          <w:szCs w:val="24"/>
        </w:rPr>
      </w:pPr>
      <w:r>
        <w:rPr>
          <w:szCs w:val="24"/>
        </w:rPr>
        <w:t xml:space="preserve">When evaluating the accuracy of different black-box models, the root-mean-square error (RMSE) is used as the model quality metric. RMSE is a frequently used metric when measuring the differences between the true values and the predicted values. </w:t>
      </w:r>
      <w:r w:rsidRPr="0027724B">
        <w:rPr>
          <w:szCs w:val="24"/>
        </w:rPr>
        <w:t>A smaller RMSE indicates a higher level of proximity between the predicted values and the actual values</w:t>
      </w:r>
      <w:r>
        <w:rPr>
          <w:szCs w:val="24"/>
        </w:rPr>
        <w:t xml:space="preserve">, and </w:t>
      </w:r>
      <w:r w:rsidRPr="00DF67B7">
        <w:rPr>
          <w:szCs w:val="24"/>
        </w:rPr>
        <w:t xml:space="preserve">RMSE value with </w:t>
      </w:r>
      <w:r>
        <w:rPr>
          <w:szCs w:val="24"/>
        </w:rPr>
        <w:t>0</w:t>
      </w:r>
      <w:r w:rsidRPr="00DF67B7">
        <w:rPr>
          <w:szCs w:val="24"/>
        </w:rPr>
        <w:t xml:space="preserve"> </w:t>
      </w:r>
      <w:r>
        <w:rPr>
          <w:szCs w:val="24"/>
        </w:rPr>
        <w:t>represents</w:t>
      </w:r>
      <w:r w:rsidRPr="00DF67B7">
        <w:rPr>
          <w:szCs w:val="24"/>
        </w:rPr>
        <w:t xml:space="preserve"> that the model has a perfect fit.</w:t>
      </w:r>
      <w:r>
        <w:rPr>
          <w:szCs w:val="24"/>
        </w:rPr>
        <w:t xml:space="preserve"> The expression of RMSE is described as </w:t>
      </w:r>
      <w:r>
        <w:rPr>
          <w:szCs w:val="24"/>
        </w:rPr>
        <w:fldChar w:fldCharType="begin"/>
      </w:r>
      <w:r>
        <w:rPr>
          <w:szCs w:val="24"/>
        </w:rPr>
        <w:instrText xml:space="preserve"> REF _Ref130760579 \h </w:instrText>
      </w:r>
      <w:r>
        <w:rPr>
          <w:szCs w:val="24"/>
        </w:rPr>
      </w:r>
      <w:r>
        <w:rPr>
          <w:szCs w:val="24"/>
        </w:rPr>
        <w:fldChar w:fldCharType="separate"/>
      </w:r>
      <w:r w:rsidR="00DD21AC" w:rsidRPr="00CF3AB1">
        <w:t xml:space="preserve">( </w:t>
      </w:r>
      <w:r w:rsidR="00DD21AC">
        <w:rPr>
          <w:noProof/>
        </w:rPr>
        <w:t>5</w:t>
      </w:r>
      <w:r w:rsidR="00DD21AC">
        <w:t>.</w:t>
      </w:r>
      <w:r w:rsidR="00DD21AC">
        <w:rPr>
          <w:noProof/>
        </w:rPr>
        <w:t>1</w:t>
      </w:r>
      <w:r w:rsidR="00DD21AC" w:rsidRPr="00CF3AB1">
        <w:t xml:space="preserve"> )</w:t>
      </w:r>
      <w:r>
        <w:rPr>
          <w:szCs w:val="24"/>
        </w:rPr>
        <w:fldChar w:fldCharType="end"/>
      </w:r>
      <w:r>
        <w:rPr>
          <w:szCs w:val="24"/>
        </w:rPr>
        <w:t xml:space="preserve">, where </w:t>
      </w:r>
      <m:oMath>
        <m:r>
          <w:rPr>
            <w:rFonts w:ascii="Cambria Math" w:hAnsi="Cambria Math"/>
            <w:szCs w:val="24"/>
          </w:rPr>
          <m:t>n</m:t>
        </m:r>
      </m:oMath>
      <w:r>
        <w:rPr>
          <w:szCs w:val="24"/>
        </w:rPr>
        <w:t xml:space="preserve"> is the total number of data points, </w:t>
      </w:r>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i</m:t>
            </m:r>
          </m:sub>
        </m:sSub>
      </m:oMath>
      <w:r>
        <w:rPr>
          <w:szCs w:val="24"/>
        </w:rPr>
        <w:t xml:space="preserve"> is the true value of the </w:t>
      </w:r>
      <m:oMath>
        <m:sSup>
          <m:sSupPr>
            <m:ctrlPr>
              <w:rPr>
                <w:rFonts w:ascii="Cambria Math" w:hAnsi="Cambria Math"/>
                <w:i/>
                <w:szCs w:val="24"/>
              </w:rPr>
            </m:ctrlPr>
          </m:sSupPr>
          <m:e>
            <m:r>
              <w:rPr>
                <w:rFonts w:ascii="Cambria Math" w:hAnsi="Cambria Math"/>
                <w:szCs w:val="24"/>
              </w:rPr>
              <m:t>i</m:t>
            </m:r>
          </m:e>
          <m:sup>
            <m:r>
              <w:rPr>
                <w:rFonts w:ascii="Cambria Math" w:hAnsi="Cambria Math"/>
                <w:szCs w:val="24"/>
              </w:rPr>
              <m:t>th</m:t>
            </m:r>
          </m:sup>
        </m:sSup>
      </m:oMath>
      <w:r>
        <w:rPr>
          <w:szCs w:val="24"/>
        </w:rPr>
        <w:t xml:space="preserve"> data point, and </w:t>
      </w:r>
      <m:oMath>
        <m:sSub>
          <m:sSubPr>
            <m:ctrlPr>
              <w:rPr>
                <w:rFonts w:ascii="Cambria Math" w:hAnsi="Cambria Math"/>
                <w:i/>
                <w:szCs w:val="24"/>
                <w:lang w:eastAsia="x-none"/>
              </w:rPr>
            </m:ctrlPr>
          </m:sSubPr>
          <m:e>
            <m:acc>
              <m:accPr>
                <m:ctrlPr>
                  <w:rPr>
                    <w:rFonts w:ascii="Cambria Math" w:hAnsi="Cambria Math"/>
                    <w:i/>
                    <w:szCs w:val="24"/>
                    <w:lang w:eastAsia="x-none"/>
                  </w:rPr>
                </m:ctrlPr>
              </m:accPr>
              <m:e>
                <m:r>
                  <w:rPr>
                    <w:rFonts w:ascii="Cambria Math" w:hAnsi="Cambria Math"/>
                    <w:szCs w:val="24"/>
                  </w:rPr>
                  <m:t>x</m:t>
                </m:r>
              </m:e>
            </m:acc>
          </m:e>
          <m:sub>
            <m:r>
              <w:rPr>
                <w:rFonts w:ascii="Cambria Math" w:hAnsi="Cambria Math"/>
                <w:szCs w:val="24"/>
              </w:rPr>
              <m:t>i</m:t>
            </m:r>
          </m:sub>
        </m:sSub>
      </m:oMath>
      <w:r>
        <w:rPr>
          <w:szCs w:val="24"/>
          <w:lang w:eastAsia="x-none"/>
        </w:rPr>
        <w:t xml:space="preserve"> is the predicted value of the corresponding data</w:t>
      </w:r>
      <w:r>
        <w:rPr>
          <w:szCs w:val="24"/>
        </w:rPr>
        <w:t xml:space="preserve"> point.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CD0C4D" w:rsidRPr="00CF3AB1" w14:paraId="7C0B8399" w14:textId="77777777" w:rsidTr="00717829">
        <w:tc>
          <w:tcPr>
            <w:tcW w:w="8028" w:type="dxa"/>
            <w:vAlign w:val="center"/>
          </w:tcPr>
          <w:p w14:paraId="3AFD0993" w14:textId="59472C0C" w:rsidR="00CD0C4D" w:rsidRPr="009867FA" w:rsidRDefault="0041322E" w:rsidP="00045FED">
            <w:pPr>
              <w:pStyle w:val="BodyText"/>
              <w:rPr>
                <w:szCs w:val="24"/>
                <w:lang w:val="en-US"/>
              </w:rPr>
            </w:pPr>
            <m:oMathPara>
              <m:oMath>
                <m:r>
                  <w:rPr>
                    <w:rFonts w:ascii="Cambria Math" w:hAnsi="Cambria Math"/>
                    <w:szCs w:val="24"/>
                    <w:lang w:val="en-US"/>
                  </w:rPr>
                  <m:t>RMSE=</m:t>
                </m:r>
                <m:rad>
                  <m:radPr>
                    <m:degHide m:val="1"/>
                    <m:ctrlPr>
                      <w:rPr>
                        <w:rFonts w:ascii="Cambria Math" w:hAnsi="Cambria Math"/>
                        <w:i/>
                        <w:szCs w:val="24"/>
                        <w:lang w:val="en-US"/>
                      </w:rPr>
                    </m:ctrlPr>
                  </m:radPr>
                  <m:deg/>
                  <m:e>
                    <m:f>
                      <m:fPr>
                        <m:ctrlPr>
                          <w:rPr>
                            <w:rFonts w:ascii="Cambria Math" w:hAnsi="Cambria Math"/>
                            <w:i/>
                            <w:szCs w:val="24"/>
                            <w:lang w:val="en-US"/>
                          </w:rPr>
                        </m:ctrlPr>
                      </m:fPr>
                      <m:num>
                        <m:r>
                          <w:rPr>
                            <w:rFonts w:ascii="Cambria Math" w:hAnsi="Cambria Math"/>
                            <w:szCs w:val="24"/>
                            <w:lang w:val="en-US"/>
                          </w:rPr>
                          <m:t>1</m:t>
                        </m:r>
                      </m:num>
                      <m:den>
                        <m:r>
                          <w:rPr>
                            <w:rFonts w:ascii="Cambria Math" w:hAnsi="Cambria Math"/>
                            <w:szCs w:val="24"/>
                            <w:lang w:val="en-US"/>
                          </w:rPr>
                          <m:t>n</m:t>
                        </m:r>
                      </m:den>
                    </m:f>
                    <m:nary>
                      <m:naryPr>
                        <m:chr m:val="∑"/>
                        <m:limLoc m:val="undOvr"/>
                        <m:ctrlPr>
                          <w:rPr>
                            <w:rFonts w:ascii="Cambria Math" w:hAnsi="Cambria Math"/>
                            <w:i/>
                            <w:szCs w:val="24"/>
                            <w:lang w:val="en-US"/>
                          </w:rPr>
                        </m:ctrlPr>
                      </m:naryPr>
                      <m:sub>
                        <m:r>
                          <w:rPr>
                            <w:rFonts w:ascii="Cambria Math" w:hAnsi="Cambria Math"/>
                            <w:szCs w:val="24"/>
                            <w:lang w:val="en-US"/>
                          </w:rPr>
                          <m:t>i=1</m:t>
                        </m:r>
                      </m:sub>
                      <m:sup>
                        <m:r>
                          <w:rPr>
                            <w:rFonts w:ascii="Cambria Math" w:hAnsi="Cambria Math"/>
                            <w:szCs w:val="24"/>
                            <w:lang w:val="en-US"/>
                          </w:rPr>
                          <m:t>n</m:t>
                        </m:r>
                      </m:sup>
                      <m:e>
                        <m:sSup>
                          <m:sSupPr>
                            <m:ctrlPr>
                              <w:rPr>
                                <w:rFonts w:ascii="Cambria Math" w:hAnsi="Cambria Math"/>
                                <w:i/>
                                <w:szCs w:val="24"/>
                                <w:lang w:val="en-US"/>
                              </w:rPr>
                            </m:ctrlPr>
                          </m:sSupPr>
                          <m:e>
                            <m:d>
                              <m:dPr>
                                <m:begChr m:val="|"/>
                                <m:endChr m:val="|"/>
                                <m:ctrlPr>
                                  <w:rPr>
                                    <w:rFonts w:ascii="Cambria Math" w:hAnsi="Cambria Math"/>
                                    <w:i/>
                                    <w:szCs w:val="24"/>
                                    <w:lang w:val="en-US"/>
                                  </w:rPr>
                                </m:ctrlPr>
                              </m:dPr>
                              <m:e>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i</m:t>
                                    </m:r>
                                  </m:sub>
                                </m:sSub>
                                <m:r>
                                  <w:rPr>
                                    <w:rFonts w:ascii="Cambria Math" w:hAnsi="Cambria Math"/>
                                    <w:szCs w:val="24"/>
                                    <w:lang w:val="en-US"/>
                                  </w:rPr>
                                  <m:t>-</m:t>
                                </m:r>
                                <m:sSub>
                                  <m:sSubPr>
                                    <m:ctrlPr>
                                      <w:rPr>
                                        <w:rFonts w:ascii="Cambria Math" w:hAnsi="Cambria Math"/>
                                        <w:i/>
                                        <w:szCs w:val="24"/>
                                        <w:lang w:val="en-US"/>
                                      </w:rPr>
                                    </m:ctrlPr>
                                  </m:sSubPr>
                                  <m:e>
                                    <m:acc>
                                      <m:accPr>
                                        <m:ctrlPr>
                                          <w:rPr>
                                            <w:rFonts w:ascii="Cambria Math" w:hAnsi="Cambria Math"/>
                                            <w:i/>
                                            <w:szCs w:val="24"/>
                                            <w:lang w:val="en-US"/>
                                          </w:rPr>
                                        </m:ctrlPr>
                                      </m:accPr>
                                      <m:e>
                                        <m:r>
                                          <w:rPr>
                                            <w:rFonts w:ascii="Cambria Math" w:hAnsi="Cambria Math"/>
                                            <w:szCs w:val="24"/>
                                            <w:lang w:val="en-US"/>
                                          </w:rPr>
                                          <m:t>x</m:t>
                                        </m:r>
                                      </m:e>
                                    </m:acc>
                                  </m:e>
                                  <m:sub>
                                    <m:r>
                                      <w:rPr>
                                        <w:rFonts w:ascii="Cambria Math" w:hAnsi="Cambria Math"/>
                                        <w:szCs w:val="24"/>
                                        <w:lang w:val="en-US"/>
                                      </w:rPr>
                                      <m:t>i</m:t>
                                    </m:r>
                                  </m:sub>
                                </m:sSub>
                              </m:e>
                            </m:d>
                          </m:e>
                          <m:sup>
                            <m:r>
                              <w:rPr>
                                <w:rFonts w:ascii="Cambria Math" w:hAnsi="Cambria Math"/>
                                <w:szCs w:val="24"/>
                                <w:lang w:val="en-US"/>
                              </w:rPr>
                              <m:t>2</m:t>
                            </m:r>
                          </m:sup>
                        </m:sSup>
                      </m:e>
                    </m:nary>
                  </m:e>
                </m:rad>
              </m:oMath>
            </m:oMathPara>
          </w:p>
        </w:tc>
        <w:tc>
          <w:tcPr>
            <w:tcW w:w="1530" w:type="dxa"/>
            <w:vAlign w:val="center"/>
          </w:tcPr>
          <w:p w14:paraId="18652A11" w14:textId="58D6EEE8" w:rsidR="00CD0C4D" w:rsidRPr="00CF3AB1" w:rsidRDefault="00CD0C4D" w:rsidP="00717829">
            <w:pPr>
              <w:pStyle w:val="ListParagraph"/>
              <w:spacing w:line="240" w:lineRule="auto"/>
              <w:ind w:left="0" w:firstLine="0"/>
              <w:jc w:val="right"/>
              <w:rPr>
                <w:lang w:val="en-US"/>
              </w:rPr>
            </w:pPr>
            <w:bookmarkStart w:id="248" w:name="_Ref130760579"/>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5</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1</w:t>
            </w:r>
            <w:r>
              <w:rPr>
                <w:lang w:val="en-US"/>
              </w:rPr>
              <w:fldChar w:fldCharType="end"/>
            </w:r>
            <w:r w:rsidRPr="00CF3AB1">
              <w:rPr>
                <w:lang w:val="en-US"/>
              </w:rPr>
              <w:t xml:space="preserve"> )</w:t>
            </w:r>
            <w:bookmarkEnd w:id="248"/>
          </w:p>
        </w:tc>
      </w:tr>
    </w:tbl>
    <w:p w14:paraId="0233921C" w14:textId="6D28CC7F" w:rsidR="00156903" w:rsidRPr="00156903" w:rsidRDefault="00156903" w:rsidP="00156903">
      <w:pPr>
        <w:pStyle w:val="ListParagraph"/>
        <w:keepNext/>
        <w:numPr>
          <w:ilvl w:val="0"/>
          <w:numId w:val="28"/>
        </w:numPr>
        <w:ind w:left="360"/>
        <w:contextualSpacing w:val="0"/>
        <w:rPr>
          <w:i/>
          <w:iCs/>
          <w:szCs w:val="24"/>
        </w:rPr>
      </w:pPr>
      <w:r w:rsidRPr="00407520">
        <w:rPr>
          <w:i/>
          <w:iCs/>
          <w:szCs w:val="24"/>
          <w:lang w:val="en-US"/>
        </w:rPr>
        <w:t xml:space="preserve">Model </w:t>
      </w:r>
      <w:r>
        <w:rPr>
          <w:i/>
          <w:iCs/>
          <w:szCs w:val="24"/>
          <w:lang w:val="en-US"/>
        </w:rPr>
        <w:t xml:space="preserve">behaviors (nonlinear </w:t>
      </w:r>
      <w:r w:rsidRPr="006B3063">
        <w:rPr>
          <w:i/>
          <w:iCs/>
          <w:szCs w:val="24"/>
          <w:lang w:val="en-US"/>
        </w:rPr>
        <w:t xml:space="preserve">behavior </w:t>
      </w:r>
      <w:r w:rsidR="006B3063" w:rsidRPr="006B3063">
        <w:rPr>
          <w:i/>
          <w:iCs/>
          <w:szCs w:val="24"/>
        </w:rPr>
        <w:t>characterization</w:t>
      </w:r>
      <w:r>
        <w:rPr>
          <w:i/>
          <w:iCs/>
          <w:szCs w:val="24"/>
          <w:lang w:val="en-US"/>
        </w:rPr>
        <w:t>)</w:t>
      </w:r>
    </w:p>
    <w:p w14:paraId="5131892D" w14:textId="432E510A" w:rsidR="00156903" w:rsidRDefault="00FC4CCA" w:rsidP="00A57911">
      <w:pPr>
        <w:rPr>
          <w:szCs w:val="24"/>
        </w:rPr>
      </w:pPr>
      <w:r w:rsidRPr="00FC4CCA">
        <w:rPr>
          <w:szCs w:val="24"/>
        </w:rPr>
        <w:t xml:space="preserve">In addition to employing RMSE for evaluating the overall </w:t>
      </w:r>
      <w:r>
        <w:rPr>
          <w:szCs w:val="24"/>
        </w:rPr>
        <w:t>accuracy</w:t>
      </w:r>
      <w:r w:rsidRPr="00FC4CCA">
        <w:rPr>
          <w:szCs w:val="24"/>
        </w:rPr>
        <w:t xml:space="preserve"> of various BBMs, it is essential to assess </w:t>
      </w:r>
      <w:r w:rsidR="009A6324">
        <w:rPr>
          <w:szCs w:val="24"/>
        </w:rPr>
        <w:t>model</w:t>
      </w:r>
      <w:r w:rsidRPr="00FC4CCA">
        <w:rPr>
          <w:szCs w:val="24"/>
        </w:rPr>
        <w:t xml:space="preserve"> effectiveness by examining their responses under </w:t>
      </w:r>
      <w:r w:rsidR="007F73E7">
        <w:rPr>
          <w:szCs w:val="24"/>
        </w:rPr>
        <w:t>various</w:t>
      </w:r>
      <w:r w:rsidRPr="00FC4CCA">
        <w:rPr>
          <w:szCs w:val="24"/>
        </w:rPr>
        <w:t xml:space="preserve"> transient conditions.</w:t>
      </w:r>
      <w:r>
        <w:rPr>
          <w:szCs w:val="24"/>
        </w:rPr>
        <w:t xml:space="preserve"> </w:t>
      </w:r>
      <w:r w:rsidR="003C550B">
        <w:rPr>
          <w:szCs w:val="24"/>
        </w:rPr>
        <w:t xml:space="preserve">To compare the </w:t>
      </w:r>
      <w:r w:rsidR="00B65DCA">
        <w:rPr>
          <w:szCs w:val="24"/>
        </w:rPr>
        <w:t xml:space="preserve">model behaviors </w:t>
      </w:r>
      <w:r w:rsidR="00B10D2A">
        <w:rPr>
          <w:szCs w:val="24"/>
        </w:rPr>
        <w:t xml:space="preserve">of different </w:t>
      </w:r>
      <w:r w:rsidR="006105B4">
        <w:rPr>
          <w:szCs w:val="24"/>
        </w:rPr>
        <w:t>BBM</w:t>
      </w:r>
      <w:r w:rsidR="00B10D2A">
        <w:rPr>
          <w:szCs w:val="24"/>
        </w:rPr>
        <w:t>s</w:t>
      </w:r>
      <w:r w:rsidR="00B65DCA">
        <w:rPr>
          <w:szCs w:val="24"/>
        </w:rPr>
        <w:t>, the nonlinear behav</w:t>
      </w:r>
      <w:r w:rsidR="00EC2F64">
        <w:rPr>
          <w:szCs w:val="24"/>
        </w:rPr>
        <w:t xml:space="preserve">ior </w:t>
      </w:r>
      <w:r w:rsidR="006B3063">
        <w:rPr>
          <w:szCs w:val="24"/>
        </w:rPr>
        <w:t>characterization is</w:t>
      </w:r>
      <w:r w:rsidR="00EC2F64">
        <w:rPr>
          <w:szCs w:val="24"/>
        </w:rPr>
        <w:t xml:space="preserve"> used </w:t>
      </w:r>
      <w:r w:rsidR="000D0548">
        <w:rPr>
          <w:szCs w:val="24"/>
        </w:rPr>
        <w:t>to evaluate if the model can “learn” the nonlinear behaviors</w:t>
      </w:r>
      <w:r w:rsidR="00B10D2A">
        <w:rPr>
          <w:szCs w:val="24"/>
        </w:rPr>
        <w:t xml:space="preserve"> of inverters.</w:t>
      </w:r>
      <w:r w:rsidR="004806FF">
        <w:rPr>
          <w:szCs w:val="24"/>
        </w:rPr>
        <w:t xml:space="preserve"> When designing the training and validation tests, </w:t>
      </w:r>
      <w:r w:rsidR="00EB7EC2">
        <w:rPr>
          <w:szCs w:val="24"/>
        </w:rPr>
        <w:t xml:space="preserve">different patterns are designed </w:t>
      </w:r>
      <w:r w:rsidR="004B6CD3">
        <w:rPr>
          <w:szCs w:val="24"/>
        </w:rPr>
        <w:t xml:space="preserve">under multiple inverter transients. </w:t>
      </w:r>
      <w:r w:rsidR="00FB750A">
        <w:rPr>
          <w:szCs w:val="24"/>
        </w:rPr>
        <w:t xml:space="preserve">These patterns will be used to examine </w:t>
      </w:r>
      <w:r w:rsidR="009F1A33">
        <w:rPr>
          <w:szCs w:val="24"/>
        </w:rPr>
        <w:t xml:space="preserve">whether the model is suitable for </w:t>
      </w:r>
      <w:r w:rsidR="00EF08F2">
        <w:rPr>
          <w:szCs w:val="24"/>
        </w:rPr>
        <w:t xml:space="preserve">transient </w:t>
      </w:r>
      <w:r w:rsidR="009F1A33">
        <w:rPr>
          <w:szCs w:val="24"/>
        </w:rPr>
        <w:t>modeling applications</w:t>
      </w:r>
      <w:r w:rsidR="00EF08F2">
        <w:rPr>
          <w:szCs w:val="24"/>
        </w:rPr>
        <w:t xml:space="preserve"> of PECs</w:t>
      </w:r>
      <w:r w:rsidR="009F1A33">
        <w:rPr>
          <w:szCs w:val="24"/>
        </w:rPr>
        <w:t>.</w:t>
      </w:r>
    </w:p>
    <w:p w14:paraId="10C9FCF5" w14:textId="204A876B" w:rsidR="00EF08F2" w:rsidRPr="00156903" w:rsidRDefault="00EF08F2" w:rsidP="00EF08F2">
      <w:pPr>
        <w:pStyle w:val="ListParagraph"/>
        <w:keepNext/>
        <w:numPr>
          <w:ilvl w:val="0"/>
          <w:numId w:val="28"/>
        </w:numPr>
        <w:ind w:left="360"/>
        <w:contextualSpacing w:val="0"/>
        <w:rPr>
          <w:i/>
          <w:iCs/>
          <w:szCs w:val="24"/>
        </w:rPr>
      </w:pPr>
      <w:r>
        <w:rPr>
          <w:i/>
          <w:iCs/>
          <w:szCs w:val="24"/>
          <w:lang w:val="en-US"/>
        </w:rPr>
        <w:lastRenderedPageBreak/>
        <w:t>Model complexity (time)</w:t>
      </w:r>
    </w:p>
    <w:p w14:paraId="6069F437" w14:textId="7BA36B03" w:rsidR="00EF08F2" w:rsidRDefault="005C0B10" w:rsidP="00A57911">
      <w:pPr>
        <w:rPr>
          <w:szCs w:val="24"/>
        </w:rPr>
      </w:pPr>
      <w:r>
        <w:rPr>
          <w:szCs w:val="24"/>
        </w:rPr>
        <w:t>Given</w:t>
      </w:r>
      <w:r w:rsidR="00FE514C">
        <w:rPr>
          <w:szCs w:val="24"/>
        </w:rPr>
        <w:t xml:space="preserve"> the different structures </w:t>
      </w:r>
      <w:r w:rsidR="00722E2E">
        <w:rPr>
          <w:szCs w:val="24"/>
        </w:rPr>
        <w:t xml:space="preserve">of the three nonlinear BBMs, </w:t>
      </w:r>
      <w:r w:rsidR="00501381" w:rsidRPr="00501381">
        <w:rPr>
          <w:szCs w:val="24"/>
        </w:rPr>
        <w:t>direct comparison of their complexity is challenging solely based on their architectural differences</w:t>
      </w:r>
      <w:r w:rsidR="002C56CC">
        <w:rPr>
          <w:szCs w:val="24"/>
        </w:rPr>
        <w:t xml:space="preserve">. </w:t>
      </w:r>
      <w:r w:rsidR="00DB2F63" w:rsidRPr="00DB2F63">
        <w:rPr>
          <w:szCs w:val="24"/>
        </w:rPr>
        <w:t xml:space="preserve">To assess model complexity </w:t>
      </w:r>
      <w:r w:rsidR="00DB2F63">
        <w:rPr>
          <w:szCs w:val="24"/>
        </w:rPr>
        <w:t>of</w:t>
      </w:r>
      <w:r w:rsidR="00DB2F63" w:rsidRPr="00DB2F63">
        <w:rPr>
          <w:szCs w:val="24"/>
        </w:rPr>
        <w:t xml:space="preserve"> different </w:t>
      </w:r>
      <w:r w:rsidR="00DB2F63">
        <w:rPr>
          <w:szCs w:val="24"/>
        </w:rPr>
        <w:t xml:space="preserve">nonlinear </w:t>
      </w:r>
      <w:r w:rsidR="00DB2F63" w:rsidRPr="00DB2F63">
        <w:rPr>
          <w:szCs w:val="24"/>
        </w:rPr>
        <w:t>models,</w:t>
      </w:r>
      <w:r w:rsidR="00504259">
        <w:rPr>
          <w:szCs w:val="24"/>
        </w:rPr>
        <w:t xml:space="preserve"> the </w:t>
      </w:r>
      <w:r w:rsidR="002C56CC">
        <w:rPr>
          <w:szCs w:val="24"/>
        </w:rPr>
        <w:t>total</w:t>
      </w:r>
      <w:r w:rsidR="00504259">
        <w:rPr>
          <w:szCs w:val="24"/>
        </w:rPr>
        <w:t xml:space="preserve"> </w:t>
      </w:r>
      <w:r w:rsidR="00CC1A21">
        <w:rPr>
          <w:szCs w:val="24"/>
        </w:rPr>
        <w:t>time</w:t>
      </w:r>
      <w:r w:rsidR="00DB2F63">
        <w:rPr>
          <w:szCs w:val="24"/>
        </w:rPr>
        <w:t>,</w:t>
      </w:r>
      <w:r w:rsidR="00CC1A21">
        <w:rPr>
          <w:szCs w:val="24"/>
        </w:rPr>
        <w:t xml:space="preserve"> including both the training and validation process</w:t>
      </w:r>
      <w:r w:rsidR="00C355F6">
        <w:rPr>
          <w:szCs w:val="24"/>
        </w:rPr>
        <w:t>,</w:t>
      </w:r>
      <w:r w:rsidR="00CC1A21">
        <w:rPr>
          <w:szCs w:val="24"/>
        </w:rPr>
        <w:t xml:space="preserve"> will be </w:t>
      </w:r>
      <w:r w:rsidR="00590BBD">
        <w:rPr>
          <w:szCs w:val="24"/>
        </w:rPr>
        <w:t xml:space="preserve">considered. </w:t>
      </w:r>
      <w:r w:rsidR="00D377F0">
        <w:t xml:space="preserve">The training process involves using an optimization algorithm to find an optimal set of model parameters to map inputs to outputs using the training dataset, while the validation process includes using the trained model to predict outputs based on the inputs from the validation dataset. </w:t>
      </w:r>
      <w:r w:rsidR="008F6EAB">
        <w:rPr>
          <w:szCs w:val="24"/>
        </w:rPr>
        <w:t>A s</w:t>
      </w:r>
      <w:r w:rsidR="00481FFB">
        <w:rPr>
          <w:szCs w:val="24"/>
        </w:rPr>
        <w:t xml:space="preserve">horter </w:t>
      </w:r>
      <w:r w:rsidR="00C355F6">
        <w:rPr>
          <w:szCs w:val="24"/>
        </w:rPr>
        <w:t xml:space="preserve">duration </w:t>
      </w:r>
      <w:r w:rsidR="00481FFB">
        <w:rPr>
          <w:szCs w:val="24"/>
        </w:rPr>
        <w:t xml:space="preserve">time </w:t>
      </w:r>
      <w:r w:rsidR="00C355F6">
        <w:rPr>
          <w:szCs w:val="24"/>
        </w:rPr>
        <w:t>indicates a lower computation burden for the model</w:t>
      </w:r>
      <w:r w:rsidR="008E0325">
        <w:rPr>
          <w:szCs w:val="24"/>
        </w:rPr>
        <w:t>.</w:t>
      </w:r>
    </w:p>
    <w:p w14:paraId="76883E0D" w14:textId="1816DCA7" w:rsidR="005B16E3" w:rsidRPr="005B16E3" w:rsidRDefault="005B16E3" w:rsidP="005B16E3">
      <w:pPr>
        <w:pStyle w:val="Heading3"/>
        <w:rPr>
          <w:szCs w:val="24"/>
          <w:lang w:val="en-US"/>
        </w:rPr>
      </w:pPr>
      <w:bookmarkStart w:id="249" w:name="_Toc153745687"/>
      <w:r>
        <w:rPr>
          <w:szCs w:val="24"/>
          <w:lang w:val="en-US"/>
        </w:rPr>
        <w:t>Comparison Results</w:t>
      </w:r>
      <w:bookmarkEnd w:id="249"/>
    </w:p>
    <w:p w14:paraId="06EDBD38" w14:textId="20F45167" w:rsidR="00205BB1" w:rsidRDefault="00BE2AF3" w:rsidP="00A57911">
      <w:pPr>
        <w:rPr>
          <w:szCs w:val="24"/>
        </w:rPr>
      </w:pPr>
      <w:r w:rsidRPr="00BE2AF3">
        <w:rPr>
          <w:szCs w:val="24"/>
        </w:rPr>
        <w:t>The performance of the three nonlinear BBMs is assessed using simulation-generated training and validation data</w:t>
      </w:r>
      <w:r>
        <w:rPr>
          <w:szCs w:val="24"/>
        </w:rPr>
        <w:t>sets</w:t>
      </w:r>
      <w:r w:rsidRPr="00BE2AF3">
        <w:rPr>
          <w:szCs w:val="24"/>
        </w:rPr>
        <w:t>.</w:t>
      </w:r>
      <w:r w:rsidR="00740E74">
        <w:rPr>
          <w:szCs w:val="24"/>
        </w:rPr>
        <w:t xml:space="preserve"> </w:t>
      </w:r>
      <w:r w:rsidR="004B27FF">
        <w:rPr>
          <w:szCs w:val="24"/>
        </w:rPr>
        <w:fldChar w:fldCharType="begin"/>
      </w:r>
      <w:r w:rsidR="004B27FF">
        <w:rPr>
          <w:szCs w:val="24"/>
        </w:rPr>
        <w:instrText xml:space="preserve"> REF _Ref128605555 \h </w:instrText>
      </w:r>
      <w:r w:rsidR="004B27FF">
        <w:rPr>
          <w:szCs w:val="24"/>
        </w:rPr>
      </w:r>
      <w:r w:rsidR="004B27FF">
        <w:rPr>
          <w:szCs w:val="24"/>
        </w:rPr>
        <w:fldChar w:fldCharType="separate"/>
      </w:r>
      <w:r w:rsidR="00DD21AC">
        <w:rPr>
          <w:szCs w:val="24"/>
        </w:rPr>
        <w:t>Figure</w:t>
      </w:r>
      <w:r w:rsidR="00DD21AC" w:rsidRPr="00652EF5">
        <w:rPr>
          <w:szCs w:val="24"/>
        </w:rPr>
        <w:t xml:space="preserve"> </w:t>
      </w:r>
      <w:r w:rsidR="00DD21AC">
        <w:rPr>
          <w:noProof/>
          <w:szCs w:val="24"/>
        </w:rPr>
        <w:t>5</w:t>
      </w:r>
      <w:r w:rsidR="00DD21AC">
        <w:rPr>
          <w:szCs w:val="24"/>
        </w:rPr>
        <w:noBreakHyphen/>
      </w:r>
      <w:r w:rsidR="00DD21AC">
        <w:rPr>
          <w:noProof/>
          <w:szCs w:val="24"/>
        </w:rPr>
        <w:t>5</w:t>
      </w:r>
      <w:r w:rsidR="004B27FF">
        <w:rPr>
          <w:szCs w:val="24"/>
        </w:rPr>
        <w:fldChar w:fldCharType="end"/>
      </w:r>
      <w:r w:rsidR="004B27FF">
        <w:rPr>
          <w:szCs w:val="24"/>
        </w:rPr>
        <w:t xml:space="preserve"> </w:t>
      </w:r>
      <w:r w:rsidR="00A57911" w:rsidRPr="00A57911">
        <w:rPr>
          <w:szCs w:val="24"/>
        </w:rPr>
        <w:t xml:space="preserve">shows </w:t>
      </w:r>
      <w:r w:rsidR="009014B1" w:rsidRPr="009014B1">
        <w:rPr>
          <w:szCs w:val="24"/>
        </w:rPr>
        <w:t>the predicted waveforms of the three nonlinear BBMs in comparison to the simulation results using the validation data.</w:t>
      </w:r>
      <w:r w:rsidR="00C64F0A">
        <w:rPr>
          <w:szCs w:val="24"/>
        </w:rPr>
        <w:t xml:space="preserve"> </w:t>
      </w:r>
      <w:r w:rsidR="009014B1">
        <w:rPr>
          <w:szCs w:val="24"/>
        </w:rPr>
        <w:t>In</w:t>
      </w:r>
      <w:r w:rsidR="00A57911" w:rsidRPr="00A57911">
        <w:rPr>
          <w:szCs w:val="24"/>
        </w:rPr>
        <w:t xml:space="preserve"> </w:t>
      </w:r>
      <w:r w:rsidR="00BA0D3D">
        <w:rPr>
          <w:szCs w:val="24"/>
        </w:rPr>
        <w:fldChar w:fldCharType="begin"/>
      </w:r>
      <w:r w:rsidR="00BA0D3D">
        <w:rPr>
          <w:szCs w:val="24"/>
        </w:rPr>
        <w:instrText xml:space="preserve"> REF _Ref128605569 \h </w:instrText>
      </w:r>
      <w:r w:rsidR="00BA0D3D">
        <w:rPr>
          <w:szCs w:val="24"/>
        </w:rPr>
      </w:r>
      <w:r w:rsidR="00BA0D3D">
        <w:rPr>
          <w:szCs w:val="24"/>
        </w:rPr>
        <w:fldChar w:fldCharType="separate"/>
      </w:r>
      <w:r w:rsidR="00DD21AC">
        <w:rPr>
          <w:szCs w:val="24"/>
        </w:rPr>
        <w:t>Figure</w:t>
      </w:r>
      <w:r w:rsidR="00DD21AC" w:rsidRPr="00652EF5">
        <w:rPr>
          <w:szCs w:val="24"/>
        </w:rPr>
        <w:t xml:space="preserve"> </w:t>
      </w:r>
      <w:r w:rsidR="00DD21AC">
        <w:rPr>
          <w:noProof/>
          <w:szCs w:val="24"/>
        </w:rPr>
        <w:t>5</w:t>
      </w:r>
      <w:r w:rsidR="00DD21AC">
        <w:rPr>
          <w:szCs w:val="24"/>
        </w:rPr>
        <w:noBreakHyphen/>
      </w:r>
      <w:r w:rsidR="00DD21AC">
        <w:rPr>
          <w:noProof/>
          <w:szCs w:val="24"/>
        </w:rPr>
        <w:t>6</w:t>
      </w:r>
      <w:r w:rsidR="00BA0D3D">
        <w:rPr>
          <w:szCs w:val="24"/>
        </w:rPr>
        <w:fldChar w:fldCharType="end"/>
      </w:r>
      <w:r w:rsidR="009014B1">
        <w:rPr>
          <w:szCs w:val="24"/>
        </w:rPr>
        <w:t>,</w:t>
      </w:r>
      <w:r w:rsidR="00BA0D3D">
        <w:rPr>
          <w:szCs w:val="24"/>
        </w:rPr>
        <w:t xml:space="preserve"> </w:t>
      </w:r>
      <w:r w:rsidR="008142F9" w:rsidRPr="008142F9">
        <w:rPr>
          <w:szCs w:val="24"/>
        </w:rPr>
        <w:t>a closer examination is provided, offering a zoomed-in view of their comparisons across various transients.</w:t>
      </w:r>
      <w:r w:rsidR="00A57911" w:rsidRPr="00A57911">
        <w:rPr>
          <w:szCs w:val="24"/>
        </w:rPr>
        <w:t xml:space="preserve"> </w:t>
      </w:r>
      <w:r w:rsidR="000F281D">
        <w:rPr>
          <w:szCs w:val="24"/>
        </w:rPr>
        <w:t>T</w:t>
      </w:r>
      <w:r w:rsidR="00975871">
        <w:rPr>
          <w:szCs w:val="24"/>
        </w:rPr>
        <w:t xml:space="preserve">he </w:t>
      </w:r>
      <w:r w:rsidR="002100A5">
        <w:rPr>
          <w:szCs w:val="24"/>
        </w:rPr>
        <w:t>calculated</w:t>
      </w:r>
      <w:r w:rsidR="00D77F22">
        <w:rPr>
          <w:szCs w:val="24"/>
        </w:rPr>
        <w:t xml:space="preserve"> RMSE</w:t>
      </w:r>
      <w:r w:rsidR="000F281D">
        <w:rPr>
          <w:szCs w:val="24"/>
        </w:rPr>
        <w:t xml:space="preserve"> indicates that</w:t>
      </w:r>
      <w:r w:rsidR="00D77F22">
        <w:rPr>
          <w:szCs w:val="24"/>
        </w:rPr>
        <w:t xml:space="preserve"> the </w:t>
      </w:r>
      <w:r w:rsidR="00B96CD5">
        <w:rPr>
          <w:szCs w:val="24"/>
        </w:rPr>
        <w:t xml:space="preserve">HW model </w:t>
      </w:r>
      <w:r w:rsidR="000F281D">
        <w:rPr>
          <w:szCs w:val="24"/>
        </w:rPr>
        <w:t>exhibits</w:t>
      </w:r>
      <w:r w:rsidR="00B96CD5">
        <w:rPr>
          <w:szCs w:val="24"/>
        </w:rPr>
        <w:t xml:space="preserve"> the lowest error for both outputs</w:t>
      </w:r>
      <w:r w:rsidR="001242A9">
        <w:rPr>
          <w:szCs w:val="24"/>
        </w:rPr>
        <w:t xml:space="preserve">. </w:t>
      </w:r>
      <w:r w:rsidR="00696E91" w:rsidRPr="00696E91">
        <w:rPr>
          <w:szCs w:val="24"/>
        </w:rPr>
        <w:t>The NN model demonstrates a comparable overall accuracy to the HW model, whereas the NARX model displays the highest error among the three.</w:t>
      </w:r>
    </w:p>
    <w:p w14:paraId="28CC922C" w14:textId="146EBA53" w:rsidR="00C0567E" w:rsidRDefault="00BC55AD" w:rsidP="00B21221">
      <w:pPr>
        <w:jc w:val="distribute"/>
        <w:rPr>
          <w:szCs w:val="24"/>
        </w:rPr>
      </w:pPr>
      <w:r>
        <w:rPr>
          <w:szCs w:val="24"/>
        </w:rPr>
        <w:t>Regarding</w:t>
      </w:r>
      <w:r w:rsidR="00DA6994">
        <w:rPr>
          <w:szCs w:val="24"/>
        </w:rPr>
        <w:t xml:space="preserve"> the </w:t>
      </w:r>
      <w:r w:rsidR="00B017D2">
        <w:rPr>
          <w:szCs w:val="24"/>
        </w:rPr>
        <w:t xml:space="preserve">nonlinear behavior characteristics, </w:t>
      </w:r>
      <w:r>
        <w:rPr>
          <w:szCs w:val="24"/>
        </w:rPr>
        <w:t>while</w:t>
      </w:r>
      <w:r w:rsidR="00A57911" w:rsidRPr="00A57911">
        <w:rPr>
          <w:szCs w:val="24"/>
        </w:rPr>
        <w:t xml:space="preserve"> the </w:t>
      </w:r>
      <w:r w:rsidR="00925F9A">
        <w:rPr>
          <w:szCs w:val="24"/>
        </w:rPr>
        <w:t>HW</w:t>
      </w:r>
      <w:r w:rsidR="00A57911" w:rsidRPr="00A57911">
        <w:rPr>
          <w:szCs w:val="24"/>
        </w:rPr>
        <w:t xml:space="preserve"> model </w:t>
      </w:r>
      <w:r>
        <w:rPr>
          <w:szCs w:val="24"/>
        </w:rPr>
        <w:t>exhibits</w:t>
      </w:r>
      <w:r w:rsidR="00A57911" w:rsidRPr="00A57911">
        <w:rPr>
          <w:szCs w:val="24"/>
        </w:rPr>
        <w:t xml:space="preserve"> good </w:t>
      </w:r>
      <w:r w:rsidR="00BA6BAD">
        <w:rPr>
          <w:szCs w:val="24"/>
        </w:rPr>
        <w:t>overall accuracy</w:t>
      </w:r>
      <w:r w:rsidR="00A57911" w:rsidRPr="00A57911">
        <w:rPr>
          <w:szCs w:val="24"/>
        </w:rPr>
        <w:t xml:space="preserve"> for </w:t>
      </w:r>
      <w:r w:rsidR="00567E01">
        <w:rPr>
          <w:szCs w:val="24"/>
        </w:rPr>
        <w:t>both outputs</w:t>
      </w:r>
      <w:r w:rsidR="00A57911" w:rsidRPr="00A57911">
        <w:rPr>
          <w:szCs w:val="24"/>
        </w:rPr>
        <w:t xml:space="preserve">, </w:t>
      </w:r>
      <w:r w:rsidR="00567E01">
        <w:rPr>
          <w:szCs w:val="24"/>
        </w:rPr>
        <w:t xml:space="preserve">a noticeable error can be observed </w:t>
      </w:r>
      <w:r w:rsidR="00AD33B0">
        <w:rPr>
          <w:szCs w:val="24"/>
        </w:rPr>
        <w:t>in</w:t>
      </w:r>
      <w:r w:rsidR="00567E01">
        <w:rPr>
          <w:szCs w:val="24"/>
        </w:rPr>
        <w:t xml:space="preserve"> </w:t>
      </w:r>
      <w:r w:rsidR="00933156">
        <w:rPr>
          <w:szCs w:val="24"/>
        </w:rPr>
        <w:t xml:space="preserve">the current magnitude </w:t>
      </w:r>
      <w:r w:rsidR="004F6BE1">
        <w:rPr>
          <w:szCs w:val="24"/>
        </w:rPr>
        <w:t xml:space="preserve">during the </w:t>
      </w:r>
      <w:r w:rsidR="00084466">
        <w:rPr>
          <w:szCs w:val="24"/>
        </w:rPr>
        <w:t xml:space="preserve">transient of temperature variation, as </w:t>
      </w:r>
      <w:r w:rsidR="009658C4">
        <w:rPr>
          <w:szCs w:val="24"/>
        </w:rPr>
        <w:t>illustrated</w:t>
      </w:r>
      <w:r w:rsidR="00084466">
        <w:rPr>
          <w:szCs w:val="24"/>
        </w:rPr>
        <w:t xml:space="preserve"> in </w:t>
      </w:r>
      <w:r w:rsidR="00084466">
        <w:rPr>
          <w:szCs w:val="24"/>
        </w:rPr>
        <w:fldChar w:fldCharType="begin"/>
      </w:r>
      <w:r w:rsidR="00084466">
        <w:rPr>
          <w:szCs w:val="24"/>
        </w:rPr>
        <w:instrText xml:space="preserve"> REF _Ref128605569 \h </w:instrText>
      </w:r>
      <w:r w:rsidR="00B21221">
        <w:rPr>
          <w:szCs w:val="24"/>
        </w:rPr>
        <w:instrText xml:space="preserve"> \* MERGEFORMAT </w:instrText>
      </w:r>
      <w:r w:rsidR="00084466">
        <w:rPr>
          <w:szCs w:val="24"/>
        </w:rPr>
      </w:r>
      <w:r w:rsidR="00084466">
        <w:rPr>
          <w:szCs w:val="24"/>
        </w:rPr>
        <w:fldChar w:fldCharType="separate"/>
      </w:r>
      <w:r w:rsidR="00DD21AC">
        <w:rPr>
          <w:szCs w:val="24"/>
        </w:rPr>
        <w:t>Figure</w:t>
      </w:r>
      <w:r w:rsidR="00DD21AC" w:rsidRPr="00652EF5">
        <w:rPr>
          <w:szCs w:val="24"/>
        </w:rPr>
        <w:t xml:space="preserve"> </w:t>
      </w:r>
      <w:r w:rsidR="00DD21AC">
        <w:rPr>
          <w:noProof/>
          <w:szCs w:val="24"/>
        </w:rPr>
        <w:t>5</w:t>
      </w:r>
      <w:r w:rsidR="00DD21AC">
        <w:rPr>
          <w:noProof/>
          <w:szCs w:val="24"/>
        </w:rPr>
        <w:noBreakHyphen/>
        <w:t>6</w:t>
      </w:r>
      <w:r w:rsidR="00084466">
        <w:rPr>
          <w:szCs w:val="24"/>
        </w:rPr>
        <w:fldChar w:fldCharType="end"/>
      </w:r>
      <w:r w:rsidR="00084466">
        <w:rPr>
          <w:szCs w:val="24"/>
        </w:rPr>
        <w:t xml:space="preserve"> (b). </w:t>
      </w:r>
      <w:r w:rsidR="00F976B4">
        <w:rPr>
          <w:szCs w:val="24"/>
        </w:rPr>
        <w:t>D</w:t>
      </w:r>
      <w:r w:rsidR="009658C4" w:rsidRPr="009658C4">
        <w:rPr>
          <w:szCs w:val="24"/>
        </w:rPr>
        <w:t>iscrepancies are also evident in the NARX model, particularly in both the magnitude and phase angle of grid-side current under transient</w:t>
      </w:r>
      <w:r w:rsidR="00E27ACF">
        <w:rPr>
          <w:szCs w:val="24"/>
        </w:rPr>
        <w:t xml:space="preserve"> conditions</w:t>
      </w:r>
      <w:r w:rsidR="009658C4" w:rsidRPr="009658C4">
        <w:rPr>
          <w:szCs w:val="24"/>
        </w:rPr>
        <w:t xml:space="preserve"> involving voltage perturbation and temperature variation, as depicted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57911" w:rsidRPr="00652EF5" w14:paraId="32062FE4" w14:textId="77777777" w:rsidTr="008F53FC">
        <w:tc>
          <w:tcPr>
            <w:tcW w:w="9360" w:type="dxa"/>
            <w:vAlign w:val="center"/>
          </w:tcPr>
          <w:p w14:paraId="601479CD" w14:textId="0E896022" w:rsidR="00A57911" w:rsidRDefault="004A7E81" w:rsidP="004B27FF">
            <w:pPr>
              <w:pStyle w:val="BodyText"/>
              <w:spacing w:line="240" w:lineRule="auto"/>
              <w:ind w:firstLine="0"/>
              <w:jc w:val="center"/>
            </w:pPr>
            <w:r w:rsidRPr="004A7E81">
              <w:rPr>
                <w:noProof/>
                <w:lang w:val="en-US"/>
              </w:rPr>
              <w:lastRenderedPageBreak/>
              <w:drawing>
                <wp:inline distT="0" distB="0" distL="0" distR="0" wp14:anchorId="4739A5FC" wp14:editId="2DB7AC65">
                  <wp:extent cx="3657600" cy="2744763"/>
                  <wp:effectExtent l="0" t="0" r="0" b="0"/>
                  <wp:docPr id="117176677" name="Picture 117176677">
                    <a:extLst xmlns:a="http://schemas.openxmlformats.org/drawingml/2006/main">
                      <a:ext uri="{FF2B5EF4-FFF2-40B4-BE49-F238E27FC236}">
                        <a16:creationId xmlns:a16="http://schemas.microsoft.com/office/drawing/2014/main" id="{5EF2DAC5-6169-E088-88A5-CE257E713D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5EF2DAC5-6169-E088-88A5-CE257E713D5D}"/>
                              </a:ext>
                            </a:extLst>
                          </pic:cNvPr>
                          <pic:cNvPicPr>
                            <a:picLocks noChangeAspect="1"/>
                          </pic:cNvPicPr>
                        </pic:nvPicPr>
                        <pic:blipFill>
                          <a:blip r:embed="rId106"/>
                          <a:stretch>
                            <a:fillRect/>
                          </a:stretch>
                        </pic:blipFill>
                        <pic:spPr>
                          <a:xfrm>
                            <a:off x="0" y="0"/>
                            <a:ext cx="3677576" cy="2759754"/>
                          </a:xfrm>
                          <a:prstGeom prst="rect">
                            <a:avLst/>
                          </a:prstGeom>
                        </pic:spPr>
                      </pic:pic>
                    </a:graphicData>
                  </a:graphic>
                </wp:inline>
              </w:drawing>
            </w:r>
          </w:p>
          <w:p w14:paraId="0AB17885" w14:textId="77777777" w:rsidR="005E3FD5" w:rsidRDefault="005E3FD5" w:rsidP="0092789F">
            <w:pPr>
              <w:pStyle w:val="BodyText"/>
              <w:spacing w:line="240" w:lineRule="auto"/>
              <w:ind w:firstLine="0"/>
              <w:jc w:val="center"/>
              <w:rPr>
                <w:lang w:val="en-US"/>
              </w:rPr>
            </w:pPr>
            <w:r>
              <w:t>(</w:t>
            </w:r>
            <w:r>
              <w:rPr>
                <w:lang w:val="en-US"/>
              </w:rPr>
              <w:t>a)</w:t>
            </w:r>
          </w:p>
          <w:p w14:paraId="7A86AEC3" w14:textId="77777777" w:rsidR="009540CD" w:rsidRDefault="009540CD" w:rsidP="0092789F">
            <w:pPr>
              <w:pStyle w:val="BodyText"/>
              <w:spacing w:line="240" w:lineRule="auto"/>
              <w:ind w:firstLine="0"/>
              <w:jc w:val="center"/>
              <w:rPr>
                <w:lang w:val="en-US"/>
              </w:rPr>
            </w:pPr>
          </w:p>
          <w:p w14:paraId="5B6E0EA1" w14:textId="7E6D5222" w:rsidR="005E3FD5" w:rsidRDefault="00793CE5" w:rsidP="004B27FF">
            <w:pPr>
              <w:pStyle w:val="BodyText"/>
              <w:spacing w:line="240" w:lineRule="auto"/>
              <w:ind w:firstLine="0"/>
              <w:jc w:val="center"/>
            </w:pPr>
            <w:r w:rsidRPr="00793CE5">
              <w:rPr>
                <w:noProof/>
                <w:lang w:val="en-US"/>
              </w:rPr>
              <w:drawing>
                <wp:inline distT="0" distB="0" distL="0" distR="0" wp14:anchorId="42F4D943" wp14:editId="209DE542">
                  <wp:extent cx="3771900" cy="2830537"/>
                  <wp:effectExtent l="0" t="0" r="0" b="0"/>
                  <wp:docPr id="1416690906" name="Picture 1416690906">
                    <a:extLst xmlns:a="http://schemas.openxmlformats.org/drawingml/2006/main">
                      <a:ext uri="{FF2B5EF4-FFF2-40B4-BE49-F238E27FC236}">
                        <a16:creationId xmlns:a16="http://schemas.microsoft.com/office/drawing/2014/main" id="{1FA082BB-0FDA-D7D8-0AA2-36B46F9E23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FA082BB-0FDA-D7D8-0AA2-36B46F9E23C4}"/>
                              </a:ext>
                            </a:extLst>
                          </pic:cNvPr>
                          <pic:cNvPicPr>
                            <a:picLocks noChangeAspect="1"/>
                          </pic:cNvPicPr>
                        </pic:nvPicPr>
                        <pic:blipFill>
                          <a:blip r:embed="rId107"/>
                          <a:stretch>
                            <a:fillRect/>
                          </a:stretch>
                        </pic:blipFill>
                        <pic:spPr>
                          <a:xfrm>
                            <a:off x="0" y="0"/>
                            <a:ext cx="3786663" cy="2841615"/>
                          </a:xfrm>
                          <a:prstGeom prst="rect">
                            <a:avLst/>
                          </a:prstGeom>
                        </pic:spPr>
                      </pic:pic>
                    </a:graphicData>
                  </a:graphic>
                </wp:inline>
              </w:drawing>
            </w:r>
          </w:p>
          <w:p w14:paraId="16F4379D" w14:textId="03F63571" w:rsidR="00410752" w:rsidRPr="00410752" w:rsidRDefault="00410752" w:rsidP="0092789F">
            <w:pPr>
              <w:pStyle w:val="BodyText"/>
              <w:spacing w:line="240" w:lineRule="auto"/>
              <w:ind w:firstLine="0"/>
              <w:jc w:val="center"/>
              <w:rPr>
                <w:szCs w:val="24"/>
                <w:lang w:val="en-US"/>
              </w:rPr>
            </w:pPr>
            <w:r>
              <w:t>(</w:t>
            </w:r>
            <w:r>
              <w:rPr>
                <w:lang w:val="en-US"/>
              </w:rPr>
              <w:t>b)</w:t>
            </w:r>
          </w:p>
        </w:tc>
      </w:tr>
      <w:tr w:rsidR="00A57911" w:rsidRPr="004A7E81" w14:paraId="5F5241EE" w14:textId="77777777" w:rsidTr="008F53FC">
        <w:tc>
          <w:tcPr>
            <w:tcW w:w="9360" w:type="dxa"/>
            <w:vAlign w:val="center"/>
          </w:tcPr>
          <w:p w14:paraId="32681DF6" w14:textId="232CA29F" w:rsidR="00A57911" w:rsidRPr="00004A8E" w:rsidRDefault="0057095E" w:rsidP="00F453B9">
            <w:pPr>
              <w:pStyle w:val="BodyText"/>
              <w:jc w:val="center"/>
              <w:rPr>
                <w:szCs w:val="24"/>
              </w:rPr>
            </w:pPr>
            <w:bookmarkStart w:id="250" w:name="_Ref128605555"/>
            <w:bookmarkStart w:id="251" w:name="_Toc153635150"/>
            <w:r>
              <w:rPr>
                <w:szCs w:val="24"/>
                <w:lang w:val="en-US"/>
              </w:rPr>
              <w:t>Figure</w:t>
            </w:r>
            <w:r w:rsidR="00A57911"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5</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5</w:t>
            </w:r>
            <w:r>
              <w:rPr>
                <w:szCs w:val="24"/>
                <w:lang w:val="en-US"/>
              </w:rPr>
              <w:fldChar w:fldCharType="end"/>
            </w:r>
            <w:bookmarkEnd w:id="250"/>
            <w:r w:rsidR="00A57911" w:rsidRPr="00652EF5">
              <w:rPr>
                <w:i/>
                <w:iCs/>
                <w:szCs w:val="24"/>
                <w:lang w:val="en-US"/>
              </w:rPr>
              <w:t xml:space="preserve"> </w:t>
            </w:r>
            <w:r w:rsidR="00A57911" w:rsidRPr="00A57911">
              <w:rPr>
                <w:szCs w:val="24"/>
                <w:lang w:val="en-US"/>
              </w:rPr>
              <w:t>Comparison of three nonlinear black-box models (NARX, HW, NN) vs. the simulation results</w:t>
            </w:r>
            <w:r w:rsidR="00CD68E1">
              <w:rPr>
                <w:szCs w:val="24"/>
                <w:lang w:val="en-US"/>
              </w:rPr>
              <w:t>.</w:t>
            </w:r>
            <w:bookmarkEnd w:id="251"/>
          </w:p>
        </w:tc>
      </w:tr>
    </w:tbl>
    <w:p w14:paraId="38B23BD1" w14:textId="2BBF92DB" w:rsidR="00A1127E" w:rsidRPr="004B27FF" w:rsidRDefault="00A1127E" w:rsidP="00A57911">
      <w:pPr>
        <w:ind w:firstLine="0"/>
        <w:jc w:val="center"/>
        <w:rPr>
          <w:sz w:val="2"/>
          <w:szCs w:val="2"/>
        </w:rPr>
      </w:pP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57911" w:rsidRPr="00652EF5" w14:paraId="0B8BF620" w14:textId="77777777" w:rsidTr="005C13C6">
        <w:tc>
          <w:tcPr>
            <w:tcW w:w="9360" w:type="dxa"/>
            <w:vAlign w:val="center"/>
          </w:tcPr>
          <w:p w14:paraId="476183B7" w14:textId="5DC2B69B" w:rsidR="00410752" w:rsidRDefault="00854456" w:rsidP="00F453B9">
            <w:pPr>
              <w:pStyle w:val="BodyText"/>
              <w:ind w:firstLine="0"/>
              <w:jc w:val="center"/>
              <w:rPr>
                <w:szCs w:val="24"/>
                <w:lang w:val="en-US"/>
              </w:rPr>
            </w:pPr>
            <w:r w:rsidRPr="00854456">
              <w:rPr>
                <w:noProof/>
                <w:szCs w:val="24"/>
                <w:lang w:val="en-US"/>
              </w:rPr>
              <w:lastRenderedPageBreak/>
              <w:drawing>
                <wp:inline distT="0" distB="0" distL="0" distR="0" wp14:anchorId="11E44927" wp14:editId="07DA2BAF">
                  <wp:extent cx="3642360" cy="2731770"/>
                  <wp:effectExtent l="0" t="0" r="0" b="0"/>
                  <wp:docPr id="876101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101418" name=""/>
                          <pic:cNvPicPr/>
                        </pic:nvPicPr>
                        <pic:blipFill>
                          <a:blip r:embed="rId108"/>
                          <a:stretch>
                            <a:fillRect/>
                          </a:stretch>
                        </pic:blipFill>
                        <pic:spPr>
                          <a:xfrm>
                            <a:off x="0" y="0"/>
                            <a:ext cx="3642360" cy="2731770"/>
                          </a:xfrm>
                          <a:prstGeom prst="rect">
                            <a:avLst/>
                          </a:prstGeom>
                        </pic:spPr>
                      </pic:pic>
                    </a:graphicData>
                  </a:graphic>
                </wp:inline>
              </w:drawing>
            </w:r>
          </w:p>
          <w:p w14:paraId="5F3C3C56" w14:textId="77777777" w:rsidR="00410752" w:rsidRDefault="00410752" w:rsidP="00F453B9">
            <w:pPr>
              <w:pStyle w:val="BodyText"/>
              <w:ind w:firstLine="0"/>
              <w:jc w:val="center"/>
              <w:rPr>
                <w:szCs w:val="24"/>
                <w:lang w:val="en-US"/>
              </w:rPr>
            </w:pPr>
            <w:r>
              <w:rPr>
                <w:szCs w:val="24"/>
                <w:lang w:val="en-US"/>
              </w:rPr>
              <w:t>(a)</w:t>
            </w:r>
          </w:p>
          <w:p w14:paraId="72519298" w14:textId="77777777" w:rsidR="008F53FC" w:rsidRDefault="008F53FC" w:rsidP="00F453B9">
            <w:pPr>
              <w:pStyle w:val="BodyText"/>
              <w:ind w:firstLine="0"/>
              <w:jc w:val="center"/>
              <w:rPr>
                <w:szCs w:val="24"/>
                <w:lang w:val="en-US"/>
              </w:rPr>
            </w:pPr>
          </w:p>
          <w:p w14:paraId="49FD3185" w14:textId="7AD1FC27" w:rsidR="00A57911" w:rsidRDefault="002F0A29" w:rsidP="00F453B9">
            <w:pPr>
              <w:pStyle w:val="BodyText"/>
              <w:ind w:firstLine="0"/>
              <w:jc w:val="center"/>
              <w:rPr>
                <w:szCs w:val="24"/>
                <w:lang w:val="en-US"/>
              </w:rPr>
            </w:pPr>
            <w:r w:rsidRPr="002F0A29">
              <w:rPr>
                <w:noProof/>
                <w:szCs w:val="24"/>
                <w:lang w:val="en-US"/>
              </w:rPr>
              <w:drawing>
                <wp:inline distT="0" distB="0" distL="0" distR="0" wp14:anchorId="64C3602C" wp14:editId="406E971E">
                  <wp:extent cx="3611880" cy="2708910"/>
                  <wp:effectExtent l="0" t="0" r="0" b="0"/>
                  <wp:docPr id="605821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821779" name=""/>
                          <pic:cNvPicPr/>
                        </pic:nvPicPr>
                        <pic:blipFill>
                          <a:blip r:embed="rId109"/>
                          <a:stretch>
                            <a:fillRect/>
                          </a:stretch>
                        </pic:blipFill>
                        <pic:spPr>
                          <a:xfrm>
                            <a:off x="0" y="0"/>
                            <a:ext cx="3611880" cy="2708910"/>
                          </a:xfrm>
                          <a:prstGeom prst="rect">
                            <a:avLst/>
                          </a:prstGeom>
                        </pic:spPr>
                      </pic:pic>
                    </a:graphicData>
                  </a:graphic>
                </wp:inline>
              </w:drawing>
            </w:r>
          </w:p>
          <w:p w14:paraId="496D9222" w14:textId="44CEB5D3" w:rsidR="00C268F2" w:rsidRPr="00652EF5" w:rsidRDefault="00410752" w:rsidP="00054128">
            <w:pPr>
              <w:pStyle w:val="BodyText"/>
              <w:ind w:firstLine="0"/>
              <w:jc w:val="center"/>
              <w:rPr>
                <w:szCs w:val="24"/>
                <w:lang w:val="en-US"/>
              </w:rPr>
            </w:pPr>
            <w:r>
              <w:rPr>
                <w:szCs w:val="24"/>
                <w:lang w:val="en-US"/>
              </w:rPr>
              <w:t>(b)</w:t>
            </w:r>
          </w:p>
        </w:tc>
      </w:tr>
      <w:tr w:rsidR="00A57911" w:rsidRPr="00004A8E" w14:paraId="79353B33" w14:textId="77777777" w:rsidTr="005C13C6">
        <w:tc>
          <w:tcPr>
            <w:tcW w:w="9360" w:type="dxa"/>
            <w:vAlign w:val="center"/>
          </w:tcPr>
          <w:p w14:paraId="136DDFF3" w14:textId="6A17A3B1" w:rsidR="00A57911" w:rsidRPr="00004A8E" w:rsidRDefault="00054128" w:rsidP="00F453B9">
            <w:pPr>
              <w:pStyle w:val="BodyText"/>
              <w:jc w:val="center"/>
              <w:rPr>
                <w:szCs w:val="24"/>
              </w:rPr>
            </w:pPr>
            <w:bookmarkStart w:id="252" w:name="_Ref128605569"/>
            <w:bookmarkStart w:id="253" w:name="_Toc153635151"/>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5</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6</w:t>
            </w:r>
            <w:r>
              <w:rPr>
                <w:szCs w:val="24"/>
                <w:lang w:val="en-US"/>
              </w:rPr>
              <w:fldChar w:fldCharType="end"/>
            </w:r>
            <w:bookmarkEnd w:id="252"/>
            <w:r w:rsidRPr="00652EF5">
              <w:rPr>
                <w:i/>
                <w:iCs/>
                <w:szCs w:val="24"/>
                <w:lang w:val="en-US"/>
              </w:rPr>
              <w:t xml:space="preserve"> </w:t>
            </w:r>
            <w:r w:rsidRPr="00A57911">
              <w:rPr>
                <w:szCs w:val="24"/>
                <w:lang w:val="en-US"/>
              </w:rPr>
              <w:t>Zoom</w:t>
            </w:r>
            <w:r>
              <w:rPr>
                <w:szCs w:val="24"/>
                <w:lang w:val="en-US"/>
              </w:rPr>
              <w:t>ed</w:t>
            </w:r>
            <w:r w:rsidRPr="00A57911">
              <w:rPr>
                <w:szCs w:val="24"/>
                <w:lang w:val="en-US"/>
              </w:rPr>
              <w:t>-in view of</w:t>
            </w:r>
            <w:r>
              <w:rPr>
                <w:szCs w:val="24"/>
                <w:lang w:val="en-US"/>
              </w:rPr>
              <w:t xml:space="preserve">: (a) magnitude of </w:t>
            </w:r>
            <m:oMath>
              <m:r>
                <w:rPr>
                  <w:rFonts w:ascii="Cambria Math" w:hAnsi="Cambria Math"/>
                  <w:szCs w:val="24"/>
                  <w:lang w:val="en-US"/>
                </w:rPr>
                <m:t>I</m:t>
              </m:r>
            </m:oMath>
            <w:r>
              <w:rPr>
                <w:szCs w:val="24"/>
                <w:lang w:val="en-US"/>
              </w:rPr>
              <w:t xml:space="preserve"> during voltage perturbation, (b)</w:t>
            </w:r>
            <w:r w:rsidRPr="00A57911">
              <w:rPr>
                <w:szCs w:val="24"/>
                <w:lang w:val="en-US"/>
              </w:rPr>
              <w:t xml:space="preserve"> </w:t>
            </w:r>
            <w:r>
              <w:rPr>
                <w:szCs w:val="24"/>
                <w:lang w:val="en-US"/>
              </w:rPr>
              <w:t xml:space="preserve">magnitude of </w:t>
            </w:r>
            <m:oMath>
              <m:r>
                <w:rPr>
                  <w:rFonts w:ascii="Cambria Math" w:hAnsi="Cambria Math"/>
                  <w:szCs w:val="24"/>
                  <w:lang w:val="en-US"/>
                </w:rPr>
                <m:t>I</m:t>
              </m:r>
            </m:oMath>
            <w:r>
              <w:rPr>
                <w:szCs w:val="24"/>
                <w:lang w:val="en-US"/>
              </w:rPr>
              <w:t xml:space="preserve"> during temperature variation, (</w:t>
            </w:r>
            <w:r w:rsidR="005C13C6">
              <w:rPr>
                <w:szCs w:val="24"/>
                <w:lang w:val="en-US"/>
              </w:rPr>
              <w:t>c</w:t>
            </w:r>
            <w:r>
              <w:rPr>
                <w:szCs w:val="24"/>
                <w:lang w:val="en-US"/>
              </w:rPr>
              <w:t xml:space="preserve">) phase angle of </w:t>
            </w:r>
            <m:oMath>
              <m:r>
                <w:rPr>
                  <w:rFonts w:ascii="Cambria Math" w:hAnsi="Cambria Math"/>
                  <w:szCs w:val="24"/>
                  <w:lang w:val="en-US"/>
                </w:rPr>
                <m:t>I</m:t>
              </m:r>
            </m:oMath>
            <w:r>
              <w:rPr>
                <w:szCs w:val="24"/>
                <w:lang w:val="en-US"/>
              </w:rPr>
              <w:t xml:space="preserve"> during voltage perturbation.</w:t>
            </w:r>
            <w:bookmarkEnd w:id="253"/>
          </w:p>
        </w:tc>
      </w:tr>
      <w:tr w:rsidR="00054128" w:rsidRPr="00004A8E" w14:paraId="4E717067" w14:textId="77777777" w:rsidTr="005C13C6">
        <w:tc>
          <w:tcPr>
            <w:tcW w:w="9360" w:type="dxa"/>
            <w:vAlign w:val="center"/>
          </w:tcPr>
          <w:p w14:paraId="3DB0AC55" w14:textId="77777777" w:rsidR="00054128" w:rsidRDefault="00054128" w:rsidP="00054128">
            <w:pPr>
              <w:pStyle w:val="BodyText"/>
              <w:ind w:firstLine="0"/>
              <w:jc w:val="center"/>
              <w:rPr>
                <w:szCs w:val="24"/>
                <w:lang w:val="en-US"/>
              </w:rPr>
            </w:pPr>
            <w:r w:rsidRPr="00B11ECC">
              <w:rPr>
                <w:noProof/>
                <w:szCs w:val="24"/>
                <w:lang w:val="en-US"/>
              </w:rPr>
              <w:lastRenderedPageBreak/>
              <w:drawing>
                <wp:inline distT="0" distB="0" distL="0" distR="0" wp14:anchorId="73C99EBC" wp14:editId="46FC69F2">
                  <wp:extent cx="3589020" cy="2691765"/>
                  <wp:effectExtent l="0" t="0" r="0" b="0"/>
                  <wp:docPr id="1298674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674700" name=""/>
                          <pic:cNvPicPr/>
                        </pic:nvPicPr>
                        <pic:blipFill>
                          <a:blip r:embed="rId110"/>
                          <a:stretch>
                            <a:fillRect/>
                          </a:stretch>
                        </pic:blipFill>
                        <pic:spPr>
                          <a:xfrm>
                            <a:off x="0" y="0"/>
                            <a:ext cx="3589020" cy="2691765"/>
                          </a:xfrm>
                          <a:prstGeom prst="rect">
                            <a:avLst/>
                          </a:prstGeom>
                        </pic:spPr>
                      </pic:pic>
                    </a:graphicData>
                  </a:graphic>
                </wp:inline>
              </w:drawing>
            </w:r>
          </w:p>
          <w:p w14:paraId="2F96FCEA" w14:textId="1E7E263A" w:rsidR="00054128" w:rsidRDefault="00054128" w:rsidP="00054128">
            <w:pPr>
              <w:pStyle w:val="BodyText"/>
              <w:jc w:val="center"/>
              <w:rPr>
                <w:szCs w:val="24"/>
                <w:lang w:val="en-US"/>
              </w:rPr>
            </w:pPr>
            <w:r>
              <w:rPr>
                <w:szCs w:val="24"/>
                <w:lang w:val="en-US"/>
              </w:rPr>
              <w:t>(</w:t>
            </w:r>
            <w:r w:rsidR="005C13C6">
              <w:rPr>
                <w:szCs w:val="24"/>
                <w:lang w:val="en-US"/>
              </w:rPr>
              <w:t>c</w:t>
            </w:r>
            <w:r>
              <w:rPr>
                <w:szCs w:val="24"/>
                <w:lang w:val="en-US"/>
              </w:rPr>
              <w:t>)</w:t>
            </w:r>
          </w:p>
        </w:tc>
      </w:tr>
      <w:tr w:rsidR="00054128" w:rsidRPr="00004A8E" w14:paraId="0C559063" w14:textId="77777777" w:rsidTr="005C13C6">
        <w:tc>
          <w:tcPr>
            <w:tcW w:w="9360" w:type="dxa"/>
            <w:vAlign w:val="center"/>
          </w:tcPr>
          <w:p w14:paraId="41E1BE7D" w14:textId="14541EAE" w:rsidR="00054128" w:rsidRPr="00B11ECC" w:rsidRDefault="005C13C6" w:rsidP="00054128">
            <w:pPr>
              <w:pStyle w:val="BodyText"/>
              <w:ind w:firstLine="0"/>
              <w:jc w:val="center"/>
              <w:rPr>
                <w:noProof/>
                <w:szCs w:val="24"/>
                <w:lang w:val="en-US"/>
              </w:rPr>
            </w:pPr>
            <w:r>
              <w:rPr>
                <w:noProof/>
                <w:szCs w:val="24"/>
                <w:lang w:val="en-US"/>
              </w:rPr>
              <w:fldChar w:fldCharType="begin"/>
            </w:r>
            <w:r>
              <w:rPr>
                <w:noProof/>
                <w:szCs w:val="24"/>
                <w:lang w:val="en-US"/>
              </w:rPr>
              <w:instrText xml:space="preserve"> REF _Ref128605569 \h </w:instrText>
            </w:r>
            <w:r>
              <w:rPr>
                <w:noProof/>
                <w:szCs w:val="24"/>
                <w:lang w:val="en-US"/>
              </w:rPr>
            </w:r>
            <w:r>
              <w:rPr>
                <w:noProof/>
                <w:szCs w:val="24"/>
                <w:lang w:val="en-US"/>
              </w:rPr>
              <w:fldChar w:fldCharType="separate"/>
            </w:r>
            <w:r w:rsidR="00DD21AC">
              <w:rPr>
                <w:szCs w:val="24"/>
                <w:lang w:val="en-US"/>
              </w:rPr>
              <w:t>Figure</w:t>
            </w:r>
            <w:r w:rsidR="00DD21AC" w:rsidRPr="00652EF5">
              <w:rPr>
                <w:szCs w:val="24"/>
                <w:lang w:val="en-US"/>
              </w:rPr>
              <w:t xml:space="preserve"> </w:t>
            </w:r>
            <w:r w:rsidR="00DD21AC">
              <w:rPr>
                <w:noProof/>
                <w:szCs w:val="24"/>
                <w:lang w:val="en-US"/>
              </w:rPr>
              <w:t>5</w:t>
            </w:r>
            <w:r w:rsidR="00DD21AC">
              <w:rPr>
                <w:szCs w:val="24"/>
                <w:lang w:val="en-US"/>
              </w:rPr>
              <w:noBreakHyphen/>
            </w:r>
            <w:r w:rsidR="00DD21AC">
              <w:rPr>
                <w:noProof/>
                <w:szCs w:val="24"/>
                <w:lang w:val="en-US"/>
              </w:rPr>
              <w:t>6</w:t>
            </w:r>
            <w:r>
              <w:rPr>
                <w:noProof/>
                <w:szCs w:val="24"/>
                <w:lang w:val="en-US"/>
              </w:rPr>
              <w:fldChar w:fldCharType="end"/>
            </w:r>
            <w:r>
              <w:rPr>
                <w:noProof/>
                <w:szCs w:val="24"/>
                <w:lang w:val="en-US"/>
              </w:rPr>
              <w:t xml:space="preserve"> (continued)</w:t>
            </w:r>
          </w:p>
        </w:tc>
      </w:tr>
    </w:tbl>
    <w:p w14:paraId="06A9F8C6" w14:textId="05823E5C" w:rsidR="002B5978" w:rsidRDefault="002B5978" w:rsidP="00C268F2">
      <w:pPr>
        <w:rPr>
          <w:lang w:val="x-none"/>
        </w:rPr>
      </w:pPr>
    </w:p>
    <w:p w14:paraId="0A51B50B" w14:textId="226CDEBA" w:rsidR="00C268F2" w:rsidRPr="009C132C" w:rsidRDefault="002B5978" w:rsidP="00EF2C1C">
      <w:pPr>
        <w:widowControl/>
        <w:spacing w:before="0" w:after="0" w:line="240" w:lineRule="auto"/>
        <w:ind w:firstLine="0"/>
        <w:jc w:val="left"/>
        <w:rPr>
          <w:lang w:val="x-none"/>
        </w:rPr>
      </w:pPr>
      <w:r>
        <w:rPr>
          <w:lang w:val="x-none"/>
        </w:rPr>
        <w:br w:type="page"/>
      </w:r>
    </w:p>
    <w:p w14:paraId="2A4FBA68" w14:textId="6D178C58" w:rsidR="00B21221" w:rsidRDefault="00B21221" w:rsidP="00B21221">
      <w:pPr>
        <w:ind w:firstLine="0"/>
        <w:rPr>
          <w:szCs w:val="24"/>
        </w:rPr>
      </w:pPr>
      <w:r>
        <w:rPr>
          <w:szCs w:val="24"/>
        </w:rPr>
        <w:lastRenderedPageBreak/>
        <w:t xml:space="preserve">in </w:t>
      </w:r>
      <w:r>
        <w:rPr>
          <w:szCs w:val="24"/>
        </w:rPr>
        <w:fldChar w:fldCharType="begin"/>
      </w:r>
      <w:r>
        <w:rPr>
          <w:szCs w:val="24"/>
        </w:rPr>
        <w:instrText xml:space="preserve"> REF _Ref128605569 \h </w:instrText>
      </w:r>
      <w:r>
        <w:rPr>
          <w:szCs w:val="24"/>
        </w:rPr>
      </w:r>
      <w:r>
        <w:rPr>
          <w:szCs w:val="24"/>
        </w:rPr>
        <w:fldChar w:fldCharType="separate"/>
      </w:r>
      <w:r w:rsidR="00DD21AC">
        <w:rPr>
          <w:szCs w:val="24"/>
        </w:rPr>
        <w:t>Figure</w:t>
      </w:r>
      <w:r w:rsidR="00DD21AC" w:rsidRPr="00652EF5">
        <w:rPr>
          <w:szCs w:val="24"/>
        </w:rPr>
        <w:t xml:space="preserve"> </w:t>
      </w:r>
      <w:r w:rsidR="00DD21AC">
        <w:rPr>
          <w:noProof/>
          <w:szCs w:val="24"/>
        </w:rPr>
        <w:t>5</w:t>
      </w:r>
      <w:r w:rsidR="00DD21AC">
        <w:rPr>
          <w:szCs w:val="24"/>
        </w:rPr>
        <w:noBreakHyphen/>
      </w:r>
      <w:r w:rsidR="00DD21AC">
        <w:rPr>
          <w:noProof/>
          <w:szCs w:val="24"/>
        </w:rPr>
        <w:t>6</w:t>
      </w:r>
      <w:r>
        <w:rPr>
          <w:szCs w:val="24"/>
        </w:rPr>
        <w:fldChar w:fldCharType="end"/>
      </w:r>
      <w:r>
        <w:rPr>
          <w:szCs w:val="24"/>
        </w:rPr>
        <w:t xml:space="preserve"> (a), (b), and (c). </w:t>
      </w:r>
      <w:r w:rsidRPr="00BC0DF7">
        <w:rPr>
          <w:szCs w:val="24"/>
        </w:rPr>
        <w:t>In contrast, the NN model demonstrates strong performance for both outputs across all transient conditions, distinguishing it from the other two models.</w:t>
      </w:r>
    </w:p>
    <w:p w14:paraId="2483E718" w14:textId="0810DDCD" w:rsidR="00C04FD7" w:rsidRPr="00EF2C1C" w:rsidRDefault="00EF2C1C" w:rsidP="00EF2C1C">
      <w:r w:rsidRPr="00EF2C1C">
        <w:fldChar w:fldCharType="begin"/>
      </w:r>
      <w:r w:rsidRPr="00EF2C1C">
        <w:instrText xml:space="preserve"> REF _Ref130247639 \h </w:instrText>
      </w:r>
      <w:r>
        <w:instrText xml:space="preserve"> \* MERGEFORMAT </w:instrText>
      </w:r>
      <w:r w:rsidRPr="00EF2C1C">
        <w:fldChar w:fldCharType="separate"/>
      </w:r>
      <w:r w:rsidR="00DD21AC" w:rsidRPr="00986231">
        <w:t xml:space="preserve">Table </w:t>
      </w:r>
      <w:r w:rsidR="00DD21AC">
        <w:t>5</w:t>
      </w:r>
      <w:r w:rsidR="00DD21AC" w:rsidRPr="00986231">
        <w:noBreakHyphen/>
      </w:r>
      <w:r w:rsidR="00DD21AC">
        <w:t>2</w:t>
      </w:r>
      <w:r w:rsidRPr="00EF2C1C">
        <w:fldChar w:fldCharType="end"/>
      </w:r>
      <w:r w:rsidRPr="00EF2C1C">
        <w:t xml:space="preserve"> provides a summary of the comparison among three different BBMs, considering both model accuracy and the total time consumed. </w:t>
      </w:r>
      <w:r w:rsidRPr="00CE780F">
        <w:t xml:space="preserve">The training and execution time tests were </w:t>
      </w:r>
      <w:r w:rsidR="00C04FD7" w:rsidRPr="00CE780F">
        <w:t>carried out on a Windows 10 64-bit platform</w:t>
      </w:r>
      <w:r w:rsidR="00C04FD7">
        <w:t xml:space="preserve"> equipped with</w:t>
      </w:r>
      <w:r w:rsidR="00C04FD7" w:rsidRPr="00CE780F">
        <w:t xml:space="preserve"> an Intel(R) Core(TM) i7-10510U CPU </w:t>
      </w:r>
      <w:r w:rsidR="00C04FD7">
        <w:t>@</w:t>
      </w:r>
      <w:r w:rsidR="00C04FD7" w:rsidRPr="00CE780F">
        <w:t xml:space="preserve"> 1.80 GHz.</w:t>
      </w:r>
      <w:r w:rsidR="00C04FD7" w:rsidRPr="00EF2C1C">
        <w:t xml:space="preserve"> Note that the recorded total time in </w:t>
      </w:r>
      <w:r w:rsidR="00C04FD7" w:rsidRPr="00EF2C1C">
        <w:fldChar w:fldCharType="begin"/>
      </w:r>
      <w:r w:rsidR="00C04FD7" w:rsidRPr="00EF2C1C">
        <w:instrText xml:space="preserve"> REF _Ref130247639 \h </w:instrText>
      </w:r>
      <w:r>
        <w:instrText xml:space="preserve"> \* MERGEFORMAT </w:instrText>
      </w:r>
      <w:r w:rsidR="00C04FD7" w:rsidRPr="00EF2C1C">
        <w:fldChar w:fldCharType="separate"/>
      </w:r>
      <w:r w:rsidR="00DD21AC" w:rsidRPr="00986231">
        <w:t xml:space="preserve">Table </w:t>
      </w:r>
      <w:r w:rsidR="00DD21AC">
        <w:t>5</w:t>
      </w:r>
      <w:r w:rsidR="00DD21AC" w:rsidRPr="00986231">
        <w:noBreakHyphen/>
      </w:r>
      <w:r w:rsidR="00DD21AC">
        <w:t>2</w:t>
      </w:r>
      <w:r w:rsidR="00C04FD7" w:rsidRPr="00EF2C1C">
        <w:fldChar w:fldCharType="end"/>
      </w:r>
      <w:r w:rsidR="00C04FD7" w:rsidRPr="00EF2C1C">
        <w:t xml:space="preserve"> includes both the training and validation process. Utilizing the same training data set and training for the same number of epochs, the NN model stands out with the shortest training and execution time among the three models, owing to its simple structure. In contrast, both the NARX and HW models require significantly more time for the training and execution processes.</w:t>
      </w:r>
    </w:p>
    <w:p w14:paraId="38253828" w14:textId="73455131" w:rsidR="00C04FD7" w:rsidRDefault="00C04FD7" w:rsidP="00C04FD7">
      <w:r w:rsidRPr="00C04FD7">
        <w:t>Based on the simulation results and comparisons for the single-phase inverter, the NN-based model structure proves to be a promising solution. It was chosen for IBR black-box modeling in further studies, given its good performance across all transients and manageable efforts required for model training and implementation.</w:t>
      </w:r>
    </w:p>
    <w:p w14:paraId="28C3AA2A" w14:textId="77777777" w:rsidR="00C04FD7" w:rsidRDefault="00C04FD7" w:rsidP="00C04FD7">
      <w:pPr>
        <w:pStyle w:val="Heading2"/>
      </w:pPr>
      <w:bookmarkStart w:id="254" w:name="_Toc153745688"/>
      <w:r w:rsidRPr="00503719">
        <w:t>Conclusions</w:t>
      </w:r>
      <w:bookmarkEnd w:id="254"/>
    </w:p>
    <w:p w14:paraId="2BD045FA" w14:textId="77777777" w:rsidR="008459DD" w:rsidRDefault="00C04FD7" w:rsidP="00E83BB3">
      <w:pPr>
        <w:pStyle w:val="Text0"/>
        <w:spacing w:before="120" w:after="120" w:line="480" w:lineRule="auto"/>
        <w:ind w:firstLine="432"/>
        <w:rPr>
          <w:sz w:val="24"/>
          <w:szCs w:val="24"/>
        </w:rPr>
      </w:pPr>
      <w:r>
        <w:rPr>
          <w:sz w:val="24"/>
          <w:szCs w:val="24"/>
        </w:rPr>
        <w:t>In this chapter, t</w:t>
      </w:r>
      <w:r w:rsidRPr="005E0B7E">
        <w:rPr>
          <w:sz w:val="24"/>
          <w:szCs w:val="24"/>
        </w:rPr>
        <w:t>hree major nonlinear black-box modeling approaches</w:t>
      </w:r>
      <w:r>
        <w:rPr>
          <w:sz w:val="24"/>
          <w:szCs w:val="24"/>
        </w:rPr>
        <w:t xml:space="preserve"> – namely,</w:t>
      </w:r>
      <w:r w:rsidRPr="005E0B7E">
        <w:rPr>
          <w:sz w:val="24"/>
          <w:szCs w:val="24"/>
        </w:rPr>
        <w:t xml:space="preserve"> </w:t>
      </w:r>
      <w:r>
        <w:rPr>
          <w:sz w:val="24"/>
          <w:szCs w:val="24"/>
        </w:rPr>
        <w:t>the NARX</w:t>
      </w:r>
      <w:r w:rsidRPr="005E0B7E">
        <w:rPr>
          <w:sz w:val="24"/>
          <w:szCs w:val="24"/>
        </w:rPr>
        <w:t xml:space="preserve"> model, </w:t>
      </w:r>
      <w:r>
        <w:rPr>
          <w:sz w:val="24"/>
          <w:szCs w:val="24"/>
        </w:rPr>
        <w:t>the HW</w:t>
      </w:r>
      <w:r w:rsidRPr="005E0B7E">
        <w:rPr>
          <w:sz w:val="24"/>
          <w:szCs w:val="24"/>
        </w:rPr>
        <w:t xml:space="preserve"> model, and </w:t>
      </w:r>
      <w:r>
        <w:rPr>
          <w:sz w:val="24"/>
          <w:szCs w:val="24"/>
        </w:rPr>
        <w:t>the NN</w:t>
      </w:r>
      <w:r w:rsidRPr="005E0B7E">
        <w:rPr>
          <w:sz w:val="24"/>
          <w:szCs w:val="24"/>
        </w:rPr>
        <w:t xml:space="preserve"> model</w:t>
      </w:r>
      <w:r>
        <w:rPr>
          <w:sz w:val="24"/>
          <w:szCs w:val="24"/>
        </w:rPr>
        <w:t xml:space="preserve">, </w:t>
      </w:r>
      <w:r w:rsidRPr="005E0B7E">
        <w:rPr>
          <w:sz w:val="24"/>
          <w:szCs w:val="24"/>
        </w:rPr>
        <w:t>were explored in detail</w:t>
      </w:r>
      <w:r>
        <w:rPr>
          <w:sz w:val="24"/>
          <w:szCs w:val="24"/>
        </w:rPr>
        <w:t xml:space="preserve"> for the modeling of PEC transients. </w:t>
      </w:r>
      <w:r w:rsidRPr="005E0B7E">
        <w:rPr>
          <w:sz w:val="24"/>
          <w:szCs w:val="24"/>
        </w:rPr>
        <w:t xml:space="preserve">These modeling approaches were applied to </w:t>
      </w:r>
      <w:r>
        <w:rPr>
          <w:sz w:val="24"/>
          <w:szCs w:val="24"/>
        </w:rPr>
        <w:t xml:space="preserve">a </w:t>
      </w:r>
      <w:r w:rsidRPr="005E0B7E">
        <w:rPr>
          <w:sz w:val="24"/>
          <w:szCs w:val="24"/>
        </w:rPr>
        <w:t xml:space="preserve">single-phase solar PV inverter with maximum power-point tracking and standardized control functionalities, </w:t>
      </w:r>
      <w:r w:rsidRPr="00AF5CF0">
        <w:rPr>
          <w:sz w:val="24"/>
          <w:szCs w:val="24"/>
        </w:rPr>
        <w:t>modeled as switching systems in Matlab/Simulink to generate training</w:t>
      </w:r>
      <w:r>
        <w:rPr>
          <w:sz w:val="24"/>
          <w:szCs w:val="24"/>
        </w:rPr>
        <w:t xml:space="preserve"> and </w:t>
      </w:r>
      <w:r w:rsidRPr="00AF5CF0">
        <w:rPr>
          <w:sz w:val="24"/>
          <w:szCs w:val="24"/>
        </w:rPr>
        <w:t>validating datasets</w:t>
      </w:r>
      <w:r w:rsidRPr="005E0B7E">
        <w:rPr>
          <w:sz w:val="24"/>
          <w:szCs w:val="24"/>
        </w:rPr>
        <w:t>.</w:t>
      </w:r>
      <w:r>
        <w:rPr>
          <w:sz w:val="24"/>
          <w:szCs w:val="24"/>
        </w:rPr>
        <w:t xml:space="preserve"> </w:t>
      </w:r>
    </w:p>
    <w:p w14:paraId="20B3BF47" w14:textId="35B8C280" w:rsidR="00E83BB3" w:rsidRPr="00E83BB3" w:rsidRDefault="008459DD" w:rsidP="002F5B5B">
      <w:pPr>
        <w:pStyle w:val="Text0"/>
        <w:spacing w:before="120" w:after="120" w:line="480" w:lineRule="auto"/>
        <w:ind w:firstLine="432"/>
        <w:jc w:val="distribute"/>
        <w:rPr>
          <w:sz w:val="24"/>
          <w:szCs w:val="24"/>
        </w:rPr>
      </w:pPr>
      <w:r w:rsidRPr="00FE7A79">
        <w:rPr>
          <w:sz w:val="24"/>
          <w:szCs w:val="24"/>
        </w:rPr>
        <w:t>To evaluate the performance of the</w:t>
      </w:r>
      <w:r>
        <w:rPr>
          <w:sz w:val="24"/>
          <w:szCs w:val="24"/>
        </w:rPr>
        <w:t>se</w:t>
      </w:r>
      <w:r w:rsidRPr="00FE7A79">
        <w:rPr>
          <w:sz w:val="24"/>
          <w:szCs w:val="24"/>
        </w:rPr>
        <w:t xml:space="preserve"> models, </w:t>
      </w:r>
      <w:r>
        <w:rPr>
          <w:sz w:val="24"/>
          <w:szCs w:val="24"/>
        </w:rPr>
        <w:t>three</w:t>
      </w:r>
      <w:r w:rsidRPr="00FE7A79">
        <w:rPr>
          <w:sz w:val="24"/>
          <w:szCs w:val="24"/>
        </w:rPr>
        <w:t xml:space="preserve"> transient scenarios were examined, including grid voltage disturbance</w:t>
      </w:r>
      <w:r>
        <w:rPr>
          <w:sz w:val="24"/>
          <w:szCs w:val="24"/>
        </w:rPr>
        <w:t>, irradiance change, and temperature variation</w:t>
      </w:r>
      <w:r w:rsidRPr="00FE7A79">
        <w:rPr>
          <w:sz w:val="24"/>
          <w:szCs w:val="24"/>
        </w:rPr>
        <w:t xml:space="preserve">. The proposed </w:t>
      </w:r>
    </w:p>
    <w:p w14:paraId="497DFADD" w14:textId="19B044A1" w:rsidR="00EF2C1C" w:rsidRPr="00652EF5" w:rsidRDefault="00EF2C1C" w:rsidP="00EF2C1C">
      <w:pPr>
        <w:pStyle w:val="BodyText"/>
        <w:ind w:firstLine="0"/>
        <w:jc w:val="center"/>
        <w:rPr>
          <w:szCs w:val="24"/>
          <w:lang w:val="en-US"/>
        </w:rPr>
      </w:pPr>
      <w:bookmarkStart w:id="255" w:name="_Ref130247639"/>
      <w:bookmarkStart w:id="256" w:name="_Toc153635087"/>
      <w:r w:rsidRPr="00986231">
        <w:rPr>
          <w:szCs w:val="22"/>
        </w:rPr>
        <w:lastRenderedPageBreak/>
        <w:t xml:space="preserve">Table </w:t>
      </w:r>
      <w:r w:rsidRPr="00986231">
        <w:rPr>
          <w:szCs w:val="22"/>
        </w:rPr>
        <w:fldChar w:fldCharType="begin"/>
      </w:r>
      <w:r w:rsidRPr="00986231">
        <w:rPr>
          <w:szCs w:val="22"/>
        </w:rPr>
        <w:instrText xml:space="preserve"> STYLEREF 1 \s </w:instrText>
      </w:r>
      <w:r w:rsidRPr="00986231">
        <w:rPr>
          <w:szCs w:val="22"/>
        </w:rPr>
        <w:fldChar w:fldCharType="separate"/>
      </w:r>
      <w:r w:rsidR="00DD21AC">
        <w:rPr>
          <w:noProof/>
          <w:szCs w:val="22"/>
        </w:rPr>
        <w:t>5</w:t>
      </w:r>
      <w:r w:rsidRPr="00986231">
        <w:rPr>
          <w:szCs w:val="22"/>
        </w:rPr>
        <w:fldChar w:fldCharType="end"/>
      </w:r>
      <w:r w:rsidRPr="00986231">
        <w:rPr>
          <w:szCs w:val="22"/>
        </w:rPr>
        <w:noBreakHyphen/>
      </w:r>
      <w:r w:rsidRPr="00986231">
        <w:rPr>
          <w:szCs w:val="22"/>
        </w:rPr>
        <w:fldChar w:fldCharType="begin"/>
      </w:r>
      <w:r w:rsidRPr="00986231">
        <w:rPr>
          <w:szCs w:val="22"/>
        </w:rPr>
        <w:instrText xml:space="preserve"> SEQ Table \* ARABIC \s 1 </w:instrText>
      </w:r>
      <w:r w:rsidRPr="00986231">
        <w:rPr>
          <w:szCs w:val="22"/>
        </w:rPr>
        <w:fldChar w:fldCharType="separate"/>
      </w:r>
      <w:r w:rsidR="00DD21AC">
        <w:rPr>
          <w:noProof/>
          <w:szCs w:val="22"/>
        </w:rPr>
        <w:t>2</w:t>
      </w:r>
      <w:r w:rsidRPr="00986231">
        <w:rPr>
          <w:szCs w:val="22"/>
        </w:rPr>
        <w:fldChar w:fldCharType="end"/>
      </w:r>
      <w:bookmarkEnd w:id="255"/>
      <w:r w:rsidRPr="00652EF5">
        <w:rPr>
          <w:szCs w:val="24"/>
          <w:lang w:val="en-US"/>
        </w:rPr>
        <w:t xml:space="preserve"> </w:t>
      </w:r>
      <w:r>
        <w:rPr>
          <w:rFonts w:hint="eastAsia"/>
          <w:szCs w:val="24"/>
          <w:lang w:val="en-US" w:eastAsia="zh-CN"/>
        </w:rPr>
        <w:t>Per</w:t>
      </w:r>
      <w:r>
        <w:rPr>
          <w:szCs w:val="24"/>
          <w:lang w:val="en-US"/>
        </w:rPr>
        <w:t>formance comparison of three black-box models for single-phase inverter</w:t>
      </w:r>
      <w:bookmarkEnd w:id="256"/>
    </w:p>
    <w:tbl>
      <w:tblPr>
        <w:tblW w:w="882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2340"/>
        <w:gridCol w:w="2070"/>
        <w:gridCol w:w="2250"/>
      </w:tblGrid>
      <w:tr w:rsidR="00EF2C1C" w:rsidRPr="00652EF5" w14:paraId="127ABCC7" w14:textId="77777777" w:rsidTr="00CD492A">
        <w:trPr>
          <w:trHeight w:val="411"/>
        </w:trPr>
        <w:tc>
          <w:tcPr>
            <w:tcW w:w="2160" w:type="dxa"/>
            <w:tcBorders>
              <w:top w:val="double" w:sz="4" w:space="0" w:color="auto"/>
              <w:left w:val="nil"/>
              <w:bottom w:val="single" w:sz="4" w:space="0" w:color="auto"/>
              <w:right w:val="nil"/>
            </w:tcBorders>
            <w:shd w:val="clear" w:color="auto" w:fill="auto"/>
          </w:tcPr>
          <w:p w14:paraId="010DD4D8" w14:textId="77777777" w:rsidR="00EF2C1C" w:rsidRPr="007239A2" w:rsidRDefault="00EF2C1C" w:rsidP="00CD492A">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Model</w:t>
            </w:r>
          </w:p>
        </w:tc>
        <w:tc>
          <w:tcPr>
            <w:tcW w:w="2340" w:type="dxa"/>
            <w:tcBorders>
              <w:top w:val="double" w:sz="4" w:space="0" w:color="auto"/>
              <w:left w:val="nil"/>
              <w:bottom w:val="single" w:sz="4" w:space="0" w:color="auto"/>
              <w:right w:val="single" w:sz="4" w:space="0" w:color="FFFFFF" w:themeColor="background1"/>
            </w:tcBorders>
            <w:shd w:val="clear" w:color="auto" w:fill="auto"/>
          </w:tcPr>
          <w:p w14:paraId="0AAB0CCF" w14:textId="77777777" w:rsidR="00EF2C1C" w:rsidRPr="007239A2" w:rsidRDefault="00EF2C1C" w:rsidP="00CD492A">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NARX</w:t>
            </w:r>
          </w:p>
        </w:tc>
        <w:tc>
          <w:tcPr>
            <w:tcW w:w="2070" w:type="dxa"/>
            <w:tcBorders>
              <w:top w:val="double" w:sz="4" w:space="0" w:color="auto"/>
              <w:left w:val="nil"/>
              <w:bottom w:val="single" w:sz="4" w:space="0" w:color="auto"/>
              <w:right w:val="single" w:sz="4" w:space="0" w:color="FFFFFF" w:themeColor="background1"/>
            </w:tcBorders>
            <w:shd w:val="clear" w:color="auto" w:fill="auto"/>
          </w:tcPr>
          <w:p w14:paraId="5F17065D" w14:textId="77777777" w:rsidR="00EF2C1C" w:rsidRPr="007239A2" w:rsidRDefault="00EF2C1C" w:rsidP="00CD492A">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HW</w:t>
            </w:r>
          </w:p>
        </w:tc>
        <w:tc>
          <w:tcPr>
            <w:tcW w:w="2250" w:type="dxa"/>
            <w:tcBorders>
              <w:top w:val="double" w:sz="4" w:space="0" w:color="auto"/>
              <w:left w:val="single" w:sz="4" w:space="0" w:color="FFFFFF" w:themeColor="background1"/>
              <w:bottom w:val="single" w:sz="4" w:space="0" w:color="auto"/>
              <w:right w:val="single" w:sz="4" w:space="0" w:color="FFFFFF" w:themeColor="background1"/>
            </w:tcBorders>
            <w:shd w:val="clear" w:color="auto" w:fill="auto"/>
          </w:tcPr>
          <w:p w14:paraId="115C06BA" w14:textId="77777777" w:rsidR="00EF2C1C" w:rsidRPr="007239A2" w:rsidRDefault="00EF2C1C" w:rsidP="00CD492A">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NN</w:t>
            </w:r>
          </w:p>
        </w:tc>
      </w:tr>
      <w:tr w:rsidR="00EF2C1C" w:rsidRPr="00652EF5" w14:paraId="42289772" w14:textId="77777777" w:rsidTr="00CD492A">
        <w:tc>
          <w:tcPr>
            <w:tcW w:w="2160" w:type="dxa"/>
            <w:tcBorders>
              <w:top w:val="single" w:sz="4" w:space="0" w:color="auto"/>
              <w:left w:val="nil"/>
              <w:bottom w:val="nil"/>
              <w:right w:val="nil"/>
            </w:tcBorders>
            <w:shd w:val="clear" w:color="auto" w:fill="auto"/>
          </w:tcPr>
          <w:p w14:paraId="09A8E268" w14:textId="77777777" w:rsidR="00EF2C1C" w:rsidRDefault="00EF2C1C" w:rsidP="00CD492A">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w:t>
            </w:r>
            <m:oMath>
              <m:sSub>
                <m:sSubPr>
                  <m:ctrlPr>
                    <w:rPr>
                      <w:rFonts w:ascii="Cambria Math" w:hAnsi="Cambria Math"/>
                      <w:i/>
                      <w:iCs/>
                      <w:szCs w:val="24"/>
                      <w:lang w:eastAsia="en-US"/>
                    </w:rPr>
                  </m:ctrlPr>
                </m:sSubPr>
                <m:e>
                  <m:r>
                    <w:rPr>
                      <w:rFonts w:ascii="Cambria Math" w:hAnsi="Cambria Math"/>
                      <w:szCs w:val="24"/>
                      <w:lang w:eastAsia="en-US"/>
                    </w:rPr>
                    <m:t>I</m:t>
                  </m:r>
                </m:e>
                <m:sub>
                  <m:r>
                    <w:rPr>
                      <w:rFonts w:ascii="Cambria Math" w:hAnsi="Cambria Math"/>
                      <w:szCs w:val="24"/>
                      <w:lang w:eastAsia="en-US"/>
                    </w:rPr>
                    <m:t>grid_mag</m:t>
                  </m:r>
                </m:sub>
              </m:sSub>
            </m:oMath>
            <w:r>
              <w:rPr>
                <w:rFonts w:ascii="Cambria Math" w:hAnsi="Cambria Math"/>
                <w:iCs/>
                <w:szCs w:val="24"/>
                <w:lang w:eastAsia="en-US"/>
              </w:rPr>
              <w:t>)</w:t>
            </w:r>
          </w:p>
        </w:tc>
        <w:tc>
          <w:tcPr>
            <w:tcW w:w="2340" w:type="dxa"/>
            <w:tcBorders>
              <w:top w:val="single" w:sz="4" w:space="0" w:color="auto"/>
              <w:left w:val="nil"/>
              <w:bottom w:val="nil"/>
              <w:right w:val="nil"/>
            </w:tcBorders>
            <w:shd w:val="clear" w:color="auto" w:fill="auto"/>
            <w:vAlign w:val="center"/>
          </w:tcPr>
          <w:p w14:paraId="2F026787" w14:textId="77777777" w:rsidR="00EF2C1C" w:rsidRPr="007239A2" w:rsidRDefault="00EF2C1C" w:rsidP="00CD492A">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0.0915</w:t>
            </w:r>
          </w:p>
        </w:tc>
        <w:tc>
          <w:tcPr>
            <w:tcW w:w="2070" w:type="dxa"/>
            <w:tcBorders>
              <w:top w:val="single" w:sz="4" w:space="0" w:color="auto"/>
              <w:left w:val="nil"/>
              <w:bottom w:val="nil"/>
              <w:right w:val="nil"/>
            </w:tcBorders>
            <w:shd w:val="clear" w:color="auto" w:fill="auto"/>
            <w:vAlign w:val="center"/>
          </w:tcPr>
          <w:p w14:paraId="0A4A8548" w14:textId="77777777" w:rsidR="00EF2C1C" w:rsidRPr="007239A2" w:rsidRDefault="00EF2C1C" w:rsidP="00CD492A">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0.0125</w:t>
            </w:r>
          </w:p>
        </w:tc>
        <w:tc>
          <w:tcPr>
            <w:tcW w:w="2250" w:type="dxa"/>
            <w:tcBorders>
              <w:top w:val="single" w:sz="4" w:space="0" w:color="auto"/>
              <w:left w:val="nil"/>
              <w:bottom w:val="nil"/>
              <w:right w:val="nil"/>
            </w:tcBorders>
            <w:shd w:val="clear" w:color="auto" w:fill="auto"/>
            <w:vAlign w:val="center"/>
          </w:tcPr>
          <w:p w14:paraId="67E7C976" w14:textId="77777777" w:rsidR="00EF2C1C" w:rsidRPr="007239A2" w:rsidRDefault="00EF2C1C" w:rsidP="00CD492A">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0.0146</w:t>
            </w:r>
          </w:p>
        </w:tc>
      </w:tr>
      <w:tr w:rsidR="00EF2C1C" w:rsidRPr="00652EF5" w14:paraId="6EF1CB26" w14:textId="77777777" w:rsidTr="00CD492A">
        <w:tc>
          <w:tcPr>
            <w:tcW w:w="2160" w:type="dxa"/>
            <w:tcBorders>
              <w:top w:val="nil"/>
              <w:left w:val="nil"/>
              <w:right w:val="nil"/>
            </w:tcBorders>
            <w:shd w:val="clear" w:color="auto" w:fill="auto"/>
          </w:tcPr>
          <w:p w14:paraId="2A46D99D" w14:textId="77777777" w:rsidR="00EF2C1C" w:rsidRDefault="00EF2C1C" w:rsidP="00CD492A">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w:t>
            </w:r>
            <m:oMath>
              <m:sSub>
                <m:sSubPr>
                  <m:ctrlPr>
                    <w:rPr>
                      <w:rFonts w:ascii="Cambria Math" w:hAnsi="Cambria Math"/>
                      <w:i/>
                      <w:iCs/>
                      <w:szCs w:val="24"/>
                      <w:lang w:eastAsia="en-US"/>
                    </w:rPr>
                  </m:ctrlPr>
                </m:sSubPr>
                <m:e>
                  <m:r>
                    <w:rPr>
                      <w:rFonts w:ascii="Cambria Math" w:hAnsi="Cambria Math"/>
                      <w:szCs w:val="24"/>
                      <w:lang w:eastAsia="en-US"/>
                    </w:rPr>
                    <m:t>I</m:t>
                  </m:r>
                </m:e>
                <m:sub>
                  <m:r>
                    <w:rPr>
                      <w:rFonts w:ascii="Cambria Math" w:hAnsi="Cambria Math"/>
                      <w:szCs w:val="24"/>
                      <w:lang w:eastAsia="en-US"/>
                    </w:rPr>
                    <m:t>grid_pha</m:t>
                  </m:r>
                </m:sub>
              </m:sSub>
            </m:oMath>
            <w:r>
              <w:rPr>
                <w:rFonts w:ascii="Cambria Math" w:hAnsi="Cambria Math"/>
                <w:iCs/>
                <w:szCs w:val="24"/>
                <w:lang w:eastAsia="en-US"/>
              </w:rPr>
              <w:t>)</w:t>
            </w:r>
          </w:p>
        </w:tc>
        <w:tc>
          <w:tcPr>
            <w:tcW w:w="2340" w:type="dxa"/>
            <w:tcBorders>
              <w:top w:val="nil"/>
              <w:left w:val="nil"/>
              <w:bottom w:val="single" w:sz="4" w:space="0" w:color="auto"/>
              <w:right w:val="nil"/>
            </w:tcBorders>
            <w:shd w:val="clear" w:color="auto" w:fill="auto"/>
            <w:vAlign w:val="center"/>
          </w:tcPr>
          <w:p w14:paraId="7B1736C5" w14:textId="77777777" w:rsidR="00EF2C1C" w:rsidRPr="007239A2" w:rsidRDefault="00EF2C1C" w:rsidP="00CD492A">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0.0338</w:t>
            </w:r>
          </w:p>
        </w:tc>
        <w:tc>
          <w:tcPr>
            <w:tcW w:w="2070" w:type="dxa"/>
            <w:tcBorders>
              <w:top w:val="nil"/>
              <w:left w:val="nil"/>
              <w:bottom w:val="single" w:sz="4" w:space="0" w:color="auto"/>
              <w:right w:val="nil"/>
            </w:tcBorders>
            <w:shd w:val="clear" w:color="auto" w:fill="auto"/>
            <w:vAlign w:val="center"/>
          </w:tcPr>
          <w:p w14:paraId="449D227F" w14:textId="77777777" w:rsidR="00EF2C1C" w:rsidRPr="007239A2" w:rsidRDefault="00EF2C1C" w:rsidP="00CD492A">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0.0156</w:t>
            </w:r>
          </w:p>
        </w:tc>
        <w:tc>
          <w:tcPr>
            <w:tcW w:w="2250" w:type="dxa"/>
            <w:tcBorders>
              <w:top w:val="nil"/>
              <w:left w:val="nil"/>
              <w:bottom w:val="single" w:sz="4" w:space="0" w:color="auto"/>
              <w:right w:val="nil"/>
            </w:tcBorders>
            <w:shd w:val="clear" w:color="auto" w:fill="auto"/>
            <w:vAlign w:val="center"/>
          </w:tcPr>
          <w:p w14:paraId="5B413096" w14:textId="77777777" w:rsidR="00EF2C1C" w:rsidRPr="007239A2" w:rsidRDefault="00EF2C1C" w:rsidP="00CD492A">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0.0263</w:t>
            </w:r>
          </w:p>
        </w:tc>
      </w:tr>
      <w:tr w:rsidR="00EF2C1C" w:rsidRPr="00652EF5" w14:paraId="65C93C62" w14:textId="77777777" w:rsidTr="00CD492A">
        <w:tc>
          <w:tcPr>
            <w:tcW w:w="2160" w:type="dxa"/>
            <w:tcBorders>
              <w:top w:val="single" w:sz="4" w:space="0" w:color="FFFFFF" w:themeColor="background1"/>
              <w:left w:val="nil"/>
              <w:right w:val="nil"/>
            </w:tcBorders>
            <w:shd w:val="clear" w:color="auto" w:fill="auto"/>
          </w:tcPr>
          <w:p w14:paraId="4D0B56C8" w14:textId="77777777" w:rsidR="00EF2C1C" w:rsidRPr="007239A2" w:rsidRDefault="00EF2C1C" w:rsidP="00CD492A">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Total Time (s)</w:t>
            </w:r>
          </w:p>
        </w:tc>
        <w:tc>
          <w:tcPr>
            <w:tcW w:w="2340" w:type="dxa"/>
            <w:tcBorders>
              <w:top w:val="single" w:sz="4" w:space="0" w:color="FFFFFF" w:themeColor="background1"/>
              <w:left w:val="nil"/>
              <w:bottom w:val="single" w:sz="4" w:space="0" w:color="auto"/>
              <w:right w:val="nil"/>
            </w:tcBorders>
            <w:shd w:val="clear" w:color="auto" w:fill="auto"/>
            <w:vAlign w:val="center"/>
          </w:tcPr>
          <w:p w14:paraId="470D18BD" w14:textId="77777777" w:rsidR="00EF2C1C" w:rsidRPr="007239A2" w:rsidRDefault="00EF2C1C" w:rsidP="00CD492A">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49.15</w:t>
            </w:r>
          </w:p>
        </w:tc>
        <w:tc>
          <w:tcPr>
            <w:tcW w:w="2070" w:type="dxa"/>
            <w:tcBorders>
              <w:top w:val="single" w:sz="4" w:space="0" w:color="FFFFFF" w:themeColor="background1"/>
              <w:left w:val="nil"/>
              <w:bottom w:val="single" w:sz="4" w:space="0" w:color="auto"/>
              <w:right w:val="nil"/>
            </w:tcBorders>
            <w:shd w:val="clear" w:color="auto" w:fill="auto"/>
            <w:vAlign w:val="center"/>
          </w:tcPr>
          <w:p w14:paraId="5C7ADB95" w14:textId="77777777" w:rsidR="00EF2C1C" w:rsidRPr="007239A2" w:rsidRDefault="00EF2C1C" w:rsidP="00CD492A">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41.43</w:t>
            </w:r>
          </w:p>
        </w:tc>
        <w:tc>
          <w:tcPr>
            <w:tcW w:w="2250" w:type="dxa"/>
            <w:tcBorders>
              <w:top w:val="single" w:sz="4" w:space="0" w:color="FFFFFF" w:themeColor="background1"/>
              <w:left w:val="nil"/>
              <w:bottom w:val="single" w:sz="4" w:space="0" w:color="auto"/>
              <w:right w:val="nil"/>
            </w:tcBorders>
            <w:shd w:val="clear" w:color="auto" w:fill="auto"/>
            <w:vAlign w:val="center"/>
          </w:tcPr>
          <w:p w14:paraId="7046C38F" w14:textId="77777777" w:rsidR="00EF2C1C" w:rsidRPr="007239A2" w:rsidRDefault="00EF2C1C" w:rsidP="00CD492A">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3.86</w:t>
            </w:r>
          </w:p>
        </w:tc>
      </w:tr>
    </w:tbl>
    <w:p w14:paraId="3155F3FD" w14:textId="77777777" w:rsidR="00EF2C1C" w:rsidRDefault="00EF2C1C">
      <w:pPr>
        <w:widowControl/>
        <w:spacing w:before="0" w:after="0" w:line="240" w:lineRule="auto"/>
        <w:ind w:firstLine="0"/>
        <w:jc w:val="left"/>
        <w:rPr>
          <w:rFonts w:eastAsia="Times New Roman"/>
          <w:szCs w:val="24"/>
          <w:lang w:eastAsia="ar-SA"/>
        </w:rPr>
      </w:pPr>
      <w:r>
        <w:rPr>
          <w:szCs w:val="24"/>
        </w:rPr>
        <w:br w:type="page"/>
      </w:r>
    </w:p>
    <w:p w14:paraId="13216D37" w14:textId="680863D3" w:rsidR="00C04FD7" w:rsidRDefault="008459DD" w:rsidP="008459DD">
      <w:pPr>
        <w:pStyle w:val="Text0"/>
        <w:spacing w:before="120" w:after="120" w:line="480" w:lineRule="auto"/>
        <w:ind w:firstLine="0"/>
        <w:rPr>
          <w:sz w:val="24"/>
          <w:szCs w:val="24"/>
        </w:rPr>
      </w:pPr>
      <w:r w:rsidRPr="00FE7A79">
        <w:rPr>
          <w:sz w:val="24"/>
          <w:szCs w:val="24"/>
        </w:rPr>
        <w:lastRenderedPageBreak/>
        <w:t xml:space="preserve">comparison method was </w:t>
      </w:r>
      <w:r>
        <w:rPr>
          <w:sz w:val="24"/>
          <w:szCs w:val="24"/>
        </w:rPr>
        <w:t>applied</w:t>
      </w:r>
      <w:r w:rsidRPr="00FE7A79">
        <w:rPr>
          <w:sz w:val="24"/>
          <w:szCs w:val="24"/>
        </w:rPr>
        <w:t xml:space="preserve"> to </w:t>
      </w:r>
      <w:r>
        <w:rPr>
          <w:sz w:val="24"/>
          <w:szCs w:val="24"/>
        </w:rPr>
        <w:t>evaluate</w:t>
      </w:r>
      <w:r w:rsidRPr="00FE7A79">
        <w:rPr>
          <w:sz w:val="24"/>
          <w:szCs w:val="24"/>
        </w:rPr>
        <w:t xml:space="preserve"> the </w:t>
      </w:r>
      <w:r>
        <w:rPr>
          <w:sz w:val="24"/>
          <w:szCs w:val="24"/>
        </w:rPr>
        <w:t xml:space="preserve">model </w:t>
      </w:r>
      <w:r w:rsidRPr="00FE7A79">
        <w:rPr>
          <w:sz w:val="24"/>
          <w:szCs w:val="24"/>
        </w:rPr>
        <w:t>accuracy,</w:t>
      </w:r>
      <w:r w:rsidRPr="00792CE7">
        <w:rPr>
          <w:sz w:val="24"/>
          <w:szCs w:val="24"/>
        </w:rPr>
        <w:t xml:space="preserve"> </w:t>
      </w:r>
      <w:r w:rsidRPr="00FE7A79">
        <w:rPr>
          <w:sz w:val="24"/>
          <w:szCs w:val="24"/>
        </w:rPr>
        <w:t xml:space="preserve">nonlinear behavior </w:t>
      </w:r>
      <w:r w:rsidR="00E83BB3" w:rsidRPr="00FE7A79">
        <w:rPr>
          <w:sz w:val="24"/>
          <w:szCs w:val="24"/>
        </w:rPr>
        <w:t>characterization</w:t>
      </w:r>
      <w:r w:rsidR="00E83BB3">
        <w:rPr>
          <w:sz w:val="24"/>
          <w:szCs w:val="24"/>
        </w:rPr>
        <w:t>, and</w:t>
      </w:r>
      <w:r w:rsidR="00E83BB3" w:rsidRPr="00FE7A79">
        <w:rPr>
          <w:sz w:val="24"/>
          <w:szCs w:val="24"/>
        </w:rPr>
        <w:t xml:space="preserve"> model complexity of the three nonlinear models. </w:t>
      </w:r>
      <w:r w:rsidR="00E83BB3">
        <w:rPr>
          <w:sz w:val="24"/>
          <w:szCs w:val="24"/>
        </w:rPr>
        <w:t>The r</w:t>
      </w:r>
      <w:r w:rsidR="00E83BB3" w:rsidRPr="00FE7A79">
        <w:rPr>
          <w:sz w:val="24"/>
          <w:szCs w:val="24"/>
        </w:rPr>
        <w:t xml:space="preserve">esults indicate that </w:t>
      </w:r>
      <w:r w:rsidR="00C04FD7" w:rsidRPr="00FE7A79">
        <w:rPr>
          <w:sz w:val="24"/>
          <w:szCs w:val="24"/>
        </w:rPr>
        <w:t xml:space="preserve">the NN-based model </w:t>
      </w:r>
      <w:r w:rsidR="00C04FD7">
        <w:rPr>
          <w:sz w:val="24"/>
          <w:szCs w:val="24"/>
        </w:rPr>
        <w:t>exhibits</w:t>
      </w:r>
      <w:r w:rsidR="00C04FD7" w:rsidRPr="00FE7A79">
        <w:rPr>
          <w:sz w:val="24"/>
          <w:szCs w:val="24"/>
        </w:rPr>
        <w:t xml:space="preserve"> good model quality</w:t>
      </w:r>
      <w:r w:rsidR="00C04FD7">
        <w:rPr>
          <w:sz w:val="24"/>
          <w:szCs w:val="24"/>
        </w:rPr>
        <w:t xml:space="preserve"> with manageable implementation effort,</w:t>
      </w:r>
      <w:r w:rsidR="00C04FD7" w:rsidRPr="00FE7A79">
        <w:rPr>
          <w:sz w:val="24"/>
          <w:szCs w:val="24"/>
        </w:rPr>
        <w:t xml:space="preserve"> and </w:t>
      </w:r>
      <w:r w:rsidR="00C04FD7">
        <w:rPr>
          <w:sz w:val="24"/>
          <w:szCs w:val="24"/>
        </w:rPr>
        <w:t xml:space="preserve">thus </w:t>
      </w:r>
      <w:r w:rsidR="00C04FD7" w:rsidRPr="00FE7A79">
        <w:rPr>
          <w:sz w:val="24"/>
          <w:szCs w:val="24"/>
        </w:rPr>
        <w:t xml:space="preserve">can be considered </w:t>
      </w:r>
      <w:r w:rsidR="00C04FD7">
        <w:rPr>
          <w:sz w:val="24"/>
          <w:szCs w:val="24"/>
        </w:rPr>
        <w:t xml:space="preserve">for future investigation </w:t>
      </w:r>
      <w:r w:rsidR="00C04FD7" w:rsidRPr="00FE7A79">
        <w:rPr>
          <w:sz w:val="24"/>
          <w:szCs w:val="24"/>
        </w:rPr>
        <w:t>for large-scale distribution-connected IBRs modeling.</w:t>
      </w:r>
    </w:p>
    <w:p w14:paraId="617D8E29" w14:textId="77777777" w:rsidR="00C04FD7" w:rsidRPr="00C04FD7" w:rsidRDefault="00C04FD7" w:rsidP="00C04FD7"/>
    <w:p w14:paraId="5D5517EE" w14:textId="77777777" w:rsidR="00C04FD7" w:rsidRPr="00114D8B" w:rsidRDefault="00C04FD7" w:rsidP="00841DD8">
      <w:pPr>
        <w:pStyle w:val="Text0"/>
        <w:spacing w:before="120" w:after="120" w:line="480" w:lineRule="auto"/>
        <w:ind w:firstLine="432"/>
        <w:rPr>
          <w:sz w:val="24"/>
          <w:szCs w:val="24"/>
        </w:rPr>
      </w:pPr>
    </w:p>
    <w:p w14:paraId="2F86936B" w14:textId="77777777" w:rsidR="00721228" w:rsidRPr="00503719" w:rsidRDefault="00721228">
      <w:pPr>
        <w:widowControl/>
        <w:spacing w:before="0" w:after="0" w:line="240" w:lineRule="auto"/>
        <w:ind w:firstLine="0"/>
        <w:jc w:val="left"/>
        <w:rPr>
          <w:szCs w:val="20"/>
          <w:lang w:eastAsia="x-none"/>
        </w:rPr>
      </w:pPr>
      <w:r w:rsidRPr="00503719">
        <w:br w:type="page"/>
      </w:r>
    </w:p>
    <w:p w14:paraId="23A8916E" w14:textId="1453E433" w:rsidR="00961C46" w:rsidRPr="00CE1FFB" w:rsidRDefault="005A033A" w:rsidP="00D660B8">
      <w:pPr>
        <w:pStyle w:val="Heading1"/>
        <w:spacing w:before="0"/>
      </w:pPr>
      <w:bookmarkStart w:id="257" w:name="_Toc153745689"/>
      <w:r w:rsidRPr="00CE1FFB">
        <w:lastRenderedPageBreak/>
        <w:t>Development</w:t>
      </w:r>
      <w:r w:rsidR="004A23E4" w:rsidRPr="00CE1FFB">
        <w:t xml:space="preserve"> of</w:t>
      </w:r>
      <w:r w:rsidR="00591F4D" w:rsidRPr="00CE1FFB">
        <w:t xml:space="preserve"> </w:t>
      </w:r>
      <w:r w:rsidR="00E4119D" w:rsidRPr="00CE1FFB">
        <w:rPr>
          <w:rFonts w:hint="eastAsia"/>
        </w:rPr>
        <w:t>D</w:t>
      </w:r>
      <w:r w:rsidR="00AB7E21">
        <w:t xml:space="preserve">eep </w:t>
      </w:r>
      <w:r w:rsidR="00983C36">
        <w:t>Learning</w:t>
      </w:r>
      <w:r w:rsidR="00FA6BAA" w:rsidRPr="00CE1FFB">
        <w:t xml:space="preserve">-Based </w:t>
      </w:r>
      <w:r w:rsidR="002B6780" w:rsidRPr="00CE1FFB">
        <w:t>B</w:t>
      </w:r>
      <w:r w:rsidR="004D5EF9">
        <w:t>lack-Box Model</w:t>
      </w:r>
      <w:r w:rsidR="00E4119D" w:rsidRPr="00CE1FFB">
        <w:t>s</w:t>
      </w:r>
      <w:r w:rsidR="00591F4D" w:rsidRPr="00CE1FFB">
        <w:t xml:space="preserve"> for</w:t>
      </w:r>
      <w:r w:rsidR="00824AB8" w:rsidRPr="00CE1FFB">
        <w:t xml:space="preserve"> </w:t>
      </w:r>
      <w:r w:rsidR="00591F4D" w:rsidRPr="00CE1FFB">
        <w:t>Three-Phase Inverter</w:t>
      </w:r>
      <w:r w:rsidR="00075D3C" w:rsidRPr="00CE1FFB">
        <w:t>s</w:t>
      </w:r>
      <w:r w:rsidR="006827A9">
        <w:t xml:space="preserve"> in Balanced Grids</w:t>
      </w:r>
      <w:bookmarkEnd w:id="257"/>
      <w:r w:rsidR="00AC0763" w:rsidRPr="00CE1FFB">
        <w:t xml:space="preserve"> </w:t>
      </w:r>
    </w:p>
    <w:p w14:paraId="14E00101" w14:textId="1F2A5E56" w:rsidR="00961C46" w:rsidRDefault="00FA5B05" w:rsidP="004872BC">
      <w:pPr>
        <w:pStyle w:val="Heading2"/>
        <w:keepNext w:val="0"/>
        <w:keepLines w:val="0"/>
        <w:adjustRightInd w:val="0"/>
        <w:snapToGrid w:val="0"/>
        <w:spacing w:before="240"/>
        <w:rPr>
          <w:lang w:val="en-US"/>
        </w:rPr>
      </w:pPr>
      <w:bookmarkStart w:id="258" w:name="_Toc153745690"/>
      <w:r>
        <w:rPr>
          <w:lang w:val="en-US"/>
        </w:rPr>
        <w:t>Introduction</w:t>
      </w:r>
      <w:bookmarkEnd w:id="258"/>
    </w:p>
    <w:p w14:paraId="007E9E5F" w14:textId="14CA1B56" w:rsidR="001A2FB1" w:rsidRDefault="006A037D" w:rsidP="00F84F44">
      <w:pPr>
        <w:rPr>
          <w:szCs w:val="24"/>
        </w:rPr>
      </w:pPr>
      <w:bookmarkStart w:id="259" w:name="_Hlk82595564"/>
      <w:r>
        <w:rPr>
          <w:szCs w:val="24"/>
        </w:rPr>
        <w:t xml:space="preserve">In this chapter, </w:t>
      </w:r>
      <w:r w:rsidR="00126497">
        <w:rPr>
          <w:szCs w:val="24"/>
        </w:rPr>
        <w:t xml:space="preserve">two </w:t>
      </w:r>
      <w:r>
        <w:rPr>
          <w:szCs w:val="24"/>
        </w:rPr>
        <w:t xml:space="preserve">benchmarking </w:t>
      </w:r>
      <w:r w:rsidR="000F3686">
        <w:rPr>
          <w:szCs w:val="24"/>
        </w:rPr>
        <w:t>model</w:t>
      </w:r>
      <w:r w:rsidR="00126497">
        <w:rPr>
          <w:szCs w:val="24"/>
        </w:rPr>
        <w:t>s</w:t>
      </w:r>
      <w:r w:rsidR="000F3686">
        <w:rPr>
          <w:szCs w:val="24"/>
        </w:rPr>
        <w:t xml:space="preserve"> of three-phase PV inverter</w:t>
      </w:r>
      <w:r w:rsidR="00F46282">
        <w:rPr>
          <w:szCs w:val="24"/>
        </w:rPr>
        <w:t>s</w:t>
      </w:r>
      <w:r w:rsidR="000F3686">
        <w:rPr>
          <w:szCs w:val="24"/>
        </w:rPr>
        <w:t xml:space="preserve"> </w:t>
      </w:r>
      <w:r w:rsidR="00F94E9F">
        <w:rPr>
          <w:szCs w:val="24"/>
        </w:rPr>
        <w:t xml:space="preserve">with GFL control </w:t>
      </w:r>
      <w:r w:rsidR="00126497">
        <w:rPr>
          <w:szCs w:val="24"/>
        </w:rPr>
        <w:t xml:space="preserve">are </w:t>
      </w:r>
      <w:r w:rsidR="000F3686">
        <w:rPr>
          <w:szCs w:val="24"/>
        </w:rPr>
        <w:t>built</w:t>
      </w:r>
      <w:r w:rsidR="00126497">
        <w:rPr>
          <w:szCs w:val="24"/>
        </w:rPr>
        <w:t xml:space="preserve">: one is </w:t>
      </w:r>
      <w:r w:rsidR="000F3686">
        <w:rPr>
          <w:szCs w:val="24"/>
        </w:rPr>
        <w:t>in MATLAB/Simulink</w:t>
      </w:r>
      <w:r w:rsidR="007B1AE5">
        <w:rPr>
          <w:szCs w:val="24"/>
        </w:rPr>
        <w:t xml:space="preserve"> and </w:t>
      </w:r>
      <w:r w:rsidR="00126497">
        <w:rPr>
          <w:szCs w:val="24"/>
        </w:rPr>
        <w:t xml:space="preserve">the other is in </w:t>
      </w:r>
      <w:r w:rsidR="00825B2E">
        <w:rPr>
          <w:szCs w:val="24"/>
        </w:rPr>
        <w:t>HIL platform</w:t>
      </w:r>
      <w:r w:rsidR="00126497">
        <w:rPr>
          <w:szCs w:val="24"/>
        </w:rPr>
        <w:t>. These two benchmarking models</w:t>
      </w:r>
      <w:r w:rsidR="00825B2E">
        <w:rPr>
          <w:szCs w:val="24"/>
        </w:rPr>
        <w:t xml:space="preserve"> are used to generate </w:t>
      </w:r>
      <w:r w:rsidR="000A7A22">
        <w:rPr>
          <w:szCs w:val="24"/>
        </w:rPr>
        <w:t>training, validation, and testing data</w:t>
      </w:r>
      <w:r w:rsidR="001A2FB1">
        <w:rPr>
          <w:szCs w:val="24"/>
        </w:rPr>
        <w:t xml:space="preserve"> for BBMs investigation</w:t>
      </w:r>
      <w:r w:rsidR="000F3686">
        <w:rPr>
          <w:szCs w:val="24"/>
        </w:rPr>
        <w:t xml:space="preserve">. </w:t>
      </w:r>
      <w:r w:rsidR="00C77536">
        <w:rPr>
          <w:szCs w:val="24"/>
        </w:rPr>
        <w:t xml:space="preserve">Multiple transients of these two models, including </w:t>
      </w:r>
      <w:r w:rsidR="001025CF">
        <w:rPr>
          <w:szCs w:val="24"/>
        </w:rPr>
        <w:t xml:space="preserve">voltage ride-through, </w:t>
      </w:r>
      <w:r w:rsidR="008D0DEB">
        <w:rPr>
          <w:szCs w:val="24"/>
        </w:rPr>
        <w:t xml:space="preserve">voltage-reactive power droop, dc change, and irradiance and temperature change, </w:t>
      </w:r>
      <w:r w:rsidR="00EF48F4">
        <w:rPr>
          <w:szCs w:val="24"/>
        </w:rPr>
        <w:t>are recorded</w:t>
      </w:r>
      <w:r w:rsidR="008F2D03">
        <w:rPr>
          <w:szCs w:val="24"/>
        </w:rPr>
        <w:t xml:space="preserve">. </w:t>
      </w:r>
      <w:r w:rsidR="00650EC2">
        <w:rPr>
          <w:szCs w:val="24"/>
        </w:rPr>
        <w:t xml:space="preserve">With </w:t>
      </w:r>
      <w:r w:rsidR="007A59FA">
        <w:rPr>
          <w:szCs w:val="24"/>
        </w:rPr>
        <w:t xml:space="preserve">data acquisition and </w:t>
      </w:r>
      <w:r w:rsidR="007C1647">
        <w:rPr>
          <w:szCs w:val="24"/>
        </w:rPr>
        <w:t>data preprocessing</w:t>
      </w:r>
      <w:r w:rsidR="00650EC2">
        <w:rPr>
          <w:szCs w:val="24"/>
        </w:rPr>
        <w:t xml:space="preserve">, three </w:t>
      </w:r>
      <w:r w:rsidR="003414FA">
        <w:rPr>
          <w:szCs w:val="24"/>
        </w:rPr>
        <w:t xml:space="preserve">deep </w:t>
      </w:r>
      <w:r w:rsidR="00983C36">
        <w:rPr>
          <w:szCs w:val="24"/>
        </w:rPr>
        <w:t>learning</w:t>
      </w:r>
      <w:r w:rsidR="003414FA">
        <w:rPr>
          <w:szCs w:val="24"/>
        </w:rPr>
        <w:t xml:space="preserve"> (</w:t>
      </w:r>
      <w:r w:rsidR="00983C36">
        <w:rPr>
          <w:szCs w:val="24"/>
        </w:rPr>
        <w:t>DL</w:t>
      </w:r>
      <w:r w:rsidR="003414FA">
        <w:rPr>
          <w:szCs w:val="24"/>
        </w:rPr>
        <w:t>)</w:t>
      </w:r>
      <w:r w:rsidR="00650EC2">
        <w:rPr>
          <w:szCs w:val="24"/>
        </w:rPr>
        <w:t>-based BBMs are developed for these three-phase inverters.</w:t>
      </w:r>
      <w:r w:rsidR="004A4C56">
        <w:rPr>
          <w:szCs w:val="24"/>
        </w:rPr>
        <w:t xml:space="preserve"> </w:t>
      </w:r>
      <w:r w:rsidR="007E2D46">
        <w:rPr>
          <w:szCs w:val="24"/>
        </w:rPr>
        <w:t>The feasibility of</w:t>
      </w:r>
      <w:r w:rsidR="00EA75F2">
        <w:rPr>
          <w:szCs w:val="24"/>
        </w:rPr>
        <w:t xml:space="preserve"> utilizing</w:t>
      </w:r>
      <w:r w:rsidR="007E2D46">
        <w:rPr>
          <w:szCs w:val="24"/>
        </w:rPr>
        <w:t xml:space="preserve"> </w:t>
      </w:r>
      <w:r w:rsidR="00E8501C">
        <w:rPr>
          <w:szCs w:val="24"/>
        </w:rPr>
        <w:t xml:space="preserve">these </w:t>
      </w:r>
      <w:r w:rsidR="00E8372A">
        <w:rPr>
          <w:szCs w:val="24"/>
        </w:rPr>
        <w:t>DL</w:t>
      </w:r>
      <w:r w:rsidR="00E8501C">
        <w:rPr>
          <w:szCs w:val="24"/>
        </w:rPr>
        <w:t xml:space="preserve">-based BBMs </w:t>
      </w:r>
      <w:r w:rsidR="00EA75F2">
        <w:rPr>
          <w:szCs w:val="24"/>
        </w:rPr>
        <w:t>is</w:t>
      </w:r>
      <w:r w:rsidR="00E8501C">
        <w:rPr>
          <w:szCs w:val="24"/>
        </w:rPr>
        <w:t xml:space="preserve"> investigated, and their </w:t>
      </w:r>
      <w:r w:rsidR="00530BE1">
        <w:rPr>
          <w:szCs w:val="24"/>
        </w:rPr>
        <w:t>performance</w:t>
      </w:r>
      <w:r w:rsidR="00EA75F2">
        <w:rPr>
          <w:szCs w:val="24"/>
        </w:rPr>
        <w:t>s</w:t>
      </w:r>
      <w:r w:rsidR="00530BE1">
        <w:rPr>
          <w:szCs w:val="24"/>
        </w:rPr>
        <w:t xml:space="preserve"> are evaluated under different transients.</w:t>
      </w:r>
    </w:p>
    <w:p w14:paraId="09E51219" w14:textId="1FA75089" w:rsidR="00134471" w:rsidRDefault="004443C2" w:rsidP="00F84F44">
      <w:pPr>
        <w:rPr>
          <w:szCs w:val="24"/>
        </w:rPr>
      </w:pPr>
      <w:r>
        <w:rPr>
          <w:szCs w:val="24"/>
        </w:rPr>
        <w:t xml:space="preserve">Note that the proposed </w:t>
      </w:r>
      <w:r w:rsidR="000C6DE1">
        <w:rPr>
          <w:szCs w:val="24"/>
        </w:rPr>
        <w:t xml:space="preserve">method </w:t>
      </w:r>
      <w:r w:rsidR="00680234">
        <w:rPr>
          <w:szCs w:val="24"/>
        </w:rPr>
        <w:t xml:space="preserve">is applicable </w:t>
      </w:r>
      <w:r w:rsidR="0096298A">
        <w:rPr>
          <w:szCs w:val="24"/>
        </w:rPr>
        <w:t>across various</w:t>
      </w:r>
      <w:r w:rsidR="00A94209">
        <w:rPr>
          <w:szCs w:val="24"/>
        </w:rPr>
        <w:t xml:space="preserve"> type</w:t>
      </w:r>
      <w:r w:rsidR="0096298A">
        <w:rPr>
          <w:szCs w:val="24"/>
        </w:rPr>
        <w:t>s</w:t>
      </w:r>
      <w:r w:rsidR="00A94209">
        <w:rPr>
          <w:szCs w:val="24"/>
        </w:rPr>
        <w:t xml:space="preserve"> of targeted system</w:t>
      </w:r>
      <w:r w:rsidR="0096298A">
        <w:rPr>
          <w:szCs w:val="24"/>
        </w:rPr>
        <w:t>s</w:t>
      </w:r>
      <w:r w:rsidR="00A94209">
        <w:rPr>
          <w:szCs w:val="24"/>
        </w:rPr>
        <w:t xml:space="preserve">, </w:t>
      </w:r>
      <w:r w:rsidR="0096298A">
        <w:rPr>
          <w:szCs w:val="24"/>
        </w:rPr>
        <w:t>whe</w:t>
      </w:r>
      <w:r w:rsidR="00A94209">
        <w:rPr>
          <w:szCs w:val="24"/>
        </w:rPr>
        <w:t xml:space="preserve">ther </w:t>
      </w:r>
      <w:r w:rsidR="00B86156">
        <w:rPr>
          <w:szCs w:val="24"/>
        </w:rPr>
        <w:t>they are</w:t>
      </w:r>
      <w:r w:rsidR="00A94209">
        <w:rPr>
          <w:szCs w:val="24"/>
        </w:rPr>
        <w:t xml:space="preserve"> switching model</w:t>
      </w:r>
      <w:r w:rsidR="00B86156">
        <w:rPr>
          <w:szCs w:val="24"/>
        </w:rPr>
        <w:t>s</w:t>
      </w:r>
      <w:r w:rsidR="00A94209">
        <w:rPr>
          <w:szCs w:val="24"/>
        </w:rPr>
        <w:t>, average model</w:t>
      </w:r>
      <w:r w:rsidR="00B86156">
        <w:rPr>
          <w:szCs w:val="24"/>
        </w:rPr>
        <w:t>s</w:t>
      </w:r>
      <w:r w:rsidR="00A94209">
        <w:rPr>
          <w:szCs w:val="24"/>
        </w:rPr>
        <w:t xml:space="preserve">, or real </w:t>
      </w:r>
      <w:r w:rsidR="0097341D">
        <w:rPr>
          <w:szCs w:val="24"/>
        </w:rPr>
        <w:t>converter</w:t>
      </w:r>
      <w:r w:rsidR="00B86156">
        <w:rPr>
          <w:szCs w:val="24"/>
        </w:rPr>
        <w:t>s</w:t>
      </w:r>
      <w:r w:rsidR="0097341D">
        <w:rPr>
          <w:szCs w:val="24"/>
        </w:rPr>
        <w:t>.</w:t>
      </w:r>
      <w:r w:rsidR="00F76CCB">
        <w:rPr>
          <w:szCs w:val="24"/>
        </w:rPr>
        <w:t xml:space="preserve"> </w:t>
      </w:r>
      <w:r w:rsidR="0097341D">
        <w:rPr>
          <w:szCs w:val="24"/>
        </w:rPr>
        <w:t xml:space="preserve"> </w:t>
      </w:r>
      <w:r w:rsidR="00B4520C">
        <w:rPr>
          <w:szCs w:val="24"/>
        </w:rPr>
        <w:t>T</w:t>
      </w:r>
      <w:r w:rsidR="00695D0D">
        <w:rPr>
          <w:szCs w:val="24"/>
        </w:rPr>
        <w:t>he data generated from the targeted systems</w:t>
      </w:r>
      <w:r w:rsidR="00B4520C">
        <w:rPr>
          <w:szCs w:val="24"/>
        </w:rPr>
        <w:t xml:space="preserve"> will be used to train and test the proposed BBMs</w:t>
      </w:r>
      <w:r w:rsidR="00B419E2">
        <w:rPr>
          <w:szCs w:val="24"/>
        </w:rPr>
        <w:t xml:space="preserve">, </w:t>
      </w:r>
      <w:r w:rsidR="00D310D7" w:rsidRPr="00D310D7">
        <w:rPr>
          <w:szCs w:val="24"/>
        </w:rPr>
        <w:t xml:space="preserve">ultimately influencing and defining the behavior of the developed </w:t>
      </w:r>
      <w:r w:rsidR="009F4191">
        <w:rPr>
          <w:szCs w:val="24"/>
        </w:rPr>
        <w:t>BBMs.</w:t>
      </w:r>
      <w:r w:rsidR="00BC6CD2">
        <w:rPr>
          <w:szCs w:val="24"/>
        </w:rPr>
        <w:t xml:space="preserve"> </w:t>
      </w:r>
      <w:r w:rsidR="003D713F" w:rsidRPr="003D713F">
        <w:rPr>
          <w:szCs w:val="24"/>
        </w:rPr>
        <w:t xml:space="preserve">The selection of </w:t>
      </w:r>
      <w:r w:rsidR="00AD17C8">
        <w:rPr>
          <w:szCs w:val="24"/>
        </w:rPr>
        <w:t xml:space="preserve">such </w:t>
      </w:r>
      <w:r w:rsidR="003D713F" w:rsidRPr="003D713F">
        <w:rPr>
          <w:szCs w:val="24"/>
        </w:rPr>
        <w:t xml:space="preserve">systems for data generation depends on resource availability and the </w:t>
      </w:r>
      <w:r w:rsidR="003D713F">
        <w:rPr>
          <w:szCs w:val="24"/>
        </w:rPr>
        <w:t>purpose</w:t>
      </w:r>
      <w:r w:rsidR="003D713F" w:rsidRPr="003D713F">
        <w:rPr>
          <w:szCs w:val="24"/>
        </w:rPr>
        <w:t xml:space="preserve"> of BBM development.</w:t>
      </w:r>
    </w:p>
    <w:p w14:paraId="1E4EC43C" w14:textId="10597158" w:rsidR="00630F9C" w:rsidRPr="004872BC" w:rsidRDefault="000904E9" w:rsidP="00630F9C">
      <w:pPr>
        <w:pStyle w:val="Heading2"/>
        <w:keepNext w:val="0"/>
        <w:keepLines w:val="0"/>
        <w:rPr>
          <w:lang w:val="en-US"/>
        </w:rPr>
      </w:pPr>
      <w:bookmarkStart w:id="260" w:name="_Toc153745691"/>
      <w:r>
        <w:rPr>
          <w:lang w:val="en-US"/>
        </w:rPr>
        <w:t>Benchmarking Model</w:t>
      </w:r>
      <w:r w:rsidR="00930CA9">
        <w:rPr>
          <w:lang w:val="en-US"/>
        </w:rPr>
        <w:t>s</w:t>
      </w:r>
      <w:r>
        <w:rPr>
          <w:lang w:val="en-US"/>
        </w:rPr>
        <w:t xml:space="preserve"> of Three-</w:t>
      </w:r>
      <w:r w:rsidR="0045151C">
        <w:rPr>
          <w:lang w:val="en-US"/>
        </w:rPr>
        <w:t>P</w:t>
      </w:r>
      <w:r>
        <w:rPr>
          <w:lang w:val="en-US"/>
        </w:rPr>
        <w:t>hase Solar PV Inverters</w:t>
      </w:r>
      <w:bookmarkEnd w:id="260"/>
    </w:p>
    <w:p w14:paraId="40013D7E" w14:textId="2CFA97BF" w:rsidR="00CA02D2" w:rsidRPr="00A45E3D" w:rsidRDefault="008A3BF4" w:rsidP="00CA02D2">
      <w:pPr>
        <w:pStyle w:val="Heading3"/>
        <w:rPr>
          <w:iCs/>
          <w:szCs w:val="24"/>
          <w:lang w:val="en-US"/>
        </w:rPr>
      </w:pPr>
      <w:bookmarkStart w:id="261" w:name="_Toc153745692"/>
      <w:bookmarkEnd w:id="259"/>
      <w:r>
        <w:rPr>
          <w:iCs/>
          <w:szCs w:val="24"/>
          <w:lang w:val="en-US"/>
        </w:rPr>
        <w:t>Simulation</w:t>
      </w:r>
      <w:r w:rsidR="00CA02D2">
        <w:rPr>
          <w:iCs/>
          <w:szCs w:val="24"/>
          <w:lang w:val="en-US"/>
        </w:rPr>
        <w:t xml:space="preserve"> Model of the Three-</w:t>
      </w:r>
      <w:r w:rsidR="0045151C">
        <w:rPr>
          <w:iCs/>
          <w:szCs w:val="24"/>
          <w:lang w:val="en-US"/>
        </w:rPr>
        <w:t>P</w:t>
      </w:r>
      <w:r w:rsidR="00CA02D2">
        <w:rPr>
          <w:iCs/>
          <w:szCs w:val="24"/>
          <w:lang w:val="en-US"/>
        </w:rPr>
        <w:t>hase Solar PV Inverter</w:t>
      </w:r>
      <w:bookmarkEnd w:id="261"/>
    </w:p>
    <w:p w14:paraId="3661DE40" w14:textId="1624A6C6" w:rsidR="006F484F" w:rsidRDefault="0000435D" w:rsidP="00134A86">
      <w:pPr>
        <w:jc w:val="distribute"/>
        <w:rPr>
          <w:szCs w:val="24"/>
        </w:rPr>
      </w:pPr>
      <w:r w:rsidRPr="0000435D">
        <w:rPr>
          <w:szCs w:val="24"/>
        </w:rPr>
        <w:t>A</w:t>
      </w:r>
      <w:r w:rsidR="003910A0">
        <w:rPr>
          <w:szCs w:val="24"/>
        </w:rPr>
        <w:t xml:space="preserve"> switching model of a</w:t>
      </w:r>
      <w:r w:rsidRPr="0000435D">
        <w:rPr>
          <w:szCs w:val="24"/>
        </w:rPr>
        <w:t xml:space="preserve"> three-phase 250 kW solar PV inverter connected to a 25-kV grid has been built in MATLAB/Simulink. As shown in</w:t>
      </w:r>
      <w:r w:rsidR="00CA02D2">
        <w:rPr>
          <w:szCs w:val="24"/>
        </w:rPr>
        <w:t xml:space="preserve"> </w:t>
      </w:r>
      <w:r w:rsidR="00CA02D2">
        <w:rPr>
          <w:szCs w:val="24"/>
        </w:rPr>
        <w:fldChar w:fldCharType="begin"/>
      </w:r>
      <w:r w:rsidR="00CA02D2">
        <w:rPr>
          <w:szCs w:val="24"/>
        </w:rPr>
        <w:instrText xml:space="preserve"> REF _Ref126511797 \h </w:instrText>
      </w:r>
      <w:r w:rsidR="001A7032">
        <w:rPr>
          <w:szCs w:val="24"/>
        </w:rPr>
        <w:instrText xml:space="preserve"> \* MERGEFORMAT </w:instrText>
      </w:r>
      <w:r w:rsidR="00CA02D2">
        <w:rPr>
          <w:szCs w:val="24"/>
        </w:rPr>
      </w:r>
      <w:r w:rsidR="00CA02D2">
        <w:rPr>
          <w:szCs w:val="24"/>
        </w:rPr>
        <w:fldChar w:fldCharType="separate"/>
      </w:r>
      <w:r w:rsidR="00DD21AC">
        <w:rPr>
          <w:szCs w:val="24"/>
        </w:rPr>
        <w:t>Figure</w:t>
      </w:r>
      <w:r w:rsidR="00DD21AC" w:rsidRPr="00652EF5">
        <w:rPr>
          <w:szCs w:val="24"/>
        </w:rPr>
        <w:t xml:space="preserve"> </w:t>
      </w:r>
      <w:r w:rsidR="00DD21AC">
        <w:rPr>
          <w:szCs w:val="24"/>
        </w:rPr>
        <w:t>6</w:t>
      </w:r>
      <w:r w:rsidR="00DD21AC">
        <w:rPr>
          <w:szCs w:val="24"/>
        </w:rPr>
        <w:noBreakHyphen/>
        <w:t>1</w:t>
      </w:r>
      <w:r w:rsidR="00CA02D2">
        <w:rPr>
          <w:szCs w:val="24"/>
        </w:rPr>
        <w:fldChar w:fldCharType="end"/>
      </w:r>
      <w:r w:rsidRPr="0000435D">
        <w:rPr>
          <w:szCs w:val="24"/>
        </w:rPr>
        <w:t xml:space="preserve">, this system includes a PV array, a three-phase dc/ac inverter with its filters, and a utility distribution grid. </w:t>
      </w:r>
      <w:r w:rsidR="00241FA1">
        <w:rPr>
          <w:szCs w:val="24"/>
        </w:rPr>
        <w:fldChar w:fldCharType="begin"/>
      </w:r>
      <w:r w:rsidR="00241FA1">
        <w:rPr>
          <w:szCs w:val="24"/>
        </w:rPr>
        <w:instrText xml:space="preserve"> REF _Ref130814016 \h </w:instrText>
      </w:r>
      <w:r w:rsidR="00134A86">
        <w:rPr>
          <w:szCs w:val="24"/>
        </w:rPr>
        <w:instrText xml:space="preserve"> \* MERGEFORMAT </w:instrText>
      </w:r>
      <w:r w:rsidR="00241FA1">
        <w:rPr>
          <w:szCs w:val="24"/>
        </w:rPr>
      </w:r>
      <w:r w:rsidR="00241FA1">
        <w:rPr>
          <w:szCs w:val="24"/>
        </w:rPr>
        <w:fldChar w:fldCharType="separate"/>
      </w:r>
      <w:r w:rsidR="00DD21AC" w:rsidRPr="00986231">
        <w:t xml:space="preserve">Table </w:t>
      </w:r>
      <w:r w:rsidR="00DD21AC">
        <w:rPr>
          <w:noProof/>
        </w:rPr>
        <w:t>6</w:t>
      </w:r>
      <w:r w:rsidR="00DD21AC" w:rsidRPr="00986231">
        <w:rPr>
          <w:noProof/>
        </w:rPr>
        <w:noBreakHyphen/>
      </w:r>
      <w:r w:rsidR="00DD21AC">
        <w:rPr>
          <w:noProof/>
        </w:rPr>
        <w:t>1</w:t>
      </w:r>
      <w:r w:rsidR="00241FA1">
        <w:rPr>
          <w:szCs w:val="24"/>
        </w:rPr>
        <w:fldChar w:fldCharType="end"/>
      </w:r>
      <w:r w:rsidR="00241FA1">
        <w:rPr>
          <w:szCs w:val="24"/>
        </w:rPr>
        <w:t xml:space="preserve"> </w:t>
      </w:r>
      <w:r w:rsidR="00192D41">
        <w:rPr>
          <w:szCs w:val="24"/>
        </w:rPr>
        <w:t xml:space="preserve">shows the </w:t>
      </w:r>
      <w:r w:rsidR="006F484F">
        <w:rPr>
          <w:szCs w:val="24"/>
        </w:rPr>
        <w:br w:type="page"/>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CA02D2" w:rsidRPr="00652EF5" w14:paraId="3F2E6FE7" w14:textId="77777777" w:rsidTr="006F484F">
        <w:tc>
          <w:tcPr>
            <w:tcW w:w="9360" w:type="dxa"/>
            <w:vAlign w:val="center"/>
          </w:tcPr>
          <w:p w14:paraId="2D876B5C" w14:textId="0BBB486A" w:rsidR="00CA02D2" w:rsidRPr="00652EF5" w:rsidRDefault="00CA02D2" w:rsidP="00F453B9">
            <w:pPr>
              <w:pStyle w:val="BodyText"/>
              <w:ind w:firstLine="0"/>
              <w:jc w:val="center"/>
              <w:rPr>
                <w:szCs w:val="24"/>
                <w:lang w:val="en-US"/>
              </w:rPr>
            </w:pPr>
            <w:r w:rsidRPr="00595CB8">
              <w:rPr>
                <w:b/>
                <w:bCs/>
                <w:iCs/>
                <w:noProof/>
              </w:rPr>
              <w:lastRenderedPageBreak/>
              <w:drawing>
                <wp:inline distT="0" distB="0" distL="0" distR="0" wp14:anchorId="76879B71" wp14:editId="1B847213">
                  <wp:extent cx="5486400" cy="244464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486400" cy="2444640"/>
                          </a:xfrm>
                          <a:prstGeom prst="rect">
                            <a:avLst/>
                          </a:prstGeom>
                          <a:noFill/>
                          <a:ln>
                            <a:noFill/>
                          </a:ln>
                        </pic:spPr>
                      </pic:pic>
                    </a:graphicData>
                  </a:graphic>
                </wp:inline>
              </w:drawing>
            </w:r>
          </w:p>
        </w:tc>
      </w:tr>
      <w:tr w:rsidR="00CA02D2" w:rsidRPr="00004A8E" w14:paraId="3D1DF344" w14:textId="77777777" w:rsidTr="006F484F">
        <w:tc>
          <w:tcPr>
            <w:tcW w:w="9360" w:type="dxa"/>
            <w:vAlign w:val="center"/>
          </w:tcPr>
          <w:p w14:paraId="7387D5B2" w14:textId="5880E504" w:rsidR="00CA02D2" w:rsidRPr="00004A8E" w:rsidRDefault="0057095E" w:rsidP="00F453B9">
            <w:pPr>
              <w:pStyle w:val="BodyText"/>
              <w:jc w:val="center"/>
              <w:rPr>
                <w:szCs w:val="24"/>
              </w:rPr>
            </w:pPr>
            <w:bookmarkStart w:id="262" w:name="_Ref126511797"/>
            <w:bookmarkStart w:id="263" w:name="_Toc153635152"/>
            <w:r>
              <w:rPr>
                <w:szCs w:val="24"/>
                <w:lang w:val="en-US"/>
              </w:rPr>
              <w:t>Figure</w:t>
            </w:r>
            <w:r w:rsidR="00CA02D2"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w:t>
            </w:r>
            <w:r>
              <w:rPr>
                <w:szCs w:val="24"/>
                <w:lang w:val="en-US"/>
              </w:rPr>
              <w:fldChar w:fldCharType="end"/>
            </w:r>
            <w:bookmarkEnd w:id="262"/>
            <w:r w:rsidR="00CA02D2" w:rsidRPr="00652EF5">
              <w:rPr>
                <w:i/>
                <w:iCs/>
                <w:szCs w:val="24"/>
                <w:lang w:val="en-US"/>
              </w:rPr>
              <w:t xml:space="preserve"> </w:t>
            </w:r>
            <w:r w:rsidR="006A775F">
              <w:rPr>
                <w:szCs w:val="24"/>
                <w:lang w:val="en-US"/>
              </w:rPr>
              <w:t>Simulation</w:t>
            </w:r>
            <w:r w:rsidR="00CA02D2" w:rsidRPr="00CA02D2">
              <w:rPr>
                <w:szCs w:val="24"/>
                <w:lang w:val="en-US"/>
              </w:rPr>
              <w:t xml:space="preserve"> model of the three-phase solar PV inverter system.</w:t>
            </w:r>
            <w:bookmarkEnd w:id="263"/>
          </w:p>
        </w:tc>
      </w:tr>
    </w:tbl>
    <w:p w14:paraId="71B872D4" w14:textId="044DF7AC" w:rsidR="00192D41" w:rsidRDefault="00192D41">
      <w:pPr>
        <w:widowControl/>
        <w:spacing w:before="0" w:after="0" w:line="240" w:lineRule="auto"/>
        <w:ind w:firstLine="0"/>
        <w:jc w:val="left"/>
      </w:pPr>
      <w:bookmarkStart w:id="264" w:name="_Ref128598540"/>
    </w:p>
    <w:p w14:paraId="04C03ECE" w14:textId="77777777" w:rsidR="008F53FC" w:rsidRDefault="008F53FC">
      <w:pPr>
        <w:widowControl/>
        <w:spacing w:before="0" w:after="0" w:line="240" w:lineRule="auto"/>
        <w:ind w:firstLine="0"/>
        <w:jc w:val="left"/>
      </w:pPr>
    </w:p>
    <w:p w14:paraId="5EB6AB0F" w14:textId="77777777" w:rsidR="008F53FC" w:rsidRDefault="008F53FC">
      <w:pPr>
        <w:widowControl/>
        <w:spacing w:before="0" w:after="0" w:line="240" w:lineRule="auto"/>
        <w:ind w:firstLine="0"/>
        <w:jc w:val="left"/>
      </w:pPr>
    </w:p>
    <w:p w14:paraId="2B27251F" w14:textId="77777777" w:rsidR="008F53FC" w:rsidRDefault="008F53FC">
      <w:pPr>
        <w:widowControl/>
        <w:spacing w:before="0" w:after="0" w:line="240" w:lineRule="auto"/>
        <w:ind w:firstLine="0"/>
        <w:jc w:val="left"/>
      </w:pPr>
    </w:p>
    <w:p w14:paraId="527A1C0A" w14:textId="1916C9ED" w:rsidR="003D607C" w:rsidRPr="007239A2" w:rsidRDefault="003D607C" w:rsidP="003D607C">
      <w:pPr>
        <w:ind w:firstLine="0"/>
        <w:jc w:val="center"/>
      </w:pPr>
      <w:bookmarkStart w:id="265" w:name="_Ref130814016"/>
      <w:bookmarkStart w:id="266" w:name="_Toc153635088"/>
      <w:r w:rsidRPr="00986231">
        <w:t xml:space="preserve">Table </w:t>
      </w:r>
      <w:fldSimple w:instr=" STYLEREF 1 \s ">
        <w:r w:rsidR="00DD21AC">
          <w:rPr>
            <w:noProof/>
          </w:rPr>
          <w:t>6</w:t>
        </w:r>
      </w:fldSimple>
      <w:r w:rsidRPr="00986231">
        <w:noBreakHyphen/>
      </w:r>
      <w:fldSimple w:instr=" SEQ Table \* ARABIC \s 1 ">
        <w:r w:rsidR="00DD21AC">
          <w:rPr>
            <w:noProof/>
          </w:rPr>
          <w:t>1</w:t>
        </w:r>
      </w:fldSimple>
      <w:bookmarkEnd w:id="265"/>
      <w:r>
        <w:t xml:space="preserve"> Parameters of the three-phase PV inverter system</w:t>
      </w:r>
      <w:r w:rsidR="00573D70">
        <w:t xml:space="preserve"> in simulation</w:t>
      </w:r>
      <w:bookmarkEnd w:id="266"/>
    </w:p>
    <w:tbl>
      <w:tblPr>
        <w:tblW w:w="882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30"/>
        <w:gridCol w:w="3330"/>
      </w:tblGrid>
      <w:tr w:rsidR="003D607C" w:rsidRPr="007239A2" w14:paraId="44B9F4CF" w14:textId="77777777" w:rsidTr="006F484F">
        <w:trPr>
          <w:trHeight w:val="197"/>
        </w:trPr>
        <w:tc>
          <w:tcPr>
            <w:tcW w:w="5490" w:type="dxa"/>
            <w:gridSpan w:val="2"/>
            <w:tcBorders>
              <w:top w:val="double" w:sz="4" w:space="0" w:color="auto"/>
              <w:left w:val="nil"/>
              <w:bottom w:val="nil"/>
              <w:right w:val="nil"/>
            </w:tcBorders>
            <w:shd w:val="clear" w:color="auto" w:fill="auto"/>
          </w:tcPr>
          <w:p w14:paraId="31929548" w14:textId="77777777" w:rsidR="003D607C" w:rsidRPr="007239A2" w:rsidRDefault="003D607C" w:rsidP="007F2176">
            <w:pPr>
              <w:widowControl/>
              <w:spacing w:before="0" w:after="0" w:line="240" w:lineRule="auto"/>
              <w:ind w:firstLine="0"/>
              <w:jc w:val="center"/>
              <w:rPr>
                <w:szCs w:val="24"/>
                <w:lang w:eastAsia="en-US"/>
              </w:rPr>
            </w:pPr>
            <w:r w:rsidRPr="007239A2">
              <w:rPr>
                <w:szCs w:val="24"/>
                <w:lang w:eastAsia="en-US"/>
              </w:rPr>
              <w:t>Electrical Parameters</w:t>
            </w:r>
            <w:r>
              <w:rPr>
                <w:szCs w:val="24"/>
                <w:lang w:eastAsia="en-US"/>
              </w:rPr>
              <w:t xml:space="preserve"> of the Inverter</w:t>
            </w:r>
          </w:p>
        </w:tc>
        <w:tc>
          <w:tcPr>
            <w:tcW w:w="3330" w:type="dxa"/>
            <w:tcBorders>
              <w:top w:val="double" w:sz="4" w:space="0" w:color="auto"/>
              <w:left w:val="nil"/>
              <w:bottom w:val="nil"/>
              <w:right w:val="nil"/>
            </w:tcBorders>
            <w:shd w:val="clear" w:color="auto" w:fill="auto"/>
          </w:tcPr>
          <w:p w14:paraId="5F75C957" w14:textId="77777777" w:rsidR="003D607C" w:rsidRPr="007239A2" w:rsidRDefault="003D607C" w:rsidP="007F2176">
            <w:pPr>
              <w:widowControl/>
              <w:spacing w:before="0" w:after="0" w:line="240" w:lineRule="auto"/>
              <w:ind w:firstLine="0"/>
              <w:jc w:val="center"/>
              <w:rPr>
                <w:szCs w:val="24"/>
                <w:lang w:eastAsia="en-US"/>
              </w:rPr>
            </w:pPr>
            <w:r w:rsidRPr="007239A2">
              <w:rPr>
                <w:szCs w:val="24"/>
                <w:lang w:eastAsia="en-US"/>
              </w:rPr>
              <w:t>Values</w:t>
            </w:r>
          </w:p>
        </w:tc>
      </w:tr>
      <w:tr w:rsidR="003D607C" w:rsidRPr="007239A2" w14:paraId="458BC1A7" w14:textId="77777777" w:rsidTr="006F484F">
        <w:tc>
          <w:tcPr>
            <w:tcW w:w="3960" w:type="dxa"/>
            <w:tcBorders>
              <w:top w:val="single" w:sz="4" w:space="0" w:color="auto"/>
              <w:left w:val="nil"/>
              <w:bottom w:val="nil"/>
              <w:right w:val="nil"/>
            </w:tcBorders>
            <w:shd w:val="clear" w:color="auto" w:fill="auto"/>
          </w:tcPr>
          <w:p w14:paraId="2CF179C0" w14:textId="77777777" w:rsidR="003D607C" w:rsidRPr="007239A2" w:rsidRDefault="003D607C" w:rsidP="007F2176">
            <w:pPr>
              <w:widowControl/>
              <w:spacing w:before="0" w:after="0" w:line="240" w:lineRule="auto"/>
              <w:ind w:firstLine="0"/>
              <w:jc w:val="center"/>
              <w:rPr>
                <w:szCs w:val="24"/>
                <w:lang w:eastAsia="en-US"/>
              </w:rPr>
            </w:pPr>
            <w:r>
              <w:rPr>
                <w:szCs w:val="24"/>
                <w:lang w:eastAsia="en-US"/>
              </w:rPr>
              <w:t>Grid Voltage</w:t>
            </w:r>
          </w:p>
        </w:tc>
        <w:tc>
          <w:tcPr>
            <w:tcW w:w="1530" w:type="dxa"/>
            <w:tcBorders>
              <w:top w:val="single" w:sz="4" w:space="0" w:color="auto"/>
              <w:left w:val="nil"/>
              <w:bottom w:val="nil"/>
              <w:right w:val="nil"/>
            </w:tcBorders>
            <w:shd w:val="clear" w:color="auto" w:fill="auto"/>
          </w:tcPr>
          <w:p w14:paraId="46D87857" w14:textId="77777777" w:rsidR="003D607C" w:rsidRPr="007239A2" w:rsidRDefault="00E94320" w:rsidP="007F2176">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V</m:t>
                    </m:r>
                  </m:e>
                  <m:sub>
                    <m:r>
                      <w:rPr>
                        <w:rFonts w:ascii="Cambria Math" w:hAnsi="Cambria Math"/>
                        <w:szCs w:val="24"/>
                        <w:lang w:eastAsia="en-US"/>
                      </w:rPr>
                      <m:t>grid</m:t>
                    </m:r>
                  </m:sub>
                </m:sSub>
              </m:oMath>
            </m:oMathPara>
          </w:p>
        </w:tc>
        <w:tc>
          <w:tcPr>
            <w:tcW w:w="3330" w:type="dxa"/>
            <w:tcBorders>
              <w:top w:val="single" w:sz="4" w:space="0" w:color="auto"/>
              <w:left w:val="nil"/>
              <w:bottom w:val="nil"/>
              <w:right w:val="nil"/>
            </w:tcBorders>
            <w:shd w:val="clear" w:color="auto" w:fill="auto"/>
          </w:tcPr>
          <w:p w14:paraId="798D8748" w14:textId="77777777" w:rsidR="003D607C" w:rsidRPr="007239A2" w:rsidRDefault="003D607C" w:rsidP="007F2176">
            <w:pPr>
              <w:widowControl/>
              <w:spacing w:before="0" w:after="0" w:line="240" w:lineRule="auto"/>
              <w:ind w:firstLine="0"/>
              <w:jc w:val="center"/>
              <w:rPr>
                <w:szCs w:val="24"/>
                <w:lang w:eastAsia="en-US"/>
              </w:rPr>
            </w:pPr>
            <w:r>
              <w:rPr>
                <w:szCs w:val="24"/>
                <w:lang w:eastAsia="en-US"/>
              </w:rPr>
              <w:t>25 kV</w:t>
            </w:r>
          </w:p>
        </w:tc>
      </w:tr>
      <w:tr w:rsidR="003D607C" w:rsidRPr="007239A2" w14:paraId="549840C3" w14:textId="77777777" w:rsidTr="006F484F">
        <w:tc>
          <w:tcPr>
            <w:tcW w:w="3960" w:type="dxa"/>
            <w:tcBorders>
              <w:top w:val="nil"/>
              <w:left w:val="nil"/>
              <w:bottom w:val="nil"/>
              <w:right w:val="nil"/>
            </w:tcBorders>
            <w:shd w:val="clear" w:color="auto" w:fill="auto"/>
          </w:tcPr>
          <w:p w14:paraId="1D90FE1C" w14:textId="77777777" w:rsidR="003D607C" w:rsidRPr="007239A2" w:rsidRDefault="003D607C" w:rsidP="007F2176">
            <w:pPr>
              <w:widowControl/>
              <w:spacing w:before="0" w:after="0" w:line="240" w:lineRule="auto"/>
              <w:ind w:firstLine="0"/>
              <w:jc w:val="center"/>
              <w:rPr>
                <w:szCs w:val="24"/>
                <w:lang w:eastAsia="en-US"/>
              </w:rPr>
            </w:pPr>
            <w:r>
              <w:rPr>
                <w:szCs w:val="24"/>
                <w:lang w:eastAsia="en-US"/>
              </w:rPr>
              <w:t>Nominal Power</w:t>
            </w:r>
          </w:p>
        </w:tc>
        <w:tc>
          <w:tcPr>
            <w:tcW w:w="1530" w:type="dxa"/>
            <w:tcBorders>
              <w:top w:val="nil"/>
              <w:left w:val="nil"/>
              <w:bottom w:val="nil"/>
              <w:right w:val="nil"/>
            </w:tcBorders>
            <w:shd w:val="clear" w:color="auto" w:fill="auto"/>
          </w:tcPr>
          <w:p w14:paraId="5E7134DD" w14:textId="77777777" w:rsidR="003D607C" w:rsidRPr="007239A2" w:rsidRDefault="00E94320" w:rsidP="007F2176">
            <w:pPr>
              <w:widowControl/>
              <w:spacing w:before="0" w:after="0" w:line="240" w:lineRule="auto"/>
              <w:ind w:firstLine="0"/>
              <w:jc w:val="center"/>
              <w:rPr>
                <w:szCs w:val="24"/>
                <w:lang w:eastAsia="en-US"/>
              </w:rPr>
            </w:pPr>
            <m:oMathPara>
              <m:oMath>
                <m:sSub>
                  <m:sSubPr>
                    <m:ctrlPr>
                      <w:rPr>
                        <w:rFonts w:ascii="Cambria Math" w:hAnsi="Cambria Math"/>
                        <w:i/>
                        <w:szCs w:val="24"/>
                        <w:lang w:eastAsia="en-US"/>
                      </w:rPr>
                    </m:ctrlPr>
                  </m:sSubPr>
                  <m:e>
                    <m:r>
                      <w:rPr>
                        <w:rFonts w:ascii="Cambria Math" w:hAnsi="Cambria Math"/>
                        <w:szCs w:val="24"/>
                        <w:lang w:eastAsia="en-US"/>
                      </w:rPr>
                      <m:t>P</m:t>
                    </m:r>
                  </m:e>
                  <m:sub>
                    <m:r>
                      <w:rPr>
                        <w:rFonts w:ascii="Cambria Math" w:hAnsi="Cambria Math"/>
                        <w:szCs w:val="24"/>
                        <w:lang w:eastAsia="en-US"/>
                      </w:rPr>
                      <m:t>n</m:t>
                    </m:r>
                  </m:sub>
                </m:sSub>
              </m:oMath>
            </m:oMathPara>
          </w:p>
        </w:tc>
        <w:tc>
          <w:tcPr>
            <w:tcW w:w="3330" w:type="dxa"/>
            <w:tcBorders>
              <w:top w:val="nil"/>
              <w:left w:val="nil"/>
              <w:bottom w:val="nil"/>
              <w:right w:val="nil"/>
            </w:tcBorders>
            <w:shd w:val="clear" w:color="auto" w:fill="auto"/>
          </w:tcPr>
          <w:p w14:paraId="3805E112" w14:textId="77777777" w:rsidR="003D607C" w:rsidRPr="007239A2" w:rsidRDefault="003D607C" w:rsidP="007F2176">
            <w:pPr>
              <w:widowControl/>
              <w:spacing w:before="0" w:after="0" w:line="240" w:lineRule="auto"/>
              <w:ind w:firstLine="0"/>
              <w:jc w:val="center"/>
              <w:rPr>
                <w:szCs w:val="24"/>
                <w:lang w:eastAsia="en-US"/>
              </w:rPr>
            </w:pPr>
            <w:r>
              <w:rPr>
                <w:szCs w:val="24"/>
                <w:lang w:eastAsia="en-US"/>
              </w:rPr>
              <w:t>250 kW</w:t>
            </w:r>
          </w:p>
        </w:tc>
      </w:tr>
      <w:tr w:rsidR="003D607C" w:rsidRPr="007239A2" w14:paraId="70933E32" w14:textId="77777777" w:rsidTr="006F484F">
        <w:tc>
          <w:tcPr>
            <w:tcW w:w="3960" w:type="dxa"/>
            <w:tcBorders>
              <w:top w:val="nil"/>
              <w:left w:val="nil"/>
              <w:bottom w:val="single" w:sz="4" w:space="0" w:color="auto"/>
              <w:right w:val="nil"/>
            </w:tcBorders>
            <w:shd w:val="clear" w:color="auto" w:fill="auto"/>
          </w:tcPr>
          <w:p w14:paraId="6FF94EC8" w14:textId="77777777" w:rsidR="003D607C" w:rsidRDefault="003D607C" w:rsidP="007F2176">
            <w:pPr>
              <w:widowControl/>
              <w:spacing w:before="0" w:after="0" w:line="240" w:lineRule="auto"/>
              <w:ind w:firstLine="0"/>
              <w:jc w:val="center"/>
              <w:rPr>
                <w:szCs w:val="24"/>
                <w:lang w:eastAsia="en-US"/>
              </w:rPr>
            </w:pPr>
            <w:r>
              <w:rPr>
                <w:szCs w:val="24"/>
                <w:lang w:eastAsia="en-US"/>
              </w:rPr>
              <w:t>Frequency</w:t>
            </w:r>
          </w:p>
        </w:tc>
        <w:tc>
          <w:tcPr>
            <w:tcW w:w="1530" w:type="dxa"/>
            <w:tcBorders>
              <w:top w:val="nil"/>
              <w:left w:val="nil"/>
              <w:bottom w:val="single" w:sz="4" w:space="0" w:color="auto"/>
              <w:right w:val="nil"/>
            </w:tcBorders>
            <w:shd w:val="clear" w:color="auto" w:fill="auto"/>
          </w:tcPr>
          <w:p w14:paraId="4A50359C" w14:textId="77777777" w:rsidR="003D607C" w:rsidRDefault="003D607C" w:rsidP="007F2176">
            <w:pPr>
              <w:widowControl/>
              <w:spacing w:before="0" w:after="0" w:line="240" w:lineRule="auto"/>
              <w:ind w:firstLine="0"/>
              <w:jc w:val="center"/>
              <w:rPr>
                <w:szCs w:val="24"/>
                <w:lang w:eastAsia="en-US"/>
              </w:rPr>
            </w:pPr>
            <m:oMathPara>
              <m:oMath>
                <m:r>
                  <w:rPr>
                    <w:rFonts w:ascii="Cambria Math" w:hAnsi="Cambria Math"/>
                    <w:szCs w:val="24"/>
                    <w:lang w:eastAsia="en-US"/>
                  </w:rPr>
                  <m:t>f</m:t>
                </m:r>
              </m:oMath>
            </m:oMathPara>
          </w:p>
        </w:tc>
        <w:tc>
          <w:tcPr>
            <w:tcW w:w="3330" w:type="dxa"/>
            <w:tcBorders>
              <w:top w:val="nil"/>
              <w:left w:val="nil"/>
              <w:bottom w:val="single" w:sz="4" w:space="0" w:color="auto"/>
              <w:right w:val="nil"/>
            </w:tcBorders>
            <w:shd w:val="clear" w:color="auto" w:fill="auto"/>
          </w:tcPr>
          <w:p w14:paraId="02256B55" w14:textId="77777777" w:rsidR="003D607C" w:rsidRDefault="003D607C" w:rsidP="007F2176">
            <w:pPr>
              <w:widowControl/>
              <w:spacing w:before="0" w:after="0" w:line="240" w:lineRule="auto"/>
              <w:ind w:firstLine="0"/>
              <w:jc w:val="center"/>
              <w:rPr>
                <w:szCs w:val="24"/>
                <w:lang w:eastAsia="en-US"/>
              </w:rPr>
            </w:pPr>
            <w:r>
              <w:rPr>
                <w:szCs w:val="24"/>
                <w:lang w:eastAsia="en-US"/>
              </w:rPr>
              <w:t>60 Hz</w:t>
            </w:r>
          </w:p>
        </w:tc>
      </w:tr>
      <w:tr w:rsidR="003D607C" w:rsidRPr="007239A2" w14:paraId="5B3C9A3D" w14:textId="77777777" w:rsidTr="006F484F">
        <w:tc>
          <w:tcPr>
            <w:tcW w:w="5490" w:type="dxa"/>
            <w:gridSpan w:val="2"/>
            <w:tcBorders>
              <w:top w:val="single" w:sz="4" w:space="0" w:color="auto"/>
              <w:left w:val="nil"/>
              <w:bottom w:val="single" w:sz="4" w:space="0" w:color="auto"/>
              <w:right w:val="nil"/>
            </w:tcBorders>
            <w:shd w:val="clear" w:color="auto" w:fill="auto"/>
          </w:tcPr>
          <w:p w14:paraId="5BC5E559" w14:textId="77777777" w:rsidR="003D607C" w:rsidRDefault="003D607C" w:rsidP="007F2176">
            <w:pPr>
              <w:widowControl/>
              <w:spacing w:before="0" w:after="0" w:line="240" w:lineRule="auto"/>
              <w:ind w:firstLine="0"/>
              <w:jc w:val="center"/>
              <w:rPr>
                <w:szCs w:val="24"/>
                <w:lang w:eastAsia="en-US"/>
              </w:rPr>
            </w:pPr>
            <w:r>
              <w:rPr>
                <w:szCs w:val="24"/>
                <w:lang w:eastAsia="en-US"/>
              </w:rPr>
              <w:t>Parameters of PV Array</w:t>
            </w:r>
          </w:p>
        </w:tc>
        <w:tc>
          <w:tcPr>
            <w:tcW w:w="3330" w:type="dxa"/>
            <w:tcBorders>
              <w:top w:val="single" w:sz="4" w:space="0" w:color="auto"/>
              <w:left w:val="nil"/>
              <w:bottom w:val="single" w:sz="4" w:space="0" w:color="auto"/>
              <w:right w:val="nil"/>
            </w:tcBorders>
            <w:shd w:val="clear" w:color="auto" w:fill="auto"/>
          </w:tcPr>
          <w:p w14:paraId="51FC685D" w14:textId="77777777" w:rsidR="003D607C" w:rsidRPr="007239A2" w:rsidRDefault="003D607C" w:rsidP="007F2176">
            <w:pPr>
              <w:widowControl/>
              <w:spacing w:before="0" w:after="0" w:line="240" w:lineRule="auto"/>
              <w:ind w:firstLine="0"/>
              <w:jc w:val="center"/>
              <w:rPr>
                <w:szCs w:val="24"/>
                <w:lang w:eastAsia="en-US"/>
              </w:rPr>
            </w:pPr>
            <w:r>
              <w:rPr>
                <w:szCs w:val="24"/>
                <w:lang w:eastAsia="en-US"/>
              </w:rPr>
              <w:t>Values</w:t>
            </w:r>
          </w:p>
        </w:tc>
      </w:tr>
      <w:tr w:rsidR="003D607C" w:rsidRPr="007239A2" w14:paraId="799F51D4" w14:textId="77777777" w:rsidTr="006F484F">
        <w:tc>
          <w:tcPr>
            <w:tcW w:w="3960" w:type="dxa"/>
            <w:tcBorders>
              <w:top w:val="single" w:sz="4" w:space="0" w:color="auto"/>
              <w:left w:val="nil"/>
              <w:bottom w:val="nil"/>
              <w:right w:val="nil"/>
            </w:tcBorders>
            <w:shd w:val="clear" w:color="auto" w:fill="auto"/>
          </w:tcPr>
          <w:p w14:paraId="3EF609ED" w14:textId="77777777" w:rsidR="003D607C" w:rsidRPr="007239A2" w:rsidRDefault="003D607C" w:rsidP="007F2176">
            <w:pPr>
              <w:widowControl/>
              <w:spacing w:before="0" w:after="0" w:line="240" w:lineRule="auto"/>
              <w:ind w:firstLine="0"/>
              <w:jc w:val="center"/>
              <w:rPr>
                <w:szCs w:val="24"/>
                <w:lang w:eastAsia="en-US"/>
              </w:rPr>
            </w:pPr>
            <w:r>
              <w:rPr>
                <w:szCs w:val="24"/>
                <w:lang w:eastAsia="en-US"/>
              </w:rPr>
              <w:t>Module</w:t>
            </w:r>
            <w:r w:rsidRPr="007239A2">
              <w:rPr>
                <w:szCs w:val="24"/>
                <w:lang w:eastAsia="en-US"/>
              </w:rPr>
              <w:t xml:space="preserve"> </w:t>
            </w:r>
          </w:p>
        </w:tc>
        <w:tc>
          <w:tcPr>
            <w:tcW w:w="1530" w:type="dxa"/>
            <w:tcBorders>
              <w:top w:val="single" w:sz="4" w:space="0" w:color="auto"/>
              <w:left w:val="nil"/>
              <w:bottom w:val="nil"/>
              <w:right w:val="nil"/>
            </w:tcBorders>
            <w:shd w:val="clear" w:color="auto" w:fill="auto"/>
          </w:tcPr>
          <w:p w14:paraId="7FE794EC" w14:textId="77777777" w:rsidR="003D607C" w:rsidRPr="007239A2" w:rsidRDefault="003D607C" w:rsidP="007F2176">
            <w:pPr>
              <w:widowControl/>
              <w:spacing w:before="0" w:after="0" w:line="240" w:lineRule="auto"/>
              <w:ind w:firstLine="0"/>
              <w:jc w:val="center"/>
              <w:rPr>
                <w:szCs w:val="24"/>
                <w:lang w:eastAsia="en-US"/>
              </w:rPr>
            </w:pPr>
          </w:p>
        </w:tc>
        <w:tc>
          <w:tcPr>
            <w:tcW w:w="3330" w:type="dxa"/>
            <w:tcBorders>
              <w:top w:val="single" w:sz="4" w:space="0" w:color="auto"/>
              <w:left w:val="nil"/>
              <w:bottom w:val="nil"/>
              <w:right w:val="nil"/>
            </w:tcBorders>
            <w:shd w:val="clear" w:color="auto" w:fill="auto"/>
          </w:tcPr>
          <w:p w14:paraId="72491B0A" w14:textId="77777777" w:rsidR="003D607C" w:rsidRPr="007239A2" w:rsidRDefault="003D607C" w:rsidP="007F2176">
            <w:pPr>
              <w:widowControl/>
              <w:spacing w:before="0" w:after="0" w:line="240" w:lineRule="auto"/>
              <w:ind w:firstLine="0"/>
              <w:jc w:val="center"/>
              <w:rPr>
                <w:szCs w:val="24"/>
                <w:lang w:eastAsia="en-US"/>
              </w:rPr>
            </w:pPr>
            <w:r>
              <w:rPr>
                <w:szCs w:val="24"/>
                <w:lang w:eastAsia="en-US"/>
              </w:rPr>
              <w:t>SunPower SPR-415E-WHT-D</w:t>
            </w:r>
          </w:p>
        </w:tc>
      </w:tr>
      <w:tr w:rsidR="003D607C" w:rsidRPr="007239A2" w14:paraId="54930622" w14:textId="77777777" w:rsidTr="006F484F">
        <w:tc>
          <w:tcPr>
            <w:tcW w:w="3960" w:type="dxa"/>
            <w:tcBorders>
              <w:top w:val="nil"/>
              <w:left w:val="nil"/>
              <w:bottom w:val="nil"/>
              <w:right w:val="nil"/>
            </w:tcBorders>
            <w:shd w:val="clear" w:color="auto" w:fill="auto"/>
          </w:tcPr>
          <w:p w14:paraId="70133450" w14:textId="77777777" w:rsidR="003D607C" w:rsidRDefault="003D607C" w:rsidP="007F2176">
            <w:pPr>
              <w:widowControl/>
              <w:spacing w:before="0" w:after="0" w:line="240" w:lineRule="auto"/>
              <w:ind w:firstLine="0"/>
              <w:jc w:val="center"/>
              <w:rPr>
                <w:szCs w:val="24"/>
                <w:lang w:eastAsia="en-US"/>
              </w:rPr>
            </w:pPr>
            <w:r>
              <w:rPr>
                <w:szCs w:val="24"/>
                <w:lang w:eastAsia="en-US"/>
              </w:rPr>
              <w:t>Parallel Strings</w:t>
            </w:r>
          </w:p>
        </w:tc>
        <w:tc>
          <w:tcPr>
            <w:tcW w:w="1530" w:type="dxa"/>
            <w:tcBorders>
              <w:top w:val="nil"/>
              <w:left w:val="nil"/>
              <w:bottom w:val="nil"/>
              <w:right w:val="nil"/>
            </w:tcBorders>
            <w:shd w:val="clear" w:color="auto" w:fill="auto"/>
          </w:tcPr>
          <w:p w14:paraId="2BCADC79" w14:textId="77777777" w:rsidR="003D607C" w:rsidRDefault="003D607C" w:rsidP="007F2176">
            <w:pPr>
              <w:widowControl/>
              <w:spacing w:before="0" w:after="0" w:line="240" w:lineRule="auto"/>
              <w:ind w:firstLine="0"/>
              <w:jc w:val="center"/>
              <w:rPr>
                <w:szCs w:val="24"/>
                <w:lang w:eastAsia="en-US"/>
              </w:rPr>
            </w:pPr>
          </w:p>
        </w:tc>
        <w:tc>
          <w:tcPr>
            <w:tcW w:w="3330" w:type="dxa"/>
            <w:tcBorders>
              <w:top w:val="nil"/>
              <w:left w:val="nil"/>
              <w:bottom w:val="nil"/>
              <w:right w:val="nil"/>
            </w:tcBorders>
            <w:shd w:val="clear" w:color="auto" w:fill="auto"/>
          </w:tcPr>
          <w:p w14:paraId="2078C7BB" w14:textId="77777777" w:rsidR="003D607C" w:rsidRDefault="003D607C" w:rsidP="007F2176">
            <w:pPr>
              <w:widowControl/>
              <w:spacing w:before="0" w:after="0" w:line="240" w:lineRule="auto"/>
              <w:ind w:firstLine="0"/>
              <w:jc w:val="center"/>
              <w:rPr>
                <w:szCs w:val="24"/>
                <w:lang w:eastAsia="en-US"/>
              </w:rPr>
            </w:pPr>
            <w:r>
              <w:rPr>
                <w:szCs w:val="24"/>
                <w:lang w:eastAsia="en-US"/>
              </w:rPr>
              <w:t>88</w:t>
            </w:r>
          </w:p>
        </w:tc>
      </w:tr>
      <w:tr w:rsidR="003D607C" w:rsidRPr="007239A2" w14:paraId="053480E9" w14:textId="77777777" w:rsidTr="006F484F">
        <w:tc>
          <w:tcPr>
            <w:tcW w:w="3960" w:type="dxa"/>
            <w:tcBorders>
              <w:top w:val="nil"/>
              <w:left w:val="nil"/>
              <w:bottom w:val="nil"/>
              <w:right w:val="nil"/>
            </w:tcBorders>
            <w:shd w:val="clear" w:color="auto" w:fill="auto"/>
          </w:tcPr>
          <w:p w14:paraId="275F1ED8" w14:textId="77777777" w:rsidR="003D607C" w:rsidRPr="007239A2" w:rsidRDefault="003D607C" w:rsidP="007F2176">
            <w:pPr>
              <w:widowControl/>
              <w:spacing w:before="0" w:after="0" w:line="240" w:lineRule="auto"/>
              <w:ind w:firstLine="0"/>
              <w:jc w:val="center"/>
              <w:rPr>
                <w:szCs w:val="24"/>
                <w:lang w:eastAsia="en-US"/>
              </w:rPr>
            </w:pPr>
            <w:r>
              <w:rPr>
                <w:szCs w:val="24"/>
                <w:lang w:eastAsia="en-US"/>
              </w:rPr>
              <w:t>Series-connected modules per string</w:t>
            </w:r>
          </w:p>
        </w:tc>
        <w:tc>
          <w:tcPr>
            <w:tcW w:w="1530" w:type="dxa"/>
            <w:tcBorders>
              <w:top w:val="nil"/>
              <w:left w:val="nil"/>
              <w:bottom w:val="nil"/>
              <w:right w:val="nil"/>
            </w:tcBorders>
            <w:shd w:val="clear" w:color="auto" w:fill="auto"/>
          </w:tcPr>
          <w:p w14:paraId="072F0BCE" w14:textId="77777777" w:rsidR="003D607C" w:rsidRPr="007239A2" w:rsidRDefault="003D607C" w:rsidP="007F2176">
            <w:pPr>
              <w:widowControl/>
              <w:spacing w:before="0" w:after="0" w:line="240" w:lineRule="auto"/>
              <w:ind w:firstLine="0"/>
              <w:jc w:val="center"/>
              <w:rPr>
                <w:szCs w:val="24"/>
                <w:lang w:eastAsia="en-US"/>
              </w:rPr>
            </w:pPr>
          </w:p>
        </w:tc>
        <w:tc>
          <w:tcPr>
            <w:tcW w:w="3330" w:type="dxa"/>
            <w:tcBorders>
              <w:top w:val="nil"/>
              <w:left w:val="nil"/>
              <w:bottom w:val="nil"/>
              <w:right w:val="nil"/>
            </w:tcBorders>
            <w:shd w:val="clear" w:color="auto" w:fill="auto"/>
          </w:tcPr>
          <w:p w14:paraId="32E48E51" w14:textId="77777777" w:rsidR="003D607C" w:rsidRPr="007239A2" w:rsidRDefault="003D607C" w:rsidP="007F2176">
            <w:pPr>
              <w:widowControl/>
              <w:spacing w:before="0" w:after="0" w:line="240" w:lineRule="auto"/>
              <w:ind w:firstLine="0"/>
              <w:jc w:val="center"/>
              <w:rPr>
                <w:szCs w:val="24"/>
                <w:lang w:eastAsia="en-US"/>
              </w:rPr>
            </w:pPr>
            <m:oMathPara>
              <m:oMath>
                <m:r>
                  <w:rPr>
                    <w:rFonts w:ascii="Cambria Math" w:hAnsi="Cambria Math"/>
                    <w:szCs w:val="24"/>
                    <w:lang w:eastAsia="en-US"/>
                  </w:rPr>
                  <m:t>7</m:t>
                </m:r>
              </m:oMath>
            </m:oMathPara>
          </w:p>
        </w:tc>
      </w:tr>
      <w:tr w:rsidR="003D607C" w:rsidRPr="007239A2" w14:paraId="6C447A40" w14:textId="77777777" w:rsidTr="006F484F">
        <w:tc>
          <w:tcPr>
            <w:tcW w:w="5490" w:type="dxa"/>
            <w:gridSpan w:val="2"/>
            <w:tcBorders>
              <w:top w:val="single" w:sz="4" w:space="0" w:color="auto"/>
              <w:left w:val="nil"/>
              <w:bottom w:val="single" w:sz="4" w:space="0" w:color="auto"/>
              <w:right w:val="nil"/>
            </w:tcBorders>
            <w:shd w:val="clear" w:color="auto" w:fill="auto"/>
          </w:tcPr>
          <w:p w14:paraId="4A42290F" w14:textId="77777777" w:rsidR="003D607C" w:rsidRDefault="003D607C" w:rsidP="007F2176">
            <w:pPr>
              <w:widowControl/>
              <w:spacing w:before="0" w:after="0" w:line="240" w:lineRule="auto"/>
              <w:ind w:firstLine="0"/>
              <w:jc w:val="center"/>
              <w:rPr>
                <w:szCs w:val="24"/>
                <w:lang w:eastAsia="en-US"/>
              </w:rPr>
            </w:pPr>
            <w:r>
              <w:rPr>
                <w:szCs w:val="24"/>
                <w:lang w:eastAsia="en-US"/>
              </w:rPr>
              <w:t>Parameters of Loads</w:t>
            </w:r>
          </w:p>
        </w:tc>
        <w:tc>
          <w:tcPr>
            <w:tcW w:w="3330" w:type="dxa"/>
            <w:tcBorders>
              <w:top w:val="single" w:sz="4" w:space="0" w:color="auto"/>
              <w:left w:val="nil"/>
              <w:bottom w:val="single" w:sz="4" w:space="0" w:color="auto"/>
              <w:right w:val="nil"/>
            </w:tcBorders>
            <w:shd w:val="clear" w:color="auto" w:fill="auto"/>
          </w:tcPr>
          <w:p w14:paraId="672E0A0D" w14:textId="77777777" w:rsidR="003D607C" w:rsidRPr="007239A2" w:rsidRDefault="003D607C" w:rsidP="007F2176">
            <w:pPr>
              <w:widowControl/>
              <w:spacing w:before="0" w:after="0" w:line="240" w:lineRule="auto"/>
              <w:ind w:firstLine="0"/>
              <w:jc w:val="center"/>
              <w:rPr>
                <w:szCs w:val="24"/>
                <w:lang w:eastAsia="en-US"/>
              </w:rPr>
            </w:pPr>
            <w:r>
              <w:rPr>
                <w:szCs w:val="24"/>
                <w:lang w:eastAsia="en-US"/>
              </w:rPr>
              <w:t>Values</w:t>
            </w:r>
          </w:p>
        </w:tc>
      </w:tr>
      <w:tr w:rsidR="003D607C" w:rsidRPr="007239A2" w14:paraId="0D3E939C" w14:textId="77777777" w:rsidTr="006F484F">
        <w:tc>
          <w:tcPr>
            <w:tcW w:w="3960" w:type="dxa"/>
            <w:tcBorders>
              <w:top w:val="single" w:sz="4" w:space="0" w:color="auto"/>
              <w:left w:val="nil"/>
              <w:bottom w:val="nil"/>
              <w:right w:val="nil"/>
            </w:tcBorders>
            <w:shd w:val="clear" w:color="auto" w:fill="auto"/>
          </w:tcPr>
          <w:p w14:paraId="1A12C7D0" w14:textId="77777777" w:rsidR="003D607C" w:rsidRPr="007239A2" w:rsidRDefault="003D607C" w:rsidP="007F2176">
            <w:pPr>
              <w:widowControl/>
              <w:spacing w:before="0" w:after="0" w:line="240" w:lineRule="auto"/>
              <w:ind w:firstLine="0"/>
              <w:jc w:val="center"/>
              <w:rPr>
                <w:szCs w:val="24"/>
                <w:lang w:eastAsia="en-US"/>
              </w:rPr>
            </w:pPr>
            <w:r>
              <w:rPr>
                <w:szCs w:val="24"/>
                <w:lang w:eastAsia="en-US"/>
              </w:rPr>
              <w:t>Active/Reactive Power of Load 1</w:t>
            </w:r>
            <w:r w:rsidRPr="007239A2">
              <w:rPr>
                <w:szCs w:val="24"/>
                <w:lang w:eastAsia="en-US"/>
              </w:rPr>
              <w:t xml:space="preserve"> </w:t>
            </w:r>
          </w:p>
        </w:tc>
        <w:tc>
          <w:tcPr>
            <w:tcW w:w="1530" w:type="dxa"/>
            <w:tcBorders>
              <w:top w:val="single" w:sz="4" w:space="0" w:color="auto"/>
              <w:left w:val="nil"/>
              <w:bottom w:val="nil"/>
              <w:right w:val="nil"/>
            </w:tcBorders>
            <w:shd w:val="clear" w:color="auto" w:fill="auto"/>
          </w:tcPr>
          <w:p w14:paraId="5D883307" w14:textId="77777777" w:rsidR="003D607C" w:rsidRPr="007239A2" w:rsidRDefault="00E94320" w:rsidP="007F2176">
            <w:pPr>
              <w:widowControl/>
              <w:spacing w:before="0" w:after="0" w:line="240" w:lineRule="auto"/>
              <w:ind w:firstLine="0"/>
              <w:jc w:val="center"/>
              <w:rPr>
                <w:szCs w:val="24"/>
                <w:lang w:eastAsia="en-US"/>
              </w:rPr>
            </w:pPr>
            <m:oMath>
              <m:sSub>
                <m:sSubPr>
                  <m:ctrlPr>
                    <w:rPr>
                      <w:rFonts w:ascii="Cambria Math" w:hAnsi="Cambria Math"/>
                      <w:i/>
                      <w:szCs w:val="24"/>
                      <w:lang w:eastAsia="en-US"/>
                    </w:rPr>
                  </m:ctrlPr>
                </m:sSubPr>
                <m:e>
                  <m:r>
                    <w:rPr>
                      <w:rFonts w:ascii="Cambria Math" w:hAnsi="Cambria Math"/>
                      <w:szCs w:val="24"/>
                      <w:lang w:eastAsia="en-US"/>
                    </w:rPr>
                    <m:t>P</m:t>
                  </m:r>
                </m:e>
                <m:sub>
                  <m:r>
                    <w:rPr>
                      <w:rFonts w:ascii="Cambria Math" w:hAnsi="Cambria Math"/>
                      <w:szCs w:val="24"/>
                      <w:lang w:eastAsia="en-US"/>
                    </w:rPr>
                    <m:t>l1</m:t>
                  </m:r>
                </m:sub>
              </m:sSub>
            </m:oMath>
            <w:r w:rsidR="003D607C">
              <w:rPr>
                <w:szCs w:val="24"/>
                <w:lang w:eastAsia="en-US"/>
              </w:rPr>
              <w:t xml:space="preserve">, </w:t>
            </w:r>
            <m:oMath>
              <m:sSub>
                <m:sSubPr>
                  <m:ctrlPr>
                    <w:rPr>
                      <w:rFonts w:ascii="Cambria Math" w:hAnsi="Cambria Math"/>
                      <w:i/>
                      <w:szCs w:val="24"/>
                      <w:lang w:eastAsia="en-US"/>
                    </w:rPr>
                  </m:ctrlPr>
                </m:sSubPr>
                <m:e>
                  <m:r>
                    <w:rPr>
                      <w:rFonts w:ascii="Cambria Math" w:hAnsi="Cambria Math"/>
                      <w:szCs w:val="24"/>
                      <w:lang w:eastAsia="en-US"/>
                    </w:rPr>
                    <m:t>QL</m:t>
                  </m:r>
                </m:e>
                <m:sub>
                  <m:r>
                    <w:rPr>
                      <w:rFonts w:ascii="Cambria Math" w:hAnsi="Cambria Math"/>
                      <w:szCs w:val="24"/>
                      <w:lang w:eastAsia="en-US"/>
                    </w:rPr>
                    <m:t>l1</m:t>
                  </m:r>
                </m:sub>
              </m:sSub>
            </m:oMath>
          </w:p>
        </w:tc>
        <w:tc>
          <w:tcPr>
            <w:tcW w:w="3330" w:type="dxa"/>
            <w:tcBorders>
              <w:top w:val="single" w:sz="4" w:space="0" w:color="auto"/>
              <w:left w:val="nil"/>
              <w:bottom w:val="nil"/>
              <w:right w:val="nil"/>
            </w:tcBorders>
            <w:shd w:val="clear" w:color="auto" w:fill="auto"/>
          </w:tcPr>
          <w:p w14:paraId="4D1A83C9" w14:textId="77777777" w:rsidR="003D607C" w:rsidRPr="007239A2" w:rsidRDefault="003D607C" w:rsidP="007F2176">
            <w:pPr>
              <w:widowControl/>
              <w:spacing w:before="0" w:after="0" w:line="240" w:lineRule="auto"/>
              <w:ind w:firstLine="0"/>
              <w:jc w:val="center"/>
              <w:rPr>
                <w:szCs w:val="24"/>
                <w:lang w:eastAsia="en-US"/>
              </w:rPr>
            </w:pPr>
            <w:r>
              <w:rPr>
                <w:szCs w:val="24"/>
                <w:lang w:eastAsia="en-US"/>
              </w:rPr>
              <w:t>250 kW, 0</w:t>
            </w:r>
          </w:p>
        </w:tc>
      </w:tr>
      <w:tr w:rsidR="003D607C" w14:paraId="713355C1" w14:textId="77777777" w:rsidTr="006F484F">
        <w:tc>
          <w:tcPr>
            <w:tcW w:w="3960" w:type="dxa"/>
            <w:tcBorders>
              <w:top w:val="nil"/>
              <w:left w:val="nil"/>
              <w:bottom w:val="nil"/>
              <w:right w:val="nil"/>
            </w:tcBorders>
            <w:shd w:val="clear" w:color="auto" w:fill="auto"/>
          </w:tcPr>
          <w:p w14:paraId="34B17621" w14:textId="77777777" w:rsidR="003D607C" w:rsidRDefault="003D607C" w:rsidP="007F2176">
            <w:pPr>
              <w:widowControl/>
              <w:spacing w:before="0" w:after="0" w:line="240" w:lineRule="auto"/>
              <w:ind w:firstLine="0"/>
              <w:jc w:val="center"/>
              <w:rPr>
                <w:szCs w:val="24"/>
                <w:lang w:eastAsia="en-US"/>
              </w:rPr>
            </w:pPr>
            <w:r>
              <w:rPr>
                <w:szCs w:val="24"/>
                <w:lang w:eastAsia="en-US"/>
              </w:rPr>
              <w:t>Active/Reactive Power of Load 2</w:t>
            </w:r>
          </w:p>
        </w:tc>
        <w:tc>
          <w:tcPr>
            <w:tcW w:w="1530" w:type="dxa"/>
            <w:tcBorders>
              <w:top w:val="nil"/>
              <w:left w:val="nil"/>
              <w:bottom w:val="nil"/>
              <w:right w:val="nil"/>
            </w:tcBorders>
            <w:shd w:val="clear" w:color="auto" w:fill="auto"/>
          </w:tcPr>
          <w:p w14:paraId="170D9B25" w14:textId="77777777" w:rsidR="003D607C" w:rsidRDefault="00E94320" w:rsidP="007F2176">
            <w:pPr>
              <w:widowControl/>
              <w:spacing w:before="0" w:after="0" w:line="240" w:lineRule="auto"/>
              <w:ind w:firstLine="0"/>
              <w:jc w:val="center"/>
              <w:rPr>
                <w:szCs w:val="24"/>
                <w:lang w:eastAsia="en-US"/>
              </w:rPr>
            </w:pPr>
            <m:oMath>
              <m:sSub>
                <m:sSubPr>
                  <m:ctrlPr>
                    <w:rPr>
                      <w:rFonts w:ascii="Cambria Math" w:hAnsi="Cambria Math"/>
                      <w:i/>
                      <w:szCs w:val="24"/>
                      <w:lang w:eastAsia="en-US"/>
                    </w:rPr>
                  </m:ctrlPr>
                </m:sSubPr>
                <m:e>
                  <m:r>
                    <w:rPr>
                      <w:rFonts w:ascii="Cambria Math" w:hAnsi="Cambria Math"/>
                      <w:szCs w:val="24"/>
                      <w:lang w:eastAsia="en-US"/>
                    </w:rPr>
                    <m:t>P</m:t>
                  </m:r>
                </m:e>
                <m:sub>
                  <m:r>
                    <w:rPr>
                      <w:rFonts w:ascii="Cambria Math" w:hAnsi="Cambria Math"/>
                      <w:szCs w:val="24"/>
                      <w:lang w:eastAsia="en-US"/>
                    </w:rPr>
                    <m:t>l2</m:t>
                  </m:r>
                </m:sub>
              </m:sSub>
            </m:oMath>
            <w:r w:rsidR="003D607C">
              <w:rPr>
                <w:szCs w:val="24"/>
                <w:lang w:eastAsia="en-US"/>
              </w:rPr>
              <w:t xml:space="preserve">, </w:t>
            </w:r>
            <m:oMath>
              <m:sSub>
                <m:sSubPr>
                  <m:ctrlPr>
                    <w:rPr>
                      <w:rFonts w:ascii="Cambria Math" w:hAnsi="Cambria Math"/>
                      <w:i/>
                      <w:szCs w:val="24"/>
                      <w:lang w:eastAsia="en-US"/>
                    </w:rPr>
                  </m:ctrlPr>
                </m:sSubPr>
                <m:e>
                  <m:r>
                    <w:rPr>
                      <w:rFonts w:ascii="Cambria Math" w:hAnsi="Cambria Math"/>
                      <w:szCs w:val="24"/>
                      <w:lang w:eastAsia="en-US"/>
                    </w:rPr>
                    <m:t>QL</m:t>
                  </m:r>
                </m:e>
                <m:sub>
                  <m:r>
                    <w:rPr>
                      <w:rFonts w:ascii="Cambria Math" w:hAnsi="Cambria Math"/>
                      <w:szCs w:val="24"/>
                      <w:lang w:eastAsia="en-US"/>
                    </w:rPr>
                    <m:t>l2</m:t>
                  </m:r>
                </m:sub>
              </m:sSub>
            </m:oMath>
          </w:p>
        </w:tc>
        <w:tc>
          <w:tcPr>
            <w:tcW w:w="3330" w:type="dxa"/>
            <w:tcBorders>
              <w:top w:val="nil"/>
              <w:left w:val="nil"/>
              <w:bottom w:val="nil"/>
              <w:right w:val="nil"/>
            </w:tcBorders>
            <w:shd w:val="clear" w:color="auto" w:fill="auto"/>
          </w:tcPr>
          <w:p w14:paraId="0005950A" w14:textId="77777777" w:rsidR="003D607C" w:rsidRDefault="003D607C" w:rsidP="007F2176">
            <w:pPr>
              <w:widowControl/>
              <w:spacing w:before="0" w:after="0" w:line="240" w:lineRule="auto"/>
              <w:ind w:firstLine="0"/>
              <w:jc w:val="center"/>
              <w:rPr>
                <w:szCs w:val="24"/>
                <w:lang w:eastAsia="en-US"/>
              </w:rPr>
            </w:pPr>
            <w:r>
              <w:rPr>
                <w:szCs w:val="24"/>
                <w:lang w:eastAsia="en-US"/>
              </w:rPr>
              <w:t>2 MW, 0</w:t>
            </w:r>
          </w:p>
        </w:tc>
      </w:tr>
      <w:tr w:rsidR="003D607C" w:rsidRPr="007239A2" w14:paraId="148EAF57" w14:textId="77777777" w:rsidTr="006F484F">
        <w:trPr>
          <w:trHeight w:val="477"/>
        </w:trPr>
        <w:tc>
          <w:tcPr>
            <w:tcW w:w="3960" w:type="dxa"/>
            <w:tcBorders>
              <w:top w:val="nil"/>
              <w:left w:val="nil"/>
              <w:bottom w:val="single" w:sz="4" w:space="0" w:color="auto"/>
              <w:right w:val="nil"/>
            </w:tcBorders>
            <w:shd w:val="clear" w:color="auto" w:fill="auto"/>
          </w:tcPr>
          <w:p w14:paraId="596DC500" w14:textId="77777777" w:rsidR="003D607C" w:rsidRPr="007239A2" w:rsidRDefault="003D607C" w:rsidP="007F2176">
            <w:pPr>
              <w:widowControl/>
              <w:spacing w:before="0" w:after="0" w:line="240" w:lineRule="auto"/>
              <w:ind w:firstLine="0"/>
              <w:jc w:val="center"/>
              <w:rPr>
                <w:szCs w:val="24"/>
                <w:lang w:eastAsia="en-US"/>
              </w:rPr>
            </w:pPr>
            <w:r>
              <w:rPr>
                <w:szCs w:val="24"/>
                <w:lang w:eastAsia="en-US"/>
              </w:rPr>
              <w:t>Active/Reactive Power of Load 3</w:t>
            </w:r>
          </w:p>
        </w:tc>
        <w:tc>
          <w:tcPr>
            <w:tcW w:w="1530" w:type="dxa"/>
            <w:tcBorders>
              <w:top w:val="nil"/>
              <w:left w:val="nil"/>
              <w:bottom w:val="single" w:sz="4" w:space="0" w:color="auto"/>
              <w:right w:val="nil"/>
            </w:tcBorders>
            <w:shd w:val="clear" w:color="auto" w:fill="auto"/>
          </w:tcPr>
          <w:p w14:paraId="632B6A63" w14:textId="77777777" w:rsidR="003D607C" w:rsidRPr="007239A2" w:rsidRDefault="00E94320" w:rsidP="007F2176">
            <w:pPr>
              <w:widowControl/>
              <w:spacing w:before="0" w:after="0" w:line="240" w:lineRule="auto"/>
              <w:ind w:firstLine="0"/>
              <w:jc w:val="center"/>
              <w:rPr>
                <w:szCs w:val="24"/>
                <w:lang w:eastAsia="en-US"/>
              </w:rPr>
            </w:pPr>
            <m:oMath>
              <m:sSub>
                <m:sSubPr>
                  <m:ctrlPr>
                    <w:rPr>
                      <w:rFonts w:ascii="Cambria Math" w:hAnsi="Cambria Math"/>
                      <w:i/>
                      <w:szCs w:val="24"/>
                      <w:lang w:eastAsia="en-US"/>
                    </w:rPr>
                  </m:ctrlPr>
                </m:sSubPr>
                <m:e>
                  <m:r>
                    <w:rPr>
                      <w:rFonts w:ascii="Cambria Math" w:hAnsi="Cambria Math"/>
                      <w:szCs w:val="24"/>
                      <w:lang w:eastAsia="en-US"/>
                    </w:rPr>
                    <m:t>P</m:t>
                  </m:r>
                </m:e>
                <m:sub>
                  <m:r>
                    <w:rPr>
                      <w:rFonts w:ascii="Cambria Math" w:hAnsi="Cambria Math"/>
                      <w:szCs w:val="24"/>
                      <w:lang w:eastAsia="en-US"/>
                    </w:rPr>
                    <m:t>l3</m:t>
                  </m:r>
                </m:sub>
              </m:sSub>
            </m:oMath>
            <w:r w:rsidR="003D607C">
              <w:rPr>
                <w:szCs w:val="24"/>
                <w:lang w:eastAsia="en-US"/>
              </w:rPr>
              <w:t xml:space="preserve">, </w:t>
            </w:r>
            <m:oMath>
              <m:sSub>
                <m:sSubPr>
                  <m:ctrlPr>
                    <w:rPr>
                      <w:rFonts w:ascii="Cambria Math" w:hAnsi="Cambria Math"/>
                      <w:i/>
                      <w:szCs w:val="24"/>
                      <w:lang w:eastAsia="en-US"/>
                    </w:rPr>
                  </m:ctrlPr>
                </m:sSubPr>
                <m:e>
                  <m:r>
                    <w:rPr>
                      <w:rFonts w:ascii="Cambria Math" w:hAnsi="Cambria Math"/>
                      <w:szCs w:val="24"/>
                      <w:lang w:eastAsia="en-US"/>
                    </w:rPr>
                    <m:t>QL</m:t>
                  </m:r>
                </m:e>
                <m:sub>
                  <m:r>
                    <w:rPr>
                      <w:rFonts w:ascii="Cambria Math" w:hAnsi="Cambria Math"/>
                      <w:szCs w:val="24"/>
                      <w:lang w:eastAsia="en-US"/>
                    </w:rPr>
                    <m:t>l3</m:t>
                  </m:r>
                </m:sub>
              </m:sSub>
            </m:oMath>
          </w:p>
        </w:tc>
        <w:tc>
          <w:tcPr>
            <w:tcW w:w="3330" w:type="dxa"/>
            <w:tcBorders>
              <w:top w:val="nil"/>
              <w:left w:val="nil"/>
              <w:bottom w:val="single" w:sz="4" w:space="0" w:color="auto"/>
              <w:right w:val="nil"/>
            </w:tcBorders>
            <w:shd w:val="clear" w:color="auto" w:fill="auto"/>
          </w:tcPr>
          <w:p w14:paraId="139D4C8E" w14:textId="77777777" w:rsidR="003D607C" w:rsidRPr="007239A2" w:rsidRDefault="003D607C" w:rsidP="007F2176">
            <w:pPr>
              <w:widowControl/>
              <w:spacing w:before="0" w:after="0" w:line="240" w:lineRule="auto"/>
              <w:ind w:firstLine="0"/>
              <w:jc w:val="center"/>
              <w:rPr>
                <w:szCs w:val="24"/>
                <w:lang w:eastAsia="en-US"/>
              </w:rPr>
            </w:pPr>
            <w:r>
              <w:rPr>
                <w:szCs w:val="24"/>
                <w:lang w:eastAsia="en-US"/>
              </w:rPr>
              <w:t>30 MW, 2 Mvar</w:t>
            </w:r>
          </w:p>
        </w:tc>
      </w:tr>
    </w:tbl>
    <w:p w14:paraId="75D75ECB" w14:textId="77777777" w:rsidR="006F484F" w:rsidRDefault="006F484F" w:rsidP="004148C4">
      <w:pPr>
        <w:ind w:firstLine="0"/>
        <w:jc w:val="center"/>
      </w:pPr>
    </w:p>
    <w:p w14:paraId="7487C2D1" w14:textId="3259ADED" w:rsidR="008F53FC" w:rsidRDefault="008F53FC" w:rsidP="004148C4">
      <w:pPr>
        <w:ind w:firstLine="0"/>
        <w:jc w:val="center"/>
      </w:pPr>
      <w:r>
        <w:br w:type="page"/>
      </w:r>
    </w:p>
    <w:bookmarkEnd w:id="264"/>
    <w:p w14:paraId="5719FF2D" w14:textId="65ECF7D2" w:rsidR="00674F0D" w:rsidRDefault="00674F0D" w:rsidP="00674F0D">
      <w:pPr>
        <w:ind w:firstLine="0"/>
        <w:rPr>
          <w:szCs w:val="24"/>
        </w:rPr>
      </w:pPr>
      <w:r>
        <w:rPr>
          <w:szCs w:val="24"/>
        </w:rPr>
        <w:lastRenderedPageBreak/>
        <w:t>parameters of the three-phase solar PV inverter system.</w:t>
      </w:r>
      <w:r w:rsidRPr="0000435D">
        <w:rPr>
          <w:szCs w:val="24"/>
        </w:rPr>
        <w:t xml:space="preserve"> The inverter control has basic functions including an MPPT controller, Vdc regulator, current regulator, PLL, PWM generator, and voltage/current measurements.</w:t>
      </w:r>
      <w:r>
        <w:rPr>
          <w:szCs w:val="24"/>
        </w:rPr>
        <w:t xml:space="preserve"> To assess the feasibility and performance of DL-based BBMs, data from three transient conditions, including the voltage-reactive power control, irradiance change, and temperature variation, are collected.  </w:t>
      </w:r>
    </w:p>
    <w:p w14:paraId="327C4EEF" w14:textId="6D02766D" w:rsidR="00674F0D" w:rsidRPr="00674F0D" w:rsidRDefault="00674F0D" w:rsidP="00674F0D">
      <w:pPr>
        <w:pStyle w:val="ListParagraph"/>
        <w:keepNext/>
        <w:numPr>
          <w:ilvl w:val="0"/>
          <w:numId w:val="16"/>
        </w:numPr>
        <w:ind w:left="360"/>
        <w:contextualSpacing w:val="0"/>
        <w:rPr>
          <w:i/>
          <w:iCs/>
          <w:szCs w:val="24"/>
        </w:rPr>
      </w:pPr>
      <w:r>
        <w:rPr>
          <w:i/>
          <w:iCs/>
          <w:szCs w:val="24"/>
          <w:lang w:val="en-US"/>
        </w:rPr>
        <w:t>Voltage and reactive power control</w:t>
      </w:r>
      <w:r w:rsidRPr="0044629C">
        <w:rPr>
          <w:i/>
          <w:iCs/>
          <w:szCs w:val="24"/>
          <w:lang w:val="en-US"/>
        </w:rPr>
        <w:t xml:space="preserve"> </w:t>
      </w:r>
    </w:p>
    <w:p w14:paraId="6D0C40D1" w14:textId="7034D06D" w:rsidR="00295CBF" w:rsidRDefault="00CA02D2" w:rsidP="00CA02D2">
      <w:pPr>
        <w:rPr>
          <w:szCs w:val="24"/>
        </w:rPr>
      </w:pPr>
      <w:r w:rsidRPr="00CA02D2">
        <w:rPr>
          <w:szCs w:val="24"/>
        </w:rPr>
        <w:t xml:space="preserve">The IEEE Std 1547-2018 requires IBR to provide voltage regulation capability by supplying or absorbing reactive power. When in the voltage-reactive power mode, the IBR actively controls its reactive power output as a function of voltage following a Volt-Var curve characteristic. In this system, the standard for Category A IBR is selected. The operating points versus the Volt-Var curve characteristic of Category A IBR </w:t>
      </w:r>
      <w:r w:rsidR="000405AF">
        <w:rPr>
          <w:szCs w:val="24"/>
        </w:rPr>
        <w:t>are</w:t>
      </w:r>
      <w:r w:rsidRPr="00CA02D2">
        <w:rPr>
          <w:szCs w:val="24"/>
        </w:rPr>
        <w:t xml:space="preserve"> shown in </w:t>
      </w:r>
      <w:r>
        <w:rPr>
          <w:szCs w:val="24"/>
        </w:rPr>
        <w:fldChar w:fldCharType="begin"/>
      </w:r>
      <w:r>
        <w:rPr>
          <w:szCs w:val="24"/>
        </w:rPr>
        <w:instrText xml:space="preserve"> REF _Ref126512004 \h </w:instrText>
      </w:r>
      <w:r>
        <w:rPr>
          <w:szCs w:val="24"/>
        </w:rPr>
      </w:r>
      <w:r>
        <w:rPr>
          <w:szCs w:val="24"/>
        </w:rP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2</w:t>
      </w:r>
      <w:r>
        <w:rPr>
          <w:szCs w:val="24"/>
        </w:rPr>
        <w:fldChar w:fldCharType="end"/>
      </w:r>
      <w:r w:rsidRPr="00CA02D2">
        <w:rPr>
          <w:szCs w:val="24"/>
        </w:rPr>
        <w:t xml:space="preserve"> (</w:t>
      </w:r>
      <w:r>
        <w:rPr>
          <w:szCs w:val="24"/>
        </w:rPr>
        <w:t>a</w:t>
      </w:r>
      <w:r w:rsidRPr="00CA02D2">
        <w:rPr>
          <w:szCs w:val="24"/>
        </w:rPr>
        <w:t xml:space="preserve">). The inverter operation under voltage-reactive mode at different steady-state operating points is shown in </w:t>
      </w:r>
      <w:r>
        <w:rPr>
          <w:szCs w:val="24"/>
        </w:rPr>
        <w:fldChar w:fldCharType="begin"/>
      </w:r>
      <w:r>
        <w:rPr>
          <w:szCs w:val="24"/>
        </w:rPr>
        <w:instrText xml:space="preserve"> REF _Ref126512004 \h </w:instrText>
      </w:r>
      <w:r>
        <w:rPr>
          <w:szCs w:val="24"/>
        </w:rPr>
      </w:r>
      <w:r>
        <w:rPr>
          <w:szCs w:val="24"/>
        </w:rP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2</w:t>
      </w:r>
      <w:r>
        <w:rPr>
          <w:szCs w:val="24"/>
        </w:rPr>
        <w:fldChar w:fldCharType="end"/>
      </w:r>
      <w:r w:rsidRPr="00CA02D2">
        <w:rPr>
          <w:szCs w:val="24"/>
        </w:rPr>
        <w:t xml:space="preserve"> (</w:t>
      </w:r>
      <w:r>
        <w:rPr>
          <w:szCs w:val="24"/>
        </w:rPr>
        <w:t>b</w:t>
      </w:r>
      <w:r w:rsidRPr="00CA02D2">
        <w:rPr>
          <w:szCs w:val="24"/>
        </w:rPr>
        <w:t>).</w:t>
      </w:r>
    </w:p>
    <w:p w14:paraId="20B15CEC" w14:textId="37FBE6BF" w:rsidR="00AF6E43" w:rsidRPr="0044629C" w:rsidRDefault="00AF6E43" w:rsidP="00AF6E43">
      <w:pPr>
        <w:pStyle w:val="ListParagraph"/>
        <w:keepNext/>
        <w:numPr>
          <w:ilvl w:val="0"/>
          <w:numId w:val="16"/>
        </w:numPr>
        <w:ind w:left="360"/>
        <w:contextualSpacing w:val="0"/>
        <w:rPr>
          <w:i/>
          <w:iCs/>
          <w:szCs w:val="24"/>
        </w:rPr>
      </w:pPr>
      <w:r>
        <w:rPr>
          <w:i/>
          <w:iCs/>
          <w:szCs w:val="24"/>
          <w:lang w:val="en-US"/>
        </w:rPr>
        <w:t xml:space="preserve">Irradiance </w:t>
      </w:r>
      <w:r w:rsidR="0047236E">
        <w:rPr>
          <w:i/>
          <w:iCs/>
          <w:szCs w:val="24"/>
          <w:lang w:val="en-US"/>
        </w:rPr>
        <w:t>c</w:t>
      </w:r>
      <w:r>
        <w:rPr>
          <w:i/>
          <w:iCs/>
          <w:szCs w:val="24"/>
          <w:lang w:val="en-US"/>
        </w:rPr>
        <w:t>hange</w:t>
      </w:r>
    </w:p>
    <w:p w14:paraId="0832D210" w14:textId="1CBDBF30" w:rsidR="00AF6E43" w:rsidRDefault="00A274B8" w:rsidP="00CA02D2">
      <w:pPr>
        <w:rPr>
          <w:szCs w:val="24"/>
        </w:rPr>
      </w:pPr>
      <w:r>
        <w:rPr>
          <w:rFonts w:eastAsia="Cambria"/>
          <w:szCs w:val="24"/>
        </w:rPr>
        <w:t xml:space="preserve">With the </w:t>
      </w:r>
      <w:r w:rsidR="00532EAF">
        <w:rPr>
          <w:rFonts w:eastAsia="Cambria"/>
          <w:szCs w:val="24"/>
        </w:rPr>
        <w:t>variation</w:t>
      </w:r>
      <w:r>
        <w:rPr>
          <w:rFonts w:eastAsia="Cambria"/>
          <w:szCs w:val="24"/>
        </w:rPr>
        <w:t xml:space="preserve"> of the </w:t>
      </w:r>
      <w:r w:rsidR="00832B34">
        <w:rPr>
          <w:rFonts w:eastAsia="Cambria"/>
          <w:szCs w:val="24"/>
        </w:rPr>
        <w:t xml:space="preserve">Sun </w:t>
      </w:r>
      <w:r>
        <w:rPr>
          <w:rFonts w:eastAsia="Cambria"/>
          <w:szCs w:val="24"/>
        </w:rPr>
        <w:t>irradiance, the</w:t>
      </w:r>
      <w:r w:rsidR="000C26E3">
        <w:rPr>
          <w:rFonts w:eastAsia="Cambria"/>
          <w:szCs w:val="24"/>
        </w:rPr>
        <w:t xml:space="preserve"> </w:t>
      </w:r>
      <w:r w:rsidR="00A047C2">
        <w:rPr>
          <w:rFonts w:eastAsia="Cambria"/>
          <w:szCs w:val="24"/>
        </w:rPr>
        <w:t xml:space="preserve">maximum power </w:t>
      </w:r>
      <w:r w:rsidR="00561717">
        <w:rPr>
          <w:rFonts w:eastAsia="Cambria"/>
          <w:szCs w:val="24"/>
        </w:rPr>
        <w:t xml:space="preserve">of the PV array will be changed accordingly, thus </w:t>
      </w:r>
      <w:r w:rsidR="007C067A">
        <w:rPr>
          <w:rFonts w:eastAsia="Cambria"/>
          <w:szCs w:val="24"/>
        </w:rPr>
        <w:t>affecting</w:t>
      </w:r>
      <w:r w:rsidR="00561717">
        <w:rPr>
          <w:rFonts w:eastAsia="Cambria"/>
          <w:szCs w:val="24"/>
        </w:rPr>
        <w:t xml:space="preserve"> the </w:t>
      </w:r>
      <w:r w:rsidR="009837D0">
        <w:rPr>
          <w:rFonts w:eastAsia="Cambria"/>
          <w:szCs w:val="24"/>
        </w:rPr>
        <w:t xml:space="preserve">output current of the </w:t>
      </w:r>
      <w:r w:rsidR="0084058E">
        <w:rPr>
          <w:rFonts w:eastAsia="Cambria"/>
          <w:szCs w:val="24"/>
        </w:rPr>
        <w:t xml:space="preserve">inverter. </w:t>
      </w:r>
      <w:r w:rsidR="00532EAF">
        <w:rPr>
          <w:rFonts w:eastAsia="Cambria"/>
          <w:szCs w:val="24"/>
        </w:rPr>
        <w:fldChar w:fldCharType="begin"/>
      </w:r>
      <w:r w:rsidR="00532EAF">
        <w:rPr>
          <w:rFonts w:eastAsia="Cambria"/>
          <w:szCs w:val="24"/>
        </w:rPr>
        <w:instrText xml:space="preserve"> REF _Ref149937276 \h </w:instrText>
      </w:r>
      <w:r w:rsidR="00532EAF">
        <w:rPr>
          <w:rFonts w:eastAsia="Cambria"/>
          <w:szCs w:val="24"/>
        </w:rPr>
      </w:r>
      <w:r w:rsidR="00532EAF">
        <w:rPr>
          <w:rFonts w:eastAsia="Cambria"/>
          <w:szCs w:val="24"/>
        </w:rP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3</w:t>
      </w:r>
      <w:r w:rsidR="00532EAF">
        <w:rPr>
          <w:rFonts w:eastAsia="Cambria"/>
          <w:szCs w:val="24"/>
        </w:rPr>
        <w:fldChar w:fldCharType="end"/>
      </w:r>
      <w:r w:rsidR="00532EAF">
        <w:rPr>
          <w:rFonts w:eastAsia="Cambria"/>
          <w:szCs w:val="24"/>
        </w:rPr>
        <w:t xml:space="preserve"> (a) shows the relationship </w:t>
      </w:r>
      <w:r w:rsidR="00E20B6E">
        <w:rPr>
          <w:rFonts w:eastAsia="Cambria"/>
          <w:szCs w:val="24"/>
        </w:rPr>
        <w:t xml:space="preserve">between the PV array voltage and </w:t>
      </w:r>
      <w:r w:rsidR="00A63122">
        <w:rPr>
          <w:rFonts w:eastAsia="Cambria"/>
          <w:szCs w:val="24"/>
        </w:rPr>
        <w:t>current</w:t>
      </w:r>
      <w:r w:rsidR="00590694">
        <w:rPr>
          <w:rFonts w:eastAsia="Cambria"/>
          <w:szCs w:val="24"/>
        </w:rPr>
        <w:t xml:space="preserve"> or </w:t>
      </w:r>
      <w:r w:rsidR="00A63122">
        <w:rPr>
          <w:rFonts w:eastAsia="Cambria"/>
          <w:szCs w:val="24"/>
        </w:rPr>
        <w:t>power at different solar irradiance levels.</w:t>
      </w:r>
      <w:r>
        <w:rPr>
          <w:rFonts w:eastAsia="Cambria"/>
          <w:szCs w:val="24"/>
        </w:rPr>
        <w:t xml:space="preserve"> </w:t>
      </w:r>
      <w:r w:rsidR="00EA55BE">
        <w:rPr>
          <w:rFonts w:eastAsia="Cambria"/>
          <w:szCs w:val="24"/>
        </w:rPr>
        <w:t>T</w:t>
      </w:r>
      <w:r w:rsidR="00EA55BE" w:rsidRPr="00E13E81">
        <w:rPr>
          <w:rFonts w:eastAsia="Cambria"/>
          <w:szCs w:val="24"/>
        </w:rPr>
        <w:t>he irradiance variation tests are conducted within the range of 100 – 1000 W/m</w:t>
      </w:r>
      <w:r w:rsidR="00EA55BE" w:rsidRPr="0063692A">
        <w:rPr>
          <w:rFonts w:eastAsia="Cambria"/>
          <w:szCs w:val="24"/>
          <w:vertAlign w:val="superscript"/>
        </w:rPr>
        <w:t>2</w:t>
      </w:r>
      <w:r w:rsidR="00050FAF" w:rsidRPr="00050FAF">
        <w:rPr>
          <w:rFonts w:eastAsia="Cambria"/>
          <w:szCs w:val="24"/>
        </w:rPr>
        <w:t>.</w:t>
      </w:r>
      <w:r w:rsidR="00050FAF">
        <w:rPr>
          <w:rFonts w:eastAsia="Cambria"/>
          <w:szCs w:val="24"/>
        </w:rPr>
        <w:t xml:space="preserve"> </w:t>
      </w:r>
      <w:r w:rsidR="00713925">
        <w:rPr>
          <w:rFonts w:eastAsia="Cambria"/>
          <w:szCs w:val="24"/>
        </w:rPr>
        <w:t xml:space="preserve">Additionally, </w:t>
      </w:r>
      <w:r w:rsidR="00A63122">
        <w:rPr>
          <w:rFonts w:eastAsia="Cambria"/>
          <w:szCs w:val="24"/>
        </w:rPr>
        <w:fldChar w:fldCharType="begin"/>
      </w:r>
      <w:r w:rsidR="00A63122">
        <w:rPr>
          <w:rFonts w:eastAsia="Cambria"/>
          <w:szCs w:val="24"/>
        </w:rPr>
        <w:instrText xml:space="preserve"> REF _Ref149937276 \h </w:instrText>
      </w:r>
      <w:r w:rsidR="00A63122">
        <w:rPr>
          <w:rFonts w:eastAsia="Cambria"/>
          <w:szCs w:val="24"/>
        </w:rPr>
      </w:r>
      <w:r w:rsidR="00A63122">
        <w:rPr>
          <w:rFonts w:eastAsia="Cambria"/>
          <w:szCs w:val="24"/>
        </w:rP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3</w:t>
      </w:r>
      <w:r w:rsidR="00A63122">
        <w:rPr>
          <w:rFonts w:eastAsia="Cambria"/>
          <w:szCs w:val="24"/>
        </w:rPr>
        <w:fldChar w:fldCharType="end"/>
      </w:r>
      <w:r w:rsidR="00A63122">
        <w:rPr>
          <w:rFonts w:eastAsia="Cambria"/>
          <w:szCs w:val="24"/>
        </w:rPr>
        <w:t xml:space="preserve"> (b) </w:t>
      </w:r>
      <w:r w:rsidR="00A80718">
        <w:rPr>
          <w:rFonts w:eastAsia="Cambria"/>
          <w:szCs w:val="24"/>
        </w:rPr>
        <w:t xml:space="preserve">shows the </w:t>
      </w:r>
      <w:r w:rsidR="009B0958">
        <w:rPr>
          <w:rFonts w:eastAsia="Cambria"/>
          <w:szCs w:val="24"/>
        </w:rPr>
        <w:t xml:space="preserve">magnitude and phase angle </w:t>
      </w:r>
      <w:r w:rsidR="00A80718">
        <w:rPr>
          <w:rFonts w:eastAsia="Cambria"/>
          <w:szCs w:val="24"/>
        </w:rPr>
        <w:t>change of in</w:t>
      </w:r>
      <w:r w:rsidR="009B0958">
        <w:rPr>
          <w:rFonts w:eastAsia="Cambria"/>
          <w:szCs w:val="24"/>
        </w:rPr>
        <w:t>verter output currents versus the irradiance variation.</w:t>
      </w:r>
    </w:p>
    <w:p w14:paraId="17E4222C" w14:textId="061ABFC2" w:rsidR="00AF01A3" w:rsidRPr="0044629C" w:rsidRDefault="00AF01A3" w:rsidP="00AF01A3">
      <w:pPr>
        <w:pStyle w:val="ListParagraph"/>
        <w:keepNext/>
        <w:numPr>
          <w:ilvl w:val="0"/>
          <w:numId w:val="16"/>
        </w:numPr>
        <w:ind w:left="360"/>
        <w:contextualSpacing w:val="0"/>
        <w:rPr>
          <w:i/>
          <w:iCs/>
          <w:szCs w:val="24"/>
        </w:rPr>
      </w:pPr>
      <w:r>
        <w:rPr>
          <w:i/>
          <w:iCs/>
          <w:szCs w:val="24"/>
          <w:lang w:val="en-US"/>
        </w:rPr>
        <w:t>Temperature variation</w:t>
      </w:r>
    </w:p>
    <w:p w14:paraId="37512BFA" w14:textId="3F226C61" w:rsidR="00295CBF" w:rsidRDefault="00C20941" w:rsidP="00134A86">
      <w:pPr>
        <w:jc w:val="distribute"/>
        <w:rPr>
          <w:szCs w:val="24"/>
        </w:rPr>
      </w:pPr>
      <w:r>
        <w:rPr>
          <w:rFonts w:eastAsia="Cambria"/>
          <w:szCs w:val="24"/>
        </w:rPr>
        <w:t>T</w:t>
      </w:r>
      <w:r w:rsidR="00E13700">
        <w:rPr>
          <w:rFonts w:eastAsia="Cambria"/>
          <w:szCs w:val="24"/>
        </w:rPr>
        <w:t xml:space="preserve">he </w:t>
      </w:r>
      <w:r w:rsidR="00532EAF">
        <w:rPr>
          <w:rFonts w:eastAsia="Cambria"/>
          <w:szCs w:val="24"/>
        </w:rPr>
        <w:t>fluctuation</w:t>
      </w:r>
      <w:r w:rsidR="00E13700">
        <w:rPr>
          <w:rFonts w:eastAsia="Cambria"/>
          <w:szCs w:val="24"/>
        </w:rPr>
        <w:t xml:space="preserve"> of the cell temperature</w:t>
      </w:r>
      <w:r>
        <w:rPr>
          <w:rFonts w:eastAsia="Cambria"/>
          <w:szCs w:val="24"/>
        </w:rPr>
        <w:t xml:space="preserve"> leads to the corresponding changes of</w:t>
      </w:r>
      <w:r w:rsidR="00E13700">
        <w:rPr>
          <w:rFonts w:eastAsia="Cambria"/>
          <w:szCs w:val="24"/>
        </w:rPr>
        <w:t xml:space="preserve"> the maximum </w:t>
      </w:r>
      <w:r w:rsidR="00295CBF">
        <w:rPr>
          <w:szCs w:val="24"/>
        </w:rPr>
        <w:br w:type="page"/>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8"/>
      </w:tblGrid>
      <w:tr w:rsidR="00CA02D2" w:rsidRPr="00652EF5" w14:paraId="47C450A2" w14:textId="77777777" w:rsidTr="000405AF">
        <w:tc>
          <w:tcPr>
            <w:tcW w:w="9648" w:type="dxa"/>
            <w:vAlign w:val="center"/>
          </w:tcPr>
          <w:p w14:paraId="2847BBC4" w14:textId="77777777" w:rsidR="00410752" w:rsidRDefault="00CA02D2" w:rsidP="00295CBF">
            <w:pPr>
              <w:pStyle w:val="BodyText"/>
              <w:ind w:firstLine="0"/>
              <w:jc w:val="center"/>
              <w:rPr>
                <w:szCs w:val="24"/>
                <w:lang w:val="en-US"/>
              </w:rPr>
            </w:pPr>
            <w:r w:rsidRPr="00D006D6">
              <w:rPr>
                <w:iCs/>
                <w:noProof/>
                <w:color w:val="FF0000"/>
              </w:rPr>
              <w:lastRenderedPageBreak/>
              <w:drawing>
                <wp:inline distT="0" distB="0" distL="0" distR="0" wp14:anchorId="29132521" wp14:editId="5E1F50FF">
                  <wp:extent cx="3641920" cy="265176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641920" cy="2651760"/>
                          </a:xfrm>
                          <a:prstGeom prst="rect">
                            <a:avLst/>
                          </a:prstGeom>
                          <a:noFill/>
                          <a:ln>
                            <a:noFill/>
                          </a:ln>
                        </pic:spPr>
                      </pic:pic>
                    </a:graphicData>
                  </a:graphic>
                </wp:inline>
              </w:drawing>
            </w:r>
          </w:p>
          <w:p w14:paraId="7CC85BBB" w14:textId="77777777" w:rsidR="00410752" w:rsidRDefault="00410752" w:rsidP="00295CBF">
            <w:pPr>
              <w:pStyle w:val="BodyText"/>
              <w:ind w:firstLine="0"/>
              <w:jc w:val="center"/>
              <w:rPr>
                <w:szCs w:val="24"/>
                <w:lang w:val="en-US"/>
              </w:rPr>
            </w:pPr>
            <w:r>
              <w:rPr>
                <w:szCs w:val="24"/>
                <w:lang w:val="en-US"/>
              </w:rPr>
              <w:t>(a)</w:t>
            </w:r>
          </w:p>
          <w:p w14:paraId="3484C14D" w14:textId="77777777" w:rsidR="007B439B" w:rsidRDefault="007B439B" w:rsidP="00295CBF">
            <w:pPr>
              <w:pStyle w:val="BodyText"/>
              <w:ind w:firstLine="0"/>
              <w:jc w:val="center"/>
              <w:rPr>
                <w:szCs w:val="24"/>
                <w:lang w:val="en-US"/>
              </w:rPr>
            </w:pPr>
          </w:p>
          <w:p w14:paraId="5A55C649" w14:textId="77777777" w:rsidR="00CA02D2" w:rsidRDefault="00CA02D2" w:rsidP="00295CBF">
            <w:pPr>
              <w:pStyle w:val="BodyText"/>
              <w:ind w:firstLine="0"/>
              <w:jc w:val="center"/>
              <w:rPr>
                <w:szCs w:val="24"/>
                <w:lang w:val="en-US"/>
              </w:rPr>
            </w:pPr>
            <w:r w:rsidRPr="00D006D6">
              <w:rPr>
                <w:iCs/>
                <w:noProof/>
                <w:color w:val="FF0000"/>
              </w:rPr>
              <w:drawing>
                <wp:inline distT="0" distB="0" distL="0" distR="0" wp14:anchorId="417E2D8B" wp14:editId="402BF249">
                  <wp:extent cx="3393514" cy="2743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393514" cy="2743200"/>
                          </a:xfrm>
                          <a:prstGeom prst="rect">
                            <a:avLst/>
                          </a:prstGeom>
                          <a:noFill/>
                          <a:ln>
                            <a:noFill/>
                          </a:ln>
                        </pic:spPr>
                      </pic:pic>
                    </a:graphicData>
                  </a:graphic>
                </wp:inline>
              </w:drawing>
            </w:r>
          </w:p>
          <w:p w14:paraId="64D48377" w14:textId="35BC76C8" w:rsidR="00410752" w:rsidRPr="00652EF5" w:rsidRDefault="00410752" w:rsidP="00295CBF">
            <w:pPr>
              <w:pStyle w:val="BodyText"/>
              <w:ind w:firstLine="0"/>
              <w:jc w:val="center"/>
              <w:rPr>
                <w:szCs w:val="24"/>
                <w:lang w:val="en-US"/>
              </w:rPr>
            </w:pPr>
            <w:r>
              <w:rPr>
                <w:szCs w:val="24"/>
                <w:lang w:val="en-US"/>
              </w:rPr>
              <w:t>(b)</w:t>
            </w:r>
          </w:p>
        </w:tc>
      </w:tr>
      <w:tr w:rsidR="00CA02D2" w:rsidRPr="00004A8E" w14:paraId="74E12D96" w14:textId="77777777" w:rsidTr="000405AF">
        <w:tc>
          <w:tcPr>
            <w:tcW w:w="9648" w:type="dxa"/>
            <w:vAlign w:val="center"/>
          </w:tcPr>
          <w:p w14:paraId="51563FFA" w14:textId="0801E42C" w:rsidR="00CA02D2" w:rsidRPr="00004A8E" w:rsidRDefault="0057095E" w:rsidP="00F453B9">
            <w:pPr>
              <w:pStyle w:val="BodyText"/>
              <w:jc w:val="center"/>
              <w:rPr>
                <w:szCs w:val="24"/>
              </w:rPr>
            </w:pPr>
            <w:bookmarkStart w:id="267" w:name="_Ref126512004"/>
            <w:bookmarkStart w:id="268" w:name="_Toc153635153"/>
            <w:r>
              <w:rPr>
                <w:szCs w:val="24"/>
                <w:lang w:val="en-US"/>
              </w:rPr>
              <w:t>Figure</w:t>
            </w:r>
            <w:r w:rsidR="00CA02D2"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2</w:t>
            </w:r>
            <w:r>
              <w:rPr>
                <w:szCs w:val="24"/>
                <w:lang w:val="en-US"/>
              </w:rPr>
              <w:fldChar w:fldCharType="end"/>
            </w:r>
            <w:bookmarkEnd w:id="267"/>
            <w:r w:rsidR="00CA02D2" w:rsidRPr="00652EF5">
              <w:rPr>
                <w:i/>
                <w:iCs/>
                <w:szCs w:val="24"/>
                <w:lang w:val="en-US"/>
              </w:rPr>
              <w:t xml:space="preserve"> </w:t>
            </w:r>
            <w:r w:rsidR="00CA02D2" w:rsidRPr="00CA02D2">
              <w:rPr>
                <w:szCs w:val="24"/>
                <w:lang w:val="en-US"/>
              </w:rPr>
              <w:t>Voltage-reactive power mode of the three-phase inverter</w:t>
            </w:r>
            <w:r w:rsidR="00CA02D2">
              <w:rPr>
                <w:szCs w:val="24"/>
                <w:lang w:val="en-US"/>
              </w:rPr>
              <w:t xml:space="preserve">: </w:t>
            </w:r>
            <w:r w:rsidR="00CA02D2" w:rsidRPr="00CA02D2">
              <w:rPr>
                <w:szCs w:val="24"/>
                <w:lang w:val="en-US"/>
              </w:rPr>
              <w:t>(</w:t>
            </w:r>
            <w:r w:rsidR="00CA02D2">
              <w:rPr>
                <w:szCs w:val="24"/>
                <w:lang w:val="en-US"/>
              </w:rPr>
              <w:t>a</w:t>
            </w:r>
            <w:r w:rsidR="00CA02D2" w:rsidRPr="00CA02D2">
              <w:rPr>
                <w:szCs w:val="24"/>
                <w:lang w:val="en-US"/>
              </w:rPr>
              <w:t>) Volt-Var curve characteristic of Category A IBR</w:t>
            </w:r>
            <w:r w:rsidR="00CA02D2">
              <w:rPr>
                <w:szCs w:val="24"/>
                <w:lang w:val="en-US"/>
              </w:rPr>
              <w:t xml:space="preserve">; (b) </w:t>
            </w:r>
            <w:r w:rsidR="00CA02D2" w:rsidRPr="00CA02D2">
              <w:rPr>
                <w:szCs w:val="24"/>
                <w:lang w:val="en-US"/>
              </w:rPr>
              <w:t>Voltage-reactive power mode operation</w:t>
            </w:r>
            <w:r w:rsidR="00CD68E1">
              <w:rPr>
                <w:szCs w:val="24"/>
                <w:lang w:val="en-US"/>
              </w:rPr>
              <w:t>.</w:t>
            </w:r>
            <w:bookmarkEnd w:id="268"/>
          </w:p>
        </w:tc>
      </w:tr>
    </w:tbl>
    <w:p w14:paraId="0C8A6BED" w14:textId="0417C56D" w:rsidR="00CA02D2" w:rsidRPr="00290D6B" w:rsidRDefault="00CA02D2" w:rsidP="00CA02D2">
      <w:pPr>
        <w:rPr>
          <w:sz w:val="2"/>
          <w:szCs w:val="2"/>
        </w:rPr>
      </w:pP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8"/>
      </w:tblGrid>
      <w:tr w:rsidR="00F41D6D" w:rsidRPr="00652EF5" w14:paraId="576517FD" w14:textId="77777777" w:rsidTr="003E04EE">
        <w:tc>
          <w:tcPr>
            <w:tcW w:w="9648" w:type="dxa"/>
            <w:vAlign w:val="center"/>
          </w:tcPr>
          <w:p w14:paraId="42AA8DAC" w14:textId="5A7B5F47" w:rsidR="00F41D6D" w:rsidRDefault="00A8637F" w:rsidP="003E04EE">
            <w:pPr>
              <w:pStyle w:val="BodyText"/>
              <w:ind w:firstLine="0"/>
              <w:jc w:val="center"/>
              <w:rPr>
                <w:szCs w:val="24"/>
                <w:lang w:val="en-US"/>
              </w:rPr>
            </w:pPr>
            <w:r w:rsidRPr="00A8637F">
              <w:rPr>
                <w:noProof/>
                <w:szCs w:val="24"/>
                <w:lang w:val="en-US"/>
              </w:rPr>
              <w:drawing>
                <wp:inline distT="0" distB="0" distL="0" distR="0" wp14:anchorId="4A03104B" wp14:editId="690D0889">
                  <wp:extent cx="3547872" cy="2831962"/>
                  <wp:effectExtent l="0" t="0" r="0" b="0"/>
                  <wp:docPr id="646389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389489" name=""/>
                          <pic:cNvPicPr/>
                        </pic:nvPicPr>
                        <pic:blipFill>
                          <a:blip r:embed="rId114"/>
                          <a:stretch>
                            <a:fillRect/>
                          </a:stretch>
                        </pic:blipFill>
                        <pic:spPr>
                          <a:xfrm>
                            <a:off x="0" y="0"/>
                            <a:ext cx="3557043" cy="2839282"/>
                          </a:xfrm>
                          <a:prstGeom prst="rect">
                            <a:avLst/>
                          </a:prstGeom>
                        </pic:spPr>
                      </pic:pic>
                    </a:graphicData>
                  </a:graphic>
                </wp:inline>
              </w:drawing>
            </w:r>
          </w:p>
          <w:p w14:paraId="2409D2BB" w14:textId="77777777" w:rsidR="00F41D6D" w:rsidRDefault="00F41D6D" w:rsidP="003E04EE">
            <w:pPr>
              <w:pStyle w:val="BodyText"/>
              <w:ind w:firstLine="0"/>
              <w:jc w:val="center"/>
              <w:rPr>
                <w:szCs w:val="24"/>
                <w:lang w:val="en-US"/>
              </w:rPr>
            </w:pPr>
            <w:r>
              <w:rPr>
                <w:szCs w:val="24"/>
                <w:lang w:val="en-US"/>
              </w:rPr>
              <w:t>(a)</w:t>
            </w:r>
          </w:p>
          <w:p w14:paraId="586474B2" w14:textId="77777777" w:rsidR="0005561C" w:rsidRDefault="0005561C" w:rsidP="0005561C">
            <w:pPr>
              <w:pStyle w:val="BodyText"/>
              <w:ind w:firstLine="0"/>
              <w:jc w:val="center"/>
              <w:rPr>
                <w:szCs w:val="24"/>
                <w:lang w:val="en-US"/>
              </w:rPr>
            </w:pPr>
          </w:p>
          <w:p w14:paraId="42BB0FAA" w14:textId="5BD93562" w:rsidR="00F41D6D" w:rsidRDefault="00656B4A" w:rsidP="003E04EE">
            <w:pPr>
              <w:pStyle w:val="BodyText"/>
              <w:ind w:firstLine="0"/>
              <w:jc w:val="center"/>
              <w:rPr>
                <w:szCs w:val="24"/>
                <w:lang w:val="en-US"/>
              </w:rPr>
            </w:pPr>
            <w:r w:rsidRPr="00656B4A">
              <w:rPr>
                <w:noProof/>
                <w:szCs w:val="24"/>
                <w:lang w:val="en-US"/>
              </w:rPr>
              <w:drawing>
                <wp:inline distT="0" distB="0" distL="0" distR="0" wp14:anchorId="36E1DBFA" wp14:editId="1F158FE4">
                  <wp:extent cx="3691720" cy="2258812"/>
                  <wp:effectExtent l="0" t="0" r="0" b="0"/>
                  <wp:docPr id="96804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4480" name=""/>
                          <pic:cNvPicPr/>
                        </pic:nvPicPr>
                        <pic:blipFill>
                          <a:blip r:embed="rId115"/>
                          <a:stretch>
                            <a:fillRect/>
                          </a:stretch>
                        </pic:blipFill>
                        <pic:spPr>
                          <a:xfrm>
                            <a:off x="0" y="0"/>
                            <a:ext cx="3717934" cy="2274851"/>
                          </a:xfrm>
                          <a:prstGeom prst="rect">
                            <a:avLst/>
                          </a:prstGeom>
                        </pic:spPr>
                      </pic:pic>
                    </a:graphicData>
                  </a:graphic>
                </wp:inline>
              </w:drawing>
            </w:r>
          </w:p>
          <w:p w14:paraId="1D54C061" w14:textId="77777777" w:rsidR="00F41D6D" w:rsidRPr="00652EF5" w:rsidRDefault="00F41D6D" w:rsidP="003E04EE">
            <w:pPr>
              <w:pStyle w:val="BodyText"/>
              <w:ind w:firstLine="0"/>
              <w:jc w:val="center"/>
              <w:rPr>
                <w:szCs w:val="24"/>
                <w:lang w:val="en-US"/>
              </w:rPr>
            </w:pPr>
            <w:r>
              <w:rPr>
                <w:szCs w:val="24"/>
                <w:lang w:val="en-US"/>
              </w:rPr>
              <w:t>(b)</w:t>
            </w:r>
          </w:p>
        </w:tc>
      </w:tr>
      <w:tr w:rsidR="00F41D6D" w:rsidRPr="008B07B0" w14:paraId="6E59A3C2" w14:textId="77777777" w:rsidTr="003E04EE">
        <w:tc>
          <w:tcPr>
            <w:tcW w:w="9648" w:type="dxa"/>
            <w:vAlign w:val="center"/>
          </w:tcPr>
          <w:p w14:paraId="5C561B14" w14:textId="6768212A" w:rsidR="00F41D6D" w:rsidRPr="00004A8E" w:rsidRDefault="00F41D6D" w:rsidP="003E04EE">
            <w:pPr>
              <w:pStyle w:val="BodyText"/>
              <w:jc w:val="center"/>
              <w:rPr>
                <w:szCs w:val="24"/>
              </w:rPr>
            </w:pPr>
            <w:bookmarkStart w:id="269" w:name="_Ref149937276"/>
            <w:bookmarkStart w:id="270" w:name="_Toc153635154"/>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3</w:t>
            </w:r>
            <w:r>
              <w:rPr>
                <w:szCs w:val="24"/>
                <w:lang w:val="en-US"/>
              </w:rPr>
              <w:fldChar w:fldCharType="end"/>
            </w:r>
            <w:bookmarkEnd w:id="269"/>
            <w:r w:rsidRPr="00652EF5">
              <w:rPr>
                <w:i/>
                <w:iCs/>
                <w:szCs w:val="24"/>
                <w:lang w:val="en-US"/>
              </w:rPr>
              <w:t xml:space="preserve"> </w:t>
            </w:r>
            <w:r w:rsidR="00762032">
              <w:rPr>
                <w:szCs w:val="24"/>
                <w:lang w:val="en-US"/>
              </w:rPr>
              <w:t>Irradiance change</w:t>
            </w:r>
            <w:r w:rsidR="00600D8D">
              <w:rPr>
                <w:szCs w:val="24"/>
                <w:lang w:val="en-US"/>
              </w:rPr>
              <w:t xml:space="preserve"> tests</w:t>
            </w:r>
            <w:r>
              <w:rPr>
                <w:szCs w:val="24"/>
                <w:lang w:val="en-US"/>
              </w:rPr>
              <w:t xml:space="preserve">: </w:t>
            </w:r>
            <w:r w:rsidRPr="00CA02D2">
              <w:rPr>
                <w:szCs w:val="24"/>
                <w:lang w:val="en-US"/>
              </w:rPr>
              <w:t>(</w:t>
            </w:r>
            <w:r>
              <w:rPr>
                <w:szCs w:val="24"/>
                <w:lang w:val="en-US"/>
              </w:rPr>
              <w:t>a</w:t>
            </w:r>
            <w:r w:rsidRPr="00CA02D2">
              <w:rPr>
                <w:szCs w:val="24"/>
                <w:lang w:val="en-US"/>
              </w:rPr>
              <w:t xml:space="preserve">) </w:t>
            </w:r>
            <w:r w:rsidR="00C87072">
              <w:rPr>
                <w:szCs w:val="24"/>
                <w:lang w:val="en-US"/>
              </w:rPr>
              <w:t xml:space="preserve">I-V and P-V characteristics of </w:t>
            </w:r>
            <w:r w:rsidR="00BC6674">
              <w:rPr>
                <w:szCs w:val="24"/>
                <w:lang w:val="en-US"/>
              </w:rPr>
              <w:t>the PV array</w:t>
            </w:r>
            <w:r>
              <w:rPr>
                <w:szCs w:val="24"/>
                <w:lang w:val="en-US"/>
              </w:rPr>
              <w:t>; (b)</w:t>
            </w:r>
            <w:r w:rsidR="00001F5A">
              <w:rPr>
                <w:szCs w:val="24"/>
                <w:lang w:val="en-US"/>
              </w:rPr>
              <w:t xml:space="preserve"> </w:t>
            </w:r>
            <m:oMath>
              <m:sSub>
                <m:sSubPr>
                  <m:ctrlPr>
                    <w:rPr>
                      <w:rFonts w:ascii="Cambria Math" w:hAnsi="Cambria Math"/>
                      <w:i/>
                      <w:szCs w:val="24"/>
                      <w:lang w:val="en-US"/>
                    </w:rPr>
                  </m:ctrlPr>
                </m:sSubPr>
                <m:e>
                  <m:r>
                    <w:rPr>
                      <w:rFonts w:ascii="Cambria Math" w:hAnsi="Cambria Math"/>
                      <w:szCs w:val="24"/>
                      <w:lang w:val="en-US"/>
                    </w:rPr>
                    <m:t>I</m:t>
                  </m:r>
                </m:e>
                <m:sub>
                  <m:r>
                    <w:rPr>
                      <w:rFonts w:ascii="Cambria Math" w:hAnsi="Cambria Math"/>
                      <w:szCs w:val="24"/>
                      <w:lang w:val="en-US"/>
                    </w:rPr>
                    <m:t>abc</m:t>
                  </m:r>
                </m:sub>
              </m:sSub>
            </m:oMath>
            <w:r w:rsidR="008B07B0">
              <w:rPr>
                <w:szCs w:val="24"/>
                <w:lang w:val="en-US"/>
              </w:rPr>
              <w:t xml:space="preserve"> </w:t>
            </w:r>
            <w:r w:rsidR="00045CBA">
              <w:rPr>
                <w:szCs w:val="24"/>
                <w:lang w:val="en-US"/>
              </w:rPr>
              <w:t>change with irradiance</w:t>
            </w:r>
            <w:r w:rsidR="00600D8D">
              <w:rPr>
                <w:szCs w:val="24"/>
                <w:lang w:val="en-US"/>
              </w:rPr>
              <w:t xml:space="preserve"> variation</w:t>
            </w:r>
            <w:r>
              <w:rPr>
                <w:szCs w:val="24"/>
                <w:lang w:val="en-US"/>
              </w:rPr>
              <w:t>.</w:t>
            </w:r>
            <w:bookmarkEnd w:id="270"/>
          </w:p>
        </w:tc>
      </w:tr>
    </w:tbl>
    <w:p w14:paraId="6F01DBCE" w14:textId="249760E1" w:rsidR="00F603BB" w:rsidRPr="00674F0D" w:rsidRDefault="00F41D6D">
      <w:pPr>
        <w:widowControl/>
        <w:spacing w:before="0" w:after="0" w:line="240" w:lineRule="auto"/>
        <w:ind w:firstLine="0"/>
        <w:jc w:val="left"/>
        <w:rPr>
          <w:sz w:val="4"/>
          <w:szCs w:val="4"/>
        </w:rPr>
      </w:pPr>
      <w:r w:rsidRPr="008D1A8A">
        <w:rPr>
          <w:sz w:val="4"/>
          <w:szCs w:val="4"/>
        </w:rPr>
        <w:br w:type="page"/>
      </w:r>
    </w:p>
    <w:p w14:paraId="12E805EB" w14:textId="280273FA" w:rsidR="00674F0D" w:rsidRDefault="00674F0D" w:rsidP="00674F0D">
      <w:pPr>
        <w:ind w:firstLine="0"/>
        <w:rPr>
          <w:szCs w:val="24"/>
        </w:rPr>
      </w:pPr>
      <w:r>
        <w:rPr>
          <w:rFonts w:eastAsia="Cambria"/>
          <w:szCs w:val="24"/>
        </w:rPr>
        <w:lastRenderedPageBreak/>
        <w:t xml:space="preserve">power of the PV array, thus impacting the output current of the inverter. </w:t>
      </w:r>
      <w:r>
        <w:rPr>
          <w:rFonts w:eastAsia="Cambria"/>
          <w:szCs w:val="24"/>
        </w:rPr>
        <w:fldChar w:fldCharType="begin"/>
      </w:r>
      <w:r>
        <w:rPr>
          <w:rFonts w:eastAsia="Cambria"/>
          <w:szCs w:val="24"/>
        </w:rPr>
        <w:instrText xml:space="preserve"> REF _Ref149937394 \h </w:instrText>
      </w:r>
      <w:r>
        <w:rPr>
          <w:rFonts w:eastAsia="Cambria"/>
          <w:szCs w:val="24"/>
        </w:rPr>
      </w:r>
      <w:r>
        <w:rPr>
          <w:rFonts w:eastAsia="Cambria"/>
          <w:szCs w:val="24"/>
        </w:rP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4</w:t>
      </w:r>
      <w:r>
        <w:rPr>
          <w:rFonts w:eastAsia="Cambria"/>
          <w:szCs w:val="24"/>
        </w:rPr>
        <w:fldChar w:fldCharType="end"/>
      </w:r>
      <w:r>
        <w:rPr>
          <w:rFonts w:eastAsia="Cambria"/>
          <w:szCs w:val="24"/>
        </w:rPr>
        <w:t xml:space="preserve"> (a) depicts the relationship between the PV array voltage and current or power at different temperature levels. The </w:t>
      </w:r>
      <w:r w:rsidRPr="00E13E81">
        <w:rPr>
          <w:rFonts w:eastAsia="Cambria"/>
          <w:szCs w:val="24"/>
        </w:rPr>
        <w:t xml:space="preserve">temperature variation </w:t>
      </w:r>
      <w:r>
        <w:rPr>
          <w:rFonts w:eastAsia="Cambria"/>
          <w:szCs w:val="24"/>
        </w:rPr>
        <w:t>tests are</w:t>
      </w:r>
      <w:r w:rsidRPr="00E13E81">
        <w:rPr>
          <w:rFonts w:eastAsia="Cambria"/>
          <w:szCs w:val="24"/>
        </w:rPr>
        <w:t xml:space="preserve"> conducted within the range of 59 – 139 °F</w:t>
      </w:r>
      <w:r>
        <w:rPr>
          <w:rFonts w:eastAsia="Cambria"/>
          <w:szCs w:val="24"/>
        </w:rPr>
        <w:t>.</w:t>
      </w:r>
      <w:r w:rsidRPr="009B0958">
        <w:rPr>
          <w:rFonts w:eastAsia="Cambria"/>
          <w:szCs w:val="24"/>
        </w:rPr>
        <w:t xml:space="preserve"> </w:t>
      </w:r>
      <w:r>
        <w:rPr>
          <w:rFonts w:eastAsia="Cambria"/>
          <w:szCs w:val="24"/>
        </w:rPr>
        <w:fldChar w:fldCharType="begin"/>
      </w:r>
      <w:r>
        <w:rPr>
          <w:rFonts w:eastAsia="Cambria"/>
          <w:szCs w:val="24"/>
        </w:rPr>
        <w:instrText xml:space="preserve"> REF _Ref149937394 \h </w:instrText>
      </w:r>
      <w:r>
        <w:rPr>
          <w:rFonts w:eastAsia="Cambria"/>
          <w:szCs w:val="24"/>
        </w:rPr>
      </w:r>
      <w:r>
        <w:rPr>
          <w:rFonts w:eastAsia="Cambria"/>
          <w:szCs w:val="24"/>
        </w:rP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4</w:t>
      </w:r>
      <w:r>
        <w:rPr>
          <w:rFonts w:eastAsia="Cambria"/>
          <w:szCs w:val="24"/>
        </w:rPr>
        <w:fldChar w:fldCharType="end"/>
      </w:r>
      <w:r>
        <w:rPr>
          <w:rFonts w:eastAsia="Cambria"/>
          <w:szCs w:val="24"/>
        </w:rPr>
        <w:t xml:space="preserve"> (b) shows the magnitude and phase angle change of inverter output currents versus the temperature fluctuation.</w:t>
      </w:r>
    </w:p>
    <w:p w14:paraId="76B86ACE" w14:textId="6B42CE9B" w:rsidR="00674F0D" w:rsidRPr="00674F0D" w:rsidRDefault="00674F0D" w:rsidP="00674F0D">
      <w:pPr>
        <w:pStyle w:val="Heading3"/>
        <w:rPr>
          <w:iCs/>
          <w:szCs w:val="24"/>
          <w:lang w:val="en-US"/>
        </w:rPr>
      </w:pPr>
      <w:bookmarkStart w:id="271" w:name="_Toc153745693"/>
      <w:r>
        <w:rPr>
          <w:iCs/>
          <w:szCs w:val="24"/>
          <w:lang w:val="en-US"/>
        </w:rPr>
        <w:t>Three-Phase Inverter Model in HIL Tests</w:t>
      </w:r>
      <w:bookmarkEnd w:id="271"/>
    </w:p>
    <w:p w14:paraId="0DD1BF74" w14:textId="6A37B8C6" w:rsidR="0095617F" w:rsidRDefault="00CA3A2F" w:rsidP="00CA02D2">
      <w:pPr>
        <w:rPr>
          <w:szCs w:val="24"/>
        </w:rPr>
      </w:pPr>
      <w:r>
        <w:rPr>
          <w:szCs w:val="24"/>
        </w:rPr>
        <w:t xml:space="preserve">To further examine the performance of the proposed </w:t>
      </w:r>
      <w:r w:rsidR="00E8372A">
        <w:rPr>
          <w:szCs w:val="24"/>
        </w:rPr>
        <w:t>DL</w:t>
      </w:r>
      <w:r>
        <w:rPr>
          <w:szCs w:val="24"/>
        </w:rPr>
        <w:t xml:space="preserve">-based BBMs </w:t>
      </w:r>
      <w:r w:rsidR="00993B84">
        <w:rPr>
          <w:szCs w:val="24"/>
        </w:rPr>
        <w:t>in such applications, a</w:t>
      </w:r>
      <w:r w:rsidR="002C1A80">
        <w:rPr>
          <w:szCs w:val="24"/>
        </w:rPr>
        <w:t xml:space="preserve"> different</w:t>
      </w:r>
      <w:r w:rsidR="003F10F3">
        <w:rPr>
          <w:szCs w:val="24"/>
        </w:rPr>
        <w:t xml:space="preserve"> three-phase inverter model </w:t>
      </w:r>
      <w:r w:rsidR="00A87071">
        <w:rPr>
          <w:szCs w:val="24"/>
        </w:rPr>
        <w:t>within</w:t>
      </w:r>
      <w:r w:rsidR="0095617F">
        <w:rPr>
          <w:szCs w:val="24"/>
        </w:rPr>
        <w:t xml:space="preserve"> the HIL system is </w:t>
      </w:r>
      <w:r w:rsidR="00463D63">
        <w:rPr>
          <w:szCs w:val="24"/>
        </w:rPr>
        <w:t>tested</w:t>
      </w:r>
      <w:r w:rsidR="0095617F">
        <w:rPr>
          <w:szCs w:val="24"/>
        </w:rPr>
        <w:t>. Unlike the</w:t>
      </w:r>
      <w:r w:rsidR="009A6C0B">
        <w:rPr>
          <w:szCs w:val="24"/>
        </w:rPr>
        <w:t xml:space="preserve"> above</w:t>
      </w:r>
      <w:r w:rsidR="0095617F">
        <w:rPr>
          <w:szCs w:val="24"/>
        </w:rPr>
        <w:t xml:space="preserve"> </w:t>
      </w:r>
      <w:r w:rsidR="00F832F8">
        <w:rPr>
          <w:szCs w:val="24"/>
        </w:rPr>
        <w:t xml:space="preserve">three-phase </w:t>
      </w:r>
      <w:r w:rsidR="00075884">
        <w:rPr>
          <w:szCs w:val="24"/>
        </w:rPr>
        <w:t xml:space="preserve">solar PV inverter model developed in MATLAB/Simulink, </w:t>
      </w:r>
      <w:r w:rsidR="00277F14">
        <w:rPr>
          <w:szCs w:val="24"/>
        </w:rPr>
        <w:t xml:space="preserve">the </w:t>
      </w:r>
      <w:r w:rsidR="00075884">
        <w:rPr>
          <w:szCs w:val="24"/>
        </w:rPr>
        <w:t xml:space="preserve">details of this HIL inverter model </w:t>
      </w:r>
      <w:r w:rsidR="0096763D">
        <w:rPr>
          <w:szCs w:val="24"/>
        </w:rPr>
        <w:t>remain</w:t>
      </w:r>
      <w:r w:rsidR="00075884">
        <w:rPr>
          <w:szCs w:val="24"/>
        </w:rPr>
        <w:t xml:space="preserve"> unknown. </w:t>
      </w:r>
      <w:r w:rsidR="0096763D">
        <w:rPr>
          <w:szCs w:val="24"/>
        </w:rPr>
        <w:t xml:space="preserve">The only </w:t>
      </w:r>
      <w:r w:rsidR="008811B6">
        <w:rPr>
          <w:szCs w:val="24"/>
        </w:rPr>
        <w:t>available</w:t>
      </w:r>
      <w:r w:rsidR="0096763D">
        <w:rPr>
          <w:szCs w:val="24"/>
        </w:rPr>
        <w:t xml:space="preserve"> information </w:t>
      </w:r>
      <w:r w:rsidR="00A57C06">
        <w:rPr>
          <w:szCs w:val="24"/>
        </w:rPr>
        <w:t>regarding</w:t>
      </w:r>
      <w:r w:rsidR="0096763D">
        <w:rPr>
          <w:szCs w:val="24"/>
        </w:rPr>
        <w:t xml:space="preserve"> this inverter model is that it </w:t>
      </w:r>
      <w:r w:rsidR="00F148A5">
        <w:rPr>
          <w:szCs w:val="24"/>
        </w:rPr>
        <w:t>uses</w:t>
      </w:r>
      <w:r w:rsidR="0096763D">
        <w:rPr>
          <w:szCs w:val="24"/>
        </w:rPr>
        <w:t xml:space="preserve"> </w:t>
      </w:r>
      <w:r w:rsidR="00C1540B">
        <w:rPr>
          <w:szCs w:val="24"/>
        </w:rPr>
        <w:t xml:space="preserve">a dc voltage input and </w:t>
      </w:r>
      <w:r w:rsidR="00892C05">
        <w:rPr>
          <w:szCs w:val="24"/>
        </w:rPr>
        <w:t xml:space="preserve">a </w:t>
      </w:r>
      <w:r w:rsidR="00C1540B">
        <w:rPr>
          <w:szCs w:val="24"/>
        </w:rPr>
        <w:t>grid-following control</w:t>
      </w:r>
      <w:r w:rsidR="00F148A5">
        <w:rPr>
          <w:szCs w:val="24"/>
        </w:rPr>
        <w:t xml:space="preserve"> strategy</w:t>
      </w:r>
      <w:r w:rsidR="0029115C">
        <w:rPr>
          <w:szCs w:val="24"/>
        </w:rPr>
        <w:t>.</w:t>
      </w:r>
      <w:r w:rsidR="00C1540B">
        <w:rPr>
          <w:szCs w:val="24"/>
        </w:rPr>
        <w:t xml:space="preserve"> </w:t>
      </w:r>
      <w:r w:rsidR="0029115C">
        <w:rPr>
          <w:szCs w:val="24"/>
        </w:rPr>
        <w:t>T</w:t>
      </w:r>
      <w:r w:rsidR="00551237">
        <w:rPr>
          <w:szCs w:val="24"/>
        </w:rPr>
        <w:t>his knowledge</w:t>
      </w:r>
      <w:r w:rsidR="00C1540B">
        <w:rPr>
          <w:szCs w:val="24"/>
        </w:rPr>
        <w:t xml:space="preserve"> will help to </w:t>
      </w:r>
      <w:r w:rsidR="0029115C">
        <w:rPr>
          <w:szCs w:val="24"/>
        </w:rPr>
        <w:t>determine</w:t>
      </w:r>
      <w:r w:rsidR="00C1540B">
        <w:rPr>
          <w:szCs w:val="24"/>
        </w:rPr>
        <w:t xml:space="preserve"> the </w:t>
      </w:r>
      <w:r w:rsidR="00E47105">
        <w:rPr>
          <w:szCs w:val="24"/>
        </w:rPr>
        <w:t xml:space="preserve">inputs and outputs of the BBM </w:t>
      </w:r>
      <w:r w:rsidR="0071696D">
        <w:rPr>
          <w:szCs w:val="24"/>
        </w:rPr>
        <w:t>when</w:t>
      </w:r>
      <w:r w:rsidR="005B3DAD">
        <w:rPr>
          <w:szCs w:val="24"/>
        </w:rPr>
        <w:t xml:space="preserve"> </w:t>
      </w:r>
      <w:r w:rsidR="00F34DBB">
        <w:rPr>
          <w:szCs w:val="24"/>
        </w:rPr>
        <w:t xml:space="preserve">modeling </w:t>
      </w:r>
      <w:r w:rsidR="0071696D">
        <w:rPr>
          <w:szCs w:val="24"/>
        </w:rPr>
        <w:t>this</w:t>
      </w:r>
      <w:r w:rsidR="00F34DBB">
        <w:rPr>
          <w:szCs w:val="24"/>
        </w:rPr>
        <w:t xml:space="preserve"> inverter</w:t>
      </w:r>
      <w:r w:rsidR="005B3DAD">
        <w:rPr>
          <w:szCs w:val="24"/>
        </w:rPr>
        <w:t>.</w:t>
      </w:r>
    </w:p>
    <w:p w14:paraId="0A6B9317" w14:textId="39B5B343" w:rsidR="00F148A5" w:rsidRDefault="00AB0472" w:rsidP="00CA02D2">
      <w:pPr>
        <w:rPr>
          <w:szCs w:val="24"/>
        </w:rPr>
      </w:pPr>
      <w:r>
        <w:rPr>
          <w:szCs w:val="24"/>
        </w:rPr>
        <w:t>For the purpose of</w:t>
      </w:r>
      <w:r w:rsidR="00417C1D">
        <w:rPr>
          <w:szCs w:val="24"/>
        </w:rPr>
        <w:t xml:space="preserve"> train</w:t>
      </w:r>
      <w:r>
        <w:rPr>
          <w:szCs w:val="24"/>
        </w:rPr>
        <w:t>ing</w:t>
      </w:r>
      <w:r w:rsidR="00417C1D">
        <w:rPr>
          <w:szCs w:val="24"/>
        </w:rPr>
        <w:t xml:space="preserve"> and validat</w:t>
      </w:r>
      <w:r>
        <w:rPr>
          <w:szCs w:val="24"/>
        </w:rPr>
        <w:t>ion of</w:t>
      </w:r>
      <w:r w:rsidR="00417C1D">
        <w:rPr>
          <w:szCs w:val="24"/>
        </w:rPr>
        <w:t xml:space="preserve"> the </w:t>
      </w:r>
      <w:r w:rsidR="00E8372A">
        <w:rPr>
          <w:szCs w:val="24"/>
        </w:rPr>
        <w:t>DL</w:t>
      </w:r>
      <w:r w:rsidR="00CB52D5">
        <w:rPr>
          <w:szCs w:val="24"/>
        </w:rPr>
        <w:t xml:space="preserve">-based BBMs for this inverter model, </w:t>
      </w:r>
      <w:r w:rsidR="008932DF">
        <w:rPr>
          <w:szCs w:val="24"/>
        </w:rPr>
        <w:t>numerous</w:t>
      </w:r>
      <w:r w:rsidR="00CB52D5">
        <w:rPr>
          <w:szCs w:val="24"/>
        </w:rPr>
        <w:t xml:space="preserve"> </w:t>
      </w:r>
      <w:r w:rsidR="004E014D">
        <w:rPr>
          <w:szCs w:val="24"/>
        </w:rPr>
        <w:t xml:space="preserve">experiments </w:t>
      </w:r>
      <w:r w:rsidR="008932DF">
        <w:rPr>
          <w:szCs w:val="24"/>
        </w:rPr>
        <w:t>were</w:t>
      </w:r>
      <w:r w:rsidR="004E014D">
        <w:rPr>
          <w:szCs w:val="24"/>
        </w:rPr>
        <w:t xml:space="preserve"> conducted </w:t>
      </w:r>
      <w:r w:rsidR="008932DF">
        <w:rPr>
          <w:szCs w:val="24"/>
        </w:rPr>
        <w:t>through</w:t>
      </w:r>
      <w:r w:rsidR="00C07B46">
        <w:rPr>
          <w:szCs w:val="24"/>
        </w:rPr>
        <w:t xml:space="preserve"> HIL tests under different transients</w:t>
      </w:r>
      <w:r w:rsidR="00711953">
        <w:rPr>
          <w:szCs w:val="24"/>
        </w:rPr>
        <w:t xml:space="preserve">. These experiments </w:t>
      </w:r>
      <w:r w:rsidR="00FE5DB5">
        <w:rPr>
          <w:szCs w:val="24"/>
        </w:rPr>
        <w:t>encompassed</w:t>
      </w:r>
      <w:r w:rsidR="00C07B46">
        <w:rPr>
          <w:szCs w:val="24"/>
        </w:rPr>
        <w:t xml:space="preserve"> </w:t>
      </w:r>
      <w:r w:rsidR="001676F5">
        <w:rPr>
          <w:szCs w:val="24"/>
        </w:rPr>
        <w:t>different</w:t>
      </w:r>
      <w:r w:rsidR="00711953">
        <w:rPr>
          <w:szCs w:val="24"/>
        </w:rPr>
        <w:t xml:space="preserve"> conditions</w:t>
      </w:r>
      <w:r w:rsidR="001676F5">
        <w:rPr>
          <w:szCs w:val="24"/>
        </w:rPr>
        <w:t>,</w:t>
      </w:r>
      <w:r w:rsidR="00711953">
        <w:rPr>
          <w:szCs w:val="24"/>
        </w:rPr>
        <w:t xml:space="preserve"> </w:t>
      </w:r>
      <w:r w:rsidR="00FE5DB5">
        <w:rPr>
          <w:szCs w:val="24"/>
        </w:rPr>
        <w:t xml:space="preserve">including </w:t>
      </w:r>
      <w:r w:rsidR="001676F5">
        <w:rPr>
          <w:szCs w:val="24"/>
        </w:rPr>
        <w:t xml:space="preserve">voltage </w:t>
      </w:r>
      <w:r w:rsidR="00FE5DB5">
        <w:rPr>
          <w:szCs w:val="24"/>
        </w:rPr>
        <w:t>changes on</w:t>
      </w:r>
      <w:r w:rsidR="00BB3DCB">
        <w:rPr>
          <w:szCs w:val="24"/>
        </w:rPr>
        <w:t xml:space="preserve"> </w:t>
      </w:r>
      <w:r w:rsidR="003A00D5">
        <w:rPr>
          <w:szCs w:val="24"/>
        </w:rPr>
        <w:t>both</w:t>
      </w:r>
      <w:r w:rsidR="00FE5DB5">
        <w:rPr>
          <w:szCs w:val="24"/>
        </w:rPr>
        <w:t xml:space="preserve"> the</w:t>
      </w:r>
      <w:r w:rsidR="003A00D5">
        <w:rPr>
          <w:szCs w:val="24"/>
        </w:rPr>
        <w:t xml:space="preserve"> dc and ac sides. </w:t>
      </w:r>
      <w:r w:rsidR="001D3DA5" w:rsidRPr="001D3DA5">
        <w:rPr>
          <w:szCs w:val="24"/>
        </w:rPr>
        <w:t>The available data</w:t>
      </w:r>
      <w:r w:rsidR="00122564">
        <w:rPr>
          <w:szCs w:val="24"/>
        </w:rPr>
        <w:t xml:space="preserve"> obtained from these experiments</w:t>
      </w:r>
      <w:r w:rsidR="001D3DA5" w:rsidRPr="001D3DA5">
        <w:rPr>
          <w:szCs w:val="24"/>
        </w:rPr>
        <w:t xml:space="preserve"> are the only resources </w:t>
      </w:r>
      <w:r w:rsidR="0081632A">
        <w:rPr>
          <w:szCs w:val="24"/>
        </w:rPr>
        <w:t>here</w:t>
      </w:r>
      <w:r w:rsidR="001D3DA5" w:rsidRPr="001D3DA5">
        <w:rPr>
          <w:szCs w:val="24"/>
        </w:rPr>
        <w:t xml:space="preserve"> to generate and validate the </w:t>
      </w:r>
      <w:r w:rsidR="00E8372A">
        <w:rPr>
          <w:szCs w:val="24"/>
        </w:rPr>
        <w:t>DL</w:t>
      </w:r>
      <w:r w:rsidR="00D215E6">
        <w:rPr>
          <w:szCs w:val="24"/>
        </w:rPr>
        <w:t>-based</w:t>
      </w:r>
      <w:r w:rsidR="001D3DA5" w:rsidRPr="001D3DA5">
        <w:rPr>
          <w:szCs w:val="24"/>
        </w:rPr>
        <w:t xml:space="preserve"> BBMs.</w:t>
      </w:r>
      <w:r w:rsidR="00D215E6">
        <w:rPr>
          <w:szCs w:val="24"/>
        </w:rPr>
        <w:t xml:space="preserve"> </w:t>
      </w:r>
      <w:r w:rsidR="00651C24">
        <w:rPr>
          <w:szCs w:val="24"/>
        </w:rPr>
        <w:t xml:space="preserve">In </w:t>
      </w:r>
      <w:r w:rsidR="00E14E67">
        <w:rPr>
          <w:szCs w:val="24"/>
        </w:rPr>
        <w:fldChar w:fldCharType="begin"/>
      </w:r>
      <w:r w:rsidR="00E14E67">
        <w:rPr>
          <w:szCs w:val="24"/>
        </w:rPr>
        <w:instrText xml:space="preserve"> REF _Ref149939083 \h </w:instrText>
      </w:r>
      <w:r w:rsidR="00E14E67">
        <w:rPr>
          <w:szCs w:val="24"/>
        </w:rPr>
      </w:r>
      <w:r w:rsidR="00E14E67">
        <w:rPr>
          <w:szCs w:val="24"/>
        </w:rP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5</w:t>
      </w:r>
      <w:r w:rsidR="00E14E67">
        <w:rPr>
          <w:szCs w:val="24"/>
        </w:rPr>
        <w:fldChar w:fldCharType="end"/>
      </w:r>
      <w:r w:rsidR="00651C24">
        <w:rPr>
          <w:szCs w:val="24"/>
        </w:rPr>
        <w:t>,</w:t>
      </w:r>
      <w:r w:rsidR="00E14E67">
        <w:rPr>
          <w:szCs w:val="24"/>
        </w:rPr>
        <w:t xml:space="preserve"> </w:t>
      </w:r>
      <w:r w:rsidR="00B31B05">
        <w:rPr>
          <w:szCs w:val="24"/>
        </w:rPr>
        <w:t>example</w:t>
      </w:r>
      <w:r w:rsidR="003101C7">
        <w:rPr>
          <w:szCs w:val="24"/>
        </w:rPr>
        <w:t xml:space="preserve"> test waveforms </w:t>
      </w:r>
      <w:r w:rsidR="00E43074">
        <w:rPr>
          <w:szCs w:val="24"/>
        </w:rPr>
        <w:t xml:space="preserve">are illustrated, </w:t>
      </w:r>
      <w:r w:rsidR="003101C7">
        <w:rPr>
          <w:szCs w:val="24"/>
        </w:rPr>
        <w:t>including input</w:t>
      </w:r>
      <w:r w:rsidR="00E13302">
        <w:rPr>
          <w:szCs w:val="24"/>
        </w:rPr>
        <w:t xml:space="preserve"> and output voltages and currents</w:t>
      </w:r>
      <w:r w:rsidR="00B31B05">
        <w:rPr>
          <w:szCs w:val="24"/>
        </w:rPr>
        <w:t xml:space="preserve"> </w:t>
      </w:r>
      <w:r w:rsidR="00C83A95">
        <w:rPr>
          <w:szCs w:val="24"/>
        </w:rPr>
        <w:t>recorded during</w:t>
      </w:r>
      <w:r w:rsidR="00E14E67">
        <w:rPr>
          <w:szCs w:val="24"/>
        </w:rPr>
        <w:t xml:space="preserve"> </w:t>
      </w:r>
      <w:r w:rsidR="00086CD8">
        <w:rPr>
          <w:szCs w:val="24"/>
        </w:rPr>
        <w:t xml:space="preserve">a </w:t>
      </w:r>
      <w:r w:rsidR="006B22FD">
        <w:rPr>
          <w:szCs w:val="24"/>
        </w:rPr>
        <w:t>voltage ride-through test</w:t>
      </w:r>
      <w:r w:rsidR="00C83A95">
        <w:rPr>
          <w:szCs w:val="24"/>
        </w:rPr>
        <w:t>.</w:t>
      </w:r>
      <w:r w:rsidR="006B22FD">
        <w:rPr>
          <w:szCs w:val="24"/>
        </w:rPr>
        <w:t xml:space="preserve"> </w:t>
      </w:r>
      <w:r w:rsidR="00314161">
        <w:rPr>
          <w:szCs w:val="24"/>
        </w:rPr>
        <w:fldChar w:fldCharType="begin"/>
      </w:r>
      <w:r w:rsidR="00314161">
        <w:rPr>
          <w:szCs w:val="24"/>
        </w:rPr>
        <w:instrText xml:space="preserve"> REF _Ref149940918 \h </w:instrText>
      </w:r>
      <w:r w:rsidR="00314161">
        <w:rPr>
          <w:szCs w:val="24"/>
        </w:rPr>
      </w:r>
      <w:r w:rsidR="00314161">
        <w:rPr>
          <w:szCs w:val="24"/>
        </w:rP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6</w:t>
      </w:r>
      <w:r w:rsidR="00314161">
        <w:rPr>
          <w:szCs w:val="24"/>
        </w:rPr>
        <w:fldChar w:fldCharType="end"/>
      </w:r>
      <w:r w:rsidR="0050210B">
        <w:rPr>
          <w:szCs w:val="24"/>
        </w:rPr>
        <w:t xml:space="preserve"> shows </w:t>
      </w:r>
      <w:r w:rsidR="00AC6869">
        <w:rPr>
          <w:szCs w:val="24"/>
        </w:rPr>
        <w:t>another</w:t>
      </w:r>
      <w:r w:rsidR="0050210B">
        <w:rPr>
          <w:szCs w:val="24"/>
        </w:rPr>
        <w:t xml:space="preserve"> </w:t>
      </w:r>
      <w:r w:rsidR="00EC7763">
        <w:rPr>
          <w:szCs w:val="24"/>
        </w:rPr>
        <w:t xml:space="preserve">set of </w:t>
      </w:r>
      <w:r w:rsidR="00B31B05">
        <w:rPr>
          <w:szCs w:val="24"/>
        </w:rPr>
        <w:t>example</w:t>
      </w:r>
      <w:r w:rsidR="007C53E0">
        <w:rPr>
          <w:szCs w:val="24"/>
        </w:rPr>
        <w:t xml:space="preserve"> waveforms</w:t>
      </w:r>
      <w:r w:rsidR="0042258E">
        <w:rPr>
          <w:szCs w:val="24"/>
        </w:rPr>
        <w:t>,</w:t>
      </w:r>
      <w:r w:rsidR="0050210B">
        <w:rPr>
          <w:szCs w:val="24"/>
        </w:rPr>
        <w:t xml:space="preserve"> </w:t>
      </w:r>
      <w:r w:rsidR="00EC7763">
        <w:rPr>
          <w:szCs w:val="24"/>
        </w:rPr>
        <w:t>including</w:t>
      </w:r>
      <w:r w:rsidR="00E13302">
        <w:rPr>
          <w:szCs w:val="24"/>
        </w:rPr>
        <w:t xml:space="preserve"> dc and ac voltages and currents </w:t>
      </w:r>
      <w:r w:rsidR="00EC7763">
        <w:rPr>
          <w:szCs w:val="24"/>
        </w:rPr>
        <w:t xml:space="preserve">tested </w:t>
      </w:r>
      <w:r w:rsidR="00A01773">
        <w:rPr>
          <w:szCs w:val="24"/>
        </w:rPr>
        <w:t>from</w:t>
      </w:r>
      <w:r w:rsidR="0050210B">
        <w:rPr>
          <w:szCs w:val="24"/>
        </w:rPr>
        <w:t xml:space="preserve"> </w:t>
      </w:r>
      <w:r w:rsidR="00086CD8">
        <w:rPr>
          <w:szCs w:val="24"/>
        </w:rPr>
        <w:t xml:space="preserve">a </w:t>
      </w:r>
      <w:r w:rsidR="0050210B">
        <w:rPr>
          <w:szCs w:val="24"/>
        </w:rPr>
        <w:t xml:space="preserve">dc change test. Note that </w:t>
      </w:r>
      <w:r w:rsidR="00950AE0">
        <w:rPr>
          <w:szCs w:val="24"/>
        </w:rPr>
        <w:t>the test</w:t>
      </w:r>
      <w:r w:rsidR="00B06C33">
        <w:rPr>
          <w:szCs w:val="24"/>
        </w:rPr>
        <w:t>ed</w:t>
      </w:r>
      <w:r w:rsidR="00950AE0">
        <w:rPr>
          <w:szCs w:val="24"/>
        </w:rPr>
        <w:t xml:space="preserve"> </w:t>
      </w:r>
      <w:r w:rsidR="00B06C33">
        <w:rPr>
          <w:szCs w:val="24"/>
        </w:rPr>
        <w:t>waveforms</w:t>
      </w:r>
      <w:r w:rsidR="00381FB7">
        <w:rPr>
          <w:szCs w:val="24"/>
        </w:rPr>
        <w:t xml:space="preserve"> of grid-side voltages and currents</w:t>
      </w:r>
      <w:r w:rsidR="00950AE0">
        <w:rPr>
          <w:szCs w:val="24"/>
        </w:rPr>
        <w:t xml:space="preserve"> shown here are in the </w:t>
      </w:r>
      <m:oMath>
        <m:r>
          <w:rPr>
            <w:rFonts w:ascii="Cambria Math" w:hAnsi="Cambria Math"/>
            <w:szCs w:val="24"/>
          </w:rPr>
          <m:t>abc</m:t>
        </m:r>
      </m:oMath>
      <w:r w:rsidR="00950AE0">
        <w:rPr>
          <w:szCs w:val="24"/>
        </w:rPr>
        <w:t xml:space="preserve"> frame. </w:t>
      </w:r>
      <w:r w:rsidR="00BB1D20" w:rsidRPr="00BB1D20">
        <w:rPr>
          <w:szCs w:val="24"/>
        </w:rPr>
        <w:t xml:space="preserve">When developing the </w:t>
      </w:r>
      <w:r w:rsidR="00E8372A">
        <w:rPr>
          <w:szCs w:val="24"/>
        </w:rPr>
        <w:t>DL</w:t>
      </w:r>
      <w:r w:rsidR="00BB1D20" w:rsidRPr="00BB1D20">
        <w:rPr>
          <w:szCs w:val="24"/>
        </w:rPr>
        <w:t xml:space="preserve">-based BBMs, </w:t>
      </w:r>
      <w:r w:rsidR="00BB5ED0">
        <w:rPr>
          <w:szCs w:val="24"/>
        </w:rPr>
        <w:t>these</w:t>
      </w:r>
      <w:r w:rsidR="00BB1D20" w:rsidRPr="00BB1D20">
        <w:rPr>
          <w:szCs w:val="24"/>
        </w:rPr>
        <w:t xml:space="preserve"> waveform data will be converted into the phasor domain, which includes</w:t>
      </w:r>
      <w:r w:rsidR="006E0DBE">
        <w:rPr>
          <w:szCs w:val="24"/>
        </w:rPr>
        <w:t xml:space="preserve"> both</w:t>
      </w:r>
      <w:r w:rsidR="00BB1D20" w:rsidRPr="00BB1D20">
        <w:rPr>
          <w:szCs w:val="24"/>
        </w:rPr>
        <w:t xml:space="preserve"> magnitude and phase angle</w:t>
      </w:r>
      <w:r w:rsidR="006E0DBE">
        <w:rPr>
          <w:szCs w:val="24"/>
        </w:rPr>
        <w:t xml:space="preserve"> information</w:t>
      </w:r>
      <w:r w:rsidR="00BB1D20" w:rsidRPr="00BB1D20">
        <w:rPr>
          <w:szCs w:val="24"/>
        </w:rPr>
        <w:t>.</w:t>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8"/>
      </w:tblGrid>
      <w:tr w:rsidR="00674F0D" w:rsidRPr="00652EF5" w14:paraId="15455A78" w14:textId="77777777" w:rsidTr="001775EF">
        <w:tc>
          <w:tcPr>
            <w:tcW w:w="9648" w:type="dxa"/>
            <w:vAlign w:val="center"/>
          </w:tcPr>
          <w:p w14:paraId="35BE4CE6" w14:textId="77777777" w:rsidR="00674F0D" w:rsidRDefault="00674F0D" w:rsidP="001775EF">
            <w:pPr>
              <w:pStyle w:val="BodyText"/>
              <w:ind w:firstLine="0"/>
              <w:jc w:val="center"/>
              <w:rPr>
                <w:szCs w:val="24"/>
                <w:lang w:val="en-US"/>
              </w:rPr>
            </w:pPr>
            <w:r w:rsidRPr="0040131A">
              <w:rPr>
                <w:noProof/>
                <w:szCs w:val="24"/>
                <w:lang w:val="en-US"/>
              </w:rPr>
              <w:lastRenderedPageBreak/>
              <w:drawing>
                <wp:inline distT="0" distB="0" distL="0" distR="0" wp14:anchorId="4F95D614" wp14:editId="4242AC29">
                  <wp:extent cx="3503981" cy="2796928"/>
                  <wp:effectExtent l="0" t="0" r="0" b="0"/>
                  <wp:docPr id="700049397" name="Picture 1" descr="A diagram of a solar pan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049397" name="Picture 1" descr="A diagram of a solar panel&#10;&#10;Description automatically generated with medium confidence"/>
                          <pic:cNvPicPr/>
                        </pic:nvPicPr>
                        <pic:blipFill>
                          <a:blip r:embed="rId116"/>
                          <a:stretch>
                            <a:fillRect/>
                          </a:stretch>
                        </pic:blipFill>
                        <pic:spPr>
                          <a:xfrm>
                            <a:off x="0" y="0"/>
                            <a:ext cx="3518863" cy="2808807"/>
                          </a:xfrm>
                          <a:prstGeom prst="rect">
                            <a:avLst/>
                          </a:prstGeom>
                        </pic:spPr>
                      </pic:pic>
                    </a:graphicData>
                  </a:graphic>
                </wp:inline>
              </w:drawing>
            </w:r>
          </w:p>
          <w:p w14:paraId="6098D856" w14:textId="77777777" w:rsidR="00674F0D" w:rsidRDefault="00674F0D" w:rsidP="001775EF">
            <w:pPr>
              <w:pStyle w:val="BodyText"/>
              <w:ind w:firstLine="0"/>
              <w:jc w:val="center"/>
              <w:rPr>
                <w:szCs w:val="24"/>
                <w:lang w:val="en-US"/>
              </w:rPr>
            </w:pPr>
            <w:r>
              <w:rPr>
                <w:szCs w:val="24"/>
                <w:lang w:val="en-US"/>
              </w:rPr>
              <w:t>(a)</w:t>
            </w:r>
          </w:p>
          <w:p w14:paraId="62B051B4" w14:textId="77777777" w:rsidR="00674F0D" w:rsidRDefault="00674F0D" w:rsidP="001775EF">
            <w:pPr>
              <w:pStyle w:val="BodyText"/>
              <w:ind w:firstLine="0"/>
              <w:jc w:val="center"/>
              <w:rPr>
                <w:szCs w:val="24"/>
                <w:lang w:val="en-US"/>
              </w:rPr>
            </w:pPr>
          </w:p>
          <w:p w14:paraId="213B46E7" w14:textId="77777777" w:rsidR="00674F0D" w:rsidRDefault="00674F0D" w:rsidP="001775EF">
            <w:pPr>
              <w:pStyle w:val="BodyText"/>
              <w:ind w:firstLine="0"/>
              <w:jc w:val="center"/>
              <w:rPr>
                <w:szCs w:val="24"/>
                <w:lang w:val="en-US"/>
              </w:rPr>
            </w:pPr>
            <w:r w:rsidRPr="009379CA">
              <w:rPr>
                <w:noProof/>
                <w:szCs w:val="24"/>
                <w:lang w:val="en-US"/>
              </w:rPr>
              <w:drawing>
                <wp:inline distT="0" distB="0" distL="0" distR="0" wp14:anchorId="12D37425" wp14:editId="551B5B59">
                  <wp:extent cx="3889612" cy="2379894"/>
                  <wp:effectExtent l="0" t="0" r="0" b="0"/>
                  <wp:docPr id="2020766915"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766915" name="Picture 1" descr="A graph of a graph&#10;&#10;Description automatically generated with medium confidence"/>
                          <pic:cNvPicPr/>
                        </pic:nvPicPr>
                        <pic:blipFill>
                          <a:blip r:embed="rId117"/>
                          <a:stretch>
                            <a:fillRect/>
                          </a:stretch>
                        </pic:blipFill>
                        <pic:spPr>
                          <a:xfrm>
                            <a:off x="0" y="0"/>
                            <a:ext cx="3899268" cy="2385802"/>
                          </a:xfrm>
                          <a:prstGeom prst="rect">
                            <a:avLst/>
                          </a:prstGeom>
                        </pic:spPr>
                      </pic:pic>
                    </a:graphicData>
                  </a:graphic>
                </wp:inline>
              </w:drawing>
            </w:r>
          </w:p>
          <w:p w14:paraId="7A1BBD98" w14:textId="77777777" w:rsidR="00674F0D" w:rsidRPr="00652EF5" w:rsidRDefault="00674F0D" w:rsidP="001775EF">
            <w:pPr>
              <w:pStyle w:val="BodyText"/>
              <w:ind w:firstLine="0"/>
              <w:jc w:val="center"/>
              <w:rPr>
                <w:szCs w:val="24"/>
                <w:lang w:val="en-US"/>
              </w:rPr>
            </w:pPr>
            <w:r>
              <w:rPr>
                <w:szCs w:val="24"/>
                <w:lang w:val="en-US"/>
              </w:rPr>
              <w:t>(b)</w:t>
            </w:r>
          </w:p>
        </w:tc>
      </w:tr>
      <w:tr w:rsidR="00674F0D" w:rsidRPr="00004A8E" w14:paraId="135C1B73" w14:textId="77777777" w:rsidTr="001775EF">
        <w:tc>
          <w:tcPr>
            <w:tcW w:w="9648" w:type="dxa"/>
            <w:vAlign w:val="center"/>
          </w:tcPr>
          <w:p w14:paraId="20AC76F3" w14:textId="01BD325F" w:rsidR="00674F0D" w:rsidRPr="00004A8E" w:rsidRDefault="00674F0D" w:rsidP="001775EF">
            <w:pPr>
              <w:pStyle w:val="BodyText"/>
              <w:jc w:val="center"/>
              <w:rPr>
                <w:szCs w:val="24"/>
              </w:rPr>
            </w:pPr>
            <w:bookmarkStart w:id="272" w:name="_Ref149937394"/>
            <w:bookmarkStart w:id="273" w:name="_Toc153635155"/>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4</w:t>
            </w:r>
            <w:r>
              <w:rPr>
                <w:szCs w:val="24"/>
                <w:lang w:val="en-US"/>
              </w:rPr>
              <w:fldChar w:fldCharType="end"/>
            </w:r>
            <w:bookmarkEnd w:id="272"/>
            <w:r w:rsidRPr="00652EF5">
              <w:rPr>
                <w:i/>
                <w:iCs/>
                <w:szCs w:val="24"/>
                <w:lang w:val="en-US"/>
              </w:rPr>
              <w:t xml:space="preserve"> </w:t>
            </w:r>
            <w:r>
              <w:rPr>
                <w:szCs w:val="24"/>
                <w:lang w:val="en-US"/>
              </w:rPr>
              <w:t xml:space="preserve">Temperature variation tests: </w:t>
            </w:r>
            <w:r w:rsidRPr="00CA02D2">
              <w:rPr>
                <w:szCs w:val="24"/>
                <w:lang w:val="en-US"/>
              </w:rPr>
              <w:t>(</w:t>
            </w:r>
            <w:r>
              <w:rPr>
                <w:szCs w:val="24"/>
                <w:lang w:val="en-US"/>
              </w:rPr>
              <w:t>a</w:t>
            </w:r>
            <w:r w:rsidRPr="00CA02D2">
              <w:rPr>
                <w:szCs w:val="24"/>
                <w:lang w:val="en-US"/>
              </w:rPr>
              <w:t xml:space="preserve">) </w:t>
            </w:r>
            <w:r>
              <w:rPr>
                <w:szCs w:val="24"/>
                <w:lang w:val="en-US"/>
              </w:rPr>
              <w:t xml:space="preserve">I-V and P-V characteristics of the PV array; (b) </w:t>
            </w:r>
            <m:oMath>
              <m:sSub>
                <m:sSubPr>
                  <m:ctrlPr>
                    <w:rPr>
                      <w:rFonts w:ascii="Cambria Math" w:hAnsi="Cambria Math"/>
                      <w:i/>
                      <w:szCs w:val="24"/>
                      <w:lang w:val="en-US"/>
                    </w:rPr>
                  </m:ctrlPr>
                </m:sSubPr>
                <m:e>
                  <m:r>
                    <w:rPr>
                      <w:rFonts w:ascii="Cambria Math" w:hAnsi="Cambria Math"/>
                      <w:szCs w:val="24"/>
                      <w:lang w:val="en-US"/>
                    </w:rPr>
                    <m:t>I</m:t>
                  </m:r>
                </m:e>
                <m:sub>
                  <m:r>
                    <w:rPr>
                      <w:rFonts w:ascii="Cambria Math" w:hAnsi="Cambria Math"/>
                      <w:szCs w:val="24"/>
                      <w:lang w:val="en-US"/>
                    </w:rPr>
                    <m:t>abc</m:t>
                  </m:r>
                </m:sub>
              </m:sSub>
            </m:oMath>
            <w:r>
              <w:rPr>
                <w:szCs w:val="24"/>
                <w:lang w:val="en-US"/>
              </w:rPr>
              <w:t xml:space="preserve"> change with temperature.</w:t>
            </w:r>
            <w:bookmarkEnd w:id="273"/>
          </w:p>
        </w:tc>
      </w:tr>
    </w:tbl>
    <w:p w14:paraId="7085FE0F" w14:textId="77777777" w:rsidR="0095617F" w:rsidRDefault="0095617F">
      <w:pPr>
        <w:widowControl/>
        <w:spacing w:before="0" w:after="0" w:line="240" w:lineRule="auto"/>
        <w:ind w:firstLine="0"/>
        <w:jc w:val="left"/>
        <w:rPr>
          <w:szCs w:val="24"/>
        </w:rPr>
      </w:pPr>
      <w:r>
        <w:rPr>
          <w:szCs w:val="24"/>
        </w:rPr>
        <w:br w:type="page"/>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8"/>
      </w:tblGrid>
      <w:tr w:rsidR="006838FB" w:rsidRPr="00652EF5" w14:paraId="759DEA97" w14:textId="77777777" w:rsidTr="00CC331E">
        <w:tc>
          <w:tcPr>
            <w:tcW w:w="9648" w:type="dxa"/>
            <w:vAlign w:val="center"/>
          </w:tcPr>
          <w:p w14:paraId="1488B8B9" w14:textId="51FF96EA" w:rsidR="006838FB" w:rsidRDefault="00156606" w:rsidP="003E04EE">
            <w:pPr>
              <w:pStyle w:val="BodyText"/>
              <w:ind w:firstLine="0"/>
              <w:jc w:val="center"/>
              <w:rPr>
                <w:szCs w:val="24"/>
                <w:lang w:val="en-US"/>
              </w:rPr>
            </w:pPr>
            <w:r w:rsidRPr="00156606">
              <w:rPr>
                <w:noProof/>
                <w:szCs w:val="24"/>
                <w:lang w:val="en-US"/>
              </w:rPr>
              <w:lastRenderedPageBreak/>
              <w:drawing>
                <wp:inline distT="0" distB="0" distL="0" distR="0" wp14:anchorId="554D7A27" wp14:editId="5BFA758E">
                  <wp:extent cx="3582537" cy="2686903"/>
                  <wp:effectExtent l="0" t="0" r="0" b="0"/>
                  <wp:docPr id="1390762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762130" name=""/>
                          <pic:cNvPicPr/>
                        </pic:nvPicPr>
                        <pic:blipFill>
                          <a:blip r:embed="rId118"/>
                          <a:stretch>
                            <a:fillRect/>
                          </a:stretch>
                        </pic:blipFill>
                        <pic:spPr>
                          <a:xfrm>
                            <a:off x="0" y="0"/>
                            <a:ext cx="3603520" cy="2702640"/>
                          </a:xfrm>
                          <a:prstGeom prst="rect">
                            <a:avLst/>
                          </a:prstGeom>
                        </pic:spPr>
                      </pic:pic>
                    </a:graphicData>
                  </a:graphic>
                </wp:inline>
              </w:drawing>
            </w:r>
          </w:p>
          <w:p w14:paraId="7075FB4E" w14:textId="77777777" w:rsidR="0005561C" w:rsidRDefault="006838FB" w:rsidP="0005561C">
            <w:pPr>
              <w:pStyle w:val="BodyText"/>
              <w:ind w:firstLine="0"/>
              <w:jc w:val="center"/>
              <w:rPr>
                <w:szCs w:val="24"/>
                <w:lang w:val="en-US"/>
              </w:rPr>
            </w:pPr>
            <w:r>
              <w:rPr>
                <w:szCs w:val="24"/>
                <w:lang w:val="en-US"/>
              </w:rPr>
              <w:t>(a)</w:t>
            </w:r>
          </w:p>
          <w:p w14:paraId="5C233E9D" w14:textId="7936C982" w:rsidR="006838FB" w:rsidRDefault="006838FB" w:rsidP="003E04EE">
            <w:pPr>
              <w:pStyle w:val="BodyText"/>
              <w:ind w:firstLine="0"/>
              <w:jc w:val="center"/>
              <w:rPr>
                <w:szCs w:val="24"/>
                <w:lang w:val="en-US"/>
              </w:rPr>
            </w:pPr>
          </w:p>
          <w:p w14:paraId="4F25E9B9" w14:textId="67A254E4" w:rsidR="006838FB" w:rsidRDefault="003861E5" w:rsidP="003E04EE">
            <w:pPr>
              <w:pStyle w:val="BodyText"/>
              <w:ind w:firstLine="0"/>
              <w:jc w:val="center"/>
              <w:rPr>
                <w:szCs w:val="24"/>
                <w:lang w:val="en-US"/>
              </w:rPr>
            </w:pPr>
            <w:r w:rsidRPr="003861E5">
              <w:rPr>
                <w:noProof/>
                <w:szCs w:val="24"/>
                <w:lang w:val="en-US"/>
              </w:rPr>
              <w:drawing>
                <wp:inline distT="0" distB="0" distL="0" distR="0" wp14:anchorId="599F9182" wp14:editId="28A9327A">
                  <wp:extent cx="3612108" cy="2709081"/>
                  <wp:effectExtent l="0" t="0" r="0" b="0"/>
                  <wp:docPr id="2096720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720132" name=""/>
                          <pic:cNvPicPr/>
                        </pic:nvPicPr>
                        <pic:blipFill>
                          <a:blip r:embed="rId119"/>
                          <a:stretch>
                            <a:fillRect/>
                          </a:stretch>
                        </pic:blipFill>
                        <pic:spPr>
                          <a:xfrm>
                            <a:off x="0" y="0"/>
                            <a:ext cx="3636958" cy="2727718"/>
                          </a:xfrm>
                          <a:prstGeom prst="rect">
                            <a:avLst/>
                          </a:prstGeom>
                        </pic:spPr>
                      </pic:pic>
                    </a:graphicData>
                  </a:graphic>
                </wp:inline>
              </w:drawing>
            </w:r>
          </w:p>
          <w:p w14:paraId="7C842C21" w14:textId="456EC172" w:rsidR="003861E5" w:rsidRPr="00652EF5" w:rsidRDefault="006838FB" w:rsidP="00214771">
            <w:pPr>
              <w:pStyle w:val="BodyText"/>
              <w:ind w:firstLine="0"/>
              <w:jc w:val="center"/>
              <w:rPr>
                <w:szCs w:val="24"/>
                <w:lang w:val="en-US"/>
              </w:rPr>
            </w:pPr>
            <w:r>
              <w:rPr>
                <w:szCs w:val="24"/>
                <w:lang w:val="en-US"/>
              </w:rPr>
              <w:t>(b)</w:t>
            </w:r>
          </w:p>
        </w:tc>
      </w:tr>
      <w:tr w:rsidR="006838FB" w:rsidRPr="00004A8E" w14:paraId="460CC38A" w14:textId="77777777" w:rsidTr="00CC331E">
        <w:tc>
          <w:tcPr>
            <w:tcW w:w="9648" w:type="dxa"/>
            <w:vAlign w:val="center"/>
          </w:tcPr>
          <w:p w14:paraId="463DA5C1" w14:textId="225D291D" w:rsidR="006838FB" w:rsidRPr="00004A8E" w:rsidRDefault="006838FB" w:rsidP="003E04EE">
            <w:pPr>
              <w:pStyle w:val="BodyText"/>
              <w:jc w:val="center"/>
              <w:rPr>
                <w:szCs w:val="24"/>
              </w:rPr>
            </w:pPr>
            <w:bookmarkStart w:id="274" w:name="_Ref149939083"/>
            <w:bookmarkStart w:id="275" w:name="_Toc153635156"/>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5</w:t>
            </w:r>
            <w:r>
              <w:rPr>
                <w:szCs w:val="24"/>
                <w:lang w:val="en-US"/>
              </w:rPr>
              <w:fldChar w:fldCharType="end"/>
            </w:r>
            <w:bookmarkEnd w:id="274"/>
            <w:r w:rsidRPr="00652EF5">
              <w:rPr>
                <w:i/>
                <w:iCs/>
                <w:szCs w:val="24"/>
                <w:lang w:val="en-US"/>
              </w:rPr>
              <w:t xml:space="preserve"> </w:t>
            </w:r>
            <w:r w:rsidR="00671B5B">
              <w:rPr>
                <w:szCs w:val="24"/>
                <w:lang w:val="en-US"/>
              </w:rPr>
              <w:t>Example</w:t>
            </w:r>
            <w:r w:rsidR="00CB096F">
              <w:rPr>
                <w:szCs w:val="24"/>
                <w:lang w:val="en-US"/>
              </w:rPr>
              <w:t xml:space="preserve"> waveforms of voltage ride-through tests</w:t>
            </w:r>
            <w:r>
              <w:rPr>
                <w:szCs w:val="24"/>
                <w:lang w:val="en-US"/>
              </w:rPr>
              <w:t xml:space="preserve">: </w:t>
            </w:r>
            <w:r w:rsidRPr="00CA02D2">
              <w:rPr>
                <w:szCs w:val="24"/>
                <w:lang w:val="en-US"/>
              </w:rPr>
              <w:t>(</w:t>
            </w:r>
            <w:r>
              <w:rPr>
                <w:szCs w:val="24"/>
                <w:lang w:val="en-US"/>
              </w:rPr>
              <w:t>a</w:t>
            </w:r>
            <w:r w:rsidRPr="00CA02D2">
              <w:rPr>
                <w:szCs w:val="24"/>
                <w:lang w:val="en-US"/>
              </w:rPr>
              <w:t xml:space="preserve">) </w:t>
            </w:r>
            <w:r w:rsidR="00CB096F">
              <w:rPr>
                <w:szCs w:val="24"/>
                <w:lang w:val="en-US"/>
              </w:rPr>
              <w:t>dc input</w:t>
            </w:r>
            <w:r>
              <w:rPr>
                <w:szCs w:val="24"/>
                <w:lang w:val="en-US"/>
              </w:rPr>
              <w:t xml:space="preserve">; (b) </w:t>
            </w:r>
            <w:r w:rsidR="00C30BBC">
              <w:rPr>
                <w:szCs w:val="24"/>
                <w:lang w:val="en-US"/>
              </w:rPr>
              <w:t>grid-side voltage; (c) grid-side current</w:t>
            </w:r>
            <w:r>
              <w:rPr>
                <w:szCs w:val="24"/>
                <w:lang w:val="en-US"/>
              </w:rPr>
              <w:t>.</w:t>
            </w:r>
            <w:bookmarkEnd w:id="275"/>
          </w:p>
        </w:tc>
      </w:tr>
      <w:tr w:rsidR="00214771" w:rsidRPr="00004A8E" w14:paraId="536860A4" w14:textId="77777777" w:rsidTr="00CC331E">
        <w:tc>
          <w:tcPr>
            <w:tcW w:w="9648" w:type="dxa"/>
            <w:vAlign w:val="center"/>
          </w:tcPr>
          <w:p w14:paraId="789BECA7" w14:textId="77777777" w:rsidR="00214771" w:rsidRDefault="00214771" w:rsidP="00214771">
            <w:pPr>
              <w:pStyle w:val="BodyText"/>
              <w:ind w:firstLine="0"/>
              <w:jc w:val="center"/>
              <w:rPr>
                <w:szCs w:val="24"/>
                <w:lang w:val="en-US"/>
              </w:rPr>
            </w:pPr>
            <w:r w:rsidRPr="00F24A09">
              <w:rPr>
                <w:noProof/>
                <w:szCs w:val="24"/>
                <w:lang w:val="en-US"/>
              </w:rPr>
              <w:lastRenderedPageBreak/>
              <w:drawing>
                <wp:inline distT="0" distB="0" distL="0" distR="0" wp14:anchorId="7E854E09" wp14:editId="0E65A218">
                  <wp:extent cx="3530601" cy="2647950"/>
                  <wp:effectExtent l="0" t="0" r="0" b="0"/>
                  <wp:docPr id="81579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79445" name=""/>
                          <pic:cNvPicPr/>
                        </pic:nvPicPr>
                        <pic:blipFill>
                          <a:blip r:embed="rId120"/>
                          <a:stretch>
                            <a:fillRect/>
                          </a:stretch>
                        </pic:blipFill>
                        <pic:spPr>
                          <a:xfrm>
                            <a:off x="0" y="0"/>
                            <a:ext cx="3586578" cy="2689933"/>
                          </a:xfrm>
                          <a:prstGeom prst="rect">
                            <a:avLst/>
                          </a:prstGeom>
                        </pic:spPr>
                      </pic:pic>
                    </a:graphicData>
                  </a:graphic>
                </wp:inline>
              </w:drawing>
            </w:r>
          </w:p>
          <w:p w14:paraId="6538E9A6" w14:textId="10D2B563" w:rsidR="00214771" w:rsidRDefault="00214771" w:rsidP="00214771">
            <w:pPr>
              <w:pStyle w:val="BodyText"/>
              <w:jc w:val="center"/>
              <w:rPr>
                <w:szCs w:val="24"/>
                <w:lang w:val="en-US"/>
              </w:rPr>
            </w:pPr>
            <w:r>
              <w:rPr>
                <w:szCs w:val="24"/>
                <w:lang w:val="en-US"/>
              </w:rPr>
              <w:t>(c)</w:t>
            </w:r>
          </w:p>
        </w:tc>
      </w:tr>
      <w:tr w:rsidR="00214771" w:rsidRPr="00004A8E" w14:paraId="6B014360" w14:textId="77777777" w:rsidTr="00CC331E">
        <w:tc>
          <w:tcPr>
            <w:tcW w:w="9648" w:type="dxa"/>
            <w:vAlign w:val="center"/>
          </w:tcPr>
          <w:p w14:paraId="3420D7BD" w14:textId="2BF41348" w:rsidR="00214771" w:rsidRDefault="00D379DC" w:rsidP="003E04EE">
            <w:pPr>
              <w:pStyle w:val="BodyText"/>
              <w:jc w:val="center"/>
              <w:rPr>
                <w:szCs w:val="24"/>
                <w:lang w:val="en-US"/>
              </w:rPr>
            </w:pPr>
            <w:r>
              <w:rPr>
                <w:szCs w:val="24"/>
                <w:lang w:val="en-US"/>
              </w:rPr>
              <w:fldChar w:fldCharType="begin"/>
            </w:r>
            <w:r>
              <w:rPr>
                <w:szCs w:val="24"/>
                <w:lang w:val="en-US"/>
              </w:rPr>
              <w:instrText xml:space="preserve"> REF _Ref149939083 \h </w:instrText>
            </w:r>
            <w:r>
              <w:rPr>
                <w:szCs w:val="24"/>
                <w:lang w:val="en-US"/>
              </w:rPr>
            </w:r>
            <w:r>
              <w:rPr>
                <w:szCs w:val="24"/>
                <w:lang w:val="en-US"/>
              </w:rPr>
              <w:fldChar w:fldCharType="separate"/>
            </w:r>
            <w:r w:rsidR="00DD21AC">
              <w:rPr>
                <w:szCs w:val="24"/>
                <w:lang w:val="en-US"/>
              </w:rPr>
              <w:t>Figure</w:t>
            </w:r>
            <w:r w:rsidR="00DD21AC" w:rsidRPr="00652EF5">
              <w:rPr>
                <w:szCs w:val="24"/>
                <w:lang w:val="en-US"/>
              </w:rPr>
              <w:t xml:space="preserve"> </w:t>
            </w:r>
            <w:r w:rsidR="00DD21AC">
              <w:rPr>
                <w:noProof/>
                <w:szCs w:val="24"/>
                <w:lang w:val="en-US"/>
              </w:rPr>
              <w:t>6</w:t>
            </w:r>
            <w:r w:rsidR="00DD21AC">
              <w:rPr>
                <w:szCs w:val="24"/>
                <w:lang w:val="en-US"/>
              </w:rPr>
              <w:noBreakHyphen/>
            </w:r>
            <w:r w:rsidR="00DD21AC">
              <w:rPr>
                <w:noProof/>
                <w:szCs w:val="24"/>
                <w:lang w:val="en-US"/>
              </w:rPr>
              <w:t>5</w:t>
            </w:r>
            <w:r>
              <w:rPr>
                <w:szCs w:val="24"/>
                <w:lang w:val="en-US"/>
              </w:rPr>
              <w:fldChar w:fldCharType="end"/>
            </w:r>
            <w:r>
              <w:rPr>
                <w:szCs w:val="24"/>
                <w:lang w:val="en-US"/>
              </w:rPr>
              <w:t xml:space="preserve"> (continued)</w:t>
            </w:r>
          </w:p>
        </w:tc>
      </w:tr>
      <w:tr w:rsidR="000B1A16" w:rsidRPr="00004A8E" w14:paraId="3490193A" w14:textId="77777777" w:rsidTr="00CC331E">
        <w:tc>
          <w:tcPr>
            <w:tcW w:w="9648" w:type="dxa"/>
            <w:vAlign w:val="center"/>
          </w:tcPr>
          <w:p w14:paraId="6D50017E" w14:textId="16C17714" w:rsidR="000B1A16" w:rsidRDefault="000B1A16" w:rsidP="000B1A16">
            <w:pPr>
              <w:pStyle w:val="BodyText"/>
              <w:ind w:firstLine="0"/>
              <w:jc w:val="center"/>
              <w:rPr>
                <w:szCs w:val="24"/>
                <w:lang w:val="en-US"/>
              </w:rPr>
            </w:pPr>
            <w:r w:rsidRPr="009A42A6">
              <w:rPr>
                <w:noProof/>
                <w:szCs w:val="24"/>
                <w:lang w:val="en-US"/>
              </w:rPr>
              <w:drawing>
                <wp:inline distT="0" distB="0" distL="0" distR="0" wp14:anchorId="52CC64CF" wp14:editId="0B6D346B">
                  <wp:extent cx="3444875" cy="2583656"/>
                  <wp:effectExtent l="0" t="0" r="0" b="0"/>
                  <wp:docPr id="425770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770196" name=""/>
                          <pic:cNvPicPr/>
                        </pic:nvPicPr>
                        <pic:blipFill>
                          <a:blip r:embed="rId121"/>
                          <a:stretch>
                            <a:fillRect/>
                          </a:stretch>
                        </pic:blipFill>
                        <pic:spPr>
                          <a:xfrm>
                            <a:off x="0" y="0"/>
                            <a:ext cx="3477441" cy="2608080"/>
                          </a:xfrm>
                          <a:prstGeom prst="rect">
                            <a:avLst/>
                          </a:prstGeom>
                        </pic:spPr>
                      </pic:pic>
                    </a:graphicData>
                  </a:graphic>
                </wp:inline>
              </w:drawing>
            </w:r>
          </w:p>
          <w:p w14:paraId="22305DED" w14:textId="0A4BBDEA" w:rsidR="000B1A16" w:rsidRDefault="000B1A16" w:rsidP="000B1A16">
            <w:pPr>
              <w:pStyle w:val="BodyText"/>
              <w:ind w:firstLine="0"/>
              <w:jc w:val="center"/>
              <w:rPr>
                <w:szCs w:val="24"/>
                <w:lang w:val="en-US"/>
              </w:rPr>
            </w:pPr>
            <w:r>
              <w:rPr>
                <w:szCs w:val="24"/>
                <w:lang w:val="en-US"/>
              </w:rPr>
              <w:t>(a)</w:t>
            </w:r>
          </w:p>
        </w:tc>
      </w:tr>
      <w:tr w:rsidR="000B1A16" w:rsidRPr="00004A8E" w14:paraId="707C9D51" w14:textId="77777777" w:rsidTr="00CC331E">
        <w:tc>
          <w:tcPr>
            <w:tcW w:w="9648" w:type="dxa"/>
            <w:vAlign w:val="center"/>
          </w:tcPr>
          <w:p w14:paraId="17248E87" w14:textId="1CB873BF" w:rsidR="000B1A16" w:rsidRDefault="000B1A16" w:rsidP="000B1A16">
            <w:pPr>
              <w:pStyle w:val="BodyText"/>
              <w:jc w:val="center"/>
              <w:rPr>
                <w:szCs w:val="24"/>
                <w:lang w:val="en-US"/>
              </w:rPr>
            </w:pPr>
            <w:bookmarkStart w:id="276" w:name="_Ref149940918"/>
            <w:bookmarkStart w:id="277" w:name="_Toc153635157"/>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6</w:t>
            </w:r>
            <w:r>
              <w:rPr>
                <w:szCs w:val="24"/>
                <w:lang w:val="en-US"/>
              </w:rPr>
              <w:fldChar w:fldCharType="end"/>
            </w:r>
            <w:bookmarkEnd w:id="276"/>
            <w:r w:rsidRPr="00652EF5">
              <w:rPr>
                <w:i/>
                <w:iCs/>
                <w:szCs w:val="24"/>
                <w:lang w:val="en-US"/>
              </w:rPr>
              <w:t xml:space="preserve"> </w:t>
            </w:r>
            <w:r>
              <w:rPr>
                <w:szCs w:val="24"/>
                <w:lang w:val="en-US"/>
              </w:rPr>
              <w:t xml:space="preserve">Example waveforms of dc change tests: </w:t>
            </w:r>
            <w:r w:rsidRPr="00CA02D2">
              <w:rPr>
                <w:szCs w:val="24"/>
                <w:lang w:val="en-US"/>
              </w:rPr>
              <w:t>(</w:t>
            </w:r>
            <w:r>
              <w:rPr>
                <w:szCs w:val="24"/>
                <w:lang w:val="en-US"/>
              </w:rPr>
              <w:t>a</w:t>
            </w:r>
            <w:r w:rsidRPr="00CA02D2">
              <w:rPr>
                <w:szCs w:val="24"/>
                <w:lang w:val="en-US"/>
              </w:rPr>
              <w:t xml:space="preserve">) </w:t>
            </w:r>
            <w:r>
              <w:rPr>
                <w:szCs w:val="24"/>
                <w:lang w:val="en-US"/>
              </w:rPr>
              <w:t>dc input; (b) grid-side voltage; (c) grid-side current.</w:t>
            </w:r>
            <w:bookmarkEnd w:id="277"/>
          </w:p>
        </w:tc>
      </w:tr>
      <w:tr w:rsidR="00A419B4" w:rsidRPr="00652EF5" w14:paraId="7D450A88" w14:textId="77777777" w:rsidTr="00CC331E">
        <w:tc>
          <w:tcPr>
            <w:tcW w:w="9648" w:type="dxa"/>
            <w:vAlign w:val="center"/>
          </w:tcPr>
          <w:p w14:paraId="47771389" w14:textId="09C4F3DF" w:rsidR="00EF3CF3" w:rsidRDefault="00EF3CF3" w:rsidP="003E04EE">
            <w:pPr>
              <w:pStyle w:val="BodyText"/>
              <w:ind w:firstLine="0"/>
              <w:jc w:val="center"/>
              <w:rPr>
                <w:szCs w:val="24"/>
                <w:lang w:val="en-US"/>
              </w:rPr>
            </w:pPr>
            <w:r w:rsidRPr="00EF3CF3">
              <w:rPr>
                <w:noProof/>
                <w:szCs w:val="24"/>
                <w:lang w:val="en-US"/>
              </w:rPr>
              <w:lastRenderedPageBreak/>
              <w:drawing>
                <wp:inline distT="0" distB="0" distL="0" distR="0" wp14:anchorId="63CC700D" wp14:editId="21285B96">
                  <wp:extent cx="3561926" cy="2671445"/>
                  <wp:effectExtent l="0" t="0" r="0" b="0"/>
                  <wp:docPr id="862539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539064" name=""/>
                          <pic:cNvPicPr/>
                        </pic:nvPicPr>
                        <pic:blipFill>
                          <a:blip r:embed="rId122"/>
                          <a:stretch>
                            <a:fillRect/>
                          </a:stretch>
                        </pic:blipFill>
                        <pic:spPr>
                          <a:xfrm>
                            <a:off x="0" y="0"/>
                            <a:ext cx="3574543" cy="2680908"/>
                          </a:xfrm>
                          <a:prstGeom prst="rect">
                            <a:avLst/>
                          </a:prstGeom>
                        </pic:spPr>
                      </pic:pic>
                    </a:graphicData>
                  </a:graphic>
                </wp:inline>
              </w:drawing>
            </w:r>
          </w:p>
          <w:p w14:paraId="6634B6D0" w14:textId="77777777" w:rsidR="00A419B4" w:rsidRDefault="00A419B4" w:rsidP="00D379DC">
            <w:pPr>
              <w:pStyle w:val="BodyText"/>
              <w:ind w:firstLine="0"/>
              <w:jc w:val="center"/>
              <w:rPr>
                <w:szCs w:val="24"/>
                <w:lang w:val="en-US"/>
              </w:rPr>
            </w:pPr>
            <w:r>
              <w:rPr>
                <w:szCs w:val="24"/>
                <w:lang w:val="en-US"/>
              </w:rPr>
              <w:t>(b)</w:t>
            </w:r>
          </w:p>
          <w:p w14:paraId="60F321ED" w14:textId="77777777" w:rsidR="000B1A16" w:rsidRDefault="000B1A16" w:rsidP="00D379DC">
            <w:pPr>
              <w:pStyle w:val="BodyText"/>
              <w:ind w:firstLine="0"/>
              <w:jc w:val="center"/>
              <w:rPr>
                <w:szCs w:val="24"/>
                <w:lang w:val="en-US"/>
              </w:rPr>
            </w:pPr>
          </w:p>
          <w:p w14:paraId="0F564A25" w14:textId="77777777" w:rsidR="000B1A16" w:rsidRDefault="000B1A16" w:rsidP="000B1A16">
            <w:pPr>
              <w:pStyle w:val="BodyText"/>
              <w:ind w:firstLine="0"/>
              <w:jc w:val="center"/>
              <w:rPr>
                <w:szCs w:val="24"/>
                <w:lang w:val="en-US"/>
              </w:rPr>
            </w:pPr>
            <w:r w:rsidRPr="00AE141D">
              <w:rPr>
                <w:noProof/>
                <w:szCs w:val="24"/>
                <w:lang w:val="en-US"/>
              </w:rPr>
              <w:drawing>
                <wp:inline distT="0" distB="0" distL="0" distR="0" wp14:anchorId="19A63D38" wp14:editId="19875D98">
                  <wp:extent cx="3541594" cy="2656196"/>
                  <wp:effectExtent l="0" t="0" r="0" b="0"/>
                  <wp:docPr id="126836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36216" name=""/>
                          <pic:cNvPicPr/>
                        </pic:nvPicPr>
                        <pic:blipFill>
                          <a:blip r:embed="rId123"/>
                          <a:stretch>
                            <a:fillRect/>
                          </a:stretch>
                        </pic:blipFill>
                        <pic:spPr>
                          <a:xfrm>
                            <a:off x="0" y="0"/>
                            <a:ext cx="3553275" cy="2664957"/>
                          </a:xfrm>
                          <a:prstGeom prst="rect">
                            <a:avLst/>
                          </a:prstGeom>
                        </pic:spPr>
                      </pic:pic>
                    </a:graphicData>
                  </a:graphic>
                </wp:inline>
              </w:drawing>
            </w:r>
          </w:p>
          <w:p w14:paraId="532CEB20" w14:textId="7C67153A" w:rsidR="000B1A16" w:rsidRPr="00652EF5" w:rsidRDefault="000B1A16" w:rsidP="000B1A16">
            <w:pPr>
              <w:pStyle w:val="BodyText"/>
              <w:ind w:firstLine="0"/>
              <w:jc w:val="center"/>
              <w:rPr>
                <w:szCs w:val="24"/>
                <w:lang w:val="en-US"/>
              </w:rPr>
            </w:pPr>
            <w:r>
              <w:rPr>
                <w:szCs w:val="24"/>
                <w:lang w:val="en-US"/>
              </w:rPr>
              <w:t>(c)</w:t>
            </w:r>
          </w:p>
        </w:tc>
      </w:tr>
      <w:tr w:rsidR="00D379DC" w:rsidRPr="00004A8E" w14:paraId="2CB256C6" w14:textId="77777777" w:rsidTr="00CC331E">
        <w:tc>
          <w:tcPr>
            <w:tcW w:w="9648" w:type="dxa"/>
            <w:vAlign w:val="center"/>
          </w:tcPr>
          <w:p w14:paraId="7AA87C37" w14:textId="19CE71BF" w:rsidR="00D379DC" w:rsidRDefault="00D379DC" w:rsidP="003E04EE">
            <w:pPr>
              <w:pStyle w:val="BodyText"/>
              <w:jc w:val="center"/>
              <w:rPr>
                <w:szCs w:val="24"/>
                <w:lang w:val="en-US"/>
              </w:rPr>
            </w:pPr>
            <w:r>
              <w:rPr>
                <w:szCs w:val="24"/>
                <w:lang w:val="en-US"/>
              </w:rPr>
              <w:fldChar w:fldCharType="begin"/>
            </w:r>
            <w:r>
              <w:rPr>
                <w:szCs w:val="24"/>
                <w:lang w:val="en-US"/>
              </w:rPr>
              <w:instrText xml:space="preserve"> REF _Ref149940918 \h </w:instrText>
            </w:r>
            <w:r>
              <w:rPr>
                <w:szCs w:val="24"/>
                <w:lang w:val="en-US"/>
              </w:rPr>
            </w:r>
            <w:r>
              <w:rPr>
                <w:szCs w:val="24"/>
                <w:lang w:val="en-US"/>
              </w:rPr>
              <w:fldChar w:fldCharType="separate"/>
            </w:r>
            <w:r w:rsidR="00DD21AC">
              <w:rPr>
                <w:szCs w:val="24"/>
                <w:lang w:val="en-US"/>
              </w:rPr>
              <w:t>Figure</w:t>
            </w:r>
            <w:r w:rsidR="00DD21AC" w:rsidRPr="00652EF5">
              <w:rPr>
                <w:szCs w:val="24"/>
                <w:lang w:val="en-US"/>
              </w:rPr>
              <w:t xml:space="preserve"> </w:t>
            </w:r>
            <w:r w:rsidR="00DD21AC">
              <w:rPr>
                <w:noProof/>
                <w:szCs w:val="24"/>
                <w:lang w:val="en-US"/>
              </w:rPr>
              <w:t>6</w:t>
            </w:r>
            <w:r w:rsidR="00DD21AC">
              <w:rPr>
                <w:szCs w:val="24"/>
                <w:lang w:val="en-US"/>
              </w:rPr>
              <w:noBreakHyphen/>
            </w:r>
            <w:r w:rsidR="00DD21AC">
              <w:rPr>
                <w:noProof/>
                <w:szCs w:val="24"/>
                <w:lang w:val="en-US"/>
              </w:rPr>
              <w:t>6</w:t>
            </w:r>
            <w:r>
              <w:rPr>
                <w:szCs w:val="24"/>
                <w:lang w:val="en-US"/>
              </w:rPr>
              <w:fldChar w:fldCharType="end"/>
            </w:r>
            <w:r>
              <w:rPr>
                <w:szCs w:val="24"/>
                <w:lang w:val="en-US"/>
              </w:rPr>
              <w:t xml:space="preserve"> (continued)</w:t>
            </w:r>
          </w:p>
        </w:tc>
      </w:tr>
    </w:tbl>
    <w:p w14:paraId="3C040DCE" w14:textId="272BFE2D" w:rsidR="008069FF" w:rsidRPr="008069FF" w:rsidRDefault="009E5229" w:rsidP="008069FF">
      <w:pPr>
        <w:pStyle w:val="Heading2"/>
        <w:rPr>
          <w:szCs w:val="24"/>
          <w:lang w:val="en-US"/>
        </w:rPr>
      </w:pPr>
      <w:bookmarkStart w:id="278" w:name="_Toc153745694"/>
      <w:r>
        <w:rPr>
          <w:szCs w:val="24"/>
          <w:lang w:val="en-US"/>
        </w:rPr>
        <w:lastRenderedPageBreak/>
        <w:t>Development</w:t>
      </w:r>
      <w:r w:rsidR="008069FF" w:rsidRPr="008069FF">
        <w:rPr>
          <w:szCs w:val="24"/>
          <w:lang w:val="en-US"/>
        </w:rPr>
        <w:t xml:space="preserve"> of the </w:t>
      </w:r>
      <w:r w:rsidR="00E8372A">
        <w:rPr>
          <w:szCs w:val="24"/>
          <w:lang w:val="en-US"/>
        </w:rPr>
        <w:t>DL</w:t>
      </w:r>
      <w:r>
        <w:rPr>
          <w:szCs w:val="24"/>
          <w:lang w:val="en-US"/>
        </w:rPr>
        <w:t xml:space="preserve">-Based </w:t>
      </w:r>
      <w:r w:rsidR="009208EC">
        <w:rPr>
          <w:szCs w:val="24"/>
          <w:lang w:val="en-US"/>
        </w:rPr>
        <w:t>BBM</w:t>
      </w:r>
      <w:r>
        <w:rPr>
          <w:szCs w:val="24"/>
          <w:lang w:val="en-US"/>
        </w:rPr>
        <w:t>s</w:t>
      </w:r>
      <w:r w:rsidR="009208EC">
        <w:rPr>
          <w:szCs w:val="24"/>
          <w:lang w:val="en-US"/>
        </w:rPr>
        <w:t xml:space="preserve"> for </w:t>
      </w:r>
      <w:r w:rsidR="00FC5174">
        <w:rPr>
          <w:szCs w:val="24"/>
          <w:lang w:val="en-US"/>
        </w:rPr>
        <w:t>Three-Phase Inverter</w:t>
      </w:r>
      <w:r>
        <w:rPr>
          <w:szCs w:val="24"/>
          <w:lang w:val="en-US"/>
        </w:rPr>
        <w:t>s</w:t>
      </w:r>
      <w:bookmarkEnd w:id="278"/>
    </w:p>
    <w:p w14:paraId="0C27820E" w14:textId="59E61C9C" w:rsidR="00CF2206" w:rsidRDefault="00CA404F" w:rsidP="00DF72DF">
      <w:pPr>
        <w:pStyle w:val="ListParagraph"/>
        <w:snapToGrid w:val="0"/>
        <w:ind w:left="0" w:firstLine="432"/>
        <w:contextualSpacing w:val="0"/>
        <w:rPr>
          <w:iCs/>
          <w:szCs w:val="24"/>
          <w:lang w:val="en-US"/>
        </w:rPr>
      </w:pPr>
      <w:r>
        <w:rPr>
          <w:iCs/>
          <w:szCs w:val="24"/>
          <w:lang w:val="en-US"/>
        </w:rPr>
        <w:t xml:space="preserve">This section </w:t>
      </w:r>
      <w:r w:rsidR="00543670">
        <w:rPr>
          <w:iCs/>
          <w:szCs w:val="24"/>
          <w:lang w:val="en-US"/>
        </w:rPr>
        <w:t xml:space="preserve">proposes </w:t>
      </w:r>
      <w:r w:rsidR="00C4477C">
        <w:rPr>
          <w:iCs/>
          <w:szCs w:val="24"/>
          <w:lang w:val="en-US"/>
        </w:rPr>
        <w:t>a systematic approach for</w:t>
      </w:r>
      <w:r w:rsidR="00F85688">
        <w:rPr>
          <w:iCs/>
          <w:szCs w:val="24"/>
          <w:lang w:val="en-US"/>
        </w:rPr>
        <w:t xml:space="preserve"> system identification to develop </w:t>
      </w:r>
      <w:r w:rsidR="00E8372A">
        <w:rPr>
          <w:iCs/>
          <w:szCs w:val="24"/>
          <w:lang w:val="en-US"/>
        </w:rPr>
        <w:t>DL</w:t>
      </w:r>
      <w:r w:rsidR="00F85688">
        <w:rPr>
          <w:iCs/>
          <w:szCs w:val="24"/>
          <w:lang w:val="en-US"/>
        </w:rPr>
        <w:t xml:space="preserve">-based BBMs for </w:t>
      </w:r>
      <w:r w:rsidR="00FD7FB0">
        <w:rPr>
          <w:iCs/>
          <w:szCs w:val="24"/>
          <w:lang w:val="en-US"/>
        </w:rPr>
        <w:t xml:space="preserve">the </w:t>
      </w:r>
      <w:r w:rsidR="00C4477C">
        <w:rPr>
          <w:iCs/>
          <w:szCs w:val="24"/>
          <w:lang w:val="en-US"/>
        </w:rPr>
        <w:t>aforementioned</w:t>
      </w:r>
      <w:r w:rsidR="00FD7FB0">
        <w:rPr>
          <w:iCs/>
          <w:szCs w:val="24"/>
          <w:lang w:val="en-US"/>
        </w:rPr>
        <w:t xml:space="preserve"> two three-phase inverter </w:t>
      </w:r>
      <w:r w:rsidR="001328A2">
        <w:rPr>
          <w:iCs/>
          <w:szCs w:val="24"/>
          <w:lang w:val="en-US"/>
        </w:rPr>
        <w:t xml:space="preserve">benchmarking </w:t>
      </w:r>
      <w:r w:rsidR="00FD7FB0">
        <w:rPr>
          <w:iCs/>
          <w:szCs w:val="24"/>
          <w:lang w:val="en-US"/>
        </w:rPr>
        <w:t xml:space="preserve">models. </w:t>
      </w:r>
      <w:r w:rsidR="00FD7FB0">
        <w:rPr>
          <w:iCs/>
          <w:szCs w:val="24"/>
          <w:lang w:val="en-US"/>
        </w:rPr>
        <w:fldChar w:fldCharType="begin"/>
      </w:r>
      <w:r w:rsidR="00FD7FB0">
        <w:rPr>
          <w:iCs/>
          <w:szCs w:val="24"/>
          <w:lang w:val="en-US"/>
        </w:rPr>
        <w:instrText xml:space="preserve"> REF _Ref149942556 \h </w:instrText>
      </w:r>
      <w:r w:rsidR="00FD7FB0">
        <w:rPr>
          <w:iCs/>
          <w:szCs w:val="24"/>
          <w:lang w:val="en-US"/>
        </w:rPr>
      </w:r>
      <w:r w:rsidR="00FD7FB0">
        <w:rPr>
          <w:iCs/>
          <w:szCs w:val="24"/>
          <w:lang w:val="en-US"/>
        </w:rPr>
        <w:fldChar w:fldCharType="separate"/>
      </w:r>
      <w:r w:rsidR="00DD21AC">
        <w:rPr>
          <w:szCs w:val="24"/>
          <w:lang w:val="en-US"/>
        </w:rPr>
        <w:t>Figure</w:t>
      </w:r>
      <w:r w:rsidR="00DD21AC" w:rsidRPr="00652EF5">
        <w:rPr>
          <w:szCs w:val="24"/>
          <w:lang w:val="en-US"/>
        </w:rPr>
        <w:t xml:space="preserve"> </w:t>
      </w:r>
      <w:r w:rsidR="00DD21AC">
        <w:rPr>
          <w:noProof/>
          <w:szCs w:val="24"/>
          <w:lang w:val="en-US"/>
        </w:rPr>
        <w:t>6</w:t>
      </w:r>
      <w:r w:rsidR="00DD21AC">
        <w:rPr>
          <w:szCs w:val="24"/>
          <w:lang w:val="en-US"/>
        </w:rPr>
        <w:noBreakHyphen/>
      </w:r>
      <w:r w:rsidR="00DD21AC">
        <w:rPr>
          <w:noProof/>
          <w:szCs w:val="24"/>
          <w:lang w:val="en-US"/>
        </w:rPr>
        <w:t>7</w:t>
      </w:r>
      <w:r w:rsidR="00FD7FB0">
        <w:rPr>
          <w:iCs/>
          <w:szCs w:val="24"/>
          <w:lang w:val="en-US"/>
        </w:rPr>
        <w:fldChar w:fldCharType="end"/>
      </w:r>
      <w:r w:rsidR="00FD7FB0">
        <w:rPr>
          <w:iCs/>
          <w:szCs w:val="24"/>
          <w:lang w:val="en-US"/>
        </w:rPr>
        <w:t xml:space="preserve"> </w:t>
      </w:r>
      <w:r w:rsidR="006872CE">
        <w:rPr>
          <w:iCs/>
          <w:szCs w:val="24"/>
          <w:lang w:val="en-US"/>
        </w:rPr>
        <w:t>depicts</w:t>
      </w:r>
      <w:r w:rsidR="001D4967">
        <w:rPr>
          <w:iCs/>
          <w:szCs w:val="24"/>
          <w:lang w:val="en-US"/>
        </w:rPr>
        <w:t xml:space="preserve"> the flowchart </w:t>
      </w:r>
      <w:r w:rsidR="006872CE">
        <w:rPr>
          <w:iCs/>
          <w:szCs w:val="24"/>
          <w:lang w:val="en-US"/>
        </w:rPr>
        <w:t>outlining</w:t>
      </w:r>
      <w:r w:rsidR="007B46D7">
        <w:rPr>
          <w:iCs/>
          <w:szCs w:val="24"/>
          <w:lang w:val="en-US"/>
        </w:rPr>
        <w:t xml:space="preserve"> the </w:t>
      </w:r>
      <w:r w:rsidR="00EC412C">
        <w:rPr>
          <w:iCs/>
          <w:szCs w:val="24"/>
          <w:lang w:val="en-US"/>
        </w:rPr>
        <w:t>proposed model</w:t>
      </w:r>
      <w:r w:rsidR="006872CE">
        <w:rPr>
          <w:iCs/>
          <w:szCs w:val="24"/>
          <w:lang w:val="en-US"/>
        </w:rPr>
        <w:t xml:space="preserve"> </w:t>
      </w:r>
      <w:r w:rsidR="00EC412C">
        <w:rPr>
          <w:iCs/>
          <w:szCs w:val="24"/>
          <w:lang w:val="en-US"/>
        </w:rPr>
        <w:t xml:space="preserve">development strategy. </w:t>
      </w:r>
      <w:r w:rsidR="00F85B88">
        <w:rPr>
          <w:iCs/>
          <w:szCs w:val="24"/>
          <w:lang w:val="en-US"/>
        </w:rPr>
        <w:t xml:space="preserve">To generate </w:t>
      </w:r>
      <w:r w:rsidR="007A2878">
        <w:rPr>
          <w:iCs/>
          <w:szCs w:val="24"/>
          <w:lang w:val="en-US"/>
        </w:rPr>
        <w:t>dataset</w:t>
      </w:r>
      <w:r w:rsidR="001B601C">
        <w:rPr>
          <w:iCs/>
          <w:szCs w:val="24"/>
          <w:lang w:val="en-US"/>
        </w:rPr>
        <w:t>s</w:t>
      </w:r>
      <w:r w:rsidR="007A2878">
        <w:rPr>
          <w:iCs/>
          <w:szCs w:val="24"/>
          <w:lang w:val="en-US"/>
        </w:rPr>
        <w:t xml:space="preserve"> for BBM training and validation, data acquisition is conducted </w:t>
      </w:r>
      <w:r w:rsidR="00B8021A">
        <w:rPr>
          <w:iCs/>
          <w:szCs w:val="24"/>
          <w:lang w:val="en-US"/>
        </w:rPr>
        <w:t xml:space="preserve">to the test system </w:t>
      </w:r>
      <w:r w:rsidR="006E5844">
        <w:rPr>
          <w:iCs/>
          <w:szCs w:val="24"/>
          <w:lang w:val="en-US"/>
        </w:rPr>
        <w:t xml:space="preserve">to </w:t>
      </w:r>
      <w:r w:rsidR="00DE4637">
        <w:rPr>
          <w:iCs/>
          <w:szCs w:val="24"/>
          <w:lang w:val="en-US"/>
        </w:rPr>
        <w:t>measure</w:t>
      </w:r>
      <w:r w:rsidR="006E5844">
        <w:rPr>
          <w:iCs/>
          <w:szCs w:val="24"/>
          <w:lang w:val="en-US"/>
        </w:rPr>
        <w:t xml:space="preserve"> all input and output terminals</w:t>
      </w:r>
      <w:r w:rsidR="00DE4637">
        <w:rPr>
          <w:iCs/>
          <w:szCs w:val="24"/>
          <w:lang w:val="en-US"/>
        </w:rPr>
        <w:t xml:space="preserve"> to collect the raw data</w:t>
      </w:r>
      <w:r w:rsidR="006E5844">
        <w:rPr>
          <w:iCs/>
          <w:szCs w:val="24"/>
          <w:lang w:val="en-US"/>
        </w:rPr>
        <w:t xml:space="preserve">. </w:t>
      </w:r>
      <w:r w:rsidR="00CE525F" w:rsidRPr="00CE525F">
        <w:rPr>
          <w:iCs/>
          <w:szCs w:val="24"/>
          <w:lang w:val="en-US"/>
        </w:rPr>
        <w:t>Subsequently</w:t>
      </w:r>
      <w:r w:rsidR="006E5844">
        <w:rPr>
          <w:iCs/>
          <w:szCs w:val="24"/>
          <w:lang w:val="en-US"/>
        </w:rPr>
        <w:t xml:space="preserve">, data preprocessing is needed to remove redundant data and </w:t>
      </w:r>
      <w:r w:rsidR="00A22C1B">
        <w:rPr>
          <w:iCs/>
          <w:szCs w:val="24"/>
          <w:lang w:val="en-US"/>
        </w:rPr>
        <w:t>ensure data quality and integrity</w:t>
      </w:r>
      <w:r w:rsidR="001F4BC0">
        <w:rPr>
          <w:iCs/>
          <w:szCs w:val="24"/>
          <w:lang w:val="en-US"/>
        </w:rPr>
        <w:t xml:space="preserve">. All test data will </w:t>
      </w:r>
      <w:r w:rsidR="00613632">
        <w:rPr>
          <w:iCs/>
          <w:szCs w:val="24"/>
          <w:lang w:val="en-US"/>
        </w:rPr>
        <w:t xml:space="preserve">then </w:t>
      </w:r>
      <w:r w:rsidR="001F4BC0">
        <w:rPr>
          <w:iCs/>
          <w:szCs w:val="24"/>
          <w:lang w:val="en-US"/>
        </w:rPr>
        <w:t>be combined and split into training, validation, and test dataset</w:t>
      </w:r>
      <w:r w:rsidR="002108F5">
        <w:rPr>
          <w:iCs/>
          <w:szCs w:val="24"/>
          <w:lang w:val="en-US"/>
        </w:rPr>
        <w:t>s</w:t>
      </w:r>
      <w:r w:rsidR="00A61F54">
        <w:rPr>
          <w:iCs/>
          <w:szCs w:val="24"/>
          <w:lang w:val="en-US"/>
        </w:rPr>
        <w:t>, and they will be reshaped to proper input and out format</w:t>
      </w:r>
      <w:r w:rsidR="000E1A0C">
        <w:rPr>
          <w:iCs/>
          <w:szCs w:val="24"/>
          <w:lang w:val="en-US"/>
        </w:rPr>
        <w:t xml:space="preserve"> for </w:t>
      </w:r>
      <w:r w:rsidR="00933069">
        <w:rPr>
          <w:iCs/>
          <w:szCs w:val="24"/>
          <w:lang w:val="en-US"/>
        </w:rPr>
        <w:t>subsequent</w:t>
      </w:r>
      <w:r w:rsidR="000E1A0C">
        <w:rPr>
          <w:iCs/>
          <w:szCs w:val="24"/>
          <w:lang w:val="en-US"/>
        </w:rPr>
        <w:t xml:space="preserve"> BBM investigations. </w:t>
      </w:r>
      <w:r w:rsidR="00211015">
        <w:rPr>
          <w:iCs/>
          <w:szCs w:val="24"/>
          <w:lang w:val="en-US"/>
        </w:rPr>
        <w:t>Moreover</w:t>
      </w:r>
      <w:r w:rsidR="000E1A0C">
        <w:rPr>
          <w:iCs/>
          <w:szCs w:val="24"/>
          <w:lang w:val="en-US"/>
        </w:rPr>
        <w:t xml:space="preserve">, </w:t>
      </w:r>
      <w:r w:rsidR="00087BE4">
        <w:rPr>
          <w:iCs/>
          <w:szCs w:val="24"/>
          <w:lang w:val="en-US"/>
        </w:rPr>
        <w:t xml:space="preserve">the input and output terminals of the BBM should be defined according to the </w:t>
      </w:r>
      <w:r w:rsidR="00211015" w:rsidRPr="00211015">
        <w:rPr>
          <w:iCs/>
          <w:szCs w:val="24"/>
          <w:lang w:val="en-US"/>
        </w:rPr>
        <w:t xml:space="preserve">characteristics </w:t>
      </w:r>
      <w:r w:rsidR="00087BE4">
        <w:rPr>
          <w:iCs/>
          <w:szCs w:val="24"/>
          <w:lang w:val="en-US"/>
        </w:rPr>
        <w:t xml:space="preserve">of the </w:t>
      </w:r>
      <w:r w:rsidR="009205D2">
        <w:rPr>
          <w:iCs/>
          <w:szCs w:val="24"/>
          <w:lang w:val="en-US"/>
        </w:rPr>
        <w:t>targeted</w:t>
      </w:r>
      <w:r w:rsidR="00087BE4">
        <w:rPr>
          <w:iCs/>
          <w:szCs w:val="24"/>
          <w:lang w:val="en-US"/>
        </w:rPr>
        <w:t xml:space="preserve"> system. </w:t>
      </w:r>
      <w:r w:rsidR="004D0FF7">
        <w:rPr>
          <w:iCs/>
          <w:szCs w:val="24"/>
          <w:lang w:val="en-US"/>
        </w:rPr>
        <w:t xml:space="preserve">Once all the inputs </w:t>
      </w:r>
      <w:r w:rsidR="009205D2">
        <w:rPr>
          <w:iCs/>
          <w:szCs w:val="24"/>
          <w:lang w:val="en-US"/>
        </w:rPr>
        <w:t>and outputs</w:t>
      </w:r>
      <w:r w:rsidR="004D0FF7">
        <w:rPr>
          <w:iCs/>
          <w:szCs w:val="24"/>
          <w:lang w:val="en-US"/>
        </w:rPr>
        <w:t xml:space="preserve"> are defined, </w:t>
      </w:r>
      <w:r w:rsidR="009205D2">
        <w:rPr>
          <w:iCs/>
          <w:szCs w:val="24"/>
          <w:lang w:val="en-US"/>
        </w:rPr>
        <w:t>the</w:t>
      </w:r>
      <w:r w:rsidR="005B4FAC">
        <w:rPr>
          <w:iCs/>
          <w:szCs w:val="24"/>
          <w:lang w:val="en-US"/>
        </w:rPr>
        <w:t xml:space="preserve"> appropriate</w:t>
      </w:r>
      <w:r w:rsidR="009205D2">
        <w:rPr>
          <w:iCs/>
          <w:szCs w:val="24"/>
          <w:lang w:val="en-US"/>
        </w:rPr>
        <w:t xml:space="preserve"> </w:t>
      </w:r>
      <w:r w:rsidR="00E8372A">
        <w:rPr>
          <w:iCs/>
          <w:szCs w:val="24"/>
          <w:lang w:val="en-US"/>
        </w:rPr>
        <w:t>DL</w:t>
      </w:r>
      <w:r w:rsidR="009205D2">
        <w:rPr>
          <w:iCs/>
          <w:szCs w:val="24"/>
          <w:lang w:val="en-US"/>
        </w:rPr>
        <w:t xml:space="preserve"> </w:t>
      </w:r>
      <w:r w:rsidR="00E8372A">
        <w:rPr>
          <w:iCs/>
          <w:szCs w:val="24"/>
          <w:lang w:val="en-US"/>
        </w:rPr>
        <w:t>algorithms</w:t>
      </w:r>
      <w:r w:rsidR="0036415F">
        <w:rPr>
          <w:iCs/>
          <w:szCs w:val="24"/>
          <w:lang w:val="en-US"/>
        </w:rPr>
        <w:t xml:space="preserve"> can be selected, </w:t>
      </w:r>
      <w:r w:rsidR="00961D26">
        <w:rPr>
          <w:iCs/>
          <w:szCs w:val="24"/>
          <w:lang w:val="en-US"/>
        </w:rPr>
        <w:t xml:space="preserve">and the </w:t>
      </w:r>
      <w:r w:rsidR="005B4FAC">
        <w:rPr>
          <w:iCs/>
          <w:szCs w:val="24"/>
          <w:lang w:val="en-US"/>
        </w:rPr>
        <w:t xml:space="preserve">BBM </w:t>
      </w:r>
      <w:r w:rsidR="00961D26">
        <w:rPr>
          <w:iCs/>
          <w:szCs w:val="24"/>
          <w:lang w:val="en-US"/>
        </w:rPr>
        <w:t xml:space="preserve">architecture </w:t>
      </w:r>
      <w:r w:rsidR="005B4FAC">
        <w:rPr>
          <w:iCs/>
          <w:szCs w:val="24"/>
          <w:lang w:val="en-US"/>
        </w:rPr>
        <w:t>formulated</w:t>
      </w:r>
      <w:r w:rsidR="00961D26">
        <w:rPr>
          <w:iCs/>
          <w:szCs w:val="24"/>
          <w:lang w:val="en-US"/>
        </w:rPr>
        <w:t xml:space="preserve">. </w:t>
      </w:r>
      <w:r w:rsidR="00B779C5">
        <w:rPr>
          <w:iCs/>
          <w:szCs w:val="24"/>
          <w:lang w:val="en-US"/>
        </w:rPr>
        <w:t>By fine-</w:t>
      </w:r>
      <w:r w:rsidR="00657990">
        <w:rPr>
          <w:iCs/>
          <w:szCs w:val="24"/>
          <w:lang w:val="en-US"/>
        </w:rPr>
        <w:t xml:space="preserve">tunning the </w:t>
      </w:r>
      <w:r w:rsidR="002B0B08">
        <w:rPr>
          <w:iCs/>
          <w:szCs w:val="24"/>
          <w:lang w:val="en-US"/>
        </w:rPr>
        <w:t xml:space="preserve">hyperparameters of the </w:t>
      </w:r>
      <w:r w:rsidR="00E8372A">
        <w:rPr>
          <w:iCs/>
          <w:szCs w:val="24"/>
          <w:lang w:val="en-US"/>
        </w:rPr>
        <w:t>DL</w:t>
      </w:r>
      <w:r w:rsidR="004A57C2">
        <w:rPr>
          <w:iCs/>
          <w:szCs w:val="24"/>
          <w:lang w:val="en-US"/>
        </w:rPr>
        <w:t xml:space="preserve"> model</w:t>
      </w:r>
      <w:r w:rsidR="002B0B08">
        <w:rPr>
          <w:iCs/>
          <w:szCs w:val="24"/>
          <w:lang w:val="en-US"/>
        </w:rPr>
        <w:t xml:space="preserve">s, the </w:t>
      </w:r>
      <w:r w:rsidR="00E8372A">
        <w:rPr>
          <w:iCs/>
          <w:szCs w:val="24"/>
          <w:lang w:val="en-US"/>
        </w:rPr>
        <w:t>DL</w:t>
      </w:r>
      <w:r w:rsidR="002B0B08">
        <w:rPr>
          <w:iCs/>
          <w:szCs w:val="24"/>
          <w:lang w:val="en-US"/>
        </w:rPr>
        <w:t xml:space="preserve">-based BBMs can be trained and tested using the </w:t>
      </w:r>
      <w:r w:rsidR="00FD466E">
        <w:rPr>
          <w:iCs/>
          <w:szCs w:val="24"/>
          <w:lang w:val="en-US"/>
        </w:rPr>
        <w:t xml:space="preserve">preprocessed </w:t>
      </w:r>
      <w:r w:rsidR="004A57C2">
        <w:rPr>
          <w:iCs/>
          <w:szCs w:val="24"/>
          <w:lang w:val="en-US"/>
        </w:rPr>
        <w:t>datasets</w:t>
      </w:r>
      <w:r w:rsidR="00FD466E">
        <w:rPr>
          <w:iCs/>
          <w:szCs w:val="24"/>
          <w:lang w:val="en-US"/>
        </w:rPr>
        <w:t>.</w:t>
      </w:r>
    </w:p>
    <w:p w14:paraId="389260D5" w14:textId="23FAB4C0" w:rsidR="0075097E" w:rsidRDefault="00B845B6" w:rsidP="0075097E">
      <w:pPr>
        <w:pStyle w:val="Heading3"/>
        <w:rPr>
          <w:iCs/>
          <w:szCs w:val="24"/>
          <w:lang w:val="en-US"/>
        </w:rPr>
      </w:pPr>
      <w:bookmarkStart w:id="279" w:name="_Toc153745695"/>
      <w:r>
        <w:rPr>
          <w:iCs/>
          <w:szCs w:val="24"/>
          <w:lang w:val="en-US"/>
        </w:rPr>
        <w:t>Data Acquisition</w:t>
      </w:r>
      <w:bookmarkEnd w:id="279"/>
    </w:p>
    <w:p w14:paraId="2024A31D" w14:textId="6B583CD2" w:rsidR="0075097E" w:rsidRDefault="00D47EDE" w:rsidP="00DF72DF">
      <w:pPr>
        <w:pStyle w:val="ListParagraph"/>
        <w:snapToGrid w:val="0"/>
        <w:ind w:left="0" w:firstLine="432"/>
        <w:contextualSpacing w:val="0"/>
        <w:rPr>
          <w:iCs/>
          <w:szCs w:val="24"/>
          <w:lang w:val="en-US"/>
        </w:rPr>
      </w:pPr>
      <w:r w:rsidRPr="00D47EDE">
        <w:rPr>
          <w:szCs w:val="22"/>
          <w:lang w:val="en-US" w:eastAsia="zh-CN"/>
        </w:rPr>
        <w:t xml:space="preserve">The </w:t>
      </w:r>
      <w:r w:rsidR="00061D45">
        <w:rPr>
          <w:szCs w:val="22"/>
          <w:lang w:val="en-US" w:eastAsia="zh-CN"/>
        </w:rPr>
        <w:t>raw data</w:t>
      </w:r>
      <w:r w:rsidRPr="00D47EDE">
        <w:rPr>
          <w:szCs w:val="22"/>
          <w:lang w:val="en-US" w:eastAsia="zh-CN"/>
        </w:rPr>
        <w:t xml:space="preserve"> to be recorded depend</w:t>
      </w:r>
      <w:r w:rsidR="00DF24F3">
        <w:rPr>
          <w:szCs w:val="22"/>
          <w:lang w:val="en-US" w:eastAsia="zh-CN"/>
        </w:rPr>
        <w:t>s</w:t>
      </w:r>
      <w:r w:rsidRPr="00D47EDE">
        <w:rPr>
          <w:szCs w:val="22"/>
          <w:lang w:val="en-US" w:eastAsia="zh-CN"/>
        </w:rPr>
        <w:t xml:space="preserve"> on the target of the BBM being developed.</w:t>
      </w:r>
      <w:r>
        <w:rPr>
          <w:szCs w:val="22"/>
          <w:lang w:val="en-US" w:eastAsia="zh-CN"/>
        </w:rPr>
        <w:t xml:space="preserve"> </w:t>
      </w:r>
      <w:r w:rsidR="00DF24F3">
        <w:rPr>
          <w:szCs w:val="22"/>
          <w:lang w:val="en-US" w:eastAsia="zh-CN"/>
        </w:rPr>
        <w:t xml:space="preserve">For the </w:t>
      </w:r>
      <w:r w:rsidR="00A223FA">
        <w:rPr>
          <w:szCs w:val="22"/>
          <w:lang w:val="en-US" w:eastAsia="zh-CN"/>
        </w:rPr>
        <w:t xml:space="preserve">simulation model of the three-phase solar PV inverter, the BBM will </w:t>
      </w:r>
      <w:r w:rsidR="005E2694">
        <w:rPr>
          <w:szCs w:val="22"/>
          <w:lang w:val="en-US" w:eastAsia="zh-CN"/>
        </w:rPr>
        <w:t xml:space="preserve">include </w:t>
      </w:r>
      <w:r w:rsidR="003814E1">
        <w:rPr>
          <w:szCs w:val="22"/>
          <w:lang w:val="en-US" w:eastAsia="zh-CN"/>
        </w:rPr>
        <w:t xml:space="preserve">both </w:t>
      </w:r>
      <w:r w:rsidR="005E2694">
        <w:rPr>
          <w:szCs w:val="22"/>
          <w:lang w:val="en-US" w:eastAsia="zh-CN"/>
        </w:rPr>
        <w:t xml:space="preserve">the PV array and the three-phase inverter. Therefore, the recorded data includes irradiance, temperature, </w:t>
      </w:r>
      <w:r w:rsidR="00E874A5">
        <w:rPr>
          <w:szCs w:val="22"/>
          <w:lang w:val="en-US" w:eastAsia="zh-CN"/>
        </w:rPr>
        <w:t xml:space="preserve">magnitude and phase angle of grid-side three-phase voltages, and magnitude and phase angle of grid-side three-phase currents. For the HIL model of the three-phase inverter, the BBM will only model the three-phase inverter itself. So, the recorded </w:t>
      </w:r>
      <w:r w:rsidR="00025884">
        <w:rPr>
          <w:szCs w:val="22"/>
          <w:lang w:val="en-US" w:eastAsia="zh-CN"/>
        </w:rPr>
        <w:t xml:space="preserve">raw </w:t>
      </w:r>
      <w:r w:rsidR="00E874A5">
        <w:rPr>
          <w:szCs w:val="22"/>
          <w:lang w:val="en-US" w:eastAsia="zh-CN"/>
        </w:rPr>
        <w:t xml:space="preserve">data includes </w:t>
      </w:r>
      <w:r w:rsidR="00025884">
        <w:rPr>
          <w:szCs w:val="22"/>
          <w:lang w:val="en-US" w:eastAsia="zh-CN"/>
        </w:rPr>
        <w:t>dc input voltage, dc input current, magnitude and phase angle of grid-side three-phase voltages, and magnitude and phase angle of grid-side three-phase currents.</w:t>
      </w:r>
    </w:p>
    <w:p w14:paraId="56FD2625" w14:textId="77777777" w:rsidR="00CF2206" w:rsidRPr="00C4477C" w:rsidRDefault="00CF2206">
      <w:pPr>
        <w:widowControl/>
        <w:spacing w:before="0" w:after="0" w:line="240" w:lineRule="auto"/>
        <w:ind w:firstLine="0"/>
        <w:jc w:val="left"/>
        <w:rPr>
          <w:iCs/>
          <w:sz w:val="2"/>
          <w:szCs w:val="2"/>
          <w:lang w:eastAsia="x-none"/>
        </w:rPr>
      </w:pPr>
      <w:r w:rsidRPr="00C4477C">
        <w:rPr>
          <w:iCs/>
          <w:sz w:val="2"/>
          <w:szCs w:val="2"/>
        </w:rPr>
        <w:br w:type="page"/>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CF2206" w:rsidRPr="00652EF5" w14:paraId="7862BF4E" w14:textId="77777777" w:rsidTr="003E04EE">
        <w:tc>
          <w:tcPr>
            <w:tcW w:w="9360" w:type="dxa"/>
            <w:vAlign w:val="center"/>
          </w:tcPr>
          <w:p w14:paraId="6AFC9EBE" w14:textId="5DAFA04E" w:rsidR="00CF2206" w:rsidRPr="00652EF5" w:rsidRDefault="000E7C58" w:rsidP="003E04EE">
            <w:pPr>
              <w:pStyle w:val="BodyText"/>
              <w:ind w:firstLine="0"/>
              <w:jc w:val="center"/>
              <w:rPr>
                <w:szCs w:val="24"/>
                <w:lang w:val="en-US"/>
              </w:rPr>
            </w:pPr>
            <w:r>
              <w:rPr>
                <w:noProof/>
                <w:szCs w:val="24"/>
                <w:lang w:val="en-US"/>
              </w:rPr>
              <w:lastRenderedPageBreak/>
              <w:drawing>
                <wp:inline distT="0" distB="0" distL="0" distR="0" wp14:anchorId="00D4E43B" wp14:editId="5EA05FF4">
                  <wp:extent cx="4337913" cy="2802750"/>
                  <wp:effectExtent l="0" t="0" r="0" b="0"/>
                  <wp:docPr id="11144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343312" cy="2806239"/>
                          </a:xfrm>
                          <a:prstGeom prst="rect">
                            <a:avLst/>
                          </a:prstGeom>
                          <a:noFill/>
                        </pic:spPr>
                      </pic:pic>
                    </a:graphicData>
                  </a:graphic>
                </wp:inline>
              </w:drawing>
            </w:r>
          </w:p>
        </w:tc>
      </w:tr>
      <w:tr w:rsidR="00CF2206" w:rsidRPr="00004A8E" w14:paraId="07604DF1" w14:textId="77777777" w:rsidTr="003E04EE">
        <w:tc>
          <w:tcPr>
            <w:tcW w:w="9360" w:type="dxa"/>
            <w:vAlign w:val="center"/>
          </w:tcPr>
          <w:p w14:paraId="7F51FCE8" w14:textId="4EE722C8" w:rsidR="00CF2206" w:rsidRPr="00004A8E" w:rsidRDefault="00CF2206" w:rsidP="003E04EE">
            <w:pPr>
              <w:pStyle w:val="BodyText"/>
              <w:jc w:val="center"/>
              <w:rPr>
                <w:szCs w:val="24"/>
              </w:rPr>
            </w:pPr>
            <w:bookmarkStart w:id="280" w:name="_Ref149942556"/>
            <w:bookmarkStart w:id="281" w:name="_Toc153635158"/>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7</w:t>
            </w:r>
            <w:r>
              <w:rPr>
                <w:szCs w:val="24"/>
                <w:lang w:val="en-US"/>
              </w:rPr>
              <w:fldChar w:fldCharType="end"/>
            </w:r>
            <w:bookmarkEnd w:id="280"/>
            <w:r w:rsidRPr="00652EF5">
              <w:rPr>
                <w:i/>
                <w:iCs/>
                <w:szCs w:val="24"/>
                <w:lang w:val="en-US"/>
              </w:rPr>
              <w:t xml:space="preserve"> </w:t>
            </w:r>
            <w:r w:rsidR="00F663BA">
              <w:rPr>
                <w:szCs w:val="24"/>
                <w:lang w:val="en-US"/>
              </w:rPr>
              <w:t>Flowchart of</w:t>
            </w:r>
            <w:r w:rsidR="0067270B">
              <w:rPr>
                <w:szCs w:val="24"/>
                <w:lang w:val="en-US"/>
              </w:rPr>
              <w:t xml:space="preserve"> </w:t>
            </w:r>
            <w:r w:rsidR="00E8372A">
              <w:rPr>
                <w:szCs w:val="24"/>
                <w:lang w:val="en-US"/>
              </w:rPr>
              <w:t>DL</w:t>
            </w:r>
            <w:r w:rsidR="0067270B">
              <w:rPr>
                <w:szCs w:val="24"/>
                <w:lang w:val="en-US"/>
              </w:rPr>
              <w:t>-based BBM development</w:t>
            </w:r>
            <w:r>
              <w:rPr>
                <w:szCs w:val="24"/>
                <w:lang w:val="en-US"/>
              </w:rPr>
              <w:t>.</w:t>
            </w:r>
            <w:bookmarkEnd w:id="281"/>
          </w:p>
        </w:tc>
      </w:tr>
    </w:tbl>
    <w:p w14:paraId="3A6C621C" w14:textId="77777777" w:rsidR="00CF2206" w:rsidRDefault="00CF2206">
      <w:pPr>
        <w:widowControl/>
        <w:spacing w:before="0" w:after="0" w:line="240" w:lineRule="auto"/>
        <w:ind w:firstLine="0"/>
        <w:jc w:val="left"/>
        <w:rPr>
          <w:iCs/>
          <w:szCs w:val="24"/>
          <w:lang w:eastAsia="x-none"/>
        </w:rPr>
      </w:pPr>
      <w:r>
        <w:rPr>
          <w:iCs/>
          <w:szCs w:val="24"/>
        </w:rPr>
        <w:br w:type="page"/>
      </w:r>
    </w:p>
    <w:p w14:paraId="176A5959" w14:textId="7FCE69D2" w:rsidR="00025884" w:rsidRDefault="00025884" w:rsidP="00025884">
      <w:pPr>
        <w:pStyle w:val="Heading3"/>
        <w:rPr>
          <w:iCs/>
          <w:szCs w:val="24"/>
          <w:lang w:val="en-US"/>
        </w:rPr>
      </w:pPr>
      <w:bookmarkStart w:id="282" w:name="_Ref150092346"/>
      <w:bookmarkStart w:id="283" w:name="_Toc153745696"/>
      <w:r>
        <w:rPr>
          <w:iCs/>
          <w:szCs w:val="24"/>
          <w:lang w:val="en-US"/>
        </w:rPr>
        <w:lastRenderedPageBreak/>
        <w:t>Data Preprocessing</w:t>
      </w:r>
      <w:bookmarkEnd w:id="282"/>
      <w:bookmarkEnd w:id="283"/>
    </w:p>
    <w:p w14:paraId="0F613DFB" w14:textId="6BF8DCCF" w:rsidR="0076633B" w:rsidRPr="0076633B" w:rsidRDefault="00F259BB" w:rsidP="0076633B">
      <w:pPr>
        <w:rPr>
          <w:rFonts w:eastAsia="Cambria"/>
          <w:szCs w:val="24"/>
        </w:rPr>
      </w:pPr>
      <w:r>
        <w:rPr>
          <w:rFonts w:hint="eastAsia"/>
          <w:iCs/>
          <w:szCs w:val="24"/>
        </w:rPr>
        <w:t>T</w:t>
      </w:r>
      <w:r>
        <w:rPr>
          <w:iCs/>
          <w:szCs w:val="24"/>
        </w:rPr>
        <w:t xml:space="preserve">he raw data collected from simulation and HIL tests need to be preprocessed </w:t>
      </w:r>
      <w:r w:rsidR="00316542">
        <w:rPr>
          <w:iCs/>
          <w:szCs w:val="24"/>
        </w:rPr>
        <w:t>for further investigation</w:t>
      </w:r>
      <w:r w:rsidRPr="00985391">
        <w:rPr>
          <w:rFonts w:eastAsia="Cambria"/>
          <w:szCs w:val="24"/>
        </w:rPr>
        <w:t xml:space="preserve">. </w:t>
      </w:r>
      <w:r w:rsidR="0076633B">
        <w:rPr>
          <w:rFonts w:eastAsia="Cambria"/>
          <w:szCs w:val="24"/>
        </w:rPr>
        <w:t xml:space="preserve">As mentioned in Section </w:t>
      </w:r>
      <w:r w:rsidR="00F65B12">
        <w:rPr>
          <w:rFonts w:eastAsia="Cambria"/>
          <w:szCs w:val="24"/>
        </w:rPr>
        <w:fldChar w:fldCharType="begin"/>
      </w:r>
      <w:r w:rsidR="00F65B12">
        <w:rPr>
          <w:rFonts w:eastAsia="Cambria"/>
          <w:szCs w:val="24"/>
        </w:rPr>
        <w:instrText xml:space="preserve"> REF _Ref150092379 \r \h </w:instrText>
      </w:r>
      <w:r w:rsidR="00F65B12">
        <w:rPr>
          <w:rFonts w:eastAsia="Cambria"/>
          <w:szCs w:val="24"/>
        </w:rPr>
      </w:r>
      <w:r w:rsidR="00F65B12">
        <w:rPr>
          <w:rFonts w:eastAsia="Cambria"/>
          <w:szCs w:val="24"/>
        </w:rPr>
        <w:fldChar w:fldCharType="separate"/>
      </w:r>
      <w:r w:rsidR="00DD21AC">
        <w:rPr>
          <w:rFonts w:eastAsia="Cambria"/>
          <w:szCs w:val="24"/>
        </w:rPr>
        <w:t>5.2.2</w:t>
      </w:r>
      <w:r w:rsidR="00F65B12">
        <w:rPr>
          <w:rFonts w:eastAsia="Cambria"/>
          <w:szCs w:val="24"/>
        </w:rPr>
        <w:fldChar w:fldCharType="end"/>
      </w:r>
      <w:r w:rsidR="0076633B">
        <w:rPr>
          <w:rFonts w:eastAsia="Cambria"/>
          <w:szCs w:val="24"/>
        </w:rPr>
        <w:t>-A, p</w:t>
      </w:r>
      <w:r w:rsidR="0076633B" w:rsidRPr="008069FF">
        <w:rPr>
          <w:rFonts w:eastAsia="Cambria"/>
          <w:szCs w:val="24"/>
        </w:rPr>
        <w:t>roper data preprocessing</w:t>
      </w:r>
      <w:r w:rsidR="0076633B">
        <w:rPr>
          <w:rFonts w:eastAsia="Cambria"/>
          <w:szCs w:val="24"/>
        </w:rPr>
        <w:t xml:space="preserve">, </w:t>
      </w:r>
      <w:r w:rsidR="0076633B" w:rsidRPr="008069FF">
        <w:rPr>
          <w:rFonts w:eastAsia="Cambria"/>
          <w:szCs w:val="24"/>
        </w:rPr>
        <w:t>includ</w:t>
      </w:r>
      <w:r w:rsidR="0076633B">
        <w:rPr>
          <w:rFonts w:eastAsia="Cambria"/>
          <w:szCs w:val="24"/>
        </w:rPr>
        <w:t>ing</w:t>
      </w:r>
      <w:r w:rsidR="0076633B" w:rsidRPr="008069FF">
        <w:rPr>
          <w:rFonts w:eastAsia="Cambria"/>
          <w:szCs w:val="24"/>
        </w:rPr>
        <w:t xml:space="preserve"> removing the start-up data, </w:t>
      </w:r>
      <w:r w:rsidR="0076633B">
        <w:rPr>
          <w:rFonts w:eastAsia="Cambria"/>
          <w:szCs w:val="24"/>
        </w:rPr>
        <w:t>removing the “bad data”,</w:t>
      </w:r>
      <w:r w:rsidR="00646AD0" w:rsidRPr="00646AD0">
        <w:rPr>
          <w:rFonts w:eastAsia="Cambria"/>
          <w:szCs w:val="24"/>
        </w:rPr>
        <w:t xml:space="preserve"> </w:t>
      </w:r>
      <w:r w:rsidR="00646AD0">
        <w:rPr>
          <w:rFonts w:eastAsia="Cambria"/>
          <w:szCs w:val="24"/>
        </w:rPr>
        <w:t>down sampling,</w:t>
      </w:r>
      <w:r w:rsidR="0076633B">
        <w:rPr>
          <w:rFonts w:eastAsia="Cambria"/>
          <w:szCs w:val="24"/>
        </w:rPr>
        <w:t xml:space="preserve"> </w:t>
      </w:r>
      <w:r w:rsidR="0076633B" w:rsidRPr="008069FF">
        <w:rPr>
          <w:rFonts w:eastAsia="Cambria"/>
          <w:szCs w:val="24"/>
        </w:rPr>
        <w:t xml:space="preserve">rescaling, and </w:t>
      </w:r>
      <w:r w:rsidR="005E0131">
        <w:rPr>
          <w:rFonts w:eastAsia="Cambria"/>
          <w:szCs w:val="24"/>
        </w:rPr>
        <w:t>dataset splitting</w:t>
      </w:r>
      <w:r w:rsidR="0076633B">
        <w:rPr>
          <w:rFonts w:eastAsia="Cambria"/>
          <w:szCs w:val="24"/>
        </w:rPr>
        <w:t>, should be</w:t>
      </w:r>
      <w:r w:rsidR="0076633B" w:rsidRPr="008069FF">
        <w:rPr>
          <w:rFonts w:eastAsia="Cambria"/>
          <w:szCs w:val="24"/>
        </w:rPr>
        <w:t xml:space="preserve"> performed before the </w:t>
      </w:r>
      <w:r w:rsidR="0076633B">
        <w:rPr>
          <w:rFonts w:eastAsia="Cambria"/>
          <w:szCs w:val="24"/>
        </w:rPr>
        <w:t>BBM</w:t>
      </w:r>
      <w:r w:rsidR="0076633B" w:rsidRPr="008069FF">
        <w:rPr>
          <w:rFonts w:eastAsia="Cambria"/>
          <w:szCs w:val="24"/>
        </w:rPr>
        <w:t xml:space="preserve"> training and validation</w:t>
      </w:r>
      <w:r w:rsidR="0076633B">
        <w:rPr>
          <w:rFonts w:eastAsia="Cambria"/>
          <w:szCs w:val="24"/>
        </w:rPr>
        <w:t>.</w:t>
      </w:r>
    </w:p>
    <w:p w14:paraId="76C65A0C" w14:textId="4D793CAA" w:rsidR="00A93C4C" w:rsidRPr="0076633B" w:rsidRDefault="00F259BB" w:rsidP="0076633B">
      <w:pPr>
        <w:pStyle w:val="ListParagraph"/>
        <w:snapToGrid w:val="0"/>
        <w:ind w:left="0" w:firstLine="432"/>
        <w:contextualSpacing w:val="0"/>
        <w:rPr>
          <w:iCs/>
          <w:szCs w:val="24"/>
          <w:lang w:val="en-US" w:eastAsia="zh-CN"/>
        </w:rPr>
      </w:pPr>
      <w:r>
        <w:rPr>
          <w:rFonts w:eastAsia="Cambria"/>
          <w:szCs w:val="24"/>
        </w:rPr>
        <w:t xml:space="preserve">Note that “bad data” </w:t>
      </w:r>
      <w:r w:rsidR="00624C5A">
        <w:rPr>
          <w:rFonts w:eastAsia="Cambria"/>
          <w:szCs w:val="24"/>
          <w:lang w:val="en-US"/>
        </w:rPr>
        <w:t>may</w:t>
      </w:r>
      <w:r>
        <w:rPr>
          <w:rFonts w:eastAsia="Cambria"/>
          <w:szCs w:val="24"/>
        </w:rPr>
        <w:t xml:space="preserve"> be </w:t>
      </w:r>
      <w:r w:rsidR="00BE49BA">
        <w:rPr>
          <w:rFonts w:eastAsia="Cambria"/>
          <w:szCs w:val="24"/>
          <w:lang w:val="en-US"/>
        </w:rPr>
        <w:t>introduced</w:t>
      </w:r>
      <w:r>
        <w:rPr>
          <w:rFonts w:eastAsia="Cambria"/>
          <w:szCs w:val="24"/>
        </w:rPr>
        <w:t xml:space="preserve"> due to the simulation</w:t>
      </w:r>
      <w:r w:rsidR="00BE49BA">
        <w:rPr>
          <w:rFonts w:eastAsia="Cambria"/>
          <w:szCs w:val="24"/>
          <w:lang w:val="en-US"/>
        </w:rPr>
        <w:t xml:space="preserve"> measurements</w:t>
      </w:r>
      <w:r>
        <w:rPr>
          <w:rFonts w:eastAsia="Cambria"/>
          <w:szCs w:val="24"/>
        </w:rPr>
        <w:t xml:space="preserve">, and these data should be replaced with correct values. </w:t>
      </w:r>
      <w:r w:rsidR="00B46249">
        <w:rPr>
          <w:rFonts w:eastAsia="Cambria"/>
          <w:szCs w:val="24"/>
        </w:rPr>
        <w:t xml:space="preserve">For example, </w:t>
      </w:r>
      <w:r w:rsidR="00BC4D89" w:rsidRPr="00BC4D89">
        <w:rPr>
          <w:rFonts w:eastAsia="Cambria"/>
          <w:szCs w:val="24"/>
        </w:rPr>
        <w:t>when employing the Fourier block in Simulink to measure the phase angle</w:t>
      </w:r>
      <w:r w:rsidR="00B46249">
        <w:rPr>
          <w:rFonts w:eastAsia="Cambria"/>
          <w:szCs w:val="24"/>
        </w:rPr>
        <w:t xml:space="preserve">, </w:t>
      </w:r>
      <w:r w:rsidR="00655ECB" w:rsidRPr="00655ECB">
        <w:rPr>
          <w:rFonts w:eastAsia="Cambria"/>
          <w:szCs w:val="24"/>
        </w:rPr>
        <w:t>rapid shifts in the measured phase angle may occur, transitioning from close to 0° to approximately</w:t>
      </w:r>
      <w:r w:rsidR="00655ECB">
        <w:rPr>
          <w:rFonts w:eastAsia="Cambria"/>
          <w:szCs w:val="24"/>
          <w:lang w:val="en-US"/>
        </w:rPr>
        <w:t xml:space="preserve"> </w:t>
      </w:r>
      <m:oMath>
        <m:sSup>
          <m:sSupPr>
            <m:ctrlPr>
              <w:rPr>
                <w:rFonts w:ascii="Cambria Math" w:eastAsia="Cambria" w:hAnsi="Cambria Math"/>
                <w:i/>
                <w:szCs w:val="24"/>
                <w:lang w:val="en-US" w:eastAsia="zh-CN"/>
              </w:rPr>
            </m:ctrlPr>
          </m:sSupPr>
          <m:e>
            <m:r>
              <w:rPr>
                <w:rFonts w:ascii="Cambria Math" w:eastAsia="Cambria" w:hAnsi="Cambria Math"/>
                <w:szCs w:val="24"/>
              </w:rPr>
              <m:t>±360</m:t>
            </m:r>
          </m:e>
          <m:sup>
            <m:r>
              <w:rPr>
                <w:rFonts w:ascii="Cambria Math" w:eastAsia="Cambria" w:hAnsi="Cambria Math"/>
                <w:szCs w:val="24"/>
              </w:rPr>
              <m:t>°</m:t>
            </m:r>
          </m:sup>
        </m:sSup>
      </m:oMath>
      <w:r w:rsidR="00B46249">
        <w:rPr>
          <w:rFonts w:eastAsia="Cambria"/>
          <w:szCs w:val="24"/>
        </w:rPr>
        <w:t xml:space="preserve">, resulting in “spikes” in the phase angle data, as </w:t>
      </w:r>
      <w:r w:rsidR="00BC4D89">
        <w:rPr>
          <w:rFonts w:eastAsia="Cambria"/>
          <w:szCs w:val="24"/>
          <w:lang w:val="en-US"/>
        </w:rPr>
        <w:t>depicted</w:t>
      </w:r>
      <w:r w:rsidR="00B46249">
        <w:rPr>
          <w:rFonts w:eastAsia="Cambria"/>
          <w:szCs w:val="24"/>
        </w:rPr>
        <w:t xml:space="preserve"> in </w:t>
      </w:r>
      <w:r w:rsidR="00C601F3">
        <w:rPr>
          <w:rFonts w:eastAsia="Cambria"/>
          <w:szCs w:val="24"/>
        </w:rPr>
        <w:fldChar w:fldCharType="begin"/>
      </w:r>
      <w:r w:rsidR="00C601F3">
        <w:rPr>
          <w:rFonts w:eastAsia="Cambria"/>
          <w:szCs w:val="24"/>
        </w:rPr>
        <w:instrText xml:space="preserve"> REF _Ref150024996 \h </w:instrText>
      </w:r>
      <w:r w:rsidR="00C601F3">
        <w:rPr>
          <w:rFonts w:eastAsia="Cambria"/>
          <w:szCs w:val="24"/>
        </w:rPr>
      </w:r>
      <w:r w:rsidR="00C601F3">
        <w:rPr>
          <w:rFonts w:eastAsia="Cambria"/>
          <w:szCs w:val="24"/>
        </w:rPr>
        <w:fldChar w:fldCharType="separate"/>
      </w:r>
      <w:r w:rsidR="00DD21AC">
        <w:rPr>
          <w:szCs w:val="24"/>
          <w:lang w:val="en-US"/>
        </w:rPr>
        <w:t>Figure</w:t>
      </w:r>
      <w:r w:rsidR="00DD21AC" w:rsidRPr="00652EF5">
        <w:rPr>
          <w:szCs w:val="24"/>
          <w:lang w:val="en-US"/>
        </w:rPr>
        <w:t xml:space="preserve"> </w:t>
      </w:r>
      <w:r w:rsidR="00DD21AC">
        <w:rPr>
          <w:noProof/>
          <w:szCs w:val="24"/>
          <w:lang w:val="en-US"/>
        </w:rPr>
        <w:t>6</w:t>
      </w:r>
      <w:r w:rsidR="00DD21AC">
        <w:rPr>
          <w:szCs w:val="24"/>
          <w:lang w:val="en-US"/>
        </w:rPr>
        <w:noBreakHyphen/>
      </w:r>
      <w:r w:rsidR="00DD21AC">
        <w:rPr>
          <w:noProof/>
          <w:szCs w:val="24"/>
          <w:lang w:val="en-US"/>
        </w:rPr>
        <w:t>8</w:t>
      </w:r>
      <w:r w:rsidR="00C601F3">
        <w:rPr>
          <w:rFonts w:eastAsia="Cambria"/>
          <w:szCs w:val="24"/>
        </w:rPr>
        <w:fldChar w:fldCharType="end"/>
      </w:r>
      <w:r w:rsidR="00C601F3">
        <w:rPr>
          <w:rFonts w:eastAsia="Cambria"/>
          <w:szCs w:val="24"/>
        </w:rPr>
        <w:t xml:space="preserve"> </w:t>
      </w:r>
      <w:r w:rsidR="00B46249">
        <w:rPr>
          <w:rFonts w:eastAsia="Cambria"/>
          <w:szCs w:val="24"/>
        </w:rPr>
        <w:t xml:space="preserve">(a). To </w:t>
      </w:r>
      <w:r w:rsidR="00C90065">
        <w:rPr>
          <w:rFonts w:eastAsia="Cambria"/>
          <w:szCs w:val="24"/>
          <w:lang w:val="en-US"/>
        </w:rPr>
        <w:t>correct</w:t>
      </w:r>
      <w:r w:rsidR="00B46249">
        <w:rPr>
          <w:rFonts w:eastAsia="Cambria"/>
          <w:szCs w:val="24"/>
        </w:rPr>
        <w:t xml:space="preserve"> these</w:t>
      </w:r>
      <w:r w:rsidR="00AE2D19">
        <w:rPr>
          <w:rFonts w:eastAsia="Cambria"/>
          <w:szCs w:val="24"/>
          <w:lang w:val="en-US"/>
        </w:rPr>
        <w:t xml:space="preserve"> instances of</w:t>
      </w:r>
      <w:r w:rsidR="00B46249">
        <w:rPr>
          <w:rFonts w:eastAsia="Cambria"/>
          <w:szCs w:val="24"/>
        </w:rPr>
        <w:t xml:space="preserve"> “bad data”, the </w:t>
      </w:r>
      <w:r w:rsidR="00AE2D19">
        <w:rPr>
          <w:rFonts w:eastAsia="Cambria"/>
          <w:szCs w:val="24"/>
          <w:lang w:val="en-US"/>
        </w:rPr>
        <w:t>values</w:t>
      </w:r>
      <w:r w:rsidR="00B46249">
        <w:rPr>
          <w:rFonts w:eastAsia="Cambria"/>
          <w:szCs w:val="24"/>
        </w:rPr>
        <w:t xml:space="preserve"> at</w:t>
      </w:r>
      <w:r w:rsidR="00AE2D19">
        <w:rPr>
          <w:rFonts w:eastAsia="Cambria"/>
          <w:szCs w:val="24"/>
          <w:lang w:val="en-US"/>
        </w:rPr>
        <w:t xml:space="preserve"> the</w:t>
      </w:r>
      <w:r w:rsidR="00B46249">
        <w:rPr>
          <w:rFonts w:eastAsia="Cambria"/>
          <w:szCs w:val="24"/>
        </w:rPr>
        <w:t xml:space="preserve"> “spikes” should be compensated by adding or </w:t>
      </w:r>
      <w:r w:rsidR="00E733AF" w:rsidRPr="00E733AF">
        <w:rPr>
          <w:rFonts w:eastAsia="Cambria"/>
          <w:szCs w:val="24"/>
        </w:rPr>
        <w:t xml:space="preserve">subtracting </w:t>
      </w:r>
      <m:oMath>
        <m:sSup>
          <m:sSupPr>
            <m:ctrlPr>
              <w:rPr>
                <w:rFonts w:ascii="Cambria Math" w:eastAsia="Cambria" w:hAnsi="Cambria Math"/>
                <w:i/>
                <w:szCs w:val="24"/>
                <w:lang w:val="en-US" w:eastAsia="zh-CN"/>
              </w:rPr>
            </m:ctrlPr>
          </m:sSupPr>
          <m:e>
            <m:r>
              <w:rPr>
                <w:rFonts w:ascii="Cambria Math" w:eastAsia="Cambria" w:hAnsi="Cambria Math"/>
                <w:szCs w:val="24"/>
              </w:rPr>
              <m:t>360</m:t>
            </m:r>
          </m:e>
          <m:sup>
            <m:r>
              <w:rPr>
                <w:rFonts w:ascii="Cambria Math" w:eastAsia="Cambria" w:hAnsi="Cambria Math"/>
                <w:szCs w:val="24"/>
              </w:rPr>
              <m:t>°</m:t>
            </m:r>
          </m:sup>
        </m:sSup>
      </m:oMath>
      <w:r w:rsidR="00B46249">
        <w:rPr>
          <w:rFonts w:eastAsia="Cambria"/>
          <w:szCs w:val="24"/>
        </w:rPr>
        <w:t xml:space="preserve"> </w:t>
      </w:r>
      <w:r w:rsidR="00C60FC6">
        <w:rPr>
          <w:rFonts w:eastAsia="Cambria"/>
          <w:szCs w:val="24"/>
          <w:lang w:val="en-US"/>
        </w:rPr>
        <w:t>accordingly,</w:t>
      </w:r>
      <w:r w:rsidR="00732F6D">
        <w:rPr>
          <w:rFonts w:eastAsia="Cambria"/>
          <w:szCs w:val="24"/>
          <w:lang w:val="en-US"/>
        </w:rPr>
        <w:t xml:space="preserve"> </w:t>
      </w:r>
      <w:r w:rsidR="00B46249">
        <w:rPr>
          <w:rFonts w:eastAsia="Cambria"/>
          <w:szCs w:val="24"/>
        </w:rPr>
        <w:t xml:space="preserve">to return to the normal values, as </w:t>
      </w:r>
      <w:r w:rsidR="00E733AF">
        <w:rPr>
          <w:rFonts w:eastAsia="Cambria"/>
          <w:szCs w:val="24"/>
          <w:lang w:val="en-US"/>
        </w:rPr>
        <w:t>shown</w:t>
      </w:r>
      <w:r w:rsidR="00B46249">
        <w:rPr>
          <w:rFonts w:eastAsia="Cambria"/>
          <w:szCs w:val="24"/>
        </w:rPr>
        <w:t xml:space="preserve"> in </w:t>
      </w:r>
      <w:r w:rsidR="00C601F3">
        <w:rPr>
          <w:rFonts w:eastAsia="Cambria"/>
          <w:szCs w:val="24"/>
        </w:rPr>
        <w:fldChar w:fldCharType="begin"/>
      </w:r>
      <w:r w:rsidR="00C601F3">
        <w:rPr>
          <w:rFonts w:eastAsia="Cambria"/>
          <w:szCs w:val="24"/>
        </w:rPr>
        <w:instrText xml:space="preserve"> REF _Ref150024996 \h </w:instrText>
      </w:r>
      <w:r w:rsidR="00C601F3">
        <w:rPr>
          <w:rFonts w:eastAsia="Cambria"/>
          <w:szCs w:val="24"/>
        </w:rPr>
      </w:r>
      <w:r w:rsidR="00C601F3">
        <w:rPr>
          <w:rFonts w:eastAsia="Cambria"/>
          <w:szCs w:val="24"/>
        </w:rPr>
        <w:fldChar w:fldCharType="separate"/>
      </w:r>
      <w:r w:rsidR="00DD21AC">
        <w:rPr>
          <w:szCs w:val="24"/>
          <w:lang w:val="en-US"/>
        </w:rPr>
        <w:t>Figure</w:t>
      </w:r>
      <w:r w:rsidR="00DD21AC" w:rsidRPr="00652EF5">
        <w:rPr>
          <w:szCs w:val="24"/>
          <w:lang w:val="en-US"/>
        </w:rPr>
        <w:t xml:space="preserve"> </w:t>
      </w:r>
      <w:r w:rsidR="00DD21AC">
        <w:rPr>
          <w:noProof/>
          <w:szCs w:val="24"/>
          <w:lang w:val="en-US"/>
        </w:rPr>
        <w:t>6</w:t>
      </w:r>
      <w:r w:rsidR="00DD21AC">
        <w:rPr>
          <w:szCs w:val="24"/>
          <w:lang w:val="en-US"/>
        </w:rPr>
        <w:noBreakHyphen/>
      </w:r>
      <w:r w:rsidR="00DD21AC">
        <w:rPr>
          <w:noProof/>
          <w:szCs w:val="24"/>
          <w:lang w:val="en-US"/>
        </w:rPr>
        <w:t>8</w:t>
      </w:r>
      <w:r w:rsidR="00C601F3">
        <w:rPr>
          <w:rFonts w:eastAsia="Cambria"/>
          <w:szCs w:val="24"/>
        </w:rPr>
        <w:fldChar w:fldCharType="end"/>
      </w:r>
      <w:r w:rsidR="00C601F3">
        <w:rPr>
          <w:rFonts w:eastAsia="Cambria"/>
          <w:szCs w:val="24"/>
        </w:rPr>
        <w:t xml:space="preserve"> (b)</w:t>
      </w:r>
      <w:r w:rsidR="00B46249">
        <w:rPr>
          <w:rFonts w:eastAsia="Cambria"/>
          <w:szCs w:val="24"/>
        </w:rPr>
        <w:t xml:space="preserve">. </w:t>
      </w:r>
    </w:p>
    <w:p w14:paraId="70A67678" w14:textId="07703045" w:rsidR="00A5313C" w:rsidRDefault="00FB4A53" w:rsidP="008A7FA0">
      <w:pPr>
        <w:rPr>
          <w:rFonts w:eastAsia="Cambria"/>
          <w:szCs w:val="24"/>
        </w:rPr>
      </w:pPr>
      <w:r w:rsidRPr="00FB4A53">
        <w:rPr>
          <w:rFonts w:eastAsia="Cambria"/>
          <w:szCs w:val="24"/>
        </w:rPr>
        <w:t xml:space="preserve">After eliminating the start-up data and rectifying any "bad data" </w:t>
      </w:r>
      <w:r w:rsidR="005A1A1D">
        <w:rPr>
          <w:rFonts w:eastAsia="Cambria"/>
          <w:szCs w:val="24"/>
        </w:rPr>
        <w:t>within</w:t>
      </w:r>
      <w:r w:rsidRPr="00FB4A53">
        <w:rPr>
          <w:rFonts w:eastAsia="Cambria"/>
          <w:szCs w:val="24"/>
        </w:rPr>
        <w:t xml:space="preserve"> the raw dataset</w:t>
      </w:r>
      <w:r w:rsidR="00646AD0">
        <w:rPr>
          <w:rFonts w:eastAsia="Cambria"/>
          <w:szCs w:val="24"/>
        </w:rPr>
        <w:t>,</w:t>
      </w:r>
      <w:r w:rsidR="00F866CA">
        <w:rPr>
          <w:rFonts w:eastAsia="Cambria"/>
          <w:szCs w:val="24"/>
        </w:rPr>
        <w:t xml:space="preserve"> all data from different transient tests will be combined.</w:t>
      </w:r>
      <w:r w:rsidR="00646AD0">
        <w:rPr>
          <w:rFonts w:eastAsia="Cambria"/>
          <w:szCs w:val="24"/>
        </w:rPr>
        <w:t xml:space="preserve"> </w:t>
      </w:r>
      <w:r w:rsidR="00E4556A">
        <w:rPr>
          <w:rFonts w:eastAsia="Cambria"/>
          <w:szCs w:val="24"/>
        </w:rPr>
        <w:t>To reduce the computation burden, t</w:t>
      </w:r>
      <w:r w:rsidR="008A7FA0">
        <w:rPr>
          <w:rFonts w:eastAsia="Cambria"/>
          <w:szCs w:val="24"/>
        </w:rPr>
        <w:t>he dataset</w:t>
      </w:r>
      <w:r w:rsidR="00BC4751">
        <w:rPr>
          <w:rFonts w:eastAsia="Cambria"/>
          <w:szCs w:val="24"/>
        </w:rPr>
        <w:t xml:space="preserve"> needs to be down sampled </w:t>
      </w:r>
      <w:r w:rsidR="00BC4751" w:rsidRPr="00BC4751">
        <w:rPr>
          <w:rFonts w:eastAsia="Cambria"/>
          <w:szCs w:val="24"/>
        </w:rPr>
        <w:t xml:space="preserve">to the lowest acceptable data resolution </w:t>
      </w:r>
      <w:r w:rsidR="00991D6A">
        <w:rPr>
          <w:rFonts w:eastAsia="Cambria"/>
          <w:szCs w:val="24"/>
        </w:rPr>
        <w:t xml:space="preserve">in order </w:t>
      </w:r>
      <w:r w:rsidR="00BC4751" w:rsidRPr="00BC4751">
        <w:rPr>
          <w:rFonts w:eastAsia="Cambria"/>
          <w:szCs w:val="24"/>
        </w:rPr>
        <w:t xml:space="preserve">to reduce the </w:t>
      </w:r>
      <w:r w:rsidR="00AF084B">
        <w:rPr>
          <w:rFonts w:eastAsia="Cambria"/>
          <w:szCs w:val="24"/>
        </w:rPr>
        <w:t xml:space="preserve">overall </w:t>
      </w:r>
      <w:r w:rsidR="00BC4751" w:rsidRPr="00BC4751">
        <w:rPr>
          <w:rFonts w:eastAsia="Cambria"/>
          <w:szCs w:val="24"/>
        </w:rPr>
        <w:t xml:space="preserve">data size and </w:t>
      </w:r>
      <w:r w:rsidR="00991D6A">
        <w:rPr>
          <w:rFonts w:eastAsia="Cambria"/>
          <w:szCs w:val="24"/>
        </w:rPr>
        <w:t>expedite</w:t>
      </w:r>
      <w:r w:rsidR="00BC4751" w:rsidRPr="00BC4751">
        <w:rPr>
          <w:rFonts w:eastAsia="Cambria"/>
          <w:szCs w:val="24"/>
        </w:rPr>
        <w:t xml:space="preserve"> the training and </w:t>
      </w:r>
      <w:r w:rsidR="00257930">
        <w:rPr>
          <w:rFonts w:eastAsia="Cambria"/>
          <w:szCs w:val="24"/>
        </w:rPr>
        <w:t>validation</w:t>
      </w:r>
      <w:r w:rsidR="00BC4751" w:rsidRPr="00BC4751">
        <w:rPr>
          <w:rFonts w:eastAsia="Cambria"/>
          <w:szCs w:val="24"/>
        </w:rPr>
        <w:t xml:space="preserve"> process.</w:t>
      </w:r>
      <w:r w:rsidR="005E0131">
        <w:rPr>
          <w:rFonts w:eastAsia="Cambria"/>
          <w:szCs w:val="24"/>
        </w:rPr>
        <w:t xml:space="preserve"> </w:t>
      </w:r>
      <w:r w:rsidR="008F7C5A" w:rsidRPr="008F7C5A">
        <w:rPr>
          <w:rFonts w:eastAsia="Cambria"/>
          <w:szCs w:val="24"/>
        </w:rPr>
        <w:t xml:space="preserve">Subsequent to </w:t>
      </w:r>
      <w:r w:rsidR="00C60FC6" w:rsidRPr="008F7C5A">
        <w:rPr>
          <w:rFonts w:eastAsia="Cambria"/>
          <w:szCs w:val="24"/>
        </w:rPr>
        <w:t>down sampling</w:t>
      </w:r>
      <w:r w:rsidR="008F7C5A" w:rsidRPr="008F7C5A">
        <w:rPr>
          <w:rFonts w:eastAsia="Cambria"/>
          <w:szCs w:val="24"/>
        </w:rPr>
        <w:t>, normalization of the data from different channels to a range between 0 and 1 is necessary.</w:t>
      </w:r>
      <w:r w:rsidR="00B43950">
        <w:rPr>
          <w:szCs w:val="24"/>
        </w:rPr>
        <w:t xml:space="preserve"> </w:t>
      </w:r>
      <w:r w:rsidR="003135B3" w:rsidRPr="003135B3">
        <w:rPr>
          <w:szCs w:val="24"/>
        </w:rPr>
        <w:t>Following these preprocessing steps, the amalgamated dataset will be divided into training, validation, and test subsets,</w:t>
      </w:r>
      <w:r w:rsidR="002971DE">
        <w:rPr>
          <w:szCs w:val="24"/>
        </w:rPr>
        <w:t xml:space="preserve"> as </w:t>
      </w:r>
      <w:r w:rsidR="00C272EC">
        <w:rPr>
          <w:szCs w:val="24"/>
        </w:rPr>
        <w:t>depicted</w:t>
      </w:r>
      <w:r w:rsidR="002971DE">
        <w:rPr>
          <w:szCs w:val="24"/>
        </w:rPr>
        <w:t xml:space="preserve"> in </w:t>
      </w:r>
      <w:r w:rsidR="002971DE">
        <w:rPr>
          <w:szCs w:val="24"/>
        </w:rPr>
        <w:fldChar w:fldCharType="begin"/>
      </w:r>
      <w:r w:rsidR="002971DE">
        <w:rPr>
          <w:szCs w:val="24"/>
        </w:rPr>
        <w:instrText xml:space="preserve"> REF _Ref150026119 \h </w:instrText>
      </w:r>
      <w:r w:rsidR="002971DE">
        <w:rPr>
          <w:szCs w:val="24"/>
        </w:rPr>
      </w:r>
      <w:r w:rsidR="002971DE">
        <w:rPr>
          <w:szCs w:val="24"/>
        </w:rP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9</w:t>
      </w:r>
      <w:r w:rsidR="002971DE">
        <w:rPr>
          <w:szCs w:val="24"/>
        </w:rPr>
        <w:fldChar w:fldCharType="end"/>
      </w:r>
      <w:r w:rsidR="002971DE">
        <w:rPr>
          <w:szCs w:val="24"/>
        </w:rPr>
        <w:t xml:space="preserve">. </w:t>
      </w:r>
      <w:r w:rsidR="00F8139A" w:rsidRPr="00F8139A">
        <w:rPr>
          <w:szCs w:val="24"/>
        </w:rPr>
        <w:t xml:space="preserve">Each block </w:t>
      </w:r>
      <w:r w:rsidR="003135B3">
        <w:rPr>
          <w:szCs w:val="24"/>
        </w:rPr>
        <w:t>within</w:t>
      </w:r>
      <w:r w:rsidR="00F8139A" w:rsidRPr="00F8139A">
        <w:rPr>
          <w:szCs w:val="24"/>
        </w:rPr>
        <w:t xml:space="preserve"> the dataset corresponds to the recorded waveforms of a specific simulation or HIL test during </w:t>
      </w:r>
      <w:r w:rsidR="0088287A">
        <w:rPr>
          <w:szCs w:val="24"/>
        </w:rPr>
        <w:t>different</w:t>
      </w:r>
      <w:r w:rsidR="00F8139A" w:rsidRPr="00F8139A">
        <w:rPr>
          <w:szCs w:val="24"/>
        </w:rPr>
        <w:t xml:space="preserve"> transient</w:t>
      </w:r>
      <w:r w:rsidR="000906C0">
        <w:rPr>
          <w:szCs w:val="24"/>
        </w:rPr>
        <w:t xml:space="preserve"> scenarios</w:t>
      </w:r>
      <w:r w:rsidR="00F8139A" w:rsidRPr="00F8139A">
        <w:rPr>
          <w:szCs w:val="24"/>
        </w:rPr>
        <w:t>.</w:t>
      </w:r>
    </w:p>
    <w:p w14:paraId="2264E3C7" w14:textId="77777777" w:rsidR="00A5313C" w:rsidRDefault="00A5313C">
      <w:pPr>
        <w:widowControl/>
        <w:spacing w:before="0" w:after="0" w:line="240" w:lineRule="auto"/>
        <w:ind w:firstLine="0"/>
        <w:jc w:val="left"/>
        <w:rPr>
          <w:rFonts w:eastAsia="Cambria"/>
          <w:szCs w:val="24"/>
        </w:rPr>
      </w:pPr>
      <w:r>
        <w:rPr>
          <w:rFonts w:eastAsia="Cambria"/>
          <w:szCs w:val="24"/>
        </w:rPr>
        <w:br w:type="page"/>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8"/>
      </w:tblGrid>
      <w:tr w:rsidR="00A5313C" w:rsidRPr="00652EF5" w14:paraId="04086B71" w14:textId="77777777" w:rsidTr="00E320F7">
        <w:tc>
          <w:tcPr>
            <w:tcW w:w="9360" w:type="dxa"/>
            <w:vAlign w:val="center"/>
          </w:tcPr>
          <w:p w14:paraId="035BCB3E" w14:textId="77777777" w:rsidR="00A5313C" w:rsidRDefault="00A5313C" w:rsidP="00E320F7">
            <w:pPr>
              <w:pStyle w:val="BodyText"/>
              <w:ind w:firstLine="0"/>
              <w:jc w:val="center"/>
              <w:rPr>
                <w:szCs w:val="24"/>
                <w:lang w:val="en-US"/>
              </w:rPr>
            </w:pPr>
            <w:r w:rsidRPr="000E6E89">
              <w:rPr>
                <w:noProof/>
                <w:szCs w:val="24"/>
                <w:lang w:val="en-US"/>
              </w:rPr>
              <w:lastRenderedPageBreak/>
              <w:drawing>
                <wp:inline distT="0" distB="0" distL="0" distR="0" wp14:anchorId="4EE8287D" wp14:editId="3B661874">
                  <wp:extent cx="3657600" cy="2743200"/>
                  <wp:effectExtent l="0" t="0" r="0" b="0"/>
                  <wp:docPr id="1028948415" name="Picture 1028948415" descr="A diagram of a voltage current&#10;&#10;Description automatically generated">
                    <a:extLst xmlns:a="http://schemas.openxmlformats.org/drawingml/2006/main">
                      <a:ext uri="{FF2B5EF4-FFF2-40B4-BE49-F238E27FC236}">
                        <a16:creationId xmlns:a16="http://schemas.microsoft.com/office/drawing/2014/main" id="{8F0CCB3F-DA5A-46B7-7BF1-9565036F95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948415" name="Picture 1028948415" descr="A diagram of a voltage current&#10;&#10;Description automatically generated">
                            <a:extLst>
                              <a:ext uri="{FF2B5EF4-FFF2-40B4-BE49-F238E27FC236}">
                                <a16:creationId xmlns:a16="http://schemas.microsoft.com/office/drawing/2014/main" id="{8F0CCB3F-DA5A-46B7-7BF1-9565036F95F1}"/>
                              </a:ext>
                            </a:extLst>
                          </pic:cNvPr>
                          <pic:cNvPicPr>
                            <a:picLocks noChangeAspect="1"/>
                          </pic:cNvPicPr>
                        </pic:nvPicPr>
                        <pic:blipFill>
                          <a:blip r:embed="rId125"/>
                          <a:stretch>
                            <a:fillRect/>
                          </a:stretch>
                        </pic:blipFill>
                        <pic:spPr>
                          <a:xfrm>
                            <a:off x="0" y="0"/>
                            <a:ext cx="3657600" cy="2743200"/>
                          </a:xfrm>
                          <a:prstGeom prst="rect">
                            <a:avLst/>
                          </a:prstGeom>
                        </pic:spPr>
                      </pic:pic>
                    </a:graphicData>
                  </a:graphic>
                </wp:inline>
              </w:drawing>
            </w:r>
          </w:p>
          <w:p w14:paraId="7390BF2B" w14:textId="77777777" w:rsidR="00A5313C" w:rsidRDefault="00A5313C" w:rsidP="00E320F7">
            <w:pPr>
              <w:pStyle w:val="BodyText"/>
              <w:ind w:firstLine="0"/>
              <w:jc w:val="center"/>
              <w:rPr>
                <w:szCs w:val="24"/>
                <w:lang w:val="en-US"/>
              </w:rPr>
            </w:pPr>
            <w:r>
              <w:rPr>
                <w:szCs w:val="24"/>
                <w:lang w:val="en-US"/>
              </w:rPr>
              <w:t>(a)</w:t>
            </w:r>
          </w:p>
          <w:p w14:paraId="1302D6ED" w14:textId="77777777" w:rsidR="00A5313C" w:rsidRDefault="00A5313C" w:rsidP="00E320F7">
            <w:pPr>
              <w:pStyle w:val="BodyText"/>
              <w:ind w:firstLine="0"/>
              <w:jc w:val="center"/>
              <w:rPr>
                <w:szCs w:val="24"/>
                <w:lang w:val="en-US"/>
              </w:rPr>
            </w:pPr>
          </w:p>
          <w:p w14:paraId="6EFBF0C7" w14:textId="2ACCAE04" w:rsidR="00A5313C" w:rsidRDefault="00E548B6" w:rsidP="00E320F7">
            <w:pPr>
              <w:pStyle w:val="BodyText"/>
              <w:ind w:firstLine="0"/>
              <w:jc w:val="center"/>
              <w:rPr>
                <w:szCs w:val="24"/>
                <w:lang w:val="en-US"/>
              </w:rPr>
            </w:pPr>
            <w:r w:rsidRPr="00156240">
              <w:rPr>
                <w:noProof/>
                <w:szCs w:val="24"/>
                <w:lang w:val="en-US"/>
              </w:rPr>
              <w:drawing>
                <wp:inline distT="0" distB="0" distL="0" distR="0" wp14:anchorId="093C8E06" wp14:editId="732122FD">
                  <wp:extent cx="3657600" cy="2743200"/>
                  <wp:effectExtent l="0" t="0" r="0" b="0"/>
                  <wp:docPr id="1116060858" name="Picture 1116060858">
                    <a:extLst xmlns:a="http://schemas.openxmlformats.org/drawingml/2006/main">
                      <a:ext uri="{FF2B5EF4-FFF2-40B4-BE49-F238E27FC236}">
                        <a16:creationId xmlns:a16="http://schemas.microsoft.com/office/drawing/2014/main" id="{51FB44DC-A85E-DEBF-592B-5F0885BCD8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51FB44DC-A85E-DEBF-592B-5F0885BCD82E}"/>
                              </a:ext>
                            </a:extLst>
                          </pic:cNvPr>
                          <pic:cNvPicPr>
                            <a:picLocks noChangeAspect="1"/>
                          </pic:cNvPicPr>
                        </pic:nvPicPr>
                        <pic:blipFill>
                          <a:blip r:embed="rId126"/>
                          <a:stretch>
                            <a:fillRect/>
                          </a:stretch>
                        </pic:blipFill>
                        <pic:spPr>
                          <a:xfrm>
                            <a:off x="0" y="0"/>
                            <a:ext cx="3657600" cy="2743200"/>
                          </a:xfrm>
                          <a:prstGeom prst="rect">
                            <a:avLst/>
                          </a:prstGeom>
                        </pic:spPr>
                      </pic:pic>
                    </a:graphicData>
                  </a:graphic>
                </wp:inline>
              </w:drawing>
            </w:r>
          </w:p>
          <w:p w14:paraId="5250E25A" w14:textId="77777777" w:rsidR="00A5313C" w:rsidRPr="00652EF5" w:rsidRDefault="00A5313C" w:rsidP="00E320F7">
            <w:pPr>
              <w:pStyle w:val="BodyText"/>
              <w:ind w:firstLine="0"/>
              <w:jc w:val="center"/>
              <w:rPr>
                <w:szCs w:val="24"/>
                <w:lang w:val="en-US"/>
              </w:rPr>
            </w:pPr>
            <w:r>
              <w:rPr>
                <w:szCs w:val="24"/>
                <w:lang w:val="en-US"/>
              </w:rPr>
              <w:t>(b)</w:t>
            </w:r>
          </w:p>
        </w:tc>
      </w:tr>
      <w:tr w:rsidR="00A5313C" w:rsidRPr="00004A8E" w14:paraId="140CECE1" w14:textId="77777777" w:rsidTr="00E320F7">
        <w:tc>
          <w:tcPr>
            <w:tcW w:w="9360" w:type="dxa"/>
            <w:vAlign w:val="center"/>
          </w:tcPr>
          <w:p w14:paraId="520E923C" w14:textId="6DB2B8FE" w:rsidR="00A5313C" w:rsidRPr="00004A8E" w:rsidRDefault="00A5313C" w:rsidP="00E320F7">
            <w:pPr>
              <w:pStyle w:val="BodyText"/>
              <w:jc w:val="center"/>
              <w:rPr>
                <w:szCs w:val="24"/>
              </w:rPr>
            </w:pPr>
            <w:bookmarkStart w:id="284" w:name="_Ref150024996"/>
            <w:bookmarkStart w:id="285" w:name="_Toc153635159"/>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8</w:t>
            </w:r>
            <w:r>
              <w:rPr>
                <w:szCs w:val="24"/>
                <w:lang w:val="en-US"/>
              </w:rPr>
              <w:fldChar w:fldCharType="end"/>
            </w:r>
            <w:bookmarkEnd w:id="284"/>
            <w:r w:rsidRPr="00652EF5">
              <w:rPr>
                <w:i/>
                <w:iCs/>
                <w:szCs w:val="24"/>
                <w:lang w:val="en-US"/>
              </w:rPr>
              <w:t xml:space="preserve"> </w:t>
            </w:r>
            <w:r>
              <w:rPr>
                <w:szCs w:val="24"/>
                <w:lang w:val="en-US"/>
              </w:rPr>
              <w:t xml:space="preserve"> “Bad data” due to </w:t>
            </w:r>
            <w:r w:rsidR="006A7838">
              <w:rPr>
                <w:szCs w:val="24"/>
                <w:lang w:val="en-US"/>
              </w:rPr>
              <w:t xml:space="preserve">the </w:t>
            </w:r>
            <w:r>
              <w:rPr>
                <w:szCs w:val="24"/>
                <w:lang w:val="en-US"/>
              </w:rPr>
              <w:t xml:space="preserve">measurement: (a) </w:t>
            </w:r>
            <w:r w:rsidR="006A7838">
              <w:rPr>
                <w:szCs w:val="24"/>
                <w:lang w:val="en-US"/>
              </w:rPr>
              <w:t>original data</w:t>
            </w:r>
            <w:r>
              <w:rPr>
                <w:szCs w:val="24"/>
                <w:lang w:val="en-US"/>
              </w:rPr>
              <w:t xml:space="preserve"> and (b) </w:t>
            </w:r>
            <w:r w:rsidR="006A7838">
              <w:rPr>
                <w:szCs w:val="24"/>
                <w:lang w:val="en-US"/>
              </w:rPr>
              <w:t>corrected data</w:t>
            </w:r>
            <w:r w:rsidRPr="00EE10E2">
              <w:rPr>
                <w:szCs w:val="24"/>
                <w:lang w:val="en-US"/>
              </w:rPr>
              <w:t>.</w:t>
            </w:r>
            <w:bookmarkEnd w:id="285"/>
          </w:p>
        </w:tc>
      </w:tr>
    </w:tbl>
    <w:p w14:paraId="2B84AEAC" w14:textId="1C31CCE2" w:rsidR="00A5313C" w:rsidRDefault="00A5313C">
      <w:pPr>
        <w:widowControl/>
        <w:spacing w:before="0" w:after="0" w:line="240" w:lineRule="auto"/>
        <w:ind w:firstLine="0"/>
        <w:jc w:val="left"/>
        <w:rPr>
          <w:rFonts w:eastAsia="Cambria"/>
          <w:szCs w:val="24"/>
        </w:rPr>
      </w:pPr>
      <w:r>
        <w:rPr>
          <w:rFonts w:eastAsia="Cambria"/>
          <w:szCs w:val="24"/>
        </w:rPr>
        <w:br w:type="page"/>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8"/>
      </w:tblGrid>
      <w:tr w:rsidR="00C23A16" w:rsidRPr="00652EF5" w14:paraId="7885ED84" w14:textId="77777777" w:rsidTr="00E320F7">
        <w:tc>
          <w:tcPr>
            <w:tcW w:w="9360" w:type="dxa"/>
            <w:vAlign w:val="center"/>
          </w:tcPr>
          <w:p w14:paraId="64C51A11" w14:textId="78075075" w:rsidR="00C23A16" w:rsidRPr="00652EF5" w:rsidRDefault="00283528" w:rsidP="00E320F7">
            <w:pPr>
              <w:pStyle w:val="BodyText"/>
              <w:ind w:firstLine="0"/>
              <w:jc w:val="center"/>
              <w:rPr>
                <w:szCs w:val="24"/>
                <w:lang w:val="en-US"/>
              </w:rPr>
            </w:pPr>
            <w:r w:rsidRPr="00283528">
              <w:rPr>
                <w:noProof/>
                <w:szCs w:val="24"/>
                <w:lang w:val="en-US"/>
              </w:rPr>
              <w:lastRenderedPageBreak/>
              <w:drawing>
                <wp:inline distT="0" distB="0" distL="0" distR="0" wp14:anchorId="4BA68D64" wp14:editId="4F8B1CF4">
                  <wp:extent cx="5401524" cy="3590855"/>
                  <wp:effectExtent l="0" t="0" r="0" b="0"/>
                  <wp:docPr id="1988623162" name="Picture 1988623162">
                    <a:extLst xmlns:a="http://schemas.openxmlformats.org/drawingml/2006/main">
                      <a:ext uri="{FF2B5EF4-FFF2-40B4-BE49-F238E27FC236}">
                        <a16:creationId xmlns:a16="http://schemas.microsoft.com/office/drawing/2014/main" id="{258B9C21-2BAF-FBE8-BDB1-C9068D6BDE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258B9C21-2BAF-FBE8-BDB1-C9068D6BDEA5}"/>
                              </a:ext>
                            </a:extLst>
                          </pic:cNvPr>
                          <pic:cNvPicPr>
                            <a:picLocks noChangeAspect="1"/>
                          </pic:cNvPicPr>
                        </pic:nvPicPr>
                        <pic:blipFill>
                          <a:blip r:embed="rId127"/>
                          <a:stretch>
                            <a:fillRect/>
                          </a:stretch>
                        </pic:blipFill>
                        <pic:spPr>
                          <a:xfrm>
                            <a:off x="0" y="0"/>
                            <a:ext cx="5401524" cy="3590855"/>
                          </a:xfrm>
                          <a:prstGeom prst="rect">
                            <a:avLst/>
                          </a:prstGeom>
                        </pic:spPr>
                      </pic:pic>
                    </a:graphicData>
                  </a:graphic>
                </wp:inline>
              </w:drawing>
            </w:r>
          </w:p>
        </w:tc>
      </w:tr>
      <w:tr w:rsidR="00C23A16" w:rsidRPr="00004A8E" w14:paraId="2752D2B6" w14:textId="77777777" w:rsidTr="00E320F7">
        <w:tc>
          <w:tcPr>
            <w:tcW w:w="9360" w:type="dxa"/>
            <w:vAlign w:val="center"/>
          </w:tcPr>
          <w:p w14:paraId="44F5DE02" w14:textId="6F590162" w:rsidR="00C23A16" w:rsidRPr="00004A8E" w:rsidRDefault="00C23A16" w:rsidP="00E320F7">
            <w:pPr>
              <w:pStyle w:val="BodyText"/>
              <w:jc w:val="center"/>
              <w:rPr>
                <w:szCs w:val="24"/>
              </w:rPr>
            </w:pPr>
            <w:bookmarkStart w:id="286" w:name="_Ref150026119"/>
            <w:bookmarkStart w:id="287" w:name="_Toc153635160"/>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9</w:t>
            </w:r>
            <w:r>
              <w:rPr>
                <w:szCs w:val="24"/>
                <w:lang w:val="en-US"/>
              </w:rPr>
              <w:fldChar w:fldCharType="end"/>
            </w:r>
            <w:bookmarkEnd w:id="286"/>
            <w:r w:rsidRPr="00652EF5">
              <w:rPr>
                <w:i/>
                <w:iCs/>
                <w:szCs w:val="24"/>
                <w:lang w:val="en-US"/>
              </w:rPr>
              <w:t xml:space="preserve"> </w:t>
            </w:r>
            <w:r>
              <w:rPr>
                <w:szCs w:val="24"/>
                <w:lang w:val="en-US"/>
              </w:rPr>
              <w:t xml:space="preserve"> </w:t>
            </w:r>
            <w:r w:rsidR="00283528">
              <w:rPr>
                <w:szCs w:val="24"/>
                <w:lang w:val="en-US"/>
              </w:rPr>
              <w:t xml:space="preserve">Split the </w:t>
            </w:r>
            <w:r w:rsidR="00A97323">
              <w:rPr>
                <w:szCs w:val="24"/>
                <w:lang w:val="en-US"/>
              </w:rPr>
              <w:t>dataset to training, validation, and test data</w:t>
            </w:r>
            <w:r w:rsidRPr="00EE10E2">
              <w:rPr>
                <w:szCs w:val="24"/>
                <w:lang w:val="en-US"/>
              </w:rPr>
              <w:t>.</w:t>
            </w:r>
            <w:bookmarkEnd w:id="287"/>
          </w:p>
        </w:tc>
      </w:tr>
    </w:tbl>
    <w:p w14:paraId="0D749365" w14:textId="77777777" w:rsidR="00C23A16" w:rsidRDefault="00C23A16">
      <w:pPr>
        <w:widowControl/>
        <w:spacing w:before="0" w:after="0" w:line="240" w:lineRule="auto"/>
        <w:ind w:firstLine="0"/>
        <w:jc w:val="left"/>
        <w:rPr>
          <w:rFonts w:eastAsia="Cambria"/>
          <w:szCs w:val="24"/>
        </w:rPr>
      </w:pPr>
    </w:p>
    <w:p w14:paraId="280D2ADB" w14:textId="53054D55" w:rsidR="00C23A16" w:rsidRDefault="00C23A16">
      <w:pPr>
        <w:widowControl/>
        <w:spacing w:before="0" w:after="0" w:line="240" w:lineRule="auto"/>
        <w:ind w:firstLine="0"/>
        <w:jc w:val="left"/>
        <w:rPr>
          <w:rFonts w:eastAsia="Cambria"/>
          <w:szCs w:val="24"/>
        </w:rPr>
      </w:pPr>
      <w:r>
        <w:rPr>
          <w:rFonts w:eastAsia="Cambria"/>
          <w:szCs w:val="24"/>
        </w:rPr>
        <w:br w:type="page"/>
      </w:r>
    </w:p>
    <w:p w14:paraId="72AE3252" w14:textId="51CF1EAE" w:rsidR="00552A84" w:rsidRDefault="00552A84" w:rsidP="00552A84">
      <w:pPr>
        <w:pStyle w:val="Heading3"/>
        <w:rPr>
          <w:iCs/>
          <w:szCs w:val="24"/>
          <w:lang w:val="en-US"/>
        </w:rPr>
      </w:pPr>
      <w:bookmarkStart w:id="288" w:name="_Toc153745697"/>
      <w:r>
        <w:rPr>
          <w:iCs/>
          <w:szCs w:val="24"/>
          <w:lang w:val="en-US"/>
        </w:rPr>
        <w:lastRenderedPageBreak/>
        <w:t>BBM Architecture</w:t>
      </w:r>
      <w:bookmarkEnd w:id="288"/>
    </w:p>
    <w:p w14:paraId="46CC23E5" w14:textId="746582E3" w:rsidR="00552A84" w:rsidRPr="00552A84" w:rsidRDefault="00203287" w:rsidP="00552A84">
      <w:r w:rsidRPr="00203287">
        <w:t xml:space="preserve">The design of the BBM's architecture should be </w:t>
      </w:r>
      <w:r w:rsidR="0055418B">
        <w:t>determined</w:t>
      </w:r>
      <w:r w:rsidRPr="00203287">
        <w:t xml:space="preserve"> to align with its intended purpose.</w:t>
      </w:r>
      <w:r>
        <w:t xml:space="preserve"> T</w:t>
      </w:r>
      <w:r w:rsidR="00464472">
        <w:t xml:space="preserve">he </w:t>
      </w:r>
      <w:r>
        <w:t>selection of</w:t>
      </w:r>
      <w:r w:rsidR="00606644">
        <w:t xml:space="preserve"> </w:t>
      </w:r>
      <w:r w:rsidR="00464472">
        <w:t xml:space="preserve">inputs and outputs </w:t>
      </w:r>
      <w:r w:rsidR="00606644">
        <w:t xml:space="preserve">for </w:t>
      </w:r>
      <w:r w:rsidR="00464472">
        <w:t xml:space="preserve">the BBM should be </w:t>
      </w:r>
      <w:r w:rsidR="00606644">
        <w:t>made</w:t>
      </w:r>
      <w:r w:rsidR="00AC6A87">
        <w:t xml:space="preserve"> considering</w:t>
      </w:r>
      <w:r w:rsidR="008C511D">
        <w:t xml:space="preserve"> the </w:t>
      </w:r>
      <w:r w:rsidR="00770D53" w:rsidRPr="00770D53">
        <w:t>characteristics and requirements</w:t>
      </w:r>
      <w:r w:rsidR="008C511D">
        <w:t xml:space="preserve"> of the targeted system.</w:t>
      </w:r>
    </w:p>
    <w:p w14:paraId="6A904E79" w14:textId="01861F0D" w:rsidR="005F42C5" w:rsidRDefault="003E7AB5" w:rsidP="005F42C5">
      <w:r w:rsidRPr="005F42C5">
        <w:t xml:space="preserve">For the simulation model of the three-phase solar PV inverter, the BBM </w:t>
      </w:r>
      <w:r w:rsidR="00175634">
        <w:t>will characterize</w:t>
      </w:r>
      <w:r w:rsidR="00375944" w:rsidRPr="00375944">
        <w:t xml:space="preserve"> three main components: the PV array, the three-phase inverter, and the inverter control</w:t>
      </w:r>
      <w:r w:rsidR="00CF5E03">
        <w:t xml:space="preserve"> algorithm</w:t>
      </w:r>
      <w:r w:rsidR="00375944" w:rsidRPr="00375944">
        <w:t>.</w:t>
      </w:r>
      <w:r w:rsidR="005C3A16" w:rsidRPr="005F42C5">
        <w:t xml:space="preserve"> </w:t>
      </w:r>
      <w:r w:rsidR="001D4DC6">
        <w:t>In</w:t>
      </w:r>
      <w:r w:rsidR="008C15D0" w:rsidRPr="005F42C5">
        <w:t xml:space="preserve"> th</w:t>
      </w:r>
      <w:r w:rsidR="004765EF" w:rsidRPr="005F42C5">
        <w:t>is model, the irradiance (</w:t>
      </w:r>
      <m:oMath>
        <m:r>
          <w:rPr>
            <w:rFonts w:ascii="Cambria Math" w:hAnsi="Cambria Math"/>
          </w:rPr>
          <m:t>Ir</m:t>
        </m:r>
      </m:oMath>
      <w:r w:rsidR="004765EF" w:rsidRPr="005F42C5">
        <w:t>) and temperature (</w:t>
      </w:r>
      <m:oMath>
        <m:r>
          <w:rPr>
            <w:rFonts w:ascii="Cambria Math" w:hAnsi="Cambria Math"/>
          </w:rPr>
          <m:t>T</m:t>
        </m:r>
      </m:oMath>
      <w:r w:rsidR="004765EF" w:rsidRPr="005F42C5">
        <w:t xml:space="preserve">) of the PV array are </w:t>
      </w:r>
      <w:r w:rsidR="001D4DC6">
        <w:t>chosen</w:t>
      </w:r>
      <w:r w:rsidR="004765EF" w:rsidRPr="005F42C5">
        <w:t xml:space="preserve"> as the BBM inputs. </w:t>
      </w:r>
      <w:r w:rsidR="00E42D79" w:rsidRPr="00E42D79">
        <w:t>Additionally, given that th</w:t>
      </w:r>
      <w:r w:rsidR="002C691D">
        <w:t>is</w:t>
      </w:r>
      <w:r w:rsidR="00E42D79" w:rsidRPr="00E42D79">
        <w:t xml:space="preserve"> inverter </w:t>
      </w:r>
      <w:r w:rsidR="00E42D79">
        <w:t>uses</w:t>
      </w:r>
      <w:r w:rsidR="00E42D79" w:rsidRPr="00E42D79">
        <w:t xml:space="preserve"> GFL control, the magnitudes and phase angles of the three-phase grid-side voltages are included as</w:t>
      </w:r>
      <w:r w:rsidR="002C691D">
        <w:t xml:space="preserve"> the other</w:t>
      </w:r>
      <w:r w:rsidR="00E42D79" w:rsidRPr="00E42D79">
        <w:t xml:space="preserve"> inputs for the BBM</w:t>
      </w:r>
      <w:r w:rsidR="00CD574F">
        <w:t>, while</w:t>
      </w:r>
      <w:r w:rsidR="00E42D79" w:rsidRPr="00E42D79">
        <w:t xml:space="preserve"> the magnitude of the three-phase grid-side currents and the phase angles between </w:t>
      </w:r>
      <w:r w:rsidR="00950DDA">
        <w:t xml:space="preserve">grid-side </w:t>
      </w:r>
      <w:r w:rsidR="00E42D79" w:rsidRPr="00E42D79">
        <w:t>voltages and currents are designated as the outputs. Consequently, the BBM for this simulation inverter model is structured as a model with 8 inputs and 6 outputs,</w:t>
      </w:r>
      <w:r w:rsidR="00CD574F">
        <w:t xml:space="preserve"> as</w:t>
      </w:r>
      <w:r w:rsidR="00E42D79" w:rsidRPr="00E42D79">
        <w:t xml:space="preserve"> depicted in </w:t>
      </w:r>
      <w:r w:rsidR="005F42C5" w:rsidRPr="005F42C5">
        <w:fldChar w:fldCharType="begin"/>
      </w:r>
      <w:r w:rsidR="005F42C5" w:rsidRPr="005F42C5">
        <w:instrText xml:space="preserve"> REF _Ref150028420 \h </w:instrText>
      </w:r>
      <w:r w:rsidR="005F42C5">
        <w:instrText xml:space="preserve"> \* MERGEFORMAT </w:instrText>
      </w:r>
      <w:r w:rsidR="005F42C5" w:rsidRPr="005F42C5">
        <w:fldChar w:fldCharType="separate"/>
      </w:r>
      <w:r w:rsidR="00DD21AC" w:rsidRPr="00DD21AC">
        <w:t>Figure 6</w:t>
      </w:r>
      <w:r w:rsidR="00DD21AC" w:rsidRPr="00DD21AC">
        <w:noBreakHyphen/>
        <w:t>10</w:t>
      </w:r>
      <w:r w:rsidR="005F42C5" w:rsidRPr="005F42C5">
        <w:fldChar w:fldCharType="end"/>
      </w:r>
      <w:r w:rsidR="005F42C5" w:rsidRPr="005F42C5">
        <w:t xml:space="preserve"> (a).</w:t>
      </w:r>
    </w:p>
    <w:p w14:paraId="593A496A" w14:textId="21538A92" w:rsidR="00CD574F" w:rsidRDefault="00CD574F" w:rsidP="005F42C5">
      <w:r>
        <w:t xml:space="preserve">For the HIL model of the three-phase inverter, the BBM </w:t>
      </w:r>
      <w:r w:rsidR="00950DDA">
        <w:t xml:space="preserve">will </w:t>
      </w:r>
      <w:r>
        <w:t xml:space="preserve">only </w:t>
      </w:r>
      <w:r w:rsidR="00C60FC6">
        <w:t>represent</w:t>
      </w:r>
      <w:r w:rsidR="00217346">
        <w:t xml:space="preserve"> the inverter itself and its control. </w:t>
      </w:r>
      <w:r w:rsidR="008D15FD">
        <w:t xml:space="preserve">Since the model is using a dc voltage source for </w:t>
      </w:r>
      <w:r w:rsidR="00D25CD9">
        <w:t xml:space="preserve">the dc input, the </w:t>
      </w:r>
      <w:r w:rsidR="00EC4947">
        <w:t>input</w:t>
      </w:r>
      <w:r w:rsidR="00D25CD9">
        <w:t xml:space="preserve"> voltage </w:t>
      </w:r>
      <m:oMath>
        <m:sSub>
          <m:sSubPr>
            <m:ctrlPr>
              <w:rPr>
                <w:rFonts w:ascii="Cambria Math" w:hAnsi="Cambria Math"/>
                <w:i/>
              </w:rPr>
            </m:ctrlPr>
          </m:sSubPr>
          <m:e>
            <m:r>
              <w:rPr>
                <w:rFonts w:ascii="Cambria Math" w:hAnsi="Cambria Math"/>
              </w:rPr>
              <m:t>V</m:t>
            </m:r>
          </m:e>
          <m:sub>
            <m:r>
              <w:rPr>
                <w:rFonts w:ascii="Cambria Math" w:hAnsi="Cambria Math"/>
              </w:rPr>
              <m:t>dc</m:t>
            </m:r>
          </m:sub>
        </m:sSub>
      </m:oMath>
      <w:r w:rsidR="00D25CD9">
        <w:t xml:space="preserve"> is chosen </w:t>
      </w:r>
      <w:r w:rsidR="003A657E">
        <w:t xml:space="preserve">as </w:t>
      </w:r>
      <w:r w:rsidR="00140DAB">
        <w:t>one</w:t>
      </w:r>
      <w:r w:rsidR="003A657E">
        <w:t xml:space="preserve"> of </w:t>
      </w:r>
      <w:r w:rsidR="00EC4947">
        <w:t>the BBM input</w:t>
      </w:r>
      <w:r w:rsidR="003A657E">
        <w:t>s</w:t>
      </w:r>
      <w:r w:rsidR="00EC4947">
        <w:t xml:space="preserve">, and the input current </w:t>
      </w:r>
      <m:oMath>
        <m:sSub>
          <m:sSubPr>
            <m:ctrlPr>
              <w:rPr>
                <w:rFonts w:ascii="Cambria Math" w:hAnsi="Cambria Math"/>
                <w:i/>
              </w:rPr>
            </m:ctrlPr>
          </m:sSubPr>
          <m:e>
            <m:r>
              <w:rPr>
                <w:rFonts w:ascii="Cambria Math" w:hAnsi="Cambria Math"/>
              </w:rPr>
              <m:t>I</m:t>
            </m:r>
          </m:e>
          <m:sub>
            <m:r>
              <w:rPr>
                <w:rFonts w:ascii="Cambria Math" w:hAnsi="Cambria Math"/>
              </w:rPr>
              <m:t>dc</m:t>
            </m:r>
          </m:sub>
        </m:sSub>
      </m:oMath>
      <w:r w:rsidR="00EC4947">
        <w:t xml:space="preserve"> becomes </w:t>
      </w:r>
      <w:r w:rsidR="00140DAB">
        <w:t>one</w:t>
      </w:r>
      <w:r w:rsidR="003A657E">
        <w:t xml:space="preserve"> of </w:t>
      </w:r>
      <w:r w:rsidR="006B62B8">
        <w:t>the BBM output</w:t>
      </w:r>
      <w:r w:rsidR="008156CC">
        <w:t>s</w:t>
      </w:r>
      <w:r w:rsidR="006B62B8">
        <w:t xml:space="preserve">. Meanwhile, considering that the HIL inverter model also uses GFL control, </w:t>
      </w:r>
      <w:r w:rsidR="006B62B8" w:rsidRPr="00E42D79">
        <w:t xml:space="preserve">the magnitudes and phase angles of the three-phase grid-side voltages are </w:t>
      </w:r>
      <w:r w:rsidR="000F7B1A" w:rsidRPr="000F7B1A">
        <w:t xml:space="preserve">incorporated </w:t>
      </w:r>
      <w:r w:rsidR="006B62B8" w:rsidRPr="00E42D79">
        <w:t xml:space="preserve">as </w:t>
      </w:r>
      <w:r w:rsidR="008156CC">
        <w:t xml:space="preserve">the other </w:t>
      </w:r>
      <w:r w:rsidR="006B62B8" w:rsidRPr="00E42D79">
        <w:t>inputs for the BBM</w:t>
      </w:r>
      <w:r w:rsidR="006B62B8">
        <w:t>, while</w:t>
      </w:r>
      <w:r w:rsidR="006B62B8" w:rsidRPr="00E42D79">
        <w:t xml:space="preserve"> the magnitude of the three-phase grid-side currents and the phase angles between voltages and currents are designated as the</w:t>
      </w:r>
      <w:r w:rsidR="008156CC">
        <w:t xml:space="preserve"> other</w:t>
      </w:r>
      <w:r w:rsidR="004E5A7F">
        <w:t xml:space="preserve"> BBM</w:t>
      </w:r>
      <w:r w:rsidR="006B62B8" w:rsidRPr="00E42D79">
        <w:t xml:space="preserve"> outputs. </w:t>
      </w:r>
      <w:r w:rsidR="004E5A7F" w:rsidRPr="004E5A7F">
        <w:t xml:space="preserve">As a result, the BBM for this simulation inverter model is configured with </w:t>
      </w:r>
      <w:r w:rsidR="004E5A7F">
        <w:t>7</w:t>
      </w:r>
      <w:r w:rsidR="004E5A7F" w:rsidRPr="004E5A7F">
        <w:t xml:space="preserve"> inputs and </w:t>
      </w:r>
      <w:r w:rsidR="004E5A7F">
        <w:t>7</w:t>
      </w:r>
      <w:r w:rsidR="004E5A7F" w:rsidRPr="004E5A7F">
        <w:t xml:space="preserve"> outputs, </w:t>
      </w:r>
      <w:r w:rsidR="004E5A7F">
        <w:t xml:space="preserve">as </w:t>
      </w:r>
      <w:r w:rsidR="004E5A7F" w:rsidRPr="004E5A7F">
        <w:t>illustrated in Figure 6.10</w:t>
      </w:r>
      <w:r w:rsidR="00AB4157">
        <w:t xml:space="preserve"> </w:t>
      </w:r>
      <w:r w:rsidR="004E5A7F" w:rsidRPr="004E5A7F">
        <w:t>(b).</w:t>
      </w:r>
      <w:r w:rsidR="002D4077">
        <w:t xml:space="preserve"> </w:t>
      </w:r>
    </w:p>
    <w:p w14:paraId="560DB62B" w14:textId="3CB0ED67" w:rsidR="000C6695" w:rsidRDefault="000C6695" w:rsidP="005F42C5">
      <w:pPr>
        <w:rPr>
          <w:rFonts w:eastAsia="Cambria"/>
          <w:szCs w:val="24"/>
        </w:rPr>
      </w:pPr>
      <w:r>
        <w:rPr>
          <w:rFonts w:eastAsia="Cambria"/>
          <w:szCs w:val="24"/>
        </w:rPr>
        <w:br w:type="page"/>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8"/>
      </w:tblGrid>
      <w:tr w:rsidR="000C6695" w:rsidRPr="00652EF5" w14:paraId="2CBC1AD2" w14:textId="77777777" w:rsidTr="00E320F7">
        <w:tc>
          <w:tcPr>
            <w:tcW w:w="9360" w:type="dxa"/>
            <w:vAlign w:val="center"/>
          </w:tcPr>
          <w:p w14:paraId="426AEA6A" w14:textId="7BBEE814" w:rsidR="000C6695" w:rsidRDefault="00840FDF" w:rsidP="00E320F7">
            <w:pPr>
              <w:pStyle w:val="BodyText"/>
              <w:ind w:firstLine="0"/>
              <w:jc w:val="center"/>
              <w:rPr>
                <w:szCs w:val="24"/>
                <w:lang w:val="en-US"/>
              </w:rPr>
            </w:pPr>
            <w:r>
              <w:rPr>
                <w:noProof/>
                <w:szCs w:val="24"/>
                <w:lang w:val="en-US"/>
              </w:rPr>
              <w:lastRenderedPageBreak/>
              <w:drawing>
                <wp:inline distT="0" distB="0" distL="0" distR="0" wp14:anchorId="67537F41" wp14:editId="6603F8F0">
                  <wp:extent cx="5857512" cy="2717851"/>
                  <wp:effectExtent l="0" t="0" r="0" b="0"/>
                  <wp:docPr id="14256317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875283" cy="2726097"/>
                          </a:xfrm>
                          <a:prstGeom prst="rect">
                            <a:avLst/>
                          </a:prstGeom>
                          <a:noFill/>
                        </pic:spPr>
                      </pic:pic>
                    </a:graphicData>
                  </a:graphic>
                </wp:inline>
              </w:drawing>
            </w:r>
          </w:p>
          <w:p w14:paraId="1AAFBD9A" w14:textId="77777777" w:rsidR="000C6695" w:rsidRDefault="000C6695" w:rsidP="00E320F7">
            <w:pPr>
              <w:pStyle w:val="BodyText"/>
              <w:ind w:firstLine="0"/>
              <w:jc w:val="center"/>
              <w:rPr>
                <w:szCs w:val="24"/>
                <w:lang w:val="en-US"/>
              </w:rPr>
            </w:pPr>
            <w:r>
              <w:rPr>
                <w:szCs w:val="24"/>
                <w:lang w:val="en-US"/>
              </w:rPr>
              <w:t>(a)</w:t>
            </w:r>
          </w:p>
          <w:p w14:paraId="63096F4C" w14:textId="77777777" w:rsidR="000C6695" w:rsidRDefault="000C6695" w:rsidP="00E320F7">
            <w:pPr>
              <w:pStyle w:val="BodyText"/>
              <w:ind w:firstLine="0"/>
              <w:jc w:val="center"/>
              <w:rPr>
                <w:szCs w:val="24"/>
                <w:lang w:val="en-US"/>
              </w:rPr>
            </w:pPr>
          </w:p>
          <w:p w14:paraId="7BFF92D8" w14:textId="094E2645" w:rsidR="000C6695" w:rsidRDefault="00F106CD" w:rsidP="00E320F7">
            <w:pPr>
              <w:pStyle w:val="BodyText"/>
              <w:ind w:firstLine="0"/>
              <w:jc w:val="center"/>
              <w:rPr>
                <w:szCs w:val="24"/>
                <w:lang w:val="en-US"/>
              </w:rPr>
            </w:pPr>
            <w:r>
              <w:rPr>
                <w:noProof/>
                <w:szCs w:val="24"/>
                <w:lang w:val="en-US"/>
              </w:rPr>
              <w:drawing>
                <wp:inline distT="0" distB="0" distL="0" distR="0" wp14:anchorId="272E1BEA" wp14:editId="39AE5EB2">
                  <wp:extent cx="5793966" cy="2650795"/>
                  <wp:effectExtent l="0" t="0" r="0" b="0"/>
                  <wp:docPr id="4225161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808020" cy="2657225"/>
                          </a:xfrm>
                          <a:prstGeom prst="rect">
                            <a:avLst/>
                          </a:prstGeom>
                          <a:noFill/>
                        </pic:spPr>
                      </pic:pic>
                    </a:graphicData>
                  </a:graphic>
                </wp:inline>
              </w:drawing>
            </w:r>
          </w:p>
          <w:p w14:paraId="16B15950" w14:textId="77777777" w:rsidR="000C6695" w:rsidRPr="00652EF5" w:rsidRDefault="000C6695" w:rsidP="00E320F7">
            <w:pPr>
              <w:pStyle w:val="BodyText"/>
              <w:ind w:firstLine="0"/>
              <w:jc w:val="center"/>
              <w:rPr>
                <w:szCs w:val="24"/>
                <w:lang w:val="en-US"/>
              </w:rPr>
            </w:pPr>
            <w:r>
              <w:rPr>
                <w:szCs w:val="24"/>
                <w:lang w:val="en-US"/>
              </w:rPr>
              <w:t>(b)</w:t>
            </w:r>
          </w:p>
        </w:tc>
      </w:tr>
      <w:tr w:rsidR="000C6695" w:rsidRPr="00004A8E" w14:paraId="6F9F412C" w14:textId="77777777" w:rsidTr="00E320F7">
        <w:tc>
          <w:tcPr>
            <w:tcW w:w="9360" w:type="dxa"/>
            <w:vAlign w:val="center"/>
          </w:tcPr>
          <w:p w14:paraId="475DAC13" w14:textId="5F29E783" w:rsidR="000C6695" w:rsidRPr="00004A8E" w:rsidRDefault="000C6695" w:rsidP="000422AF">
            <w:pPr>
              <w:pStyle w:val="BodyText"/>
              <w:ind w:firstLine="0"/>
              <w:jc w:val="center"/>
              <w:rPr>
                <w:szCs w:val="24"/>
              </w:rPr>
            </w:pPr>
            <w:bookmarkStart w:id="289" w:name="_Ref150028420"/>
            <w:bookmarkStart w:id="290" w:name="_Toc153635161"/>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10</w:t>
            </w:r>
            <w:r>
              <w:rPr>
                <w:szCs w:val="24"/>
                <w:lang w:val="en-US"/>
              </w:rPr>
              <w:fldChar w:fldCharType="end"/>
            </w:r>
            <w:bookmarkEnd w:id="289"/>
            <w:r w:rsidRPr="00652EF5">
              <w:rPr>
                <w:i/>
                <w:iCs/>
                <w:szCs w:val="24"/>
                <w:lang w:val="en-US"/>
              </w:rPr>
              <w:t xml:space="preserve"> </w:t>
            </w:r>
            <w:r>
              <w:rPr>
                <w:szCs w:val="24"/>
                <w:lang w:val="en-US"/>
              </w:rPr>
              <w:t xml:space="preserve"> </w:t>
            </w:r>
            <w:r w:rsidR="00CF1E86">
              <w:rPr>
                <w:szCs w:val="24"/>
                <w:lang w:val="en-US"/>
              </w:rPr>
              <w:t>A</w:t>
            </w:r>
            <w:r w:rsidR="000422AF">
              <w:rPr>
                <w:szCs w:val="24"/>
                <w:lang w:val="en-US"/>
              </w:rPr>
              <w:t>rchitecture</w:t>
            </w:r>
            <w:r w:rsidR="00CF1E86">
              <w:rPr>
                <w:szCs w:val="24"/>
                <w:lang w:val="en-US"/>
              </w:rPr>
              <w:t>s</w:t>
            </w:r>
            <w:r>
              <w:rPr>
                <w:szCs w:val="24"/>
                <w:lang w:val="en-US"/>
              </w:rPr>
              <w:t xml:space="preserve"> of</w:t>
            </w:r>
            <w:r w:rsidR="000422AF">
              <w:rPr>
                <w:szCs w:val="24"/>
                <w:lang w:val="en-US"/>
              </w:rPr>
              <w:t xml:space="preserve"> </w:t>
            </w:r>
            <w:r w:rsidR="00CF1E86">
              <w:rPr>
                <w:szCs w:val="24"/>
                <w:lang w:val="en-US"/>
              </w:rPr>
              <w:t>BBMs</w:t>
            </w:r>
            <w:r w:rsidR="000422AF">
              <w:rPr>
                <w:szCs w:val="24"/>
                <w:lang w:val="en-US"/>
              </w:rPr>
              <w:t>:</w:t>
            </w:r>
            <w:r>
              <w:rPr>
                <w:szCs w:val="24"/>
                <w:lang w:val="en-US"/>
              </w:rPr>
              <w:t xml:space="preserve"> (a) simulation model</w:t>
            </w:r>
            <w:r w:rsidR="002F7B70">
              <w:rPr>
                <w:szCs w:val="24"/>
                <w:lang w:val="en-US"/>
              </w:rPr>
              <w:t xml:space="preserve"> and</w:t>
            </w:r>
            <w:r>
              <w:rPr>
                <w:szCs w:val="24"/>
                <w:lang w:val="en-US"/>
              </w:rPr>
              <w:t xml:space="preserve"> (b) </w:t>
            </w:r>
            <w:r w:rsidR="000422AF">
              <w:rPr>
                <w:szCs w:val="24"/>
                <w:lang w:val="en-US"/>
              </w:rPr>
              <w:t>HIL model</w:t>
            </w:r>
            <w:r w:rsidRPr="00EE10E2">
              <w:rPr>
                <w:szCs w:val="24"/>
                <w:lang w:val="en-US"/>
              </w:rPr>
              <w:t>.</w:t>
            </w:r>
            <w:bookmarkEnd w:id="290"/>
          </w:p>
        </w:tc>
      </w:tr>
    </w:tbl>
    <w:p w14:paraId="4A3370B8" w14:textId="327810EC" w:rsidR="000C6695" w:rsidRDefault="000C6695">
      <w:pPr>
        <w:widowControl/>
        <w:spacing w:before="0" w:after="0" w:line="240" w:lineRule="auto"/>
        <w:ind w:firstLine="0"/>
        <w:jc w:val="left"/>
        <w:rPr>
          <w:rFonts w:eastAsia="Cambria"/>
          <w:szCs w:val="24"/>
        </w:rPr>
      </w:pPr>
      <w:r>
        <w:rPr>
          <w:rFonts w:eastAsia="Cambria"/>
          <w:szCs w:val="24"/>
        </w:rPr>
        <w:br w:type="page"/>
      </w:r>
    </w:p>
    <w:p w14:paraId="01DD19FF" w14:textId="7CD626EF" w:rsidR="00C36CD2" w:rsidRDefault="00453DE0" w:rsidP="00C36CD2">
      <w:pPr>
        <w:pStyle w:val="Heading3"/>
        <w:rPr>
          <w:iCs/>
          <w:szCs w:val="24"/>
          <w:lang w:val="en-US"/>
        </w:rPr>
      </w:pPr>
      <w:bookmarkStart w:id="291" w:name="_Ref150180464"/>
      <w:bookmarkStart w:id="292" w:name="_Toc153745698"/>
      <w:r>
        <w:rPr>
          <w:iCs/>
          <w:szCs w:val="24"/>
          <w:lang w:val="en-US"/>
        </w:rPr>
        <w:lastRenderedPageBreak/>
        <w:t>DL</w:t>
      </w:r>
      <w:r w:rsidR="00C36CD2">
        <w:rPr>
          <w:iCs/>
          <w:szCs w:val="24"/>
          <w:lang w:val="en-US"/>
        </w:rPr>
        <w:t>-Based BBMs for Three-Phase Inverters</w:t>
      </w:r>
      <w:bookmarkEnd w:id="291"/>
      <w:bookmarkEnd w:id="292"/>
    </w:p>
    <w:p w14:paraId="432DEB8D" w14:textId="70A8D4D9" w:rsidR="000C6695" w:rsidRDefault="00E5654A" w:rsidP="00B46249">
      <w:pPr>
        <w:rPr>
          <w:rFonts w:eastAsia="Cambria"/>
          <w:szCs w:val="24"/>
        </w:rPr>
      </w:pPr>
      <w:r w:rsidRPr="00E5654A">
        <w:rPr>
          <w:rFonts w:eastAsia="Cambria"/>
          <w:szCs w:val="24"/>
        </w:rPr>
        <w:t xml:space="preserve">With the specified inputs and outputs outlined above for the BBMs, this section </w:t>
      </w:r>
      <w:r>
        <w:rPr>
          <w:rFonts w:eastAsia="Cambria"/>
          <w:szCs w:val="24"/>
        </w:rPr>
        <w:t>propose</w:t>
      </w:r>
      <w:r w:rsidR="00971FF0">
        <w:rPr>
          <w:rFonts w:eastAsia="Cambria"/>
          <w:szCs w:val="24"/>
        </w:rPr>
        <w:t>s</w:t>
      </w:r>
      <w:r w:rsidRPr="00E5654A">
        <w:rPr>
          <w:rFonts w:eastAsia="Cambria"/>
          <w:szCs w:val="24"/>
        </w:rPr>
        <w:t xml:space="preserve"> the </w:t>
      </w:r>
      <w:r w:rsidR="00453DE0">
        <w:rPr>
          <w:rFonts w:eastAsia="Cambria"/>
          <w:szCs w:val="24"/>
        </w:rPr>
        <w:t>DL</w:t>
      </w:r>
      <w:r w:rsidRPr="00E5654A">
        <w:rPr>
          <w:rFonts w:eastAsia="Cambria"/>
          <w:szCs w:val="24"/>
        </w:rPr>
        <w:t>-based BBMs.</w:t>
      </w:r>
      <w:r w:rsidR="008D057D">
        <w:rPr>
          <w:rFonts w:eastAsia="Cambria"/>
          <w:szCs w:val="24"/>
        </w:rPr>
        <w:t xml:space="preserve"> </w:t>
      </w:r>
      <w:r w:rsidR="001E0A9C">
        <w:rPr>
          <w:rFonts w:eastAsia="Cambria"/>
          <w:szCs w:val="24"/>
        </w:rPr>
        <w:t xml:space="preserve">Considering the </w:t>
      </w:r>
      <w:r w:rsidR="00971FF0">
        <w:rPr>
          <w:rFonts w:eastAsia="Cambria"/>
          <w:szCs w:val="24"/>
        </w:rPr>
        <w:t>characteristics</w:t>
      </w:r>
      <w:r w:rsidR="001E0A9C">
        <w:rPr>
          <w:rFonts w:eastAsia="Cambria"/>
          <w:szCs w:val="24"/>
        </w:rPr>
        <w:t xml:space="preserve"> of the power converters, t</w:t>
      </w:r>
      <w:r w:rsidR="008D057D">
        <w:rPr>
          <w:rFonts w:eastAsia="Cambria"/>
          <w:szCs w:val="24"/>
        </w:rPr>
        <w:t xml:space="preserve">hree </w:t>
      </w:r>
      <w:r w:rsidR="00453DE0">
        <w:rPr>
          <w:rFonts w:eastAsia="Cambria"/>
          <w:szCs w:val="24"/>
        </w:rPr>
        <w:t>DL</w:t>
      </w:r>
      <w:r w:rsidR="008D057D">
        <w:rPr>
          <w:rFonts w:eastAsia="Cambria"/>
          <w:szCs w:val="24"/>
        </w:rPr>
        <w:t xml:space="preserve"> </w:t>
      </w:r>
      <w:r w:rsidR="00453DE0">
        <w:rPr>
          <w:rFonts w:eastAsia="Cambria"/>
          <w:szCs w:val="24"/>
        </w:rPr>
        <w:t>algorithms</w:t>
      </w:r>
      <w:r w:rsidR="008D057D">
        <w:rPr>
          <w:rFonts w:eastAsia="Cambria"/>
          <w:szCs w:val="24"/>
        </w:rPr>
        <w:t>, including LSTM,</w:t>
      </w:r>
      <w:r w:rsidR="00141584">
        <w:rPr>
          <w:rFonts w:eastAsia="Cambria"/>
          <w:szCs w:val="24"/>
        </w:rPr>
        <w:t xml:space="preserve"> GRU, and CNN, are </w:t>
      </w:r>
      <w:r w:rsidR="001E0A9C">
        <w:rPr>
          <w:rFonts w:eastAsia="Cambria"/>
          <w:szCs w:val="24"/>
        </w:rPr>
        <w:t>investi</w:t>
      </w:r>
      <w:r w:rsidR="005623C6">
        <w:rPr>
          <w:rFonts w:eastAsia="Cambria"/>
          <w:szCs w:val="24"/>
        </w:rPr>
        <w:t>gated</w:t>
      </w:r>
      <w:r w:rsidR="00141584">
        <w:rPr>
          <w:rFonts w:eastAsia="Cambria"/>
          <w:szCs w:val="24"/>
        </w:rPr>
        <w:t xml:space="preserve"> here. </w:t>
      </w:r>
      <w:r w:rsidR="0010034A">
        <w:rPr>
          <w:rFonts w:eastAsia="Cambria"/>
          <w:szCs w:val="24"/>
        </w:rPr>
        <w:t>The LSTM and GRU networks are</w:t>
      </w:r>
      <w:r w:rsidR="00F078DC">
        <w:rPr>
          <w:rFonts w:eastAsia="Cambria"/>
          <w:szCs w:val="24"/>
        </w:rPr>
        <w:t xml:space="preserve"> two types of</w:t>
      </w:r>
      <w:r w:rsidR="0010034A">
        <w:rPr>
          <w:rFonts w:eastAsia="Cambria"/>
          <w:szCs w:val="24"/>
        </w:rPr>
        <w:t xml:space="preserve"> </w:t>
      </w:r>
      <w:r w:rsidR="004A72CB">
        <w:rPr>
          <w:rFonts w:eastAsia="Cambria"/>
          <w:szCs w:val="24"/>
        </w:rPr>
        <w:t>RNNs</w:t>
      </w:r>
      <w:r w:rsidR="00F078DC">
        <w:rPr>
          <w:rFonts w:eastAsia="Cambria"/>
          <w:szCs w:val="24"/>
        </w:rPr>
        <w:t xml:space="preserve">, </w:t>
      </w:r>
      <w:r w:rsidR="001E0A9C">
        <w:rPr>
          <w:rFonts w:eastAsia="Cambria"/>
          <w:szCs w:val="24"/>
        </w:rPr>
        <w:t xml:space="preserve">which are good at </w:t>
      </w:r>
      <w:r w:rsidR="00C55095">
        <w:rPr>
          <w:szCs w:val="24"/>
        </w:rPr>
        <w:t>learning and predicting data based on time series</w:t>
      </w:r>
      <w:r w:rsidR="005623C6">
        <w:rPr>
          <w:szCs w:val="24"/>
        </w:rPr>
        <w:t xml:space="preserve">, while the CNN </w:t>
      </w:r>
      <w:r w:rsidR="00956CB4">
        <w:rPr>
          <w:szCs w:val="24"/>
        </w:rPr>
        <w:t xml:space="preserve">is capable of </w:t>
      </w:r>
      <w:r w:rsidR="001F2F61">
        <w:rPr>
          <w:szCs w:val="24"/>
        </w:rPr>
        <w:t xml:space="preserve">extracting features </w:t>
      </w:r>
      <w:r w:rsidR="00A22D78">
        <w:rPr>
          <w:szCs w:val="24"/>
        </w:rPr>
        <w:t>from</w:t>
      </w:r>
      <w:r w:rsidR="001F2F61">
        <w:rPr>
          <w:szCs w:val="24"/>
        </w:rPr>
        <w:t xml:space="preserve"> complex input </w:t>
      </w:r>
      <w:r w:rsidR="00A22D78">
        <w:rPr>
          <w:szCs w:val="24"/>
        </w:rPr>
        <w:t>dataset with reduced</w:t>
      </w:r>
      <w:r w:rsidR="0099580C">
        <w:rPr>
          <w:szCs w:val="24"/>
        </w:rPr>
        <w:t xml:space="preserve"> network</w:t>
      </w:r>
      <w:r w:rsidR="00A22D78">
        <w:rPr>
          <w:szCs w:val="24"/>
        </w:rPr>
        <w:t xml:space="preserve"> parameters. Note that the NARX NN is not considered here for the modeling of three-phase inverters. </w:t>
      </w:r>
      <w:r w:rsidR="00060CAB" w:rsidRPr="00060CAB">
        <w:rPr>
          <w:szCs w:val="24"/>
        </w:rPr>
        <w:t>This is because the NARX NN incorporates past output data as part of the model input</w:t>
      </w:r>
      <w:r w:rsidR="003826E2">
        <w:rPr>
          <w:szCs w:val="24"/>
        </w:rPr>
        <w:t xml:space="preserve">, as illustrated in </w:t>
      </w:r>
      <w:r w:rsidR="007B14D5">
        <w:rPr>
          <w:szCs w:val="24"/>
        </w:rPr>
        <w:fldChar w:fldCharType="begin"/>
      </w:r>
      <w:r w:rsidR="007B14D5">
        <w:rPr>
          <w:szCs w:val="24"/>
        </w:rPr>
        <w:instrText xml:space="preserve"> REF _Ref151459466 \h </w:instrText>
      </w:r>
      <w:r w:rsidR="007B14D5">
        <w:rPr>
          <w:szCs w:val="24"/>
        </w:rPr>
      </w:r>
      <w:r w:rsidR="007B14D5">
        <w:rPr>
          <w:szCs w:val="24"/>
        </w:rPr>
        <w:fldChar w:fldCharType="separate"/>
      </w:r>
      <w:r w:rsidR="00DD21AC">
        <w:rPr>
          <w:szCs w:val="24"/>
        </w:rPr>
        <w:t>Figure</w:t>
      </w:r>
      <w:r w:rsidR="00DD21AC" w:rsidRPr="00652EF5">
        <w:rPr>
          <w:szCs w:val="24"/>
        </w:rPr>
        <w:t xml:space="preserve"> </w:t>
      </w:r>
      <w:r w:rsidR="00DD21AC">
        <w:rPr>
          <w:noProof/>
          <w:szCs w:val="24"/>
        </w:rPr>
        <w:t>5</w:t>
      </w:r>
      <w:r w:rsidR="00DD21AC">
        <w:rPr>
          <w:szCs w:val="24"/>
        </w:rPr>
        <w:noBreakHyphen/>
      </w:r>
      <w:r w:rsidR="00DD21AC">
        <w:rPr>
          <w:noProof/>
          <w:szCs w:val="24"/>
        </w:rPr>
        <w:t>4</w:t>
      </w:r>
      <w:r w:rsidR="007B14D5">
        <w:rPr>
          <w:szCs w:val="24"/>
        </w:rPr>
        <w:fldChar w:fldCharType="end"/>
      </w:r>
      <w:r w:rsidR="00060CAB" w:rsidRPr="00060CAB">
        <w:rPr>
          <w:szCs w:val="24"/>
        </w:rPr>
        <w:t xml:space="preserve">. </w:t>
      </w:r>
      <w:r w:rsidR="00060CAB">
        <w:rPr>
          <w:szCs w:val="24"/>
        </w:rPr>
        <w:t>I</w:t>
      </w:r>
      <w:r w:rsidR="005B3E87">
        <w:rPr>
          <w:szCs w:val="24"/>
        </w:rPr>
        <w:t xml:space="preserve">n tasks </w:t>
      </w:r>
      <w:r w:rsidR="009818F3">
        <w:rPr>
          <w:szCs w:val="24"/>
        </w:rPr>
        <w:t>for</w:t>
      </w:r>
      <w:r w:rsidR="00A75F46">
        <w:rPr>
          <w:szCs w:val="24"/>
        </w:rPr>
        <w:t xml:space="preserve"> </w:t>
      </w:r>
      <w:r w:rsidR="00457A57">
        <w:rPr>
          <w:szCs w:val="24"/>
        </w:rPr>
        <w:t>multistep</w:t>
      </w:r>
      <w:r w:rsidR="00A75F46">
        <w:rPr>
          <w:szCs w:val="24"/>
        </w:rPr>
        <w:t xml:space="preserve"> prediction</w:t>
      </w:r>
      <w:r w:rsidR="00F54431">
        <w:rPr>
          <w:szCs w:val="24"/>
        </w:rPr>
        <w:t>s</w:t>
      </w:r>
      <w:r w:rsidR="005B3E87">
        <w:rPr>
          <w:szCs w:val="24"/>
        </w:rPr>
        <w:t xml:space="preserve"> (</w:t>
      </w:r>
      <w:r w:rsidR="009818F3">
        <w:rPr>
          <w:szCs w:val="24"/>
        </w:rPr>
        <w:t>like</w:t>
      </w:r>
      <w:r w:rsidR="005B3E87">
        <w:rPr>
          <w:szCs w:val="24"/>
        </w:rPr>
        <w:t xml:space="preserve"> models </w:t>
      </w:r>
      <w:r w:rsidR="00F30FA7">
        <w:rPr>
          <w:szCs w:val="24"/>
        </w:rPr>
        <w:t>for simulation purposes</w:t>
      </w:r>
      <w:r w:rsidR="005B3E87">
        <w:rPr>
          <w:szCs w:val="24"/>
        </w:rPr>
        <w:t>)</w:t>
      </w:r>
      <w:r w:rsidR="00F30FA7">
        <w:rPr>
          <w:szCs w:val="24"/>
        </w:rPr>
        <w:t xml:space="preserve">, </w:t>
      </w:r>
      <w:r w:rsidR="00865E14" w:rsidRPr="00865E14">
        <w:rPr>
          <w:szCs w:val="24"/>
        </w:rPr>
        <w:t xml:space="preserve">where the real output data is unknown and only the predicted output data is available, using the predicted output data as input for the NARX NN can lead to errors </w:t>
      </w:r>
      <w:r w:rsidR="00C85D9B">
        <w:rPr>
          <w:szCs w:val="24"/>
        </w:rPr>
        <w:t>which will</w:t>
      </w:r>
      <w:r w:rsidR="00C85D9B" w:rsidRPr="00865E14">
        <w:rPr>
          <w:szCs w:val="24"/>
        </w:rPr>
        <w:t xml:space="preserve"> </w:t>
      </w:r>
      <w:r w:rsidR="00865E14" w:rsidRPr="00865E14">
        <w:rPr>
          <w:szCs w:val="24"/>
        </w:rPr>
        <w:t>accumulate over time, affecting the accuracy of the model.</w:t>
      </w:r>
      <w:r w:rsidR="00A56422">
        <w:rPr>
          <w:szCs w:val="24"/>
        </w:rPr>
        <w:t xml:space="preserve"> </w:t>
      </w:r>
      <w:r w:rsidR="00661492" w:rsidRPr="00661492">
        <w:rPr>
          <w:szCs w:val="24"/>
        </w:rPr>
        <w:t xml:space="preserve">This becomes particularly challenging for complex systems like the </w:t>
      </w:r>
      <w:r w:rsidR="00C85D9B" w:rsidRPr="00661492">
        <w:rPr>
          <w:szCs w:val="24"/>
        </w:rPr>
        <w:t>BBMs</w:t>
      </w:r>
      <w:r w:rsidR="00661492">
        <w:rPr>
          <w:szCs w:val="24"/>
        </w:rPr>
        <w:t xml:space="preserve"> of three-phase inverters</w:t>
      </w:r>
      <w:r w:rsidR="00661492" w:rsidRPr="00661492">
        <w:rPr>
          <w:szCs w:val="24"/>
        </w:rPr>
        <w:t xml:space="preserve"> with 6 or 7 output channels.</w:t>
      </w:r>
      <w:r w:rsidR="00280811">
        <w:rPr>
          <w:szCs w:val="24"/>
        </w:rPr>
        <w:t xml:space="preserve"> </w:t>
      </w:r>
      <w:r w:rsidR="00752510" w:rsidRPr="00752510">
        <w:rPr>
          <w:szCs w:val="24"/>
        </w:rPr>
        <w:t xml:space="preserve">Models such as LSTM, GRU, and CNN, which rely solely on past input data, do not face this issue and are therefore </w:t>
      </w:r>
      <w:r w:rsidR="00C03200">
        <w:rPr>
          <w:szCs w:val="24"/>
        </w:rPr>
        <w:t>the</w:t>
      </w:r>
      <w:r w:rsidR="00752510" w:rsidRPr="00752510">
        <w:rPr>
          <w:szCs w:val="24"/>
        </w:rPr>
        <w:t xml:space="preserve"> </w:t>
      </w:r>
      <w:r w:rsidR="00453DE0">
        <w:rPr>
          <w:szCs w:val="24"/>
        </w:rPr>
        <w:t>DL algorithms</w:t>
      </w:r>
      <w:r w:rsidR="00752510" w:rsidRPr="00752510">
        <w:rPr>
          <w:szCs w:val="24"/>
        </w:rPr>
        <w:t xml:space="preserve"> considered </w:t>
      </w:r>
      <w:r w:rsidR="00752510">
        <w:rPr>
          <w:szCs w:val="24"/>
        </w:rPr>
        <w:t>here</w:t>
      </w:r>
      <w:r w:rsidR="00752510" w:rsidRPr="00752510">
        <w:rPr>
          <w:szCs w:val="24"/>
        </w:rPr>
        <w:t>.</w:t>
      </w:r>
    </w:p>
    <w:p w14:paraId="3A134D15" w14:textId="77CB96AF" w:rsidR="00F351CF" w:rsidRPr="004107FE" w:rsidRDefault="0069072F" w:rsidP="0069072F">
      <w:pPr>
        <w:pStyle w:val="ListParagraph"/>
        <w:keepNext/>
        <w:numPr>
          <w:ilvl w:val="0"/>
          <w:numId w:val="35"/>
        </w:numPr>
        <w:ind w:left="360"/>
        <w:contextualSpacing w:val="0"/>
        <w:rPr>
          <w:i/>
          <w:iCs/>
          <w:szCs w:val="24"/>
        </w:rPr>
      </w:pPr>
      <w:r>
        <w:rPr>
          <w:i/>
          <w:iCs/>
          <w:szCs w:val="24"/>
          <w:lang w:val="en-US"/>
        </w:rPr>
        <w:t>LSTM</w:t>
      </w:r>
    </w:p>
    <w:p w14:paraId="60B54575" w14:textId="63F8876B" w:rsidR="007D5664" w:rsidRDefault="00C975C2" w:rsidP="00A7094F">
      <w:pPr>
        <w:jc w:val="distribute"/>
        <w:rPr>
          <w:rFonts w:eastAsia="Cambria"/>
          <w:szCs w:val="24"/>
        </w:rPr>
      </w:pPr>
      <w:r>
        <w:rPr>
          <w:rFonts w:eastAsia="Cambria"/>
          <w:szCs w:val="24"/>
        </w:rPr>
        <w:t xml:space="preserve">The </w:t>
      </w:r>
      <w:r w:rsidR="00527E5C">
        <w:rPr>
          <w:rFonts w:eastAsia="Cambria"/>
          <w:szCs w:val="24"/>
        </w:rPr>
        <w:t xml:space="preserve">structure of the LSTM network </w:t>
      </w:r>
      <w:r w:rsidR="000E0DEF">
        <w:rPr>
          <w:rFonts w:eastAsia="Cambria"/>
          <w:szCs w:val="24"/>
        </w:rPr>
        <w:t>has been</w:t>
      </w:r>
      <w:r w:rsidR="00527E5C">
        <w:rPr>
          <w:rFonts w:eastAsia="Cambria"/>
          <w:szCs w:val="24"/>
        </w:rPr>
        <w:t xml:space="preserve"> illustrated in </w:t>
      </w:r>
      <w:r w:rsidR="00527E5C">
        <w:rPr>
          <w:rFonts w:eastAsia="Cambria"/>
          <w:szCs w:val="24"/>
        </w:rPr>
        <w:fldChar w:fldCharType="begin"/>
      </w:r>
      <w:r w:rsidR="00527E5C">
        <w:rPr>
          <w:rFonts w:eastAsia="Cambria"/>
          <w:szCs w:val="24"/>
        </w:rPr>
        <w:instrText xml:space="preserve"> REF _Ref149767830 \h </w:instrText>
      </w:r>
      <w:r w:rsidR="00A7094F">
        <w:rPr>
          <w:rFonts w:eastAsia="Cambria"/>
          <w:szCs w:val="24"/>
        </w:rPr>
        <w:instrText xml:space="preserve"> \* MERGEFORMAT </w:instrText>
      </w:r>
      <w:r w:rsidR="00527E5C">
        <w:rPr>
          <w:rFonts w:eastAsia="Cambria"/>
          <w:szCs w:val="24"/>
        </w:rPr>
      </w:r>
      <w:r w:rsidR="00527E5C">
        <w:rPr>
          <w:rFonts w:eastAsia="Cambria"/>
          <w:szCs w:val="24"/>
        </w:rPr>
        <w:fldChar w:fldCharType="separate"/>
      </w:r>
      <w:r w:rsidR="00DD21AC">
        <w:rPr>
          <w:szCs w:val="24"/>
        </w:rPr>
        <w:t>Figure</w:t>
      </w:r>
      <w:r w:rsidR="00DD21AC" w:rsidRPr="00652EF5">
        <w:rPr>
          <w:szCs w:val="24"/>
        </w:rPr>
        <w:t xml:space="preserve"> </w:t>
      </w:r>
      <w:r w:rsidR="00DD21AC">
        <w:rPr>
          <w:noProof/>
          <w:szCs w:val="24"/>
        </w:rPr>
        <w:t>2</w:t>
      </w:r>
      <w:r w:rsidR="00DD21AC">
        <w:rPr>
          <w:noProof/>
          <w:szCs w:val="24"/>
        </w:rPr>
        <w:noBreakHyphen/>
        <w:t>12</w:t>
      </w:r>
      <w:r w:rsidR="00527E5C">
        <w:rPr>
          <w:rFonts w:eastAsia="Cambria"/>
          <w:szCs w:val="24"/>
        </w:rPr>
        <w:fldChar w:fldCharType="end"/>
      </w:r>
      <w:r w:rsidR="00527E5C">
        <w:rPr>
          <w:rFonts w:eastAsia="Cambria"/>
          <w:szCs w:val="24"/>
        </w:rPr>
        <w:t xml:space="preserve">. </w:t>
      </w:r>
      <w:r w:rsidR="00A76AD9">
        <w:rPr>
          <w:rFonts w:eastAsia="Cambria"/>
          <w:szCs w:val="24"/>
        </w:rPr>
        <w:t xml:space="preserve">The LSTM networks take </w:t>
      </w:r>
      <w:r w:rsidR="00D5519C">
        <w:rPr>
          <w:rFonts w:eastAsia="Cambria"/>
          <w:szCs w:val="24"/>
        </w:rPr>
        <w:t xml:space="preserve">time series data as the input. Therefore, the </w:t>
      </w:r>
      <w:r w:rsidR="00F65B12">
        <w:rPr>
          <w:rFonts w:eastAsia="Cambria"/>
          <w:szCs w:val="24"/>
        </w:rPr>
        <w:t xml:space="preserve">preprocessed data from Section </w:t>
      </w:r>
      <w:r w:rsidR="00F65B12">
        <w:rPr>
          <w:rFonts w:eastAsia="Cambria"/>
          <w:szCs w:val="24"/>
        </w:rPr>
        <w:fldChar w:fldCharType="begin"/>
      </w:r>
      <w:r w:rsidR="00F65B12">
        <w:rPr>
          <w:rFonts w:eastAsia="Cambria"/>
          <w:szCs w:val="24"/>
        </w:rPr>
        <w:instrText xml:space="preserve"> REF _Ref150092346 \r \h </w:instrText>
      </w:r>
      <w:r w:rsidR="00A7094F">
        <w:rPr>
          <w:rFonts w:eastAsia="Cambria"/>
          <w:szCs w:val="24"/>
        </w:rPr>
        <w:instrText xml:space="preserve"> \* MERGEFORMAT </w:instrText>
      </w:r>
      <w:r w:rsidR="00F65B12">
        <w:rPr>
          <w:rFonts w:eastAsia="Cambria"/>
          <w:szCs w:val="24"/>
        </w:rPr>
      </w:r>
      <w:r w:rsidR="00F65B12">
        <w:rPr>
          <w:rFonts w:eastAsia="Cambria"/>
          <w:szCs w:val="24"/>
        </w:rPr>
        <w:fldChar w:fldCharType="separate"/>
      </w:r>
      <w:r w:rsidR="00DD21AC">
        <w:rPr>
          <w:rFonts w:eastAsia="Cambria"/>
          <w:szCs w:val="24"/>
        </w:rPr>
        <w:t>6.3.2</w:t>
      </w:r>
      <w:r w:rsidR="00F65B12">
        <w:rPr>
          <w:rFonts w:eastAsia="Cambria"/>
          <w:szCs w:val="24"/>
        </w:rPr>
        <w:fldChar w:fldCharType="end"/>
      </w:r>
      <w:r w:rsidR="00F65B12">
        <w:rPr>
          <w:rFonts w:eastAsia="Cambria"/>
          <w:szCs w:val="24"/>
        </w:rPr>
        <w:t xml:space="preserve"> </w:t>
      </w:r>
      <w:r w:rsidR="00981A93">
        <w:rPr>
          <w:rFonts w:eastAsia="Cambria"/>
          <w:szCs w:val="24"/>
        </w:rPr>
        <w:t>needs to be transformed to match the LSTM expectation</w:t>
      </w:r>
      <w:r w:rsidR="005E1CED">
        <w:rPr>
          <w:rFonts w:eastAsia="Cambria"/>
          <w:szCs w:val="24"/>
        </w:rPr>
        <w:t xml:space="preserve">s. </w:t>
      </w:r>
      <w:r w:rsidR="005E1CED">
        <w:rPr>
          <w:rFonts w:eastAsia="Cambria"/>
          <w:szCs w:val="24"/>
        </w:rPr>
        <w:fldChar w:fldCharType="begin"/>
      </w:r>
      <w:r w:rsidR="005E1CED">
        <w:rPr>
          <w:rFonts w:eastAsia="Cambria"/>
          <w:szCs w:val="24"/>
        </w:rPr>
        <w:instrText xml:space="preserve"> REF _Ref150092465 \h </w:instrText>
      </w:r>
      <w:r w:rsidR="00A7094F">
        <w:rPr>
          <w:rFonts w:eastAsia="Cambria"/>
          <w:szCs w:val="24"/>
        </w:rPr>
        <w:instrText xml:space="preserve"> \* MERGEFORMAT </w:instrText>
      </w:r>
      <w:r w:rsidR="005E1CED">
        <w:rPr>
          <w:rFonts w:eastAsia="Cambria"/>
          <w:szCs w:val="24"/>
        </w:rPr>
      </w:r>
      <w:r w:rsidR="005E1CED">
        <w:rPr>
          <w:rFonts w:eastAsia="Cambria"/>
          <w:szCs w:val="24"/>
        </w:rPr>
        <w:fldChar w:fldCharType="separate"/>
      </w:r>
      <w:r w:rsidR="00DD21AC">
        <w:rPr>
          <w:szCs w:val="24"/>
        </w:rPr>
        <w:t>Figure</w:t>
      </w:r>
      <w:r w:rsidR="00DD21AC" w:rsidRPr="00652EF5">
        <w:rPr>
          <w:szCs w:val="24"/>
        </w:rPr>
        <w:t xml:space="preserve"> </w:t>
      </w:r>
      <w:r w:rsidR="00DD21AC">
        <w:rPr>
          <w:noProof/>
          <w:szCs w:val="24"/>
        </w:rPr>
        <w:t>6</w:t>
      </w:r>
      <w:r w:rsidR="00DD21AC">
        <w:rPr>
          <w:noProof/>
          <w:szCs w:val="24"/>
        </w:rPr>
        <w:noBreakHyphen/>
        <w:t>11</w:t>
      </w:r>
      <w:r w:rsidR="005E1CED">
        <w:rPr>
          <w:rFonts w:eastAsia="Cambria"/>
          <w:szCs w:val="24"/>
        </w:rPr>
        <w:fldChar w:fldCharType="end"/>
      </w:r>
      <w:r w:rsidR="005E1CED">
        <w:rPr>
          <w:rFonts w:eastAsia="Cambria"/>
          <w:szCs w:val="24"/>
        </w:rPr>
        <w:t xml:space="preserve"> </w:t>
      </w:r>
      <w:r w:rsidR="008D1C34">
        <w:rPr>
          <w:rFonts w:eastAsia="Cambria"/>
          <w:szCs w:val="24"/>
        </w:rPr>
        <w:t xml:space="preserve">depicts the reshaping of the input data for LSTM networks. </w:t>
      </w:r>
      <w:r w:rsidR="001441C1">
        <w:rPr>
          <w:rFonts w:eastAsia="Cambria"/>
          <w:szCs w:val="24"/>
        </w:rPr>
        <w:t>The original input data</w:t>
      </w:r>
      <w:r w:rsidR="00AD0425">
        <w:rPr>
          <w:rFonts w:eastAsia="Cambria"/>
          <w:szCs w:val="24"/>
        </w:rPr>
        <w:t>set</w:t>
      </w:r>
      <w:r w:rsidR="00195281">
        <w:rPr>
          <w:rFonts w:eastAsia="Cambria"/>
          <w:szCs w:val="24"/>
        </w:rPr>
        <w:t>s</w:t>
      </w:r>
      <w:r w:rsidR="001441C1">
        <w:rPr>
          <w:rFonts w:eastAsia="Cambria"/>
          <w:szCs w:val="24"/>
        </w:rPr>
        <w:t xml:space="preserve"> </w:t>
      </w:r>
      <w:r w:rsidR="00195281">
        <w:rPr>
          <w:rFonts w:eastAsia="Cambria"/>
          <w:szCs w:val="24"/>
        </w:rPr>
        <w:t>are</w:t>
      </w:r>
      <w:r w:rsidR="00360247">
        <w:rPr>
          <w:rFonts w:eastAsia="Cambria"/>
          <w:szCs w:val="24"/>
        </w:rPr>
        <w:t xml:space="preserve"> represented as</w:t>
      </w:r>
      <w:r w:rsidR="00AD0425">
        <w:rPr>
          <w:rFonts w:eastAsia="Cambria"/>
          <w:szCs w:val="24"/>
        </w:rPr>
        <w:t xml:space="preserve"> </w:t>
      </w:r>
      <w:r w:rsidR="00195281">
        <w:rPr>
          <w:rFonts w:eastAsia="Cambria"/>
          <w:szCs w:val="24"/>
        </w:rPr>
        <w:t>large</w:t>
      </w:r>
      <w:r w:rsidR="00AD0425">
        <w:rPr>
          <w:rFonts w:eastAsia="Cambria"/>
          <w:szCs w:val="24"/>
        </w:rPr>
        <w:t xml:space="preserve"> matri</w:t>
      </w:r>
      <w:r w:rsidR="00195281">
        <w:rPr>
          <w:rFonts w:eastAsia="Cambria"/>
          <w:szCs w:val="24"/>
        </w:rPr>
        <w:t>ces</w:t>
      </w:r>
      <w:r w:rsidR="00AD0425">
        <w:rPr>
          <w:rFonts w:eastAsia="Cambria"/>
          <w:szCs w:val="24"/>
        </w:rPr>
        <w:t xml:space="preserve">, </w:t>
      </w:r>
      <w:r w:rsidR="008B5BB8" w:rsidRPr="008B5BB8">
        <w:rPr>
          <w:rFonts w:eastAsia="Cambria"/>
          <w:szCs w:val="24"/>
        </w:rPr>
        <w:t xml:space="preserve">where each input channel (feature) forms a column and </w:t>
      </w:r>
      <w:r w:rsidR="008B5BB8">
        <w:rPr>
          <w:rFonts w:eastAsia="Cambria"/>
          <w:szCs w:val="24"/>
        </w:rPr>
        <w:t>sequential</w:t>
      </w:r>
      <w:r w:rsidR="008B5BB8" w:rsidRPr="008B5BB8">
        <w:rPr>
          <w:rFonts w:eastAsia="Cambria"/>
          <w:szCs w:val="24"/>
        </w:rPr>
        <w:t xml:space="preserve"> timesteps are arranged as rows.</w:t>
      </w:r>
      <w:r w:rsidR="008B5BB8">
        <w:rPr>
          <w:rFonts w:eastAsia="Cambria"/>
          <w:szCs w:val="24"/>
        </w:rPr>
        <w:t xml:space="preserve"> </w:t>
      </w:r>
      <w:r w:rsidR="008A475B">
        <w:rPr>
          <w:rFonts w:eastAsia="Cambria"/>
          <w:szCs w:val="24"/>
        </w:rPr>
        <w:t>To transform the input data</w:t>
      </w:r>
      <w:r w:rsidR="00A7094F">
        <w:rPr>
          <w:rFonts w:eastAsia="Cambria"/>
          <w:szCs w:val="24"/>
        </w:rPr>
        <w:t>set</w:t>
      </w:r>
      <w:r w:rsidR="008A475B">
        <w:rPr>
          <w:rFonts w:eastAsia="Cambria"/>
          <w:szCs w:val="24"/>
        </w:rPr>
        <w:t xml:space="preserve">, </w:t>
      </w:r>
      <w:r w:rsidR="00767092">
        <w:rPr>
          <w:rFonts w:eastAsia="Cambria"/>
          <w:szCs w:val="24"/>
        </w:rPr>
        <w:t>a window size</w:t>
      </w:r>
      <w:r w:rsidR="00780BF1">
        <w:rPr>
          <w:rFonts w:eastAsia="Cambria"/>
          <w:szCs w:val="24"/>
        </w:rPr>
        <w:t xml:space="preserve"> of</w:t>
      </w:r>
      <w:r w:rsidR="00767092">
        <w:rPr>
          <w:rFonts w:eastAsia="Cambria"/>
          <w:szCs w:val="24"/>
        </w:rPr>
        <w:t xml:space="preserve"> </w:t>
      </w:r>
      <m:oMath>
        <m:r>
          <w:rPr>
            <w:rFonts w:ascii="Cambria Math" w:eastAsia="Cambria" w:hAnsi="Cambria Math"/>
            <w:szCs w:val="24"/>
          </w:rPr>
          <m:t>n</m:t>
        </m:r>
      </m:oMath>
      <w:r w:rsidR="00DB4697">
        <w:rPr>
          <w:rFonts w:eastAsia="Cambria"/>
          <w:szCs w:val="24"/>
        </w:rPr>
        <w:t xml:space="preserve"> is chosen first. </w:t>
      </w:r>
      <w:r w:rsidR="0024534E">
        <w:rPr>
          <w:rFonts w:eastAsia="Cambria"/>
          <w:szCs w:val="24"/>
        </w:rPr>
        <w:t xml:space="preserve">Then, the input data is </w:t>
      </w:r>
      <w:r w:rsidR="00A7094F">
        <w:rPr>
          <w:rFonts w:eastAsia="Cambria"/>
          <w:szCs w:val="24"/>
        </w:rPr>
        <w:t xml:space="preserve">reshaped </w:t>
      </w:r>
    </w:p>
    <w:p w14:paraId="5BCA0AD3" w14:textId="15DB6920" w:rsidR="009E4541" w:rsidRPr="00767092" w:rsidRDefault="009E4541">
      <w:pPr>
        <w:widowControl/>
        <w:spacing w:before="0" w:after="0" w:line="240" w:lineRule="auto"/>
        <w:ind w:firstLine="0"/>
        <w:jc w:val="left"/>
        <w:rPr>
          <w:iCs/>
          <w:sz w:val="2"/>
          <w:szCs w:val="2"/>
        </w:rPr>
      </w:pPr>
      <w:r w:rsidRPr="00767092">
        <w:rPr>
          <w:iCs/>
          <w:sz w:val="2"/>
          <w:szCs w:val="2"/>
        </w:rPr>
        <w:br w:type="page"/>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8"/>
      </w:tblGrid>
      <w:tr w:rsidR="005E08E7" w:rsidRPr="00652EF5" w14:paraId="2AFC3F25" w14:textId="77777777" w:rsidTr="00E320F7">
        <w:tc>
          <w:tcPr>
            <w:tcW w:w="9360" w:type="dxa"/>
            <w:vAlign w:val="center"/>
          </w:tcPr>
          <w:p w14:paraId="6B22A40C" w14:textId="6849183A" w:rsidR="005E08E7" w:rsidRPr="00652EF5" w:rsidRDefault="00B737E5" w:rsidP="005E08E7">
            <w:pPr>
              <w:pStyle w:val="BodyText"/>
              <w:ind w:firstLine="0"/>
              <w:jc w:val="center"/>
              <w:rPr>
                <w:szCs w:val="24"/>
                <w:lang w:val="en-US"/>
              </w:rPr>
            </w:pPr>
            <w:r w:rsidRPr="00B737E5">
              <w:rPr>
                <w:noProof/>
                <w:szCs w:val="24"/>
                <w:lang w:val="en-US"/>
              </w:rPr>
              <w:lastRenderedPageBreak/>
              <w:drawing>
                <wp:inline distT="0" distB="0" distL="0" distR="0" wp14:anchorId="5733642D" wp14:editId="31791BF1">
                  <wp:extent cx="5742768" cy="3069204"/>
                  <wp:effectExtent l="0" t="0" r="0" b="0"/>
                  <wp:docPr id="298940670" name="Picture 298940670">
                    <a:extLst xmlns:a="http://schemas.openxmlformats.org/drawingml/2006/main">
                      <a:ext uri="{FF2B5EF4-FFF2-40B4-BE49-F238E27FC236}">
                        <a16:creationId xmlns:a16="http://schemas.microsoft.com/office/drawing/2014/main" id="{15414C41-6604-5148-6793-49308323BF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15414C41-6604-5148-6793-49308323BF9D}"/>
                              </a:ext>
                            </a:extLst>
                          </pic:cNvPr>
                          <pic:cNvPicPr>
                            <a:picLocks noChangeAspect="1"/>
                          </pic:cNvPicPr>
                        </pic:nvPicPr>
                        <pic:blipFill>
                          <a:blip r:embed="rId130"/>
                          <a:stretch>
                            <a:fillRect/>
                          </a:stretch>
                        </pic:blipFill>
                        <pic:spPr>
                          <a:xfrm>
                            <a:off x="0" y="0"/>
                            <a:ext cx="5765562" cy="3081386"/>
                          </a:xfrm>
                          <a:prstGeom prst="rect">
                            <a:avLst/>
                          </a:prstGeom>
                        </pic:spPr>
                      </pic:pic>
                    </a:graphicData>
                  </a:graphic>
                </wp:inline>
              </w:drawing>
            </w:r>
          </w:p>
        </w:tc>
      </w:tr>
      <w:tr w:rsidR="005E08E7" w:rsidRPr="00004A8E" w14:paraId="260D1293" w14:textId="77777777" w:rsidTr="00E320F7">
        <w:tc>
          <w:tcPr>
            <w:tcW w:w="9360" w:type="dxa"/>
            <w:vAlign w:val="center"/>
          </w:tcPr>
          <w:p w14:paraId="2A0F3FBE" w14:textId="685AFCC0" w:rsidR="005E08E7" w:rsidRPr="00004A8E" w:rsidRDefault="005E08E7" w:rsidP="00E320F7">
            <w:pPr>
              <w:pStyle w:val="BodyText"/>
              <w:ind w:firstLine="0"/>
              <w:jc w:val="center"/>
              <w:rPr>
                <w:szCs w:val="24"/>
              </w:rPr>
            </w:pPr>
            <w:bookmarkStart w:id="293" w:name="_Ref150092465"/>
            <w:bookmarkStart w:id="294" w:name="_Ref150092458"/>
            <w:bookmarkStart w:id="295" w:name="_Toc153635162"/>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11</w:t>
            </w:r>
            <w:r>
              <w:rPr>
                <w:szCs w:val="24"/>
                <w:lang w:val="en-US"/>
              </w:rPr>
              <w:fldChar w:fldCharType="end"/>
            </w:r>
            <w:bookmarkEnd w:id="293"/>
            <w:r w:rsidRPr="00652EF5">
              <w:rPr>
                <w:i/>
                <w:iCs/>
                <w:szCs w:val="24"/>
                <w:lang w:val="en-US"/>
              </w:rPr>
              <w:t xml:space="preserve"> </w:t>
            </w:r>
            <w:r>
              <w:rPr>
                <w:szCs w:val="24"/>
                <w:lang w:val="en-US"/>
              </w:rPr>
              <w:t xml:space="preserve"> </w:t>
            </w:r>
            <w:r w:rsidR="00D861F2">
              <w:rPr>
                <w:szCs w:val="24"/>
                <w:lang w:val="en-US"/>
              </w:rPr>
              <w:t>Input data reshaping for LSTM and GRU</w:t>
            </w:r>
            <w:r w:rsidRPr="00EE10E2">
              <w:rPr>
                <w:szCs w:val="24"/>
                <w:lang w:val="en-US"/>
              </w:rPr>
              <w:t>.</w:t>
            </w:r>
            <w:bookmarkEnd w:id="294"/>
            <w:bookmarkEnd w:id="295"/>
          </w:p>
        </w:tc>
      </w:tr>
    </w:tbl>
    <w:p w14:paraId="1D5CB81C" w14:textId="59EC32C4" w:rsidR="00D861F2" w:rsidRDefault="00D861F2" w:rsidP="005E08E7">
      <w:pPr>
        <w:snapToGrid w:val="0"/>
        <w:ind w:firstLine="0"/>
        <w:rPr>
          <w:iCs/>
          <w:szCs w:val="24"/>
        </w:rPr>
      </w:pPr>
    </w:p>
    <w:p w14:paraId="588CDF74" w14:textId="77777777" w:rsidR="004D2248" w:rsidRDefault="00D861F2">
      <w:pPr>
        <w:widowControl/>
        <w:spacing w:before="0" w:after="0" w:line="240" w:lineRule="auto"/>
        <w:ind w:firstLine="0"/>
        <w:jc w:val="left"/>
        <w:rPr>
          <w:iCs/>
          <w:szCs w:val="24"/>
        </w:rPr>
      </w:pPr>
      <w:r>
        <w:rPr>
          <w:iCs/>
          <w:szCs w:val="24"/>
        </w:rPr>
        <w:br w:type="page"/>
      </w:r>
    </w:p>
    <w:p w14:paraId="2D5BE94D" w14:textId="08CA4679" w:rsidR="004D2248" w:rsidRDefault="00A7094F" w:rsidP="00470881">
      <w:pPr>
        <w:ind w:firstLine="0"/>
        <w:rPr>
          <w:rFonts w:eastAsia="Cambria"/>
          <w:szCs w:val="24"/>
        </w:rPr>
      </w:pPr>
      <w:r>
        <w:rPr>
          <w:rFonts w:eastAsia="Cambria"/>
          <w:szCs w:val="24"/>
        </w:rPr>
        <w:lastRenderedPageBreak/>
        <w:t>by</w:t>
      </w:r>
      <w:r w:rsidR="00470881">
        <w:rPr>
          <w:rFonts w:eastAsia="Cambria"/>
          <w:szCs w:val="24"/>
        </w:rPr>
        <w:t xml:space="preserve"> moving the window one step down each time. </w:t>
      </w:r>
      <w:r w:rsidR="009B6B29">
        <w:rPr>
          <w:rFonts w:eastAsia="Cambria"/>
          <w:szCs w:val="24"/>
        </w:rPr>
        <w:t xml:space="preserve">In this example, the window size is chosen to be 5, </w:t>
      </w:r>
      <w:r w:rsidR="004958F1">
        <w:rPr>
          <w:rFonts w:eastAsia="Cambria"/>
          <w:szCs w:val="24"/>
        </w:rPr>
        <w:t>then each</w:t>
      </w:r>
      <w:r w:rsidR="00EC1FC0">
        <w:rPr>
          <w:rFonts w:eastAsia="Cambria"/>
          <w:szCs w:val="24"/>
        </w:rPr>
        <w:t xml:space="preserve"> batch </w:t>
      </w:r>
      <w:r w:rsidR="008239E5">
        <w:rPr>
          <w:rFonts w:eastAsia="Cambria"/>
          <w:szCs w:val="24"/>
        </w:rPr>
        <w:t xml:space="preserve">of the reshaped input data </w:t>
      </w:r>
      <w:r w:rsidR="004D5982">
        <w:rPr>
          <w:rFonts w:eastAsia="Cambria"/>
          <w:szCs w:val="24"/>
        </w:rPr>
        <w:t xml:space="preserve">can be depicted </w:t>
      </w:r>
      <w:r w:rsidR="001D7820">
        <w:rPr>
          <w:rFonts w:eastAsia="Cambria"/>
          <w:szCs w:val="24"/>
        </w:rPr>
        <w:t xml:space="preserve">as </w:t>
      </w:r>
      <w:r w:rsidR="001D7820">
        <w:rPr>
          <w:rFonts w:eastAsia="Cambria"/>
          <w:szCs w:val="24"/>
        </w:rPr>
        <w:fldChar w:fldCharType="begin"/>
      </w:r>
      <w:r w:rsidR="001D7820">
        <w:rPr>
          <w:rFonts w:eastAsia="Cambria"/>
          <w:szCs w:val="24"/>
        </w:rPr>
        <w:instrText xml:space="preserve"> REF _Ref150093534 \h </w:instrText>
      </w:r>
      <w:r w:rsidR="001D7820">
        <w:rPr>
          <w:rFonts w:eastAsia="Cambria"/>
          <w:szCs w:val="24"/>
        </w:rPr>
      </w:r>
      <w:r w:rsidR="001D7820">
        <w:rPr>
          <w:rFonts w:eastAsia="Cambria"/>
          <w:szCs w:val="24"/>
        </w:rPr>
        <w:fldChar w:fldCharType="separate"/>
      </w:r>
      <w:r w:rsidR="00DD21AC" w:rsidRPr="00CF3AB1">
        <w:t xml:space="preserve">( </w:t>
      </w:r>
      <w:r w:rsidR="00DD21AC">
        <w:rPr>
          <w:noProof/>
        </w:rPr>
        <w:t>6</w:t>
      </w:r>
      <w:r w:rsidR="00DD21AC">
        <w:t>.</w:t>
      </w:r>
      <w:r w:rsidR="00DD21AC">
        <w:rPr>
          <w:noProof/>
        </w:rPr>
        <w:t>1</w:t>
      </w:r>
      <w:r w:rsidR="00DD21AC" w:rsidRPr="00CF3AB1">
        <w:t xml:space="preserve"> )</w:t>
      </w:r>
      <w:r w:rsidR="001D7820">
        <w:rPr>
          <w:rFonts w:eastAsia="Cambria"/>
          <w:szCs w:val="24"/>
        </w:rPr>
        <w:fldChar w:fldCharType="end"/>
      </w:r>
      <w:r w:rsidR="001D7820">
        <w:rPr>
          <w:rFonts w:eastAsia="Cambria"/>
          <w:szCs w:val="24"/>
        </w:rPr>
        <w:t>:</w:t>
      </w:r>
      <w:r w:rsidR="004D5982">
        <w:rPr>
          <w:rFonts w:eastAsia="Cambria"/>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4D5982" w:rsidRPr="00CF3AB1" w14:paraId="0FEC3BAC" w14:textId="77777777" w:rsidTr="003E444C">
        <w:tc>
          <w:tcPr>
            <w:tcW w:w="8028" w:type="dxa"/>
            <w:vAlign w:val="center"/>
          </w:tcPr>
          <w:p w14:paraId="17800171" w14:textId="2B9A5CFA" w:rsidR="004D5982" w:rsidRPr="009867FA" w:rsidRDefault="00E94320" w:rsidP="003E444C">
            <w:pPr>
              <w:pStyle w:val="BodyText"/>
              <w:rPr>
                <w:szCs w:val="24"/>
                <w:lang w:val="en-US"/>
              </w:rPr>
            </w:pPr>
            <m:oMathPara>
              <m:oMath>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t</m:t>
                    </m:r>
                  </m:sub>
                </m:sSub>
                <m:r>
                  <w:rPr>
                    <w:rFonts w:ascii="Cambria Math" w:hAnsi="Cambria Math"/>
                    <w:szCs w:val="24"/>
                    <w:lang w:val="en-US"/>
                  </w:rPr>
                  <m:t>=</m:t>
                </m:r>
                <m:d>
                  <m:dPr>
                    <m:begChr m:val="["/>
                    <m:endChr m:val="]"/>
                    <m:ctrlPr>
                      <w:rPr>
                        <w:rFonts w:ascii="Cambria Math" w:hAnsi="Cambria Math"/>
                        <w:i/>
                        <w:szCs w:val="24"/>
                        <w:lang w:val="en-US"/>
                      </w:rPr>
                    </m:ctrlPr>
                  </m:dPr>
                  <m:e>
                    <m:m>
                      <m:mPr>
                        <m:mcs>
                          <m:mc>
                            <m:mcPr>
                              <m:count m:val="2"/>
                              <m:mcJc m:val="center"/>
                            </m:mcPr>
                          </m:mc>
                        </m:mcs>
                        <m:ctrlPr>
                          <w:rPr>
                            <w:rFonts w:ascii="Cambria Math" w:hAnsi="Cambria Math"/>
                            <w:i/>
                            <w:szCs w:val="24"/>
                            <w:lang w:val="en-US"/>
                          </w:rPr>
                        </m:ctrlPr>
                      </m:mPr>
                      <m:mr>
                        <m:e>
                          <m:m>
                            <m:mPr>
                              <m:mcs>
                                <m:mc>
                                  <m:mcPr>
                                    <m:count m:val="2"/>
                                    <m:mcJc m:val="center"/>
                                  </m:mcPr>
                                </m:mc>
                              </m:mcs>
                              <m:ctrlPr>
                                <w:rPr>
                                  <w:rFonts w:ascii="Cambria Math" w:hAnsi="Cambria Math"/>
                                  <w:i/>
                                  <w:szCs w:val="24"/>
                                  <w:lang w:val="en-US"/>
                                </w:rPr>
                              </m:ctrlPr>
                            </m:mPr>
                            <m:mr>
                              <m:e>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 t-4</m:t>
                                    </m:r>
                                  </m:sub>
                                </m:sSub>
                              </m:e>
                              <m:e>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2, t-4</m:t>
                                    </m:r>
                                  </m:sub>
                                </m:sSub>
                              </m:e>
                            </m:mr>
                            <m:mr>
                              <m:e>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 t-3</m:t>
                                    </m:r>
                                  </m:sub>
                                </m:sSub>
                              </m:e>
                              <m:e>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2, t-3</m:t>
                                    </m:r>
                                  </m:sub>
                                </m:sSub>
                              </m:e>
                            </m:mr>
                          </m:m>
                        </m:e>
                        <m:e>
                          <m:m>
                            <m:mPr>
                              <m:mcs>
                                <m:mc>
                                  <m:mcPr>
                                    <m:count m:val="2"/>
                                    <m:mcJc m:val="center"/>
                                  </m:mcPr>
                                </m:mc>
                              </m:mcs>
                              <m:ctrlPr>
                                <w:rPr>
                                  <w:rFonts w:ascii="Cambria Math" w:hAnsi="Cambria Math"/>
                                  <w:i/>
                                  <w:szCs w:val="24"/>
                                  <w:lang w:val="en-US"/>
                                </w:rPr>
                              </m:ctrlPr>
                            </m:mPr>
                            <m:mr>
                              <m:e>
                                <m:r>
                                  <w:rPr>
                                    <w:rFonts w:ascii="Cambria Math" w:hAnsi="Cambria Math"/>
                                    <w:szCs w:val="24"/>
                                  </w:rPr>
                                  <m:t>⋯</m:t>
                                </m:r>
                              </m:e>
                              <m:e>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k, t-4</m:t>
                                    </m:r>
                                  </m:sub>
                                </m:sSub>
                              </m:e>
                            </m:mr>
                            <m:mr>
                              <m:e>
                                <m:r>
                                  <w:rPr>
                                    <w:rFonts w:ascii="Cambria Math" w:hAnsi="Cambria Math"/>
                                    <w:szCs w:val="24"/>
                                  </w:rPr>
                                  <m:t>⋯</m:t>
                                </m:r>
                              </m:e>
                              <m:e>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k, t-3</m:t>
                                    </m:r>
                                  </m:sub>
                                </m:sSub>
                              </m:e>
                            </m:mr>
                          </m:m>
                        </m:e>
                      </m:mr>
                      <m:mr>
                        <m:e>
                          <m:m>
                            <m:mPr>
                              <m:mcs>
                                <m:mc>
                                  <m:mcPr>
                                    <m:count m:val="2"/>
                                    <m:mcJc m:val="center"/>
                                  </m:mcPr>
                                </m:mc>
                              </m:mcs>
                              <m:ctrlPr>
                                <w:rPr>
                                  <w:rFonts w:ascii="Cambria Math" w:hAnsi="Cambria Math"/>
                                  <w:i/>
                                  <w:szCs w:val="24"/>
                                  <w:lang w:val="en-US"/>
                                </w:rPr>
                              </m:ctrlPr>
                            </m:mPr>
                            <m:mr>
                              <m:e>
                                <m:r>
                                  <w:rPr>
                                    <w:rFonts w:ascii="Cambria Math" w:hAnsi="Cambria Math"/>
                                    <w:szCs w:val="24"/>
                                  </w:rPr>
                                  <m:t>⋮</m:t>
                                </m:r>
                              </m:e>
                              <m:e>
                                <m:r>
                                  <w:rPr>
                                    <w:rFonts w:ascii="Cambria Math" w:hAnsi="Cambria Math"/>
                                    <w:szCs w:val="24"/>
                                  </w:rPr>
                                  <m:t>⋮</m:t>
                                </m:r>
                              </m:e>
                            </m:mr>
                            <m:mr>
                              <m:e>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1, t</m:t>
                                    </m:r>
                                  </m:sub>
                                </m:sSub>
                              </m:e>
                              <m:e>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2, t</m:t>
                                    </m:r>
                                  </m:sub>
                                </m:sSub>
                              </m:e>
                            </m:mr>
                          </m:m>
                        </m:e>
                        <m:e>
                          <m:m>
                            <m:mPr>
                              <m:mcs>
                                <m:mc>
                                  <m:mcPr>
                                    <m:count m:val="2"/>
                                    <m:mcJc m:val="center"/>
                                  </m:mcPr>
                                </m:mc>
                              </m:mcs>
                              <m:ctrlPr>
                                <w:rPr>
                                  <w:rFonts w:ascii="Cambria Math" w:hAnsi="Cambria Math"/>
                                  <w:i/>
                                  <w:szCs w:val="24"/>
                                  <w:lang w:val="en-US"/>
                                </w:rPr>
                              </m:ctrlPr>
                            </m:mPr>
                            <m:mr>
                              <m:e>
                                <m:r>
                                  <w:rPr>
                                    <w:rFonts w:ascii="Cambria Math" w:hAnsi="Cambria Math"/>
                                    <w:szCs w:val="24"/>
                                  </w:rPr>
                                  <m:t>⋱</m:t>
                                </m:r>
                              </m:e>
                              <m:e>
                                <m:r>
                                  <w:rPr>
                                    <w:rFonts w:ascii="Cambria Math" w:hAnsi="Cambria Math"/>
                                    <w:szCs w:val="24"/>
                                  </w:rPr>
                                  <m:t>⋮</m:t>
                                </m:r>
                              </m:e>
                            </m:mr>
                            <m:mr>
                              <m:e>
                                <m:r>
                                  <w:rPr>
                                    <w:rFonts w:ascii="Cambria Math" w:hAnsi="Cambria Math"/>
                                    <w:szCs w:val="24"/>
                                  </w:rPr>
                                  <m:t>⋯</m:t>
                                </m:r>
                              </m:e>
                              <m:e>
                                <m:sSub>
                                  <m:sSubPr>
                                    <m:ctrlPr>
                                      <w:rPr>
                                        <w:rFonts w:ascii="Cambria Math" w:hAnsi="Cambria Math"/>
                                        <w:i/>
                                        <w:szCs w:val="24"/>
                                        <w:lang w:val="en-US"/>
                                      </w:rPr>
                                    </m:ctrlPr>
                                  </m:sSubPr>
                                  <m:e>
                                    <m:r>
                                      <w:rPr>
                                        <w:rFonts w:ascii="Cambria Math" w:hAnsi="Cambria Math"/>
                                        <w:szCs w:val="24"/>
                                        <w:lang w:val="en-US"/>
                                      </w:rPr>
                                      <m:t>x</m:t>
                                    </m:r>
                                  </m:e>
                                  <m:sub>
                                    <m:r>
                                      <w:rPr>
                                        <w:rFonts w:ascii="Cambria Math" w:hAnsi="Cambria Math"/>
                                        <w:szCs w:val="24"/>
                                        <w:lang w:val="en-US"/>
                                      </w:rPr>
                                      <m:t>k, t</m:t>
                                    </m:r>
                                  </m:sub>
                                </m:sSub>
                              </m:e>
                            </m:mr>
                          </m:m>
                        </m:e>
                      </m:mr>
                    </m:m>
                  </m:e>
                </m:d>
              </m:oMath>
            </m:oMathPara>
          </w:p>
        </w:tc>
        <w:tc>
          <w:tcPr>
            <w:tcW w:w="1530" w:type="dxa"/>
            <w:vAlign w:val="center"/>
          </w:tcPr>
          <w:p w14:paraId="24C40B24" w14:textId="7CE8339C" w:rsidR="004D5982" w:rsidRPr="00CF3AB1" w:rsidRDefault="004D5982" w:rsidP="003E444C">
            <w:pPr>
              <w:pStyle w:val="ListParagraph"/>
              <w:ind w:left="0" w:firstLine="0"/>
              <w:jc w:val="right"/>
              <w:rPr>
                <w:lang w:val="en-US"/>
              </w:rPr>
            </w:pPr>
            <w:bookmarkStart w:id="296" w:name="_Ref150093534"/>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6</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1</w:t>
            </w:r>
            <w:r>
              <w:rPr>
                <w:lang w:val="en-US"/>
              </w:rPr>
              <w:fldChar w:fldCharType="end"/>
            </w:r>
            <w:r w:rsidRPr="00CF3AB1">
              <w:rPr>
                <w:lang w:val="en-US"/>
              </w:rPr>
              <w:t xml:space="preserve"> )</w:t>
            </w:r>
            <w:bookmarkEnd w:id="296"/>
          </w:p>
        </w:tc>
      </w:tr>
    </w:tbl>
    <w:p w14:paraId="65F49281" w14:textId="32580000" w:rsidR="001D7820" w:rsidRDefault="001D7820" w:rsidP="00F73E88">
      <w:pPr>
        <w:ind w:firstLine="0"/>
        <w:rPr>
          <w:rFonts w:eastAsia="Cambria"/>
          <w:szCs w:val="24"/>
        </w:rPr>
      </w:pPr>
      <w:r>
        <w:rPr>
          <w:rFonts w:eastAsia="Cambria"/>
          <w:szCs w:val="24"/>
        </w:rPr>
        <w:t xml:space="preserve">where </w:t>
      </w:r>
      <m:oMath>
        <m:r>
          <w:rPr>
            <w:rFonts w:ascii="Cambria Math" w:eastAsia="Cambria" w:hAnsi="Cambria Math"/>
            <w:szCs w:val="24"/>
          </w:rPr>
          <m:t>t</m:t>
        </m:r>
      </m:oMath>
      <w:r>
        <w:rPr>
          <w:rFonts w:eastAsia="Cambria"/>
          <w:szCs w:val="24"/>
        </w:rPr>
        <w:t xml:space="preserve"> is the number of the batch, and </w:t>
      </w:r>
      <m:oMath>
        <m:r>
          <w:rPr>
            <w:rFonts w:ascii="Cambria Math" w:eastAsia="Cambria" w:hAnsi="Cambria Math"/>
            <w:szCs w:val="24"/>
          </w:rPr>
          <m:t>k</m:t>
        </m:r>
      </m:oMath>
      <w:r>
        <w:rPr>
          <w:rFonts w:eastAsia="Cambria"/>
          <w:szCs w:val="24"/>
        </w:rPr>
        <w:t xml:space="preserve"> is the number of features.</w:t>
      </w:r>
      <w:r w:rsidR="00F73E88">
        <w:rPr>
          <w:rFonts w:eastAsia="Cambria"/>
          <w:szCs w:val="24"/>
        </w:rPr>
        <w:t xml:space="preserve"> </w:t>
      </w:r>
      <w:r w:rsidR="00D77E0D">
        <w:rPr>
          <w:rFonts w:eastAsia="Cambria"/>
          <w:szCs w:val="24"/>
        </w:rPr>
        <w:t xml:space="preserve">Note that when </w:t>
      </w:r>
      <m:oMath>
        <m:r>
          <w:rPr>
            <w:rFonts w:ascii="Cambria Math" w:eastAsia="Cambria" w:hAnsi="Cambria Math"/>
            <w:szCs w:val="24"/>
          </w:rPr>
          <m:t>t≤3</m:t>
        </m:r>
      </m:oMath>
      <w:r w:rsidR="00404E75">
        <w:rPr>
          <w:rFonts w:eastAsia="Cambria"/>
          <w:szCs w:val="24"/>
        </w:rPr>
        <w:t xml:space="preserve">, </w:t>
      </w:r>
      <w:r w:rsidR="008D7409">
        <w:rPr>
          <w:rFonts w:eastAsia="Cambria"/>
          <w:szCs w:val="24"/>
        </w:rPr>
        <w:t xml:space="preserve">zeros could be added </w:t>
      </w:r>
      <w:r w:rsidR="00F73E88">
        <w:rPr>
          <w:rFonts w:eastAsia="Cambria"/>
          <w:szCs w:val="24"/>
        </w:rPr>
        <w:t>for</w:t>
      </w:r>
      <w:r w:rsidR="008D7409">
        <w:rPr>
          <w:rFonts w:eastAsia="Cambria"/>
          <w:szCs w:val="24"/>
        </w:rPr>
        <w:t xml:space="preserve"> the initialization </w:t>
      </w:r>
      <w:r w:rsidR="00F73E88">
        <w:rPr>
          <w:rFonts w:eastAsia="Cambria"/>
          <w:szCs w:val="24"/>
        </w:rPr>
        <w:t>purposes.</w:t>
      </w:r>
    </w:p>
    <w:p w14:paraId="3BEDE2E1" w14:textId="34BD47C2" w:rsidR="00F73E88" w:rsidRDefault="00C560F6" w:rsidP="004D2248">
      <w:pPr>
        <w:rPr>
          <w:rFonts w:eastAsia="Cambria"/>
          <w:szCs w:val="24"/>
        </w:rPr>
      </w:pPr>
      <w:r>
        <w:rPr>
          <w:rFonts w:eastAsia="Cambria"/>
          <w:szCs w:val="24"/>
        </w:rPr>
        <w:t xml:space="preserve">The </w:t>
      </w:r>
      <w:r w:rsidR="00C87F90">
        <w:rPr>
          <w:rFonts w:eastAsia="Cambria"/>
          <w:szCs w:val="24"/>
        </w:rPr>
        <w:t xml:space="preserve">output data of batch </w:t>
      </w:r>
      <m:oMath>
        <m:r>
          <w:rPr>
            <w:rFonts w:ascii="Cambria Math" w:eastAsia="Cambria" w:hAnsi="Cambria Math"/>
            <w:szCs w:val="24"/>
          </w:rPr>
          <m:t>t</m:t>
        </m:r>
      </m:oMath>
      <w:r w:rsidR="00C87F90">
        <w:rPr>
          <w:rFonts w:eastAsia="Cambria"/>
          <w:szCs w:val="24"/>
        </w:rPr>
        <w:t xml:space="preserve"> </w:t>
      </w:r>
      <w:r w:rsidR="00844547">
        <w:rPr>
          <w:rFonts w:eastAsia="Cambria"/>
          <w:szCs w:val="24"/>
        </w:rPr>
        <w:t>(also</w:t>
      </w:r>
      <w:r w:rsidR="009D7228">
        <w:rPr>
          <w:rFonts w:eastAsia="Cambria"/>
          <w:szCs w:val="24"/>
        </w:rPr>
        <w:t xml:space="preserve"> use the window size of 5 as an example</w:t>
      </w:r>
      <w:r w:rsidR="00844547">
        <w:rPr>
          <w:rFonts w:eastAsia="Cambria"/>
          <w:szCs w:val="24"/>
        </w:rPr>
        <w:t>)</w:t>
      </w:r>
      <w:r w:rsidR="009D7228">
        <w:rPr>
          <w:rFonts w:eastAsia="Cambria"/>
          <w:szCs w:val="24"/>
        </w:rPr>
        <w:t xml:space="preserve"> </w:t>
      </w:r>
      <w:r w:rsidR="00D826AE">
        <w:rPr>
          <w:rFonts w:eastAsia="Cambria"/>
          <w:szCs w:val="24"/>
        </w:rPr>
        <w:t xml:space="preserve">is </w:t>
      </w:r>
      <w:r w:rsidR="009B6D7D">
        <w:rPr>
          <w:rFonts w:eastAsia="Cambria"/>
          <w:szCs w:val="24"/>
        </w:rPr>
        <w:t>chosen</w:t>
      </w:r>
      <w:r w:rsidR="00D826AE">
        <w:rPr>
          <w:rFonts w:eastAsia="Cambria"/>
          <w:szCs w:val="24"/>
        </w:rPr>
        <w:t xml:space="preserve"> as</w:t>
      </w:r>
      <w:r w:rsidR="009D7228">
        <w:rPr>
          <w:rFonts w:eastAsia="Cambria"/>
          <w:szCs w:val="24"/>
        </w:rPr>
        <w:t xml:space="preserve"> </w:t>
      </w:r>
      <w:r w:rsidR="000023A9">
        <w:rPr>
          <w:rFonts w:eastAsia="Cambria"/>
          <w:szCs w:val="24"/>
        </w:rPr>
        <w:fldChar w:fldCharType="begin"/>
      </w:r>
      <w:r w:rsidR="000023A9">
        <w:rPr>
          <w:rFonts w:eastAsia="Cambria"/>
          <w:szCs w:val="24"/>
        </w:rPr>
        <w:instrText xml:space="preserve"> REF _Ref150094079 \h </w:instrText>
      </w:r>
      <w:r w:rsidR="000023A9">
        <w:rPr>
          <w:rFonts w:eastAsia="Cambria"/>
          <w:szCs w:val="24"/>
        </w:rPr>
      </w:r>
      <w:r w:rsidR="000023A9">
        <w:rPr>
          <w:rFonts w:eastAsia="Cambria"/>
          <w:szCs w:val="24"/>
        </w:rPr>
        <w:fldChar w:fldCharType="separate"/>
      </w:r>
      <w:r w:rsidR="00DD21AC" w:rsidRPr="00CF3AB1">
        <w:t xml:space="preserve">( </w:t>
      </w:r>
      <w:r w:rsidR="00DD21AC">
        <w:rPr>
          <w:noProof/>
        </w:rPr>
        <w:t>6</w:t>
      </w:r>
      <w:r w:rsidR="00DD21AC">
        <w:t>.</w:t>
      </w:r>
      <w:r w:rsidR="00DD21AC">
        <w:rPr>
          <w:noProof/>
        </w:rPr>
        <w:t>2</w:t>
      </w:r>
      <w:r w:rsidR="00DD21AC" w:rsidRPr="00CF3AB1">
        <w:t xml:space="preserve"> )</w:t>
      </w:r>
      <w:r w:rsidR="000023A9">
        <w:rPr>
          <w:rFonts w:eastAsia="Cambria"/>
          <w:szCs w:val="24"/>
        </w:rPr>
        <w:fldChar w:fldCharType="end"/>
      </w:r>
      <w:r w:rsidR="00D826AE">
        <w:rPr>
          <w:rFonts w:eastAsia="Cambria"/>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30"/>
      </w:tblGrid>
      <w:tr w:rsidR="00844547" w:rsidRPr="00CF3AB1" w14:paraId="1621C019" w14:textId="77777777" w:rsidTr="003E444C">
        <w:tc>
          <w:tcPr>
            <w:tcW w:w="8028" w:type="dxa"/>
            <w:vAlign w:val="center"/>
          </w:tcPr>
          <w:p w14:paraId="6A2BD504" w14:textId="6D7871E6" w:rsidR="00844547" w:rsidRPr="009867FA" w:rsidRDefault="00E94320" w:rsidP="003E444C">
            <w:pPr>
              <w:pStyle w:val="BodyText"/>
              <w:rPr>
                <w:szCs w:val="24"/>
                <w:lang w:val="en-US"/>
              </w:rPr>
            </w:pPr>
            <m:oMathPara>
              <m:oMath>
                <m:sSub>
                  <m:sSubPr>
                    <m:ctrlPr>
                      <w:rPr>
                        <w:rFonts w:ascii="Cambria Math" w:hAnsi="Cambria Math"/>
                        <w:i/>
                        <w:szCs w:val="24"/>
                        <w:lang w:val="en-US"/>
                      </w:rPr>
                    </m:ctrlPr>
                  </m:sSubPr>
                  <m:e>
                    <m:r>
                      <w:rPr>
                        <w:rFonts w:ascii="Cambria Math" w:hAnsi="Cambria Math"/>
                        <w:szCs w:val="24"/>
                        <w:lang w:val="en-US"/>
                      </w:rPr>
                      <m:t>Y</m:t>
                    </m:r>
                  </m:e>
                  <m:sub>
                    <m:r>
                      <w:rPr>
                        <w:rFonts w:ascii="Cambria Math" w:hAnsi="Cambria Math"/>
                        <w:szCs w:val="24"/>
                        <w:lang w:val="en-US"/>
                      </w:rPr>
                      <m:t>t</m:t>
                    </m:r>
                  </m:sub>
                </m:sSub>
                <m:r>
                  <w:rPr>
                    <w:rFonts w:ascii="Cambria Math" w:hAnsi="Cambria Math"/>
                    <w:szCs w:val="24"/>
                    <w:lang w:val="en-US"/>
                  </w:rPr>
                  <m:t>=</m:t>
                </m:r>
                <m:d>
                  <m:dPr>
                    <m:begChr m:val="["/>
                    <m:endChr m:val="]"/>
                    <m:ctrlPr>
                      <w:rPr>
                        <w:rFonts w:ascii="Cambria Math" w:hAnsi="Cambria Math"/>
                        <w:i/>
                        <w:szCs w:val="24"/>
                        <w:lang w:val="en-US"/>
                      </w:rPr>
                    </m:ctrlPr>
                  </m:dPr>
                  <m:e>
                    <m:m>
                      <m:mPr>
                        <m:mcs>
                          <m:mc>
                            <m:mcPr>
                              <m:count m:val="4"/>
                              <m:mcJc m:val="center"/>
                            </m:mcPr>
                          </m:mc>
                        </m:mcs>
                        <m:ctrlPr>
                          <w:rPr>
                            <w:rFonts w:ascii="Cambria Math" w:hAnsi="Cambria Math"/>
                            <w:i/>
                            <w:szCs w:val="24"/>
                            <w:lang w:val="en-US"/>
                          </w:rPr>
                        </m:ctrlPr>
                      </m:mPr>
                      <m:mr>
                        <m:e>
                          <m:sSub>
                            <m:sSubPr>
                              <m:ctrlPr>
                                <w:rPr>
                                  <w:rFonts w:ascii="Cambria Math" w:hAnsi="Cambria Math"/>
                                  <w:i/>
                                  <w:szCs w:val="24"/>
                                  <w:lang w:val="en-US"/>
                                </w:rPr>
                              </m:ctrlPr>
                            </m:sSubPr>
                            <m:e>
                              <m:r>
                                <w:rPr>
                                  <w:rFonts w:ascii="Cambria Math" w:hAnsi="Cambria Math"/>
                                  <w:szCs w:val="24"/>
                                  <w:lang w:val="en-US"/>
                                </w:rPr>
                                <m:t>y</m:t>
                              </m:r>
                            </m:e>
                            <m:sub>
                              <m:r>
                                <w:rPr>
                                  <w:rFonts w:ascii="Cambria Math" w:hAnsi="Cambria Math"/>
                                  <w:szCs w:val="24"/>
                                  <w:lang w:val="en-US"/>
                                </w:rPr>
                                <m:t>1, t</m:t>
                              </m:r>
                            </m:sub>
                          </m:sSub>
                          <m:ctrlPr>
                            <w:rPr>
                              <w:rFonts w:ascii="Cambria Math" w:eastAsia="Cambria Math" w:hAnsi="Cambria Math" w:cs="Cambria Math"/>
                              <w:i/>
                              <w:szCs w:val="24"/>
                            </w:rPr>
                          </m:ctrlPr>
                        </m:e>
                        <m:e>
                          <m:sSub>
                            <m:sSubPr>
                              <m:ctrlPr>
                                <w:rPr>
                                  <w:rFonts w:ascii="Cambria Math" w:hAnsi="Cambria Math"/>
                                  <w:i/>
                                  <w:szCs w:val="24"/>
                                  <w:lang w:val="en-US"/>
                                </w:rPr>
                              </m:ctrlPr>
                            </m:sSubPr>
                            <m:e>
                              <m:r>
                                <w:rPr>
                                  <w:rFonts w:ascii="Cambria Math" w:hAnsi="Cambria Math"/>
                                  <w:szCs w:val="24"/>
                                  <w:lang w:val="en-US"/>
                                </w:rPr>
                                <m:t>y</m:t>
                              </m:r>
                            </m:e>
                            <m:sub>
                              <m:r>
                                <w:rPr>
                                  <w:rFonts w:ascii="Cambria Math" w:hAnsi="Cambria Math"/>
                                  <w:szCs w:val="24"/>
                                  <w:lang w:val="en-US"/>
                                </w:rPr>
                                <m:t>2, t</m:t>
                              </m:r>
                            </m:sub>
                          </m:sSub>
                        </m:e>
                        <m:e>
                          <m:r>
                            <w:rPr>
                              <w:rFonts w:ascii="Cambria Math" w:hAnsi="Cambria Math"/>
                              <w:szCs w:val="24"/>
                            </w:rPr>
                            <m:t>⋯</m:t>
                          </m:r>
                        </m:e>
                        <m:e>
                          <m:sSub>
                            <m:sSubPr>
                              <m:ctrlPr>
                                <w:rPr>
                                  <w:rFonts w:ascii="Cambria Math" w:hAnsi="Cambria Math"/>
                                  <w:i/>
                                  <w:szCs w:val="24"/>
                                  <w:lang w:val="en-US"/>
                                </w:rPr>
                              </m:ctrlPr>
                            </m:sSubPr>
                            <m:e>
                              <m:r>
                                <w:rPr>
                                  <w:rFonts w:ascii="Cambria Math" w:hAnsi="Cambria Math"/>
                                  <w:szCs w:val="24"/>
                                  <w:lang w:val="en-US"/>
                                </w:rPr>
                                <m:t>y</m:t>
                              </m:r>
                            </m:e>
                            <m:sub>
                              <m:r>
                                <w:rPr>
                                  <w:rFonts w:ascii="Cambria Math" w:hAnsi="Cambria Math"/>
                                  <w:szCs w:val="24"/>
                                  <w:lang w:val="en-US"/>
                                </w:rPr>
                                <m:t>j, t</m:t>
                              </m:r>
                            </m:sub>
                          </m:sSub>
                        </m:e>
                      </m:mr>
                    </m:m>
                  </m:e>
                </m:d>
              </m:oMath>
            </m:oMathPara>
          </w:p>
        </w:tc>
        <w:tc>
          <w:tcPr>
            <w:tcW w:w="1530" w:type="dxa"/>
            <w:vAlign w:val="center"/>
          </w:tcPr>
          <w:p w14:paraId="2E97F1BE" w14:textId="6E11DEC9" w:rsidR="00844547" w:rsidRPr="00CF3AB1" w:rsidRDefault="00844547" w:rsidP="003E444C">
            <w:pPr>
              <w:pStyle w:val="ListParagraph"/>
              <w:ind w:left="0" w:firstLine="0"/>
              <w:jc w:val="right"/>
              <w:rPr>
                <w:lang w:val="en-US"/>
              </w:rPr>
            </w:pPr>
            <w:bookmarkStart w:id="297" w:name="_Ref150094079"/>
            <w:r w:rsidRPr="00CF3AB1">
              <w:rPr>
                <w:lang w:val="en-US"/>
              </w:rPr>
              <w:t xml:space="preserve">( </w:t>
            </w:r>
            <w:r>
              <w:rPr>
                <w:lang w:val="en-US"/>
              </w:rPr>
              <w:fldChar w:fldCharType="begin"/>
            </w:r>
            <w:r>
              <w:rPr>
                <w:lang w:val="en-US"/>
              </w:rPr>
              <w:instrText xml:space="preserve"> STYLEREF 1 \s </w:instrText>
            </w:r>
            <w:r>
              <w:rPr>
                <w:lang w:val="en-US"/>
              </w:rPr>
              <w:fldChar w:fldCharType="separate"/>
            </w:r>
            <w:r w:rsidR="00DD21AC">
              <w:rPr>
                <w:noProof/>
                <w:lang w:val="en-US"/>
              </w:rPr>
              <w:t>6</w:t>
            </w:r>
            <w:r>
              <w:rPr>
                <w:lang w:val="en-US"/>
              </w:rPr>
              <w:fldChar w:fldCharType="end"/>
            </w:r>
            <w:r>
              <w:rPr>
                <w:lang w:val="en-US"/>
              </w:rPr>
              <w:t>.</w:t>
            </w:r>
            <w:r>
              <w:rPr>
                <w:lang w:val="en-US"/>
              </w:rPr>
              <w:fldChar w:fldCharType="begin"/>
            </w:r>
            <w:r>
              <w:rPr>
                <w:lang w:val="en-US"/>
              </w:rPr>
              <w:instrText xml:space="preserve"> SEQ ( \* ARABIC \s 1 </w:instrText>
            </w:r>
            <w:r>
              <w:rPr>
                <w:lang w:val="en-US"/>
              </w:rPr>
              <w:fldChar w:fldCharType="separate"/>
            </w:r>
            <w:r w:rsidR="00DD21AC">
              <w:rPr>
                <w:noProof/>
                <w:lang w:val="en-US"/>
              </w:rPr>
              <w:t>2</w:t>
            </w:r>
            <w:r>
              <w:rPr>
                <w:lang w:val="en-US"/>
              </w:rPr>
              <w:fldChar w:fldCharType="end"/>
            </w:r>
            <w:r w:rsidRPr="00CF3AB1">
              <w:rPr>
                <w:lang w:val="en-US"/>
              </w:rPr>
              <w:t xml:space="preserve"> )</w:t>
            </w:r>
            <w:bookmarkEnd w:id="297"/>
          </w:p>
        </w:tc>
      </w:tr>
    </w:tbl>
    <w:p w14:paraId="63045EA5" w14:textId="33C24F73" w:rsidR="001F26B1" w:rsidRDefault="001F26B1" w:rsidP="001F26B1">
      <w:pPr>
        <w:ind w:firstLine="0"/>
        <w:rPr>
          <w:rFonts w:eastAsia="Cambria"/>
          <w:szCs w:val="24"/>
        </w:rPr>
      </w:pPr>
      <w:r>
        <w:rPr>
          <w:rFonts w:eastAsia="Cambria"/>
          <w:szCs w:val="24"/>
        </w:rPr>
        <w:t xml:space="preserve">where </w:t>
      </w:r>
      <m:oMath>
        <m:r>
          <w:rPr>
            <w:rFonts w:ascii="Cambria Math" w:eastAsia="Cambria" w:hAnsi="Cambria Math"/>
            <w:szCs w:val="24"/>
          </w:rPr>
          <m:t>j</m:t>
        </m:r>
      </m:oMath>
      <w:r>
        <w:rPr>
          <w:rFonts w:eastAsia="Cambria"/>
          <w:szCs w:val="24"/>
        </w:rPr>
        <w:t xml:space="preserve"> is the number of the output channels.</w:t>
      </w:r>
    </w:p>
    <w:p w14:paraId="2AE771DE" w14:textId="72EE4FB2" w:rsidR="004E249C" w:rsidRDefault="00C738BA" w:rsidP="00075607">
      <w:pPr>
        <w:rPr>
          <w:rFonts w:eastAsia="Cambria"/>
          <w:szCs w:val="24"/>
        </w:rPr>
      </w:pPr>
      <w:r w:rsidRPr="00C738BA">
        <w:rPr>
          <w:rFonts w:eastAsia="Cambria"/>
          <w:szCs w:val="24"/>
        </w:rPr>
        <w:t>The window size serves as a</w:t>
      </w:r>
      <w:r w:rsidR="005B2075">
        <w:rPr>
          <w:rFonts w:eastAsia="Cambria"/>
          <w:szCs w:val="24"/>
        </w:rPr>
        <w:t>n</w:t>
      </w:r>
      <w:r w:rsidRPr="00C738BA">
        <w:rPr>
          <w:rFonts w:eastAsia="Cambria"/>
          <w:szCs w:val="24"/>
        </w:rPr>
        <w:t xml:space="preserve"> </w:t>
      </w:r>
      <w:r>
        <w:rPr>
          <w:rFonts w:eastAsia="Cambria"/>
          <w:szCs w:val="24"/>
        </w:rPr>
        <w:t>important</w:t>
      </w:r>
      <w:r w:rsidRPr="00C738BA">
        <w:rPr>
          <w:rFonts w:eastAsia="Cambria"/>
          <w:szCs w:val="24"/>
        </w:rPr>
        <w:t xml:space="preserve"> parameter influencing both the accuracy and complexity of the model. Opting for a larger window size enhances the model's </w:t>
      </w:r>
      <w:r w:rsidR="0081197B">
        <w:rPr>
          <w:rFonts w:eastAsia="Cambria"/>
          <w:szCs w:val="24"/>
        </w:rPr>
        <w:t>capability</w:t>
      </w:r>
      <w:r w:rsidRPr="00C738BA">
        <w:rPr>
          <w:rFonts w:eastAsia="Cambria"/>
          <w:szCs w:val="24"/>
        </w:rPr>
        <w:t xml:space="preserve"> for longer-term memory, thereby improving </w:t>
      </w:r>
      <w:r w:rsidR="003E5A2E">
        <w:rPr>
          <w:rFonts w:eastAsia="Cambria"/>
          <w:szCs w:val="24"/>
        </w:rPr>
        <w:t>accuracy</w:t>
      </w:r>
      <w:r w:rsidRPr="00C738BA">
        <w:rPr>
          <w:rFonts w:eastAsia="Cambria"/>
          <w:szCs w:val="24"/>
        </w:rPr>
        <w:t xml:space="preserve">. However, this advantage comes at the cost of potentially slowing down both the training and execution processes of the model. Therefore, selecting an appropriate window size involves a trade-off between memory </w:t>
      </w:r>
      <w:r w:rsidR="003E5A2E">
        <w:rPr>
          <w:rFonts w:eastAsia="Cambria"/>
          <w:szCs w:val="24"/>
        </w:rPr>
        <w:t>capability</w:t>
      </w:r>
      <w:r w:rsidR="003E5A2E" w:rsidRPr="00C738BA">
        <w:rPr>
          <w:rFonts w:eastAsia="Cambria"/>
          <w:szCs w:val="24"/>
        </w:rPr>
        <w:t xml:space="preserve"> </w:t>
      </w:r>
      <w:r w:rsidRPr="00C738BA">
        <w:rPr>
          <w:rFonts w:eastAsia="Cambria"/>
          <w:szCs w:val="24"/>
        </w:rPr>
        <w:t>and computational efficiency.</w:t>
      </w:r>
      <w:r w:rsidR="003E5A2E">
        <w:rPr>
          <w:rFonts w:eastAsia="Cambria"/>
          <w:szCs w:val="24"/>
        </w:rPr>
        <w:t xml:space="preserve"> </w:t>
      </w:r>
      <w:r w:rsidR="00602C40">
        <w:rPr>
          <w:rFonts w:eastAsia="Cambria"/>
          <w:szCs w:val="24"/>
        </w:rPr>
        <w:t xml:space="preserve">Chosen of </w:t>
      </w:r>
      <w:r w:rsidR="00A543AF">
        <w:rPr>
          <w:rFonts w:eastAsia="Cambria"/>
          <w:szCs w:val="24"/>
        </w:rPr>
        <w:t xml:space="preserve">the window size depends on the </w:t>
      </w:r>
      <w:r w:rsidR="00BE48D3" w:rsidRPr="00BE48D3">
        <w:rPr>
          <w:rFonts w:eastAsia="Cambria"/>
          <w:szCs w:val="24"/>
        </w:rPr>
        <w:t>characteristics of the</w:t>
      </w:r>
      <w:r w:rsidR="00DA0890">
        <w:rPr>
          <w:rFonts w:eastAsia="Cambria"/>
          <w:szCs w:val="24"/>
        </w:rPr>
        <w:t xml:space="preserve"> targeted system, </w:t>
      </w:r>
      <w:r w:rsidR="000E2283" w:rsidRPr="000E2283">
        <w:rPr>
          <w:rFonts w:eastAsia="Cambria"/>
          <w:szCs w:val="24"/>
        </w:rPr>
        <w:t>as manifested in the recorded data</w:t>
      </w:r>
      <w:r w:rsidR="008904C0">
        <w:rPr>
          <w:rFonts w:eastAsia="Cambria"/>
          <w:szCs w:val="24"/>
        </w:rPr>
        <w:t xml:space="preserve">, </w:t>
      </w:r>
      <w:r w:rsidR="007966D1" w:rsidRPr="007966D1">
        <w:rPr>
          <w:rFonts w:eastAsia="Cambria"/>
          <w:szCs w:val="24"/>
        </w:rPr>
        <w:t>and should also take into account the requirements of the</w:t>
      </w:r>
      <w:r w:rsidR="007966D1">
        <w:rPr>
          <w:rFonts w:eastAsia="Cambria"/>
          <w:szCs w:val="24"/>
        </w:rPr>
        <w:t xml:space="preserve"> BBM</w:t>
      </w:r>
      <w:r w:rsidR="008904C0">
        <w:rPr>
          <w:rFonts w:eastAsia="Cambria"/>
          <w:szCs w:val="24"/>
        </w:rPr>
        <w:t>.</w:t>
      </w:r>
      <w:r w:rsidR="00654EB2">
        <w:rPr>
          <w:rFonts w:eastAsia="Cambria"/>
          <w:szCs w:val="24"/>
        </w:rPr>
        <w:t xml:space="preserve"> </w:t>
      </w:r>
      <w:r w:rsidR="00BE755A">
        <w:rPr>
          <w:rFonts w:eastAsia="Cambria"/>
          <w:szCs w:val="24"/>
        </w:rPr>
        <w:fldChar w:fldCharType="begin"/>
      </w:r>
      <w:r w:rsidR="00BE755A">
        <w:rPr>
          <w:rFonts w:eastAsia="Cambria"/>
          <w:szCs w:val="24"/>
        </w:rPr>
        <w:instrText xml:space="preserve"> REF _Ref151472946 \h </w:instrText>
      </w:r>
      <w:r w:rsidR="00BE755A">
        <w:rPr>
          <w:rFonts w:eastAsia="Cambria"/>
          <w:szCs w:val="24"/>
        </w:rPr>
      </w:r>
      <w:r w:rsidR="00BE755A">
        <w:rPr>
          <w:rFonts w:eastAsia="Cambria"/>
          <w:szCs w:val="24"/>
        </w:rP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12</w:t>
      </w:r>
      <w:r w:rsidR="00BE755A">
        <w:rPr>
          <w:rFonts w:eastAsia="Cambria"/>
          <w:szCs w:val="24"/>
        </w:rPr>
        <w:fldChar w:fldCharType="end"/>
      </w:r>
      <w:r w:rsidR="00BE755A">
        <w:rPr>
          <w:rFonts w:eastAsia="Cambria"/>
          <w:szCs w:val="24"/>
        </w:rPr>
        <w:t xml:space="preserve"> (a) </w:t>
      </w:r>
      <w:r w:rsidR="004A41B4" w:rsidRPr="004A41B4">
        <w:rPr>
          <w:rFonts w:eastAsia="Cambria"/>
          <w:szCs w:val="24"/>
        </w:rPr>
        <w:t xml:space="preserve">depicts </w:t>
      </w:r>
      <w:r w:rsidR="00BE755A">
        <w:rPr>
          <w:rFonts w:eastAsia="Cambria"/>
          <w:szCs w:val="24"/>
        </w:rPr>
        <w:t xml:space="preserve">a typical response in PEC systems, </w:t>
      </w:r>
      <w:r w:rsidR="00675D3C" w:rsidRPr="00675D3C">
        <w:rPr>
          <w:rFonts w:eastAsia="Cambria"/>
          <w:szCs w:val="24"/>
        </w:rPr>
        <w:t>wherein the input is subjected to a step change,</w:t>
      </w:r>
      <w:r w:rsidR="00BE755A">
        <w:rPr>
          <w:rFonts w:eastAsia="Cambria"/>
          <w:szCs w:val="24"/>
        </w:rPr>
        <w:t xml:space="preserve"> </w:t>
      </w:r>
      <w:r w:rsidR="004A41B4">
        <w:rPr>
          <w:rFonts w:eastAsia="Cambria"/>
          <w:szCs w:val="24"/>
        </w:rPr>
        <w:t>resulting in a</w:t>
      </w:r>
      <w:r w:rsidR="004622D4">
        <w:rPr>
          <w:rFonts w:eastAsia="Cambria"/>
          <w:szCs w:val="24"/>
        </w:rPr>
        <w:t xml:space="preserve"> transient response</w:t>
      </w:r>
      <w:r w:rsidR="00960E53">
        <w:rPr>
          <w:rFonts w:eastAsia="Cambria"/>
          <w:szCs w:val="24"/>
        </w:rPr>
        <w:t xml:space="preserve"> in the corresponding output.</w:t>
      </w:r>
      <w:r w:rsidR="004A41B4">
        <w:rPr>
          <w:rFonts w:eastAsia="Cambria"/>
          <w:szCs w:val="24"/>
        </w:rPr>
        <w:t xml:space="preserve"> </w:t>
      </w:r>
      <w:r w:rsidR="00775442">
        <w:rPr>
          <w:rFonts w:eastAsia="Cambria"/>
          <w:szCs w:val="24"/>
        </w:rPr>
        <w:t xml:space="preserve">If the </w:t>
      </w:r>
      <w:r w:rsidR="006A7889">
        <w:rPr>
          <w:rFonts w:eastAsia="Cambria"/>
          <w:szCs w:val="24"/>
        </w:rPr>
        <w:t>to-be-</w:t>
      </w:r>
      <w:r w:rsidR="008E5D16">
        <w:rPr>
          <w:rFonts w:eastAsia="Cambria"/>
          <w:szCs w:val="24"/>
        </w:rPr>
        <w:t>de</w:t>
      </w:r>
      <w:r w:rsidR="006A7889">
        <w:rPr>
          <w:rFonts w:eastAsia="Cambria"/>
          <w:szCs w:val="24"/>
        </w:rPr>
        <w:t xml:space="preserve">signed </w:t>
      </w:r>
      <w:r w:rsidR="00337AED">
        <w:rPr>
          <w:rFonts w:eastAsia="Cambria"/>
          <w:szCs w:val="24"/>
        </w:rPr>
        <w:t xml:space="preserve">BBM </w:t>
      </w:r>
      <w:r w:rsidR="00FD5452">
        <w:rPr>
          <w:rFonts w:eastAsia="Cambria"/>
          <w:szCs w:val="24"/>
        </w:rPr>
        <w:t>aims</w:t>
      </w:r>
      <w:r w:rsidR="00346022">
        <w:rPr>
          <w:rFonts w:eastAsia="Cambria"/>
          <w:szCs w:val="24"/>
        </w:rPr>
        <w:t xml:space="preserve"> to capture such transients, the window size </w:t>
      </w:r>
      <w:r w:rsidR="004F7CCC">
        <w:rPr>
          <w:rFonts w:eastAsia="Cambria"/>
          <w:szCs w:val="24"/>
        </w:rPr>
        <w:t xml:space="preserve">should not be shorter than </w:t>
      </w:r>
      <w:r w:rsidR="00FD5452">
        <w:rPr>
          <w:rFonts w:eastAsia="Cambria"/>
          <w:szCs w:val="24"/>
        </w:rPr>
        <w:t xml:space="preserve">the duration of </w:t>
      </w:r>
      <w:r w:rsidR="004F7CCC">
        <w:rPr>
          <w:rFonts w:eastAsia="Cambria"/>
          <w:szCs w:val="24"/>
        </w:rPr>
        <w:t>th</w:t>
      </w:r>
      <w:r w:rsidR="00FD5452">
        <w:rPr>
          <w:rFonts w:eastAsia="Cambria"/>
          <w:szCs w:val="24"/>
        </w:rPr>
        <w:t>ese</w:t>
      </w:r>
      <w:r w:rsidR="004F7CCC">
        <w:rPr>
          <w:rFonts w:eastAsia="Cambria"/>
          <w:szCs w:val="24"/>
        </w:rPr>
        <w:t xml:space="preserve"> transient, as illustrated in </w:t>
      </w:r>
      <w:r w:rsidR="004F7CCC">
        <w:rPr>
          <w:rFonts w:eastAsia="Cambria"/>
          <w:szCs w:val="24"/>
        </w:rPr>
        <w:fldChar w:fldCharType="begin"/>
      </w:r>
      <w:r w:rsidR="004F7CCC">
        <w:rPr>
          <w:rFonts w:eastAsia="Cambria"/>
          <w:szCs w:val="24"/>
        </w:rPr>
        <w:instrText xml:space="preserve"> REF _Ref151472946 \h </w:instrText>
      </w:r>
      <w:r w:rsidR="004F7CCC">
        <w:rPr>
          <w:rFonts w:eastAsia="Cambria"/>
          <w:szCs w:val="24"/>
        </w:rPr>
      </w:r>
      <w:r w:rsidR="004F7CCC">
        <w:rPr>
          <w:rFonts w:eastAsia="Cambria"/>
          <w:szCs w:val="24"/>
        </w:rP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12</w:t>
      </w:r>
      <w:r w:rsidR="004F7CCC">
        <w:rPr>
          <w:rFonts w:eastAsia="Cambria"/>
          <w:szCs w:val="24"/>
        </w:rPr>
        <w:fldChar w:fldCharType="end"/>
      </w:r>
      <w:r w:rsidR="004F7CCC">
        <w:rPr>
          <w:rFonts w:eastAsia="Cambria"/>
          <w:szCs w:val="24"/>
        </w:rPr>
        <w:t xml:space="preserve"> (a). </w:t>
      </w:r>
      <w:r w:rsidR="0094059A">
        <w:rPr>
          <w:rFonts w:eastAsia="Cambria"/>
          <w:szCs w:val="24"/>
        </w:rPr>
        <w:t>On the other hand,</w:t>
      </w:r>
      <w:r w:rsidR="00736884">
        <w:rPr>
          <w:rFonts w:eastAsia="Cambria"/>
          <w:szCs w:val="24"/>
        </w:rPr>
        <w:t xml:space="preserve"> </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8"/>
      </w:tblGrid>
      <w:tr w:rsidR="004D2576" w:rsidRPr="00652EF5" w14:paraId="3B775C65" w14:textId="77777777" w:rsidTr="00E82EE5">
        <w:tc>
          <w:tcPr>
            <w:tcW w:w="9360" w:type="dxa"/>
            <w:vAlign w:val="center"/>
          </w:tcPr>
          <w:p w14:paraId="3C94D771" w14:textId="73F3D12A" w:rsidR="004D2576" w:rsidRDefault="007E7CE6" w:rsidP="00E82EE5">
            <w:pPr>
              <w:pStyle w:val="BodyText"/>
              <w:ind w:firstLine="0"/>
              <w:jc w:val="center"/>
              <w:rPr>
                <w:szCs w:val="24"/>
                <w:lang w:val="en-US"/>
              </w:rPr>
            </w:pPr>
            <w:r w:rsidRPr="007E7CE6">
              <w:rPr>
                <w:noProof/>
                <w:szCs w:val="24"/>
                <w:lang w:val="en-US"/>
              </w:rPr>
              <w:lastRenderedPageBreak/>
              <w:drawing>
                <wp:inline distT="0" distB="0" distL="0" distR="0" wp14:anchorId="6BAC1E88" wp14:editId="5A9126D0">
                  <wp:extent cx="2663687" cy="2380539"/>
                  <wp:effectExtent l="0" t="0" r="0" b="0"/>
                  <wp:docPr id="1224885705" name="Picture 1224885705">
                    <a:extLst xmlns:a="http://schemas.openxmlformats.org/drawingml/2006/main">
                      <a:ext uri="{FF2B5EF4-FFF2-40B4-BE49-F238E27FC236}">
                        <a16:creationId xmlns:a16="http://schemas.microsoft.com/office/drawing/2014/main" id="{8496F039-DF95-C60A-ED54-F21F22DA01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496F039-DF95-C60A-ED54-F21F22DA01F2}"/>
                              </a:ext>
                            </a:extLst>
                          </pic:cNvPr>
                          <pic:cNvPicPr>
                            <a:picLocks noChangeAspect="1"/>
                          </pic:cNvPicPr>
                        </pic:nvPicPr>
                        <pic:blipFill>
                          <a:blip r:embed="rId131"/>
                          <a:stretch>
                            <a:fillRect/>
                          </a:stretch>
                        </pic:blipFill>
                        <pic:spPr>
                          <a:xfrm>
                            <a:off x="0" y="0"/>
                            <a:ext cx="2670806" cy="2386901"/>
                          </a:xfrm>
                          <a:prstGeom prst="rect">
                            <a:avLst/>
                          </a:prstGeom>
                        </pic:spPr>
                      </pic:pic>
                    </a:graphicData>
                  </a:graphic>
                </wp:inline>
              </w:drawing>
            </w:r>
          </w:p>
          <w:p w14:paraId="3519D9DA" w14:textId="77777777" w:rsidR="004D2576" w:rsidRDefault="004D2576" w:rsidP="00E82EE5">
            <w:pPr>
              <w:pStyle w:val="BodyText"/>
              <w:ind w:firstLine="0"/>
              <w:jc w:val="center"/>
              <w:rPr>
                <w:szCs w:val="24"/>
                <w:lang w:val="en-US"/>
              </w:rPr>
            </w:pPr>
            <w:r>
              <w:rPr>
                <w:szCs w:val="24"/>
                <w:lang w:val="en-US"/>
              </w:rPr>
              <w:t>(a)</w:t>
            </w:r>
          </w:p>
          <w:p w14:paraId="3BC744D5" w14:textId="77777777" w:rsidR="004D2576" w:rsidRDefault="004D2576" w:rsidP="00E82EE5">
            <w:pPr>
              <w:pStyle w:val="BodyText"/>
              <w:ind w:firstLine="0"/>
              <w:jc w:val="center"/>
              <w:rPr>
                <w:szCs w:val="24"/>
                <w:lang w:val="en-US"/>
              </w:rPr>
            </w:pPr>
          </w:p>
          <w:p w14:paraId="66A8618A" w14:textId="4C9ACD9C" w:rsidR="004D2576" w:rsidRDefault="00C45D1D" w:rsidP="00E82EE5">
            <w:pPr>
              <w:pStyle w:val="BodyText"/>
              <w:ind w:firstLine="0"/>
              <w:jc w:val="center"/>
              <w:rPr>
                <w:szCs w:val="24"/>
                <w:lang w:val="en-US"/>
              </w:rPr>
            </w:pPr>
            <w:r w:rsidRPr="00C45D1D">
              <w:rPr>
                <w:noProof/>
                <w:szCs w:val="24"/>
                <w:lang w:val="en-US"/>
              </w:rPr>
              <w:drawing>
                <wp:inline distT="0" distB="0" distL="0" distR="0" wp14:anchorId="69CEC9EA" wp14:editId="6AB0082C">
                  <wp:extent cx="4045789" cy="3034343"/>
                  <wp:effectExtent l="0" t="0" r="0" b="0"/>
                  <wp:docPr id="1372171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171497" name=""/>
                          <pic:cNvPicPr/>
                        </pic:nvPicPr>
                        <pic:blipFill>
                          <a:blip r:embed="rId132"/>
                          <a:stretch>
                            <a:fillRect/>
                          </a:stretch>
                        </pic:blipFill>
                        <pic:spPr>
                          <a:xfrm>
                            <a:off x="0" y="0"/>
                            <a:ext cx="4053530" cy="3040149"/>
                          </a:xfrm>
                          <a:prstGeom prst="rect">
                            <a:avLst/>
                          </a:prstGeom>
                        </pic:spPr>
                      </pic:pic>
                    </a:graphicData>
                  </a:graphic>
                </wp:inline>
              </w:drawing>
            </w:r>
          </w:p>
          <w:p w14:paraId="64B2D3E1" w14:textId="77777777" w:rsidR="004D2576" w:rsidRPr="00652EF5" w:rsidRDefault="004D2576" w:rsidP="00E82EE5">
            <w:pPr>
              <w:pStyle w:val="BodyText"/>
              <w:ind w:firstLine="0"/>
              <w:jc w:val="center"/>
              <w:rPr>
                <w:szCs w:val="24"/>
                <w:lang w:val="en-US"/>
              </w:rPr>
            </w:pPr>
            <w:r>
              <w:rPr>
                <w:szCs w:val="24"/>
                <w:lang w:val="en-US"/>
              </w:rPr>
              <w:t>(b)</w:t>
            </w:r>
          </w:p>
        </w:tc>
      </w:tr>
      <w:tr w:rsidR="004D2576" w:rsidRPr="00DA355E" w14:paraId="0D1AF4D1" w14:textId="77777777" w:rsidTr="00E82EE5">
        <w:tc>
          <w:tcPr>
            <w:tcW w:w="9360" w:type="dxa"/>
            <w:vAlign w:val="center"/>
          </w:tcPr>
          <w:p w14:paraId="6D20599E" w14:textId="119B1BCB" w:rsidR="004D2576" w:rsidRPr="00004A8E" w:rsidRDefault="004D2576" w:rsidP="00E82EE5">
            <w:pPr>
              <w:pStyle w:val="BodyText"/>
              <w:ind w:firstLine="0"/>
              <w:jc w:val="center"/>
              <w:rPr>
                <w:szCs w:val="24"/>
              </w:rPr>
            </w:pPr>
            <w:bookmarkStart w:id="298" w:name="_Ref151472946"/>
            <w:bookmarkStart w:id="299" w:name="_Toc153635163"/>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12</w:t>
            </w:r>
            <w:r>
              <w:rPr>
                <w:szCs w:val="24"/>
                <w:lang w:val="en-US"/>
              </w:rPr>
              <w:fldChar w:fldCharType="end"/>
            </w:r>
            <w:bookmarkEnd w:id="298"/>
            <w:r w:rsidRPr="00652EF5">
              <w:rPr>
                <w:i/>
                <w:iCs/>
                <w:szCs w:val="24"/>
                <w:lang w:val="en-US"/>
              </w:rPr>
              <w:t xml:space="preserve"> </w:t>
            </w:r>
            <w:r>
              <w:rPr>
                <w:szCs w:val="24"/>
                <w:lang w:val="en-US"/>
              </w:rPr>
              <w:t xml:space="preserve"> </w:t>
            </w:r>
            <w:r w:rsidR="007E7CE6">
              <w:rPr>
                <w:szCs w:val="24"/>
                <w:lang w:val="en-US"/>
              </w:rPr>
              <w:t>Selection of</w:t>
            </w:r>
            <w:r w:rsidR="004C387C">
              <w:rPr>
                <w:szCs w:val="24"/>
                <w:lang w:val="en-US"/>
              </w:rPr>
              <w:t xml:space="preserve"> the</w:t>
            </w:r>
            <w:r w:rsidR="007E7CE6">
              <w:rPr>
                <w:szCs w:val="24"/>
                <w:lang w:val="en-US"/>
              </w:rPr>
              <w:t xml:space="preserve"> window size</w:t>
            </w:r>
            <w:r>
              <w:rPr>
                <w:szCs w:val="24"/>
                <w:lang w:val="en-US"/>
              </w:rPr>
              <w:t xml:space="preserve">: (a) </w:t>
            </w:r>
            <w:r w:rsidR="00510847">
              <w:rPr>
                <w:rFonts w:hint="eastAsia"/>
                <w:szCs w:val="24"/>
                <w:lang w:val="en-US" w:eastAsia="zh-CN"/>
              </w:rPr>
              <w:t>mi</w:t>
            </w:r>
            <w:r w:rsidR="00510847">
              <w:rPr>
                <w:szCs w:val="24"/>
                <w:lang w:val="en-US"/>
              </w:rPr>
              <w:t>nimum window size to capture transients</w:t>
            </w:r>
            <w:r>
              <w:rPr>
                <w:szCs w:val="24"/>
                <w:lang w:val="en-US"/>
              </w:rPr>
              <w:t xml:space="preserve"> and (b) </w:t>
            </w:r>
            <w:r w:rsidR="00E93026">
              <w:rPr>
                <w:szCs w:val="24"/>
                <w:lang w:val="en-US"/>
              </w:rPr>
              <w:t>compar</w:t>
            </w:r>
            <w:r w:rsidR="00DF5859">
              <w:rPr>
                <w:szCs w:val="24"/>
                <w:lang w:val="en-US"/>
              </w:rPr>
              <w:t>ative</w:t>
            </w:r>
            <w:r w:rsidR="00DA355E">
              <w:rPr>
                <w:szCs w:val="24"/>
                <w:lang w:val="en-US"/>
              </w:rPr>
              <w:t xml:space="preserve"> result of LSTM using a window size of 50 vs. 5</w:t>
            </w:r>
            <w:r w:rsidRPr="00EE10E2">
              <w:rPr>
                <w:szCs w:val="24"/>
                <w:lang w:val="en-US"/>
              </w:rPr>
              <w:t>.</w:t>
            </w:r>
            <w:bookmarkEnd w:id="299"/>
          </w:p>
        </w:tc>
      </w:tr>
    </w:tbl>
    <w:p w14:paraId="599D79FC" w14:textId="2F073005" w:rsidR="00B809E9" w:rsidRDefault="00736884" w:rsidP="00736884">
      <w:pPr>
        <w:ind w:firstLine="0"/>
        <w:rPr>
          <w:rFonts w:eastAsia="Cambria"/>
          <w:szCs w:val="24"/>
        </w:rPr>
      </w:pPr>
      <w:r>
        <w:rPr>
          <w:rFonts w:eastAsia="Cambria"/>
          <w:szCs w:val="24"/>
        </w:rPr>
        <w:lastRenderedPageBreak/>
        <w:t xml:space="preserve">if </w:t>
      </w:r>
      <w:r w:rsidR="00167CF7" w:rsidRPr="00167CF7">
        <w:rPr>
          <w:rFonts w:eastAsia="Cambria"/>
          <w:szCs w:val="24"/>
        </w:rPr>
        <w:t>the primary goal of the BBM is</w:t>
      </w:r>
      <w:r w:rsidR="00C54172">
        <w:rPr>
          <w:rFonts w:eastAsia="Cambria"/>
          <w:szCs w:val="24"/>
        </w:rPr>
        <w:t xml:space="preserve"> only</w:t>
      </w:r>
      <w:r w:rsidR="00167CF7" w:rsidRPr="00167CF7">
        <w:rPr>
          <w:rFonts w:eastAsia="Cambria"/>
          <w:szCs w:val="24"/>
        </w:rPr>
        <w:t xml:space="preserve"> to estimate steady-state values, a smaller window size</w:t>
      </w:r>
      <w:r w:rsidR="00167CF7">
        <w:rPr>
          <w:rFonts w:eastAsia="Cambria"/>
          <w:szCs w:val="24"/>
        </w:rPr>
        <w:t xml:space="preserve"> is recommended since it </w:t>
      </w:r>
      <w:r w:rsidR="00167CF7" w:rsidRPr="00167CF7">
        <w:rPr>
          <w:rFonts w:eastAsia="Cambria"/>
          <w:szCs w:val="24"/>
        </w:rPr>
        <w:t xml:space="preserve">helps </w:t>
      </w:r>
      <w:r w:rsidR="00D93CED">
        <w:rPr>
          <w:rFonts w:eastAsia="Cambria"/>
          <w:szCs w:val="24"/>
        </w:rPr>
        <w:t xml:space="preserve">to </w:t>
      </w:r>
      <w:r w:rsidR="00167CF7" w:rsidRPr="00167CF7">
        <w:rPr>
          <w:rFonts w:eastAsia="Cambria"/>
          <w:szCs w:val="24"/>
        </w:rPr>
        <w:t xml:space="preserve">minimize computational </w:t>
      </w:r>
      <w:r w:rsidR="00D93CED">
        <w:rPr>
          <w:rFonts w:eastAsia="Cambria"/>
          <w:szCs w:val="24"/>
        </w:rPr>
        <w:t>effort</w:t>
      </w:r>
      <w:r w:rsidR="00167CF7" w:rsidRPr="00167CF7">
        <w:rPr>
          <w:rFonts w:eastAsia="Cambria"/>
          <w:szCs w:val="24"/>
        </w:rPr>
        <w:t xml:space="preserve"> during both the training and execution processes.</w:t>
      </w:r>
      <w:r w:rsidR="00095581">
        <w:rPr>
          <w:rFonts w:eastAsia="Cambria"/>
          <w:szCs w:val="24"/>
        </w:rPr>
        <w:t xml:space="preserve"> </w:t>
      </w:r>
      <w:r w:rsidR="002A027F">
        <w:rPr>
          <w:rFonts w:eastAsia="Cambria"/>
          <w:szCs w:val="24"/>
        </w:rPr>
        <w:fldChar w:fldCharType="begin"/>
      </w:r>
      <w:r w:rsidR="002A027F">
        <w:rPr>
          <w:rFonts w:eastAsia="Cambria"/>
          <w:szCs w:val="24"/>
        </w:rPr>
        <w:instrText xml:space="preserve"> REF _Ref151472946 \h </w:instrText>
      </w:r>
      <w:r w:rsidR="002A027F">
        <w:rPr>
          <w:rFonts w:eastAsia="Cambria"/>
          <w:szCs w:val="24"/>
        </w:rPr>
      </w:r>
      <w:r w:rsidR="002A027F">
        <w:rPr>
          <w:rFonts w:eastAsia="Cambria"/>
          <w:szCs w:val="24"/>
        </w:rP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12</w:t>
      </w:r>
      <w:r w:rsidR="002A027F">
        <w:rPr>
          <w:rFonts w:eastAsia="Cambria"/>
          <w:szCs w:val="24"/>
        </w:rPr>
        <w:fldChar w:fldCharType="end"/>
      </w:r>
      <w:r w:rsidR="002A027F">
        <w:rPr>
          <w:rFonts w:eastAsia="Cambria"/>
          <w:szCs w:val="24"/>
        </w:rPr>
        <w:t xml:space="preserve"> (b) </w:t>
      </w:r>
      <w:r w:rsidR="00827D0D">
        <w:rPr>
          <w:rFonts w:eastAsia="Cambria"/>
          <w:szCs w:val="24"/>
        </w:rPr>
        <w:t xml:space="preserve">shows </w:t>
      </w:r>
      <w:r w:rsidR="00E93026" w:rsidRPr="00E93026">
        <w:rPr>
          <w:rFonts w:eastAsia="Cambria"/>
          <w:szCs w:val="24"/>
        </w:rPr>
        <w:t xml:space="preserve">a comparative </w:t>
      </w:r>
      <w:r w:rsidR="00DF5859">
        <w:rPr>
          <w:rFonts w:eastAsia="Cambria"/>
          <w:szCs w:val="24"/>
        </w:rPr>
        <w:t>result</w:t>
      </w:r>
      <w:r w:rsidR="00E93026" w:rsidRPr="00E93026">
        <w:rPr>
          <w:rFonts w:eastAsia="Cambria"/>
          <w:szCs w:val="24"/>
        </w:rPr>
        <w:t xml:space="preserve"> of the transient behavior in the magnitude of current </w:t>
      </w:r>
      <m:oMath>
        <m:sSub>
          <m:sSubPr>
            <m:ctrlPr>
              <w:rPr>
                <w:rFonts w:ascii="Cambria Math" w:eastAsia="Cambria" w:hAnsi="Cambria Math"/>
                <w:i/>
                <w:szCs w:val="24"/>
              </w:rPr>
            </m:ctrlPr>
          </m:sSubPr>
          <m:e>
            <m:r>
              <w:rPr>
                <w:rFonts w:ascii="Cambria Math" w:eastAsia="Cambria" w:hAnsi="Cambria Math"/>
                <w:szCs w:val="24"/>
              </w:rPr>
              <m:t>I</m:t>
            </m:r>
          </m:e>
          <m:sub>
            <m:r>
              <w:rPr>
                <w:rFonts w:ascii="Cambria Math" w:eastAsia="Cambria" w:hAnsi="Cambria Math"/>
                <w:szCs w:val="24"/>
              </w:rPr>
              <m:t>a</m:t>
            </m:r>
          </m:sub>
        </m:sSub>
      </m:oMath>
      <w:r w:rsidR="00DF5859">
        <w:rPr>
          <w:rFonts w:eastAsia="Cambria"/>
          <w:szCs w:val="24"/>
        </w:rPr>
        <w:t xml:space="preserve"> </w:t>
      </w:r>
      <w:r w:rsidR="00E93026" w:rsidRPr="00E93026">
        <w:rPr>
          <w:rFonts w:eastAsia="Cambria"/>
          <w:szCs w:val="24"/>
        </w:rPr>
        <w:t xml:space="preserve">between </w:t>
      </w:r>
      <w:r w:rsidR="001532EE">
        <w:rPr>
          <w:rFonts w:eastAsia="Cambria"/>
          <w:szCs w:val="24"/>
        </w:rPr>
        <w:t xml:space="preserve">two </w:t>
      </w:r>
      <w:r w:rsidR="00E93026" w:rsidRPr="00E93026">
        <w:rPr>
          <w:rFonts w:eastAsia="Cambria"/>
          <w:szCs w:val="24"/>
        </w:rPr>
        <w:t xml:space="preserve">LSTM-based BBMs, </w:t>
      </w:r>
      <w:r w:rsidR="00DF5859">
        <w:rPr>
          <w:rFonts w:eastAsia="Cambria"/>
          <w:szCs w:val="24"/>
        </w:rPr>
        <w:t>using</w:t>
      </w:r>
      <w:r w:rsidR="00E93026" w:rsidRPr="00E93026">
        <w:rPr>
          <w:rFonts w:eastAsia="Cambria"/>
          <w:szCs w:val="24"/>
        </w:rPr>
        <w:t xml:space="preserve"> window sizes of 50 and 5.</w:t>
      </w:r>
      <w:r w:rsidR="00DF5859">
        <w:rPr>
          <w:rFonts w:eastAsia="Cambria"/>
          <w:szCs w:val="24"/>
        </w:rPr>
        <w:t xml:space="preserve"> </w:t>
      </w:r>
      <w:r w:rsidR="0039778F">
        <w:rPr>
          <w:rFonts w:eastAsia="Cambria"/>
          <w:szCs w:val="24"/>
        </w:rPr>
        <w:t>The hyperparameters</w:t>
      </w:r>
      <w:r w:rsidR="00385F09">
        <w:rPr>
          <w:rFonts w:eastAsia="Cambria"/>
          <w:szCs w:val="24"/>
        </w:rPr>
        <w:t xml:space="preserve"> </w:t>
      </w:r>
      <w:r w:rsidR="0039778F">
        <w:rPr>
          <w:rFonts w:eastAsia="Cambria"/>
          <w:szCs w:val="24"/>
        </w:rPr>
        <w:t>for</w:t>
      </w:r>
      <w:r w:rsidR="00385F09">
        <w:rPr>
          <w:rFonts w:eastAsia="Cambria"/>
          <w:szCs w:val="24"/>
        </w:rPr>
        <w:t xml:space="preserve"> the two BBMs are </w:t>
      </w:r>
      <w:r w:rsidR="00651DCD">
        <w:rPr>
          <w:rFonts w:eastAsia="Cambria"/>
          <w:szCs w:val="24"/>
        </w:rPr>
        <w:t>identical</w:t>
      </w:r>
      <w:r w:rsidR="00385F09">
        <w:rPr>
          <w:rFonts w:eastAsia="Cambria"/>
          <w:szCs w:val="24"/>
        </w:rPr>
        <w:t xml:space="preserve">, </w:t>
      </w:r>
      <w:r w:rsidR="00651DCD" w:rsidRPr="00651DCD">
        <w:rPr>
          <w:rFonts w:eastAsia="Cambria"/>
          <w:szCs w:val="24"/>
        </w:rPr>
        <w:t xml:space="preserve">with the only </w:t>
      </w:r>
      <w:r w:rsidR="00651DCD">
        <w:rPr>
          <w:rFonts w:eastAsia="Cambria"/>
          <w:szCs w:val="24"/>
        </w:rPr>
        <w:t>difference</w:t>
      </w:r>
      <w:r w:rsidR="00651DCD" w:rsidRPr="00651DCD">
        <w:rPr>
          <w:rFonts w:eastAsia="Cambria"/>
          <w:szCs w:val="24"/>
        </w:rPr>
        <w:t xml:space="preserve"> being their respective window sizes.</w:t>
      </w:r>
      <w:r w:rsidR="00651DCD">
        <w:rPr>
          <w:rFonts w:eastAsia="Cambria"/>
          <w:szCs w:val="24"/>
        </w:rPr>
        <w:t xml:space="preserve"> </w:t>
      </w:r>
      <w:r w:rsidR="00F03734">
        <w:rPr>
          <w:rFonts w:eastAsia="Cambria"/>
          <w:szCs w:val="24"/>
        </w:rPr>
        <w:t xml:space="preserve">While both models </w:t>
      </w:r>
      <w:r w:rsidR="00D25B66">
        <w:rPr>
          <w:rFonts w:eastAsia="Cambria"/>
          <w:szCs w:val="24"/>
        </w:rPr>
        <w:t>effectively</w:t>
      </w:r>
      <w:r w:rsidR="00F66B5F">
        <w:rPr>
          <w:rFonts w:eastAsia="Cambria"/>
          <w:szCs w:val="24"/>
        </w:rPr>
        <w:t xml:space="preserve"> predict the steady-state values </w:t>
      </w:r>
      <w:r w:rsidR="00D25B66">
        <w:rPr>
          <w:rFonts w:eastAsia="Cambria"/>
          <w:szCs w:val="24"/>
        </w:rPr>
        <w:t>for</w:t>
      </w:r>
      <w:r w:rsidR="00EC6C47">
        <w:rPr>
          <w:rFonts w:eastAsia="Cambria"/>
          <w:szCs w:val="24"/>
        </w:rPr>
        <w:t xml:space="preserve"> two operating points, the model with </w:t>
      </w:r>
      <w:r w:rsidR="00D25B66">
        <w:rPr>
          <w:rFonts w:eastAsia="Cambria"/>
          <w:szCs w:val="24"/>
        </w:rPr>
        <w:t>a larger</w:t>
      </w:r>
      <w:r w:rsidR="00EC6C47">
        <w:rPr>
          <w:rFonts w:eastAsia="Cambria"/>
          <w:szCs w:val="24"/>
        </w:rPr>
        <w:t xml:space="preserve"> </w:t>
      </w:r>
      <w:r w:rsidR="00D17388">
        <w:rPr>
          <w:rFonts w:eastAsia="Cambria"/>
          <w:szCs w:val="24"/>
        </w:rPr>
        <w:t xml:space="preserve">window size </w:t>
      </w:r>
      <w:r w:rsidR="00557980" w:rsidRPr="00557980">
        <w:rPr>
          <w:rFonts w:eastAsia="Cambria"/>
          <w:szCs w:val="24"/>
        </w:rPr>
        <w:t xml:space="preserve">precisely </w:t>
      </w:r>
      <w:r w:rsidR="00D17388">
        <w:rPr>
          <w:rFonts w:eastAsia="Cambria"/>
          <w:szCs w:val="24"/>
        </w:rPr>
        <w:t xml:space="preserve">captures the overshoot </w:t>
      </w:r>
      <w:r w:rsidR="00557980">
        <w:rPr>
          <w:rFonts w:eastAsia="Cambria"/>
          <w:szCs w:val="24"/>
        </w:rPr>
        <w:t xml:space="preserve">occurring </w:t>
      </w:r>
      <w:r w:rsidR="00677A1B">
        <w:rPr>
          <w:rFonts w:eastAsia="Cambria"/>
          <w:szCs w:val="24"/>
        </w:rPr>
        <w:t>between 0.7 to 0.8 s.</w:t>
      </w:r>
    </w:p>
    <w:p w14:paraId="5A2D25FB" w14:textId="2B2288AF" w:rsidR="00D826AE" w:rsidRDefault="00E810B9" w:rsidP="004D2248">
      <w:pPr>
        <w:rPr>
          <w:rFonts w:eastAsia="Cambria"/>
          <w:szCs w:val="24"/>
        </w:rPr>
      </w:pPr>
      <w:r>
        <w:rPr>
          <w:rFonts w:eastAsia="Cambria"/>
          <w:szCs w:val="24"/>
        </w:rPr>
        <w:t>With the transformed input and output data, the training, validation, and testing dataset</w:t>
      </w:r>
      <w:r w:rsidR="00FA5898">
        <w:rPr>
          <w:rFonts w:eastAsia="Cambria"/>
          <w:szCs w:val="24"/>
        </w:rPr>
        <w:t>s</w:t>
      </w:r>
      <w:r>
        <w:rPr>
          <w:rFonts w:eastAsia="Cambria"/>
          <w:szCs w:val="24"/>
        </w:rPr>
        <w:t xml:space="preserve"> can be used to </w:t>
      </w:r>
      <w:r w:rsidR="00A13798">
        <w:rPr>
          <w:rFonts w:eastAsia="Cambria"/>
          <w:szCs w:val="24"/>
        </w:rPr>
        <w:t>train and evaluate the LSTM</w:t>
      </w:r>
      <w:r w:rsidR="0064681B">
        <w:rPr>
          <w:rFonts w:eastAsia="Cambria"/>
          <w:szCs w:val="24"/>
        </w:rPr>
        <w:t xml:space="preserve">-based BBM. </w:t>
      </w:r>
      <w:r w:rsidR="00C84551">
        <w:rPr>
          <w:rFonts w:eastAsia="Cambria"/>
          <w:szCs w:val="24"/>
        </w:rPr>
        <w:t xml:space="preserve">The architecture of the LSTM-based BBM </w:t>
      </w:r>
      <w:r w:rsidR="008A508D">
        <w:rPr>
          <w:rFonts w:eastAsia="Cambria"/>
          <w:szCs w:val="24"/>
        </w:rPr>
        <w:t>can be</w:t>
      </w:r>
      <w:r w:rsidR="00C84551">
        <w:rPr>
          <w:rFonts w:eastAsia="Cambria"/>
          <w:szCs w:val="24"/>
        </w:rPr>
        <w:t xml:space="preserve"> </w:t>
      </w:r>
      <w:r w:rsidR="00741F18">
        <w:rPr>
          <w:rFonts w:eastAsia="Cambria"/>
          <w:szCs w:val="24"/>
        </w:rPr>
        <w:t>designed</w:t>
      </w:r>
      <w:r w:rsidR="00C84551">
        <w:rPr>
          <w:rFonts w:eastAsia="Cambria"/>
          <w:szCs w:val="24"/>
        </w:rPr>
        <w:t xml:space="preserve"> after the tunning of the </w:t>
      </w:r>
      <w:r w:rsidR="00F621F4">
        <w:rPr>
          <w:rFonts w:eastAsia="Cambria"/>
          <w:szCs w:val="24"/>
        </w:rPr>
        <w:t>neural network hyperparameters.</w:t>
      </w:r>
      <w:r w:rsidR="008E59FB">
        <w:rPr>
          <w:rFonts w:eastAsia="Cambria"/>
          <w:szCs w:val="24"/>
        </w:rPr>
        <w:t xml:space="preserve"> </w:t>
      </w:r>
      <w:r w:rsidR="004D0659" w:rsidRPr="004D0659">
        <w:rPr>
          <w:rFonts w:eastAsia="Cambria"/>
          <w:szCs w:val="24"/>
        </w:rPr>
        <w:t xml:space="preserve">For the target three-phase inverters in both the simulation and HIL test scenarios, the LSTM-based BBM architectures are designed with the </w:t>
      </w:r>
      <w:r w:rsidR="004D0659">
        <w:rPr>
          <w:rFonts w:eastAsia="Cambria"/>
          <w:szCs w:val="24"/>
        </w:rPr>
        <w:t>first</w:t>
      </w:r>
      <w:r w:rsidR="004D0659" w:rsidRPr="004D0659">
        <w:rPr>
          <w:rFonts w:eastAsia="Cambria"/>
          <w:szCs w:val="24"/>
        </w:rPr>
        <w:t xml:space="preserve"> layer as the input layer, succeeded by an LSTM layer, followed by a hidden layer consisting of a fully-connected layer, and another fully-connected layer serving as the final output layer.</w:t>
      </w:r>
    </w:p>
    <w:p w14:paraId="1853B47E" w14:textId="77777777" w:rsidR="00A7094F" w:rsidRPr="004107FE" w:rsidRDefault="00A7094F" w:rsidP="00A7094F">
      <w:pPr>
        <w:pStyle w:val="ListParagraph"/>
        <w:keepNext/>
        <w:numPr>
          <w:ilvl w:val="0"/>
          <w:numId w:val="35"/>
        </w:numPr>
        <w:ind w:left="360"/>
        <w:contextualSpacing w:val="0"/>
        <w:rPr>
          <w:i/>
          <w:iCs/>
          <w:szCs w:val="24"/>
        </w:rPr>
      </w:pPr>
      <w:r>
        <w:rPr>
          <w:i/>
          <w:iCs/>
          <w:szCs w:val="24"/>
          <w:lang w:val="en-US"/>
        </w:rPr>
        <w:t>GRU</w:t>
      </w:r>
    </w:p>
    <w:p w14:paraId="102C8E17" w14:textId="6349CCB5" w:rsidR="00A7094F" w:rsidRDefault="00DB61B9" w:rsidP="00814777">
      <w:pPr>
        <w:rPr>
          <w:rFonts w:eastAsia="Cambria"/>
          <w:szCs w:val="24"/>
        </w:rPr>
      </w:pPr>
      <w:r>
        <w:rPr>
          <w:rFonts w:eastAsia="Cambria"/>
          <w:szCs w:val="24"/>
        </w:rPr>
        <w:t xml:space="preserve">The structure of the GRU network has been illustrated in </w:t>
      </w:r>
      <w:r>
        <w:rPr>
          <w:rFonts w:eastAsia="Cambria"/>
          <w:szCs w:val="24"/>
        </w:rPr>
        <w:fldChar w:fldCharType="begin"/>
      </w:r>
      <w:r>
        <w:rPr>
          <w:rFonts w:eastAsia="Cambria"/>
          <w:szCs w:val="24"/>
        </w:rPr>
        <w:instrText xml:space="preserve"> REF _Ref149773079 \h </w:instrText>
      </w:r>
      <w:r>
        <w:rPr>
          <w:rFonts w:eastAsia="Cambria"/>
          <w:szCs w:val="24"/>
        </w:rPr>
      </w:r>
      <w:r>
        <w:rPr>
          <w:rFonts w:eastAsia="Cambria"/>
          <w:szCs w:val="24"/>
        </w:rPr>
        <w:fldChar w:fldCharType="separate"/>
      </w:r>
      <w:r w:rsidR="00DD21AC">
        <w:rPr>
          <w:szCs w:val="24"/>
        </w:rPr>
        <w:t>Figure</w:t>
      </w:r>
      <w:r w:rsidR="00DD21AC" w:rsidRPr="00652EF5">
        <w:rPr>
          <w:szCs w:val="24"/>
        </w:rPr>
        <w:t xml:space="preserve"> </w:t>
      </w:r>
      <w:r w:rsidR="00DD21AC">
        <w:rPr>
          <w:noProof/>
          <w:szCs w:val="24"/>
        </w:rPr>
        <w:t>2</w:t>
      </w:r>
      <w:r w:rsidR="00DD21AC">
        <w:rPr>
          <w:szCs w:val="24"/>
        </w:rPr>
        <w:noBreakHyphen/>
      </w:r>
      <w:r w:rsidR="00DD21AC">
        <w:rPr>
          <w:noProof/>
          <w:szCs w:val="24"/>
        </w:rPr>
        <w:t>13</w:t>
      </w:r>
      <w:r>
        <w:rPr>
          <w:rFonts w:eastAsia="Cambria"/>
          <w:szCs w:val="24"/>
        </w:rPr>
        <w:fldChar w:fldCharType="end"/>
      </w:r>
      <w:r>
        <w:rPr>
          <w:rFonts w:eastAsia="Cambria"/>
          <w:szCs w:val="24"/>
        </w:rPr>
        <w:t xml:space="preserve">. The GRU takes </w:t>
      </w:r>
      <w:r w:rsidR="00697E77">
        <w:rPr>
          <w:rFonts w:eastAsia="Cambria"/>
          <w:szCs w:val="24"/>
        </w:rPr>
        <w:t xml:space="preserve">the same time series data as the input like LSTM. </w:t>
      </w:r>
      <w:r w:rsidR="00C15C6A">
        <w:rPr>
          <w:rFonts w:eastAsia="Cambria"/>
          <w:szCs w:val="24"/>
        </w:rPr>
        <w:t xml:space="preserve">Therefore, the data reshaping depicted </w:t>
      </w:r>
      <w:r w:rsidR="00BF4536">
        <w:rPr>
          <w:rFonts w:eastAsia="Cambria"/>
          <w:szCs w:val="24"/>
        </w:rPr>
        <w:t xml:space="preserve">in </w:t>
      </w:r>
      <w:r w:rsidR="00BF4536">
        <w:rPr>
          <w:rFonts w:eastAsia="Cambria"/>
          <w:szCs w:val="24"/>
        </w:rPr>
        <w:fldChar w:fldCharType="begin"/>
      </w:r>
      <w:r w:rsidR="00BF4536">
        <w:rPr>
          <w:rFonts w:eastAsia="Cambria"/>
          <w:szCs w:val="24"/>
        </w:rPr>
        <w:instrText xml:space="preserve"> REF _Ref150092465 \h  \* MERGEFORMAT </w:instrText>
      </w:r>
      <w:r w:rsidR="00BF4536">
        <w:rPr>
          <w:rFonts w:eastAsia="Cambria"/>
          <w:szCs w:val="24"/>
        </w:rPr>
      </w:r>
      <w:r w:rsidR="00BF4536">
        <w:rPr>
          <w:rFonts w:eastAsia="Cambria"/>
          <w:szCs w:val="24"/>
        </w:rPr>
        <w:fldChar w:fldCharType="separate"/>
      </w:r>
      <w:r w:rsidR="00DD21AC">
        <w:rPr>
          <w:szCs w:val="24"/>
        </w:rPr>
        <w:t>Figure</w:t>
      </w:r>
      <w:r w:rsidR="00DD21AC" w:rsidRPr="00652EF5">
        <w:rPr>
          <w:szCs w:val="24"/>
        </w:rPr>
        <w:t xml:space="preserve"> </w:t>
      </w:r>
      <w:r w:rsidR="00DD21AC">
        <w:rPr>
          <w:noProof/>
          <w:szCs w:val="24"/>
        </w:rPr>
        <w:t>6</w:t>
      </w:r>
      <w:r w:rsidR="00DD21AC">
        <w:rPr>
          <w:noProof/>
          <w:szCs w:val="24"/>
        </w:rPr>
        <w:noBreakHyphen/>
        <w:t>11</w:t>
      </w:r>
      <w:r w:rsidR="00BF4536">
        <w:rPr>
          <w:rFonts w:eastAsia="Cambria"/>
          <w:szCs w:val="24"/>
        </w:rPr>
        <w:fldChar w:fldCharType="end"/>
      </w:r>
      <w:r w:rsidR="00BF4536">
        <w:rPr>
          <w:rFonts w:eastAsia="Cambria"/>
          <w:szCs w:val="24"/>
        </w:rPr>
        <w:t xml:space="preserve"> and equations </w:t>
      </w:r>
      <w:r w:rsidR="00BF4536">
        <w:rPr>
          <w:rFonts w:eastAsia="Cambria"/>
          <w:szCs w:val="24"/>
        </w:rPr>
        <w:fldChar w:fldCharType="begin"/>
      </w:r>
      <w:r w:rsidR="00BF4536">
        <w:rPr>
          <w:rFonts w:eastAsia="Cambria"/>
          <w:szCs w:val="24"/>
        </w:rPr>
        <w:instrText xml:space="preserve"> REF _Ref150093534 \h </w:instrText>
      </w:r>
      <w:r w:rsidR="00BF4536">
        <w:rPr>
          <w:rFonts w:eastAsia="Cambria"/>
          <w:szCs w:val="24"/>
        </w:rPr>
      </w:r>
      <w:r w:rsidR="00BF4536">
        <w:rPr>
          <w:rFonts w:eastAsia="Cambria"/>
          <w:szCs w:val="24"/>
        </w:rPr>
        <w:fldChar w:fldCharType="separate"/>
      </w:r>
      <w:r w:rsidR="00DD21AC" w:rsidRPr="00CF3AB1">
        <w:t xml:space="preserve">( </w:t>
      </w:r>
      <w:r w:rsidR="00DD21AC">
        <w:rPr>
          <w:noProof/>
        </w:rPr>
        <w:t>6</w:t>
      </w:r>
      <w:r w:rsidR="00DD21AC">
        <w:t>.</w:t>
      </w:r>
      <w:r w:rsidR="00DD21AC">
        <w:rPr>
          <w:noProof/>
        </w:rPr>
        <w:t>1</w:t>
      </w:r>
      <w:r w:rsidR="00DD21AC" w:rsidRPr="00CF3AB1">
        <w:t xml:space="preserve"> )</w:t>
      </w:r>
      <w:r w:rsidR="00BF4536">
        <w:rPr>
          <w:rFonts w:eastAsia="Cambria"/>
          <w:szCs w:val="24"/>
        </w:rPr>
        <w:fldChar w:fldCharType="end"/>
      </w:r>
      <w:r w:rsidR="00BF4536">
        <w:rPr>
          <w:rFonts w:eastAsia="Cambria"/>
          <w:szCs w:val="24"/>
        </w:rPr>
        <w:t xml:space="preserve"> and </w:t>
      </w:r>
      <w:r w:rsidR="00BF4536">
        <w:rPr>
          <w:rFonts w:eastAsia="Cambria"/>
          <w:szCs w:val="24"/>
        </w:rPr>
        <w:fldChar w:fldCharType="begin"/>
      </w:r>
      <w:r w:rsidR="00BF4536">
        <w:rPr>
          <w:rFonts w:eastAsia="Cambria"/>
          <w:szCs w:val="24"/>
        </w:rPr>
        <w:instrText xml:space="preserve"> REF _Ref150094079 \h </w:instrText>
      </w:r>
      <w:r w:rsidR="00BF4536">
        <w:rPr>
          <w:rFonts w:eastAsia="Cambria"/>
          <w:szCs w:val="24"/>
        </w:rPr>
      </w:r>
      <w:r w:rsidR="00BF4536">
        <w:rPr>
          <w:rFonts w:eastAsia="Cambria"/>
          <w:szCs w:val="24"/>
        </w:rPr>
        <w:fldChar w:fldCharType="separate"/>
      </w:r>
      <w:r w:rsidR="00DD21AC" w:rsidRPr="00CF3AB1">
        <w:t xml:space="preserve">( </w:t>
      </w:r>
      <w:r w:rsidR="00DD21AC">
        <w:rPr>
          <w:noProof/>
        </w:rPr>
        <w:t>6</w:t>
      </w:r>
      <w:r w:rsidR="00DD21AC">
        <w:t>.</w:t>
      </w:r>
      <w:r w:rsidR="00DD21AC">
        <w:rPr>
          <w:noProof/>
        </w:rPr>
        <w:t>2</w:t>
      </w:r>
      <w:r w:rsidR="00DD21AC" w:rsidRPr="00CF3AB1">
        <w:t xml:space="preserve"> )</w:t>
      </w:r>
      <w:r w:rsidR="00BF4536">
        <w:rPr>
          <w:rFonts w:eastAsia="Cambria"/>
          <w:szCs w:val="24"/>
        </w:rPr>
        <w:fldChar w:fldCharType="end"/>
      </w:r>
      <w:r w:rsidR="00BF4536">
        <w:rPr>
          <w:rFonts w:eastAsia="Cambria"/>
          <w:szCs w:val="24"/>
        </w:rPr>
        <w:t xml:space="preserve"> are also used to transform the input and output dataset for GRU.</w:t>
      </w:r>
      <w:r w:rsidR="00BD2D78">
        <w:rPr>
          <w:rFonts w:eastAsia="Cambria"/>
          <w:szCs w:val="24"/>
        </w:rPr>
        <w:t xml:space="preserve"> </w:t>
      </w:r>
      <w:r w:rsidR="00F76324">
        <w:rPr>
          <w:rFonts w:eastAsia="Cambria"/>
          <w:szCs w:val="24"/>
        </w:rPr>
        <w:t xml:space="preserve">Note that </w:t>
      </w:r>
      <w:r w:rsidR="002F780C" w:rsidRPr="002F780C">
        <w:rPr>
          <w:rFonts w:eastAsia="Cambria"/>
          <w:szCs w:val="24"/>
        </w:rPr>
        <w:t>the choice of the window size for GRU follows the same principles outlined for LSTM</w:t>
      </w:r>
      <w:r w:rsidR="007C64FC">
        <w:rPr>
          <w:rFonts w:eastAsia="Cambria"/>
          <w:szCs w:val="24"/>
        </w:rPr>
        <w:t xml:space="preserve">, which depends on the </w:t>
      </w:r>
      <w:r w:rsidR="00857BF4">
        <w:rPr>
          <w:rFonts w:eastAsia="Cambria"/>
          <w:szCs w:val="24"/>
        </w:rPr>
        <w:t xml:space="preserve">nature of the target system and </w:t>
      </w:r>
      <w:r w:rsidR="00EF1A33">
        <w:rPr>
          <w:rFonts w:eastAsia="Cambria"/>
          <w:szCs w:val="24"/>
        </w:rPr>
        <w:t>the purpose</w:t>
      </w:r>
      <w:r w:rsidR="00857BF4">
        <w:rPr>
          <w:rFonts w:eastAsia="Cambria"/>
          <w:szCs w:val="24"/>
        </w:rPr>
        <w:t xml:space="preserve"> of the BBM.</w:t>
      </w:r>
      <w:r w:rsidR="002F780C">
        <w:rPr>
          <w:rFonts w:eastAsia="Cambria"/>
          <w:szCs w:val="24"/>
        </w:rPr>
        <w:t xml:space="preserve"> </w:t>
      </w:r>
      <w:r w:rsidR="00BD2D78">
        <w:rPr>
          <w:rFonts w:eastAsia="Cambria"/>
          <w:szCs w:val="24"/>
        </w:rPr>
        <w:t>By tunning the hyperparameters of the GRU network, the</w:t>
      </w:r>
      <w:r w:rsidR="0052146F">
        <w:rPr>
          <w:rFonts w:eastAsia="Cambria"/>
          <w:szCs w:val="24"/>
        </w:rPr>
        <w:t xml:space="preserve"> architectures of the</w:t>
      </w:r>
      <w:r w:rsidR="00BD2D78">
        <w:rPr>
          <w:rFonts w:eastAsia="Cambria"/>
          <w:szCs w:val="24"/>
        </w:rPr>
        <w:t xml:space="preserve"> GRU</w:t>
      </w:r>
      <w:r w:rsidR="007F090A">
        <w:rPr>
          <w:rFonts w:eastAsia="Cambria"/>
          <w:szCs w:val="24"/>
        </w:rPr>
        <w:t>-based BBM</w:t>
      </w:r>
      <w:r w:rsidR="0052146F">
        <w:rPr>
          <w:rFonts w:eastAsia="Cambria"/>
          <w:szCs w:val="24"/>
        </w:rPr>
        <w:t>s</w:t>
      </w:r>
      <w:r w:rsidR="007F090A">
        <w:rPr>
          <w:rFonts w:eastAsia="Cambria"/>
          <w:szCs w:val="24"/>
        </w:rPr>
        <w:t xml:space="preserve"> </w:t>
      </w:r>
      <w:r w:rsidR="0052146F">
        <w:rPr>
          <w:rFonts w:eastAsia="Cambria"/>
          <w:szCs w:val="24"/>
        </w:rPr>
        <w:t xml:space="preserve">are also chosen for the simulation model and the HIL model of the </w:t>
      </w:r>
      <w:r w:rsidR="000C3B0B">
        <w:rPr>
          <w:rFonts w:eastAsia="Cambria"/>
          <w:szCs w:val="24"/>
        </w:rPr>
        <w:t xml:space="preserve">three-phase inverters. The </w:t>
      </w:r>
      <w:r w:rsidR="000C3B0B">
        <w:rPr>
          <w:rFonts w:eastAsia="Cambria"/>
          <w:szCs w:val="24"/>
        </w:rPr>
        <w:lastRenderedPageBreak/>
        <w:t>architecture</w:t>
      </w:r>
      <w:r w:rsidR="00222AFB">
        <w:rPr>
          <w:rFonts w:eastAsia="Cambria"/>
          <w:szCs w:val="24"/>
        </w:rPr>
        <w:t>s</w:t>
      </w:r>
      <w:r w:rsidR="00CC71E9">
        <w:rPr>
          <w:rFonts w:eastAsia="Cambria"/>
          <w:szCs w:val="24"/>
        </w:rPr>
        <w:t xml:space="preserve"> of GRU-based BBMs</w:t>
      </w:r>
      <w:r w:rsidR="00222AFB">
        <w:rPr>
          <w:rFonts w:eastAsia="Cambria"/>
          <w:szCs w:val="24"/>
        </w:rPr>
        <w:t xml:space="preserve"> for both inverters</w:t>
      </w:r>
      <w:r w:rsidR="000C3B0B">
        <w:rPr>
          <w:rFonts w:eastAsia="Cambria"/>
          <w:szCs w:val="24"/>
        </w:rPr>
        <w:t xml:space="preserve"> </w:t>
      </w:r>
      <w:r w:rsidR="00222AFB">
        <w:rPr>
          <w:rFonts w:eastAsia="Cambria"/>
          <w:szCs w:val="24"/>
        </w:rPr>
        <w:t>are</w:t>
      </w:r>
      <w:r w:rsidR="000C3B0B">
        <w:rPr>
          <w:rFonts w:eastAsia="Cambria"/>
          <w:szCs w:val="24"/>
        </w:rPr>
        <w:t xml:space="preserve"> composed of </w:t>
      </w:r>
      <w:r w:rsidR="00CC71E9">
        <w:rPr>
          <w:rFonts w:eastAsia="Cambria"/>
          <w:szCs w:val="24"/>
        </w:rPr>
        <w:t>an</w:t>
      </w:r>
      <w:r w:rsidR="000C3B0B">
        <w:rPr>
          <w:rFonts w:eastAsia="Cambria"/>
          <w:szCs w:val="24"/>
        </w:rPr>
        <w:t xml:space="preserve"> input layer, a GRU layer, followed by </w:t>
      </w:r>
      <w:r w:rsidR="00065FE3">
        <w:rPr>
          <w:rFonts w:eastAsia="Cambria"/>
          <w:szCs w:val="24"/>
        </w:rPr>
        <w:t xml:space="preserve">a fully-connected layer </w:t>
      </w:r>
      <w:r w:rsidR="009D7F52">
        <w:rPr>
          <w:rFonts w:eastAsia="Cambria"/>
          <w:szCs w:val="24"/>
        </w:rPr>
        <w:t>as a hidden layer, and another fully-connected layer serv</w:t>
      </w:r>
      <w:r w:rsidR="00814777">
        <w:rPr>
          <w:rFonts w:eastAsia="Cambria"/>
          <w:szCs w:val="24"/>
        </w:rPr>
        <w:t>ing as the output layer.</w:t>
      </w:r>
    </w:p>
    <w:p w14:paraId="3A1201C5" w14:textId="77777777" w:rsidR="004D2248" w:rsidRPr="004107FE" w:rsidRDefault="004D2248" w:rsidP="004D2248">
      <w:pPr>
        <w:pStyle w:val="ListParagraph"/>
        <w:keepNext/>
        <w:numPr>
          <w:ilvl w:val="0"/>
          <w:numId w:val="35"/>
        </w:numPr>
        <w:ind w:left="360"/>
        <w:contextualSpacing w:val="0"/>
        <w:rPr>
          <w:i/>
          <w:iCs/>
          <w:szCs w:val="24"/>
        </w:rPr>
      </w:pPr>
      <w:r>
        <w:rPr>
          <w:i/>
          <w:iCs/>
          <w:szCs w:val="24"/>
          <w:lang w:val="en-US"/>
        </w:rPr>
        <w:t>CNN</w:t>
      </w:r>
    </w:p>
    <w:p w14:paraId="2890A0CD" w14:textId="18852854" w:rsidR="002615BD" w:rsidRDefault="002615BD" w:rsidP="002615BD">
      <w:pPr>
        <w:rPr>
          <w:rFonts w:eastAsia="Cambria"/>
          <w:szCs w:val="24"/>
        </w:rPr>
      </w:pPr>
      <w:r>
        <w:rPr>
          <w:rFonts w:eastAsia="Cambria"/>
          <w:szCs w:val="24"/>
        </w:rPr>
        <w:t>The structure of the CNN has been illustrated in</w:t>
      </w:r>
      <w:r w:rsidR="00264969">
        <w:rPr>
          <w:rFonts w:eastAsia="Cambria"/>
          <w:szCs w:val="24"/>
        </w:rPr>
        <w:t xml:space="preserve"> </w:t>
      </w:r>
      <w:r w:rsidR="00264969">
        <w:rPr>
          <w:rFonts w:eastAsia="Cambria"/>
          <w:szCs w:val="24"/>
        </w:rPr>
        <w:fldChar w:fldCharType="begin"/>
      </w:r>
      <w:r w:rsidR="00264969">
        <w:rPr>
          <w:rFonts w:eastAsia="Cambria"/>
          <w:szCs w:val="24"/>
        </w:rPr>
        <w:instrText xml:space="preserve"> REF _Ref149827233 \h </w:instrText>
      </w:r>
      <w:r w:rsidR="00264969">
        <w:rPr>
          <w:rFonts w:eastAsia="Cambria"/>
          <w:szCs w:val="24"/>
        </w:rPr>
      </w:r>
      <w:r w:rsidR="00264969">
        <w:rPr>
          <w:rFonts w:eastAsia="Cambria"/>
          <w:szCs w:val="24"/>
        </w:rPr>
        <w:fldChar w:fldCharType="separate"/>
      </w:r>
      <w:r w:rsidR="00DD21AC">
        <w:rPr>
          <w:szCs w:val="24"/>
        </w:rPr>
        <w:t>Figure</w:t>
      </w:r>
      <w:r w:rsidR="00DD21AC" w:rsidRPr="00652EF5">
        <w:rPr>
          <w:szCs w:val="24"/>
        </w:rPr>
        <w:t xml:space="preserve"> </w:t>
      </w:r>
      <w:r w:rsidR="00DD21AC">
        <w:rPr>
          <w:noProof/>
          <w:szCs w:val="24"/>
        </w:rPr>
        <w:t>2</w:t>
      </w:r>
      <w:r w:rsidR="00DD21AC">
        <w:rPr>
          <w:szCs w:val="24"/>
        </w:rPr>
        <w:noBreakHyphen/>
      </w:r>
      <w:r w:rsidR="00DD21AC">
        <w:rPr>
          <w:noProof/>
          <w:szCs w:val="24"/>
        </w:rPr>
        <w:t>14</w:t>
      </w:r>
      <w:r w:rsidR="00264969">
        <w:rPr>
          <w:rFonts w:eastAsia="Cambria"/>
          <w:szCs w:val="24"/>
        </w:rPr>
        <w:fldChar w:fldCharType="end"/>
      </w:r>
      <w:r>
        <w:rPr>
          <w:rFonts w:eastAsia="Cambria"/>
          <w:szCs w:val="24"/>
        </w:rPr>
        <w:t xml:space="preserve">. </w:t>
      </w:r>
      <w:r w:rsidR="00AE680B">
        <w:rPr>
          <w:rFonts w:eastAsia="Cambria"/>
          <w:szCs w:val="24"/>
        </w:rPr>
        <w:t>For the CNN input, t</w:t>
      </w:r>
      <w:r w:rsidR="00E63501">
        <w:rPr>
          <w:rFonts w:eastAsia="Cambria"/>
          <w:szCs w:val="24"/>
        </w:rPr>
        <w:t>he</w:t>
      </w:r>
      <w:r w:rsidR="00AE680B">
        <w:rPr>
          <w:rFonts w:eastAsia="Cambria"/>
          <w:szCs w:val="24"/>
        </w:rPr>
        <w:t xml:space="preserve"> original</w:t>
      </w:r>
      <w:r w:rsidR="00E63501">
        <w:rPr>
          <w:rFonts w:eastAsia="Cambria"/>
          <w:szCs w:val="24"/>
        </w:rPr>
        <w:t xml:space="preserve"> seque</w:t>
      </w:r>
      <w:r w:rsidR="00AE680B">
        <w:rPr>
          <w:rFonts w:eastAsia="Cambria"/>
          <w:szCs w:val="24"/>
        </w:rPr>
        <w:t xml:space="preserve">ntial data needs to be transformed </w:t>
      </w:r>
      <w:r w:rsidR="00101CAE">
        <w:rPr>
          <w:rFonts w:eastAsia="Cambria"/>
          <w:szCs w:val="24"/>
        </w:rPr>
        <w:t>to a</w:t>
      </w:r>
      <w:r w:rsidR="00374224">
        <w:rPr>
          <w:rFonts w:eastAsia="Cambria"/>
          <w:szCs w:val="24"/>
        </w:rPr>
        <w:t xml:space="preserve"> 2D-object using the historical input data. </w:t>
      </w:r>
      <w:r w:rsidR="00843A31">
        <w:rPr>
          <w:rFonts w:eastAsia="Cambria"/>
          <w:szCs w:val="24"/>
        </w:rPr>
        <w:t>T</w:t>
      </w:r>
      <w:r w:rsidR="00C67CF0">
        <w:rPr>
          <w:rFonts w:eastAsia="Cambria"/>
          <w:szCs w:val="24"/>
        </w:rPr>
        <w:t>he historical input data</w:t>
      </w:r>
      <w:r w:rsidR="0039002C">
        <w:rPr>
          <w:rFonts w:eastAsia="Cambria"/>
          <w:szCs w:val="24"/>
        </w:rPr>
        <w:t xml:space="preserve"> length</w:t>
      </w:r>
      <w:r w:rsidR="00C67CF0">
        <w:rPr>
          <w:rFonts w:eastAsia="Cambria"/>
          <w:szCs w:val="24"/>
        </w:rPr>
        <w:t xml:space="preserve"> should be </w:t>
      </w:r>
      <w:r w:rsidR="003C7B11">
        <w:rPr>
          <w:rFonts w:eastAsia="Cambria"/>
          <w:szCs w:val="24"/>
        </w:rPr>
        <w:t>sufficiently extended</w:t>
      </w:r>
      <w:r w:rsidR="00C67CF0">
        <w:rPr>
          <w:rFonts w:eastAsia="Cambria"/>
          <w:szCs w:val="24"/>
        </w:rPr>
        <w:t xml:space="preserve"> to include </w:t>
      </w:r>
      <w:r w:rsidR="008D7F64">
        <w:rPr>
          <w:rFonts w:eastAsia="Cambria"/>
          <w:szCs w:val="24"/>
        </w:rPr>
        <w:t>important transients for three-phase inverters</w:t>
      </w:r>
      <w:r w:rsidR="005C7948">
        <w:rPr>
          <w:rFonts w:eastAsia="Cambria"/>
          <w:szCs w:val="24"/>
        </w:rPr>
        <w:t xml:space="preserve"> for CNN to learn</w:t>
      </w:r>
      <w:r w:rsidR="008D7F64">
        <w:rPr>
          <w:rFonts w:eastAsia="Cambria"/>
          <w:szCs w:val="24"/>
        </w:rPr>
        <w:t xml:space="preserve">. </w:t>
      </w:r>
      <w:r w:rsidR="00934909">
        <w:rPr>
          <w:rFonts w:eastAsia="Cambria"/>
          <w:szCs w:val="24"/>
        </w:rPr>
        <w:t xml:space="preserve">As mentioned in Section </w:t>
      </w:r>
      <w:r w:rsidR="00934909">
        <w:rPr>
          <w:rFonts w:eastAsia="Cambria"/>
          <w:szCs w:val="24"/>
        </w:rPr>
        <w:fldChar w:fldCharType="begin"/>
      </w:r>
      <w:r w:rsidR="00934909">
        <w:rPr>
          <w:rFonts w:eastAsia="Cambria"/>
          <w:szCs w:val="24"/>
        </w:rPr>
        <w:instrText xml:space="preserve"> REF _Ref150097482 \r \h </w:instrText>
      </w:r>
      <w:r w:rsidR="00934909">
        <w:rPr>
          <w:rFonts w:eastAsia="Cambria"/>
          <w:szCs w:val="24"/>
        </w:rPr>
      </w:r>
      <w:r w:rsidR="00934909">
        <w:rPr>
          <w:rFonts w:eastAsia="Cambria"/>
          <w:szCs w:val="24"/>
        </w:rPr>
        <w:fldChar w:fldCharType="separate"/>
      </w:r>
      <w:r w:rsidR="00DD21AC">
        <w:rPr>
          <w:rFonts w:eastAsia="Cambria"/>
          <w:szCs w:val="24"/>
        </w:rPr>
        <w:t>2.2.2</w:t>
      </w:r>
      <w:r w:rsidR="00934909">
        <w:rPr>
          <w:rFonts w:eastAsia="Cambria"/>
          <w:szCs w:val="24"/>
        </w:rPr>
        <w:fldChar w:fldCharType="end"/>
      </w:r>
      <w:r w:rsidR="00934909">
        <w:rPr>
          <w:rFonts w:eastAsia="Cambria"/>
          <w:szCs w:val="24"/>
        </w:rPr>
        <w:t>, the CNN use</w:t>
      </w:r>
      <w:r w:rsidR="00AD5D0E">
        <w:rPr>
          <w:rFonts w:eastAsia="Cambria"/>
          <w:szCs w:val="24"/>
        </w:rPr>
        <w:t xml:space="preserve"> convolutional</w:t>
      </w:r>
      <w:r w:rsidR="00934909">
        <w:rPr>
          <w:rFonts w:eastAsia="Cambria"/>
          <w:szCs w:val="24"/>
        </w:rPr>
        <w:t xml:space="preserve"> kernels to extract features from the input. </w:t>
      </w:r>
      <w:r w:rsidR="00822073" w:rsidRPr="00822073">
        <w:rPr>
          <w:rFonts w:eastAsia="Cambria"/>
          <w:szCs w:val="24"/>
        </w:rPr>
        <w:t xml:space="preserve">When performing cross-correlation computations, </w:t>
      </w:r>
      <w:r w:rsidR="00822073">
        <w:rPr>
          <w:rFonts w:eastAsia="Cambria"/>
          <w:szCs w:val="24"/>
        </w:rPr>
        <w:t>t</w:t>
      </w:r>
      <w:r w:rsidR="00822073" w:rsidRPr="00822073">
        <w:rPr>
          <w:rFonts w:eastAsia="Cambria"/>
          <w:szCs w:val="24"/>
        </w:rPr>
        <w:t>he process</w:t>
      </w:r>
      <w:r w:rsidR="00822073">
        <w:rPr>
          <w:rFonts w:eastAsia="Cambria"/>
          <w:szCs w:val="24"/>
        </w:rPr>
        <w:t xml:space="preserve"> starts</w:t>
      </w:r>
      <w:r w:rsidR="00822073" w:rsidRPr="00822073">
        <w:rPr>
          <w:rFonts w:eastAsia="Cambria"/>
          <w:szCs w:val="24"/>
        </w:rPr>
        <w:t xml:space="preserve"> by placing the convolution window at the upper-left corner of the input tensor. From there, it</w:t>
      </w:r>
      <w:r w:rsidR="00822073">
        <w:rPr>
          <w:rFonts w:eastAsia="Cambria"/>
          <w:szCs w:val="24"/>
        </w:rPr>
        <w:t xml:space="preserve"> </w:t>
      </w:r>
      <w:r w:rsidR="007920F0">
        <w:rPr>
          <w:rFonts w:eastAsia="Cambria"/>
          <w:szCs w:val="24"/>
        </w:rPr>
        <w:t>slides</w:t>
      </w:r>
      <w:r w:rsidR="00822073" w:rsidRPr="00822073">
        <w:rPr>
          <w:rFonts w:eastAsia="Cambria"/>
          <w:szCs w:val="24"/>
        </w:rPr>
        <w:t xml:space="preserve"> over all positions, progressing both downward and to the right</w:t>
      </w:r>
      <w:r w:rsidR="007920F0">
        <w:rPr>
          <w:rFonts w:eastAsia="Cambria"/>
          <w:szCs w:val="24"/>
        </w:rPr>
        <w:t xml:space="preserve">, as illustrated in </w:t>
      </w:r>
      <w:r w:rsidR="007920F0">
        <w:rPr>
          <w:rFonts w:eastAsia="Cambria"/>
          <w:szCs w:val="24"/>
        </w:rPr>
        <w:fldChar w:fldCharType="begin"/>
      </w:r>
      <w:r w:rsidR="007920F0">
        <w:rPr>
          <w:rFonts w:eastAsia="Cambria"/>
          <w:szCs w:val="24"/>
        </w:rPr>
        <w:instrText xml:space="preserve"> REF _Ref150097682 \h </w:instrText>
      </w:r>
      <w:r w:rsidR="007920F0">
        <w:rPr>
          <w:rFonts w:eastAsia="Cambria"/>
          <w:szCs w:val="24"/>
        </w:rPr>
      </w:r>
      <w:r w:rsidR="007920F0">
        <w:rPr>
          <w:rFonts w:eastAsia="Cambria"/>
          <w:szCs w:val="24"/>
        </w:rP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13</w:t>
      </w:r>
      <w:r w:rsidR="007920F0">
        <w:rPr>
          <w:rFonts w:eastAsia="Cambria"/>
          <w:szCs w:val="24"/>
        </w:rPr>
        <w:fldChar w:fldCharType="end"/>
      </w:r>
      <w:r w:rsidR="007920F0">
        <w:rPr>
          <w:rFonts w:eastAsia="Cambria"/>
          <w:szCs w:val="24"/>
        </w:rPr>
        <w:t xml:space="preserve">. </w:t>
      </w:r>
      <w:r w:rsidR="00FF529F">
        <w:rPr>
          <w:rFonts w:eastAsia="Cambria"/>
          <w:szCs w:val="24"/>
        </w:rPr>
        <w:t>The number of rows and co</w:t>
      </w:r>
      <w:r w:rsidR="003A7122">
        <w:rPr>
          <w:rFonts w:eastAsia="Cambria"/>
          <w:szCs w:val="24"/>
        </w:rPr>
        <w:t>lumns traversed per slide is referred to “stride”.</w:t>
      </w:r>
      <w:r w:rsidR="00EF42C7">
        <w:rPr>
          <w:rFonts w:eastAsia="Cambria"/>
          <w:szCs w:val="24"/>
        </w:rPr>
        <w:t xml:space="preserve"> In the example </w:t>
      </w:r>
      <w:r w:rsidR="00AE0EA7">
        <w:rPr>
          <w:rFonts w:eastAsia="Cambria"/>
          <w:szCs w:val="24"/>
        </w:rPr>
        <w:t>shown in</w:t>
      </w:r>
      <w:r w:rsidR="00EF42C7">
        <w:rPr>
          <w:rFonts w:eastAsia="Cambria"/>
          <w:szCs w:val="24"/>
        </w:rPr>
        <w:t xml:space="preserve"> </w:t>
      </w:r>
      <w:r w:rsidR="00EF42C7">
        <w:rPr>
          <w:rFonts w:eastAsia="Cambria"/>
          <w:szCs w:val="24"/>
        </w:rPr>
        <w:fldChar w:fldCharType="begin"/>
      </w:r>
      <w:r w:rsidR="00EF42C7">
        <w:rPr>
          <w:rFonts w:eastAsia="Cambria"/>
          <w:szCs w:val="24"/>
        </w:rPr>
        <w:instrText xml:space="preserve"> REF _Ref150097682 \h </w:instrText>
      </w:r>
      <w:r w:rsidR="00EF42C7">
        <w:rPr>
          <w:rFonts w:eastAsia="Cambria"/>
          <w:szCs w:val="24"/>
        </w:rPr>
      </w:r>
      <w:r w:rsidR="00EF42C7">
        <w:rPr>
          <w:rFonts w:eastAsia="Cambria"/>
          <w:szCs w:val="24"/>
        </w:rP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13</w:t>
      </w:r>
      <w:r w:rsidR="00EF42C7">
        <w:rPr>
          <w:rFonts w:eastAsia="Cambria"/>
          <w:szCs w:val="24"/>
        </w:rPr>
        <w:fldChar w:fldCharType="end"/>
      </w:r>
      <w:r w:rsidR="00EF42C7">
        <w:rPr>
          <w:rFonts w:eastAsia="Cambria"/>
          <w:szCs w:val="24"/>
        </w:rPr>
        <w:t xml:space="preserve">, stride </w:t>
      </w:r>
      <m:oMath>
        <m:r>
          <w:rPr>
            <w:rFonts w:ascii="Cambria Math" w:eastAsia="Cambria" w:hAnsi="Cambria Math"/>
            <w:szCs w:val="24"/>
          </w:rPr>
          <m:t>=(1, 1)</m:t>
        </m:r>
      </m:oMath>
      <w:r w:rsidR="00EF42C7">
        <w:rPr>
          <w:rFonts w:eastAsia="Cambria"/>
          <w:szCs w:val="24"/>
        </w:rPr>
        <w:t>.</w:t>
      </w:r>
    </w:p>
    <w:p w14:paraId="566197B2" w14:textId="271E6D81" w:rsidR="004D2248" w:rsidRPr="003A7122" w:rsidRDefault="00C353D3" w:rsidP="003A7122">
      <w:pPr>
        <w:rPr>
          <w:rFonts w:eastAsia="Cambria"/>
          <w:szCs w:val="24"/>
        </w:rPr>
      </w:pPr>
      <w:r>
        <w:rPr>
          <w:rFonts w:eastAsia="Cambria"/>
          <w:szCs w:val="24"/>
        </w:rPr>
        <w:t xml:space="preserve">After the tunning of the hyper parameters, </w:t>
      </w:r>
      <w:r w:rsidR="004B0AE9">
        <w:rPr>
          <w:rFonts w:eastAsia="Cambria"/>
          <w:szCs w:val="24"/>
        </w:rPr>
        <w:t>architectures of the CNN-based BBMs for the two inverters models are chose</w:t>
      </w:r>
      <w:r w:rsidR="00154C00">
        <w:rPr>
          <w:rFonts w:eastAsia="Cambria"/>
          <w:szCs w:val="24"/>
        </w:rPr>
        <w:t>n</w:t>
      </w:r>
      <w:r w:rsidR="004B0AE9">
        <w:rPr>
          <w:rFonts w:eastAsia="Cambria"/>
          <w:szCs w:val="24"/>
        </w:rPr>
        <w:t>.</w:t>
      </w:r>
      <w:r w:rsidR="00154C00">
        <w:rPr>
          <w:rFonts w:eastAsia="Cambria"/>
          <w:szCs w:val="24"/>
        </w:rPr>
        <w:t xml:space="preserve"> </w:t>
      </w:r>
      <w:r w:rsidR="00EA2D7E">
        <w:rPr>
          <w:rFonts w:eastAsia="Cambria"/>
          <w:szCs w:val="24"/>
        </w:rPr>
        <w:t xml:space="preserve">The input is </w:t>
      </w:r>
      <w:r w:rsidR="00416A8C" w:rsidRPr="004D0659">
        <w:rPr>
          <w:rFonts w:eastAsia="Cambria"/>
          <w:szCs w:val="24"/>
        </w:rPr>
        <w:t xml:space="preserve">succeeded </w:t>
      </w:r>
      <w:r w:rsidR="00EA2D7E">
        <w:rPr>
          <w:rFonts w:eastAsia="Cambria"/>
          <w:szCs w:val="24"/>
        </w:rPr>
        <w:t>by a CNN layer</w:t>
      </w:r>
      <w:r w:rsidR="002D23CE">
        <w:rPr>
          <w:rFonts w:eastAsia="Cambria"/>
          <w:szCs w:val="24"/>
        </w:rPr>
        <w:t xml:space="preserve"> using </w:t>
      </w:r>
      <w:r w:rsidR="00285EE1">
        <w:rPr>
          <w:rFonts w:eastAsia="Cambria"/>
          <w:szCs w:val="24"/>
        </w:rPr>
        <w:t xml:space="preserve">a </w:t>
      </w:r>
      <m:oMath>
        <m:r>
          <w:rPr>
            <w:rFonts w:ascii="Cambria Math" w:eastAsia="Cambria" w:hAnsi="Cambria Math"/>
            <w:szCs w:val="24"/>
          </w:rPr>
          <m:t>3×3</m:t>
        </m:r>
      </m:oMath>
      <w:r w:rsidR="00EA2D7E">
        <w:rPr>
          <w:rFonts w:eastAsia="Cambria"/>
          <w:szCs w:val="24"/>
        </w:rPr>
        <w:t xml:space="preserve"> </w:t>
      </w:r>
      <w:r w:rsidR="004B0AE9">
        <w:rPr>
          <w:rFonts w:eastAsia="Cambria"/>
          <w:szCs w:val="24"/>
        </w:rPr>
        <w:t xml:space="preserve"> </w:t>
      </w:r>
      <w:r w:rsidR="00285EE1">
        <w:rPr>
          <w:rFonts w:eastAsia="Cambria"/>
          <w:szCs w:val="24"/>
        </w:rPr>
        <w:t xml:space="preserve">kernel and </w:t>
      </w:r>
      <w:r w:rsidR="003A7122">
        <w:rPr>
          <w:rFonts w:eastAsia="Cambria"/>
          <w:szCs w:val="24"/>
        </w:rPr>
        <w:t>s</w:t>
      </w:r>
      <w:r w:rsidR="007920F0">
        <w:rPr>
          <w:rFonts w:eastAsia="Cambria"/>
          <w:szCs w:val="24"/>
        </w:rPr>
        <w:t xml:space="preserve">tride </w:t>
      </w:r>
      <m:oMath>
        <m:r>
          <w:rPr>
            <w:rFonts w:ascii="Cambria Math" w:eastAsia="Cambria" w:hAnsi="Cambria Math"/>
            <w:szCs w:val="24"/>
          </w:rPr>
          <m:t>=(1, 1)</m:t>
        </m:r>
      </m:oMath>
      <w:r w:rsidR="00285EE1">
        <w:rPr>
          <w:rFonts w:eastAsia="Cambria"/>
          <w:szCs w:val="24"/>
        </w:rPr>
        <w:t xml:space="preserve">. </w:t>
      </w:r>
      <w:r w:rsidR="008F4737">
        <w:rPr>
          <w:rFonts w:eastAsia="Cambria"/>
          <w:szCs w:val="24"/>
        </w:rPr>
        <w:t xml:space="preserve">The next layer is </w:t>
      </w:r>
      <w:r w:rsidR="00E342F3">
        <w:rPr>
          <w:rFonts w:eastAsia="Cambria"/>
          <w:szCs w:val="24"/>
        </w:rPr>
        <w:t>a</w:t>
      </w:r>
      <w:r w:rsidR="008F4737">
        <w:rPr>
          <w:rFonts w:eastAsia="Cambria"/>
          <w:szCs w:val="24"/>
        </w:rPr>
        <w:t xml:space="preserve"> </w:t>
      </w:r>
      <w:r w:rsidR="00E342F3">
        <w:rPr>
          <w:rFonts w:eastAsia="Cambria"/>
          <w:szCs w:val="24"/>
        </w:rPr>
        <w:t>max-p</w:t>
      </w:r>
      <w:r w:rsidR="00D50FD5">
        <w:rPr>
          <w:rFonts w:eastAsia="Cambria"/>
          <w:szCs w:val="24"/>
        </w:rPr>
        <w:t xml:space="preserve">ooling layer, since the </w:t>
      </w:r>
      <w:r w:rsidR="00E342F3">
        <w:rPr>
          <w:rFonts w:eastAsia="Cambria"/>
          <w:szCs w:val="24"/>
        </w:rPr>
        <w:t xml:space="preserve">max-pooling provides better performance compared to </w:t>
      </w:r>
      <w:r w:rsidR="004F6614">
        <w:rPr>
          <w:rFonts w:eastAsia="Cambria"/>
          <w:szCs w:val="24"/>
        </w:rPr>
        <w:t xml:space="preserve">the average pooling. </w:t>
      </w:r>
      <w:r w:rsidR="00416A8C">
        <w:rPr>
          <w:rFonts w:eastAsia="Cambria"/>
          <w:szCs w:val="24"/>
        </w:rPr>
        <w:t xml:space="preserve">The max-pooling layer is followed by a flatten layer and </w:t>
      </w:r>
      <w:r w:rsidR="000953A9">
        <w:rPr>
          <w:rFonts w:eastAsia="Cambria"/>
          <w:szCs w:val="24"/>
        </w:rPr>
        <w:t xml:space="preserve">a fully-connected hidden layer. </w:t>
      </w:r>
      <w:r w:rsidR="00E610AB">
        <w:rPr>
          <w:rFonts w:eastAsia="Cambria"/>
          <w:szCs w:val="24"/>
        </w:rPr>
        <w:t>Another fully-connected layer is added as the final output.</w:t>
      </w:r>
    </w:p>
    <w:p w14:paraId="556460B8" w14:textId="2130560B" w:rsidR="004D2248" w:rsidRPr="003A7122" w:rsidRDefault="004D2248">
      <w:pPr>
        <w:widowControl/>
        <w:spacing w:before="0" w:after="0" w:line="240" w:lineRule="auto"/>
        <w:ind w:firstLine="0"/>
        <w:jc w:val="left"/>
        <w:rPr>
          <w:iCs/>
          <w:sz w:val="2"/>
          <w:szCs w:val="2"/>
        </w:rPr>
      </w:pPr>
      <w:r w:rsidRPr="003A7122">
        <w:rPr>
          <w:iCs/>
          <w:sz w:val="2"/>
          <w:szCs w:val="2"/>
        </w:rPr>
        <w:br w:type="page"/>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8"/>
      </w:tblGrid>
      <w:tr w:rsidR="00D861F2" w:rsidRPr="00652EF5" w14:paraId="40739CE6" w14:textId="77777777" w:rsidTr="00105C43">
        <w:tc>
          <w:tcPr>
            <w:tcW w:w="9468" w:type="dxa"/>
            <w:vAlign w:val="center"/>
          </w:tcPr>
          <w:p w14:paraId="06DF52AE" w14:textId="166284B4" w:rsidR="00D861F2" w:rsidRPr="00652EF5" w:rsidRDefault="000169AC" w:rsidP="00E320F7">
            <w:pPr>
              <w:pStyle w:val="BodyText"/>
              <w:ind w:firstLine="0"/>
              <w:jc w:val="center"/>
              <w:rPr>
                <w:szCs w:val="24"/>
                <w:lang w:val="en-US"/>
              </w:rPr>
            </w:pPr>
            <w:r w:rsidRPr="000169AC">
              <w:rPr>
                <w:noProof/>
                <w:szCs w:val="24"/>
                <w:lang w:val="en-US"/>
              </w:rPr>
              <w:lastRenderedPageBreak/>
              <w:drawing>
                <wp:inline distT="0" distB="0" distL="0" distR="0" wp14:anchorId="5C89BD0A" wp14:editId="2B2605B2">
                  <wp:extent cx="1452020" cy="6858000"/>
                  <wp:effectExtent l="0" t="0" r="0" b="0"/>
                  <wp:docPr id="1965807522" name="Picture 1965807522">
                    <a:extLst xmlns:a="http://schemas.openxmlformats.org/drawingml/2006/main">
                      <a:ext uri="{FF2B5EF4-FFF2-40B4-BE49-F238E27FC236}">
                        <a16:creationId xmlns:a16="http://schemas.microsoft.com/office/drawing/2014/main" id="{77C5E160-292F-7F4E-05DC-4CAFA91A1A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77C5E160-292F-7F4E-05DC-4CAFA91A1AF6}"/>
                              </a:ext>
                            </a:extLst>
                          </pic:cNvPr>
                          <pic:cNvPicPr>
                            <a:picLocks noChangeAspect="1"/>
                          </pic:cNvPicPr>
                        </pic:nvPicPr>
                        <pic:blipFill>
                          <a:blip r:embed="rId133"/>
                          <a:stretch>
                            <a:fillRect/>
                          </a:stretch>
                        </pic:blipFill>
                        <pic:spPr>
                          <a:xfrm>
                            <a:off x="0" y="0"/>
                            <a:ext cx="1452020" cy="6858000"/>
                          </a:xfrm>
                          <a:prstGeom prst="rect">
                            <a:avLst/>
                          </a:prstGeom>
                        </pic:spPr>
                      </pic:pic>
                    </a:graphicData>
                  </a:graphic>
                </wp:inline>
              </w:drawing>
            </w:r>
          </w:p>
        </w:tc>
      </w:tr>
      <w:tr w:rsidR="00D861F2" w:rsidRPr="00004A8E" w14:paraId="5C88833D" w14:textId="77777777" w:rsidTr="00105C43">
        <w:tc>
          <w:tcPr>
            <w:tcW w:w="9468" w:type="dxa"/>
            <w:vAlign w:val="center"/>
          </w:tcPr>
          <w:p w14:paraId="2E570C88" w14:textId="7C4D0422" w:rsidR="00D861F2" w:rsidRPr="00004A8E" w:rsidRDefault="00D861F2" w:rsidP="00E320F7">
            <w:pPr>
              <w:pStyle w:val="BodyText"/>
              <w:ind w:firstLine="0"/>
              <w:jc w:val="center"/>
              <w:rPr>
                <w:szCs w:val="24"/>
              </w:rPr>
            </w:pPr>
            <w:bookmarkStart w:id="300" w:name="_Ref150097682"/>
            <w:bookmarkStart w:id="301" w:name="_Toc153635164"/>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13</w:t>
            </w:r>
            <w:r>
              <w:rPr>
                <w:szCs w:val="24"/>
                <w:lang w:val="en-US"/>
              </w:rPr>
              <w:fldChar w:fldCharType="end"/>
            </w:r>
            <w:bookmarkEnd w:id="300"/>
            <w:r w:rsidRPr="00652EF5">
              <w:rPr>
                <w:i/>
                <w:iCs/>
                <w:szCs w:val="24"/>
                <w:lang w:val="en-US"/>
              </w:rPr>
              <w:t xml:space="preserve"> </w:t>
            </w:r>
            <w:r>
              <w:rPr>
                <w:szCs w:val="24"/>
                <w:lang w:val="en-US"/>
              </w:rPr>
              <w:t xml:space="preserve"> </w:t>
            </w:r>
            <w:r w:rsidR="00C17A7D">
              <w:rPr>
                <w:szCs w:val="24"/>
                <w:lang w:val="en-US"/>
              </w:rPr>
              <w:t>Strides of CNN</w:t>
            </w:r>
            <w:r w:rsidR="00C2621E">
              <w:rPr>
                <w:szCs w:val="24"/>
                <w:lang w:val="en-US"/>
              </w:rPr>
              <w:t xml:space="preserve"> kernel</w:t>
            </w:r>
            <w:r w:rsidRPr="00EE10E2">
              <w:rPr>
                <w:szCs w:val="24"/>
                <w:lang w:val="en-US"/>
              </w:rPr>
              <w:t>.</w:t>
            </w:r>
            <w:bookmarkEnd w:id="301"/>
          </w:p>
        </w:tc>
      </w:tr>
    </w:tbl>
    <w:p w14:paraId="2657425A" w14:textId="7C994A16" w:rsidR="00D861F2" w:rsidRDefault="00D861F2">
      <w:pPr>
        <w:widowControl/>
        <w:spacing w:before="0" w:after="0" w:line="240" w:lineRule="auto"/>
        <w:ind w:firstLine="0"/>
        <w:jc w:val="left"/>
        <w:rPr>
          <w:iCs/>
          <w:szCs w:val="24"/>
        </w:rPr>
      </w:pPr>
      <w:r>
        <w:rPr>
          <w:iCs/>
          <w:szCs w:val="24"/>
        </w:rPr>
        <w:br w:type="page"/>
      </w:r>
    </w:p>
    <w:p w14:paraId="6A24DF6E" w14:textId="26C96031" w:rsidR="005508C6" w:rsidRDefault="005508C6" w:rsidP="005508C6">
      <w:pPr>
        <w:pStyle w:val="Heading2"/>
        <w:rPr>
          <w:szCs w:val="24"/>
          <w:lang w:val="en-US"/>
        </w:rPr>
      </w:pPr>
      <w:bookmarkStart w:id="302" w:name="_Toc153745699"/>
      <w:r w:rsidRPr="008069FF">
        <w:rPr>
          <w:szCs w:val="24"/>
          <w:lang w:val="en-US"/>
        </w:rPr>
        <w:lastRenderedPageBreak/>
        <w:t xml:space="preserve">Performance </w:t>
      </w:r>
      <w:r>
        <w:rPr>
          <w:szCs w:val="24"/>
          <w:lang w:val="en-US"/>
        </w:rPr>
        <w:t>Analysis</w:t>
      </w:r>
      <w:r w:rsidRPr="008069FF">
        <w:rPr>
          <w:szCs w:val="24"/>
          <w:lang w:val="en-US"/>
        </w:rPr>
        <w:t xml:space="preserve"> of </w:t>
      </w:r>
      <w:r w:rsidR="00453DE0">
        <w:rPr>
          <w:szCs w:val="24"/>
          <w:lang w:val="en-US"/>
        </w:rPr>
        <w:t>DL</w:t>
      </w:r>
      <w:r w:rsidR="00832562">
        <w:rPr>
          <w:szCs w:val="24"/>
          <w:lang w:val="en-US"/>
        </w:rPr>
        <w:t xml:space="preserve">-Based </w:t>
      </w:r>
      <w:r>
        <w:rPr>
          <w:szCs w:val="24"/>
          <w:lang w:val="en-US"/>
        </w:rPr>
        <w:t>BBM</w:t>
      </w:r>
      <w:r w:rsidR="00832562">
        <w:rPr>
          <w:szCs w:val="24"/>
          <w:lang w:val="en-US"/>
        </w:rPr>
        <w:t>s</w:t>
      </w:r>
      <w:r>
        <w:rPr>
          <w:szCs w:val="24"/>
          <w:lang w:val="en-US"/>
        </w:rPr>
        <w:t xml:space="preserve"> for Three-Phase Inverter</w:t>
      </w:r>
      <w:r w:rsidR="00832562">
        <w:rPr>
          <w:szCs w:val="24"/>
          <w:lang w:val="en-US"/>
        </w:rPr>
        <w:t>s</w:t>
      </w:r>
      <w:bookmarkEnd w:id="302"/>
    </w:p>
    <w:p w14:paraId="68AB0374" w14:textId="60000077" w:rsidR="004423B2" w:rsidRDefault="004423B2" w:rsidP="004423B2">
      <w:r>
        <w:t xml:space="preserve">To systematically evaluate the </w:t>
      </w:r>
      <w:r w:rsidR="00EE6A26">
        <w:t>feasibility</w:t>
      </w:r>
      <w:r>
        <w:t xml:space="preserve"> and efficacy of the </w:t>
      </w:r>
      <w:r w:rsidR="00453DE0">
        <w:t>DL</w:t>
      </w:r>
      <w:r>
        <w:t xml:space="preserve">-based BBMs for three-phase inverters, a comprehensive set of </w:t>
      </w:r>
      <w:r w:rsidR="00EE6A26">
        <w:t>tests</w:t>
      </w:r>
      <w:r>
        <w:t xml:space="preserve"> is performed. These </w:t>
      </w:r>
      <w:r w:rsidR="00EE6A26">
        <w:t>tests</w:t>
      </w:r>
      <w:r>
        <w:t xml:space="preserve"> encompass various transient scenarios, such as voltage-reactive power droop, voltage ride-through, </w:t>
      </w:r>
      <w:r w:rsidR="00DF370C">
        <w:t>dc</w:t>
      </w:r>
      <w:r>
        <w:t xml:space="preserve"> input fluctuation, changes in irradiance, and </w:t>
      </w:r>
      <w:r w:rsidR="00DF370C">
        <w:t>variations</w:t>
      </w:r>
      <w:r>
        <w:t xml:space="preserve"> in temperature. The resulting dataset</w:t>
      </w:r>
      <w:r w:rsidR="000541C6">
        <w:t>s</w:t>
      </w:r>
      <w:r>
        <w:t xml:space="preserve">, comprising data generated from these tests, </w:t>
      </w:r>
      <w:r w:rsidR="000541C6">
        <w:t>are</w:t>
      </w:r>
      <w:r>
        <w:t xml:space="preserve"> utilized for training purposes.</w:t>
      </w:r>
    </w:p>
    <w:p w14:paraId="0B400B6F" w14:textId="1D5B6E1A" w:rsidR="00956638" w:rsidRDefault="004423B2" w:rsidP="004423B2">
      <w:r>
        <w:t xml:space="preserve">Furthermore, distinct tests conducted under these transient conditions </w:t>
      </w:r>
      <w:r w:rsidR="00CE46B9">
        <w:t>form</w:t>
      </w:r>
      <w:r>
        <w:t xml:space="preserve"> the validation and test datasets. </w:t>
      </w:r>
      <w:r w:rsidR="00CE46B9">
        <w:t>T</w:t>
      </w:r>
      <w:r>
        <w:t xml:space="preserve">he same datasets, whether </w:t>
      </w:r>
      <w:r w:rsidR="00CE46B9">
        <w:t>collected</w:t>
      </w:r>
      <w:r>
        <w:t xml:space="preserve"> from simulations or </w:t>
      </w:r>
      <w:r w:rsidR="00DF370C">
        <w:t xml:space="preserve">HIL </w:t>
      </w:r>
      <w:r>
        <w:t xml:space="preserve">tests, are employed for a comparative analysis of the performance of the three </w:t>
      </w:r>
      <w:r w:rsidR="00453DE0">
        <w:t>DL</w:t>
      </w:r>
      <w:r>
        <w:t xml:space="preserve">-based BBMs. </w:t>
      </w:r>
      <w:r w:rsidR="0087041E">
        <w:t xml:space="preserve">The </w:t>
      </w:r>
      <w:r w:rsidR="00453DE0">
        <w:t>DL</w:t>
      </w:r>
      <w:r w:rsidR="0087041E">
        <w:t xml:space="preserve">-based BBMs are developed using Python/Keras. </w:t>
      </w:r>
      <w:r w:rsidR="002454ED">
        <w:t>To evaluate the</w:t>
      </w:r>
      <w:r w:rsidR="00E762CA">
        <w:t xml:space="preserve"> overall</w:t>
      </w:r>
      <w:r w:rsidR="002454ED">
        <w:t xml:space="preserve"> accuracy of these models </w:t>
      </w:r>
      <w:r w:rsidR="00E762CA">
        <w:t>t</w:t>
      </w:r>
      <w:r>
        <w:t>he Root Mean Square Error (RMSE) metric is employed</w:t>
      </w:r>
      <w:r w:rsidR="00E762CA">
        <w:t>.</w:t>
      </w:r>
      <w:r>
        <w:t xml:space="preserve"> </w:t>
      </w:r>
      <w:r w:rsidR="00E762CA">
        <w:t>T</w:t>
      </w:r>
      <w:r>
        <w:t xml:space="preserve">he time taken for </w:t>
      </w:r>
      <w:r w:rsidR="006E6CEB">
        <w:t>the</w:t>
      </w:r>
      <w:r>
        <w:t xml:space="preserve"> training and execution phases </w:t>
      </w:r>
      <w:r w:rsidR="007F74D7">
        <w:t>is recorded</w:t>
      </w:r>
      <w:r>
        <w:t xml:space="preserve"> as an indicator of the computational complexity of the </w:t>
      </w:r>
      <w:r w:rsidR="00453DE0">
        <w:t>DL</w:t>
      </w:r>
      <w:r>
        <w:t xml:space="preserve"> models.</w:t>
      </w:r>
    </w:p>
    <w:p w14:paraId="1700134D" w14:textId="056FD26D" w:rsidR="00F62AE6" w:rsidRDefault="00F62AE6" w:rsidP="00F62AE6">
      <w:pPr>
        <w:pStyle w:val="Heading3"/>
        <w:rPr>
          <w:iCs/>
          <w:szCs w:val="24"/>
          <w:lang w:val="en-US"/>
        </w:rPr>
      </w:pPr>
      <w:bookmarkStart w:id="303" w:name="_Toc153745700"/>
      <w:r>
        <w:rPr>
          <w:iCs/>
          <w:szCs w:val="24"/>
          <w:lang w:val="en-US"/>
        </w:rPr>
        <w:t>Results of the Three-Phase Solar</w:t>
      </w:r>
      <w:r w:rsidR="00FF565D">
        <w:rPr>
          <w:iCs/>
          <w:szCs w:val="24"/>
          <w:lang w:val="en-US"/>
        </w:rPr>
        <w:t xml:space="preserve"> PV Inverter from Simulation</w:t>
      </w:r>
      <w:bookmarkEnd w:id="303"/>
    </w:p>
    <w:p w14:paraId="154BB8C6" w14:textId="1999471A" w:rsidR="00FF565D" w:rsidRDefault="00975C30" w:rsidP="00FF565D">
      <w:r>
        <w:t xml:space="preserve">To assess the performance of </w:t>
      </w:r>
      <w:r w:rsidR="00453DE0">
        <w:t>DL</w:t>
      </w:r>
      <w:r w:rsidR="00E248F9">
        <w:t>-based BBMs for</w:t>
      </w:r>
      <w:r w:rsidR="00025F59">
        <w:t xml:space="preserve"> the simulation model of</w:t>
      </w:r>
      <w:r w:rsidR="00E248F9">
        <w:t xml:space="preserve"> the three-phase solar PV inverte</w:t>
      </w:r>
      <w:r w:rsidR="00025F59">
        <w:t>r</w:t>
      </w:r>
      <w:r w:rsidR="00937540">
        <w:t xml:space="preserve">, transients </w:t>
      </w:r>
      <w:r w:rsidR="00931CDF">
        <w:t>under voltage-reactive power droop</w:t>
      </w:r>
      <w:r w:rsidR="000B69AF">
        <w:t xml:space="preserve">, irradiance change, and temperature variation are investigated. </w:t>
      </w:r>
      <w:r w:rsidR="00EA30D7">
        <w:t>The validation and test</w:t>
      </w:r>
      <w:r w:rsidR="00CF73E3">
        <w:t xml:space="preserve"> dataset</w:t>
      </w:r>
      <w:r w:rsidR="00025F59">
        <w:t>s</w:t>
      </w:r>
      <w:r w:rsidR="00CF73E3">
        <w:t xml:space="preserve"> are selected to be distinct from the training dataset.</w:t>
      </w:r>
    </w:p>
    <w:p w14:paraId="1A18BC11" w14:textId="6B3C338A" w:rsidR="00345651" w:rsidRDefault="00345651" w:rsidP="00FF565D">
      <w:r>
        <w:fldChar w:fldCharType="begin"/>
      </w:r>
      <w:r>
        <w:instrText xml:space="preserve"> REF _Ref150179559 \h </w:instrText>
      </w:r>
      <w: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14</w:t>
      </w:r>
      <w:r>
        <w:fldChar w:fldCharType="end"/>
      </w:r>
      <w:r>
        <w:t xml:space="preserve"> shows the model loss </w:t>
      </w:r>
      <w:r w:rsidR="0063239B">
        <w:t xml:space="preserve">of three </w:t>
      </w:r>
      <w:r w:rsidR="00453DE0">
        <w:t>DL</w:t>
      </w:r>
      <w:r w:rsidR="0063239B">
        <w:t xml:space="preserve"> models </w:t>
      </w:r>
      <w:r w:rsidR="000B60F3">
        <w:t>over the course of</w:t>
      </w:r>
      <w:r w:rsidR="008E6E43">
        <w:t xml:space="preserve"> </w:t>
      </w:r>
      <w:r w:rsidR="008522E3">
        <w:t>500</w:t>
      </w:r>
      <w:r w:rsidR="008E6E43">
        <w:t xml:space="preserve"> epochs</w:t>
      </w:r>
      <w:r w:rsidR="00C21246">
        <w:t xml:space="preserve"> with its zoomed-in view</w:t>
      </w:r>
      <w:r w:rsidR="008E6E43">
        <w:t xml:space="preserve">. </w:t>
      </w:r>
      <w:r w:rsidR="005418EE">
        <w:t xml:space="preserve">It reveals that </w:t>
      </w:r>
      <w:r w:rsidR="000B60F3">
        <w:t>all</w:t>
      </w:r>
      <w:r w:rsidR="005418EE">
        <w:t xml:space="preserve"> three models </w:t>
      </w:r>
      <w:r w:rsidR="000B60F3">
        <w:t>achieve</w:t>
      </w:r>
      <w:r w:rsidR="005418EE">
        <w:t xml:space="preserve"> </w:t>
      </w:r>
      <w:r w:rsidR="000B60F3">
        <w:t>comparable</w:t>
      </w:r>
      <w:r w:rsidR="0089736B">
        <w:t xml:space="preserve"> level</w:t>
      </w:r>
      <w:r w:rsidR="00E934F2">
        <w:t>s</w:t>
      </w:r>
      <w:r w:rsidR="0089736B">
        <w:t xml:space="preserve"> of</w:t>
      </w:r>
      <w:r w:rsidR="005418EE">
        <w:t xml:space="preserve"> </w:t>
      </w:r>
      <w:r w:rsidR="00E934F2">
        <w:t>fitting</w:t>
      </w:r>
      <w:r w:rsidR="000D0717">
        <w:t xml:space="preserve"> </w:t>
      </w:r>
      <w:r w:rsidR="0089736B">
        <w:t>on the</w:t>
      </w:r>
      <w:r w:rsidR="000D0717">
        <w:t xml:space="preserve"> training dataset after </w:t>
      </w:r>
      <w:r w:rsidR="008522E3">
        <w:t>500</w:t>
      </w:r>
      <w:r w:rsidR="000D0717">
        <w:t xml:space="preserve"> epochs.</w:t>
      </w:r>
    </w:p>
    <w:p w14:paraId="4FEB399A" w14:textId="544F482B" w:rsidR="007D40F5" w:rsidRDefault="00C21246" w:rsidP="006B16E0">
      <w:r>
        <w:fldChar w:fldCharType="begin"/>
      </w:r>
      <w:r>
        <w:instrText xml:space="preserve"> REF _Ref150179929 \h </w:instrText>
      </w:r>
      <w: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15</w:t>
      </w:r>
      <w:r>
        <w:fldChar w:fldCharType="end"/>
      </w:r>
      <w:r>
        <w:t xml:space="preserve"> shows the </w:t>
      </w:r>
      <w:r w:rsidR="003F47C0">
        <w:t xml:space="preserve">predicted </w:t>
      </w:r>
      <w:r w:rsidR="005F3FBC">
        <w:t>outputs</w:t>
      </w:r>
      <w:r w:rsidR="003F47C0">
        <w:t xml:space="preserve"> </w:t>
      </w:r>
      <w:r w:rsidR="00A86CC1">
        <w:t xml:space="preserve">generated </w:t>
      </w:r>
      <w:r w:rsidR="003F47C0">
        <w:t xml:space="preserve">by three </w:t>
      </w:r>
      <w:r w:rsidR="00453DE0">
        <w:t>DL</w:t>
      </w:r>
      <w:r w:rsidR="003F47C0">
        <w:t>-based BBMs</w:t>
      </w:r>
      <w:r w:rsidR="00773656">
        <w:t xml:space="preserve"> under </w:t>
      </w:r>
      <w:r w:rsidR="006B16E0">
        <w:t>different</w:t>
      </w:r>
      <w:r w:rsidR="007A19D8">
        <w:br w:type="page"/>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8"/>
      </w:tblGrid>
      <w:tr w:rsidR="007D40F5" w:rsidRPr="00652EF5" w14:paraId="2DD1E762" w14:textId="77777777" w:rsidTr="00FB14D0">
        <w:tc>
          <w:tcPr>
            <w:tcW w:w="9360" w:type="dxa"/>
            <w:vAlign w:val="center"/>
          </w:tcPr>
          <w:p w14:paraId="70599F78" w14:textId="5CE0611A" w:rsidR="008C2E9A" w:rsidRDefault="0090755B" w:rsidP="00FB14D0">
            <w:pPr>
              <w:pStyle w:val="BodyText"/>
              <w:ind w:firstLine="0"/>
              <w:jc w:val="center"/>
              <w:rPr>
                <w:szCs w:val="24"/>
                <w:lang w:val="en-US"/>
              </w:rPr>
            </w:pPr>
            <w:r>
              <w:rPr>
                <w:noProof/>
                <w:szCs w:val="24"/>
                <w:lang w:val="en-US"/>
              </w:rPr>
              <w:lastRenderedPageBreak/>
              <w:drawing>
                <wp:inline distT="0" distB="0" distL="0" distR="0" wp14:anchorId="718CCF42" wp14:editId="2912AB5D">
                  <wp:extent cx="3538847" cy="2652977"/>
                  <wp:effectExtent l="0" t="0" r="0" b="0"/>
                  <wp:docPr id="783819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547084" cy="2659152"/>
                          </a:xfrm>
                          <a:prstGeom prst="rect">
                            <a:avLst/>
                          </a:prstGeom>
                          <a:noFill/>
                        </pic:spPr>
                      </pic:pic>
                    </a:graphicData>
                  </a:graphic>
                </wp:inline>
              </w:drawing>
            </w:r>
          </w:p>
          <w:p w14:paraId="3EC5ACB0" w14:textId="77777777" w:rsidR="007D40F5" w:rsidRDefault="007D40F5" w:rsidP="00FB14D0">
            <w:pPr>
              <w:pStyle w:val="BodyText"/>
              <w:ind w:firstLine="0"/>
              <w:jc w:val="center"/>
              <w:rPr>
                <w:szCs w:val="24"/>
                <w:lang w:val="en-US"/>
              </w:rPr>
            </w:pPr>
            <w:r>
              <w:rPr>
                <w:szCs w:val="24"/>
                <w:lang w:val="en-US"/>
              </w:rPr>
              <w:t>(a)</w:t>
            </w:r>
          </w:p>
          <w:p w14:paraId="407EB853" w14:textId="77777777" w:rsidR="007D40F5" w:rsidRDefault="007D40F5" w:rsidP="00FB14D0">
            <w:pPr>
              <w:pStyle w:val="BodyText"/>
              <w:ind w:firstLine="0"/>
              <w:jc w:val="center"/>
              <w:rPr>
                <w:szCs w:val="24"/>
                <w:lang w:val="en-US"/>
              </w:rPr>
            </w:pPr>
          </w:p>
          <w:p w14:paraId="7FBBDEB8" w14:textId="41C2ED6B" w:rsidR="00F4766F" w:rsidRDefault="000E0496" w:rsidP="00FB14D0">
            <w:pPr>
              <w:pStyle w:val="BodyText"/>
              <w:ind w:firstLine="0"/>
              <w:jc w:val="center"/>
              <w:rPr>
                <w:szCs w:val="24"/>
                <w:lang w:val="en-US"/>
              </w:rPr>
            </w:pPr>
            <w:r w:rsidRPr="000E0496">
              <w:rPr>
                <w:noProof/>
                <w:szCs w:val="24"/>
                <w:lang w:val="en-US"/>
              </w:rPr>
              <w:drawing>
                <wp:inline distT="0" distB="0" distL="0" distR="0" wp14:anchorId="6E1B0872" wp14:editId="0D5C0B04">
                  <wp:extent cx="3505200" cy="2628900"/>
                  <wp:effectExtent l="0" t="0" r="0" b="0"/>
                  <wp:docPr id="2129686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686283" name=""/>
                          <pic:cNvPicPr/>
                        </pic:nvPicPr>
                        <pic:blipFill>
                          <a:blip r:embed="rId135"/>
                          <a:stretch>
                            <a:fillRect/>
                          </a:stretch>
                        </pic:blipFill>
                        <pic:spPr>
                          <a:xfrm>
                            <a:off x="0" y="0"/>
                            <a:ext cx="3522789" cy="2642092"/>
                          </a:xfrm>
                          <a:prstGeom prst="rect">
                            <a:avLst/>
                          </a:prstGeom>
                        </pic:spPr>
                      </pic:pic>
                    </a:graphicData>
                  </a:graphic>
                </wp:inline>
              </w:drawing>
            </w:r>
          </w:p>
          <w:p w14:paraId="2D584167" w14:textId="77777777" w:rsidR="007D40F5" w:rsidRPr="00652EF5" w:rsidRDefault="007D40F5" w:rsidP="00FB14D0">
            <w:pPr>
              <w:pStyle w:val="BodyText"/>
              <w:ind w:firstLine="0"/>
              <w:jc w:val="center"/>
              <w:rPr>
                <w:szCs w:val="24"/>
                <w:lang w:val="en-US"/>
              </w:rPr>
            </w:pPr>
            <w:r>
              <w:rPr>
                <w:szCs w:val="24"/>
                <w:lang w:val="en-US"/>
              </w:rPr>
              <w:t>(b)</w:t>
            </w:r>
          </w:p>
        </w:tc>
      </w:tr>
      <w:tr w:rsidR="007D40F5" w:rsidRPr="00004A8E" w14:paraId="51FF450E" w14:textId="77777777" w:rsidTr="00FB14D0">
        <w:tc>
          <w:tcPr>
            <w:tcW w:w="9360" w:type="dxa"/>
            <w:vAlign w:val="center"/>
          </w:tcPr>
          <w:p w14:paraId="68A661B5" w14:textId="6A297733" w:rsidR="007D40F5" w:rsidRPr="00004A8E" w:rsidRDefault="007D40F5" w:rsidP="00FB14D0">
            <w:pPr>
              <w:pStyle w:val="BodyText"/>
              <w:jc w:val="center"/>
              <w:rPr>
                <w:szCs w:val="24"/>
              </w:rPr>
            </w:pPr>
            <w:bookmarkStart w:id="304" w:name="_Ref150179559"/>
            <w:bookmarkStart w:id="305" w:name="_Toc153635165"/>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14</w:t>
            </w:r>
            <w:r>
              <w:rPr>
                <w:szCs w:val="24"/>
                <w:lang w:val="en-US"/>
              </w:rPr>
              <w:fldChar w:fldCharType="end"/>
            </w:r>
            <w:bookmarkEnd w:id="304"/>
            <w:r w:rsidRPr="00652EF5">
              <w:rPr>
                <w:i/>
                <w:iCs/>
                <w:szCs w:val="24"/>
                <w:lang w:val="en-US"/>
              </w:rPr>
              <w:t xml:space="preserve"> </w:t>
            </w:r>
            <w:r>
              <w:rPr>
                <w:szCs w:val="24"/>
                <w:lang w:val="en-US"/>
              </w:rPr>
              <w:t xml:space="preserve"> (a) Training loss and (b) zoom</w:t>
            </w:r>
            <w:r w:rsidR="00B853B2">
              <w:rPr>
                <w:szCs w:val="24"/>
                <w:lang w:val="en-US"/>
              </w:rPr>
              <w:t>ed-</w:t>
            </w:r>
            <w:r>
              <w:rPr>
                <w:szCs w:val="24"/>
                <w:lang w:val="en-US"/>
              </w:rPr>
              <w:t>in view</w:t>
            </w:r>
            <w:r w:rsidRPr="00EE10E2">
              <w:rPr>
                <w:szCs w:val="24"/>
                <w:lang w:val="en-US"/>
              </w:rPr>
              <w:t>.</w:t>
            </w:r>
            <w:bookmarkEnd w:id="305"/>
          </w:p>
        </w:tc>
      </w:tr>
    </w:tbl>
    <w:p w14:paraId="52DD9901" w14:textId="77777777" w:rsidR="00F741C5" w:rsidRDefault="007D40F5">
      <w:pPr>
        <w:widowControl/>
        <w:spacing w:before="0" w:after="0" w:line="240" w:lineRule="auto"/>
        <w:ind w:firstLine="0"/>
        <w:jc w:val="left"/>
      </w:pPr>
      <w:r>
        <w:br w:type="page"/>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8"/>
      </w:tblGrid>
      <w:tr w:rsidR="00F741C5" w:rsidRPr="00652EF5" w14:paraId="60176F5B" w14:textId="77777777" w:rsidTr="005B1D1C">
        <w:tc>
          <w:tcPr>
            <w:tcW w:w="9360" w:type="dxa"/>
            <w:vAlign w:val="center"/>
          </w:tcPr>
          <w:p w14:paraId="2CA8EA1C" w14:textId="7FC6F1CC" w:rsidR="00F741C5" w:rsidRDefault="00C66B45" w:rsidP="005B1D1C">
            <w:pPr>
              <w:pStyle w:val="BodyText"/>
              <w:tabs>
                <w:tab w:val="left" w:pos="4033"/>
              </w:tabs>
              <w:spacing w:line="240" w:lineRule="auto"/>
              <w:ind w:firstLine="0"/>
              <w:jc w:val="center"/>
              <w:rPr>
                <w:szCs w:val="24"/>
                <w:lang w:val="en-US"/>
              </w:rPr>
            </w:pPr>
            <w:r>
              <w:rPr>
                <w:noProof/>
                <w:szCs w:val="24"/>
                <w:lang w:val="en-US"/>
              </w:rPr>
              <w:lastRenderedPageBreak/>
              <w:drawing>
                <wp:inline distT="0" distB="0" distL="0" distR="0" wp14:anchorId="61B50FCB" wp14:editId="42722130">
                  <wp:extent cx="3348509" cy="2510287"/>
                  <wp:effectExtent l="0" t="0" r="0" b="0"/>
                  <wp:docPr id="2595549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370120" cy="2526488"/>
                          </a:xfrm>
                          <a:prstGeom prst="rect">
                            <a:avLst/>
                          </a:prstGeom>
                          <a:noFill/>
                        </pic:spPr>
                      </pic:pic>
                    </a:graphicData>
                  </a:graphic>
                </wp:inline>
              </w:drawing>
            </w:r>
          </w:p>
          <w:p w14:paraId="0ACD692B" w14:textId="77777777" w:rsidR="00C26B3D" w:rsidRDefault="00C26B3D" w:rsidP="00C26B3D">
            <w:pPr>
              <w:pStyle w:val="BodyText"/>
              <w:ind w:firstLine="0"/>
              <w:jc w:val="center"/>
              <w:rPr>
                <w:szCs w:val="24"/>
                <w:lang w:val="en-US"/>
              </w:rPr>
            </w:pPr>
            <w:r>
              <w:rPr>
                <w:szCs w:val="24"/>
                <w:lang w:val="en-US"/>
              </w:rPr>
              <w:t>(a)</w:t>
            </w:r>
          </w:p>
          <w:p w14:paraId="28CDBB89" w14:textId="05485CAF" w:rsidR="009A701C" w:rsidRDefault="009A701C" w:rsidP="00C26B3D">
            <w:pPr>
              <w:pStyle w:val="BodyText"/>
              <w:ind w:firstLine="0"/>
              <w:jc w:val="center"/>
              <w:rPr>
                <w:szCs w:val="24"/>
                <w:lang w:val="en-US"/>
              </w:rPr>
            </w:pPr>
          </w:p>
          <w:p w14:paraId="5B02E860" w14:textId="77777777" w:rsidR="00F741C5" w:rsidRDefault="009E24E6" w:rsidP="00202F9E">
            <w:pPr>
              <w:pStyle w:val="BodyText"/>
              <w:tabs>
                <w:tab w:val="left" w:pos="4033"/>
              </w:tabs>
              <w:spacing w:line="240" w:lineRule="auto"/>
              <w:ind w:firstLine="0"/>
              <w:jc w:val="center"/>
              <w:rPr>
                <w:szCs w:val="24"/>
                <w:lang w:val="en-US"/>
              </w:rPr>
            </w:pPr>
            <w:r>
              <w:rPr>
                <w:noProof/>
                <w:szCs w:val="24"/>
                <w:lang w:val="en-US"/>
              </w:rPr>
              <w:drawing>
                <wp:inline distT="0" distB="0" distL="0" distR="0" wp14:anchorId="3FC6FCDC" wp14:editId="0A38333F">
                  <wp:extent cx="3435994" cy="2575871"/>
                  <wp:effectExtent l="0" t="0" r="0" b="0"/>
                  <wp:docPr id="19043808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454779" cy="2589954"/>
                          </a:xfrm>
                          <a:prstGeom prst="rect">
                            <a:avLst/>
                          </a:prstGeom>
                          <a:noFill/>
                        </pic:spPr>
                      </pic:pic>
                    </a:graphicData>
                  </a:graphic>
                </wp:inline>
              </w:drawing>
            </w:r>
          </w:p>
          <w:p w14:paraId="500161F2" w14:textId="132DBAFF" w:rsidR="00C26B3D" w:rsidRPr="00652EF5" w:rsidRDefault="00C26B3D" w:rsidP="00202F9E">
            <w:pPr>
              <w:pStyle w:val="BodyText"/>
              <w:tabs>
                <w:tab w:val="left" w:pos="4033"/>
              </w:tabs>
              <w:spacing w:line="240" w:lineRule="auto"/>
              <w:ind w:firstLine="0"/>
              <w:jc w:val="center"/>
              <w:rPr>
                <w:szCs w:val="24"/>
                <w:lang w:val="en-US"/>
              </w:rPr>
            </w:pPr>
            <w:r>
              <w:rPr>
                <w:szCs w:val="24"/>
                <w:lang w:val="en-US"/>
              </w:rPr>
              <w:t>(b)</w:t>
            </w:r>
          </w:p>
        </w:tc>
      </w:tr>
      <w:tr w:rsidR="00F741C5" w:rsidRPr="00F741C5" w14:paraId="76CE0B57" w14:textId="77777777" w:rsidTr="005B1D1C">
        <w:tc>
          <w:tcPr>
            <w:tcW w:w="9468" w:type="dxa"/>
            <w:vAlign w:val="center"/>
          </w:tcPr>
          <w:p w14:paraId="7E17EC38" w14:textId="7C8C428E" w:rsidR="00F741C5" w:rsidRPr="00004A8E" w:rsidRDefault="00F741C5" w:rsidP="005B1D1C">
            <w:pPr>
              <w:pStyle w:val="BodyText"/>
              <w:jc w:val="center"/>
              <w:rPr>
                <w:szCs w:val="24"/>
              </w:rPr>
            </w:pPr>
            <w:bookmarkStart w:id="306" w:name="_Ref150179929"/>
            <w:bookmarkStart w:id="307" w:name="_Toc153635166"/>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15</w:t>
            </w:r>
            <w:r>
              <w:rPr>
                <w:szCs w:val="24"/>
                <w:lang w:val="en-US"/>
              </w:rPr>
              <w:fldChar w:fldCharType="end"/>
            </w:r>
            <w:bookmarkEnd w:id="306"/>
            <w:r w:rsidRPr="00652EF5">
              <w:rPr>
                <w:i/>
                <w:iCs/>
                <w:szCs w:val="24"/>
                <w:lang w:val="en-US"/>
              </w:rPr>
              <w:t xml:space="preserve"> </w:t>
            </w:r>
            <w:r>
              <w:rPr>
                <w:szCs w:val="24"/>
                <w:lang w:val="en-US"/>
              </w:rPr>
              <w:t xml:space="preserve"> Results of Simulation test data: </w:t>
            </w:r>
            <w:r w:rsidR="00C26B3D">
              <w:rPr>
                <w:szCs w:val="24"/>
                <w:lang w:val="en-US"/>
              </w:rPr>
              <w:t xml:space="preserve">(a) </w:t>
            </w:r>
            <w:r>
              <w:rPr>
                <w:szCs w:val="24"/>
                <w:lang w:val="en-US"/>
              </w:rPr>
              <w:t xml:space="preserve">magnitude and </w:t>
            </w:r>
            <w:r w:rsidR="00C26B3D">
              <w:rPr>
                <w:szCs w:val="24"/>
                <w:lang w:val="en-US"/>
              </w:rPr>
              <w:t xml:space="preserve">(b) </w:t>
            </w:r>
            <w:r>
              <w:rPr>
                <w:szCs w:val="24"/>
                <w:lang w:val="en-US"/>
              </w:rPr>
              <w:t xml:space="preserve">phase angle of </w:t>
            </w:r>
            <m:oMath>
              <m:sSub>
                <m:sSubPr>
                  <m:ctrlPr>
                    <w:rPr>
                      <w:rFonts w:ascii="Cambria Math" w:hAnsi="Cambria Math"/>
                      <w:i/>
                      <w:szCs w:val="24"/>
                      <w:lang w:val="en-US"/>
                    </w:rPr>
                  </m:ctrlPr>
                </m:sSubPr>
                <m:e>
                  <m:r>
                    <w:rPr>
                      <w:rFonts w:ascii="Cambria Math" w:hAnsi="Cambria Math"/>
                      <w:szCs w:val="24"/>
                      <w:lang w:val="en-US"/>
                    </w:rPr>
                    <m:t>I</m:t>
                  </m:r>
                </m:e>
                <m:sub>
                  <m:r>
                    <w:rPr>
                      <w:rFonts w:ascii="Cambria Math" w:hAnsi="Cambria Math"/>
                      <w:szCs w:val="24"/>
                      <w:lang w:val="en-US"/>
                    </w:rPr>
                    <m:t>a</m:t>
                  </m:r>
                </m:sub>
              </m:sSub>
            </m:oMath>
            <w:r w:rsidRPr="00EE10E2">
              <w:rPr>
                <w:szCs w:val="24"/>
                <w:lang w:val="en-US"/>
              </w:rPr>
              <w:t>.</w:t>
            </w:r>
            <w:bookmarkEnd w:id="307"/>
          </w:p>
        </w:tc>
      </w:tr>
    </w:tbl>
    <w:p w14:paraId="7A5D6F67" w14:textId="64DD539E" w:rsidR="00921F7E" w:rsidRDefault="00F741C5" w:rsidP="00921F7E">
      <w:pPr>
        <w:ind w:firstLine="0"/>
      </w:pPr>
      <w:r>
        <w:br w:type="page"/>
      </w:r>
      <w:r w:rsidR="00921F7E">
        <w:lastRenderedPageBreak/>
        <w:t xml:space="preserve">transient scenarios, which are compared with the simulation results. Note that the initial rise in these signals is the initialization of these BMMs, as mentioned in Section </w:t>
      </w:r>
      <w:r w:rsidR="00921F7E">
        <w:fldChar w:fldCharType="begin"/>
      </w:r>
      <w:r w:rsidR="00921F7E">
        <w:instrText xml:space="preserve"> REF _Ref150180464 \r \h </w:instrText>
      </w:r>
      <w:r w:rsidR="00921F7E">
        <w:fldChar w:fldCharType="separate"/>
      </w:r>
      <w:r w:rsidR="00DD21AC">
        <w:t>6.3.4</w:t>
      </w:r>
      <w:r w:rsidR="00921F7E">
        <w:fldChar w:fldCharType="end"/>
      </w:r>
      <w:r w:rsidR="00921F7E">
        <w:t xml:space="preserve">-A. These results demonstrate that all three DL-based models can learn and predict the behaviors of three-phase PV inverter model from the simulation. Note that in the simulation of this balanced system, the magnitudes and phase angles of currents </w:t>
      </w:r>
      <m:oMath>
        <m:sSub>
          <m:sSubPr>
            <m:ctrlPr>
              <w:rPr>
                <w:rFonts w:ascii="Cambria Math" w:hAnsi="Cambria Math"/>
                <w:i/>
              </w:rPr>
            </m:ctrlPr>
          </m:sSubPr>
          <m:e>
            <m:r>
              <w:rPr>
                <w:rFonts w:ascii="Cambria Math" w:hAnsi="Cambria Math"/>
              </w:rPr>
              <m:t>I</m:t>
            </m:r>
          </m:e>
          <m:sub>
            <m:r>
              <w:rPr>
                <w:rFonts w:ascii="Cambria Math" w:hAnsi="Cambria Math"/>
              </w:rPr>
              <m:t>b</m:t>
            </m:r>
          </m:sub>
        </m:sSub>
      </m:oMath>
      <w:r w:rsidR="00921F7E">
        <w:t xml:space="preserve"> and </w:t>
      </w:r>
      <m:oMath>
        <m:sSub>
          <m:sSubPr>
            <m:ctrlPr>
              <w:rPr>
                <w:rFonts w:ascii="Cambria Math" w:hAnsi="Cambria Math"/>
                <w:i/>
              </w:rPr>
            </m:ctrlPr>
          </m:sSubPr>
          <m:e>
            <m:r>
              <w:rPr>
                <w:rFonts w:ascii="Cambria Math" w:hAnsi="Cambria Math"/>
              </w:rPr>
              <m:t>I</m:t>
            </m:r>
          </m:e>
          <m:sub>
            <m:r>
              <w:rPr>
                <w:rFonts w:ascii="Cambria Math" w:hAnsi="Cambria Math"/>
              </w:rPr>
              <m:t>c</m:t>
            </m:r>
          </m:sub>
        </m:sSub>
      </m:oMath>
      <w:r w:rsidR="00921F7E">
        <w:t xml:space="preserve"> looks very similar to the current </w:t>
      </w:r>
      <m:oMath>
        <m:sSub>
          <m:sSubPr>
            <m:ctrlPr>
              <w:rPr>
                <w:rFonts w:ascii="Cambria Math" w:hAnsi="Cambria Math"/>
                <w:i/>
              </w:rPr>
            </m:ctrlPr>
          </m:sSubPr>
          <m:e>
            <m:r>
              <w:rPr>
                <w:rFonts w:ascii="Cambria Math" w:hAnsi="Cambria Math"/>
              </w:rPr>
              <m:t>I</m:t>
            </m:r>
          </m:e>
          <m:sub>
            <m:r>
              <w:rPr>
                <w:rFonts w:ascii="Cambria Math" w:hAnsi="Cambria Math"/>
              </w:rPr>
              <m:t>a</m:t>
            </m:r>
          </m:sub>
        </m:sSub>
      </m:oMath>
      <w:r w:rsidR="00921F7E">
        <w:t xml:space="preserve">. Thus, only the results of </w:t>
      </w:r>
      <m:oMath>
        <m:sSub>
          <m:sSubPr>
            <m:ctrlPr>
              <w:rPr>
                <w:rFonts w:ascii="Cambria Math" w:hAnsi="Cambria Math"/>
                <w:i/>
              </w:rPr>
            </m:ctrlPr>
          </m:sSubPr>
          <m:e>
            <m:r>
              <w:rPr>
                <w:rFonts w:ascii="Cambria Math" w:hAnsi="Cambria Math"/>
              </w:rPr>
              <m:t>I</m:t>
            </m:r>
          </m:e>
          <m:sub>
            <m:r>
              <w:rPr>
                <w:rFonts w:ascii="Cambria Math" w:hAnsi="Cambria Math"/>
              </w:rPr>
              <m:t>a</m:t>
            </m:r>
          </m:sub>
        </m:sSub>
      </m:oMath>
      <w:r w:rsidR="00921F7E">
        <w:t xml:space="preserve"> are illustrated here. </w:t>
      </w:r>
    </w:p>
    <w:p w14:paraId="6D87C65D" w14:textId="2F8EBCF9" w:rsidR="00921F7E" w:rsidRDefault="00921F7E" w:rsidP="00921F7E">
      <w:pPr>
        <w:rPr>
          <w:iCs/>
        </w:rPr>
      </w:pPr>
      <w:r>
        <w:fldChar w:fldCharType="begin"/>
      </w:r>
      <w:r>
        <w:instrText xml:space="preserve"> REF _Ref150180324 \h </w:instrText>
      </w:r>
      <w: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16</w:t>
      </w:r>
      <w:r>
        <w:fldChar w:fldCharType="end"/>
      </w:r>
      <w:r>
        <w:t xml:space="preserve"> depicts the zoomed-in view of the comparison under voltage-reactive power droop transients. In the test datasets, the grid-side voltage changed from 1 p.u. to 0.93 p.u., 0.82 p.u., 1.03 p.u., 1.12 p.u., and back to 1 p.u.. </w:t>
      </w:r>
      <w:r>
        <w:fldChar w:fldCharType="begin"/>
      </w:r>
      <w:r>
        <w:instrText xml:space="preserve"> REF _Ref150180855 \h </w:instrText>
      </w:r>
      <w: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17</w:t>
      </w:r>
      <w:r>
        <w:fldChar w:fldCharType="end"/>
      </w:r>
      <w:r>
        <w:t xml:space="preserve"> shows the zoomed-in view of the comparison under irradiance and temperature variation. The irradiance changed from </w:t>
      </w:r>
      <m:oMath>
        <m:r>
          <w:rPr>
            <w:rFonts w:ascii="Cambria Math" w:hAnsi="Cambria Math"/>
          </w:rPr>
          <m:t xml:space="preserve">1000 </m:t>
        </m:r>
        <m:f>
          <m:fPr>
            <m:type m:val="lin"/>
            <m:ctrlPr>
              <w:rPr>
                <w:rFonts w:ascii="Cambria Math" w:hAnsi="Cambria Math"/>
                <w:iCs/>
              </w:rPr>
            </m:ctrlPr>
          </m:fPr>
          <m:num>
            <m:r>
              <m:rPr>
                <m:sty m:val="p"/>
              </m:rPr>
              <w:rPr>
                <w:rFonts w:ascii="Cambria Math" w:hAnsi="Cambria Math"/>
              </w:rPr>
              <m:t>W</m:t>
            </m:r>
          </m:num>
          <m:den>
            <m:sSup>
              <m:sSupPr>
                <m:ctrlPr>
                  <w:rPr>
                    <w:rFonts w:ascii="Cambria Math" w:hAnsi="Cambria Math"/>
                    <w:iCs/>
                  </w:rPr>
                </m:ctrlPr>
              </m:sSupPr>
              <m:e>
                <m:r>
                  <m:rPr>
                    <m:sty m:val="p"/>
                  </m:rPr>
                  <w:rPr>
                    <w:rFonts w:ascii="Cambria Math" w:hAnsi="Cambria Math"/>
                  </w:rPr>
                  <m:t>m</m:t>
                </m:r>
              </m:e>
              <m:sup>
                <m:r>
                  <m:rPr>
                    <m:sty m:val="p"/>
                  </m:rPr>
                  <w:rPr>
                    <w:rFonts w:ascii="Cambria Math" w:hAnsi="Cambria Math"/>
                  </w:rPr>
                  <m:t>2</m:t>
                </m:r>
              </m:sup>
            </m:sSup>
          </m:den>
        </m:f>
      </m:oMath>
      <w:r>
        <w:rPr>
          <w:iCs/>
        </w:rPr>
        <w:t xml:space="preserve"> to </w:t>
      </w:r>
      <m:oMath>
        <m:r>
          <w:rPr>
            <w:rFonts w:ascii="Cambria Math" w:hAnsi="Cambria Math"/>
          </w:rPr>
          <m:t xml:space="preserve">650 </m:t>
        </m:r>
        <m:f>
          <m:fPr>
            <m:type m:val="lin"/>
            <m:ctrlPr>
              <w:rPr>
                <w:rFonts w:ascii="Cambria Math" w:hAnsi="Cambria Math"/>
                <w:iCs/>
              </w:rPr>
            </m:ctrlPr>
          </m:fPr>
          <m:num>
            <m:r>
              <m:rPr>
                <m:sty m:val="p"/>
              </m:rPr>
              <w:rPr>
                <w:rFonts w:ascii="Cambria Math" w:hAnsi="Cambria Math"/>
              </w:rPr>
              <m:t>W</m:t>
            </m:r>
          </m:num>
          <m:den>
            <m:sSup>
              <m:sSupPr>
                <m:ctrlPr>
                  <w:rPr>
                    <w:rFonts w:ascii="Cambria Math" w:hAnsi="Cambria Math"/>
                    <w:iCs/>
                  </w:rPr>
                </m:ctrlPr>
              </m:sSupPr>
              <m:e>
                <m:r>
                  <m:rPr>
                    <m:sty m:val="p"/>
                  </m:rPr>
                  <w:rPr>
                    <w:rFonts w:ascii="Cambria Math" w:hAnsi="Cambria Math"/>
                  </w:rPr>
                  <m:t>m</m:t>
                </m:r>
              </m:e>
              <m:sup>
                <m:r>
                  <m:rPr>
                    <m:sty m:val="p"/>
                  </m:rPr>
                  <w:rPr>
                    <w:rFonts w:ascii="Cambria Math" w:hAnsi="Cambria Math"/>
                  </w:rPr>
                  <m:t>2</m:t>
                </m:r>
              </m:sup>
            </m:sSup>
          </m:den>
        </m:f>
      </m:oMath>
      <w:r>
        <w:rPr>
          <w:iCs/>
        </w:rPr>
        <w:t xml:space="preserve">, </w:t>
      </w:r>
      <m:oMath>
        <m:r>
          <w:rPr>
            <w:rFonts w:ascii="Cambria Math" w:hAnsi="Cambria Math"/>
          </w:rPr>
          <m:t xml:space="preserve">830 </m:t>
        </m:r>
        <m:f>
          <m:fPr>
            <m:type m:val="lin"/>
            <m:ctrlPr>
              <w:rPr>
                <w:rFonts w:ascii="Cambria Math" w:hAnsi="Cambria Math"/>
                <w:iCs/>
              </w:rPr>
            </m:ctrlPr>
          </m:fPr>
          <m:num>
            <m:r>
              <m:rPr>
                <m:sty m:val="p"/>
              </m:rPr>
              <w:rPr>
                <w:rFonts w:ascii="Cambria Math" w:hAnsi="Cambria Math"/>
              </w:rPr>
              <m:t>W</m:t>
            </m:r>
          </m:num>
          <m:den>
            <m:sSup>
              <m:sSupPr>
                <m:ctrlPr>
                  <w:rPr>
                    <w:rFonts w:ascii="Cambria Math" w:hAnsi="Cambria Math"/>
                    <w:iCs/>
                  </w:rPr>
                </m:ctrlPr>
              </m:sSupPr>
              <m:e>
                <m:r>
                  <m:rPr>
                    <m:sty m:val="p"/>
                  </m:rPr>
                  <w:rPr>
                    <w:rFonts w:ascii="Cambria Math" w:hAnsi="Cambria Math"/>
                  </w:rPr>
                  <m:t>m</m:t>
                </m:r>
              </m:e>
              <m:sup>
                <m:r>
                  <m:rPr>
                    <m:sty m:val="p"/>
                  </m:rPr>
                  <w:rPr>
                    <w:rFonts w:ascii="Cambria Math" w:hAnsi="Cambria Math"/>
                  </w:rPr>
                  <m:t>2</m:t>
                </m:r>
              </m:sup>
            </m:sSup>
          </m:den>
        </m:f>
      </m:oMath>
      <w:r>
        <w:rPr>
          <w:iCs/>
        </w:rPr>
        <w:t xml:space="preserve">, and back to </w:t>
      </w:r>
      <m:oMath>
        <m:r>
          <w:rPr>
            <w:rFonts w:ascii="Cambria Math" w:hAnsi="Cambria Math"/>
          </w:rPr>
          <m:t xml:space="preserve">1000 </m:t>
        </m:r>
        <m:f>
          <m:fPr>
            <m:type m:val="lin"/>
            <m:ctrlPr>
              <w:rPr>
                <w:rFonts w:ascii="Cambria Math" w:hAnsi="Cambria Math"/>
                <w:iCs/>
              </w:rPr>
            </m:ctrlPr>
          </m:fPr>
          <m:num>
            <m:r>
              <m:rPr>
                <m:sty m:val="p"/>
              </m:rPr>
              <w:rPr>
                <w:rFonts w:ascii="Cambria Math" w:hAnsi="Cambria Math"/>
              </w:rPr>
              <m:t>W</m:t>
            </m:r>
          </m:num>
          <m:den>
            <m:sSup>
              <m:sSupPr>
                <m:ctrlPr>
                  <w:rPr>
                    <w:rFonts w:ascii="Cambria Math" w:hAnsi="Cambria Math"/>
                    <w:iCs/>
                  </w:rPr>
                </m:ctrlPr>
              </m:sSupPr>
              <m:e>
                <m:r>
                  <m:rPr>
                    <m:sty m:val="p"/>
                  </m:rPr>
                  <w:rPr>
                    <w:rFonts w:ascii="Cambria Math" w:hAnsi="Cambria Math"/>
                  </w:rPr>
                  <m:t>m</m:t>
                </m:r>
              </m:e>
              <m:sup>
                <m:r>
                  <m:rPr>
                    <m:sty m:val="p"/>
                  </m:rPr>
                  <w:rPr>
                    <w:rFonts w:ascii="Cambria Math" w:hAnsi="Cambria Math"/>
                  </w:rPr>
                  <m:t>2</m:t>
                </m:r>
              </m:sup>
            </m:sSup>
          </m:den>
        </m:f>
      </m:oMath>
      <w:r>
        <w:rPr>
          <w:iCs/>
        </w:rPr>
        <w:t xml:space="preserve">. The temperature varied from </w:t>
      </w:r>
      <m:oMath>
        <m:r>
          <w:rPr>
            <w:rFonts w:ascii="Cambria Math" w:hAnsi="Cambria Math"/>
          </w:rPr>
          <m:t>45 ℃</m:t>
        </m:r>
      </m:oMath>
      <w:r>
        <w:rPr>
          <w:iCs/>
        </w:rPr>
        <w:t xml:space="preserve"> to </w:t>
      </w:r>
      <m:oMath>
        <m:r>
          <w:rPr>
            <w:rFonts w:ascii="Cambria Math" w:hAnsi="Cambria Math"/>
          </w:rPr>
          <m:t>23 ℃</m:t>
        </m:r>
      </m:oMath>
      <w:r>
        <w:rPr>
          <w:iCs/>
        </w:rPr>
        <w:t xml:space="preserve">, and then to </w:t>
      </w:r>
      <m:oMath>
        <m:r>
          <w:rPr>
            <w:rFonts w:ascii="Cambria Math" w:hAnsi="Cambria Math"/>
          </w:rPr>
          <m:t>37 ℃</m:t>
        </m:r>
      </m:oMath>
      <w:r>
        <w:rPr>
          <w:iCs/>
        </w:rPr>
        <w:t>.</w:t>
      </w:r>
    </w:p>
    <w:p w14:paraId="6B22C18D" w14:textId="2830B356" w:rsidR="00F741C5" w:rsidRDefault="00921F7E" w:rsidP="00B03F4C">
      <w:r>
        <w:fldChar w:fldCharType="begin"/>
      </w:r>
      <w:r>
        <w:instrText xml:space="preserve"> </w:instrText>
      </w:r>
      <w:r>
        <w:rPr>
          <w:rFonts w:hint="eastAsia"/>
        </w:rPr>
        <w:instrText>REF _Ref150181094 \h</w:instrText>
      </w:r>
      <w:r>
        <w:instrText xml:space="preserve"> </w:instrText>
      </w:r>
      <w:r>
        <w:fldChar w:fldCharType="separate"/>
      </w:r>
      <w:r w:rsidR="00DD21AC" w:rsidRPr="00986231">
        <w:t xml:space="preserve">Table </w:t>
      </w:r>
      <w:r w:rsidR="00DD21AC">
        <w:rPr>
          <w:noProof/>
        </w:rPr>
        <w:t>6</w:t>
      </w:r>
      <w:r w:rsidR="00DD21AC" w:rsidRPr="00986231">
        <w:noBreakHyphen/>
      </w:r>
      <w:r w:rsidR="00DD21AC">
        <w:rPr>
          <w:noProof/>
        </w:rPr>
        <w:t>2</w:t>
      </w:r>
      <w:r>
        <w:fldChar w:fldCharType="end"/>
      </w:r>
      <w:r>
        <w:t xml:space="preserve"> summarizes the comparison results of the three DL-based models, including both model accuracy and complexity. </w:t>
      </w:r>
      <w:r w:rsidR="00D44167" w:rsidRPr="00CE780F">
        <w:t xml:space="preserve">The </w:t>
      </w:r>
      <w:r w:rsidR="00D44167">
        <w:t>complexity</w:t>
      </w:r>
      <w:r w:rsidR="00D44167" w:rsidRPr="00CE780F">
        <w:t xml:space="preserve"> tests were carried out on a Windows 10 64-bit platform</w:t>
      </w:r>
      <w:r w:rsidR="00D44167">
        <w:t xml:space="preserve"> equipped with</w:t>
      </w:r>
      <w:r w:rsidR="00D44167" w:rsidRPr="00CE780F">
        <w:t xml:space="preserve"> an Intel(R) Core(TM) i7-10510U CPU </w:t>
      </w:r>
      <w:r w:rsidR="00D44167">
        <w:t>@</w:t>
      </w:r>
      <w:r w:rsidR="00D44167" w:rsidRPr="00CE780F">
        <w:t xml:space="preserve"> 1.80 GHz.</w:t>
      </w:r>
      <w:r w:rsidR="00D44167">
        <w:t xml:space="preserve"> </w:t>
      </w:r>
      <w:r w:rsidRPr="00372213">
        <w:t xml:space="preserve">The results reveal that </w:t>
      </w:r>
      <w:r>
        <w:t xml:space="preserve">all three models demonstrate </w:t>
      </w:r>
      <w:r w:rsidRPr="00C770DF">
        <w:t>comparable performance in predicting current magnitudes</w:t>
      </w:r>
      <w:r>
        <w:t xml:space="preserve"> and phase angles, while </w:t>
      </w:r>
      <w:r w:rsidRPr="00372213">
        <w:t xml:space="preserve">both the LSTM and GRU models </w:t>
      </w:r>
      <w:r w:rsidRPr="009358A9">
        <w:t>exhibit a slightly higher level of accuracy when compared to the CNN model.</w:t>
      </w:r>
      <w:r w:rsidRPr="00372213">
        <w:t xml:space="preserve"> Additionally, the GRU model, delivering accuracy very close to that of LSTM, requires less time for training and execution due to its less complex structure</w:t>
      </w:r>
      <w:r>
        <w:t xml:space="preserve"> over the LSTM model. The CNN model, on the other hand, while providing comparable overall accuracy, takes only 26% of training time and 32% of execution time compared to the LSTM model, featuring a simpler model structure with good accuracy in such an application.</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8"/>
      </w:tblGrid>
      <w:tr w:rsidR="004401B5" w:rsidRPr="00652EF5" w14:paraId="2D10BCBE" w14:textId="77777777" w:rsidTr="005B1D1C">
        <w:tc>
          <w:tcPr>
            <w:tcW w:w="9360" w:type="dxa"/>
            <w:vAlign w:val="center"/>
          </w:tcPr>
          <w:p w14:paraId="30FE48B3" w14:textId="394EF88D" w:rsidR="001A6586" w:rsidRDefault="00002BD1" w:rsidP="005B1D1C">
            <w:pPr>
              <w:pStyle w:val="BodyText"/>
              <w:tabs>
                <w:tab w:val="left" w:pos="4033"/>
              </w:tabs>
              <w:spacing w:line="240" w:lineRule="auto"/>
              <w:ind w:firstLine="0"/>
              <w:jc w:val="center"/>
              <w:rPr>
                <w:szCs w:val="24"/>
                <w:lang w:val="en-US"/>
              </w:rPr>
            </w:pPr>
            <w:r w:rsidRPr="00002BD1">
              <w:rPr>
                <w:noProof/>
                <w:szCs w:val="24"/>
                <w:lang w:val="en-US"/>
              </w:rPr>
              <w:lastRenderedPageBreak/>
              <w:drawing>
                <wp:inline distT="0" distB="0" distL="0" distR="0" wp14:anchorId="25A20354" wp14:editId="136D5772">
                  <wp:extent cx="3683479" cy="2762610"/>
                  <wp:effectExtent l="0" t="0" r="0" b="0"/>
                  <wp:docPr id="1855997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997916" name=""/>
                          <pic:cNvPicPr/>
                        </pic:nvPicPr>
                        <pic:blipFill>
                          <a:blip r:embed="rId138"/>
                          <a:stretch>
                            <a:fillRect/>
                          </a:stretch>
                        </pic:blipFill>
                        <pic:spPr>
                          <a:xfrm>
                            <a:off x="0" y="0"/>
                            <a:ext cx="3699761" cy="2774822"/>
                          </a:xfrm>
                          <a:prstGeom prst="rect">
                            <a:avLst/>
                          </a:prstGeom>
                        </pic:spPr>
                      </pic:pic>
                    </a:graphicData>
                  </a:graphic>
                </wp:inline>
              </w:drawing>
            </w:r>
          </w:p>
          <w:p w14:paraId="41EE7ED2" w14:textId="77777777" w:rsidR="00C26B3D" w:rsidRDefault="00C26B3D" w:rsidP="00C26B3D">
            <w:pPr>
              <w:pStyle w:val="BodyText"/>
              <w:ind w:firstLine="0"/>
              <w:jc w:val="center"/>
              <w:rPr>
                <w:szCs w:val="24"/>
                <w:lang w:val="en-US"/>
              </w:rPr>
            </w:pPr>
            <w:r>
              <w:rPr>
                <w:szCs w:val="24"/>
                <w:lang w:val="en-US"/>
              </w:rPr>
              <w:t>(a)</w:t>
            </w:r>
          </w:p>
          <w:p w14:paraId="75840AA3" w14:textId="77777777" w:rsidR="00C26B3D" w:rsidRDefault="00C26B3D" w:rsidP="00C26B3D">
            <w:pPr>
              <w:pStyle w:val="BodyText"/>
              <w:ind w:firstLine="0"/>
              <w:jc w:val="center"/>
              <w:rPr>
                <w:szCs w:val="24"/>
                <w:lang w:val="en-US"/>
              </w:rPr>
            </w:pPr>
          </w:p>
          <w:p w14:paraId="05170616" w14:textId="77777777" w:rsidR="004401B5" w:rsidRDefault="00740303" w:rsidP="00407976">
            <w:pPr>
              <w:pStyle w:val="BodyText"/>
              <w:tabs>
                <w:tab w:val="left" w:pos="4033"/>
              </w:tabs>
              <w:spacing w:line="240" w:lineRule="auto"/>
              <w:ind w:firstLine="0"/>
              <w:jc w:val="center"/>
              <w:rPr>
                <w:szCs w:val="24"/>
                <w:lang w:val="en-US"/>
              </w:rPr>
            </w:pPr>
            <w:r w:rsidRPr="00740303">
              <w:rPr>
                <w:noProof/>
                <w:szCs w:val="24"/>
                <w:lang w:val="en-US"/>
              </w:rPr>
              <w:drawing>
                <wp:inline distT="0" distB="0" distL="0" distR="0" wp14:anchorId="2F0A6DC8" wp14:editId="6417BA9D">
                  <wp:extent cx="3717985" cy="2788489"/>
                  <wp:effectExtent l="0" t="0" r="0" b="0"/>
                  <wp:docPr id="847547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47050" name=""/>
                          <pic:cNvPicPr/>
                        </pic:nvPicPr>
                        <pic:blipFill>
                          <a:blip r:embed="rId139"/>
                          <a:stretch>
                            <a:fillRect/>
                          </a:stretch>
                        </pic:blipFill>
                        <pic:spPr>
                          <a:xfrm>
                            <a:off x="0" y="0"/>
                            <a:ext cx="3724789" cy="2793592"/>
                          </a:xfrm>
                          <a:prstGeom prst="rect">
                            <a:avLst/>
                          </a:prstGeom>
                        </pic:spPr>
                      </pic:pic>
                    </a:graphicData>
                  </a:graphic>
                </wp:inline>
              </w:drawing>
            </w:r>
          </w:p>
          <w:p w14:paraId="1393EDA6" w14:textId="637F11BD" w:rsidR="00C26B3D" w:rsidRPr="00652EF5" w:rsidRDefault="00C26B3D" w:rsidP="00C26B3D">
            <w:pPr>
              <w:pStyle w:val="BodyText"/>
              <w:ind w:firstLine="0"/>
              <w:jc w:val="center"/>
              <w:rPr>
                <w:szCs w:val="24"/>
                <w:lang w:val="en-US"/>
              </w:rPr>
            </w:pPr>
            <w:r>
              <w:rPr>
                <w:szCs w:val="24"/>
                <w:lang w:val="en-US"/>
              </w:rPr>
              <w:t>(b)</w:t>
            </w:r>
          </w:p>
        </w:tc>
      </w:tr>
      <w:tr w:rsidR="004401B5" w:rsidRPr="00004A8E" w14:paraId="1949F89E" w14:textId="77777777" w:rsidTr="005B1D1C">
        <w:tc>
          <w:tcPr>
            <w:tcW w:w="9468" w:type="dxa"/>
            <w:vAlign w:val="center"/>
          </w:tcPr>
          <w:p w14:paraId="76258AC7" w14:textId="55876379" w:rsidR="004401B5" w:rsidRPr="00004A8E" w:rsidRDefault="004401B5" w:rsidP="005B1D1C">
            <w:pPr>
              <w:pStyle w:val="BodyText"/>
              <w:jc w:val="center"/>
              <w:rPr>
                <w:szCs w:val="24"/>
              </w:rPr>
            </w:pPr>
            <w:bookmarkStart w:id="308" w:name="_Ref150180324"/>
            <w:bookmarkStart w:id="309" w:name="_Toc153635167"/>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16</w:t>
            </w:r>
            <w:r>
              <w:rPr>
                <w:szCs w:val="24"/>
                <w:lang w:val="en-US"/>
              </w:rPr>
              <w:fldChar w:fldCharType="end"/>
            </w:r>
            <w:bookmarkEnd w:id="308"/>
            <w:r w:rsidRPr="00652EF5">
              <w:rPr>
                <w:i/>
                <w:iCs/>
                <w:szCs w:val="24"/>
                <w:lang w:val="en-US"/>
              </w:rPr>
              <w:t xml:space="preserve"> </w:t>
            </w:r>
            <w:r>
              <w:rPr>
                <w:szCs w:val="24"/>
                <w:lang w:val="en-US"/>
              </w:rPr>
              <w:t xml:space="preserve"> Zoomed-in view of volt-var droop: </w:t>
            </w:r>
            <w:r w:rsidR="00C26B3D">
              <w:rPr>
                <w:szCs w:val="24"/>
                <w:lang w:val="en-US"/>
              </w:rPr>
              <w:t xml:space="preserve">(a) </w:t>
            </w:r>
            <w:r>
              <w:rPr>
                <w:szCs w:val="24"/>
                <w:lang w:val="en-US"/>
              </w:rPr>
              <w:t xml:space="preserve">magnitude and </w:t>
            </w:r>
            <w:r w:rsidR="00C26B3D">
              <w:rPr>
                <w:szCs w:val="24"/>
                <w:lang w:val="en-US"/>
              </w:rPr>
              <w:t xml:space="preserve">(b) </w:t>
            </w:r>
            <w:r>
              <w:rPr>
                <w:szCs w:val="24"/>
                <w:lang w:val="en-US"/>
              </w:rPr>
              <w:t xml:space="preserve">phase angle of </w:t>
            </w:r>
            <m:oMath>
              <m:sSub>
                <m:sSubPr>
                  <m:ctrlPr>
                    <w:rPr>
                      <w:rFonts w:ascii="Cambria Math" w:hAnsi="Cambria Math"/>
                      <w:i/>
                      <w:szCs w:val="24"/>
                      <w:lang w:val="en-US"/>
                    </w:rPr>
                  </m:ctrlPr>
                </m:sSubPr>
                <m:e>
                  <m:r>
                    <w:rPr>
                      <w:rFonts w:ascii="Cambria Math" w:hAnsi="Cambria Math"/>
                      <w:szCs w:val="24"/>
                      <w:lang w:val="en-US"/>
                    </w:rPr>
                    <m:t>I</m:t>
                  </m:r>
                </m:e>
                <m:sub>
                  <m:r>
                    <w:rPr>
                      <w:rFonts w:ascii="Cambria Math" w:hAnsi="Cambria Math"/>
                      <w:szCs w:val="24"/>
                      <w:lang w:val="en-US"/>
                    </w:rPr>
                    <m:t>a</m:t>
                  </m:r>
                </m:sub>
              </m:sSub>
            </m:oMath>
            <w:r w:rsidRPr="00EE10E2">
              <w:rPr>
                <w:szCs w:val="24"/>
                <w:lang w:val="en-US"/>
              </w:rPr>
              <w:t>.</w:t>
            </w:r>
            <w:bookmarkEnd w:id="309"/>
          </w:p>
        </w:tc>
      </w:tr>
    </w:tbl>
    <w:p w14:paraId="595D3462" w14:textId="592AD28D" w:rsidR="004401B5" w:rsidRDefault="004401B5">
      <w:pPr>
        <w:widowControl/>
        <w:spacing w:before="0" w:after="0" w:line="240" w:lineRule="auto"/>
        <w:ind w:firstLine="0"/>
        <w:jc w:val="left"/>
      </w:pPr>
      <w:r>
        <w:br w:type="page"/>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8"/>
      </w:tblGrid>
      <w:tr w:rsidR="004A66DD" w:rsidRPr="00652EF5" w14:paraId="712C0683" w14:textId="77777777" w:rsidTr="005B1D1C">
        <w:tc>
          <w:tcPr>
            <w:tcW w:w="9360" w:type="dxa"/>
            <w:vAlign w:val="center"/>
          </w:tcPr>
          <w:p w14:paraId="7FDE3DE1" w14:textId="663F858E" w:rsidR="004A66DD" w:rsidRDefault="008E7D35" w:rsidP="005B1D1C">
            <w:pPr>
              <w:pStyle w:val="BodyText"/>
              <w:tabs>
                <w:tab w:val="left" w:pos="4033"/>
              </w:tabs>
              <w:spacing w:line="240" w:lineRule="auto"/>
              <w:ind w:firstLine="0"/>
              <w:jc w:val="center"/>
              <w:rPr>
                <w:szCs w:val="24"/>
                <w:lang w:val="en-US"/>
              </w:rPr>
            </w:pPr>
            <w:r w:rsidRPr="008E7D35">
              <w:rPr>
                <w:noProof/>
                <w:szCs w:val="24"/>
                <w:lang w:val="en-US"/>
              </w:rPr>
              <w:lastRenderedPageBreak/>
              <w:drawing>
                <wp:inline distT="0" distB="0" distL="0" distR="0" wp14:anchorId="2DF397E4" wp14:editId="7623F63A">
                  <wp:extent cx="3818535" cy="2863902"/>
                  <wp:effectExtent l="0" t="0" r="0" b="0"/>
                  <wp:docPr id="338315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315743" name=""/>
                          <pic:cNvPicPr/>
                        </pic:nvPicPr>
                        <pic:blipFill>
                          <a:blip r:embed="rId140"/>
                          <a:stretch>
                            <a:fillRect/>
                          </a:stretch>
                        </pic:blipFill>
                        <pic:spPr>
                          <a:xfrm>
                            <a:off x="0" y="0"/>
                            <a:ext cx="3834232" cy="2875675"/>
                          </a:xfrm>
                          <a:prstGeom prst="rect">
                            <a:avLst/>
                          </a:prstGeom>
                        </pic:spPr>
                      </pic:pic>
                    </a:graphicData>
                  </a:graphic>
                </wp:inline>
              </w:drawing>
            </w:r>
          </w:p>
          <w:p w14:paraId="425DDB49" w14:textId="77777777" w:rsidR="00C26B3D" w:rsidRDefault="00C26B3D" w:rsidP="00C26B3D">
            <w:pPr>
              <w:pStyle w:val="BodyText"/>
              <w:ind w:firstLine="0"/>
              <w:jc w:val="center"/>
              <w:rPr>
                <w:szCs w:val="24"/>
                <w:lang w:val="en-US"/>
              </w:rPr>
            </w:pPr>
            <w:r>
              <w:rPr>
                <w:szCs w:val="24"/>
                <w:lang w:val="en-US"/>
              </w:rPr>
              <w:t>(a)</w:t>
            </w:r>
          </w:p>
          <w:p w14:paraId="25B25949" w14:textId="77777777" w:rsidR="00C26B3D" w:rsidRDefault="00C26B3D" w:rsidP="00C26B3D">
            <w:pPr>
              <w:pStyle w:val="BodyText"/>
              <w:ind w:firstLine="0"/>
              <w:jc w:val="center"/>
              <w:rPr>
                <w:szCs w:val="24"/>
                <w:lang w:val="en-US"/>
              </w:rPr>
            </w:pPr>
          </w:p>
          <w:p w14:paraId="0BF8EAC2" w14:textId="0D2ED0EF" w:rsidR="004A66DD" w:rsidRDefault="00C26766" w:rsidP="005B1D1C">
            <w:pPr>
              <w:pStyle w:val="BodyText"/>
              <w:tabs>
                <w:tab w:val="left" w:pos="4033"/>
              </w:tabs>
              <w:spacing w:line="240" w:lineRule="auto"/>
              <w:ind w:firstLine="0"/>
              <w:jc w:val="center"/>
              <w:rPr>
                <w:szCs w:val="24"/>
                <w:lang w:val="en-US"/>
              </w:rPr>
            </w:pPr>
            <w:r w:rsidRPr="00C26766">
              <w:rPr>
                <w:noProof/>
                <w:szCs w:val="24"/>
                <w:lang w:val="en-US"/>
              </w:rPr>
              <w:drawing>
                <wp:inline distT="0" distB="0" distL="0" distR="0" wp14:anchorId="58122B4D" wp14:editId="351C0F92">
                  <wp:extent cx="3730752" cy="2798065"/>
                  <wp:effectExtent l="0" t="0" r="0" b="0"/>
                  <wp:docPr id="70990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90592" name=""/>
                          <pic:cNvPicPr/>
                        </pic:nvPicPr>
                        <pic:blipFill>
                          <a:blip r:embed="rId141"/>
                          <a:stretch>
                            <a:fillRect/>
                          </a:stretch>
                        </pic:blipFill>
                        <pic:spPr>
                          <a:xfrm>
                            <a:off x="0" y="0"/>
                            <a:ext cx="3742305" cy="2806730"/>
                          </a:xfrm>
                          <a:prstGeom prst="rect">
                            <a:avLst/>
                          </a:prstGeom>
                        </pic:spPr>
                      </pic:pic>
                    </a:graphicData>
                  </a:graphic>
                </wp:inline>
              </w:drawing>
            </w:r>
          </w:p>
          <w:p w14:paraId="6752DE6E" w14:textId="4E2B9B05" w:rsidR="004A66DD" w:rsidRPr="00652EF5" w:rsidRDefault="00C26B3D" w:rsidP="00565F01">
            <w:pPr>
              <w:pStyle w:val="BodyText"/>
              <w:ind w:firstLine="0"/>
              <w:jc w:val="center"/>
              <w:rPr>
                <w:szCs w:val="24"/>
                <w:lang w:val="en-US"/>
              </w:rPr>
            </w:pPr>
            <w:r>
              <w:rPr>
                <w:szCs w:val="24"/>
                <w:lang w:val="en-US"/>
              </w:rPr>
              <w:t>(</w:t>
            </w:r>
            <w:r w:rsidR="00565F01">
              <w:rPr>
                <w:szCs w:val="24"/>
                <w:lang w:val="en-US"/>
              </w:rPr>
              <w:t>b</w:t>
            </w:r>
            <w:r>
              <w:rPr>
                <w:szCs w:val="24"/>
                <w:lang w:val="en-US"/>
              </w:rPr>
              <w:t>)</w:t>
            </w:r>
          </w:p>
        </w:tc>
      </w:tr>
      <w:tr w:rsidR="004A66DD" w:rsidRPr="00004A8E" w14:paraId="228BC046" w14:textId="77777777" w:rsidTr="005B1D1C">
        <w:tc>
          <w:tcPr>
            <w:tcW w:w="9468" w:type="dxa"/>
            <w:vAlign w:val="center"/>
          </w:tcPr>
          <w:p w14:paraId="036520BA" w14:textId="38B58212" w:rsidR="00565F01" w:rsidRDefault="004A66DD" w:rsidP="005B1D1C">
            <w:pPr>
              <w:pStyle w:val="BodyText"/>
              <w:jc w:val="center"/>
              <w:rPr>
                <w:szCs w:val="24"/>
                <w:lang w:val="en-US"/>
              </w:rPr>
            </w:pPr>
            <w:bookmarkStart w:id="310" w:name="_Ref150180855"/>
            <w:bookmarkStart w:id="311" w:name="_Toc153635168"/>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17</w:t>
            </w:r>
            <w:r>
              <w:rPr>
                <w:szCs w:val="24"/>
                <w:lang w:val="en-US"/>
              </w:rPr>
              <w:fldChar w:fldCharType="end"/>
            </w:r>
            <w:bookmarkEnd w:id="310"/>
            <w:r w:rsidRPr="00652EF5">
              <w:rPr>
                <w:i/>
                <w:iCs/>
                <w:szCs w:val="24"/>
                <w:lang w:val="en-US"/>
              </w:rPr>
              <w:t xml:space="preserve"> </w:t>
            </w:r>
            <w:r>
              <w:rPr>
                <w:szCs w:val="24"/>
                <w:lang w:val="en-US"/>
              </w:rPr>
              <w:t xml:space="preserve"> Zoomed-in view of irradiance and temperature change: </w:t>
            </w:r>
            <w:r w:rsidR="00565F01">
              <w:rPr>
                <w:szCs w:val="24"/>
                <w:lang w:val="en-US"/>
              </w:rPr>
              <w:t xml:space="preserve">(a) </w:t>
            </w:r>
            <w:r>
              <w:rPr>
                <w:szCs w:val="24"/>
                <w:lang w:val="en-US"/>
              </w:rPr>
              <w:t>magnitude and</w:t>
            </w:r>
            <w:bookmarkEnd w:id="311"/>
            <w:r>
              <w:rPr>
                <w:szCs w:val="24"/>
                <w:lang w:val="en-US"/>
              </w:rPr>
              <w:t xml:space="preserve"> </w:t>
            </w:r>
          </w:p>
          <w:p w14:paraId="4102C6A7" w14:textId="79D1DF01" w:rsidR="004A66DD" w:rsidRPr="00004A8E" w:rsidRDefault="00565F01" w:rsidP="005B1D1C">
            <w:pPr>
              <w:pStyle w:val="BodyText"/>
              <w:jc w:val="center"/>
              <w:rPr>
                <w:szCs w:val="24"/>
              </w:rPr>
            </w:pPr>
            <w:r>
              <w:rPr>
                <w:szCs w:val="24"/>
                <w:lang w:val="en-US"/>
              </w:rPr>
              <w:t xml:space="preserve">(b) </w:t>
            </w:r>
            <w:r w:rsidR="004A66DD">
              <w:rPr>
                <w:szCs w:val="24"/>
                <w:lang w:val="en-US"/>
              </w:rPr>
              <w:t xml:space="preserve">phase angle of </w:t>
            </w:r>
            <m:oMath>
              <m:sSub>
                <m:sSubPr>
                  <m:ctrlPr>
                    <w:rPr>
                      <w:rFonts w:ascii="Cambria Math" w:hAnsi="Cambria Math"/>
                      <w:i/>
                      <w:szCs w:val="24"/>
                      <w:lang w:val="en-US"/>
                    </w:rPr>
                  </m:ctrlPr>
                </m:sSubPr>
                <m:e>
                  <m:r>
                    <w:rPr>
                      <w:rFonts w:ascii="Cambria Math" w:hAnsi="Cambria Math"/>
                      <w:szCs w:val="24"/>
                      <w:lang w:val="en-US"/>
                    </w:rPr>
                    <m:t>I</m:t>
                  </m:r>
                </m:e>
                <m:sub>
                  <m:r>
                    <w:rPr>
                      <w:rFonts w:ascii="Cambria Math" w:hAnsi="Cambria Math"/>
                      <w:szCs w:val="24"/>
                      <w:lang w:val="en-US"/>
                    </w:rPr>
                    <m:t>a</m:t>
                  </m:r>
                </m:sub>
              </m:sSub>
            </m:oMath>
            <w:r w:rsidR="004A66DD" w:rsidRPr="00EE10E2">
              <w:rPr>
                <w:szCs w:val="24"/>
                <w:lang w:val="en-US"/>
              </w:rPr>
              <w:t>.</w:t>
            </w:r>
          </w:p>
        </w:tc>
      </w:tr>
    </w:tbl>
    <w:p w14:paraId="1F49E05C" w14:textId="7FE67CAA" w:rsidR="00F83944" w:rsidRPr="00652EF5" w:rsidRDefault="00F83944" w:rsidP="00F83944">
      <w:pPr>
        <w:pStyle w:val="BodyText"/>
        <w:ind w:firstLine="0"/>
        <w:jc w:val="center"/>
        <w:rPr>
          <w:szCs w:val="24"/>
          <w:lang w:val="en-US"/>
        </w:rPr>
      </w:pPr>
      <w:bookmarkStart w:id="312" w:name="_Ref150181094"/>
      <w:bookmarkStart w:id="313" w:name="_Toc153635089"/>
      <w:r w:rsidRPr="00986231">
        <w:rPr>
          <w:szCs w:val="22"/>
        </w:rPr>
        <w:lastRenderedPageBreak/>
        <w:t xml:space="preserve">Table </w:t>
      </w:r>
      <w:r w:rsidRPr="00986231">
        <w:rPr>
          <w:szCs w:val="22"/>
        </w:rPr>
        <w:fldChar w:fldCharType="begin"/>
      </w:r>
      <w:r w:rsidRPr="00986231">
        <w:rPr>
          <w:szCs w:val="22"/>
        </w:rPr>
        <w:instrText xml:space="preserve"> STYLEREF 1 \s </w:instrText>
      </w:r>
      <w:r w:rsidRPr="00986231">
        <w:rPr>
          <w:szCs w:val="22"/>
        </w:rPr>
        <w:fldChar w:fldCharType="separate"/>
      </w:r>
      <w:r w:rsidR="00DD21AC">
        <w:rPr>
          <w:noProof/>
          <w:szCs w:val="22"/>
        </w:rPr>
        <w:t>6</w:t>
      </w:r>
      <w:r w:rsidRPr="00986231">
        <w:rPr>
          <w:szCs w:val="22"/>
        </w:rPr>
        <w:fldChar w:fldCharType="end"/>
      </w:r>
      <w:r w:rsidRPr="00986231">
        <w:rPr>
          <w:szCs w:val="22"/>
        </w:rPr>
        <w:noBreakHyphen/>
      </w:r>
      <w:r w:rsidRPr="00986231">
        <w:rPr>
          <w:szCs w:val="22"/>
        </w:rPr>
        <w:fldChar w:fldCharType="begin"/>
      </w:r>
      <w:r w:rsidRPr="00986231">
        <w:rPr>
          <w:szCs w:val="22"/>
        </w:rPr>
        <w:instrText xml:space="preserve"> SEQ Table \* ARABIC \s 1 </w:instrText>
      </w:r>
      <w:r w:rsidRPr="00986231">
        <w:rPr>
          <w:szCs w:val="22"/>
        </w:rPr>
        <w:fldChar w:fldCharType="separate"/>
      </w:r>
      <w:r w:rsidR="00DD21AC">
        <w:rPr>
          <w:noProof/>
          <w:szCs w:val="22"/>
        </w:rPr>
        <w:t>2</w:t>
      </w:r>
      <w:r w:rsidRPr="00986231">
        <w:rPr>
          <w:szCs w:val="22"/>
        </w:rPr>
        <w:fldChar w:fldCharType="end"/>
      </w:r>
      <w:bookmarkEnd w:id="312"/>
      <w:r w:rsidRPr="00652EF5">
        <w:rPr>
          <w:szCs w:val="24"/>
          <w:lang w:val="en-US"/>
        </w:rPr>
        <w:t xml:space="preserve"> </w:t>
      </w:r>
      <w:r>
        <w:rPr>
          <w:szCs w:val="24"/>
          <w:lang w:val="en-US"/>
        </w:rPr>
        <w:t xml:space="preserve">Performance comparison of </w:t>
      </w:r>
      <w:r w:rsidR="00A25C72">
        <w:rPr>
          <w:szCs w:val="24"/>
          <w:lang w:val="en-US"/>
        </w:rPr>
        <w:t>DL</w:t>
      </w:r>
      <w:r>
        <w:rPr>
          <w:szCs w:val="24"/>
          <w:lang w:val="en-US"/>
        </w:rPr>
        <w:t>-based BBMs for the simulation inverter model</w:t>
      </w:r>
      <w:bookmarkEnd w:id="313"/>
    </w:p>
    <w:tbl>
      <w:tblPr>
        <w:tblW w:w="882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2160"/>
        <w:gridCol w:w="2250"/>
        <w:gridCol w:w="1980"/>
      </w:tblGrid>
      <w:tr w:rsidR="00F83944" w:rsidRPr="00652EF5" w14:paraId="427CE463" w14:textId="77777777" w:rsidTr="00F83944">
        <w:trPr>
          <w:trHeight w:val="411"/>
        </w:trPr>
        <w:tc>
          <w:tcPr>
            <w:tcW w:w="2430" w:type="dxa"/>
            <w:tcBorders>
              <w:top w:val="double" w:sz="4" w:space="0" w:color="auto"/>
              <w:left w:val="nil"/>
              <w:bottom w:val="single" w:sz="4" w:space="0" w:color="auto"/>
              <w:right w:val="nil"/>
            </w:tcBorders>
            <w:shd w:val="clear" w:color="auto" w:fill="auto"/>
          </w:tcPr>
          <w:p w14:paraId="7030EDC1" w14:textId="77777777" w:rsidR="00F83944" w:rsidRPr="007239A2" w:rsidRDefault="00F83944" w:rsidP="005B1D1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Model</w:t>
            </w:r>
          </w:p>
        </w:tc>
        <w:tc>
          <w:tcPr>
            <w:tcW w:w="2160" w:type="dxa"/>
            <w:tcBorders>
              <w:top w:val="double" w:sz="4" w:space="0" w:color="auto"/>
              <w:left w:val="nil"/>
              <w:right w:val="single" w:sz="4" w:space="0" w:color="FFFFFF" w:themeColor="background1"/>
            </w:tcBorders>
            <w:shd w:val="clear" w:color="auto" w:fill="auto"/>
          </w:tcPr>
          <w:p w14:paraId="201DF821" w14:textId="77777777" w:rsidR="00F83944" w:rsidRPr="007239A2" w:rsidRDefault="00F83944" w:rsidP="005B1D1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LSTM</w:t>
            </w:r>
          </w:p>
        </w:tc>
        <w:tc>
          <w:tcPr>
            <w:tcW w:w="2250" w:type="dxa"/>
            <w:tcBorders>
              <w:top w:val="double" w:sz="4" w:space="0" w:color="auto"/>
              <w:left w:val="nil"/>
              <w:right w:val="single" w:sz="4" w:space="0" w:color="FFFFFF" w:themeColor="background1"/>
            </w:tcBorders>
            <w:shd w:val="clear" w:color="auto" w:fill="auto"/>
          </w:tcPr>
          <w:p w14:paraId="38C4DCEF" w14:textId="77777777" w:rsidR="00F83944" w:rsidRPr="007239A2" w:rsidRDefault="00F83944" w:rsidP="005B1D1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GRU</w:t>
            </w:r>
          </w:p>
        </w:tc>
        <w:tc>
          <w:tcPr>
            <w:tcW w:w="1980" w:type="dxa"/>
            <w:tcBorders>
              <w:top w:val="double" w:sz="4" w:space="0" w:color="auto"/>
              <w:left w:val="single" w:sz="4" w:space="0" w:color="FFFFFF" w:themeColor="background1"/>
              <w:right w:val="single" w:sz="4" w:space="0" w:color="FFFFFF" w:themeColor="background1"/>
            </w:tcBorders>
            <w:shd w:val="clear" w:color="auto" w:fill="auto"/>
          </w:tcPr>
          <w:p w14:paraId="735C9995" w14:textId="77777777" w:rsidR="00F83944" w:rsidRPr="007239A2" w:rsidRDefault="00F83944" w:rsidP="005B1D1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CNN</w:t>
            </w:r>
          </w:p>
        </w:tc>
      </w:tr>
      <w:tr w:rsidR="00F83944" w:rsidRPr="00652EF5" w14:paraId="2F63FC3E" w14:textId="77777777" w:rsidTr="00F83944">
        <w:tc>
          <w:tcPr>
            <w:tcW w:w="2430" w:type="dxa"/>
            <w:tcBorders>
              <w:top w:val="single" w:sz="4" w:space="0" w:color="FFFFFF" w:themeColor="background1"/>
              <w:left w:val="nil"/>
              <w:bottom w:val="single" w:sz="4" w:space="0" w:color="FFFFFF" w:themeColor="background1"/>
              <w:right w:val="nil"/>
            </w:tcBorders>
            <w:shd w:val="clear" w:color="auto" w:fill="auto"/>
          </w:tcPr>
          <w:p w14:paraId="4C527C29" w14:textId="5346A3E0" w:rsidR="00F83944" w:rsidRPr="007239A2" w:rsidRDefault="00F83944" w:rsidP="005B1D1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I</m:t>
                  </m:r>
                </m:e>
                <m:sub>
                  <m:r>
                    <w:rPr>
                      <w:rFonts w:ascii="Cambria Math" w:hAnsi="Cambria Math"/>
                      <w:szCs w:val="24"/>
                      <w:lang w:eastAsia="en-US"/>
                    </w:rPr>
                    <m:t>a_mag</m:t>
                  </m:r>
                </m:sub>
              </m:sSub>
            </m:oMath>
            <w:r>
              <w:rPr>
                <w:rFonts w:ascii="Cambria Math" w:hAnsi="Cambria Math"/>
                <w:iCs/>
                <w:szCs w:val="24"/>
                <w:lang w:eastAsia="en-US"/>
              </w:rPr>
              <w:t>)</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137214B4" w14:textId="6CA2D5BF" w:rsidR="00F83944" w:rsidRPr="007239A2" w:rsidRDefault="008761D5" w:rsidP="005B1D1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F551D2">
              <w:rPr>
                <w:rFonts w:ascii="Cambria Math" w:hAnsi="Cambria Math"/>
                <w:iCs/>
                <w:szCs w:val="24"/>
                <w:lang w:eastAsia="en-US"/>
              </w:rPr>
              <w:t>065</w:t>
            </w:r>
          </w:p>
        </w:tc>
        <w:tc>
          <w:tcPr>
            <w:tcW w:w="2250" w:type="dxa"/>
            <w:tcBorders>
              <w:top w:val="single" w:sz="4" w:space="0" w:color="FFFFFF" w:themeColor="background1"/>
              <w:left w:val="nil"/>
              <w:bottom w:val="single" w:sz="4" w:space="0" w:color="FFFFFF" w:themeColor="background1"/>
              <w:right w:val="nil"/>
            </w:tcBorders>
            <w:shd w:val="clear" w:color="auto" w:fill="auto"/>
            <w:vAlign w:val="center"/>
          </w:tcPr>
          <w:p w14:paraId="1A90EEC5" w14:textId="4C9D95D3" w:rsidR="00F83944" w:rsidRPr="007239A2" w:rsidRDefault="008761D5" w:rsidP="005B1D1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850330">
              <w:rPr>
                <w:rFonts w:ascii="Cambria Math" w:hAnsi="Cambria Math"/>
                <w:iCs/>
                <w:szCs w:val="24"/>
                <w:lang w:eastAsia="en-US"/>
              </w:rPr>
              <w:t>074</w:t>
            </w:r>
          </w:p>
        </w:tc>
        <w:tc>
          <w:tcPr>
            <w:tcW w:w="1980" w:type="dxa"/>
            <w:tcBorders>
              <w:top w:val="single" w:sz="4" w:space="0" w:color="FFFFFF" w:themeColor="background1"/>
              <w:left w:val="nil"/>
              <w:bottom w:val="single" w:sz="4" w:space="0" w:color="FFFFFF" w:themeColor="background1"/>
              <w:right w:val="nil"/>
            </w:tcBorders>
            <w:shd w:val="clear" w:color="auto" w:fill="auto"/>
            <w:vAlign w:val="center"/>
          </w:tcPr>
          <w:p w14:paraId="4524C9F1" w14:textId="2EF01FB5" w:rsidR="00F83944" w:rsidRPr="007239A2" w:rsidRDefault="008761D5" w:rsidP="005B1D1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850330">
              <w:rPr>
                <w:rFonts w:ascii="Cambria Math" w:hAnsi="Cambria Math"/>
                <w:iCs/>
                <w:szCs w:val="24"/>
                <w:lang w:eastAsia="en-US"/>
              </w:rPr>
              <w:t>082</w:t>
            </w:r>
          </w:p>
        </w:tc>
      </w:tr>
      <w:tr w:rsidR="00462FA8" w:rsidRPr="00652EF5" w14:paraId="11E14D00" w14:textId="77777777" w:rsidTr="00F83944">
        <w:tc>
          <w:tcPr>
            <w:tcW w:w="2430" w:type="dxa"/>
            <w:tcBorders>
              <w:top w:val="single" w:sz="4" w:space="0" w:color="FFFFFF" w:themeColor="background1"/>
              <w:left w:val="nil"/>
              <w:bottom w:val="single" w:sz="4" w:space="0" w:color="FFFFFF" w:themeColor="background1"/>
              <w:right w:val="nil"/>
            </w:tcBorders>
            <w:shd w:val="clear" w:color="auto" w:fill="auto"/>
          </w:tcPr>
          <w:p w14:paraId="38E6B334" w14:textId="3B57ACD5" w:rsidR="00462FA8" w:rsidRDefault="00462FA8" w:rsidP="005B1D1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I</m:t>
                  </m:r>
                </m:e>
                <m:sub>
                  <m:r>
                    <w:rPr>
                      <w:rFonts w:ascii="Cambria Math" w:hAnsi="Cambria Math"/>
                      <w:szCs w:val="24"/>
                      <w:lang w:eastAsia="en-US"/>
                    </w:rPr>
                    <m:t>b_mag</m:t>
                  </m:r>
                </m:sub>
              </m:sSub>
            </m:oMath>
            <w:r>
              <w:rPr>
                <w:rFonts w:ascii="Cambria Math" w:hAnsi="Cambria Math"/>
                <w:iCs/>
                <w:szCs w:val="24"/>
                <w:lang w:eastAsia="en-US"/>
              </w:rPr>
              <w:t>)</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05759F72" w14:textId="4129D30C" w:rsidR="00462FA8" w:rsidRDefault="008761D5" w:rsidP="005B1D1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850330">
              <w:rPr>
                <w:rFonts w:ascii="Cambria Math" w:hAnsi="Cambria Math"/>
                <w:iCs/>
                <w:szCs w:val="24"/>
                <w:lang w:eastAsia="en-US"/>
              </w:rPr>
              <w:t>065</w:t>
            </w:r>
          </w:p>
        </w:tc>
        <w:tc>
          <w:tcPr>
            <w:tcW w:w="2250" w:type="dxa"/>
            <w:tcBorders>
              <w:top w:val="single" w:sz="4" w:space="0" w:color="FFFFFF" w:themeColor="background1"/>
              <w:left w:val="nil"/>
              <w:bottom w:val="single" w:sz="4" w:space="0" w:color="FFFFFF" w:themeColor="background1"/>
              <w:right w:val="nil"/>
            </w:tcBorders>
            <w:shd w:val="clear" w:color="auto" w:fill="auto"/>
            <w:vAlign w:val="center"/>
          </w:tcPr>
          <w:p w14:paraId="0C728BD1" w14:textId="66CF1146" w:rsidR="00462FA8" w:rsidRDefault="008761D5" w:rsidP="005B1D1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850330">
              <w:rPr>
                <w:rFonts w:ascii="Cambria Math" w:hAnsi="Cambria Math"/>
                <w:iCs/>
                <w:szCs w:val="24"/>
                <w:lang w:eastAsia="en-US"/>
              </w:rPr>
              <w:t>07</w:t>
            </w:r>
            <w:r w:rsidR="00FB1835">
              <w:rPr>
                <w:rFonts w:ascii="Cambria Math" w:hAnsi="Cambria Math"/>
                <w:iCs/>
                <w:szCs w:val="24"/>
                <w:lang w:eastAsia="en-US"/>
              </w:rPr>
              <w:t>6</w:t>
            </w:r>
          </w:p>
        </w:tc>
        <w:tc>
          <w:tcPr>
            <w:tcW w:w="1980" w:type="dxa"/>
            <w:tcBorders>
              <w:top w:val="single" w:sz="4" w:space="0" w:color="FFFFFF" w:themeColor="background1"/>
              <w:left w:val="nil"/>
              <w:bottom w:val="single" w:sz="4" w:space="0" w:color="FFFFFF" w:themeColor="background1"/>
              <w:right w:val="nil"/>
            </w:tcBorders>
            <w:shd w:val="clear" w:color="auto" w:fill="auto"/>
            <w:vAlign w:val="center"/>
          </w:tcPr>
          <w:p w14:paraId="216A9BA2" w14:textId="2A6BC92C" w:rsidR="00462FA8" w:rsidRDefault="008761D5" w:rsidP="005B1D1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FB1835">
              <w:rPr>
                <w:rFonts w:ascii="Cambria Math" w:hAnsi="Cambria Math"/>
                <w:iCs/>
                <w:szCs w:val="24"/>
                <w:lang w:eastAsia="en-US"/>
              </w:rPr>
              <w:t>083</w:t>
            </w:r>
          </w:p>
        </w:tc>
      </w:tr>
      <w:tr w:rsidR="00462FA8" w:rsidRPr="00652EF5" w14:paraId="635725FC" w14:textId="77777777" w:rsidTr="00F83944">
        <w:tc>
          <w:tcPr>
            <w:tcW w:w="2430" w:type="dxa"/>
            <w:tcBorders>
              <w:top w:val="single" w:sz="4" w:space="0" w:color="FFFFFF" w:themeColor="background1"/>
              <w:left w:val="nil"/>
              <w:bottom w:val="single" w:sz="4" w:space="0" w:color="FFFFFF" w:themeColor="background1"/>
              <w:right w:val="nil"/>
            </w:tcBorders>
            <w:shd w:val="clear" w:color="auto" w:fill="auto"/>
          </w:tcPr>
          <w:p w14:paraId="6371562F" w14:textId="43973EF8" w:rsidR="00462FA8" w:rsidRDefault="00462FA8" w:rsidP="005B1D1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I</m:t>
                  </m:r>
                </m:e>
                <m:sub>
                  <m:r>
                    <w:rPr>
                      <w:rFonts w:ascii="Cambria Math" w:hAnsi="Cambria Math"/>
                      <w:szCs w:val="24"/>
                      <w:lang w:eastAsia="en-US"/>
                    </w:rPr>
                    <m:t>c_mag</m:t>
                  </m:r>
                </m:sub>
              </m:sSub>
            </m:oMath>
            <w:r>
              <w:rPr>
                <w:rFonts w:ascii="Cambria Math" w:hAnsi="Cambria Math"/>
                <w:iCs/>
                <w:szCs w:val="24"/>
                <w:lang w:eastAsia="en-US"/>
              </w:rPr>
              <w:t>)</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0E043905" w14:textId="69CCE6CD" w:rsidR="00462FA8" w:rsidRDefault="008761D5" w:rsidP="005B1D1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425A5C">
              <w:rPr>
                <w:rFonts w:ascii="Cambria Math" w:hAnsi="Cambria Math"/>
                <w:iCs/>
                <w:szCs w:val="24"/>
                <w:lang w:eastAsia="en-US"/>
              </w:rPr>
              <w:t>062</w:t>
            </w:r>
          </w:p>
        </w:tc>
        <w:tc>
          <w:tcPr>
            <w:tcW w:w="2250" w:type="dxa"/>
            <w:tcBorders>
              <w:top w:val="single" w:sz="4" w:space="0" w:color="FFFFFF" w:themeColor="background1"/>
              <w:left w:val="nil"/>
              <w:bottom w:val="single" w:sz="4" w:space="0" w:color="FFFFFF" w:themeColor="background1"/>
              <w:right w:val="nil"/>
            </w:tcBorders>
            <w:shd w:val="clear" w:color="auto" w:fill="auto"/>
            <w:vAlign w:val="center"/>
          </w:tcPr>
          <w:p w14:paraId="530C3687" w14:textId="7C6C6F0A" w:rsidR="00462FA8" w:rsidRDefault="008761D5" w:rsidP="005B1D1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425A5C">
              <w:rPr>
                <w:rFonts w:ascii="Cambria Math" w:hAnsi="Cambria Math"/>
                <w:iCs/>
                <w:szCs w:val="24"/>
                <w:lang w:eastAsia="en-US"/>
              </w:rPr>
              <w:t>076</w:t>
            </w:r>
          </w:p>
        </w:tc>
        <w:tc>
          <w:tcPr>
            <w:tcW w:w="1980" w:type="dxa"/>
            <w:tcBorders>
              <w:top w:val="single" w:sz="4" w:space="0" w:color="FFFFFF" w:themeColor="background1"/>
              <w:left w:val="nil"/>
              <w:bottom w:val="single" w:sz="4" w:space="0" w:color="FFFFFF" w:themeColor="background1"/>
              <w:right w:val="nil"/>
            </w:tcBorders>
            <w:shd w:val="clear" w:color="auto" w:fill="auto"/>
            <w:vAlign w:val="center"/>
          </w:tcPr>
          <w:p w14:paraId="1694BE59" w14:textId="6FED18F1" w:rsidR="00462FA8" w:rsidRDefault="008761D5" w:rsidP="005B1D1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425A5C">
              <w:rPr>
                <w:rFonts w:ascii="Cambria Math" w:hAnsi="Cambria Math"/>
                <w:iCs/>
                <w:szCs w:val="24"/>
                <w:lang w:eastAsia="en-US"/>
              </w:rPr>
              <w:t>083</w:t>
            </w:r>
          </w:p>
        </w:tc>
      </w:tr>
      <w:tr w:rsidR="00462FA8" w:rsidRPr="00652EF5" w14:paraId="2431749A" w14:textId="77777777" w:rsidTr="00F83944">
        <w:tc>
          <w:tcPr>
            <w:tcW w:w="2430" w:type="dxa"/>
            <w:tcBorders>
              <w:top w:val="single" w:sz="4" w:space="0" w:color="FFFFFF" w:themeColor="background1"/>
              <w:left w:val="nil"/>
              <w:bottom w:val="single" w:sz="4" w:space="0" w:color="FFFFFF" w:themeColor="background1"/>
              <w:right w:val="nil"/>
            </w:tcBorders>
            <w:shd w:val="clear" w:color="auto" w:fill="auto"/>
          </w:tcPr>
          <w:p w14:paraId="3A91D76D" w14:textId="7F538EEC" w:rsidR="00462FA8" w:rsidRDefault="00462FA8"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I</m:t>
                  </m:r>
                </m:e>
                <m:sub>
                  <m:r>
                    <w:rPr>
                      <w:rFonts w:ascii="Cambria Math" w:hAnsi="Cambria Math"/>
                      <w:szCs w:val="24"/>
                      <w:lang w:eastAsia="en-US"/>
                    </w:rPr>
                    <m:t>a_pha</m:t>
                  </m:r>
                </m:sub>
              </m:sSub>
            </m:oMath>
            <w:r>
              <w:rPr>
                <w:rFonts w:ascii="Cambria Math" w:hAnsi="Cambria Math"/>
                <w:iCs/>
                <w:szCs w:val="24"/>
                <w:lang w:eastAsia="en-US"/>
              </w:rPr>
              <w:t>)</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08023A7B" w14:textId="5756B37E" w:rsidR="00462FA8" w:rsidRDefault="00BE7AA0"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656060">
              <w:rPr>
                <w:rFonts w:ascii="Cambria Math" w:hAnsi="Cambria Math"/>
                <w:iCs/>
                <w:szCs w:val="24"/>
                <w:lang w:eastAsia="en-US"/>
              </w:rPr>
              <w:t>100</w:t>
            </w:r>
          </w:p>
        </w:tc>
        <w:tc>
          <w:tcPr>
            <w:tcW w:w="2250" w:type="dxa"/>
            <w:tcBorders>
              <w:top w:val="single" w:sz="4" w:space="0" w:color="FFFFFF" w:themeColor="background1"/>
              <w:left w:val="nil"/>
              <w:bottom w:val="single" w:sz="4" w:space="0" w:color="FFFFFF" w:themeColor="background1"/>
              <w:right w:val="nil"/>
            </w:tcBorders>
            <w:shd w:val="clear" w:color="auto" w:fill="auto"/>
            <w:vAlign w:val="center"/>
          </w:tcPr>
          <w:p w14:paraId="588A37E8" w14:textId="1E10D6C5" w:rsidR="00462FA8" w:rsidRDefault="00BE7AA0"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656060">
              <w:rPr>
                <w:rFonts w:ascii="Cambria Math" w:hAnsi="Cambria Math"/>
                <w:iCs/>
                <w:szCs w:val="24"/>
                <w:lang w:eastAsia="en-US"/>
              </w:rPr>
              <w:t>110</w:t>
            </w:r>
          </w:p>
        </w:tc>
        <w:tc>
          <w:tcPr>
            <w:tcW w:w="1980" w:type="dxa"/>
            <w:tcBorders>
              <w:top w:val="single" w:sz="4" w:space="0" w:color="FFFFFF" w:themeColor="background1"/>
              <w:left w:val="nil"/>
              <w:bottom w:val="single" w:sz="4" w:space="0" w:color="FFFFFF" w:themeColor="background1"/>
              <w:right w:val="nil"/>
            </w:tcBorders>
            <w:shd w:val="clear" w:color="auto" w:fill="auto"/>
            <w:vAlign w:val="center"/>
          </w:tcPr>
          <w:p w14:paraId="498F941A" w14:textId="172B380E" w:rsidR="00462FA8" w:rsidRDefault="00BE7AA0"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656060">
              <w:rPr>
                <w:rFonts w:ascii="Cambria Math" w:hAnsi="Cambria Math"/>
                <w:iCs/>
                <w:szCs w:val="24"/>
                <w:lang w:eastAsia="en-US"/>
              </w:rPr>
              <w:t>227</w:t>
            </w:r>
          </w:p>
        </w:tc>
      </w:tr>
      <w:tr w:rsidR="00462FA8" w:rsidRPr="00652EF5" w14:paraId="11EEE1ED" w14:textId="77777777" w:rsidTr="00F83944">
        <w:tc>
          <w:tcPr>
            <w:tcW w:w="2430" w:type="dxa"/>
            <w:tcBorders>
              <w:top w:val="single" w:sz="4" w:space="0" w:color="FFFFFF" w:themeColor="background1"/>
              <w:left w:val="nil"/>
              <w:bottom w:val="single" w:sz="4" w:space="0" w:color="FFFFFF" w:themeColor="background1"/>
              <w:right w:val="nil"/>
            </w:tcBorders>
            <w:shd w:val="clear" w:color="auto" w:fill="auto"/>
          </w:tcPr>
          <w:p w14:paraId="1852F28B" w14:textId="63991891" w:rsidR="00462FA8" w:rsidRDefault="00462FA8"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I</m:t>
                  </m:r>
                </m:e>
                <m:sub>
                  <m:r>
                    <w:rPr>
                      <w:rFonts w:ascii="Cambria Math" w:hAnsi="Cambria Math"/>
                      <w:szCs w:val="24"/>
                      <w:lang w:eastAsia="en-US"/>
                    </w:rPr>
                    <m:t>b_pha</m:t>
                  </m:r>
                </m:sub>
              </m:sSub>
            </m:oMath>
            <w:r>
              <w:rPr>
                <w:rFonts w:ascii="Cambria Math" w:hAnsi="Cambria Math"/>
                <w:iCs/>
                <w:szCs w:val="24"/>
                <w:lang w:eastAsia="en-US"/>
              </w:rPr>
              <w:t>)</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412F739F" w14:textId="520255CC" w:rsidR="00462FA8" w:rsidRDefault="00BE7AA0"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656060">
              <w:rPr>
                <w:rFonts w:ascii="Cambria Math" w:hAnsi="Cambria Math"/>
                <w:iCs/>
                <w:szCs w:val="24"/>
                <w:lang w:eastAsia="en-US"/>
              </w:rPr>
              <w:t>099</w:t>
            </w:r>
          </w:p>
        </w:tc>
        <w:tc>
          <w:tcPr>
            <w:tcW w:w="2250" w:type="dxa"/>
            <w:tcBorders>
              <w:top w:val="single" w:sz="4" w:space="0" w:color="FFFFFF" w:themeColor="background1"/>
              <w:left w:val="nil"/>
              <w:bottom w:val="single" w:sz="4" w:space="0" w:color="FFFFFF" w:themeColor="background1"/>
              <w:right w:val="nil"/>
            </w:tcBorders>
            <w:shd w:val="clear" w:color="auto" w:fill="auto"/>
            <w:vAlign w:val="center"/>
          </w:tcPr>
          <w:p w14:paraId="54736C48" w14:textId="0C301AE0" w:rsidR="00462FA8" w:rsidRDefault="00BE7AA0"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656060">
              <w:rPr>
                <w:rFonts w:ascii="Cambria Math" w:hAnsi="Cambria Math"/>
                <w:iCs/>
                <w:szCs w:val="24"/>
                <w:lang w:eastAsia="en-US"/>
              </w:rPr>
              <w:t>112</w:t>
            </w:r>
          </w:p>
        </w:tc>
        <w:tc>
          <w:tcPr>
            <w:tcW w:w="1980" w:type="dxa"/>
            <w:tcBorders>
              <w:top w:val="single" w:sz="4" w:space="0" w:color="FFFFFF" w:themeColor="background1"/>
              <w:left w:val="nil"/>
              <w:bottom w:val="single" w:sz="4" w:space="0" w:color="FFFFFF" w:themeColor="background1"/>
              <w:right w:val="nil"/>
            </w:tcBorders>
            <w:shd w:val="clear" w:color="auto" w:fill="auto"/>
            <w:vAlign w:val="center"/>
          </w:tcPr>
          <w:p w14:paraId="6B0DF7F8" w14:textId="0C693567" w:rsidR="00462FA8" w:rsidRDefault="00BE7AA0"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656060">
              <w:rPr>
                <w:rFonts w:ascii="Cambria Math" w:hAnsi="Cambria Math"/>
                <w:iCs/>
                <w:szCs w:val="24"/>
                <w:lang w:eastAsia="en-US"/>
              </w:rPr>
              <w:t>239</w:t>
            </w:r>
          </w:p>
        </w:tc>
      </w:tr>
      <w:tr w:rsidR="00462FA8" w:rsidRPr="00652EF5" w14:paraId="097187C6" w14:textId="77777777" w:rsidTr="00F83944">
        <w:tc>
          <w:tcPr>
            <w:tcW w:w="2430" w:type="dxa"/>
            <w:tcBorders>
              <w:top w:val="single" w:sz="4" w:space="0" w:color="FFFFFF" w:themeColor="background1"/>
              <w:left w:val="nil"/>
              <w:bottom w:val="single" w:sz="4" w:space="0" w:color="auto"/>
              <w:right w:val="nil"/>
            </w:tcBorders>
            <w:shd w:val="clear" w:color="auto" w:fill="auto"/>
          </w:tcPr>
          <w:p w14:paraId="29D09A43" w14:textId="37324015" w:rsidR="00462FA8" w:rsidRDefault="00462FA8"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I</m:t>
                  </m:r>
                </m:e>
                <m:sub>
                  <m:r>
                    <w:rPr>
                      <w:rFonts w:ascii="Cambria Math" w:hAnsi="Cambria Math"/>
                      <w:szCs w:val="24"/>
                      <w:lang w:eastAsia="en-US"/>
                    </w:rPr>
                    <m:t>c_pha</m:t>
                  </m:r>
                </m:sub>
              </m:sSub>
            </m:oMath>
            <w:r>
              <w:rPr>
                <w:rFonts w:ascii="Cambria Math" w:hAnsi="Cambria Math"/>
                <w:iCs/>
                <w:szCs w:val="24"/>
                <w:lang w:eastAsia="en-US"/>
              </w:rPr>
              <w:t>)</w:t>
            </w:r>
          </w:p>
        </w:tc>
        <w:tc>
          <w:tcPr>
            <w:tcW w:w="2160" w:type="dxa"/>
            <w:tcBorders>
              <w:top w:val="single" w:sz="4" w:space="0" w:color="FFFFFF" w:themeColor="background1"/>
              <w:left w:val="nil"/>
              <w:bottom w:val="single" w:sz="4" w:space="0" w:color="auto"/>
              <w:right w:val="nil"/>
            </w:tcBorders>
            <w:shd w:val="clear" w:color="auto" w:fill="auto"/>
            <w:vAlign w:val="center"/>
          </w:tcPr>
          <w:p w14:paraId="42BAB79C" w14:textId="406887A8" w:rsidR="00462FA8" w:rsidRDefault="00BE7AA0"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8568E7">
              <w:rPr>
                <w:rFonts w:ascii="Cambria Math" w:hAnsi="Cambria Math"/>
                <w:iCs/>
                <w:szCs w:val="24"/>
                <w:lang w:eastAsia="en-US"/>
              </w:rPr>
              <w:t>106</w:t>
            </w:r>
          </w:p>
        </w:tc>
        <w:tc>
          <w:tcPr>
            <w:tcW w:w="2250" w:type="dxa"/>
            <w:tcBorders>
              <w:top w:val="single" w:sz="4" w:space="0" w:color="FFFFFF" w:themeColor="background1"/>
              <w:left w:val="nil"/>
              <w:bottom w:val="single" w:sz="4" w:space="0" w:color="auto"/>
              <w:right w:val="nil"/>
            </w:tcBorders>
            <w:shd w:val="clear" w:color="auto" w:fill="auto"/>
            <w:vAlign w:val="center"/>
          </w:tcPr>
          <w:p w14:paraId="1022A927" w14:textId="0279A959" w:rsidR="00462FA8" w:rsidRDefault="00BE7AA0"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8568E7">
              <w:rPr>
                <w:rFonts w:ascii="Cambria Math" w:hAnsi="Cambria Math"/>
                <w:iCs/>
                <w:szCs w:val="24"/>
                <w:lang w:eastAsia="en-US"/>
              </w:rPr>
              <w:t>116</w:t>
            </w:r>
          </w:p>
        </w:tc>
        <w:tc>
          <w:tcPr>
            <w:tcW w:w="1980" w:type="dxa"/>
            <w:tcBorders>
              <w:top w:val="single" w:sz="4" w:space="0" w:color="FFFFFF" w:themeColor="background1"/>
              <w:left w:val="nil"/>
              <w:bottom w:val="single" w:sz="4" w:space="0" w:color="auto"/>
              <w:right w:val="nil"/>
            </w:tcBorders>
            <w:shd w:val="clear" w:color="auto" w:fill="auto"/>
            <w:vAlign w:val="center"/>
          </w:tcPr>
          <w:p w14:paraId="1CBFE99A" w14:textId="29577F3B" w:rsidR="00462FA8" w:rsidRDefault="00BE7AA0"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8568E7">
              <w:rPr>
                <w:rFonts w:ascii="Cambria Math" w:hAnsi="Cambria Math"/>
                <w:iCs/>
                <w:szCs w:val="24"/>
                <w:lang w:eastAsia="en-US"/>
              </w:rPr>
              <w:t>228</w:t>
            </w:r>
          </w:p>
        </w:tc>
      </w:tr>
      <w:tr w:rsidR="00462FA8" w:rsidRPr="00652EF5" w14:paraId="3E3209D7" w14:textId="77777777" w:rsidTr="00F83944">
        <w:tc>
          <w:tcPr>
            <w:tcW w:w="2430" w:type="dxa"/>
            <w:tcBorders>
              <w:top w:val="single" w:sz="4" w:space="0" w:color="auto"/>
              <w:left w:val="nil"/>
              <w:bottom w:val="single" w:sz="4" w:space="0" w:color="FFFFFF" w:themeColor="background1"/>
              <w:right w:val="nil"/>
            </w:tcBorders>
            <w:shd w:val="clear" w:color="auto" w:fill="auto"/>
          </w:tcPr>
          <w:p w14:paraId="63726DB3" w14:textId="7E2B5C87" w:rsidR="00462FA8" w:rsidRDefault="00462FA8"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Training Time (s)</w:t>
            </w:r>
          </w:p>
        </w:tc>
        <w:tc>
          <w:tcPr>
            <w:tcW w:w="2160" w:type="dxa"/>
            <w:tcBorders>
              <w:top w:val="single" w:sz="4" w:space="0" w:color="auto"/>
              <w:left w:val="nil"/>
              <w:bottom w:val="single" w:sz="4" w:space="0" w:color="FFFFFF" w:themeColor="background1"/>
              <w:right w:val="nil"/>
            </w:tcBorders>
            <w:shd w:val="clear" w:color="auto" w:fill="auto"/>
            <w:vAlign w:val="center"/>
          </w:tcPr>
          <w:p w14:paraId="37E763C3" w14:textId="20AA3EBB" w:rsidR="00462FA8" w:rsidRDefault="005E1148"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3388.354</w:t>
            </w:r>
          </w:p>
        </w:tc>
        <w:tc>
          <w:tcPr>
            <w:tcW w:w="2250" w:type="dxa"/>
            <w:tcBorders>
              <w:top w:val="single" w:sz="4" w:space="0" w:color="auto"/>
              <w:left w:val="nil"/>
              <w:bottom w:val="single" w:sz="4" w:space="0" w:color="FFFFFF" w:themeColor="background1"/>
              <w:right w:val="nil"/>
            </w:tcBorders>
            <w:shd w:val="clear" w:color="auto" w:fill="auto"/>
            <w:vAlign w:val="center"/>
          </w:tcPr>
          <w:p w14:paraId="42EB13B8" w14:textId="1E072785" w:rsidR="00462FA8" w:rsidRDefault="00A627A6"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2617.495</w:t>
            </w:r>
          </w:p>
        </w:tc>
        <w:tc>
          <w:tcPr>
            <w:tcW w:w="1980" w:type="dxa"/>
            <w:tcBorders>
              <w:top w:val="single" w:sz="4" w:space="0" w:color="auto"/>
              <w:left w:val="nil"/>
              <w:bottom w:val="single" w:sz="4" w:space="0" w:color="FFFFFF" w:themeColor="background1"/>
              <w:right w:val="nil"/>
            </w:tcBorders>
            <w:shd w:val="clear" w:color="auto" w:fill="auto"/>
            <w:vAlign w:val="center"/>
          </w:tcPr>
          <w:p w14:paraId="4F60588D" w14:textId="5E4EB122" w:rsidR="00462FA8" w:rsidRDefault="00A627A6"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880.914</w:t>
            </w:r>
          </w:p>
        </w:tc>
      </w:tr>
      <w:tr w:rsidR="00462FA8" w:rsidRPr="00652EF5" w14:paraId="5E692E60" w14:textId="77777777" w:rsidTr="00F83944">
        <w:tc>
          <w:tcPr>
            <w:tcW w:w="2430" w:type="dxa"/>
            <w:tcBorders>
              <w:top w:val="single" w:sz="4" w:space="0" w:color="FFFFFF" w:themeColor="background1"/>
              <w:left w:val="nil"/>
              <w:right w:val="nil"/>
            </w:tcBorders>
            <w:shd w:val="clear" w:color="auto" w:fill="auto"/>
          </w:tcPr>
          <w:p w14:paraId="20B0572C" w14:textId="2E03BB32" w:rsidR="00462FA8" w:rsidRDefault="00462FA8"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Execution Time (s)</w:t>
            </w:r>
          </w:p>
        </w:tc>
        <w:tc>
          <w:tcPr>
            <w:tcW w:w="2160" w:type="dxa"/>
            <w:tcBorders>
              <w:top w:val="single" w:sz="4" w:space="0" w:color="FFFFFF" w:themeColor="background1"/>
              <w:left w:val="nil"/>
              <w:bottom w:val="single" w:sz="4" w:space="0" w:color="auto"/>
              <w:right w:val="nil"/>
            </w:tcBorders>
            <w:shd w:val="clear" w:color="auto" w:fill="auto"/>
            <w:vAlign w:val="center"/>
          </w:tcPr>
          <w:p w14:paraId="280CF333" w14:textId="1726AD5E" w:rsidR="00462FA8" w:rsidRDefault="005E1148"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w:t>
            </w:r>
            <w:r w:rsidR="00A627A6">
              <w:rPr>
                <w:rFonts w:ascii="Cambria Math" w:hAnsi="Cambria Math"/>
                <w:iCs/>
                <w:szCs w:val="24"/>
                <w:lang w:eastAsia="en-US"/>
              </w:rPr>
              <w:t>690</w:t>
            </w:r>
          </w:p>
        </w:tc>
        <w:tc>
          <w:tcPr>
            <w:tcW w:w="2250" w:type="dxa"/>
            <w:tcBorders>
              <w:top w:val="single" w:sz="4" w:space="0" w:color="FFFFFF" w:themeColor="background1"/>
              <w:left w:val="nil"/>
              <w:bottom w:val="single" w:sz="4" w:space="0" w:color="auto"/>
              <w:right w:val="nil"/>
            </w:tcBorders>
            <w:shd w:val="clear" w:color="auto" w:fill="auto"/>
            <w:vAlign w:val="center"/>
          </w:tcPr>
          <w:p w14:paraId="13DAB88F" w14:textId="2F1CDE21" w:rsidR="00462FA8" w:rsidRDefault="00462FA8"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w:t>
            </w:r>
            <w:r w:rsidR="00A627A6">
              <w:rPr>
                <w:rFonts w:ascii="Cambria Math" w:hAnsi="Cambria Math"/>
                <w:iCs/>
                <w:szCs w:val="24"/>
                <w:lang w:eastAsia="en-US"/>
              </w:rPr>
              <w:t>484</w:t>
            </w:r>
          </w:p>
        </w:tc>
        <w:tc>
          <w:tcPr>
            <w:tcW w:w="1980" w:type="dxa"/>
            <w:tcBorders>
              <w:top w:val="single" w:sz="4" w:space="0" w:color="FFFFFF" w:themeColor="background1"/>
              <w:left w:val="nil"/>
              <w:bottom w:val="single" w:sz="4" w:space="0" w:color="auto"/>
              <w:right w:val="nil"/>
            </w:tcBorders>
            <w:shd w:val="clear" w:color="auto" w:fill="auto"/>
            <w:vAlign w:val="center"/>
          </w:tcPr>
          <w:p w14:paraId="48E6EEEF" w14:textId="6DEBFB9C" w:rsidR="00462FA8" w:rsidRDefault="00462FA8" w:rsidP="00462FA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w:t>
            </w:r>
            <w:r w:rsidR="00A627A6">
              <w:rPr>
                <w:rFonts w:ascii="Cambria Math" w:hAnsi="Cambria Math"/>
                <w:iCs/>
                <w:szCs w:val="24"/>
                <w:lang w:eastAsia="en-US"/>
              </w:rPr>
              <w:t>222</w:t>
            </w:r>
          </w:p>
        </w:tc>
      </w:tr>
    </w:tbl>
    <w:p w14:paraId="6143AFFA" w14:textId="7CC2E5FB" w:rsidR="004401B5" w:rsidRDefault="004401B5">
      <w:pPr>
        <w:widowControl/>
        <w:spacing w:before="0" w:after="0" w:line="240" w:lineRule="auto"/>
        <w:ind w:firstLine="0"/>
        <w:jc w:val="left"/>
      </w:pPr>
      <w:r>
        <w:br w:type="page"/>
      </w:r>
    </w:p>
    <w:p w14:paraId="2E8853E3" w14:textId="5A1F4854" w:rsidR="00FF565D" w:rsidRDefault="00FF565D" w:rsidP="00FF565D">
      <w:pPr>
        <w:pStyle w:val="Heading3"/>
        <w:rPr>
          <w:iCs/>
          <w:szCs w:val="24"/>
          <w:lang w:val="en-US"/>
        </w:rPr>
      </w:pPr>
      <w:bookmarkStart w:id="314" w:name="_Toc153745701"/>
      <w:r>
        <w:rPr>
          <w:iCs/>
          <w:szCs w:val="24"/>
          <w:lang w:val="en-US"/>
        </w:rPr>
        <w:lastRenderedPageBreak/>
        <w:t>Results of the Three-Phase Inverter from HIL Tests</w:t>
      </w:r>
      <w:bookmarkEnd w:id="314"/>
    </w:p>
    <w:p w14:paraId="2CFD0A66" w14:textId="38CE45DD" w:rsidR="00FF565D" w:rsidRDefault="00ED50B5" w:rsidP="00FF565D">
      <w:r>
        <w:t>To investigate performance</w:t>
      </w:r>
      <w:r w:rsidR="00A25C72">
        <w:t xml:space="preserve"> of DL-based BBMs</w:t>
      </w:r>
      <w:r>
        <w:t xml:space="preserve"> </w:t>
      </w:r>
      <w:r w:rsidR="002364D8">
        <w:t xml:space="preserve">for three-phase inverter model from HIL tests, </w:t>
      </w:r>
      <w:r w:rsidR="00684BC1">
        <w:t>transient</w:t>
      </w:r>
      <w:r w:rsidR="008D6503">
        <w:t xml:space="preserve"> scenarios</w:t>
      </w:r>
      <w:r w:rsidR="00684BC1">
        <w:t xml:space="preserve"> under voltage ride-through and dc input </w:t>
      </w:r>
      <w:r w:rsidR="00CD6CB7">
        <w:t>voltage change are studied.</w:t>
      </w:r>
      <w:r w:rsidR="00BC29B8">
        <w:t xml:space="preserve"> </w:t>
      </w:r>
      <w:r w:rsidR="006A6237" w:rsidRPr="006A6237">
        <w:t>The training process utilizes multiple sets of test data generated from</w:t>
      </w:r>
      <w:r w:rsidR="00E61536">
        <w:t xml:space="preserve"> these</w:t>
      </w:r>
      <w:r w:rsidR="006A6237" w:rsidRPr="006A6237">
        <w:t xml:space="preserve"> transient scenarios, while separate sets are reserved for validation and testing purposes.</w:t>
      </w:r>
      <w:r w:rsidR="002364D8">
        <w:t xml:space="preserve"> </w:t>
      </w:r>
      <w:r w:rsidR="006400CF">
        <w:fldChar w:fldCharType="begin"/>
      </w:r>
      <w:r w:rsidR="006400CF">
        <w:instrText xml:space="preserve"> REF _Ref130418574 \h </w:instrText>
      </w:r>
      <w:r w:rsidR="006400CF">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18</w:t>
      </w:r>
      <w:r w:rsidR="006400CF">
        <w:fldChar w:fldCharType="end"/>
      </w:r>
      <w:r w:rsidR="006400CF">
        <w:t xml:space="preserve"> </w:t>
      </w:r>
      <w:r w:rsidR="009A6072">
        <w:t>depicts</w:t>
      </w:r>
      <w:r w:rsidR="006400CF">
        <w:t xml:space="preserve"> the </w:t>
      </w:r>
      <w:r w:rsidR="00CA6EB9">
        <w:t xml:space="preserve">training losses of three </w:t>
      </w:r>
      <w:r w:rsidR="00A25C72">
        <w:t>DL</w:t>
      </w:r>
      <w:r w:rsidR="00CA6EB9">
        <w:t>-based BBMs</w:t>
      </w:r>
      <w:r w:rsidR="002E26F6">
        <w:t xml:space="preserve"> over the course of </w:t>
      </w:r>
      <w:r w:rsidR="00005D18">
        <w:t>500</w:t>
      </w:r>
      <w:r w:rsidR="002E26F6">
        <w:t xml:space="preserve"> epochs</w:t>
      </w:r>
      <w:r w:rsidR="00C366A4">
        <w:t xml:space="preserve">, together with </w:t>
      </w:r>
      <w:r w:rsidR="00F66C45">
        <w:t>its</w:t>
      </w:r>
      <w:r w:rsidR="00DC3228">
        <w:t xml:space="preserve"> zoomed-in view with more details. </w:t>
      </w:r>
      <w:r w:rsidR="00C673D1">
        <w:fldChar w:fldCharType="begin"/>
      </w:r>
      <w:r w:rsidR="00C673D1">
        <w:instrText xml:space="preserve"> REF _Ref130419108 \h </w:instrText>
      </w:r>
      <w:r w:rsidR="00C673D1">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19</w:t>
      </w:r>
      <w:r w:rsidR="00C673D1">
        <w:fldChar w:fldCharType="end"/>
      </w:r>
      <w:r w:rsidR="00C673D1">
        <w:t xml:space="preserve"> </w:t>
      </w:r>
      <w:r w:rsidR="00001EB3">
        <w:t>show</w:t>
      </w:r>
      <w:r w:rsidR="00F44A77">
        <w:t>s</w:t>
      </w:r>
      <w:r w:rsidR="00001EB3">
        <w:t xml:space="preserve"> the </w:t>
      </w:r>
      <w:r w:rsidR="000D09F9">
        <w:t xml:space="preserve">predicted </w:t>
      </w:r>
      <w:r w:rsidR="00BB067D">
        <w:t xml:space="preserve">outputs (including </w:t>
      </w:r>
      <m:oMath>
        <m:sSub>
          <m:sSubPr>
            <m:ctrlPr>
              <w:rPr>
                <w:rFonts w:ascii="Cambria Math" w:hAnsi="Cambria Math"/>
                <w:i/>
              </w:rPr>
            </m:ctrlPr>
          </m:sSubPr>
          <m:e>
            <m:r>
              <w:rPr>
                <w:rFonts w:ascii="Cambria Math" w:hAnsi="Cambria Math"/>
              </w:rPr>
              <m:t>I</m:t>
            </m:r>
          </m:e>
          <m:sub>
            <m:r>
              <w:rPr>
                <w:rFonts w:ascii="Cambria Math" w:hAnsi="Cambria Math"/>
              </w:rPr>
              <m:t>dc</m:t>
            </m:r>
          </m:sub>
        </m:sSub>
      </m:oMath>
      <w:r w:rsidR="00BB067D">
        <w:t xml:space="preserve"> and magnitude and phase angle of </w:t>
      </w:r>
      <m:oMath>
        <m:sSub>
          <m:sSubPr>
            <m:ctrlPr>
              <w:rPr>
                <w:rFonts w:ascii="Cambria Math" w:hAnsi="Cambria Math"/>
                <w:i/>
              </w:rPr>
            </m:ctrlPr>
          </m:sSubPr>
          <m:e>
            <m:r>
              <w:rPr>
                <w:rFonts w:ascii="Cambria Math" w:hAnsi="Cambria Math"/>
              </w:rPr>
              <m:t>I</m:t>
            </m:r>
          </m:e>
          <m:sub>
            <m:r>
              <w:rPr>
                <w:rFonts w:ascii="Cambria Math" w:hAnsi="Cambria Math"/>
              </w:rPr>
              <m:t>a</m:t>
            </m:r>
          </m:sub>
        </m:sSub>
      </m:oMath>
      <w:r w:rsidR="00BB067D">
        <w:t>)</w:t>
      </w:r>
      <w:r w:rsidR="00CF7D12">
        <w:t xml:space="preserve"> of three </w:t>
      </w:r>
      <w:r w:rsidR="00A25C72">
        <w:t>DL</w:t>
      </w:r>
      <w:r w:rsidR="00CF7D12">
        <w:t>-based BBMs</w:t>
      </w:r>
      <w:r w:rsidR="000D09F9">
        <w:t xml:space="preserve"> compared with the HIL test results.</w:t>
      </w:r>
      <w:r w:rsidR="00763CFE">
        <w:t xml:space="preserve"> </w:t>
      </w:r>
      <w:r w:rsidR="001A5321">
        <w:t xml:space="preserve">As mentioned </w:t>
      </w:r>
      <w:r w:rsidR="00D85D58">
        <w:t xml:space="preserve">in the previous </w:t>
      </w:r>
      <w:r w:rsidR="00325AC8">
        <w:t>section</w:t>
      </w:r>
      <w:r w:rsidR="001A5321">
        <w:t>, t</w:t>
      </w:r>
      <w:r w:rsidR="00763CFE">
        <w:t xml:space="preserve">he initial </w:t>
      </w:r>
      <w:r w:rsidR="007C7E0A">
        <w:t>rise</w:t>
      </w:r>
      <w:r w:rsidR="00763CFE">
        <w:t xml:space="preserve"> </w:t>
      </w:r>
      <w:r w:rsidR="007C7E0A">
        <w:t>in these signals represents the initialization of these BBMs.</w:t>
      </w:r>
      <w:r w:rsidR="00F44A77">
        <w:t xml:space="preserve"> </w:t>
      </w:r>
      <w:r w:rsidR="004C4F13">
        <w:fldChar w:fldCharType="begin"/>
      </w:r>
      <w:r w:rsidR="004C4F13">
        <w:instrText xml:space="preserve"> REF _Ref126521856 \h </w:instrText>
      </w:r>
      <w:r w:rsidR="004C4F13">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20</w:t>
      </w:r>
      <w:r w:rsidR="004C4F13">
        <w:fldChar w:fldCharType="end"/>
      </w:r>
      <w:r w:rsidR="004C4F13">
        <w:t xml:space="preserve"> and </w:t>
      </w:r>
      <w:r w:rsidR="004C4F13">
        <w:fldChar w:fldCharType="begin"/>
      </w:r>
      <w:r w:rsidR="004C4F13">
        <w:instrText xml:space="preserve"> REF _Ref150115825 \h </w:instrText>
      </w:r>
      <w:r w:rsidR="004C4F13">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21</w:t>
      </w:r>
      <w:r w:rsidR="004C4F13">
        <w:fldChar w:fldCharType="end"/>
      </w:r>
      <w:r w:rsidR="004C4F13">
        <w:t xml:space="preserve"> </w:t>
      </w:r>
      <w:r w:rsidR="009C2AE1">
        <w:t xml:space="preserve">depicts the zoomed-in </w:t>
      </w:r>
      <w:r w:rsidR="00FA5678" w:rsidRPr="00FA5678">
        <w:t>perspective</w:t>
      </w:r>
      <w:r w:rsidR="00FA5678">
        <w:t xml:space="preserve"> </w:t>
      </w:r>
      <w:r w:rsidR="009C2AE1">
        <w:t>of</w:t>
      </w:r>
      <w:r w:rsidR="00FA5678">
        <w:t xml:space="preserve"> the</w:t>
      </w:r>
      <w:r w:rsidR="009C2AE1">
        <w:t xml:space="preserve"> voltage ride-through and dc input change </w:t>
      </w:r>
      <w:r w:rsidR="00AD7476">
        <w:t xml:space="preserve">transients </w:t>
      </w:r>
      <w:r w:rsidR="009C2AE1">
        <w:t>with more details.</w:t>
      </w:r>
      <w:r w:rsidR="000D09F9">
        <w:t xml:space="preserve"> </w:t>
      </w:r>
      <w:r w:rsidR="006838A0">
        <w:t>Note that in this balanced grid, the magnitudes and phase angles of</w:t>
      </w:r>
      <w:r w:rsidR="003711EF">
        <w:t xml:space="preserve"> currents</w:t>
      </w:r>
      <w:r w:rsidR="006838A0">
        <w:t xml:space="preserve"> </w:t>
      </w:r>
      <m:oMath>
        <m:sSub>
          <m:sSubPr>
            <m:ctrlPr>
              <w:rPr>
                <w:rFonts w:ascii="Cambria Math" w:hAnsi="Cambria Math"/>
                <w:i/>
              </w:rPr>
            </m:ctrlPr>
          </m:sSubPr>
          <m:e>
            <m:r>
              <w:rPr>
                <w:rFonts w:ascii="Cambria Math" w:hAnsi="Cambria Math"/>
              </w:rPr>
              <m:t>I</m:t>
            </m:r>
          </m:e>
          <m:sub>
            <m:r>
              <w:rPr>
                <w:rFonts w:ascii="Cambria Math" w:hAnsi="Cambria Math"/>
              </w:rPr>
              <m:t>b</m:t>
            </m:r>
          </m:sub>
        </m:sSub>
      </m:oMath>
      <w:r w:rsidR="006838A0">
        <w:t xml:space="preserve"> and </w:t>
      </w:r>
      <m:oMath>
        <m:sSub>
          <m:sSubPr>
            <m:ctrlPr>
              <w:rPr>
                <w:rFonts w:ascii="Cambria Math" w:hAnsi="Cambria Math"/>
                <w:i/>
              </w:rPr>
            </m:ctrlPr>
          </m:sSubPr>
          <m:e>
            <m:r>
              <w:rPr>
                <w:rFonts w:ascii="Cambria Math" w:hAnsi="Cambria Math"/>
              </w:rPr>
              <m:t>I</m:t>
            </m:r>
          </m:e>
          <m:sub>
            <m:r>
              <w:rPr>
                <w:rFonts w:ascii="Cambria Math" w:hAnsi="Cambria Math"/>
              </w:rPr>
              <m:t>c</m:t>
            </m:r>
          </m:sub>
        </m:sSub>
      </m:oMath>
      <w:r w:rsidR="006838A0">
        <w:t xml:space="preserve"> are very similar to</w:t>
      </w:r>
      <w:r w:rsidR="003711EF">
        <w:t xml:space="preserve"> that of current</w:t>
      </w:r>
      <w:r w:rsidR="006838A0">
        <w:t xml:space="preserve"> </w:t>
      </w:r>
      <m:oMath>
        <m:sSub>
          <m:sSubPr>
            <m:ctrlPr>
              <w:rPr>
                <w:rFonts w:ascii="Cambria Math" w:hAnsi="Cambria Math"/>
                <w:i/>
              </w:rPr>
            </m:ctrlPr>
          </m:sSubPr>
          <m:e>
            <m:r>
              <w:rPr>
                <w:rFonts w:ascii="Cambria Math" w:hAnsi="Cambria Math"/>
              </w:rPr>
              <m:t>I</m:t>
            </m:r>
          </m:e>
          <m:sub>
            <m:r>
              <w:rPr>
                <w:rFonts w:ascii="Cambria Math" w:hAnsi="Cambria Math"/>
              </w:rPr>
              <m:t>a</m:t>
            </m:r>
          </m:sub>
        </m:sSub>
      </m:oMath>
      <w:r w:rsidR="00416A43">
        <w:t xml:space="preserve">. Therefore, only the results </w:t>
      </w:r>
      <w:r w:rsidR="00E22F5D">
        <w:t>for</w:t>
      </w:r>
      <w:r w:rsidR="00416A43">
        <w:t xml:space="preserve"> </w:t>
      </w:r>
      <m:oMath>
        <m:sSub>
          <m:sSubPr>
            <m:ctrlPr>
              <w:rPr>
                <w:rFonts w:ascii="Cambria Math" w:hAnsi="Cambria Math"/>
                <w:i/>
              </w:rPr>
            </m:ctrlPr>
          </m:sSubPr>
          <m:e>
            <m:r>
              <w:rPr>
                <w:rFonts w:ascii="Cambria Math" w:hAnsi="Cambria Math"/>
              </w:rPr>
              <m:t>I</m:t>
            </m:r>
          </m:e>
          <m:sub>
            <m:r>
              <w:rPr>
                <w:rFonts w:ascii="Cambria Math" w:hAnsi="Cambria Math"/>
              </w:rPr>
              <m:t>a</m:t>
            </m:r>
          </m:sub>
        </m:sSub>
      </m:oMath>
      <w:r w:rsidR="00416A43">
        <w:t xml:space="preserve"> are </w:t>
      </w:r>
      <w:r w:rsidR="00E22F5D">
        <w:t>presented</w:t>
      </w:r>
      <w:r w:rsidR="00416A43">
        <w:t xml:space="preserve"> here.</w:t>
      </w:r>
      <w:r w:rsidR="006838A0">
        <w:t xml:space="preserve"> </w:t>
      </w:r>
      <w:r w:rsidR="007545FA">
        <w:t xml:space="preserve">These results </w:t>
      </w:r>
      <w:r w:rsidR="009A6072">
        <w:t xml:space="preserve">show that all three </w:t>
      </w:r>
      <w:r w:rsidR="00A25C72">
        <w:t>DL</w:t>
      </w:r>
      <w:r w:rsidR="009A6072">
        <w:t xml:space="preserve"> models are capable</w:t>
      </w:r>
      <w:r w:rsidR="00466C35">
        <w:t xml:space="preserve"> of black-box modeling for </w:t>
      </w:r>
      <w:r w:rsidR="000A526D">
        <w:t xml:space="preserve">the </w:t>
      </w:r>
      <w:r w:rsidR="00466C35">
        <w:t>three-phase inverter in the HIL tests.</w:t>
      </w:r>
    </w:p>
    <w:p w14:paraId="5FC386FE" w14:textId="5ACAE1D0" w:rsidR="005508C6" w:rsidRPr="00D44167" w:rsidRDefault="00AB40C3" w:rsidP="00D44167">
      <w:r>
        <w:fldChar w:fldCharType="begin"/>
      </w:r>
      <w:r>
        <w:instrText xml:space="preserve"> REF _Ref150116358 \h </w:instrText>
      </w:r>
      <w:r>
        <w:fldChar w:fldCharType="separate"/>
      </w:r>
      <w:r w:rsidR="00DD21AC" w:rsidRPr="00986231">
        <w:t xml:space="preserve">Table </w:t>
      </w:r>
      <w:r w:rsidR="00DD21AC">
        <w:rPr>
          <w:noProof/>
        </w:rPr>
        <w:t>6</w:t>
      </w:r>
      <w:r w:rsidR="00DD21AC" w:rsidRPr="00986231">
        <w:noBreakHyphen/>
      </w:r>
      <w:r w:rsidR="00DD21AC">
        <w:rPr>
          <w:noProof/>
        </w:rPr>
        <w:t>3</w:t>
      </w:r>
      <w:r>
        <w:fldChar w:fldCharType="end"/>
      </w:r>
      <w:r>
        <w:t xml:space="preserve"> </w:t>
      </w:r>
      <w:r w:rsidR="007D0E74">
        <w:t xml:space="preserve">provides a </w:t>
      </w:r>
      <w:r w:rsidR="007D0E74" w:rsidRPr="007D0E74">
        <w:t xml:space="preserve">comparison of the performance of three </w:t>
      </w:r>
      <w:r w:rsidR="00A25C72">
        <w:t>DL</w:t>
      </w:r>
      <w:r w:rsidR="007D0E74" w:rsidRPr="007D0E74">
        <w:t xml:space="preserve">-based BBMs </w:t>
      </w:r>
      <w:r w:rsidR="00773AF8">
        <w:t>developed</w:t>
      </w:r>
      <w:r w:rsidR="007D0E74" w:rsidRPr="007D0E74">
        <w:t xml:space="preserve"> for the HIL inverter model.</w:t>
      </w:r>
      <w:r w:rsidR="0073745A">
        <w:t xml:space="preserve"> </w:t>
      </w:r>
      <w:r w:rsidR="007D0E74">
        <w:t xml:space="preserve">The comparison </w:t>
      </w:r>
      <w:r w:rsidR="0073745A">
        <w:t>includ</w:t>
      </w:r>
      <w:r w:rsidR="007D0E74">
        <w:t>es both</w:t>
      </w:r>
      <w:r w:rsidR="0073745A">
        <w:t xml:space="preserve"> </w:t>
      </w:r>
      <w:r w:rsidR="003435EB">
        <w:t>model accuracy and complexity.</w:t>
      </w:r>
      <w:r w:rsidR="00CE780F">
        <w:t xml:space="preserve"> </w:t>
      </w:r>
      <w:r w:rsidR="00CE780F" w:rsidRPr="00CE780F">
        <w:t>The tests were carried out on a Windows 10 64-bit platform equipped with an Intel(R) Core(TM) i7-10510U CPU @ 1.80 GHz.</w:t>
      </w:r>
      <w:r w:rsidR="003435EB">
        <w:t xml:space="preserve"> </w:t>
      </w:r>
      <w:r w:rsidR="00235F42" w:rsidRPr="00235F42">
        <w:t xml:space="preserve">The results indicate that the LSTM model achieves the highest accuracy; however, it also exhibits the highest complexity, requiring the longest training time. On the other hand, the GRU model offers comparable accuracy to the LSTM model, but with a </w:t>
      </w:r>
      <w:r w:rsidR="0077312E">
        <w:t xml:space="preserve">slightly </w:t>
      </w:r>
      <w:r w:rsidR="00235F42" w:rsidRPr="00235F42">
        <w:t xml:space="preserve">shorter training time. Lastly, the CNN model, while maintaining similar accuracy levels to the LSTM and GRU models, </w:t>
      </w:r>
      <w:r w:rsidR="00917E50">
        <w:t>requires</w:t>
      </w:r>
      <w:r w:rsidR="00235F42" w:rsidRPr="00235F42">
        <w:t xml:space="preserve"> the shortest training and execution times, </w:t>
      </w:r>
      <w:r w:rsidR="00235F42">
        <w:t>representing</w:t>
      </w:r>
      <w:r w:rsidR="00235F42" w:rsidRPr="00235F42">
        <w:t xml:space="preserve"> </w:t>
      </w:r>
      <w:r w:rsidR="00235F42">
        <w:t>its</w:t>
      </w:r>
      <w:r w:rsidR="00235F42" w:rsidRPr="00235F42">
        <w:t xml:space="preserve"> lowest level of model complexity among the three </w:t>
      </w:r>
      <w:r w:rsidR="00A25C72">
        <w:t>DL</w:t>
      </w:r>
      <w:r w:rsidR="00235F42" w:rsidRPr="00235F42">
        <w:t>-based BBMs.</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9360"/>
      </w:tblGrid>
      <w:tr w:rsidR="004A0F40" w:rsidRPr="00652EF5" w14:paraId="5B6AD2F2" w14:textId="77777777" w:rsidTr="007D646D">
        <w:tc>
          <w:tcPr>
            <w:tcW w:w="9468" w:type="dxa"/>
            <w:gridSpan w:val="2"/>
            <w:vAlign w:val="center"/>
          </w:tcPr>
          <w:p w14:paraId="03EFAACA" w14:textId="2A769168" w:rsidR="004A0F40" w:rsidRDefault="00D45999" w:rsidP="00037B08">
            <w:pPr>
              <w:pStyle w:val="BodyText"/>
              <w:ind w:firstLine="0"/>
              <w:jc w:val="center"/>
              <w:rPr>
                <w:szCs w:val="24"/>
                <w:lang w:val="en-US"/>
              </w:rPr>
            </w:pPr>
            <w:r>
              <w:rPr>
                <w:noProof/>
                <w:szCs w:val="24"/>
                <w:lang w:val="en-US"/>
              </w:rPr>
              <w:lastRenderedPageBreak/>
              <w:drawing>
                <wp:inline distT="0" distB="0" distL="0" distR="0" wp14:anchorId="4982845A" wp14:editId="113B8E09">
                  <wp:extent cx="3875405" cy="2905285"/>
                  <wp:effectExtent l="0" t="0" r="0" b="0"/>
                  <wp:docPr id="19224289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887876" cy="2914635"/>
                          </a:xfrm>
                          <a:prstGeom prst="rect">
                            <a:avLst/>
                          </a:prstGeom>
                          <a:noFill/>
                        </pic:spPr>
                      </pic:pic>
                    </a:graphicData>
                  </a:graphic>
                </wp:inline>
              </w:drawing>
            </w:r>
          </w:p>
          <w:p w14:paraId="1C77C713" w14:textId="77777777" w:rsidR="004A0F40" w:rsidRDefault="004A0F40" w:rsidP="00037B08">
            <w:pPr>
              <w:pStyle w:val="BodyText"/>
              <w:ind w:firstLine="0"/>
              <w:jc w:val="center"/>
              <w:rPr>
                <w:szCs w:val="24"/>
                <w:lang w:val="en-US"/>
              </w:rPr>
            </w:pPr>
            <w:r>
              <w:rPr>
                <w:szCs w:val="24"/>
                <w:lang w:val="en-US"/>
              </w:rPr>
              <w:t>(a)</w:t>
            </w:r>
          </w:p>
          <w:p w14:paraId="41FFAEED" w14:textId="77777777" w:rsidR="00037B08" w:rsidRDefault="00037B08" w:rsidP="00037B08">
            <w:pPr>
              <w:pStyle w:val="BodyText"/>
              <w:ind w:firstLine="0"/>
              <w:jc w:val="center"/>
              <w:rPr>
                <w:szCs w:val="24"/>
                <w:lang w:val="en-US"/>
              </w:rPr>
            </w:pPr>
          </w:p>
          <w:p w14:paraId="3A1CE684" w14:textId="350CE300" w:rsidR="004A0F40" w:rsidRDefault="00005D18" w:rsidP="00037B08">
            <w:pPr>
              <w:pStyle w:val="BodyText"/>
              <w:ind w:firstLine="0"/>
              <w:jc w:val="center"/>
              <w:rPr>
                <w:szCs w:val="24"/>
                <w:lang w:val="en-US"/>
              </w:rPr>
            </w:pPr>
            <w:r w:rsidRPr="00005D18">
              <w:rPr>
                <w:noProof/>
                <w:szCs w:val="24"/>
                <w:lang w:val="en-US"/>
              </w:rPr>
              <w:drawing>
                <wp:inline distT="0" distB="0" distL="0" distR="0" wp14:anchorId="4A6D3A49" wp14:editId="42B39DD0">
                  <wp:extent cx="3846830" cy="2885123"/>
                  <wp:effectExtent l="0" t="0" r="0" b="0"/>
                  <wp:docPr id="952097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097513" name=""/>
                          <pic:cNvPicPr/>
                        </pic:nvPicPr>
                        <pic:blipFill>
                          <a:blip r:embed="rId143"/>
                          <a:stretch>
                            <a:fillRect/>
                          </a:stretch>
                        </pic:blipFill>
                        <pic:spPr>
                          <a:xfrm>
                            <a:off x="0" y="0"/>
                            <a:ext cx="3867470" cy="2900603"/>
                          </a:xfrm>
                          <a:prstGeom prst="rect">
                            <a:avLst/>
                          </a:prstGeom>
                        </pic:spPr>
                      </pic:pic>
                    </a:graphicData>
                  </a:graphic>
                </wp:inline>
              </w:drawing>
            </w:r>
          </w:p>
          <w:p w14:paraId="01C41BCA" w14:textId="77777777" w:rsidR="004A0F40" w:rsidRPr="00652EF5" w:rsidRDefault="004A0F40" w:rsidP="00037B08">
            <w:pPr>
              <w:pStyle w:val="BodyText"/>
              <w:ind w:firstLine="0"/>
              <w:jc w:val="center"/>
              <w:rPr>
                <w:szCs w:val="24"/>
                <w:lang w:val="en-US"/>
              </w:rPr>
            </w:pPr>
            <w:r>
              <w:rPr>
                <w:szCs w:val="24"/>
                <w:lang w:val="en-US"/>
              </w:rPr>
              <w:t>(b)</w:t>
            </w:r>
          </w:p>
        </w:tc>
      </w:tr>
      <w:tr w:rsidR="004A0F40" w:rsidRPr="00004A8E" w14:paraId="1C12336F" w14:textId="77777777" w:rsidTr="007D646D">
        <w:tc>
          <w:tcPr>
            <w:tcW w:w="9468" w:type="dxa"/>
            <w:gridSpan w:val="2"/>
            <w:vAlign w:val="center"/>
          </w:tcPr>
          <w:p w14:paraId="2C2B8175" w14:textId="58AA2132" w:rsidR="004A0F40" w:rsidRPr="00004A8E" w:rsidRDefault="004A0F40" w:rsidP="0041773C">
            <w:pPr>
              <w:pStyle w:val="BodyText"/>
              <w:jc w:val="center"/>
              <w:rPr>
                <w:szCs w:val="24"/>
              </w:rPr>
            </w:pPr>
            <w:bookmarkStart w:id="315" w:name="_Ref130418574"/>
            <w:bookmarkStart w:id="316" w:name="_Toc153635169"/>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18</w:t>
            </w:r>
            <w:r>
              <w:rPr>
                <w:szCs w:val="24"/>
                <w:lang w:val="en-US"/>
              </w:rPr>
              <w:fldChar w:fldCharType="end"/>
            </w:r>
            <w:bookmarkEnd w:id="315"/>
            <w:r w:rsidRPr="00652EF5">
              <w:rPr>
                <w:i/>
                <w:iCs/>
                <w:szCs w:val="24"/>
                <w:lang w:val="en-US"/>
              </w:rPr>
              <w:t xml:space="preserve"> </w:t>
            </w:r>
            <w:r>
              <w:rPr>
                <w:szCs w:val="24"/>
                <w:lang w:val="en-US"/>
              </w:rPr>
              <w:t xml:space="preserve"> (a) </w:t>
            </w:r>
            <w:r w:rsidR="005D2AB6">
              <w:rPr>
                <w:szCs w:val="24"/>
                <w:lang w:val="en-US"/>
              </w:rPr>
              <w:t>Training loss</w:t>
            </w:r>
            <w:r>
              <w:rPr>
                <w:szCs w:val="24"/>
                <w:lang w:val="en-US"/>
              </w:rPr>
              <w:t xml:space="preserve"> and (b) </w:t>
            </w:r>
            <w:r w:rsidR="005D2AB6">
              <w:rPr>
                <w:szCs w:val="24"/>
                <w:lang w:val="en-US"/>
              </w:rPr>
              <w:t>zoom</w:t>
            </w:r>
            <w:r w:rsidR="00B853B2">
              <w:rPr>
                <w:szCs w:val="24"/>
                <w:lang w:val="en-US"/>
              </w:rPr>
              <w:t>ed-</w:t>
            </w:r>
            <w:r w:rsidR="005D2AB6">
              <w:rPr>
                <w:szCs w:val="24"/>
                <w:lang w:val="en-US"/>
              </w:rPr>
              <w:t>in view</w:t>
            </w:r>
            <w:r w:rsidRPr="00EE10E2">
              <w:rPr>
                <w:szCs w:val="24"/>
                <w:lang w:val="en-US"/>
              </w:rPr>
              <w:t>.</w:t>
            </w:r>
            <w:bookmarkEnd w:id="316"/>
          </w:p>
        </w:tc>
      </w:tr>
      <w:tr w:rsidR="006D1557" w:rsidRPr="00652EF5" w14:paraId="7AE3B28C" w14:textId="77777777" w:rsidTr="007D646D">
        <w:tc>
          <w:tcPr>
            <w:tcW w:w="9468" w:type="dxa"/>
            <w:gridSpan w:val="2"/>
            <w:vAlign w:val="center"/>
          </w:tcPr>
          <w:p w14:paraId="0B8701F5" w14:textId="5217EA46" w:rsidR="006D1557" w:rsidRDefault="00BA62B4" w:rsidP="0041773C">
            <w:pPr>
              <w:pStyle w:val="BodyText"/>
              <w:spacing w:line="240" w:lineRule="auto"/>
              <w:ind w:firstLine="0"/>
              <w:jc w:val="center"/>
              <w:rPr>
                <w:szCs w:val="24"/>
                <w:lang w:val="en-US"/>
              </w:rPr>
            </w:pPr>
            <w:r>
              <w:rPr>
                <w:noProof/>
                <w:szCs w:val="24"/>
                <w:lang w:val="en-US"/>
              </w:rPr>
              <w:lastRenderedPageBreak/>
              <w:drawing>
                <wp:inline distT="0" distB="0" distL="0" distR="0" wp14:anchorId="24FDC033" wp14:editId="5B699950">
                  <wp:extent cx="3830128" cy="2871342"/>
                  <wp:effectExtent l="0" t="0" r="0" b="0"/>
                  <wp:docPr id="3494242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837181" cy="2876630"/>
                          </a:xfrm>
                          <a:prstGeom prst="rect">
                            <a:avLst/>
                          </a:prstGeom>
                          <a:noFill/>
                        </pic:spPr>
                      </pic:pic>
                    </a:graphicData>
                  </a:graphic>
                </wp:inline>
              </w:drawing>
            </w:r>
          </w:p>
          <w:p w14:paraId="0B92C614" w14:textId="77777777" w:rsidR="00DD0398" w:rsidRDefault="00DD0398" w:rsidP="00DD0398">
            <w:pPr>
              <w:pStyle w:val="BodyText"/>
              <w:ind w:firstLine="0"/>
              <w:jc w:val="center"/>
              <w:rPr>
                <w:szCs w:val="24"/>
                <w:lang w:val="en-US"/>
              </w:rPr>
            </w:pPr>
            <w:r>
              <w:rPr>
                <w:szCs w:val="24"/>
                <w:lang w:val="en-US"/>
              </w:rPr>
              <w:t>(a)</w:t>
            </w:r>
          </w:p>
          <w:p w14:paraId="18C59A3A" w14:textId="77777777" w:rsidR="00DD0398" w:rsidRDefault="00DD0398" w:rsidP="00DD0398">
            <w:pPr>
              <w:pStyle w:val="BodyText"/>
              <w:ind w:firstLine="0"/>
              <w:jc w:val="center"/>
              <w:rPr>
                <w:szCs w:val="24"/>
                <w:lang w:val="en-US"/>
              </w:rPr>
            </w:pPr>
          </w:p>
          <w:p w14:paraId="71B63849" w14:textId="2F4CA7A7" w:rsidR="00FB6248" w:rsidRDefault="008C3A75" w:rsidP="00C95A59">
            <w:pPr>
              <w:pStyle w:val="BodyText"/>
              <w:tabs>
                <w:tab w:val="left" w:pos="4033"/>
              </w:tabs>
              <w:spacing w:line="240" w:lineRule="auto"/>
              <w:ind w:firstLine="0"/>
              <w:jc w:val="center"/>
              <w:rPr>
                <w:szCs w:val="24"/>
                <w:lang w:val="en-US"/>
              </w:rPr>
            </w:pPr>
            <w:r>
              <w:rPr>
                <w:noProof/>
                <w:szCs w:val="24"/>
                <w:lang w:val="en-US"/>
              </w:rPr>
              <w:drawing>
                <wp:inline distT="0" distB="0" distL="0" distR="0" wp14:anchorId="34938121" wp14:editId="7BB92E75">
                  <wp:extent cx="3605841" cy="2707493"/>
                  <wp:effectExtent l="0" t="0" r="0" b="0"/>
                  <wp:docPr id="19280219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615911" cy="2715054"/>
                          </a:xfrm>
                          <a:prstGeom prst="rect">
                            <a:avLst/>
                          </a:prstGeom>
                          <a:noFill/>
                        </pic:spPr>
                      </pic:pic>
                    </a:graphicData>
                  </a:graphic>
                </wp:inline>
              </w:drawing>
            </w:r>
          </w:p>
          <w:p w14:paraId="501619AC" w14:textId="0B5DE84B" w:rsidR="006D1557" w:rsidRPr="00652EF5" w:rsidRDefault="00DD0398" w:rsidP="00BA62B4">
            <w:pPr>
              <w:pStyle w:val="BodyText"/>
              <w:ind w:firstLine="0"/>
              <w:jc w:val="center"/>
              <w:rPr>
                <w:szCs w:val="24"/>
                <w:lang w:val="en-US"/>
              </w:rPr>
            </w:pPr>
            <w:r>
              <w:rPr>
                <w:szCs w:val="24"/>
                <w:lang w:val="en-US"/>
              </w:rPr>
              <w:t>(b)</w:t>
            </w:r>
          </w:p>
        </w:tc>
      </w:tr>
      <w:tr w:rsidR="006D1557" w:rsidRPr="00004A8E" w14:paraId="673BE429" w14:textId="77777777" w:rsidTr="007D646D">
        <w:tc>
          <w:tcPr>
            <w:tcW w:w="9468" w:type="dxa"/>
            <w:gridSpan w:val="2"/>
            <w:vAlign w:val="center"/>
          </w:tcPr>
          <w:p w14:paraId="0C45A79D" w14:textId="67313BE1" w:rsidR="006D1557" w:rsidRPr="00004A8E" w:rsidRDefault="006D1557" w:rsidP="0041773C">
            <w:pPr>
              <w:pStyle w:val="BodyText"/>
              <w:jc w:val="center"/>
              <w:rPr>
                <w:szCs w:val="24"/>
              </w:rPr>
            </w:pPr>
            <w:bookmarkStart w:id="317" w:name="_Ref130419108"/>
            <w:bookmarkStart w:id="318" w:name="_Toc153635170"/>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19</w:t>
            </w:r>
            <w:r>
              <w:rPr>
                <w:szCs w:val="24"/>
                <w:lang w:val="en-US"/>
              </w:rPr>
              <w:fldChar w:fldCharType="end"/>
            </w:r>
            <w:bookmarkEnd w:id="317"/>
            <w:r w:rsidRPr="00652EF5">
              <w:rPr>
                <w:i/>
                <w:iCs/>
                <w:szCs w:val="24"/>
                <w:lang w:val="en-US"/>
              </w:rPr>
              <w:t xml:space="preserve"> </w:t>
            </w:r>
            <w:r>
              <w:rPr>
                <w:szCs w:val="24"/>
                <w:lang w:val="en-US"/>
              </w:rPr>
              <w:t xml:space="preserve"> </w:t>
            </w:r>
            <w:r w:rsidR="00C95A59">
              <w:rPr>
                <w:szCs w:val="24"/>
                <w:lang w:val="en-US"/>
              </w:rPr>
              <w:t>Results of HIL test data:</w:t>
            </w:r>
            <w:r w:rsidR="00AE7000">
              <w:rPr>
                <w:szCs w:val="24"/>
                <w:lang w:val="en-US"/>
              </w:rPr>
              <w:t xml:space="preserve"> (a)</w:t>
            </w:r>
            <w:r w:rsidR="00E429CD">
              <w:rPr>
                <w:szCs w:val="24"/>
                <w:lang w:val="en-US"/>
              </w:rPr>
              <w:t xml:space="preserve"> </w:t>
            </w:r>
            <m:oMath>
              <m:sSub>
                <m:sSubPr>
                  <m:ctrlPr>
                    <w:rPr>
                      <w:rFonts w:ascii="Cambria Math" w:hAnsi="Cambria Math"/>
                      <w:i/>
                      <w:szCs w:val="24"/>
                      <w:lang w:val="en-US"/>
                    </w:rPr>
                  </m:ctrlPr>
                </m:sSubPr>
                <m:e>
                  <m:r>
                    <w:rPr>
                      <w:rFonts w:ascii="Cambria Math" w:hAnsi="Cambria Math"/>
                      <w:szCs w:val="24"/>
                      <w:lang w:val="en-US"/>
                    </w:rPr>
                    <m:t>I</m:t>
                  </m:r>
                </m:e>
                <m:sub>
                  <m:r>
                    <w:rPr>
                      <w:rFonts w:ascii="Cambria Math" w:hAnsi="Cambria Math"/>
                      <w:szCs w:val="24"/>
                      <w:lang w:val="en-US"/>
                    </w:rPr>
                    <m:t>dc</m:t>
                  </m:r>
                </m:sub>
              </m:sSub>
            </m:oMath>
            <w:r w:rsidR="00C95A59">
              <w:rPr>
                <w:szCs w:val="24"/>
                <w:lang w:val="en-US"/>
              </w:rPr>
              <w:t>,</w:t>
            </w:r>
            <w:r w:rsidR="00E429CD">
              <w:rPr>
                <w:szCs w:val="24"/>
                <w:lang w:val="en-US"/>
              </w:rPr>
              <w:t xml:space="preserve"> </w:t>
            </w:r>
            <w:r w:rsidR="00AE7000">
              <w:rPr>
                <w:szCs w:val="24"/>
                <w:lang w:val="en-US"/>
              </w:rPr>
              <w:t xml:space="preserve">(b) </w:t>
            </w:r>
            <w:r w:rsidR="00E429CD">
              <w:rPr>
                <w:szCs w:val="24"/>
                <w:lang w:val="en-US"/>
              </w:rPr>
              <w:t xml:space="preserve">magnitude and </w:t>
            </w:r>
            <w:r w:rsidR="00AE7000">
              <w:rPr>
                <w:szCs w:val="24"/>
                <w:lang w:val="en-US"/>
              </w:rPr>
              <w:t xml:space="preserve">(c) </w:t>
            </w:r>
            <w:r w:rsidR="00E429CD">
              <w:rPr>
                <w:szCs w:val="24"/>
                <w:lang w:val="en-US"/>
              </w:rPr>
              <w:t xml:space="preserve">phase angle of </w:t>
            </w:r>
            <m:oMath>
              <m:sSub>
                <m:sSubPr>
                  <m:ctrlPr>
                    <w:rPr>
                      <w:rFonts w:ascii="Cambria Math" w:hAnsi="Cambria Math"/>
                      <w:i/>
                      <w:szCs w:val="24"/>
                      <w:lang w:val="en-US"/>
                    </w:rPr>
                  </m:ctrlPr>
                </m:sSubPr>
                <m:e>
                  <m:r>
                    <w:rPr>
                      <w:rFonts w:ascii="Cambria Math" w:hAnsi="Cambria Math"/>
                      <w:szCs w:val="24"/>
                      <w:lang w:val="en-US"/>
                    </w:rPr>
                    <m:t>I</m:t>
                  </m:r>
                </m:e>
                <m:sub>
                  <m:r>
                    <w:rPr>
                      <w:rFonts w:ascii="Cambria Math" w:hAnsi="Cambria Math"/>
                      <w:szCs w:val="24"/>
                      <w:lang w:val="en-US"/>
                    </w:rPr>
                    <m:t>a</m:t>
                  </m:r>
                </m:sub>
              </m:sSub>
            </m:oMath>
            <w:r w:rsidRPr="00EE10E2">
              <w:rPr>
                <w:szCs w:val="24"/>
                <w:lang w:val="en-US"/>
              </w:rPr>
              <w:t>.</w:t>
            </w:r>
            <w:bookmarkEnd w:id="318"/>
          </w:p>
        </w:tc>
      </w:tr>
      <w:tr w:rsidR="00DD0398" w:rsidRPr="00004A8E" w14:paraId="5E88D38B" w14:textId="77777777" w:rsidTr="007D646D">
        <w:tc>
          <w:tcPr>
            <w:tcW w:w="9468" w:type="dxa"/>
            <w:gridSpan w:val="2"/>
            <w:vAlign w:val="center"/>
          </w:tcPr>
          <w:p w14:paraId="5B0EDD81" w14:textId="4BCE3133" w:rsidR="00DD0398" w:rsidRDefault="00B42BE9" w:rsidP="00DD0398">
            <w:pPr>
              <w:pStyle w:val="BodyText"/>
              <w:ind w:firstLine="0"/>
              <w:jc w:val="center"/>
              <w:rPr>
                <w:szCs w:val="24"/>
                <w:lang w:val="en-US"/>
              </w:rPr>
            </w:pPr>
            <w:r>
              <w:rPr>
                <w:noProof/>
                <w:szCs w:val="24"/>
                <w:lang w:val="en-US"/>
              </w:rPr>
              <w:lastRenderedPageBreak/>
              <w:drawing>
                <wp:inline distT="0" distB="0" distL="0" distR="0" wp14:anchorId="7865262B" wp14:editId="2B83D618">
                  <wp:extent cx="3514725" cy="2642842"/>
                  <wp:effectExtent l="0" t="0" r="0" b="0"/>
                  <wp:docPr id="156013830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3531851" cy="2655720"/>
                          </a:xfrm>
                          <a:prstGeom prst="rect">
                            <a:avLst/>
                          </a:prstGeom>
                          <a:noFill/>
                        </pic:spPr>
                      </pic:pic>
                    </a:graphicData>
                  </a:graphic>
                </wp:inline>
              </w:drawing>
            </w:r>
          </w:p>
          <w:p w14:paraId="58A21EEA" w14:textId="53B26E8D" w:rsidR="00DD0398" w:rsidRDefault="00DD0398" w:rsidP="00DD0398">
            <w:pPr>
              <w:pStyle w:val="BodyText"/>
              <w:ind w:firstLine="0"/>
              <w:jc w:val="center"/>
              <w:rPr>
                <w:szCs w:val="24"/>
                <w:lang w:val="en-US"/>
              </w:rPr>
            </w:pPr>
            <w:r>
              <w:rPr>
                <w:szCs w:val="24"/>
                <w:lang w:val="en-US"/>
              </w:rPr>
              <w:t>(b)</w:t>
            </w:r>
          </w:p>
        </w:tc>
      </w:tr>
      <w:tr w:rsidR="00DD0398" w:rsidRPr="00004A8E" w14:paraId="57991F23" w14:textId="77777777" w:rsidTr="007D646D">
        <w:tc>
          <w:tcPr>
            <w:tcW w:w="9468" w:type="dxa"/>
            <w:gridSpan w:val="2"/>
            <w:vAlign w:val="center"/>
          </w:tcPr>
          <w:p w14:paraId="223EA052" w14:textId="2C71F641" w:rsidR="00DD0398" w:rsidRDefault="00852DD9" w:rsidP="0041773C">
            <w:pPr>
              <w:pStyle w:val="BodyText"/>
              <w:jc w:val="center"/>
              <w:rPr>
                <w:szCs w:val="24"/>
                <w:lang w:val="en-US"/>
              </w:rPr>
            </w:pPr>
            <w:r>
              <w:rPr>
                <w:szCs w:val="24"/>
                <w:lang w:val="en-US"/>
              </w:rPr>
              <w:fldChar w:fldCharType="begin"/>
            </w:r>
            <w:r>
              <w:rPr>
                <w:szCs w:val="24"/>
                <w:lang w:val="en-US"/>
              </w:rPr>
              <w:instrText xml:space="preserve"> REF _Ref130419108 \h </w:instrText>
            </w:r>
            <w:r>
              <w:rPr>
                <w:szCs w:val="24"/>
                <w:lang w:val="en-US"/>
              </w:rPr>
            </w:r>
            <w:r>
              <w:rPr>
                <w:szCs w:val="24"/>
                <w:lang w:val="en-US"/>
              </w:rPr>
              <w:fldChar w:fldCharType="separate"/>
            </w:r>
            <w:r w:rsidR="00DD21AC">
              <w:rPr>
                <w:szCs w:val="24"/>
                <w:lang w:val="en-US"/>
              </w:rPr>
              <w:t>Figure</w:t>
            </w:r>
            <w:r w:rsidR="00DD21AC" w:rsidRPr="00652EF5">
              <w:rPr>
                <w:szCs w:val="24"/>
                <w:lang w:val="en-US"/>
              </w:rPr>
              <w:t xml:space="preserve"> </w:t>
            </w:r>
            <w:r w:rsidR="00DD21AC">
              <w:rPr>
                <w:noProof/>
                <w:szCs w:val="24"/>
                <w:lang w:val="en-US"/>
              </w:rPr>
              <w:t>6</w:t>
            </w:r>
            <w:r w:rsidR="00DD21AC">
              <w:rPr>
                <w:szCs w:val="24"/>
                <w:lang w:val="en-US"/>
              </w:rPr>
              <w:noBreakHyphen/>
            </w:r>
            <w:r w:rsidR="00DD21AC">
              <w:rPr>
                <w:noProof/>
                <w:szCs w:val="24"/>
                <w:lang w:val="en-US"/>
              </w:rPr>
              <w:t>19</w:t>
            </w:r>
            <w:r>
              <w:rPr>
                <w:szCs w:val="24"/>
                <w:lang w:val="en-US"/>
              </w:rPr>
              <w:fldChar w:fldCharType="end"/>
            </w:r>
            <w:r>
              <w:rPr>
                <w:szCs w:val="24"/>
                <w:lang w:val="en-US"/>
              </w:rPr>
              <w:t xml:space="preserve"> (continued)</w:t>
            </w:r>
          </w:p>
        </w:tc>
      </w:tr>
      <w:tr w:rsidR="00433E1E" w:rsidRPr="00004A8E" w14:paraId="3B1549D8" w14:textId="77777777" w:rsidTr="007D646D">
        <w:tc>
          <w:tcPr>
            <w:tcW w:w="9468" w:type="dxa"/>
            <w:gridSpan w:val="2"/>
            <w:vAlign w:val="center"/>
          </w:tcPr>
          <w:p w14:paraId="65B15A85" w14:textId="77777777" w:rsidR="00433E1E" w:rsidRDefault="00433E1E" w:rsidP="00433E1E">
            <w:pPr>
              <w:pStyle w:val="BodyText"/>
              <w:ind w:firstLine="0"/>
              <w:jc w:val="center"/>
              <w:rPr>
                <w:szCs w:val="24"/>
                <w:lang w:val="en-US"/>
              </w:rPr>
            </w:pPr>
            <w:r w:rsidRPr="00ED7715">
              <w:rPr>
                <w:noProof/>
                <w:szCs w:val="24"/>
                <w:lang w:val="en-US"/>
              </w:rPr>
              <w:drawing>
                <wp:inline distT="0" distB="0" distL="0" distR="0" wp14:anchorId="4190DFE0" wp14:editId="1BF0DE7D">
                  <wp:extent cx="3492500" cy="2619375"/>
                  <wp:effectExtent l="0" t="0" r="0" b="0"/>
                  <wp:docPr id="2120829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829336" name=""/>
                          <pic:cNvPicPr/>
                        </pic:nvPicPr>
                        <pic:blipFill>
                          <a:blip r:embed="rId147"/>
                          <a:stretch>
                            <a:fillRect/>
                          </a:stretch>
                        </pic:blipFill>
                        <pic:spPr>
                          <a:xfrm>
                            <a:off x="0" y="0"/>
                            <a:ext cx="3538797" cy="2654098"/>
                          </a:xfrm>
                          <a:prstGeom prst="rect">
                            <a:avLst/>
                          </a:prstGeom>
                        </pic:spPr>
                      </pic:pic>
                    </a:graphicData>
                  </a:graphic>
                </wp:inline>
              </w:drawing>
            </w:r>
          </w:p>
          <w:p w14:paraId="78143A80" w14:textId="218AE018" w:rsidR="00433E1E" w:rsidRDefault="00433E1E" w:rsidP="00433E1E">
            <w:pPr>
              <w:pStyle w:val="BodyText"/>
              <w:ind w:firstLine="0"/>
              <w:jc w:val="center"/>
              <w:rPr>
                <w:szCs w:val="24"/>
                <w:lang w:val="en-US"/>
              </w:rPr>
            </w:pPr>
            <w:r>
              <w:rPr>
                <w:szCs w:val="24"/>
                <w:lang w:val="en-US"/>
              </w:rPr>
              <w:t>(a)</w:t>
            </w:r>
          </w:p>
        </w:tc>
      </w:tr>
      <w:tr w:rsidR="00433E1E" w:rsidRPr="00004A8E" w14:paraId="422694BC" w14:textId="77777777" w:rsidTr="007D646D">
        <w:tc>
          <w:tcPr>
            <w:tcW w:w="9468" w:type="dxa"/>
            <w:gridSpan w:val="2"/>
            <w:vAlign w:val="center"/>
          </w:tcPr>
          <w:p w14:paraId="3ABEBB5C" w14:textId="5463B806" w:rsidR="00433E1E" w:rsidRDefault="00433E1E" w:rsidP="0041773C">
            <w:pPr>
              <w:pStyle w:val="BodyText"/>
              <w:jc w:val="center"/>
              <w:rPr>
                <w:szCs w:val="24"/>
                <w:lang w:val="en-US"/>
              </w:rPr>
            </w:pPr>
            <w:bookmarkStart w:id="319" w:name="_Ref126521856"/>
            <w:bookmarkStart w:id="320" w:name="_Toc153635171"/>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20</w:t>
            </w:r>
            <w:r>
              <w:rPr>
                <w:szCs w:val="24"/>
                <w:lang w:val="en-US"/>
              </w:rPr>
              <w:fldChar w:fldCharType="end"/>
            </w:r>
            <w:bookmarkEnd w:id="319"/>
            <w:r w:rsidRPr="00652EF5">
              <w:rPr>
                <w:i/>
                <w:iCs/>
                <w:szCs w:val="24"/>
                <w:lang w:val="en-US"/>
              </w:rPr>
              <w:t xml:space="preserve"> </w:t>
            </w:r>
            <w:r>
              <w:rPr>
                <w:szCs w:val="24"/>
                <w:lang w:val="en-US"/>
              </w:rPr>
              <w:t xml:space="preserve">Zoomed-in view of voltage ride-through: (a) </w:t>
            </w:r>
            <m:oMath>
              <m:sSub>
                <m:sSubPr>
                  <m:ctrlPr>
                    <w:rPr>
                      <w:rFonts w:ascii="Cambria Math" w:hAnsi="Cambria Math"/>
                      <w:i/>
                      <w:szCs w:val="24"/>
                      <w:lang w:val="en-US"/>
                    </w:rPr>
                  </m:ctrlPr>
                </m:sSubPr>
                <m:e>
                  <m:r>
                    <w:rPr>
                      <w:rFonts w:ascii="Cambria Math" w:hAnsi="Cambria Math"/>
                      <w:szCs w:val="24"/>
                      <w:lang w:val="en-US"/>
                    </w:rPr>
                    <m:t>I</m:t>
                  </m:r>
                </m:e>
                <m:sub>
                  <m:r>
                    <w:rPr>
                      <w:rFonts w:ascii="Cambria Math" w:hAnsi="Cambria Math"/>
                      <w:szCs w:val="24"/>
                      <w:lang w:val="en-US"/>
                    </w:rPr>
                    <m:t>dc</m:t>
                  </m:r>
                </m:sub>
              </m:sSub>
            </m:oMath>
            <w:r>
              <w:rPr>
                <w:szCs w:val="24"/>
                <w:lang w:val="en-US"/>
              </w:rPr>
              <w:t xml:space="preserve">, (b) magnitude and (c) phase angle of </w:t>
            </w:r>
            <m:oMath>
              <m:sSub>
                <m:sSubPr>
                  <m:ctrlPr>
                    <w:rPr>
                      <w:rFonts w:ascii="Cambria Math" w:hAnsi="Cambria Math"/>
                      <w:i/>
                      <w:szCs w:val="24"/>
                      <w:lang w:val="en-US"/>
                    </w:rPr>
                  </m:ctrlPr>
                </m:sSubPr>
                <m:e>
                  <m:r>
                    <w:rPr>
                      <w:rFonts w:ascii="Cambria Math" w:hAnsi="Cambria Math"/>
                      <w:szCs w:val="24"/>
                      <w:lang w:val="en-US"/>
                    </w:rPr>
                    <m:t>I</m:t>
                  </m:r>
                </m:e>
                <m:sub>
                  <m:r>
                    <w:rPr>
                      <w:rFonts w:ascii="Cambria Math" w:hAnsi="Cambria Math"/>
                      <w:szCs w:val="24"/>
                      <w:lang w:val="en-US"/>
                    </w:rPr>
                    <m:t>a</m:t>
                  </m:r>
                </m:sub>
              </m:sSub>
            </m:oMath>
            <w:r w:rsidRPr="00EE10E2">
              <w:rPr>
                <w:szCs w:val="24"/>
                <w:lang w:val="en-US"/>
              </w:rPr>
              <w:t>.</w:t>
            </w:r>
            <w:bookmarkEnd w:id="320"/>
          </w:p>
        </w:tc>
      </w:tr>
      <w:tr w:rsidR="00EF0A80" w:rsidRPr="00652EF5" w14:paraId="57878715" w14:textId="77777777" w:rsidTr="007D646D">
        <w:trPr>
          <w:gridBefore w:val="1"/>
          <w:wBefore w:w="108" w:type="dxa"/>
        </w:trPr>
        <w:tc>
          <w:tcPr>
            <w:tcW w:w="9360" w:type="dxa"/>
            <w:vAlign w:val="center"/>
          </w:tcPr>
          <w:p w14:paraId="201E77C8" w14:textId="77777777" w:rsidR="00EF0A80" w:rsidRDefault="0031731D" w:rsidP="007F2176">
            <w:pPr>
              <w:pStyle w:val="BodyText"/>
              <w:ind w:firstLine="0"/>
              <w:jc w:val="center"/>
              <w:rPr>
                <w:szCs w:val="24"/>
                <w:lang w:val="en-US"/>
              </w:rPr>
            </w:pPr>
            <w:r w:rsidRPr="0031731D">
              <w:rPr>
                <w:noProof/>
                <w:szCs w:val="24"/>
                <w:lang w:val="en-US"/>
              </w:rPr>
              <w:lastRenderedPageBreak/>
              <w:drawing>
                <wp:inline distT="0" distB="0" distL="0" distR="0" wp14:anchorId="569FC611" wp14:editId="1C99BA0F">
                  <wp:extent cx="3452774" cy="2589582"/>
                  <wp:effectExtent l="0" t="0" r="0" b="0"/>
                  <wp:docPr id="1243875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875571" name=""/>
                          <pic:cNvPicPr/>
                        </pic:nvPicPr>
                        <pic:blipFill>
                          <a:blip r:embed="rId148"/>
                          <a:stretch>
                            <a:fillRect/>
                          </a:stretch>
                        </pic:blipFill>
                        <pic:spPr>
                          <a:xfrm>
                            <a:off x="0" y="0"/>
                            <a:ext cx="3484882" cy="2613663"/>
                          </a:xfrm>
                          <a:prstGeom prst="rect">
                            <a:avLst/>
                          </a:prstGeom>
                        </pic:spPr>
                      </pic:pic>
                    </a:graphicData>
                  </a:graphic>
                </wp:inline>
              </w:drawing>
            </w:r>
          </w:p>
          <w:p w14:paraId="5B6BF449" w14:textId="435E6F95" w:rsidR="001206B8" w:rsidRPr="00652EF5" w:rsidRDefault="00AE7000" w:rsidP="00AE7000">
            <w:pPr>
              <w:pStyle w:val="BodyText"/>
              <w:ind w:firstLine="0"/>
              <w:jc w:val="center"/>
              <w:rPr>
                <w:szCs w:val="24"/>
                <w:lang w:val="en-US"/>
              </w:rPr>
            </w:pPr>
            <w:r>
              <w:rPr>
                <w:szCs w:val="24"/>
                <w:lang w:val="en-US"/>
              </w:rPr>
              <w:t>(b)</w:t>
            </w:r>
          </w:p>
        </w:tc>
      </w:tr>
      <w:tr w:rsidR="00AE7000" w:rsidRPr="00004A8E" w14:paraId="252F43ED" w14:textId="77777777" w:rsidTr="007D646D">
        <w:trPr>
          <w:gridBefore w:val="1"/>
          <w:wBefore w:w="108" w:type="dxa"/>
        </w:trPr>
        <w:tc>
          <w:tcPr>
            <w:tcW w:w="9360" w:type="dxa"/>
            <w:vAlign w:val="center"/>
          </w:tcPr>
          <w:p w14:paraId="1FA71CC9" w14:textId="77777777" w:rsidR="00433E1E" w:rsidRDefault="00433E1E" w:rsidP="007F2176">
            <w:pPr>
              <w:pStyle w:val="BodyText"/>
              <w:ind w:firstLine="0"/>
              <w:jc w:val="center"/>
              <w:rPr>
                <w:szCs w:val="24"/>
                <w:lang w:val="en-US"/>
              </w:rPr>
            </w:pPr>
          </w:p>
          <w:p w14:paraId="31E2E98F" w14:textId="38CCB0CB" w:rsidR="00AE7000" w:rsidRDefault="00AE7000" w:rsidP="007F2176">
            <w:pPr>
              <w:pStyle w:val="BodyText"/>
              <w:ind w:firstLine="0"/>
              <w:jc w:val="center"/>
              <w:rPr>
                <w:szCs w:val="24"/>
                <w:lang w:val="en-US"/>
              </w:rPr>
            </w:pPr>
            <w:r w:rsidRPr="001206B8">
              <w:rPr>
                <w:noProof/>
                <w:szCs w:val="24"/>
                <w:lang w:val="en-US"/>
              </w:rPr>
              <w:drawing>
                <wp:inline distT="0" distB="0" distL="0" distR="0" wp14:anchorId="061232D9" wp14:editId="67EBD985">
                  <wp:extent cx="3378199" cy="2533650"/>
                  <wp:effectExtent l="0" t="0" r="0" b="0"/>
                  <wp:docPr id="948203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03741" name=""/>
                          <pic:cNvPicPr/>
                        </pic:nvPicPr>
                        <pic:blipFill>
                          <a:blip r:embed="rId149"/>
                          <a:stretch>
                            <a:fillRect/>
                          </a:stretch>
                        </pic:blipFill>
                        <pic:spPr>
                          <a:xfrm>
                            <a:off x="0" y="0"/>
                            <a:ext cx="3415017" cy="2561263"/>
                          </a:xfrm>
                          <a:prstGeom prst="rect">
                            <a:avLst/>
                          </a:prstGeom>
                        </pic:spPr>
                      </pic:pic>
                    </a:graphicData>
                  </a:graphic>
                </wp:inline>
              </w:drawing>
            </w:r>
          </w:p>
          <w:p w14:paraId="7C1AA4C0" w14:textId="7FDF0B81" w:rsidR="00C5167F" w:rsidRDefault="00C5167F" w:rsidP="007F2176">
            <w:pPr>
              <w:pStyle w:val="BodyText"/>
              <w:ind w:firstLine="0"/>
              <w:jc w:val="center"/>
              <w:rPr>
                <w:szCs w:val="24"/>
                <w:lang w:val="en-US"/>
              </w:rPr>
            </w:pPr>
            <w:r>
              <w:rPr>
                <w:szCs w:val="24"/>
                <w:lang w:val="en-US"/>
              </w:rPr>
              <w:t>(c)</w:t>
            </w:r>
          </w:p>
        </w:tc>
      </w:tr>
      <w:tr w:rsidR="00AE7000" w:rsidRPr="00004A8E" w14:paraId="471EEBA5" w14:textId="77777777" w:rsidTr="007D646D">
        <w:trPr>
          <w:gridBefore w:val="1"/>
          <w:wBefore w:w="108" w:type="dxa"/>
        </w:trPr>
        <w:tc>
          <w:tcPr>
            <w:tcW w:w="9360" w:type="dxa"/>
            <w:vAlign w:val="center"/>
          </w:tcPr>
          <w:p w14:paraId="399C9578" w14:textId="0DF13F9B" w:rsidR="00AE7000" w:rsidRDefault="00C5167F" w:rsidP="007F2176">
            <w:pPr>
              <w:pStyle w:val="BodyText"/>
              <w:ind w:firstLine="0"/>
              <w:jc w:val="center"/>
              <w:rPr>
                <w:szCs w:val="24"/>
                <w:lang w:val="en-US"/>
              </w:rPr>
            </w:pPr>
            <w:r>
              <w:rPr>
                <w:szCs w:val="24"/>
                <w:lang w:val="en-US"/>
              </w:rPr>
              <w:fldChar w:fldCharType="begin"/>
            </w:r>
            <w:r>
              <w:rPr>
                <w:szCs w:val="24"/>
                <w:lang w:val="en-US"/>
              </w:rPr>
              <w:instrText xml:space="preserve"> REF _Ref126521856 \h </w:instrText>
            </w:r>
            <w:r>
              <w:rPr>
                <w:szCs w:val="24"/>
                <w:lang w:val="en-US"/>
              </w:rPr>
            </w:r>
            <w:r>
              <w:rPr>
                <w:szCs w:val="24"/>
                <w:lang w:val="en-US"/>
              </w:rPr>
              <w:fldChar w:fldCharType="separate"/>
            </w:r>
            <w:r w:rsidR="00DD21AC">
              <w:rPr>
                <w:szCs w:val="24"/>
                <w:lang w:val="en-US"/>
              </w:rPr>
              <w:t>Figure</w:t>
            </w:r>
            <w:r w:rsidR="00DD21AC" w:rsidRPr="00652EF5">
              <w:rPr>
                <w:szCs w:val="24"/>
                <w:lang w:val="en-US"/>
              </w:rPr>
              <w:t xml:space="preserve"> </w:t>
            </w:r>
            <w:r w:rsidR="00DD21AC">
              <w:rPr>
                <w:noProof/>
                <w:szCs w:val="24"/>
                <w:lang w:val="en-US"/>
              </w:rPr>
              <w:t>6</w:t>
            </w:r>
            <w:r w:rsidR="00DD21AC">
              <w:rPr>
                <w:szCs w:val="24"/>
                <w:lang w:val="en-US"/>
              </w:rPr>
              <w:noBreakHyphen/>
            </w:r>
            <w:r w:rsidR="00DD21AC">
              <w:rPr>
                <w:noProof/>
                <w:szCs w:val="24"/>
                <w:lang w:val="en-US"/>
              </w:rPr>
              <w:t>20</w:t>
            </w:r>
            <w:r>
              <w:rPr>
                <w:szCs w:val="24"/>
                <w:lang w:val="en-US"/>
              </w:rPr>
              <w:fldChar w:fldCharType="end"/>
            </w:r>
            <w:r>
              <w:rPr>
                <w:szCs w:val="24"/>
                <w:lang w:val="en-US"/>
              </w:rPr>
              <w:t xml:space="preserve"> (continued)</w:t>
            </w:r>
          </w:p>
        </w:tc>
      </w:tr>
    </w:tbl>
    <w:p w14:paraId="51A44D67" w14:textId="1067FA32" w:rsidR="00037B08" w:rsidRPr="00915A6A" w:rsidRDefault="00037B08" w:rsidP="00037B08">
      <w:pPr>
        <w:keepNext/>
        <w:ind w:firstLine="0"/>
        <w:rPr>
          <w:sz w:val="2"/>
          <w:szCs w:val="2"/>
        </w:rPr>
      </w:pPr>
      <w:r w:rsidRPr="00915A6A">
        <w:rPr>
          <w:sz w:val="2"/>
          <w:szCs w:val="2"/>
        </w:rPr>
        <w:br w:type="page"/>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787225" w:rsidRPr="00652EF5" w14:paraId="69363630" w14:textId="77777777" w:rsidTr="00F36880">
        <w:tc>
          <w:tcPr>
            <w:tcW w:w="9360" w:type="dxa"/>
            <w:vAlign w:val="center"/>
          </w:tcPr>
          <w:p w14:paraId="7ACF9CDA" w14:textId="6C2C8E66" w:rsidR="00787225" w:rsidRDefault="005351E8" w:rsidP="00B81652">
            <w:pPr>
              <w:pStyle w:val="BodyText"/>
              <w:ind w:firstLine="0"/>
              <w:jc w:val="center"/>
              <w:rPr>
                <w:szCs w:val="24"/>
                <w:lang w:val="en-US"/>
              </w:rPr>
            </w:pPr>
            <w:r w:rsidRPr="005351E8">
              <w:rPr>
                <w:noProof/>
                <w:szCs w:val="24"/>
                <w:lang w:val="en-US"/>
              </w:rPr>
              <w:lastRenderedPageBreak/>
              <w:drawing>
                <wp:inline distT="0" distB="0" distL="0" distR="0" wp14:anchorId="045FDF56" wp14:editId="360D9F3B">
                  <wp:extent cx="3399690" cy="2549769"/>
                  <wp:effectExtent l="0" t="0" r="0" b="0"/>
                  <wp:docPr id="716154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154940" name=""/>
                          <pic:cNvPicPr/>
                        </pic:nvPicPr>
                        <pic:blipFill>
                          <a:blip r:embed="rId150"/>
                          <a:stretch>
                            <a:fillRect/>
                          </a:stretch>
                        </pic:blipFill>
                        <pic:spPr>
                          <a:xfrm>
                            <a:off x="0" y="0"/>
                            <a:ext cx="3425525" cy="2569145"/>
                          </a:xfrm>
                          <a:prstGeom prst="rect">
                            <a:avLst/>
                          </a:prstGeom>
                        </pic:spPr>
                      </pic:pic>
                    </a:graphicData>
                  </a:graphic>
                </wp:inline>
              </w:drawing>
            </w:r>
          </w:p>
          <w:p w14:paraId="5D55E5E8" w14:textId="77777777" w:rsidR="001C1799" w:rsidRDefault="001C1799" w:rsidP="001C1799">
            <w:pPr>
              <w:pStyle w:val="BodyText"/>
              <w:ind w:firstLine="0"/>
              <w:jc w:val="center"/>
              <w:rPr>
                <w:szCs w:val="24"/>
                <w:lang w:val="en-US"/>
              </w:rPr>
            </w:pPr>
            <w:r>
              <w:rPr>
                <w:szCs w:val="24"/>
                <w:lang w:val="en-US"/>
              </w:rPr>
              <w:t>(a)</w:t>
            </w:r>
          </w:p>
          <w:p w14:paraId="4361E30D" w14:textId="77777777" w:rsidR="001C1799" w:rsidRDefault="001C1799" w:rsidP="001C1799">
            <w:pPr>
              <w:pStyle w:val="BodyText"/>
              <w:ind w:firstLine="0"/>
              <w:jc w:val="center"/>
              <w:rPr>
                <w:szCs w:val="24"/>
                <w:lang w:val="en-US"/>
              </w:rPr>
            </w:pPr>
          </w:p>
          <w:p w14:paraId="09C15DEC" w14:textId="5EE3E690" w:rsidR="00787225" w:rsidRDefault="00100102" w:rsidP="00B81652">
            <w:pPr>
              <w:pStyle w:val="BodyText"/>
              <w:ind w:firstLine="0"/>
              <w:jc w:val="center"/>
              <w:rPr>
                <w:szCs w:val="24"/>
                <w:lang w:val="en-US"/>
              </w:rPr>
            </w:pPr>
            <w:r w:rsidRPr="00100102">
              <w:rPr>
                <w:noProof/>
                <w:szCs w:val="24"/>
                <w:lang w:val="en-US"/>
              </w:rPr>
              <w:drawing>
                <wp:inline distT="0" distB="0" distL="0" distR="0" wp14:anchorId="681109A3" wp14:editId="077B422C">
                  <wp:extent cx="3462214" cy="2596661"/>
                  <wp:effectExtent l="0" t="0" r="0" b="0"/>
                  <wp:docPr id="951783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83474" name=""/>
                          <pic:cNvPicPr/>
                        </pic:nvPicPr>
                        <pic:blipFill>
                          <a:blip r:embed="rId151"/>
                          <a:stretch>
                            <a:fillRect/>
                          </a:stretch>
                        </pic:blipFill>
                        <pic:spPr>
                          <a:xfrm>
                            <a:off x="0" y="0"/>
                            <a:ext cx="3500466" cy="2625350"/>
                          </a:xfrm>
                          <a:prstGeom prst="rect">
                            <a:avLst/>
                          </a:prstGeom>
                        </pic:spPr>
                      </pic:pic>
                    </a:graphicData>
                  </a:graphic>
                </wp:inline>
              </w:drawing>
            </w:r>
          </w:p>
          <w:p w14:paraId="5A3CCAA0" w14:textId="47BF45DF" w:rsidR="00787225" w:rsidRPr="00652EF5" w:rsidRDefault="001C1799" w:rsidP="001C1799">
            <w:pPr>
              <w:pStyle w:val="BodyText"/>
              <w:ind w:firstLine="0"/>
              <w:jc w:val="center"/>
              <w:rPr>
                <w:szCs w:val="24"/>
                <w:lang w:val="en-US"/>
              </w:rPr>
            </w:pPr>
            <w:r>
              <w:rPr>
                <w:szCs w:val="24"/>
                <w:lang w:val="en-US"/>
              </w:rPr>
              <w:t>(b)</w:t>
            </w:r>
          </w:p>
        </w:tc>
      </w:tr>
      <w:tr w:rsidR="00787225" w:rsidRPr="00004A8E" w14:paraId="5858847A" w14:textId="77777777" w:rsidTr="00F36880">
        <w:tc>
          <w:tcPr>
            <w:tcW w:w="9360" w:type="dxa"/>
            <w:vAlign w:val="center"/>
          </w:tcPr>
          <w:p w14:paraId="5FC9B603" w14:textId="665DCC36" w:rsidR="00787225" w:rsidRPr="00004A8E" w:rsidRDefault="00787225" w:rsidP="00B81652">
            <w:pPr>
              <w:pStyle w:val="BodyText"/>
              <w:ind w:firstLine="0"/>
              <w:jc w:val="center"/>
              <w:rPr>
                <w:szCs w:val="24"/>
              </w:rPr>
            </w:pPr>
            <w:bookmarkStart w:id="321" w:name="_Ref150115825"/>
            <w:bookmarkStart w:id="322" w:name="_Toc153635172"/>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6</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21</w:t>
            </w:r>
            <w:r>
              <w:rPr>
                <w:szCs w:val="24"/>
                <w:lang w:val="en-US"/>
              </w:rPr>
              <w:fldChar w:fldCharType="end"/>
            </w:r>
            <w:bookmarkEnd w:id="321"/>
            <w:r w:rsidRPr="00652EF5">
              <w:rPr>
                <w:i/>
                <w:iCs/>
                <w:szCs w:val="24"/>
                <w:lang w:val="en-US"/>
              </w:rPr>
              <w:t xml:space="preserve"> </w:t>
            </w:r>
            <w:r>
              <w:rPr>
                <w:szCs w:val="24"/>
                <w:lang w:val="en-US"/>
              </w:rPr>
              <w:t>Zoom</w:t>
            </w:r>
            <w:r w:rsidR="00B853B2">
              <w:rPr>
                <w:szCs w:val="24"/>
                <w:lang w:val="en-US"/>
              </w:rPr>
              <w:t>ed-</w:t>
            </w:r>
            <w:r>
              <w:rPr>
                <w:szCs w:val="24"/>
                <w:lang w:val="en-US"/>
              </w:rPr>
              <w:t>in view of dc change:</w:t>
            </w:r>
            <w:r w:rsidR="001C1799">
              <w:rPr>
                <w:szCs w:val="24"/>
                <w:lang w:val="en-US"/>
              </w:rPr>
              <w:t xml:space="preserve"> (a)</w:t>
            </w:r>
            <w:r>
              <w:rPr>
                <w:szCs w:val="24"/>
                <w:lang w:val="en-US"/>
              </w:rPr>
              <w:t xml:space="preserve"> </w:t>
            </w:r>
            <m:oMath>
              <m:sSub>
                <m:sSubPr>
                  <m:ctrlPr>
                    <w:rPr>
                      <w:rFonts w:ascii="Cambria Math" w:hAnsi="Cambria Math"/>
                      <w:i/>
                      <w:szCs w:val="24"/>
                      <w:lang w:val="en-US"/>
                    </w:rPr>
                  </m:ctrlPr>
                </m:sSubPr>
                <m:e>
                  <m:r>
                    <w:rPr>
                      <w:rFonts w:ascii="Cambria Math" w:hAnsi="Cambria Math"/>
                      <w:szCs w:val="24"/>
                      <w:lang w:val="en-US"/>
                    </w:rPr>
                    <m:t>I</m:t>
                  </m:r>
                </m:e>
                <m:sub>
                  <m:r>
                    <w:rPr>
                      <w:rFonts w:ascii="Cambria Math" w:hAnsi="Cambria Math"/>
                      <w:szCs w:val="24"/>
                      <w:lang w:val="en-US"/>
                    </w:rPr>
                    <m:t>dc</m:t>
                  </m:r>
                </m:sub>
              </m:sSub>
            </m:oMath>
            <w:r>
              <w:rPr>
                <w:szCs w:val="24"/>
                <w:lang w:val="en-US"/>
              </w:rPr>
              <w:t xml:space="preserve">, </w:t>
            </w:r>
            <w:r w:rsidR="001C1799">
              <w:rPr>
                <w:szCs w:val="24"/>
                <w:lang w:val="en-US"/>
              </w:rPr>
              <w:t xml:space="preserve">(b) </w:t>
            </w:r>
            <w:r>
              <w:rPr>
                <w:szCs w:val="24"/>
                <w:lang w:val="en-US"/>
              </w:rPr>
              <w:t xml:space="preserve">magnitude and </w:t>
            </w:r>
            <w:r w:rsidR="001C1799">
              <w:rPr>
                <w:szCs w:val="24"/>
                <w:lang w:val="en-US"/>
              </w:rPr>
              <w:t xml:space="preserve">(c) </w:t>
            </w:r>
            <w:r>
              <w:rPr>
                <w:szCs w:val="24"/>
                <w:lang w:val="en-US"/>
              </w:rPr>
              <w:t xml:space="preserve">phase angle of </w:t>
            </w:r>
            <m:oMath>
              <m:sSub>
                <m:sSubPr>
                  <m:ctrlPr>
                    <w:rPr>
                      <w:rFonts w:ascii="Cambria Math" w:hAnsi="Cambria Math"/>
                      <w:i/>
                      <w:szCs w:val="24"/>
                      <w:lang w:val="en-US"/>
                    </w:rPr>
                  </m:ctrlPr>
                </m:sSubPr>
                <m:e>
                  <m:r>
                    <w:rPr>
                      <w:rFonts w:ascii="Cambria Math" w:hAnsi="Cambria Math"/>
                      <w:szCs w:val="24"/>
                      <w:lang w:val="en-US"/>
                    </w:rPr>
                    <m:t>I</m:t>
                  </m:r>
                </m:e>
                <m:sub>
                  <m:r>
                    <w:rPr>
                      <w:rFonts w:ascii="Cambria Math" w:hAnsi="Cambria Math"/>
                      <w:szCs w:val="24"/>
                      <w:lang w:val="en-US"/>
                    </w:rPr>
                    <m:t>a</m:t>
                  </m:r>
                </m:sub>
              </m:sSub>
            </m:oMath>
            <w:r w:rsidRPr="00EE10E2">
              <w:rPr>
                <w:szCs w:val="24"/>
                <w:lang w:val="en-US"/>
              </w:rPr>
              <w:t>.</w:t>
            </w:r>
            <w:bookmarkEnd w:id="322"/>
          </w:p>
        </w:tc>
      </w:tr>
      <w:tr w:rsidR="001C1799" w:rsidRPr="00004A8E" w14:paraId="04084146" w14:textId="77777777" w:rsidTr="00F36880">
        <w:tc>
          <w:tcPr>
            <w:tcW w:w="9360" w:type="dxa"/>
            <w:vAlign w:val="center"/>
          </w:tcPr>
          <w:p w14:paraId="4513C1E1" w14:textId="77777777" w:rsidR="001C1799" w:rsidRDefault="001C1799" w:rsidP="00B81652">
            <w:pPr>
              <w:pStyle w:val="BodyText"/>
              <w:ind w:firstLine="0"/>
              <w:jc w:val="center"/>
              <w:rPr>
                <w:szCs w:val="24"/>
                <w:lang w:val="en-US"/>
              </w:rPr>
            </w:pPr>
            <w:r w:rsidRPr="00167109">
              <w:rPr>
                <w:noProof/>
                <w:szCs w:val="24"/>
                <w:lang w:val="en-US"/>
              </w:rPr>
              <w:lastRenderedPageBreak/>
              <w:drawing>
                <wp:inline distT="0" distB="0" distL="0" distR="0" wp14:anchorId="313CE437" wp14:editId="369CF1B1">
                  <wp:extent cx="3438525" cy="2578894"/>
                  <wp:effectExtent l="0" t="0" r="0" b="0"/>
                  <wp:docPr id="1082292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292399" name=""/>
                          <pic:cNvPicPr/>
                        </pic:nvPicPr>
                        <pic:blipFill>
                          <a:blip r:embed="rId152"/>
                          <a:stretch>
                            <a:fillRect/>
                          </a:stretch>
                        </pic:blipFill>
                        <pic:spPr>
                          <a:xfrm>
                            <a:off x="0" y="0"/>
                            <a:ext cx="3481338" cy="2611004"/>
                          </a:xfrm>
                          <a:prstGeom prst="rect">
                            <a:avLst/>
                          </a:prstGeom>
                        </pic:spPr>
                      </pic:pic>
                    </a:graphicData>
                  </a:graphic>
                </wp:inline>
              </w:drawing>
            </w:r>
          </w:p>
          <w:p w14:paraId="765DB57C" w14:textId="6950C4CC" w:rsidR="001C1799" w:rsidRDefault="001C1799" w:rsidP="00B81652">
            <w:pPr>
              <w:pStyle w:val="BodyText"/>
              <w:ind w:firstLine="0"/>
              <w:jc w:val="center"/>
              <w:rPr>
                <w:szCs w:val="24"/>
                <w:lang w:val="en-US"/>
              </w:rPr>
            </w:pPr>
            <w:r>
              <w:rPr>
                <w:szCs w:val="24"/>
                <w:lang w:val="en-US"/>
              </w:rPr>
              <w:t>(c)</w:t>
            </w:r>
          </w:p>
        </w:tc>
      </w:tr>
      <w:tr w:rsidR="001C1799" w:rsidRPr="00004A8E" w14:paraId="6F8A6228" w14:textId="77777777" w:rsidTr="00F36880">
        <w:tc>
          <w:tcPr>
            <w:tcW w:w="9360" w:type="dxa"/>
            <w:vAlign w:val="center"/>
          </w:tcPr>
          <w:p w14:paraId="71128BCE" w14:textId="69B900B0" w:rsidR="001C1799" w:rsidRDefault="00F36880" w:rsidP="00B81652">
            <w:pPr>
              <w:pStyle w:val="BodyText"/>
              <w:ind w:firstLine="0"/>
              <w:jc w:val="center"/>
              <w:rPr>
                <w:szCs w:val="24"/>
                <w:lang w:val="en-US"/>
              </w:rPr>
            </w:pPr>
            <w:r>
              <w:rPr>
                <w:szCs w:val="24"/>
                <w:lang w:val="en-US"/>
              </w:rPr>
              <w:fldChar w:fldCharType="begin"/>
            </w:r>
            <w:r>
              <w:rPr>
                <w:szCs w:val="24"/>
                <w:lang w:val="en-US"/>
              </w:rPr>
              <w:instrText xml:space="preserve"> REF _Ref150115825 \h </w:instrText>
            </w:r>
            <w:r>
              <w:rPr>
                <w:szCs w:val="24"/>
                <w:lang w:val="en-US"/>
              </w:rPr>
            </w:r>
            <w:r>
              <w:rPr>
                <w:szCs w:val="24"/>
                <w:lang w:val="en-US"/>
              </w:rPr>
              <w:fldChar w:fldCharType="separate"/>
            </w:r>
            <w:r w:rsidR="00DD21AC">
              <w:rPr>
                <w:szCs w:val="24"/>
                <w:lang w:val="en-US"/>
              </w:rPr>
              <w:t>Figure</w:t>
            </w:r>
            <w:r w:rsidR="00DD21AC" w:rsidRPr="00652EF5">
              <w:rPr>
                <w:szCs w:val="24"/>
                <w:lang w:val="en-US"/>
              </w:rPr>
              <w:t xml:space="preserve"> </w:t>
            </w:r>
            <w:r w:rsidR="00DD21AC">
              <w:rPr>
                <w:noProof/>
                <w:szCs w:val="24"/>
                <w:lang w:val="en-US"/>
              </w:rPr>
              <w:t>6</w:t>
            </w:r>
            <w:r w:rsidR="00DD21AC">
              <w:rPr>
                <w:szCs w:val="24"/>
                <w:lang w:val="en-US"/>
              </w:rPr>
              <w:noBreakHyphen/>
            </w:r>
            <w:r w:rsidR="00DD21AC">
              <w:rPr>
                <w:noProof/>
                <w:szCs w:val="24"/>
                <w:lang w:val="en-US"/>
              </w:rPr>
              <w:t>21</w:t>
            </w:r>
            <w:r>
              <w:rPr>
                <w:szCs w:val="24"/>
                <w:lang w:val="en-US"/>
              </w:rPr>
              <w:fldChar w:fldCharType="end"/>
            </w:r>
            <w:r>
              <w:rPr>
                <w:szCs w:val="24"/>
                <w:lang w:val="en-US"/>
              </w:rPr>
              <w:t xml:space="preserve"> (continued)</w:t>
            </w:r>
          </w:p>
        </w:tc>
      </w:tr>
    </w:tbl>
    <w:p w14:paraId="56DF3208" w14:textId="77777777" w:rsidR="00787225" w:rsidRPr="00915A6A" w:rsidRDefault="00787225" w:rsidP="00787225">
      <w:pPr>
        <w:keepNext/>
        <w:ind w:firstLine="0"/>
        <w:rPr>
          <w:sz w:val="2"/>
          <w:szCs w:val="2"/>
        </w:rPr>
      </w:pPr>
      <w:r w:rsidRPr="00915A6A">
        <w:rPr>
          <w:sz w:val="2"/>
          <w:szCs w:val="2"/>
        </w:rPr>
        <w:br w:type="page"/>
      </w:r>
    </w:p>
    <w:p w14:paraId="18206E43" w14:textId="4DBB63E7" w:rsidR="000A00EB" w:rsidRPr="00652EF5" w:rsidRDefault="000A00EB" w:rsidP="000A00EB">
      <w:pPr>
        <w:pStyle w:val="BodyText"/>
        <w:ind w:firstLine="0"/>
        <w:jc w:val="center"/>
        <w:rPr>
          <w:szCs w:val="24"/>
          <w:lang w:val="en-US"/>
        </w:rPr>
      </w:pPr>
      <w:bookmarkStart w:id="323" w:name="_Ref150116358"/>
      <w:bookmarkStart w:id="324" w:name="_Toc153635090"/>
      <w:bookmarkStart w:id="325" w:name="_Hlk150246834"/>
      <w:r w:rsidRPr="00986231">
        <w:rPr>
          <w:szCs w:val="22"/>
        </w:rPr>
        <w:lastRenderedPageBreak/>
        <w:t xml:space="preserve">Table </w:t>
      </w:r>
      <w:r w:rsidRPr="00986231">
        <w:rPr>
          <w:szCs w:val="22"/>
        </w:rPr>
        <w:fldChar w:fldCharType="begin"/>
      </w:r>
      <w:r w:rsidRPr="00986231">
        <w:rPr>
          <w:szCs w:val="22"/>
        </w:rPr>
        <w:instrText xml:space="preserve"> STYLEREF 1 \s </w:instrText>
      </w:r>
      <w:r w:rsidRPr="00986231">
        <w:rPr>
          <w:szCs w:val="22"/>
        </w:rPr>
        <w:fldChar w:fldCharType="separate"/>
      </w:r>
      <w:r w:rsidR="00DD21AC">
        <w:rPr>
          <w:noProof/>
          <w:szCs w:val="22"/>
        </w:rPr>
        <w:t>6</w:t>
      </w:r>
      <w:r w:rsidRPr="00986231">
        <w:rPr>
          <w:szCs w:val="22"/>
        </w:rPr>
        <w:fldChar w:fldCharType="end"/>
      </w:r>
      <w:r w:rsidRPr="00986231">
        <w:rPr>
          <w:szCs w:val="22"/>
        </w:rPr>
        <w:noBreakHyphen/>
      </w:r>
      <w:r w:rsidRPr="00986231">
        <w:rPr>
          <w:szCs w:val="22"/>
        </w:rPr>
        <w:fldChar w:fldCharType="begin"/>
      </w:r>
      <w:r w:rsidRPr="00986231">
        <w:rPr>
          <w:szCs w:val="22"/>
        </w:rPr>
        <w:instrText xml:space="preserve"> SEQ Table \* ARABIC \s 1 </w:instrText>
      </w:r>
      <w:r w:rsidRPr="00986231">
        <w:rPr>
          <w:szCs w:val="22"/>
        </w:rPr>
        <w:fldChar w:fldCharType="separate"/>
      </w:r>
      <w:r w:rsidR="00DD21AC">
        <w:rPr>
          <w:noProof/>
          <w:szCs w:val="22"/>
        </w:rPr>
        <w:t>3</w:t>
      </w:r>
      <w:r w:rsidRPr="00986231">
        <w:rPr>
          <w:szCs w:val="22"/>
        </w:rPr>
        <w:fldChar w:fldCharType="end"/>
      </w:r>
      <w:bookmarkEnd w:id="323"/>
      <w:r w:rsidRPr="00652EF5">
        <w:rPr>
          <w:szCs w:val="24"/>
          <w:lang w:val="en-US"/>
        </w:rPr>
        <w:t xml:space="preserve"> </w:t>
      </w:r>
      <w:r w:rsidR="00101F1F">
        <w:rPr>
          <w:szCs w:val="24"/>
          <w:lang w:val="en-US"/>
        </w:rPr>
        <w:t xml:space="preserve">Performance comparison of </w:t>
      </w:r>
      <w:r w:rsidR="00A25C72">
        <w:rPr>
          <w:szCs w:val="24"/>
          <w:lang w:val="en-US"/>
        </w:rPr>
        <w:t>DL</w:t>
      </w:r>
      <w:r w:rsidR="00101F1F">
        <w:rPr>
          <w:szCs w:val="24"/>
          <w:lang w:val="en-US"/>
        </w:rPr>
        <w:t>-based BBMs for the HIL inverter model</w:t>
      </w:r>
      <w:bookmarkEnd w:id="324"/>
    </w:p>
    <w:tbl>
      <w:tblPr>
        <w:tblW w:w="882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2160"/>
        <w:gridCol w:w="2250"/>
        <w:gridCol w:w="1980"/>
      </w:tblGrid>
      <w:tr w:rsidR="000A00EB" w:rsidRPr="00652EF5" w14:paraId="741FEA0E" w14:textId="77777777" w:rsidTr="00CA195E">
        <w:trPr>
          <w:trHeight w:val="411"/>
        </w:trPr>
        <w:tc>
          <w:tcPr>
            <w:tcW w:w="2430" w:type="dxa"/>
            <w:tcBorders>
              <w:top w:val="double" w:sz="4" w:space="0" w:color="auto"/>
              <w:left w:val="nil"/>
              <w:bottom w:val="single" w:sz="4" w:space="0" w:color="auto"/>
              <w:right w:val="nil"/>
            </w:tcBorders>
            <w:shd w:val="clear" w:color="auto" w:fill="auto"/>
          </w:tcPr>
          <w:p w14:paraId="2F32ADC9" w14:textId="77777777" w:rsidR="000A00EB" w:rsidRPr="007239A2" w:rsidRDefault="000A00EB" w:rsidP="00B81652">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Model</w:t>
            </w:r>
          </w:p>
        </w:tc>
        <w:tc>
          <w:tcPr>
            <w:tcW w:w="2160" w:type="dxa"/>
            <w:tcBorders>
              <w:top w:val="double" w:sz="4" w:space="0" w:color="auto"/>
              <w:left w:val="nil"/>
              <w:right w:val="single" w:sz="4" w:space="0" w:color="FFFFFF" w:themeColor="background1"/>
            </w:tcBorders>
            <w:shd w:val="clear" w:color="auto" w:fill="auto"/>
          </w:tcPr>
          <w:p w14:paraId="4641C502" w14:textId="68A5F188" w:rsidR="000A00EB" w:rsidRPr="007239A2" w:rsidRDefault="00101F1F" w:rsidP="00B81652">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LSTM</w:t>
            </w:r>
          </w:p>
        </w:tc>
        <w:tc>
          <w:tcPr>
            <w:tcW w:w="2250" w:type="dxa"/>
            <w:tcBorders>
              <w:top w:val="double" w:sz="4" w:space="0" w:color="auto"/>
              <w:left w:val="nil"/>
              <w:right w:val="single" w:sz="4" w:space="0" w:color="FFFFFF" w:themeColor="background1"/>
            </w:tcBorders>
            <w:shd w:val="clear" w:color="auto" w:fill="auto"/>
          </w:tcPr>
          <w:p w14:paraId="642FBCC5" w14:textId="70EF5C13" w:rsidR="000A00EB" w:rsidRPr="007239A2" w:rsidRDefault="00101F1F" w:rsidP="00B81652">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GRU</w:t>
            </w:r>
          </w:p>
        </w:tc>
        <w:tc>
          <w:tcPr>
            <w:tcW w:w="1980" w:type="dxa"/>
            <w:tcBorders>
              <w:top w:val="double" w:sz="4" w:space="0" w:color="auto"/>
              <w:left w:val="single" w:sz="4" w:space="0" w:color="FFFFFF" w:themeColor="background1"/>
              <w:right w:val="single" w:sz="4" w:space="0" w:color="FFFFFF" w:themeColor="background1"/>
            </w:tcBorders>
            <w:shd w:val="clear" w:color="auto" w:fill="auto"/>
          </w:tcPr>
          <w:p w14:paraId="1669CE66" w14:textId="796B6EA7" w:rsidR="000A00EB" w:rsidRPr="007239A2" w:rsidRDefault="00101F1F" w:rsidP="00B81652">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CNN</w:t>
            </w:r>
          </w:p>
        </w:tc>
      </w:tr>
      <w:tr w:rsidR="000A00EB" w:rsidRPr="00652EF5" w14:paraId="2B518D47" w14:textId="77777777" w:rsidTr="00CA195E">
        <w:tc>
          <w:tcPr>
            <w:tcW w:w="2430" w:type="dxa"/>
            <w:tcBorders>
              <w:top w:val="single" w:sz="4" w:space="0" w:color="FFFFFF" w:themeColor="background1"/>
              <w:left w:val="nil"/>
              <w:bottom w:val="single" w:sz="4" w:space="0" w:color="FFFFFF" w:themeColor="background1"/>
              <w:right w:val="nil"/>
            </w:tcBorders>
            <w:shd w:val="clear" w:color="auto" w:fill="auto"/>
          </w:tcPr>
          <w:p w14:paraId="07631479" w14:textId="6EB189EF" w:rsidR="000A00EB" w:rsidRPr="007239A2" w:rsidRDefault="00F30607" w:rsidP="00B81652">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I</m:t>
                  </m:r>
                </m:e>
                <m:sub>
                  <m:r>
                    <w:rPr>
                      <w:rFonts w:ascii="Cambria Math" w:hAnsi="Cambria Math"/>
                      <w:szCs w:val="24"/>
                      <w:lang w:eastAsia="en-US"/>
                    </w:rPr>
                    <m:t>dc</m:t>
                  </m:r>
                </m:sub>
              </m:sSub>
            </m:oMath>
            <w:r>
              <w:rPr>
                <w:rFonts w:ascii="Cambria Math" w:hAnsi="Cambria Math"/>
                <w:iCs/>
                <w:szCs w:val="24"/>
                <w:lang w:eastAsia="en-US"/>
              </w:rPr>
              <w:t>)</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7F152352" w14:textId="4EE88DE3" w:rsidR="000A00EB" w:rsidRPr="007239A2" w:rsidRDefault="00D36B3E" w:rsidP="00B81652">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0.0038</w:t>
            </w:r>
          </w:p>
        </w:tc>
        <w:tc>
          <w:tcPr>
            <w:tcW w:w="2250" w:type="dxa"/>
            <w:tcBorders>
              <w:top w:val="single" w:sz="4" w:space="0" w:color="FFFFFF" w:themeColor="background1"/>
              <w:left w:val="nil"/>
              <w:bottom w:val="single" w:sz="4" w:space="0" w:color="FFFFFF" w:themeColor="background1"/>
              <w:right w:val="nil"/>
            </w:tcBorders>
            <w:shd w:val="clear" w:color="auto" w:fill="auto"/>
            <w:vAlign w:val="center"/>
          </w:tcPr>
          <w:p w14:paraId="68F8F7EC" w14:textId="0AF968D8" w:rsidR="000A00EB" w:rsidRPr="007239A2" w:rsidRDefault="00D36B3E" w:rsidP="00B81652">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0.0037</w:t>
            </w:r>
          </w:p>
        </w:tc>
        <w:tc>
          <w:tcPr>
            <w:tcW w:w="1980" w:type="dxa"/>
            <w:tcBorders>
              <w:top w:val="single" w:sz="4" w:space="0" w:color="FFFFFF" w:themeColor="background1"/>
              <w:left w:val="nil"/>
              <w:bottom w:val="single" w:sz="4" w:space="0" w:color="FFFFFF" w:themeColor="background1"/>
              <w:right w:val="nil"/>
            </w:tcBorders>
            <w:shd w:val="clear" w:color="auto" w:fill="auto"/>
            <w:vAlign w:val="center"/>
          </w:tcPr>
          <w:p w14:paraId="324C11BF" w14:textId="3A4D670C" w:rsidR="000A00EB" w:rsidRPr="007239A2" w:rsidRDefault="00D36B3E" w:rsidP="00B81652">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0.0106</w:t>
            </w:r>
          </w:p>
        </w:tc>
      </w:tr>
      <w:tr w:rsidR="00D36B3E" w:rsidRPr="00652EF5" w14:paraId="6C5411BB" w14:textId="77777777" w:rsidTr="00CA195E">
        <w:tc>
          <w:tcPr>
            <w:tcW w:w="2430" w:type="dxa"/>
            <w:tcBorders>
              <w:top w:val="single" w:sz="4" w:space="0" w:color="FFFFFF" w:themeColor="background1"/>
              <w:left w:val="nil"/>
              <w:bottom w:val="single" w:sz="4" w:space="0" w:color="FFFFFF" w:themeColor="background1"/>
              <w:right w:val="nil"/>
            </w:tcBorders>
            <w:shd w:val="clear" w:color="auto" w:fill="auto"/>
          </w:tcPr>
          <w:p w14:paraId="3690813B" w14:textId="03DB3125" w:rsidR="00D36B3E" w:rsidRDefault="00D36B3E" w:rsidP="00D36B3E">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I</m:t>
                  </m:r>
                </m:e>
                <m:sub>
                  <m:r>
                    <w:rPr>
                      <w:rFonts w:ascii="Cambria Math" w:hAnsi="Cambria Math"/>
                      <w:szCs w:val="24"/>
                      <w:lang w:eastAsia="en-US"/>
                    </w:rPr>
                    <m:t>a_mag</m:t>
                  </m:r>
                </m:sub>
              </m:sSub>
            </m:oMath>
            <w:r>
              <w:rPr>
                <w:rFonts w:ascii="Cambria Math" w:hAnsi="Cambria Math"/>
                <w:iCs/>
                <w:szCs w:val="24"/>
                <w:lang w:eastAsia="en-US"/>
              </w:rPr>
              <w:t>)</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60BA87E7" w14:textId="0698B10B" w:rsidR="00D36B3E" w:rsidRDefault="00D36B3E" w:rsidP="00D36B3E">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0.0313</w:t>
            </w:r>
          </w:p>
        </w:tc>
        <w:tc>
          <w:tcPr>
            <w:tcW w:w="2250" w:type="dxa"/>
            <w:tcBorders>
              <w:top w:val="single" w:sz="4" w:space="0" w:color="FFFFFF" w:themeColor="background1"/>
              <w:left w:val="nil"/>
              <w:bottom w:val="single" w:sz="4" w:space="0" w:color="FFFFFF" w:themeColor="background1"/>
              <w:right w:val="nil"/>
            </w:tcBorders>
            <w:shd w:val="clear" w:color="auto" w:fill="auto"/>
            <w:vAlign w:val="center"/>
          </w:tcPr>
          <w:p w14:paraId="6EFC9017" w14:textId="2A5AFD5B" w:rsidR="00D36B3E" w:rsidRDefault="00D36B3E" w:rsidP="00D36B3E">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0.0425</w:t>
            </w:r>
          </w:p>
        </w:tc>
        <w:tc>
          <w:tcPr>
            <w:tcW w:w="1980" w:type="dxa"/>
            <w:tcBorders>
              <w:top w:val="single" w:sz="4" w:space="0" w:color="FFFFFF" w:themeColor="background1"/>
              <w:left w:val="nil"/>
              <w:bottom w:val="single" w:sz="4" w:space="0" w:color="FFFFFF" w:themeColor="background1"/>
              <w:right w:val="nil"/>
            </w:tcBorders>
            <w:shd w:val="clear" w:color="auto" w:fill="auto"/>
            <w:vAlign w:val="center"/>
          </w:tcPr>
          <w:p w14:paraId="6A30C720" w14:textId="542715FE" w:rsidR="00D36B3E" w:rsidRDefault="00D9233E" w:rsidP="00D36B3E">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0.0408</w:t>
            </w:r>
          </w:p>
        </w:tc>
      </w:tr>
      <w:tr w:rsidR="00842C78" w:rsidRPr="00652EF5" w14:paraId="34397C31" w14:textId="77777777" w:rsidTr="00CA195E">
        <w:tc>
          <w:tcPr>
            <w:tcW w:w="2430" w:type="dxa"/>
            <w:tcBorders>
              <w:top w:val="single" w:sz="4" w:space="0" w:color="FFFFFF" w:themeColor="background1"/>
              <w:left w:val="nil"/>
              <w:bottom w:val="single" w:sz="4" w:space="0" w:color="FFFFFF" w:themeColor="background1"/>
              <w:right w:val="nil"/>
            </w:tcBorders>
            <w:shd w:val="clear" w:color="auto" w:fill="auto"/>
          </w:tcPr>
          <w:p w14:paraId="2A015B43" w14:textId="65292506" w:rsidR="00842C78" w:rsidRDefault="00842C78" w:rsidP="00D36B3E">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I</m:t>
                  </m:r>
                </m:e>
                <m:sub>
                  <m:r>
                    <w:rPr>
                      <w:rFonts w:ascii="Cambria Math" w:hAnsi="Cambria Math"/>
                      <w:szCs w:val="24"/>
                      <w:lang w:eastAsia="en-US"/>
                    </w:rPr>
                    <m:t>b_mag</m:t>
                  </m:r>
                </m:sub>
              </m:sSub>
            </m:oMath>
            <w:r>
              <w:rPr>
                <w:rFonts w:ascii="Cambria Math" w:hAnsi="Cambria Math"/>
                <w:iCs/>
                <w:szCs w:val="24"/>
                <w:lang w:eastAsia="en-US"/>
              </w:rPr>
              <w:t>)</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1116F4C2" w14:textId="09A6E178" w:rsidR="00842C78" w:rsidRDefault="00456159" w:rsidP="00D36B3E">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0.0281</w:t>
            </w:r>
          </w:p>
        </w:tc>
        <w:tc>
          <w:tcPr>
            <w:tcW w:w="2250" w:type="dxa"/>
            <w:tcBorders>
              <w:top w:val="single" w:sz="4" w:space="0" w:color="FFFFFF" w:themeColor="background1"/>
              <w:left w:val="nil"/>
              <w:bottom w:val="single" w:sz="4" w:space="0" w:color="FFFFFF" w:themeColor="background1"/>
              <w:right w:val="nil"/>
            </w:tcBorders>
            <w:shd w:val="clear" w:color="auto" w:fill="auto"/>
            <w:vAlign w:val="center"/>
          </w:tcPr>
          <w:p w14:paraId="38B871AC" w14:textId="5B90CD1D" w:rsidR="00842C78" w:rsidRDefault="00456159" w:rsidP="00D36B3E">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0.0373</w:t>
            </w:r>
          </w:p>
        </w:tc>
        <w:tc>
          <w:tcPr>
            <w:tcW w:w="1980" w:type="dxa"/>
            <w:tcBorders>
              <w:top w:val="single" w:sz="4" w:space="0" w:color="FFFFFF" w:themeColor="background1"/>
              <w:left w:val="nil"/>
              <w:bottom w:val="single" w:sz="4" w:space="0" w:color="FFFFFF" w:themeColor="background1"/>
              <w:right w:val="nil"/>
            </w:tcBorders>
            <w:shd w:val="clear" w:color="auto" w:fill="auto"/>
            <w:vAlign w:val="center"/>
          </w:tcPr>
          <w:p w14:paraId="16ED99FF" w14:textId="443DC1CA" w:rsidR="00842C78" w:rsidRDefault="00456159" w:rsidP="00D36B3E">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0.0360</w:t>
            </w:r>
          </w:p>
        </w:tc>
      </w:tr>
      <w:tr w:rsidR="00842C78" w:rsidRPr="00652EF5" w14:paraId="1C2D774C" w14:textId="77777777" w:rsidTr="00CA195E">
        <w:tc>
          <w:tcPr>
            <w:tcW w:w="2430" w:type="dxa"/>
            <w:tcBorders>
              <w:top w:val="single" w:sz="4" w:space="0" w:color="FFFFFF" w:themeColor="background1"/>
              <w:left w:val="nil"/>
              <w:bottom w:val="single" w:sz="4" w:space="0" w:color="FFFFFF" w:themeColor="background1"/>
              <w:right w:val="nil"/>
            </w:tcBorders>
            <w:shd w:val="clear" w:color="auto" w:fill="auto"/>
          </w:tcPr>
          <w:p w14:paraId="2B11BD81" w14:textId="6736046B" w:rsidR="00842C78" w:rsidRDefault="00842C78" w:rsidP="00D36B3E">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I</m:t>
                  </m:r>
                </m:e>
                <m:sub>
                  <m:r>
                    <w:rPr>
                      <w:rFonts w:ascii="Cambria Math" w:hAnsi="Cambria Math"/>
                      <w:szCs w:val="24"/>
                      <w:lang w:eastAsia="en-US"/>
                    </w:rPr>
                    <m:t>c_mag</m:t>
                  </m:r>
                </m:sub>
              </m:sSub>
            </m:oMath>
            <w:r>
              <w:rPr>
                <w:rFonts w:ascii="Cambria Math" w:hAnsi="Cambria Math"/>
                <w:iCs/>
                <w:szCs w:val="24"/>
                <w:lang w:eastAsia="en-US"/>
              </w:rPr>
              <w:t>)</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629FBC0D" w14:textId="5F3C6EB2" w:rsidR="00842C78" w:rsidRDefault="00456159" w:rsidP="00D36B3E">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0.0301</w:t>
            </w:r>
          </w:p>
        </w:tc>
        <w:tc>
          <w:tcPr>
            <w:tcW w:w="2250" w:type="dxa"/>
            <w:tcBorders>
              <w:top w:val="single" w:sz="4" w:space="0" w:color="FFFFFF" w:themeColor="background1"/>
              <w:left w:val="nil"/>
              <w:bottom w:val="single" w:sz="4" w:space="0" w:color="FFFFFF" w:themeColor="background1"/>
              <w:right w:val="nil"/>
            </w:tcBorders>
            <w:shd w:val="clear" w:color="auto" w:fill="auto"/>
            <w:vAlign w:val="center"/>
          </w:tcPr>
          <w:p w14:paraId="24FE35C9" w14:textId="3F7562B2" w:rsidR="00842C78" w:rsidRDefault="00456159" w:rsidP="00D36B3E">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0.0398</w:t>
            </w:r>
          </w:p>
        </w:tc>
        <w:tc>
          <w:tcPr>
            <w:tcW w:w="1980" w:type="dxa"/>
            <w:tcBorders>
              <w:top w:val="single" w:sz="4" w:space="0" w:color="FFFFFF" w:themeColor="background1"/>
              <w:left w:val="nil"/>
              <w:bottom w:val="single" w:sz="4" w:space="0" w:color="FFFFFF" w:themeColor="background1"/>
              <w:right w:val="nil"/>
            </w:tcBorders>
            <w:shd w:val="clear" w:color="auto" w:fill="auto"/>
            <w:vAlign w:val="center"/>
          </w:tcPr>
          <w:p w14:paraId="47622B8C" w14:textId="01D59D7B" w:rsidR="00842C78" w:rsidRDefault="00456159" w:rsidP="00D36B3E">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0.0406</w:t>
            </w:r>
          </w:p>
        </w:tc>
      </w:tr>
      <w:tr w:rsidR="00842C78" w:rsidRPr="00652EF5" w14:paraId="330BB82E" w14:textId="77777777" w:rsidTr="00CA195E">
        <w:tc>
          <w:tcPr>
            <w:tcW w:w="2430" w:type="dxa"/>
            <w:tcBorders>
              <w:top w:val="single" w:sz="4" w:space="0" w:color="FFFFFF" w:themeColor="background1"/>
              <w:left w:val="nil"/>
              <w:bottom w:val="single" w:sz="4" w:space="0" w:color="FFFFFF" w:themeColor="background1"/>
              <w:right w:val="nil"/>
            </w:tcBorders>
            <w:shd w:val="clear" w:color="auto" w:fill="auto"/>
          </w:tcPr>
          <w:p w14:paraId="7E3E283A" w14:textId="18341759"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I</m:t>
                  </m:r>
                </m:e>
                <m:sub>
                  <m:r>
                    <w:rPr>
                      <w:rFonts w:ascii="Cambria Math" w:hAnsi="Cambria Math"/>
                      <w:szCs w:val="24"/>
                      <w:lang w:eastAsia="en-US"/>
                    </w:rPr>
                    <m:t>a_pha</m:t>
                  </m:r>
                </m:sub>
              </m:sSub>
            </m:oMath>
            <w:r>
              <w:rPr>
                <w:rFonts w:ascii="Cambria Math" w:hAnsi="Cambria Math"/>
                <w:iCs/>
                <w:szCs w:val="24"/>
                <w:lang w:eastAsia="en-US"/>
              </w:rPr>
              <w:t>)</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319A4470" w14:textId="2170730C"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0.0102</w:t>
            </w:r>
          </w:p>
        </w:tc>
        <w:tc>
          <w:tcPr>
            <w:tcW w:w="2250" w:type="dxa"/>
            <w:tcBorders>
              <w:top w:val="single" w:sz="4" w:space="0" w:color="FFFFFF" w:themeColor="background1"/>
              <w:left w:val="nil"/>
              <w:bottom w:val="single" w:sz="4" w:space="0" w:color="FFFFFF" w:themeColor="background1"/>
              <w:right w:val="nil"/>
            </w:tcBorders>
            <w:shd w:val="clear" w:color="auto" w:fill="auto"/>
            <w:vAlign w:val="center"/>
          </w:tcPr>
          <w:p w14:paraId="064050D6" w14:textId="71FA524C"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0.0128</w:t>
            </w:r>
          </w:p>
        </w:tc>
        <w:tc>
          <w:tcPr>
            <w:tcW w:w="1980" w:type="dxa"/>
            <w:tcBorders>
              <w:top w:val="single" w:sz="4" w:space="0" w:color="FFFFFF" w:themeColor="background1"/>
              <w:left w:val="nil"/>
              <w:bottom w:val="single" w:sz="4" w:space="0" w:color="FFFFFF" w:themeColor="background1"/>
              <w:right w:val="nil"/>
            </w:tcBorders>
            <w:shd w:val="clear" w:color="auto" w:fill="auto"/>
            <w:vAlign w:val="center"/>
          </w:tcPr>
          <w:p w14:paraId="6C69D48B" w14:textId="2B341DA1"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0.0124</w:t>
            </w:r>
          </w:p>
        </w:tc>
      </w:tr>
      <w:tr w:rsidR="00842C78" w:rsidRPr="00652EF5" w14:paraId="2F805A4A" w14:textId="77777777" w:rsidTr="00CA195E">
        <w:tc>
          <w:tcPr>
            <w:tcW w:w="2430" w:type="dxa"/>
            <w:tcBorders>
              <w:top w:val="single" w:sz="4" w:space="0" w:color="FFFFFF" w:themeColor="background1"/>
              <w:left w:val="nil"/>
              <w:bottom w:val="single" w:sz="4" w:space="0" w:color="FFFFFF" w:themeColor="background1"/>
              <w:right w:val="nil"/>
            </w:tcBorders>
            <w:shd w:val="clear" w:color="auto" w:fill="auto"/>
          </w:tcPr>
          <w:p w14:paraId="586470D8" w14:textId="1F98BE75"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I</m:t>
                  </m:r>
                </m:e>
                <m:sub>
                  <m:r>
                    <w:rPr>
                      <w:rFonts w:ascii="Cambria Math" w:hAnsi="Cambria Math"/>
                      <w:szCs w:val="24"/>
                      <w:lang w:eastAsia="en-US"/>
                    </w:rPr>
                    <m:t>b_pha</m:t>
                  </m:r>
                </m:sub>
              </m:sSub>
            </m:oMath>
            <w:r>
              <w:rPr>
                <w:rFonts w:ascii="Cambria Math" w:hAnsi="Cambria Math"/>
                <w:iCs/>
                <w:szCs w:val="24"/>
                <w:lang w:eastAsia="en-US"/>
              </w:rPr>
              <w:t>)</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2049E157" w14:textId="576054C8" w:rsidR="00842C78" w:rsidRDefault="00456159"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0.0102</w:t>
            </w:r>
          </w:p>
        </w:tc>
        <w:tc>
          <w:tcPr>
            <w:tcW w:w="2250" w:type="dxa"/>
            <w:tcBorders>
              <w:top w:val="single" w:sz="4" w:space="0" w:color="FFFFFF" w:themeColor="background1"/>
              <w:left w:val="nil"/>
              <w:bottom w:val="single" w:sz="4" w:space="0" w:color="FFFFFF" w:themeColor="background1"/>
              <w:right w:val="nil"/>
            </w:tcBorders>
            <w:shd w:val="clear" w:color="auto" w:fill="auto"/>
            <w:vAlign w:val="center"/>
          </w:tcPr>
          <w:p w14:paraId="4D569C66" w14:textId="5B595B0D" w:rsidR="00842C78" w:rsidRDefault="00456159"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0.0120</w:t>
            </w:r>
          </w:p>
        </w:tc>
        <w:tc>
          <w:tcPr>
            <w:tcW w:w="1980" w:type="dxa"/>
            <w:tcBorders>
              <w:top w:val="single" w:sz="4" w:space="0" w:color="FFFFFF" w:themeColor="background1"/>
              <w:left w:val="nil"/>
              <w:bottom w:val="single" w:sz="4" w:space="0" w:color="FFFFFF" w:themeColor="background1"/>
              <w:right w:val="nil"/>
            </w:tcBorders>
            <w:shd w:val="clear" w:color="auto" w:fill="auto"/>
            <w:vAlign w:val="center"/>
          </w:tcPr>
          <w:p w14:paraId="0EBACE13" w14:textId="25E2672F" w:rsidR="00842C78" w:rsidRDefault="00456159"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0.0123</w:t>
            </w:r>
          </w:p>
        </w:tc>
      </w:tr>
      <w:tr w:rsidR="00842C78" w:rsidRPr="00652EF5" w14:paraId="6C7C9611" w14:textId="77777777" w:rsidTr="00CA195E">
        <w:tc>
          <w:tcPr>
            <w:tcW w:w="2430" w:type="dxa"/>
            <w:tcBorders>
              <w:top w:val="single" w:sz="4" w:space="0" w:color="FFFFFF" w:themeColor="background1"/>
              <w:left w:val="nil"/>
              <w:bottom w:val="single" w:sz="4" w:space="0" w:color="auto"/>
              <w:right w:val="nil"/>
            </w:tcBorders>
            <w:shd w:val="clear" w:color="auto" w:fill="auto"/>
          </w:tcPr>
          <w:p w14:paraId="48D1B7E4" w14:textId="57CDE497"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I</m:t>
                  </m:r>
                </m:e>
                <m:sub>
                  <m:r>
                    <w:rPr>
                      <w:rFonts w:ascii="Cambria Math" w:hAnsi="Cambria Math"/>
                      <w:szCs w:val="24"/>
                      <w:lang w:eastAsia="en-US"/>
                    </w:rPr>
                    <m:t>c_pha</m:t>
                  </m:r>
                </m:sub>
              </m:sSub>
            </m:oMath>
            <w:r>
              <w:rPr>
                <w:rFonts w:ascii="Cambria Math" w:hAnsi="Cambria Math"/>
                <w:iCs/>
                <w:szCs w:val="24"/>
                <w:lang w:eastAsia="en-US"/>
              </w:rPr>
              <w:t>)</w:t>
            </w:r>
          </w:p>
        </w:tc>
        <w:tc>
          <w:tcPr>
            <w:tcW w:w="2160" w:type="dxa"/>
            <w:tcBorders>
              <w:top w:val="single" w:sz="4" w:space="0" w:color="FFFFFF" w:themeColor="background1"/>
              <w:left w:val="nil"/>
              <w:bottom w:val="single" w:sz="4" w:space="0" w:color="auto"/>
              <w:right w:val="nil"/>
            </w:tcBorders>
            <w:shd w:val="clear" w:color="auto" w:fill="auto"/>
            <w:vAlign w:val="center"/>
          </w:tcPr>
          <w:p w14:paraId="3088812B" w14:textId="1F805EAE"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0.010</w:t>
            </w:r>
            <w:r w:rsidR="00456159">
              <w:rPr>
                <w:rFonts w:ascii="Cambria Math" w:hAnsi="Cambria Math"/>
                <w:iCs/>
                <w:szCs w:val="24"/>
                <w:lang w:eastAsia="en-US"/>
              </w:rPr>
              <w:t>9</w:t>
            </w:r>
          </w:p>
        </w:tc>
        <w:tc>
          <w:tcPr>
            <w:tcW w:w="2250" w:type="dxa"/>
            <w:tcBorders>
              <w:top w:val="single" w:sz="4" w:space="0" w:color="FFFFFF" w:themeColor="background1"/>
              <w:left w:val="nil"/>
              <w:bottom w:val="single" w:sz="4" w:space="0" w:color="auto"/>
              <w:right w:val="nil"/>
            </w:tcBorders>
            <w:shd w:val="clear" w:color="auto" w:fill="auto"/>
            <w:vAlign w:val="center"/>
          </w:tcPr>
          <w:p w14:paraId="7FD01234" w14:textId="50456CA8"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0.01</w:t>
            </w:r>
            <w:r w:rsidR="00456159">
              <w:rPr>
                <w:rFonts w:ascii="Cambria Math" w:hAnsi="Cambria Math"/>
                <w:iCs/>
                <w:szCs w:val="24"/>
                <w:lang w:eastAsia="en-US"/>
              </w:rPr>
              <w:t>14</w:t>
            </w:r>
          </w:p>
        </w:tc>
        <w:tc>
          <w:tcPr>
            <w:tcW w:w="1980" w:type="dxa"/>
            <w:tcBorders>
              <w:top w:val="single" w:sz="4" w:space="0" w:color="FFFFFF" w:themeColor="background1"/>
              <w:left w:val="nil"/>
              <w:bottom w:val="single" w:sz="4" w:space="0" w:color="auto"/>
              <w:right w:val="nil"/>
            </w:tcBorders>
            <w:shd w:val="clear" w:color="auto" w:fill="auto"/>
            <w:vAlign w:val="center"/>
          </w:tcPr>
          <w:p w14:paraId="6C574EF2" w14:textId="247E13E3"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0.01</w:t>
            </w:r>
            <w:r w:rsidR="00456159">
              <w:rPr>
                <w:rFonts w:ascii="Cambria Math" w:hAnsi="Cambria Math"/>
                <w:iCs/>
                <w:szCs w:val="24"/>
                <w:lang w:eastAsia="en-US"/>
              </w:rPr>
              <w:t>47</w:t>
            </w:r>
          </w:p>
        </w:tc>
      </w:tr>
      <w:tr w:rsidR="00842C78" w:rsidRPr="00652EF5" w14:paraId="59A923DD" w14:textId="77777777" w:rsidTr="00CA195E">
        <w:tc>
          <w:tcPr>
            <w:tcW w:w="2430" w:type="dxa"/>
            <w:tcBorders>
              <w:top w:val="single" w:sz="4" w:space="0" w:color="auto"/>
              <w:left w:val="nil"/>
              <w:bottom w:val="single" w:sz="4" w:space="0" w:color="FFFFFF" w:themeColor="background1"/>
              <w:right w:val="nil"/>
            </w:tcBorders>
            <w:shd w:val="clear" w:color="auto" w:fill="auto"/>
          </w:tcPr>
          <w:p w14:paraId="79C60BED" w14:textId="2564FB57"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Training Time (s)</w:t>
            </w:r>
          </w:p>
        </w:tc>
        <w:tc>
          <w:tcPr>
            <w:tcW w:w="2160" w:type="dxa"/>
            <w:tcBorders>
              <w:top w:val="single" w:sz="4" w:space="0" w:color="auto"/>
              <w:left w:val="nil"/>
              <w:bottom w:val="single" w:sz="4" w:space="0" w:color="FFFFFF" w:themeColor="background1"/>
              <w:right w:val="nil"/>
            </w:tcBorders>
            <w:shd w:val="clear" w:color="auto" w:fill="auto"/>
            <w:vAlign w:val="center"/>
          </w:tcPr>
          <w:p w14:paraId="3DC47763" w14:textId="045C0415"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600.729</w:t>
            </w:r>
          </w:p>
        </w:tc>
        <w:tc>
          <w:tcPr>
            <w:tcW w:w="2250" w:type="dxa"/>
            <w:tcBorders>
              <w:top w:val="single" w:sz="4" w:space="0" w:color="auto"/>
              <w:left w:val="nil"/>
              <w:bottom w:val="single" w:sz="4" w:space="0" w:color="FFFFFF" w:themeColor="background1"/>
              <w:right w:val="nil"/>
            </w:tcBorders>
            <w:shd w:val="clear" w:color="auto" w:fill="auto"/>
            <w:vAlign w:val="center"/>
          </w:tcPr>
          <w:p w14:paraId="3524E735" w14:textId="747C5301"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528.264</w:t>
            </w:r>
          </w:p>
        </w:tc>
        <w:tc>
          <w:tcPr>
            <w:tcW w:w="1980" w:type="dxa"/>
            <w:tcBorders>
              <w:top w:val="single" w:sz="4" w:space="0" w:color="auto"/>
              <w:left w:val="nil"/>
              <w:bottom w:val="single" w:sz="4" w:space="0" w:color="FFFFFF" w:themeColor="background1"/>
              <w:right w:val="nil"/>
            </w:tcBorders>
            <w:shd w:val="clear" w:color="auto" w:fill="auto"/>
            <w:vAlign w:val="center"/>
          </w:tcPr>
          <w:p w14:paraId="63C6B8B7" w14:textId="59155F3C"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188.173</w:t>
            </w:r>
          </w:p>
        </w:tc>
      </w:tr>
      <w:tr w:rsidR="00842C78" w:rsidRPr="00652EF5" w14:paraId="0B80C7C4" w14:textId="77777777" w:rsidTr="00CA195E">
        <w:tc>
          <w:tcPr>
            <w:tcW w:w="2430" w:type="dxa"/>
            <w:tcBorders>
              <w:top w:val="single" w:sz="4" w:space="0" w:color="FFFFFF" w:themeColor="background1"/>
              <w:left w:val="nil"/>
              <w:right w:val="nil"/>
            </w:tcBorders>
            <w:shd w:val="clear" w:color="auto" w:fill="auto"/>
          </w:tcPr>
          <w:p w14:paraId="4015A206" w14:textId="6CC912D0"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Execution Time (s)</w:t>
            </w:r>
          </w:p>
        </w:tc>
        <w:tc>
          <w:tcPr>
            <w:tcW w:w="2160" w:type="dxa"/>
            <w:tcBorders>
              <w:top w:val="single" w:sz="4" w:space="0" w:color="FFFFFF" w:themeColor="background1"/>
              <w:left w:val="nil"/>
              <w:bottom w:val="single" w:sz="4" w:space="0" w:color="auto"/>
              <w:right w:val="nil"/>
            </w:tcBorders>
            <w:shd w:val="clear" w:color="auto" w:fill="auto"/>
            <w:vAlign w:val="center"/>
          </w:tcPr>
          <w:p w14:paraId="18F5A69C" w14:textId="6EBF3D0A"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0.072</w:t>
            </w:r>
          </w:p>
        </w:tc>
        <w:tc>
          <w:tcPr>
            <w:tcW w:w="2250" w:type="dxa"/>
            <w:tcBorders>
              <w:top w:val="single" w:sz="4" w:space="0" w:color="FFFFFF" w:themeColor="background1"/>
              <w:left w:val="nil"/>
              <w:bottom w:val="single" w:sz="4" w:space="0" w:color="auto"/>
              <w:right w:val="nil"/>
            </w:tcBorders>
            <w:shd w:val="clear" w:color="auto" w:fill="auto"/>
            <w:vAlign w:val="center"/>
          </w:tcPr>
          <w:p w14:paraId="23056DC3" w14:textId="2EB96A5C"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0.077</w:t>
            </w:r>
          </w:p>
        </w:tc>
        <w:tc>
          <w:tcPr>
            <w:tcW w:w="1980" w:type="dxa"/>
            <w:tcBorders>
              <w:top w:val="single" w:sz="4" w:space="0" w:color="FFFFFF" w:themeColor="background1"/>
              <w:left w:val="nil"/>
              <w:bottom w:val="single" w:sz="4" w:space="0" w:color="auto"/>
              <w:right w:val="nil"/>
            </w:tcBorders>
            <w:shd w:val="clear" w:color="auto" w:fill="auto"/>
            <w:vAlign w:val="center"/>
          </w:tcPr>
          <w:p w14:paraId="2250A96F" w14:textId="4222AF66" w:rsidR="00842C78" w:rsidRDefault="00842C78" w:rsidP="00842C78">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0.045</w:t>
            </w:r>
          </w:p>
        </w:tc>
      </w:tr>
      <w:bookmarkEnd w:id="325"/>
    </w:tbl>
    <w:p w14:paraId="1534528A" w14:textId="5ADD8AA4" w:rsidR="00E82E62" w:rsidRDefault="00167109" w:rsidP="00E82E62">
      <w:pPr>
        <w:widowControl/>
        <w:spacing w:before="0" w:after="0" w:line="240" w:lineRule="auto"/>
        <w:ind w:firstLine="0"/>
        <w:jc w:val="left"/>
        <w:rPr>
          <w:sz w:val="2"/>
          <w:szCs w:val="2"/>
        </w:rPr>
      </w:pPr>
      <w:r>
        <w:rPr>
          <w:sz w:val="2"/>
          <w:szCs w:val="2"/>
        </w:rPr>
        <w:br w:type="page"/>
      </w:r>
    </w:p>
    <w:p w14:paraId="134F3E58" w14:textId="637C56C7" w:rsidR="00E82E62" w:rsidRPr="00354605" w:rsidRDefault="00E82E62" w:rsidP="00E82E62">
      <w:pPr>
        <w:pStyle w:val="Heading2"/>
        <w:keepNext w:val="0"/>
        <w:keepLines w:val="0"/>
        <w:rPr>
          <w:szCs w:val="24"/>
          <w:lang w:val="en-US"/>
        </w:rPr>
      </w:pPr>
      <w:bookmarkStart w:id="326" w:name="_Toc153745702"/>
      <w:r w:rsidRPr="00354605">
        <w:rPr>
          <w:szCs w:val="24"/>
          <w:lang w:val="en-US"/>
        </w:rPr>
        <w:lastRenderedPageBreak/>
        <w:t>Discussion</w:t>
      </w:r>
      <w:r w:rsidR="003F1AA2" w:rsidRPr="00354605">
        <w:rPr>
          <w:szCs w:val="24"/>
          <w:lang w:val="en-US"/>
        </w:rPr>
        <w:t>s on Utilization of Black-Box Models</w:t>
      </w:r>
      <w:bookmarkEnd w:id="326"/>
    </w:p>
    <w:p w14:paraId="1CB0C83B" w14:textId="25392F41" w:rsidR="002A71B7" w:rsidRPr="002A71B7" w:rsidRDefault="00716FA1" w:rsidP="002A71B7">
      <w:pPr>
        <w:rPr>
          <w:szCs w:val="24"/>
        </w:rPr>
      </w:pPr>
      <w:r w:rsidRPr="00716FA1">
        <w:rPr>
          <w:szCs w:val="24"/>
        </w:rPr>
        <w:t xml:space="preserve">Once the BBMs are trained and tested, they can be used for various applications, such as simulation, monitoring, protection, etc. More specifically, for power system simulation and analysis with numerous types of grid-connected inverters, the proposed BBMs can be employed with some grid simulation software, </w:t>
      </w:r>
      <w:r w:rsidR="000B2A41" w:rsidRPr="00716FA1">
        <w:rPr>
          <w:szCs w:val="24"/>
        </w:rPr>
        <w:t>e.g.</w:t>
      </w:r>
      <w:r w:rsidRPr="00716FA1">
        <w:rPr>
          <w:szCs w:val="24"/>
        </w:rPr>
        <w:t>, GridLAB-D</w:t>
      </w:r>
      <w:r w:rsidR="00704F3B">
        <w:rPr>
          <w:szCs w:val="24"/>
        </w:rPr>
        <w:t xml:space="preserve"> </w:t>
      </w:r>
      <w:r w:rsidR="00AB34C0">
        <w:rPr>
          <w:szCs w:val="24"/>
        </w:rPr>
        <w:fldChar w:fldCharType="begin"/>
      </w:r>
      <w:r w:rsidR="00AB34C0">
        <w:rPr>
          <w:szCs w:val="24"/>
        </w:rPr>
        <w:instrText xml:space="preserve"> ADDIN EN.CITE &lt;EndNote&gt;&lt;Cite&gt;&lt;Author&gt;Chassin&lt;/Author&gt;&lt;Year&gt;2008&lt;/Year&gt;&lt;RecNum&gt;734&lt;/RecNum&gt;&lt;DisplayText&gt;[107]&lt;/DisplayText&gt;&lt;record&gt;&lt;rec-number&gt;734&lt;/rec-number&gt;&lt;foreign-keys&gt;&lt;key app="EN" db-id="f9srvr993wz9z6ee0wb59epj02ef5wwdpvt0" timestamp="1702771439"&gt;734&lt;/key&gt;&lt;/foreign-keys&gt;&lt;ref-type name="Conference Proceedings"&gt;10&lt;/ref-type&gt;&lt;contributors&gt;&lt;authors&gt;&lt;author&gt;Chassin, David P&lt;/author&gt;&lt;author&gt;Schneider, Kevin&lt;/author&gt;&lt;author&gt;Gerkensmeyer, Clint&lt;/author&gt;&lt;/authors&gt;&lt;/contributors&gt;&lt;titles&gt;&lt;title&gt;GridLAB-D: An open-source power systems modeling and simulation environment&lt;/title&gt;&lt;secondary-title&gt;2008 IEEE/PES Transmission and Distribution Conference and Exposition&lt;/secondary-title&gt;&lt;/titles&gt;&lt;pages&gt;1-5&lt;/pages&gt;&lt;dates&gt;&lt;year&gt;2008&lt;/year&gt;&lt;/dates&gt;&lt;publisher&gt;IEEE&lt;/publisher&gt;&lt;isbn&gt;1424419034&lt;/isbn&gt;&lt;urls&gt;&lt;/urls&gt;&lt;/record&gt;&lt;/Cite&gt;&lt;/EndNote&gt;</w:instrText>
      </w:r>
      <w:r w:rsidR="00AB34C0">
        <w:rPr>
          <w:szCs w:val="24"/>
        </w:rPr>
        <w:fldChar w:fldCharType="separate"/>
      </w:r>
      <w:r w:rsidR="00AB34C0">
        <w:rPr>
          <w:noProof/>
          <w:szCs w:val="24"/>
        </w:rPr>
        <w:t>[107]</w:t>
      </w:r>
      <w:r w:rsidR="00AB34C0">
        <w:rPr>
          <w:szCs w:val="24"/>
        </w:rPr>
        <w:fldChar w:fldCharType="end"/>
      </w:r>
      <w:r w:rsidR="00EF5D86">
        <w:rPr>
          <w:szCs w:val="24"/>
        </w:rPr>
        <w:t xml:space="preserve">, </w:t>
      </w:r>
      <w:r w:rsidR="002A71B7" w:rsidRPr="002A71B7">
        <w:rPr>
          <w:szCs w:val="24"/>
        </w:rPr>
        <w:t xml:space="preserve">following the steps below. First, the test data of the inverter are collected for the purpose of training, validation, and testing for the development of BBMs. Second, the proposed BBMs are trained and tested in Python using the test data. Once the BBMs are trained and validated, the structures and parameters of the models will be saved.  Third, the BBMs are coupled into GridLAB-D by converting the saved Python-based BBMs into the C++ simulation models since the simulation environment of GridLAB-D is based on C++. Fourth, the BBMs of inverters can now simulate with the rest of the systems in GridLAB-D. During the simulation, at each time step, historical input data from the </w:t>
      </w:r>
      <w:r w:rsidR="00026E74" w:rsidRPr="00026E74">
        <w:rPr>
          <w:szCs w:val="24"/>
        </w:rPr>
        <w:t xml:space="preserve">system </w:t>
      </w:r>
      <w:r w:rsidR="002A71B7" w:rsidRPr="002A71B7">
        <w:rPr>
          <w:szCs w:val="24"/>
        </w:rPr>
        <w:t xml:space="preserve">will be collected and transformed into correct format, which depends on the DL algorithms employed by the BBMs. Then, the BBMs calculate the output data, which will be sent back to the system. And, at the subsequent time step, the input data will be updated accordingly, and the new output data will be calculated. This process repeats until the end of the simulation period. Note that when the simulation starts, the historical input data is not available, so the model initialization should be considered during the training and validation phases, as mentioned in </w:t>
      </w:r>
      <w:r w:rsidR="00FE63F1">
        <w:rPr>
          <w:szCs w:val="24"/>
        </w:rPr>
        <w:t xml:space="preserve">Section </w:t>
      </w:r>
      <w:r w:rsidR="00FE63F1">
        <w:rPr>
          <w:szCs w:val="24"/>
        </w:rPr>
        <w:fldChar w:fldCharType="begin"/>
      </w:r>
      <w:r w:rsidR="00FE63F1">
        <w:rPr>
          <w:szCs w:val="24"/>
        </w:rPr>
        <w:instrText xml:space="preserve"> REF _Ref150180464 \r \h </w:instrText>
      </w:r>
      <w:r w:rsidR="00FE63F1">
        <w:rPr>
          <w:szCs w:val="24"/>
        </w:rPr>
      </w:r>
      <w:r w:rsidR="00FE63F1">
        <w:rPr>
          <w:szCs w:val="24"/>
        </w:rPr>
        <w:fldChar w:fldCharType="separate"/>
      </w:r>
      <w:r w:rsidR="00DD21AC">
        <w:rPr>
          <w:szCs w:val="24"/>
        </w:rPr>
        <w:t>6.3.4</w:t>
      </w:r>
      <w:r w:rsidR="00FE63F1">
        <w:rPr>
          <w:szCs w:val="24"/>
        </w:rPr>
        <w:fldChar w:fldCharType="end"/>
      </w:r>
      <w:r w:rsidR="00FE63F1">
        <w:rPr>
          <w:szCs w:val="24"/>
        </w:rPr>
        <w:t>-A</w:t>
      </w:r>
      <w:r w:rsidR="002A71B7" w:rsidRPr="002A71B7">
        <w:rPr>
          <w:szCs w:val="24"/>
        </w:rPr>
        <w:t xml:space="preserve">. </w:t>
      </w:r>
    </w:p>
    <w:p w14:paraId="65035932" w14:textId="44FE3981" w:rsidR="00E82E62" w:rsidRDefault="002A71B7" w:rsidP="002A71B7">
      <w:pPr>
        <w:rPr>
          <w:szCs w:val="24"/>
        </w:rPr>
      </w:pPr>
      <w:r w:rsidRPr="002A71B7">
        <w:rPr>
          <w:szCs w:val="24"/>
        </w:rPr>
        <w:t>Similarly, in applications like monitoring and protection purposes, the proposed BBMs could serve to predict the output data of targeted systems, enabling comparison with the measured outputs. This facilitates the identification of degradation or fault conditions, prompting timely corrective actions to protect the systems.</w:t>
      </w:r>
      <w:r w:rsidR="00841297">
        <w:rPr>
          <w:szCs w:val="24"/>
        </w:rPr>
        <w:br w:type="page"/>
      </w:r>
    </w:p>
    <w:p w14:paraId="600D6C52" w14:textId="77777777" w:rsidR="00167109" w:rsidRDefault="00167109">
      <w:pPr>
        <w:widowControl/>
        <w:spacing w:before="0" w:after="0" w:line="240" w:lineRule="auto"/>
        <w:ind w:firstLine="0"/>
        <w:jc w:val="left"/>
        <w:rPr>
          <w:sz w:val="2"/>
          <w:szCs w:val="2"/>
        </w:rPr>
      </w:pPr>
    </w:p>
    <w:p w14:paraId="3976DE4E" w14:textId="77777777" w:rsidR="00290D6B" w:rsidRPr="00FF599C" w:rsidRDefault="00290D6B" w:rsidP="00290D6B">
      <w:pPr>
        <w:pStyle w:val="Heading2"/>
        <w:keepNext w:val="0"/>
        <w:keepLines w:val="0"/>
        <w:rPr>
          <w:szCs w:val="24"/>
          <w:lang w:val="en-US"/>
        </w:rPr>
      </w:pPr>
      <w:bookmarkStart w:id="327" w:name="_Toc153745703"/>
      <w:r w:rsidRPr="00FF599C">
        <w:rPr>
          <w:szCs w:val="24"/>
          <w:lang w:val="en-US"/>
        </w:rPr>
        <w:t>Conclusions</w:t>
      </w:r>
      <w:bookmarkEnd w:id="327"/>
    </w:p>
    <w:p w14:paraId="2F165FDF" w14:textId="0C185CB6" w:rsidR="00B30A49" w:rsidRDefault="005643CA" w:rsidP="005D4A8C">
      <w:pPr>
        <w:rPr>
          <w:szCs w:val="24"/>
        </w:rPr>
      </w:pPr>
      <w:r w:rsidRPr="005643CA">
        <w:rPr>
          <w:szCs w:val="24"/>
        </w:rPr>
        <w:t xml:space="preserve">This chapter presents a feasibility study on the use of </w:t>
      </w:r>
      <w:r w:rsidR="00A25C72">
        <w:rPr>
          <w:szCs w:val="24"/>
        </w:rPr>
        <w:t>DL</w:t>
      </w:r>
      <w:r w:rsidRPr="005643CA">
        <w:rPr>
          <w:szCs w:val="24"/>
        </w:rPr>
        <w:t>-based BBMs for three-phase inverters</w:t>
      </w:r>
      <w:r w:rsidR="00C72DE0">
        <w:rPr>
          <w:szCs w:val="24"/>
        </w:rPr>
        <w:t xml:space="preserve">, including </w:t>
      </w:r>
      <w:r w:rsidR="00C72DE0">
        <w:t>LSTM, GRU, and CNN</w:t>
      </w:r>
      <w:r w:rsidR="0062205F">
        <w:t>.</w:t>
      </w:r>
      <w:r w:rsidR="007C38BB" w:rsidRPr="007C38BB">
        <w:rPr>
          <w:szCs w:val="24"/>
        </w:rPr>
        <w:t xml:space="preserve"> The model architecture design, data preprocessing</w:t>
      </w:r>
      <w:r w:rsidR="007F6AF7">
        <w:rPr>
          <w:szCs w:val="24"/>
        </w:rPr>
        <w:t>, and data reshaping</w:t>
      </w:r>
      <w:r w:rsidR="007C38BB" w:rsidRPr="007C38BB">
        <w:rPr>
          <w:szCs w:val="24"/>
        </w:rPr>
        <w:t xml:space="preserve"> are investigated to ensure </w:t>
      </w:r>
      <w:r w:rsidR="00D77E6D" w:rsidRPr="00D77E6D">
        <w:rPr>
          <w:szCs w:val="24"/>
        </w:rPr>
        <w:t>that the BBM produces accurate and reliable results</w:t>
      </w:r>
      <w:r w:rsidR="007C38BB" w:rsidRPr="007C38BB">
        <w:rPr>
          <w:szCs w:val="24"/>
        </w:rPr>
        <w:t>. To generate the data for the BBM</w:t>
      </w:r>
      <w:r w:rsidR="00EF4CA9">
        <w:rPr>
          <w:szCs w:val="24"/>
        </w:rPr>
        <w:t>s</w:t>
      </w:r>
      <w:r w:rsidR="007C38BB" w:rsidRPr="007C38BB">
        <w:rPr>
          <w:szCs w:val="24"/>
        </w:rPr>
        <w:t xml:space="preserve">, a detailed switching model of the three-phase solar PV inverter is </w:t>
      </w:r>
      <w:r w:rsidR="0047354C">
        <w:rPr>
          <w:szCs w:val="24"/>
        </w:rPr>
        <w:t>developed</w:t>
      </w:r>
      <w:r w:rsidR="007C38BB" w:rsidRPr="007C38BB">
        <w:rPr>
          <w:szCs w:val="24"/>
        </w:rPr>
        <w:t xml:space="preserve"> </w:t>
      </w:r>
      <w:r w:rsidR="006D242C">
        <w:rPr>
          <w:szCs w:val="24"/>
        </w:rPr>
        <w:t>in simulation</w:t>
      </w:r>
      <w:r w:rsidR="00EF4CA9">
        <w:rPr>
          <w:szCs w:val="24"/>
        </w:rPr>
        <w:t xml:space="preserve">, </w:t>
      </w:r>
      <w:r w:rsidR="00B30A49" w:rsidRPr="00B30A49">
        <w:rPr>
          <w:szCs w:val="24"/>
        </w:rPr>
        <w:t>alongside another three-phase inverter model from HIL tests</w:t>
      </w:r>
      <w:r w:rsidR="007C38BB" w:rsidRPr="007C38BB">
        <w:rPr>
          <w:szCs w:val="24"/>
        </w:rPr>
        <w:t xml:space="preserve">. </w:t>
      </w:r>
      <w:r w:rsidR="00B30A49" w:rsidRPr="00B30A49">
        <w:rPr>
          <w:szCs w:val="24"/>
        </w:rPr>
        <w:t>Various transient conditions</w:t>
      </w:r>
      <w:r w:rsidR="00B30A49">
        <w:rPr>
          <w:szCs w:val="24"/>
        </w:rPr>
        <w:t xml:space="preserve"> of these two inverter models</w:t>
      </w:r>
      <w:r w:rsidR="00B30A49" w:rsidRPr="00B30A49">
        <w:rPr>
          <w:szCs w:val="24"/>
        </w:rPr>
        <w:t xml:space="preserve"> are investigated, including voltage and reactive power control, voltage ride-through, dc input change, irradiance change, and temperature variation.</w:t>
      </w:r>
      <w:r w:rsidR="007C38BB" w:rsidRPr="007C38BB">
        <w:rPr>
          <w:szCs w:val="24"/>
        </w:rPr>
        <w:t xml:space="preserve"> </w:t>
      </w:r>
    </w:p>
    <w:p w14:paraId="1F295464" w14:textId="5C2DECC6" w:rsidR="00724468" w:rsidRDefault="0054111D" w:rsidP="005D4A8C">
      <w:pPr>
        <w:rPr>
          <w:szCs w:val="24"/>
        </w:rPr>
      </w:pPr>
      <w:r w:rsidRPr="0054111D">
        <w:rPr>
          <w:szCs w:val="24"/>
        </w:rPr>
        <w:t xml:space="preserve">The results from both tests affirm that </w:t>
      </w:r>
      <w:r w:rsidR="00C04F7B">
        <w:rPr>
          <w:szCs w:val="24"/>
        </w:rPr>
        <w:t xml:space="preserve">all three </w:t>
      </w:r>
      <w:r w:rsidR="00A25C72">
        <w:rPr>
          <w:szCs w:val="24"/>
        </w:rPr>
        <w:t>DL</w:t>
      </w:r>
      <w:r w:rsidR="00C04F7B">
        <w:rPr>
          <w:szCs w:val="24"/>
        </w:rPr>
        <w:t>-based BBMs are</w:t>
      </w:r>
      <w:r w:rsidR="009E535E" w:rsidRPr="009E535E">
        <w:rPr>
          <w:szCs w:val="24"/>
        </w:rPr>
        <w:t xml:space="preserve"> capable of providing </w:t>
      </w:r>
      <w:r w:rsidR="009E535E">
        <w:rPr>
          <w:szCs w:val="24"/>
        </w:rPr>
        <w:t>good</w:t>
      </w:r>
      <w:r w:rsidR="009E535E" w:rsidRPr="009E535E">
        <w:rPr>
          <w:szCs w:val="24"/>
        </w:rPr>
        <w:t xml:space="preserve"> results when simulating these transients.</w:t>
      </w:r>
      <w:r w:rsidR="005D4A8C">
        <w:rPr>
          <w:szCs w:val="24"/>
        </w:rPr>
        <w:t xml:space="preserve"> </w:t>
      </w:r>
      <w:r w:rsidR="004F600E" w:rsidRPr="004F600E">
        <w:rPr>
          <w:szCs w:val="24"/>
        </w:rPr>
        <w:t>The LSTM</w:t>
      </w:r>
      <w:r w:rsidR="00890A89">
        <w:rPr>
          <w:szCs w:val="24"/>
        </w:rPr>
        <w:t xml:space="preserve"> and GRU</w:t>
      </w:r>
      <w:r w:rsidR="004F600E" w:rsidRPr="004F600E">
        <w:rPr>
          <w:szCs w:val="24"/>
        </w:rPr>
        <w:t>-based model</w:t>
      </w:r>
      <w:r w:rsidR="00890A89">
        <w:rPr>
          <w:szCs w:val="24"/>
        </w:rPr>
        <w:t>s</w:t>
      </w:r>
      <w:r w:rsidR="004F600E" w:rsidRPr="004F600E">
        <w:rPr>
          <w:szCs w:val="24"/>
        </w:rPr>
        <w:t xml:space="preserve"> </w:t>
      </w:r>
      <w:r w:rsidR="00F86BEF">
        <w:rPr>
          <w:szCs w:val="24"/>
        </w:rPr>
        <w:t>provide</w:t>
      </w:r>
      <w:r w:rsidR="004F600E" w:rsidRPr="004F600E">
        <w:rPr>
          <w:szCs w:val="24"/>
        </w:rPr>
        <w:t xml:space="preserve"> a slightly superior performance compared to the CNN model,</w:t>
      </w:r>
      <w:r w:rsidR="004F600E">
        <w:rPr>
          <w:szCs w:val="24"/>
        </w:rPr>
        <w:t xml:space="preserve"> </w:t>
      </w:r>
      <w:r w:rsidR="004F600E" w:rsidRPr="004F600E">
        <w:rPr>
          <w:szCs w:val="24"/>
        </w:rPr>
        <w:t xml:space="preserve">with the trade-off of longer training and execution times due to </w:t>
      </w:r>
      <w:r w:rsidR="00C45FB3">
        <w:rPr>
          <w:szCs w:val="24"/>
        </w:rPr>
        <w:t>their</w:t>
      </w:r>
      <w:r w:rsidR="004F600E" w:rsidRPr="004F600E">
        <w:rPr>
          <w:szCs w:val="24"/>
        </w:rPr>
        <w:t xml:space="preserve"> higher complexity.</w:t>
      </w:r>
      <w:r w:rsidR="00E72D1F">
        <w:rPr>
          <w:szCs w:val="24"/>
        </w:rPr>
        <w:t xml:space="preserve"> </w:t>
      </w:r>
      <w:r w:rsidR="00724468" w:rsidRPr="00724468">
        <w:rPr>
          <w:szCs w:val="24"/>
        </w:rPr>
        <w:t>The GRU-based model delivers results very close to those of LSTM, but with shorter training times.</w:t>
      </w:r>
      <w:r w:rsidR="00724468">
        <w:rPr>
          <w:szCs w:val="24"/>
        </w:rPr>
        <w:t xml:space="preserve"> </w:t>
      </w:r>
      <w:r w:rsidR="00724468" w:rsidRPr="00724468">
        <w:rPr>
          <w:szCs w:val="24"/>
        </w:rPr>
        <w:t xml:space="preserve">The CNN-based model </w:t>
      </w:r>
      <w:r w:rsidR="00724468">
        <w:rPr>
          <w:szCs w:val="24"/>
        </w:rPr>
        <w:t>requires</w:t>
      </w:r>
      <w:r w:rsidR="00724468" w:rsidRPr="00724468">
        <w:rPr>
          <w:szCs w:val="24"/>
        </w:rPr>
        <w:t xml:space="preserve"> the least amount of time for both training and execution among the three models, while still </w:t>
      </w:r>
      <w:r w:rsidR="0036250B">
        <w:rPr>
          <w:szCs w:val="24"/>
        </w:rPr>
        <w:t>exhibiting</w:t>
      </w:r>
      <w:r w:rsidR="00724468" w:rsidRPr="00724468">
        <w:rPr>
          <w:szCs w:val="24"/>
        </w:rPr>
        <w:t xml:space="preserve"> </w:t>
      </w:r>
      <w:r w:rsidR="002F3E89">
        <w:rPr>
          <w:szCs w:val="24"/>
        </w:rPr>
        <w:t xml:space="preserve">overall </w:t>
      </w:r>
      <w:r w:rsidR="00724468" w:rsidRPr="00724468">
        <w:rPr>
          <w:szCs w:val="24"/>
        </w:rPr>
        <w:t xml:space="preserve">accuracy </w:t>
      </w:r>
      <w:r w:rsidR="002F3E89">
        <w:rPr>
          <w:szCs w:val="24"/>
        </w:rPr>
        <w:t xml:space="preserve">that is </w:t>
      </w:r>
      <w:r w:rsidR="00724468" w:rsidRPr="00724468">
        <w:rPr>
          <w:szCs w:val="24"/>
        </w:rPr>
        <w:t>comparable to the others.</w:t>
      </w:r>
    </w:p>
    <w:p w14:paraId="782021CB" w14:textId="5A4B8B3C" w:rsidR="00721228" w:rsidRPr="005D4A8C" w:rsidRDefault="00721228" w:rsidP="005D4A8C">
      <w:pPr>
        <w:rPr>
          <w:szCs w:val="24"/>
        </w:rPr>
      </w:pPr>
      <w:r w:rsidRPr="00503719">
        <w:br w:type="page"/>
      </w:r>
    </w:p>
    <w:p w14:paraId="44FA87AE" w14:textId="6A71A79F" w:rsidR="008D5921" w:rsidRPr="008D5921" w:rsidRDefault="00CE1FFB" w:rsidP="00D660B8">
      <w:pPr>
        <w:pStyle w:val="Heading1"/>
        <w:spacing w:before="0"/>
      </w:pPr>
      <w:bookmarkStart w:id="328" w:name="_Toc153745704"/>
      <w:r>
        <w:lastRenderedPageBreak/>
        <w:t xml:space="preserve">Development of </w:t>
      </w:r>
      <w:r w:rsidR="00713FAF">
        <w:t>D</w:t>
      </w:r>
      <w:r w:rsidR="003414FA">
        <w:t xml:space="preserve">eep </w:t>
      </w:r>
      <w:r w:rsidR="000B38C7">
        <w:t>Learning</w:t>
      </w:r>
      <w:r w:rsidR="00713FAF">
        <w:t xml:space="preserve">-Based </w:t>
      </w:r>
      <w:r w:rsidR="004D5EF9">
        <w:t>Black-Box Model</w:t>
      </w:r>
      <w:r w:rsidR="00713FAF">
        <w:t>s</w:t>
      </w:r>
      <w:r w:rsidR="008D5921" w:rsidRPr="008D5921">
        <w:t xml:space="preserve"> for Three-Phase Inverters </w:t>
      </w:r>
      <w:r w:rsidR="003411A9">
        <w:t>in</w:t>
      </w:r>
      <w:r w:rsidR="009E435B">
        <w:t xml:space="preserve"> Unbalanced </w:t>
      </w:r>
      <w:r w:rsidR="003411A9">
        <w:t>Grids</w:t>
      </w:r>
      <w:bookmarkEnd w:id="328"/>
    </w:p>
    <w:p w14:paraId="244CFB41" w14:textId="731DE02B" w:rsidR="009C5CB2" w:rsidRPr="009C5CB2" w:rsidRDefault="009C5CB2" w:rsidP="009C5CB2">
      <w:pPr>
        <w:pStyle w:val="Heading2"/>
        <w:keepNext w:val="0"/>
        <w:keepLines w:val="0"/>
        <w:adjustRightInd w:val="0"/>
        <w:snapToGrid w:val="0"/>
        <w:spacing w:before="240"/>
        <w:rPr>
          <w:lang w:val="en-US"/>
        </w:rPr>
      </w:pPr>
      <w:bookmarkStart w:id="329" w:name="_Toc153745705"/>
      <w:bookmarkEnd w:id="0"/>
      <w:r>
        <w:rPr>
          <w:lang w:val="en-US"/>
        </w:rPr>
        <w:t>Introduction</w:t>
      </w:r>
      <w:bookmarkEnd w:id="329"/>
    </w:p>
    <w:p w14:paraId="4F67FD9D" w14:textId="5E4A9BA2" w:rsidR="008D5921" w:rsidRPr="00743A08" w:rsidRDefault="00CD2B9C" w:rsidP="00743A08">
      <w:pPr>
        <w:rPr>
          <w:highlight w:val="yellow"/>
        </w:rPr>
      </w:pPr>
      <w:r>
        <w:t>In this chapter</w:t>
      </w:r>
      <w:r w:rsidR="008D5921">
        <w:t xml:space="preserve">, </w:t>
      </w:r>
      <w:r w:rsidR="003F1EC7">
        <w:t>the feasibility and performance of using</w:t>
      </w:r>
      <w:r w:rsidR="00EF4BE4">
        <w:t xml:space="preserve"> </w:t>
      </w:r>
      <w:r w:rsidR="00A25C72">
        <w:t>DL</w:t>
      </w:r>
      <w:r w:rsidR="00380582">
        <w:t>-based BMMs</w:t>
      </w:r>
      <w:r w:rsidR="000F7F60">
        <w:t xml:space="preserve"> (LSTM, GRU, and CNN)</w:t>
      </w:r>
      <w:r w:rsidR="008D5921">
        <w:t xml:space="preserve"> </w:t>
      </w:r>
      <w:r w:rsidR="003F1EC7">
        <w:t>for</w:t>
      </w:r>
      <w:r w:rsidR="008D5921">
        <w:t xml:space="preserve"> </w:t>
      </w:r>
      <w:r w:rsidR="00C12F6C">
        <w:t>three-phase GFM</w:t>
      </w:r>
      <w:r w:rsidR="008D5921">
        <w:t xml:space="preserve"> inverters under unbalanced conditions </w:t>
      </w:r>
      <w:r w:rsidR="000F7F60">
        <w:t>are</w:t>
      </w:r>
      <w:r w:rsidR="008D5921">
        <w:t xml:space="preserve"> </w:t>
      </w:r>
      <w:r w:rsidR="003F1EC7">
        <w:t>investigated</w:t>
      </w:r>
      <w:r w:rsidR="008D5921">
        <w:t xml:space="preserve">. </w:t>
      </w:r>
      <w:r w:rsidR="00823A22">
        <w:t>To generate the training</w:t>
      </w:r>
      <w:r w:rsidR="002832A1">
        <w:t xml:space="preserve">, validation, and testing data for such BBMs, a three-phase inverter using GFM control </w:t>
      </w:r>
      <w:r w:rsidR="00D91ABC">
        <w:t>is</w:t>
      </w:r>
      <w:r w:rsidR="00D45E6F">
        <w:t xml:space="preserve"> developed in MATLAB/Simulink with unbalanced loads. </w:t>
      </w:r>
      <w:r w:rsidR="008D5921">
        <w:t xml:space="preserve">Without detailed internal information, the </w:t>
      </w:r>
      <w:r w:rsidR="00380582">
        <w:t>BBM</w:t>
      </w:r>
      <w:r w:rsidR="00142B91">
        <w:t>s</w:t>
      </w:r>
      <w:r w:rsidR="008D5921">
        <w:t xml:space="preserve"> can be directly generated using data-driven techniques.</w:t>
      </w:r>
      <w:r w:rsidR="008D5921" w:rsidRPr="00214B18">
        <w:t xml:space="preserve"> Additionally, using </w:t>
      </w:r>
      <w:r w:rsidR="00380582">
        <w:t>BBMs</w:t>
      </w:r>
      <w:r w:rsidR="008D5921" w:rsidRPr="00214B18">
        <w:t xml:space="preserve"> can significantly expedite analysis</w:t>
      </w:r>
      <w:r w:rsidR="00142B91">
        <w:t xml:space="preserve"> for unbalanced grids</w:t>
      </w:r>
      <w:r w:rsidR="008D5921" w:rsidRPr="00214B18">
        <w:t xml:space="preserve"> and facilitate prompt measures to prevent hazardous outcomes caused by unbalanced voltage.</w:t>
      </w:r>
      <w:r w:rsidR="008D5921">
        <w:t xml:space="preserve"> The proposed </w:t>
      </w:r>
      <w:r w:rsidR="00A25C72">
        <w:t>DL</w:t>
      </w:r>
      <w:r w:rsidR="00D413ED">
        <w:t>-based BBMs</w:t>
      </w:r>
      <w:r w:rsidR="008D5921">
        <w:t xml:space="preserve"> </w:t>
      </w:r>
      <w:r w:rsidR="002F780E">
        <w:t>are</w:t>
      </w:r>
      <w:r w:rsidR="008D5921">
        <w:t xml:space="preserve"> evaluated </w:t>
      </w:r>
      <w:r w:rsidR="002F780E">
        <w:t>under</w:t>
      </w:r>
      <w:r w:rsidR="008D5921">
        <w:t xml:space="preserve"> unbalanced </w:t>
      </w:r>
      <w:r w:rsidR="002F780E">
        <w:t>conditions</w:t>
      </w:r>
      <w:r w:rsidR="00D413ED">
        <w:t xml:space="preserve"> </w:t>
      </w:r>
      <w:r w:rsidR="008D0B81">
        <w:t>with</w:t>
      </w:r>
      <w:r w:rsidR="00D413ED">
        <w:t xml:space="preserve"> different transient</w:t>
      </w:r>
      <w:r w:rsidR="008D0B81">
        <w:t xml:space="preserve"> behaviors</w:t>
      </w:r>
      <w:r w:rsidR="008D5921">
        <w:t>.</w:t>
      </w:r>
    </w:p>
    <w:p w14:paraId="4F02A789" w14:textId="20594441" w:rsidR="00474F90" w:rsidRPr="004872BC" w:rsidRDefault="00474F90" w:rsidP="00474F90">
      <w:pPr>
        <w:pStyle w:val="Heading2"/>
        <w:keepNext w:val="0"/>
        <w:keepLines w:val="0"/>
        <w:rPr>
          <w:lang w:val="en-US"/>
        </w:rPr>
      </w:pPr>
      <w:bookmarkStart w:id="330" w:name="_Toc153745706"/>
      <w:r>
        <w:rPr>
          <w:lang w:val="en-US"/>
        </w:rPr>
        <w:t xml:space="preserve">Three-Phase Inverter Model </w:t>
      </w:r>
      <w:r w:rsidR="000E7BE6">
        <w:rPr>
          <w:lang w:val="en-US"/>
        </w:rPr>
        <w:t>with Unbalanced Loads</w:t>
      </w:r>
      <w:bookmarkEnd w:id="330"/>
    </w:p>
    <w:p w14:paraId="56BDEB8F" w14:textId="474E54D5" w:rsidR="00474F90" w:rsidRDefault="00BC30B4" w:rsidP="008D5921">
      <w:r>
        <w:t xml:space="preserve">A switching model of </w:t>
      </w:r>
      <w:r w:rsidR="004D749E">
        <w:t xml:space="preserve">a three-phase inverter </w:t>
      </w:r>
      <w:r w:rsidR="0098406C">
        <w:t xml:space="preserve">in </w:t>
      </w:r>
      <w:r w:rsidR="00AA7C6F">
        <w:t>MATLAB/Simulink</w:t>
      </w:r>
      <w:r w:rsidR="006C0DC6">
        <w:t xml:space="preserve"> is utilized</w:t>
      </w:r>
      <w:r w:rsidR="00AA7C6F">
        <w:t xml:space="preserve"> to study the feasibility of </w:t>
      </w:r>
      <w:r w:rsidR="00A25C72">
        <w:t>DL</w:t>
      </w:r>
      <w:r w:rsidR="0079192C">
        <w:t xml:space="preserve">-based BBMs for unbalanced grids. </w:t>
      </w:r>
      <w:r w:rsidR="0005346B">
        <w:t xml:space="preserve">Considering more GFM inverters </w:t>
      </w:r>
      <w:r w:rsidR="00CD5D3B">
        <w:t>are adopted to enhance grid stability and resilience</w:t>
      </w:r>
      <w:r w:rsidR="0009572D">
        <w:t xml:space="preserve"> </w:t>
      </w:r>
      <w:r w:rsidR="00491E1C">
        <w:fldChar w:fldCharType="begin"/>
      </w:r>
      <w:r w:rsidR="00AB34C0">
        <w:instrText xml:space="preserve"> ADDIN EN.CITE &lt;EndNote&gt;&lt;Cite&gt;&lt;Author&gt;Kong&lt;/Author&gt;&lt;Year&gt;2022&lt;/Year&gt;&lt;RecNum&gt;732&lt;/RecNum&gt;&lt;DisplayText&gt;[108, 109]&lt;/DisplayText&gt;&lt;record&gt;&lt;rec-number&gt;732&lt;/rec-number&gt;&lt;foreign-keys&gt;&lt;key app="EN" db-id="f9srvr993wz9z6ee0wb59epj02ef5wwdpvt0" timestamp="1700541670" guid="79630823-02a2-4df4-8f34-76da473106f6"&gt;732&lt;/key&gt;&lt;/foreign-keys&gt;&lt;ref-type name="Journal Article"&gt;17&lt;/ref-type&gt;&lt;contributors&gt;&lt;authors&gt;&lt;author&gt;L. Kong&lt;/author&gt;&lt;author&gt;Y. Xue&lt;/author&gt;&lt;author&gt;L. Qiao&lt;/author&gt;&lt;author&gt;F. Wang&lt;/author&gt;&lt;/authors&gt;&lt;/contributors&gt;&lt;titles&gt;&lt;title&gt;Enhanced Synchronization Stability of Grid-Forming Inverters With Passivity-Based Virtual Oscillator Control&lt;/title&gt;&lt;secondary-title&gt;IEEE Transactions on Power Electronics&lt;/secondary-title&gt;&lt;/titles&gt;&lt;periodical&gt;&lt;full-title&gt;IEEE Transactions on Power Electronics&lt;/full-title&gt;&lt;/periodical&gt;&lt;pages&gt;14141-14156&lt;/pages&gt;&lt;volume&gt;37&lt;/volume&gt;&lt;number&gt;12&lt;/number&gt;&lt;dates&gt;&lt;year&gt;2022&lt;/year&gt;&lt;/dates&gt;&lt;isbn&gt;1941-0107&lt;/isbn&gt;&lt;urls&gt;&lt;/urls&gt;&lt;electronic-resource-num&gt;10.1109/TPEL.2022.3187402&lt;/electronic-resource-num&gt;&lt;/record&gt;&lt;/Cite&gt;&lt;Cite&gt;&lt;Author&gt;Kong&lt;/Author&gt;&lt;Year&gt;2021&lt;/Year&gt;&lt;RecNum&gt;731&lt;/RecNum&gt;&lt;record&gt;&lt;rec-number&gt;731&lt;/rec-number&gt;&lt;foreign-keys&gt;&lt;key app="EN" db-id="f9srvr993wz9z6ee0wb59epj02ef5wwdpvt0" timestamp="1700541632" guid="fc29cbc1-2a8a-4ca7-a7a0-baa3f5ad0137"&gt;731&lt;/key&gt;&lt;/foreign-keys&gt;&lt;ref-type name="Conference Proceedings"&gt;10&lt;/ref-type&gt;&lt;contributors&gt;&lt;authors&gt;&lt;author&gt;L. Kong&lt;/author&gt;&lt;author&gt;Y. Xue&lt;/author&gt;&lt;author&gt;L. Qiao&lt;/author&gt;&lt;author&gt;F. F. Wang&lt;/author&gt;&lt;/authors&gt;&lt;/contributors&gt;&lt;titles&gt;&lt;title&gt;Angle Droop Design for Grid-Forming Inverters Considering Impacts of Virtual Impedance Control&lt;/title&gt;&lt;secondary-title&gt;2021 IEEE Energy Conversion Congress and Exposition (ECCE)&lt;/secondary-title&gt;&lt;alt-title&gt;2021 IEEE Energy Conversion Congress and Exposition (ECCE)&lt;/alt-title&gt;&lt;/titles&gt;&lt;pages&gt;1006-1013&lt;/pages&gt;&lt;dates&gt;&lt;year&gt;2021&lt;/year&gt;&lt;pub-dates&gt;&lt;date&gt;10-14 Oct. 2021&lt;/date&gt;&lt;/pub-dates&gt;&lt;/dates&gt;&lt;isbn&gt;2329-3748&lt;/isbn&gt;&lt;urls&gt;&lt;/urls&gt;&lt;electronic-resource-num&gt;10.1109/ECCE47101.2021.9595604&lt;/electronic-resource-num&gt;&lt;/record&gt;&lt;/Cite&gt;&lt;/EndNote&gt;</w:instrText>
      </w:r>
      <w:r w:rsidR="00491E1C">
        <w:fldChar w:fldCharType="separate"/>
      </w:r>
      <w:r w:rsidR="00AB34C0">
        <w:rPr>
          <w:noProof/>
        </w:rPr>
        <w:t>[108, 109]</w:t>
      </w:r>
      <w:r w:rsidR="00491E1C">
        <w:fldChar w:fldCharType="end"/>
      </w:r>
      <w:r w:rsidR="00C661FA">
        <w:t>, the GFM control is implemented.</w:t>
      </w:r>
      <w:r w:rsidR="00CD5D3B">
        <w:t xml:space="preserve">  </w:t>
      </w:r>
      <w:r w:rsidR="0079192C">
        <w:t xml:space="preserve">The circuit diagram </w:t>
      </w:r>
      <w:r w:rsidR="007F3964">
        <w:t xml:space="preserve">of the </w:t>
      </w:r>
      <w:r w:rsidR="007565C6">
        <w:t xml:space="preserve">inverter with a boost converter </w:t>
      </w:r>
      <w:r w:rsidR="007F3964">
        <w:t xml:space="preserve">is shown in </w:t>
      </w:r>
      <w:r w:rsidR="007F3964">
        <w:fldChar w:fldCharType="begin"/>
      </w:r>
      <w:r w:rsidR="007F3964">
        <w:instrText xml:space="preserve"> REF _Ref150329464 \h </w:instrText>
      </w:r>
      <w:r w:rsidR="007F3964">
        <w:fldChar w:fldCharType="separate"/>
      </w:r>
      <w:r w:rsidR="00DD21AC">
        <w:rPr>
          <w:szCs w:val="24"/>
        </w:rPr>
        <w:t>Figure</w:t>
      </w:r>
      <w:r w:rsidR="00DD21AC" w:rsidRPr="00652EF5">
        <w:rPr>
          <w:szCs w:val="24"/>
        </w:rPr>
        <w:t xml:space="preserve"> </w:t>
      </w:r>
      <w:r w:rsidR="00DD21AC">
        <w:rPr>
          <w:noProof/>
          <w:szCs w:val="24"/>
        </w:rPr>
        <w:t>7</w:t>
      </w:r>
      <w:r w:rsidR="00DD21AC">
        <w:rPr>
          <w:szCs w:val="24"/>
        </w:rPr>
        <w:noBreakHyphen/>
      </w:r>
      <w:r w:rsidR="00DD21AC">
        <w:rPr>
          <w:noProof/>
          <w:szCs w:val="24"/>
        </w:rPr>
        <w:t>1</w:t>
      </w:r>
      <w:r w:rsidR="007F3964">
        <w:fldChar w:fldCharType="end"/>
      </w:r>
      <w:r w:rsidR="007F3964">
        <w:t xml:space="preserve">, with its parameters summarized </w:t>
      </w:r>
      <w:r w:rsidR="00DC3D67">
        <w:t xml:space="preserve">in </w:t>
      </w:r>
      <w:r w:rsidR="00DC3D67">
        <w:fldChar w:fldCharType="begin"/>
      </w:r>
      <w:r w:rsidR="00DC3D67">
        <w:instrText xml:space="preserve"> REF _Ref150329500 \h </w:instrText>
      </w:r>
      <w:r w:rsidR="00DC3D67">
        <w:fldChar w:fldCharType="separate"/>
      </w:r>
      <w:r w:rsidR="00DD21AC" w:rsidRPr="00986231">
        <w:t xml:space="preserve">Table </w:t>
      </w:r>
      <w:r w:rsidR="00DD21AC">
        <w:rPr>
          <w:noProof/>
        </w:rPr>
        <w:t>7</w:t>
      </w:r>
      <w:r w:rsidR="00DD21AC" w:rsidRPr="00986231">
        <w:noBreakHyphen/>
      </w:r>
      <w:r w:rsidR="00DD21AC">
        <w:rPr>
          <w:noProof/>
        </w:rPr>
        <w:t>1</w:t>
      </w:r>
      <w:r w:rsidR="00DC3D67">
        <w:fldChar w:fldCharType="end"/>
      </w:r>
      <w:r w:rsidR="00495574">
        <w:t xml:space="preserve"> </w:t>
      </w:r>
      <w:r w:rsidR="005B0FC0">
        <w:fldChar w:fldCharType="begin"/>
      </w:r>
      <w:r w:rsidR="00AB34C0">
        <w:instrText xml:space="preserve"> ADDIN EN.CITE &lt;EndNote&gt;&lt;Cite&gt;&lt;Author&gt;Li&lt;/Author&gt;&lt;Year&gt;2023&lt;/Year&gt;&lt;RecNum&gt;723&lt;/RecNum&gt;&lt;DisplayText&gt;[110]&lt;/DisplayText&gt;&lt;record&gt;&lt;rec-number&gt;723&lt;/rec-number&gt;&lt;foreign-keys&gt;&lt;key app="EN" db-id="f9srvr993wz9z6ee0wb59epj02ef5wwdpvt0" timestamp="1697549246" guid="94b30881-29ce-4050-b5ea-947d0b31a6b0"&gt;723&lt;/key&gt;&lt;/foreign-keys&gt;&lt;ref-type name="Journal Article"&gt;17&lt;/ref-type&gt;&lt;contributors&gt;&lt;authors&gt;&lt;author&gt;D. Li&lt;/author&gt;&lt;author&gt;Y. Su&lt;/author&gt;&lt;author&gt;F. Wang&lt;/author&gt;&lt;author&gt;M. Olama&lt;/author&gt;&lt;author&gt;B. Ollis&lt;/author&gt;&lt;author&gt;M. Ferrari&lt;/author&gt;&lt;/authors&gt;&lt;/contributors&gt;&lt;titles&gt;&lt;title&gt;Power Flow Models of Grid-Forming Inverters in Unbalanced Distribution Grids&lt;/title&gt;&lt;secondary-title&gt;IEEE Transactions on Power Systems&lt;/secondary-title&gt;&lt;/titles&gt;&lt;periodical&gt;&lt;full-title&gt;IEEE Transactions on Power Systems&lt;/full-title&gt;&lt;/periodical&gt;&lt;pages&gt;1-12&lt;/pages&gt;&lt;dates&gt;&lt;year&gt;2023&lt;/year&gt;&lt;/dates&gt;&lt;isbn&gt;1558-0679&lt;/isbn&gt;&lt;urls&gt;&lt;/urls&gt;&lt;electronic-resource-num&gt;10.1109/TPWRS.2023.3290611&lt;/electronic-resource-num&gt;&lt;/record&gt;&lt;/Cite&gt;&lt;/EndNote&gt;</w:instrText>
      </w:r>
      <w:r w:rsidR="005B0FC0">
        <w:fldChar w:fldCharType="separate"/>
      </w:r>
      <w:r w:rsidR="00AB34C0">
        <w:rPr>
          <w:noProof/>
        </w:rPr>
        <w:t>[110]</w:t>
      </w:r>
      <w:r w:rsidR="005B0FC0">
        <w:fldChar w:fldCharType="end"/>
      </w:r>
      <w:r w:rsidR="00DC3D67">
        <w:t>.</w:t>
      </w:r>
      <w:r w:rsidR="00FB3835">
        <w:t xml:space="preserve"> </w:t>
      </w:r>
      <w:r w:rsidR="0085752E" w:rsidRPr="00EC7453">
        <w:t xml:space="preserve">The </w:t>
      </w:r>
      <w:r w:rsidR="00431875" w:rsidRPr="00EC7453">
        <w:t xml:space="preserve">dual-loop voltage control in </w:t>
      </w:r>
      <m:oMath>
        <m:r>
          <w:rPr>
            <w:rFonts w:ascii="Cambria Math" w:hAnsi="Cambria Math"/>
          </w:rPr>
          <m:t>dq</m:t>
        </m:r>
      </m:oMath>
      <w:r w:rsidR="00431875" w:rsidRPr="00EC7453">
        <w:t xml:space="preserve"> c</w:t>
      </w:r>
      <w:r w:rsidR="009E5EE0" w:rsidRPr="00EC7453">
        <w:t xml:space="preserve">oordinates is </w:t>
      </w:r>
      <w:r w:rsidR="003A12BC" w:rsidRPr="00EC7453">
        <w:t>implemented</w:t>
      </w:r>
      <w:r w:rsidR="00F3248A" w:rsidRPr="00EC7453">
        <w:t>,</w:t>
      </w:r>
      <w:r w:rsidR="00F3248A">
        <w:t xml:space="preserve"> and the 2</w:t>
      </w:r>
      <w:r w:rsidR="00F3248A" w:rsidRPr="00F3248A">
        <w:rPr>
          <w:vertAlign w:val="superscript"/>
        </w:rPr>
        <w:t>nd</w:t>
      </w:r>
      <w:r w:rsidR="00F3248A">
        <w:t xml:space="preserve">-order current control is </w:t>
      </w:r>
      <w:r w:rsidR="00B41E9E">
        <w:t xml:space="preserve">used </w:t>
      </w:r>
      <w:r w:rsidR="003A12BC">
        <w:t>for the dc/dc converter</w:t>
      </w:r>
      <w:r w:rsidR="00213CFE">
        <w:t xml:space="preserve"> to prevent dc current from flowing into the </w:t>
      </w:r>
      <w:r w:rsidR="00614878">
        <w:t xml:space="preserve">distributed energy resources (DER) </w:t>
      </w:r>
      <w:r w:rsidR="0093733B">
        <w:fldChar w:fldCharType="begin"/>
      </w:r>
      <w:r w:rsidR="00AB34C0">
        <w:instrText xml:space="preserve"> ADDIN EN.CITE &lt;EndNote&gt;&lt;Cite&gt;&lt;Author&gt;Zhu&lt;/Author&gt;&lt;Year&gt;2015&lt;/Year&gt;&lt;RecNum&gt;730&lt;/RecNum&gt;&lt;DisplayText&gt;[111]&lt;/DisplayText&gt;&lt;record&gt;&lt;rec-number&gt;730&lt;/rec-number&gt;&lt;foreign-keys&gt;&lt;key app="EN" db-id="f9srvr993wz9z6ee0wb59epj02ef5wwdpvt0" timestamp="1699457369" guid="9d2ccf07-fb6c-4fc3-a00d-c4681f0352e8"&gt;730&lt;/key&gt;&lt;/foreign-keys&gt;&lt;ref-type name="Journal Article"&gt;17&lt;/ref-type&gt;&lt;contributors&gt;&lt;authors&gt;&lt;author&gt;G. Zhu&lt;/author&gt;&lt;author&gt;X. Ruan&lt;/author&gt;&lt;author&gt;L. Zhang&lt;/author&gt;&lt;author&gt;X. Wang&lt;/author&gt;&lt;/authors&gt;&lt;/contributors&gt;&lt;titles&gt;&lt;title&gt;On the Reduction of Second Harmonic Current and Improvement of Dynamic Response for Two-Stage Single-Phase Inverter&lt;/title&gt;&lt;secondary-title&gt;IEEE Transactions on Power Electronics&lt;/secondary-title&gt;&lt;/titles&gt;&lt;periodical&gt;&lt;full-title&gt;IEEE Transactions on Power Electronics&lt;/full-title&gt;&lt;/periodical&gt;&lt;pages&gt;1028-1041&lt;/pages&gt;&lt;volume&gt;30&lt;/volume&gt;&lt;number&gt;2&lt;/number&gt;&lt;dates&gt;&lt;year&gt;2015&lt;/year&gt;&lt;/dates&gt;&lt;isbn&gt;1941-0107&lt;/isbn&gt;&lt;urls&gt;&lt;/urls&gt;&lt;electronic-resource-num&gt;10.1109/TPEL.2014.2307092&lt;/electronic-resource-num&gt;&lt;/record&gt;&lt;/Cite&gt;&lt;/EndNote&gt;</w:instrText>
      </w:r>
      <w:r w:rsidR="0093733B">
        <w:fldChar w:fldCharType="separate"/>
      </w:r>
      <w:r w:rsidR="00AB34C0">
        <w:rPr>
          <w:noProof/>
        </w:rPr>
        <w:t>[111]</w:t>
      </w:r>
      <w:r w:rsidR="0093733B">
        <w:fldChar w:fldCharType="end"/>
      </w:r>
      <w:r w:rsidR="00614878">
        <w:t>.</w:t>
      </w:r>
      <w:r w:rsidR="003A12BC">
        <w:t xml:space="preserve"> </w:t>
      </w:r>
      <w:r w:rsidR="001F05C4">
        <w:t xml:space="preserve">The developed BBMs will include </w:t>
      </w:r>
      <w:r w:rsidR="00EE2BB4">
        <w:t xml:space="preserve">the </w:t>
      </w:r>
      <w:r w:rsidR="00D621D2">
        <w:t>voltage source inverter</w:t>
      </w:r>
      <w:r w:rsidR="00363441">
        <w:t xml:space="preserve">, its output filter, and the inverter control. </w:t>
      </w:r>
      <w:r w:rsidR="00A97771">
        <w:t xml:space="preserve">The </w:t>
      </w:r>
      <w:r w:rsidR="00912C4F">
        <w:t xml:space="preserve">voltage and current data from both the dc and ac sides are </w:t>
      </w:r>
      <w:r w:rsidR="00613BCB">
        <w:t>measured</w:t>
      </w:r>
      <w:r w:rsidR="00912C4F">
        <w:t xml:space="preserve"> to train and validate the BBMs. </w:t>
      </w:r>
    </w:p>
    <w:p w14:paraId="161A765C" w14:textId="12A8235A" w:rsidR="002341E2" w:rsidRPr="00026A8E" w:rsidRDefault="002341E2">
      <w:pPr>
        <w:widowControl/>
        <w:spacing w:before="0" w:after="0" w:line="240" w:lineRule="auto"/>
        <w:ind w:firstLine="0"/>
        <w:jc w:val="left"/>
        <w:rPr>
          <w:sz w:val="2"/>
          <w:szCs w:val="2"/>
          <w:lang w:val="x-none"/>
        </w:rPr>
      </w:pPr>
      <w:r w:rsidRPr="00026A8E">
        <w:rPr>
          <w:sz w:val="2"/>
          <w:szCs w:val="2"/>
          <w:lang w:val="x-none"/>
        </w:rPr>
        <w:br w:type="page"/>
      </w:r>
    </w:p>
    <w:tbl>
      <w:tblPr>
        <w:tblStyle w:val="TableGrid"/>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2341E2" w:rsidRPr="00652EF5" w14:paraId="1EE6770E" w14:textId="77777777" w:rsidTr="00535561">
        <w:tc>
          <w:tcPr>
            <w:tcW w:w="9468" w:type="dxa"/>
            <w:tcBorders>
              <w:top w:val="nil"/>
              <w:left w:val="nil"/>
              <w:bottom w:val="nil"/>
              <w:right w:val="nil"/>
            </w:tcBorders>
            <w:vAlign w:val="center"/>
          </w:tcPr>
          <w:p w14:paraId="0BE30293" w14:textId="51C07221" w:rsidR="002341E2" w:rsidRPr="00652EF5" w:rsidRDefault="0046794D" w:rsidP="002613DE">
            <w:pPr>
              <w:pStyle w:val="BodyText"/>
              <w:ind w:firstLine="0"/>
              <w:jc w:val="center"/>
              <w:rPr>
                <w:szCs w:val="24"/>
                <w:lang w:val="en-US"/>
              </w:rPr>
            </w:pPr>
            <w:r w:rsidRPr="0046794D">
              <w:rPr>
                <w:noProof/>
                <w:szCs w:val="24"/>
                <w:lang w:val="en-US"/>
              </w:rPr>
              <w:lastRenderedPageBreak/>
              <w:drawing>
                <wp:inline distT="0" distB="0" distL="0" distR="0" wp14:anchorId="5EE72B56" wp14:editId="657669CB">
                  <wp:extent cx="5943600" cy="1775460"/>
                  <wp:effectExtent l="0" t="0" r="0" b="0"/>
                  <wp:docPr id="335998981" name="Picture 335998981">
                    <a:extLst xmlns:a="http://schemas.openxmlformats.org/drawingml/2006/main">
                      <a:ext uri="{FF2B5EF4-FFF2-40B4-BE49-F238E27FC236}">
                        <a16:creationId xmlns:a16="http://schemas.microsoft.com/office/drawing/2014/main" id="{AA76B51F-5522-6C3E-7D1B-6243477237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AA76B51F-5522-6C3E-7D1B-6243477237AA}"/>
                              </a:ext>
                            </a:extLst>
                          </pic:cNvPr>
                          <pic:cNvPicPr>
                            <a:picLocks noChangeAspect="1"/>
                          </pic:cNvPicPr>
                        </pic:nvPicPr>
                        <pic:blipFill>
                          <a:blip r:embed="rId153"/>
                          <a:stretch>
                            <a:fillRect/>
                          </a:stretch>
                        </pic:blipFill>
                        <pic:spPr>
                          <a:xfrm>
                            <a:off x="0" y="0"/>
                            <a:ext cx="5943600" cy="1775460"/>
                          </a:xfrm>
                          <a:prstGeom prst="rect">
                            <a:avLst/>
                          </a:prstGeom>
                        </pic:spPr>
                      </pic:pic>
                    </a:graphicData>
                  </a:graphic>
                </wp:inline>
              </w:drawing>
            </w:r>
          </w:p>
        </w:tc>
      </w:tr>
      <w:tr w:rsidR="002341E2" w:rsidRPr="00004A8E" w14:paraId="53E96D5D" w14:textId="77777777" w:rsidTr="00535561">
        <w:tc>
          <w:tcPr>
            <w:tcW w:w="9468" w:type="dxa"/>
            <w:tcBorders>
              <w:top w:val="nil"/>
              <w:left w:val="nil"/>
              <w:bottom w:val="nil"/>
              <w:right w:val="nil"/>
            </w:tcBorders>
            <w:vAlign w:val="center"/>
          </w:tcPr>
          <w:p w14:paraId="0A7209AA" w14:textId="1B6ACC1E" w:rsidR="002341E2" w:rsidRPr="00004A8E" w:rsidRDefault="002341E2" w:rsidP="002613DE">
            <w:pPr>
              <w:pStyle w:val="BodyText"/>
              <w:ind w:firstLine="0"/>
              <w:jc w:val="center"/>
              <w:rPr>
                <w:szCs w:val="24"/>
              </w:rPr>
            </w:pPr>
            <w:bookmarkStart w:id="331" w:name="_Ref150329464"/>
            <w:bookmarkStart w:id="332" w:name="_Toc153635173"/>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7</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1</w:t>
            </w:r>
            <w:r>
              <w:rPr>
                <w:szCs w:val="24"/>
                <w:lang w:val="en-US"/>
              </w:rPr>
              <w:fldChar w:fldCharType="end"/>
            </w:r>
            <w:bookmarkEnd w:id="331"/>
            <w:r w:rsidRPr="00652EF5">
              <w:rPr>
                <w:i/>
                <w:iCs/>
                <w:szCs w:val="24"/>
                <w:lang w:val="en-US"/>
              </w:rPr>
              <w:t xml:space="preserve"> </w:t>
            </w:r>
            <w:r w:rsidR="00603304">
              <w:rPr>
                <w:szCs w:val="24"/>
                <w:lang w:val="en-US"/>
              </w:rPr>
              <w:t>Three-phase inverter with unbalanced loads</w:t>
            </w:r>
            <w:r w:rsidRPr="00EE10E2">
              <w:rPr>
                <w:szCs w:val="24"/>
                <w:lang w:val="en-US"/>
              </w:rPr>
              <w:t>.</w:t>
            </w:r>
            <w:bookmarkEnd w:id="332"/>
          </w:p>
        </w:tc>
      </w:tr>
    </w:tbl>
    <w:p w14:paraId="651495CD" w14:textId="77777777" w:rsidR="00535561" w:rsidRDefault="00535561" w:rsidP="00535561">
      <w:pPr>
        <w:widowControl/>
        <w:spacing w:before="0" w:after="0" w:line="240" w:lineRule="auto"/>
        <w:ind w:firstLine="0"/>
        <w:jc w:val="left"/>
      </w:pPr>
    </w:p>
    <w:p w14:paraId="61C3CA76" w14:textId="77777777" w:rsidR="00535561" w:rsidRDefault="00535561" w:rsidP="00535561">
      <w:pPr>
        <w:widowControl/>
        <w:spacing w:before="0" w:after="0" w:line="240" w:lineRule="auto"/>
        <w:ind w:firstLine="0"/>
        <w:jc w:val="left"/>
      </w:pPr>
    </w:p>
    <w:p w14:paraId="2F3B0DC6" w14:textId="77777777" w:rsidR="00535561" w:rsidRDefault="00535561" w:rsidP="00535561">
      <w:pPr>
        <w:widowControl/>
        <w:spacing w:before="0" w:after="0" w:line="240" w:lineRule="auto"/>
        <w:ind w:firstLine="0"/>
        <w:jc w:val="left"/>
      </w:pPr>
    </w:p>
    <w:p w14:paraId="078C36E8" w14:textId="77777777" w:rsidR="00535561" w:rsidRDefault="00535561" w:rsidP="00535561">
      <w:pPr>
        <w:widowControl/>
        <w:spacing w:before="0" w:after="0" w:line="240" w:lineRule="auto"/>
        <w:ind w:firstLine="0"/>
        <w:jc w:val="left"/>
      </w:pPr>
    </w:p>
    <w:p w14:paraId="338FC87D" w14:textId="31E7FE53" w:rsidR="008A513C" w:rsidRPr="00652EF5" w:rsidRDefault="008A513C" w:rsidP="008A513C">
      <w:pPr>
        <w:pStyle w:val="BodyText"/>
        <w:ind w:firstLine="0"/>
        <w:jc w:val="center"/>
        <w:rPr>
          <w:szCs w:val="24"/>
          <w:lang w:val="en-US"/>
        </w:rPr>
      </w:pPr>
      <w:bookmarkStart w:id="333" w:name="_Ref150329500"/>
      <w:bookmarkStart w:id="334" w:name="_Ref150329492"/>
      <w:bookmarkStart w:id="335" w:name="_Toc153635091"/>
      <w:r w:rsidRPr="00986231">
        <w:rPr>
          <w:szCs w:val="22"/>
        </w:rPr>
        <w:t xml:space="preserve">Table </w:t>
      </w:r>
      <w:r w:rsidRPr="00986231">
        <w:rPr>
          <w:szCs w:val="22"/>
        </w:rPr>
        <w:fldChar w:fldCharType="begin"/>
      </w:r>
      <w:r w:rsidRPr="00986231">
        <w:rPr>
          <w:szCs w:val="22"/>
        </w:rPr>
        <w:instrText xml:space="preserve"> STYLEREF 1 \s </w:instrText>
      </w:r>
      <w:r w:rsidRPr="00986231">
        <w:rPr>
          <w:szCs w:val="22"/>
        </w:rPr>
        <w:fldChar w:fldCharType="separate"/>
      </w:r>
      <w:r w:rsidR="00DD21AC">
        <w:rPr>
          <w:noProof/>
          <w:szCs w:val="22"/>
        </w:rPr>
        <w:t>7</w:t>
      </w:r>
      <w:r w:rsidRPr="00986231">
        <w:rPr>
          <w:szCs w:val="22"/>
        </w:rPr>
        <w:fldChar w:fldCharType="end"/>
      </w:r>
      <w:r w:rsidRPr="00986231">
        <w:rPr>
          <w:szCs w:val="22"/>
        </w:rPr>
        <w:noBreakHyphen/>
      </w:r>
      <w:r w:rsidRPr="00986231">
        <w:rPr>
          <w:szCs w:val="22"/>
        </w:rPr>
        <w:fldChar w:fldCharType="begin"/>
      </w:r>
      <w:r w:rsidRPr="00986231">
        <w:rPr>
          <w:szCs w:val="22"/>
        </w:rPr>
        <w:instrText xml:space="preserve"> SEQ Table \* ARABIC \s 1 </w:instrText>
      </w:r>
      <w:r w:rsidRPr="00986231">
        <w:rPr>
          <w:szCs w:val="22"/>
        </w:rPr>
        <w:fldChar w:fldCharType="separate"/>
      </w:r>
      <w:r w:rsidR="00DD21AC">
        <w:rPr>
          <w:noProof/>
          <w:szCs w:val="22"/>
        </w:rPr>
        <w:t>1</w:t>
      </w:r>
      <w:r w:rsidRPr="00986231">
        <w:rPr>
          <w:szCs w:val="22"/>
        </w:rPr>
        <w:fldChar w:fldCharType="end"/>
      </w:r>
      <w:bookmarkEnd w:id="333"/>
      <w:r w:rsidRPr="00652EF5">
        <w:rPr>
          <w:szCs w:val="24"/>
          <w:lang w:val="en-US"/>
        </w:rPr>
        <w:t xml:space="preserve"> </w:t>
      </w:r>
      <w:r w:rsidR="00D54200">
        <w:rPr>
          <w:szCs w:val="24"/>
          <w:lang w:val="en-US"/>
        </w:rPr>
        <w:t xml:space="preserve">Parameters of the </w:t>
      </w:r>
      <w:r w:rsidR="00DF1B06">
        <w:rPr>
          <w:szCs w:val="24"/>
          <w:lang w:val="en-US"/>
        </w:rPr>
        <w:t>inverter system</w:t>
      </w:r>
      <w:r w:rsidR="00150BAF">
        <w:rPr>
          <w:szCs w:val="24"/>
          <w:lang w:val="en-US"/>
        </w:rPr>
        <w:t xml:space="preserve"> with unbalanced loads</w:t>
      </w:r>
      <w:bookmarkEnd w:id="334"/>
      <w:bookmarkEnd w:id="335"/>
    </w:p>
    <w:tbl>
      <w:tblPr>
        <w:tblW w:w="900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2340"/>
        <w:gridCol w:w="4230"/>
      </w:tblGrid>
      <w:tr w:rsidR="006F7C70" w:rsidRPr="00652EF5" w14:paraId="6A34C6F0" w14:textId="77777777" w:rsidTr="00C72B9A">
        <w:trPr>
          <w:trHeight w:val="411"/>
        </w:trPr>
        <w:tc>
          <w:tcPr>
            <w:tcW w:w="4770" w:type="dxa"/>
            <w:gridSpan w:val="2"/>
            <w:tcBorders>
              <w:top w:val="double" w:sz="4" w:space="0" w:color="auto"/>
              <w:left w:val="nil"/>
              <w:bottom w:val="single" w:sz="4" w:space="0" w:color="auto"/>
              <w:right w:val="nil"/>
            </w:tcBorders>
            <w:shd w:val="clear" w:color="auto" w:fill="auto"/>
          </w:tcPr>
          <w:p w14:paraId="1B225594" w14:textId="71F6D8C1" w:rsidR="006F7C70" w:rsidRDefault="006F7C70" w:rsidP="00B21D43">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Parameters</w:t>
            </w:r>
          </w:p>
        </w:tc>
        <w:tc>
          <w:tcPr>
            <w:tcW w:w="4230" w:type="dxa"/>
            <w:tcBorders>
              <w:top w:val="double" w:sz="4" w:space="0" w:color="auto"/>
              <w:left w:val="nil"/>
              <w:bottom w:val="single" w:sz="4" w:space="0" w:color="auto"/>
              <w:right w:val="single" w:sz="4" w:space="0" w:color="FFFFFF" w:themeColor="background1"/>
            </w:tcBorders>
            <w:shd w:val="clear" w:color="auto" w:fill="auto"/>
          </w:tcPr>
          <w:p w14:paraId="3384015B" w14:textId="45103DDE" w:rsidR="006F7C70" w:rsidRPr="007239A2" w:rsidRDefault="006F7C70" w:rsidP="00B21D43">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Values</w:t>
            </w:r>
          </w:p>
        </w:tc>
      </w:tr>
      <w:tr w:rsidR="009F14F5" w:rsidRPr="00652EF5" w14:paraId="7392779A" w14:textId="77777777" w:rsidTr="00C72B9A">
        <w:tc>
          <w:tcPr>
            <w:tcW w:w="2430" w:type="dxa"/>
            <w:vMerge w:val="restart"/>
            <w:tcBorders>
              <w:top w:val="single" w:sz="4" w:space="0" w:color="auto"/>
              <w:left w:val="nil"/>
              <w:right w:val="nil"/>
            </w:tcBorders>
            <w:shd w:val="clear" w:color="auto" w:fill="auto"/>
            <w:vAlign w:val="center"/>
          </w:tcPr>
          <w:p w14:paraId="05C0DEF3" w14:textId="11649500" w:rsidR="009F14F5" w:rsidRPr="007239A2" w:rsidRDefault="009F14F5" w:rsidP="00362DB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System parameters</w:t>
            </w:r>
          </w:p>
        </w:tc>
        <w:tc>
          <w:tcPr>
            <w:tcW w:w="2340" w:type="dxa"/>
            <w:tcBorders>
              <w:top w:val="nil"/>
              <w:left w:val="nil"/>
              <w:bottom w:val="nil"/>
              <w:right w:val="nil"/>
            </w:tcBorders>
            <w:vAlign w:val="center"/>
          </w:tcPr>
          <w:p w14:paraId="5652201E" w14:textId="43F23D3A" w:rsidR="009F14F5" w:rsidRPr="007D4680" w:rsidRDefault="00E94320" w:rsidP="009F14F5">
            <w:pPr>
              <w:widowControl/>
              <w:spacing w:before="0" w:after="0" w:line="240" w:lineRule="auto"/>
              <w:ind w:firstLine="0"/>
              <w:jc w:val="center"/>
              <w:rPr>
                <w:rFonts w:ascii="Cambria Math" w:hAnsi="Cambria Math"/>
                <w:iCs/>
                <w:szCs w:val="24"/>
                <w:lang w:eastAsia="en-US"/>
              </w:rPr>
            </w:pPr>
            <m:oMathPara>
              <m:oMath>
                <m:sSub>
                  <m:sSubPr>
                    <m:ctrlPr>
                      <w:rPr>
                        <w:rFonts w:ascii="Cambria Math" w:hAnsi="Cambria Math"/>
                        <w:i/>
                        <w:iCs/>
                        <w:szCs w:val="24"/>
                        <w:lang w:eastAsia="en-US"/>
                      </w:rPr>
                    </m:ctrlPr>
                  </m:sSubPr>
                  <m:e>
                    <m:r>
                      <w:rPr>
                        <w:rFonts w:ascii="Cambria Math" w:hAnsi="Cambria Math"/>
                        <w:szCs w:val="24"/>
                        <w:lang w:eastAsia="en-US"/>
                      </w:rPr>
                      <m:t>S</m:t>
                    </m:r>
                  </m:e>
                  <m:sub>
                    <m:r>
                      <w:rPr>
                        <w:rFonts w:ascii="Cambria Math" w:hAnsi="Cambria Math"/>
                        <w:szCs w:val="24"/>
                        <w:lang w:eastAsia="en-US"/>
                      </w:rPr>
                      <m:t>base</m:t>
                    </m:r>
                  </m:sub>
                </m:sSub>
              </m:oMath>
            </m:oMathPara>
          </w:p>
        </w:tc>
        <w:tc>
          <w:tcPr>
            <w:tcW w:w="4230" w:type="dxa"/>
            <w:tcBorders>
              <w:top w:val="single" w:sz="4" w:space="0" w:color="auto"/>
              <w:left w:val="nil"/>
              <w:bottom w:val="nil"/>
              <w:right w:val="nil"/>
            </w:tcBorders>
            <w:shd w:val="clear" w:color="auto" w:fill="auto"/>
            <w:vAlign w:val="center"/>
          </w:tcPr>
          <w:p w14:paraId="4BF0E51D" w14:textId="57157695" w:rsidR="009F14F5" w:rsidRPr="00C72B9A" w:rsidRDefault="00C72B9A" w:rsidP="00B21D43">
            <w:pPr>
              <w:widowControl/>
              <w:spacing w:before="0" w:after="0" w:line="240" w:lineRule="auto"/>
              <w:ind w:firstLine="0"/>
              <w:jc w:val="center"/>
              <w:rPr>
                <w:rFonts w:ascii="Cambria Math" w:hAnsi="Cambria Math"/>
                <w:iCs/>
                <w:szCs w:val="24"/>
                <w:lang w:eastAsia="en-US"/>
              </w:rPr>
            </w:pPr>
            <w:r w:rsidRPr="00C72B9A">
              <w:rPr>
                <w:rFonts w:ascii="Cambria Math" w:hAnsi="Cambria Math"/>
                <w:iCs/>
                <w:szCs w:val="24"/>
                <w:lang w:eastAsia="en-US"/>
              </w:rPr>
              <w:t>4</w:t>
            </w:r>
            <w:r>
              <w:rPr>
                <w:rFonts w:ascii="Cambria Math" w:hAnsi="Cambria Math"/>
                <w:iCs/>
                <w:szCs w:val="24"/>
                <w:lang w:eastAsia="en-US"/>
              </w:rPr>
              <w:t xml:space="preserve"> MW</w:t>
            </w:r>
          </w:p>
        </w:tc>
      </w:tr>
      <w:tr w:rsidR="009F14F5" w:rsidRPr="00652EF5" w14:paraId="38F1257C" w14:textId="77777777" w:rsidTr="00C72B9A">
        <w:tc>
          <w:tcPr>
            <w:tcW w:w="2430" w:type="dxa"/>
            <w:vMerge/>
            <w:tcBorders>
              <w:left w:val="nil"/>
              <w:right w:val="nil"/>
            </w:tcBorders>
            <w:shd w:val="clear" w:color="auto" w:fill="auto"/>
            <w:vAlign w:val="center"/>
          </w:tcPr>
          <w:p w14:paraId="6D098AB2" w14:textId="77777777" w:rsidR="009F14F5" w:rsidRDefault="009F14F5" w:rsidP="00362DBC">
            <w:pPr>
              <w:widowControl/>
              <w:spacing w:before="0" w:after="0" w:line="240" w:lineRule="auto"/>
              <w:ind w:firstLine="0"/>
              <w:jc w:val="center"/>
              <w:rPr>
                <w:rFonts w:ascii="Cambria Math" w:hAnsi="Cambria Math"/>
                <w:iCs/>
                <w:szCs w:val="24"/>
                <w:lang w:eastAsia="en-US"/>
              </w:rPr>
            </w:pPr>
          </w:p>
        </w:tc>
        <w:tc>
          <w:tcPr>
            <w:tcW w:w="2340" w:type="dxa"/>
            <w:tcBorders>
              <w:top w:val="nil"/>
              <w:left w:val="nil"/>
              <w:bottom w:val="nil"/>
              <w:right w:val="nil"/>
            </w:tcBorders>
            <w:vAlign w:val="center"/>
          </w:tcPr>
          <w:p w14:paraId="221AC4FA" w14:textId="4C36EB19" w:rsidR="009F14F5" w:rsidRPr="007D4680" w:rsidRDefault="00E94320" w:rsidP="009F14F5">
            <w:pPr>
              <w:widowControl/>
              <w:spacing w:before="0" w:after="0" w:line="240" w:lineRule="auto"/>
              <w:ind w:firstLine="0"/>
              <w:jc w:val="center"/>
              <w:rPr>
                <w:rFonts w:ascii="Cambria Math" w:hAnsi="Cambria Math"/>
                <w:iCs/>
                <w:szCs w:val="24"/>
                <w:lang w:eastAsia="en-US"/>
              </w:rPr>
            </w:pPr>
            <m:oMathPara>
              <m:oMath>
                <m:sSub>
                  <m:sSubPr>
                    <m:ctrlPr>
                      <w:rPr>
                        <w:rFonts w:ascii="Cambria Math" w:hAnsi="Cambria Math"/>
                        <w:i/>
                        <w:iCs/>
                        <w:szCs w:val="24"/>
                        <w:lang w:eastAsia="en-US"/>
                      </w:rPr>
                    </m:ctrlPr>
                  </m:sSubPr>
                  <m:e>
                    <m:r>
                      <w:rPr>
                        <w:rFonts w:ascii="Cambria Math" w:hAnsi="Cambria Math"/>
                        <w:szCs w:val="24"/>
                        <w:lang w:eastAsia="en-US"/>
                      </w:rPr>
                      <m:t>V</m:t>
                    </m:r>
                  </m:e>
                  <m:sub>
                    <m:r>
                      <w:rPr>
                        <w:rFonts w:ascii="Cambria Math" w:hAnsi="Cambria Math"/>
                        <w:szCs w:val="24"/>
                        <w:lang w:eastAsia="en-US"/>
                      </w:rPr>
                      <m:t>ac</m:t>
                    </m:r>
                  </m:sub>
                </m:sSub>
              </m:oMath>
            </m:oMathPara>
          </w:p>
        </w:tc>
        <w:tc>
          <w:tcPr>
            <w:tcW w:w="4230" w:type="dxa"/>
            <w:tcBorders>
              <w:top w:val="nil"/>
              <w:left w:val="nil"/>
              <w:bottom w:val="nil"/>
              <w:right w:val="nil"/>
            </w:tcBorders>
            <w:shd w:val="clear" w:color="auto" w:fill="auto"/>
            <w:vAlign w:val="center"/>
          </w:tcPr>
          <w:p w14:paraId="78037D77" w14:textId="30A8DAE6" w:rsidR="009F14F5" w:rsidRPr="00C72B9A" w:rsidRDefault="00C72B9A" w:rsidP="00B21D43">
            <w:pPr>
              <w:widowControl/>
              <w:spacing w:before="0" w:after="0" w:line="240" w:lineRule="auto"/>
              <w:ind w:firstLine="0"/>
              <w:jc w:val="center"/>
              <w:rPr>
                <w:rFonts w:ascii="Cambria Math" w:hAnsi="Cambria Math"/>
                <w:iCs/>
                <w:szCs w:val="24"/>
                <w:lang w:eastAsia="en-US"/>
              </w:rPr>
            </w:pPr>
            <w:r w:rsidRPr="00C72B9A">
              <w:rPr>
                <w:rFonts w:ascii="Cambria Math" w:hAnsi="Cambria Math"/>
                <w:iCs/>
                <w:szCs w:val="24"/>
                <w:lang w:eastAsia="en-US"/>
              </w:rPr>
              <w:t>480</w:t>
            </w:r>
            <w:r>
              <w:rPr>
                <w:rFonts w:ascii="Cambria Math" w:hAnsi="Cambria Math"/>
                <w:iCs/>
                <w:szCs w:val="24"/>
                <w:lang w:eastAsia="en-US"/>
              </w:rPr>
              <w:t xml:space="preserve"> V</w:t>
            </w:r>
          </w:p>
        </w:tc>
      </w:tr>
      <w:tr w:rsidR="009F14F5" w:rsidRPr="00652EF5" w14:paraId="5A4703AC" w14:textId="77777777" w:rsidTr="00C72B9A">
        <w:tc>
          <w:tcPr>
            <w:tcW w:w="2430" w:type="dxa"/>
            <w:vMerge/>
            <w:tcBorders>
              <w:left w:val="nil"/>
              <w:right w:val="nil"/>
            </w:tcBorders>
            <w:shd w:val="clear" w:color="auto" w:fill="auto"/>
            <w:vAlign w:val="center"/>
          </w:tcPr>
          <w:p w14:paraId="4C9085A2" w14:textId="77777777" w:rsidR="009F14F5" w:rsidRDefault="009F14F5" w:rsidP="00362DBC">
            <w:pPr>
              <w:widowControl/>
              <w:spacing w:before="0" w:after="0" w:line="240" w:lineRule="auto"/>
              <w:ind w:firstLine="0"/>
              <w:jc w:val="center"/>
              <w:rPr>
                <w:rFonts w:ascii="Cambria Math" w:hAnsi="Cambria Math"/>
                <w:iCs/>
                <w:szCs w:val="24"/>
                <w:lang w:eastAsia="en-US"/>
              </w:rPr>
            </w:pPr>
          </w:p>
        </w:tc>
        <w:tc>
          <w:tcPr>
            <w:tcW w:w="2340" w:type="dxa"/>
            <w:tcBorders>
              <w:top w:val="nil"/>
              <w:left w:val="nil"/>
              <w:bottom w:val="nil"/>
              <w:right w:val="nil"/>
            </w:tcBorders>
            <w:vAlign w:val="center"/>
          </w:tcPr>
          <w:p w14:paraId="5F636F11" w14:textId="2886D3AB" w:rsidR="009F14F5" w:rsidRPr="007D4680" w:rsidRDefault="00E94320" w:rsidP="009F14F5">
            <w:pPr>
              <w:widowControl/>
              <w:spacing w:before="0" w:after="0" w:line="240" w:lineRule="auto"/>
              <w:ind w:firstLine="0"/>
              <w:jc w:val="center"/>
              <w:rPr>
                <w:rFonts w:ascii="Cambria Math" w:hAnsi="Cambria Math"/>
                <w:iCs/>
                <w:szCs w:val="24"/>
                <w:lang w:eastAsia="en-US"/>
              </w:rPr>
            </w:pPr>
            <m:oMathPara>
              <m:oMath>
                <m:sSub>
                  <m:sSubPr>
                    <m:ctrlPr>
                      <w:rPr>
                        <w:rFonts w:ascii="Cambria Math" w:hAnsi="Cambria Math"/>
                        <w:i/>
                        <w:iCs/>
                        <w:szCs w:val="24"/>
                        <w:lang w:eastAsia="en-US"/>
                      </w:rPr>
                    </m:ctrlPr>
                  </m:sSubPr>
                  <m:e>
                    <m:r>
                      <w:rPr>
                        <w:rFonts w:ascii="Cambria Math" w:hAnsi="Cambria Math"/>
                        <w:szCs w:val="24"/>
                        <w:lang w:eastAsia="en-US"/>
                      </w:rPr>
                      <m:t>V</m:t>
                    </m:r>
                  </m:e>
                  <m:sub>
                    <m:r>
                      <w:rPr>
                        <w:rFonts w:ascii="Cambria Math" w:hAnsi="Cambria Math"/>
                        <w:szCs w:val="24"/>
                        <w:lang w:eastAsia="en-US"/>
                      </w:rPr>
                      <m:t>dc_DEr</m:t>
                    </m:r>
                  </m:sub>
                </m:sSub>
              </m:oMath>
            </m:oMathPara>
          </w:p>
        </w:tc>
        <w:tc>
          <w:tcPr>
            <w:tcW w:w="4230" w:type="dxa"/>
            <w:tcBorders>
              <w:top w:val="nil"/>
              <w:left w:val="nil"/>
              <w:bottom w:val="nil"/>
              <w:right w:val="nil"/>
            </w:tcBorders>
            <w:shd w:val="clear" w:color="auto" w:fill="auto"/>
            <w:vAlign w:val="center"/>
          </w:tcPr>
          <w:p w14:paraId="04A8C981" w14:textId="7CEDCFB7" w:rsidR="009F14F5" w:rsidRPr="00C72B9A" w:rsidRDefault="00C72B9A" w:rsidP="00B21D43">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425 V</w:t>
            </w:r>
          </w:p>
        </w:tc>
      </w:tr>
      <w:tr w:rsidR="009F14F5" w:rsidRPr="00652EF5" w14:paraId="767BFB76" w14:textId="77777777" w:rsidTr="00C72B9A">
        <w:tc>
          <w:tcPr>
            <w:tcW w:w="2430" w:type="dxa"/>
            <w:vMerge/>
            <w:tcBorders>
              <w:left w:val="nil"/>
              <w:bottom w:val="single" w:sz="4" w:space="0" w:color="auto"/>
              <w:right w:val="nil"/>
            </w:tcBorders>
            <w:shd w:val="clear" w:color="auto" w:fill="auto"/>
            <w:vAlign w:val="center"/>
          </w:tcPr>
          <w:p w14:paraId="1207AD21" w14:textId="77777777" w:rsidR="009F14F5" w:rsidRDefault="009F14F5" w:rsidP="00362DBC">
            <w:pPr>
              <w:widowControl/>
              <w:spacing w:before="0" w:after="0" w:line="240" w:lineRule="auto"/>
              <w:ind w:firstLine="0"/>
              <w:jc w:val="center"/>
              <w:rPr>
                <w:rFonts w:ascii="Cambria Math" w:hAnsi="Cambria Math"/>
                <w:iCs/>
                <w:szCs w:val="24"/>
                <w:lang w:eastAsia="en-US"/>
              </w:rPr>
            </w:pPr>
          </w:p>
        </w:tc>
        <w:tc>
          <w:tcPr>
            <w:tcW w:w="2340" w:type="dxa"/>
            <w:tcBorders>
              <w:top w:val="nil"/>
              <w:left w:val="nil"/>
              <w:bottom w:val="single" w:sz="4" w:space="0" w:color="auto"/>
              <w:right w:val="nil"/>
            </w:tcBorders>
            <w:vAlign w:val="center"/>
          </w:tcPr>
          <w:p w14:paraId="4B897B9E" w14:textId="28E5F456" w:rsidR="009F14F5" w:rsidRPr="007D4680" w:rsidRDefault="00E94320" w:rsidP="009F14F5">
            <w:pPr>
              <w:widowControl/>
              <w:spacing w:before="0" w:after="0" w:line="240" w:lineRule="auto"/>
              <w:ind w:firstLine="0"/>
              <w:jc w:val="center"/>
              <w:rPr>
                <w:rFonts w:ascii="Cambria Math" w:hAnsi="Cambria Math"/>
                <w:iCs/>
                <w:szCs w:val="24"/>
                <w:lang w:eastAsia="en-US"/>
              </w:rPr>
            </w:pPr>
            <m:oMathPara>
              <m:oMath>
                <m:sSub>
                  <m:sSubPr>
                    <m:ctrlPr>
                      <w:rPr>
                        <w:rFonts w:ascii="Cambria Math" w:hAnsi="Cambria Math"/>
                        <w:i/>
                        <w:iCs/>
                        <w:szCs w:val="24"/>
                        <w:lang w:eastAsia="en-US"/>
                      </w:rPr>
                    </m:ctrlPr>
                  </m:sSubPr>
                  <m:e>
                    <m:r>
                      <w:rPr>
                        <w:rFonts w:ascii="Cambria Math" w:hAnsi="Cambria Math"/>
                        <w:szCs w:val="24"/>
                        <w:lang w:eastAsia="en-US"/>
                      </w:rPr>
                      <m:t>V</m:t>
                    </m:r>
                  </m:e>
                  <m:sub>
                    <m:r>
                      <w:rPr>
                        <w:rFonts w:ascii="Cambria Math" w:hAnsi="Cambria Math"/>
                        <w:szCs w:val="24"/>
                        <w:lang w:eastAsia="en-US"/>
                      </w:rPr>
                      <m:t>dc</m:t>
                    </m:r>
                  </m:sub>
                </m:sSub>
              </m:oMath>
            </m:oMathPara>
          </w:p>
        </w:tc>
        <w:tc>
          <w:tcPr>
            <w:tcW w:w="4230" w:type="dxa"/>
            <w:tcBorders>
              <w:top w:val="nil"/>
              <w:left w:val="nil"/>
              <w:bottom w:val="single" w:sz="4" w:space="0" w:color="auto"/>
              <w:right w:val="nil"/>
            </w:tcBorders>
            <w:shd w:val="clear" w:color="auto" w:fill="auto"/>
            <w:vAlign w:val="center"/>
          </w:tcPr>
          <w:p w14:paraId="745831D0" w14:textId="28121D23" w:rsidR="009F14F5" w:rsidRPr="00C72B9A" w:rsidRDefault="00C72B9A" w:rsidP="00B21D43">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1020 V</w:t>
            </w:r>
          </w:p>
        </w:tc>
      </w:tr>
      <w:tr w:rsidR="004520D0" w:rsidRPr="00652EF5" w14:paraId="23FCC55D" w14:textId="77777777" w:rsidTr="004520D0">
        <w:tc>
          <w:tcPr>
            <w:tcW w:w="2430" w:type="dxa"/>
            <w:vMerge w:val="restart"/>
            <w:tcBorders>
              <w:top w:val="single" w:sz="4" w:space="0" w:color="auto"/>
              <w:left w:val="nil"/>
              <w:right w:val="nil"/>
            </w:tcBorders>
            <w:shd w:val="clear" w:color="auto" w:fill="auto"/>
            <w:vAlign w:val="center"/>
          </w:tcPr>
          <w:p w14:paraId="550348A1" w14:textId="1A8B3E05" w:rsidR="004520D0" w:rsidRDefault="004520D0" w:rsidP="00362DB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Converter parameters</w:t>
            </w:r>
          </w:p>
        </w:tc>
        <w:tc>
          <w:tcPr>
            <w:tcW w:w="2340" w:type="dxa"/>
            <w:tcBorders>
              <w:top w:val="single" w:sz="4" w:space="0" w:color="auto"/>
              <w:left w:val="nil"/>
              <w:bottom w:val="nil"/>
              <w:right w:val="nil"/>
            </w:tcBorders>
            <w:vAlign w:val="center"/>
          </w:tcPr>
          <w:p w14:paraId="4C98F407" w14:textId="7246AB8A" w:rsidR="004520D0" w:rsidRPr="007D4680" w:rsidRDefault="00E94320" w:rsidP="006F7C70">
            <w:pPr>
              <w:widowControl/>
              <w:spacing w:before="0" w:after="0" w:line="240" w:lineRule="auto"/>
              <w:ind w:firstLine="0"/>
              <w:jc w:val="center"/>
              <w:rPr>
                <w:rFonts w:ascii="Cambria Math" w:hAnsi="Cambria Math"/>
                <w:iCs/>
                <w:szCs w:val="24"/>
                <w:lang w:eastAsia="en-US"/>
              </w:rPr>
            </w:pPr>
            <m:oMath>
              <m:sSub>
                <m:sSubPr>
                  <m:ctrlPr>
                    <w:rPr>
                      <w:rFonts w:ascii="Cambria Math" w:hAnsi="Cambria Math"/>
                      <w:i/>
                      <w:iCs/>
                      <w:szCs w:val="24"/>
                      <w:lang w:eastAsia="en-US"/>
                    </w:rPr>
                  </m:ctrlPr>
                </m:sSubPr>
                <m:e>
                  <m:r>
                    <w:rPr>
                      <w:rFonts w:ascii="Cambria Math" w:hAnsi="Cambria Math"/>
                      <w:szCs w:val="24"/>
                      <w:lang w:eastAsia="en-US"/>
                    </w:rPr>
                    <m:t>L</m:t>
                  </m:r>
                </m:e>
                <m:sub>
                  <m:r>
                    <w:rPr>
                      <w:rFonts w:ascii="Cambria Math" w:hAnsi="Cambria Math"/>
                      <w:szCs w:val="24"/>
                      <w:lang w:eastAsia="en-US"/>
                    </w:rPr>
                    <m:t>f</m:t>
                  </m:r>
                </m:sub>
              </m:sSub>
            </m:oMath>
            <w:r w:rsidR="00EE612A">
              <w:rPr>
                <w:rFonts w:ascii="Cambria Math" w:hAnsi="Cambria Math"/>
                <w:iCs/>
                <w:szCs w:val="24"/>
                <w:lang w:eastAsia="en-US"/>
              </w:rPr>
              <w:t xml:space="preserve">, </w:t>
            </w:r>
            <m:oMath>
              <m:sSub>
                <m:sSubPr>
                  <m:ctrlPr>
                    <w:rPr>
                      <w:rFonts w:ascii="Cambria Math" w:hAnsi="Cambria Math"/>
                      <w:i/>
                      <w:iCs/>
                      <w:szCs w:val="24"/>
                      <w:lang w:eastAsia="en-US"/>
                    </w:rPr>
                  </m:ctrlPr>
                </m:sSubPr>
                <m:e>
                  <m:r>
                    <w:rPr>
                      <w:rFonts w:ascii="Cambria Math" w:hAnsi="Cambria Math"/>
                      <w:szCs w:val="24"/>
                      <w:lang w:eastAsia="en-US"/>
                    </w:rPr>
                    <m:t>R</m:t>
                  </m:r>
                </m:e>
                <m:sub>
                  <m:r>
                    <w:rPr>
                      <w:rFonts w:ascii="Cambria Math" w:hAnsi="Cambria Math"/>
                      <w:szCs w:val="24"/>
                      <w:lang w:eastAsia="en-US"/>
                    </w:rPr>
                    <m:t>Lf</m:t>
                  </m:r>
                </m:sub>
              </m:sSub>
            </m:oMath>
          </w:p>
        </w:tc>
        <w:tc>
          <w:tcPr>
            <w:tcW w:w="4230" w:type="dxa"/>
            <w:tcBorders>
              <w:top w:val="single" w:sz="4" w:space="0" w:color="auto"/>
              <w:left w:val="nil"/>
              <w:bottom w:val="nil"/>
              <w:right w:val="nil"/>
            </w:tcBorders>
            <w:shd w:val="clear" w:color="auto" w:fill="auto"/>
            <w:vAlign w:val="center"/>
          </w:tcPr>
          <w:p w14:paraId="7A7635D9" w14:textId="5700E92B" w:rsidR="004520D0" w:rsidRDefault="004520D0" w:rsidP="004520D0">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 xml:space="preserve">6.11 </w:t>
            </w:r>
            <w:r w:rsidRPr="00935860">
              <w:rPr>
                <w:rFonts w:ascii="Symbol" w:hAnsi="Symbol"/>
                <w:iCs/>
                <w:szCs w:val="24"/>
                <w:lang w:eastAsia="en-US"/>
              </w:rPr>
              <w:t>m</w:t>
            </w:r>
            <w:r>
              <w:rPr>
                <w:rFonts w:ascii="Cambria Math" w:hAnsi="Cambria Math"/>
                <w:iCs/>
                <w:szCs w:val="24"/>
                <w:lang w:eastAsia="en-US"/>
              </w:rPr>
              <w:t xml:space="preserve">H, 1.44 </w:t>
            </w:r>
            <w:r w:rsidRPr="00935860">
              <w:rPr>
                <w:rFonts w:ascii="Symbol" w:hAnsi="Symbol"/>
                <w:iCs/>
                <w:szCs w:val="24"/>
                <w:lang w:eastAsia="en-US"/>
              </w:rPr>
              <w:t>m</w:t>
            </w:r>
            <w:r>
              <w:rPr>
                <w:rFonts w:ascii="Cambria Math" w:hAnsi="Cambria Math"/>
                <w:iCs/>
                <w:szCs w:val="24"/>
                <w:lang w:eastAsia="en-US"/>
              </w:rPr>
              <w:t>Ω</w:t>
            </w:r>
          </w:p>
        </w:tc>
      </w:tr>
      <w:tr w:rsidR="004520D0" w:rsidRPr="00652EF5" w14:paraId="67C77A52" w14:textId="77777777" w:rsidTr="004520D0">
        <w:tc>
          <w:tcPr>
            <w:tcW w:w="2430" w:type="dxa"/>
            <w:vMerge/>
            <w:tcBorders>
              <w:left w:val="nil"/>
              <w:right w:val="nil"/>
            </w:tcBorders>
            <w:shd w:val="clear" w:color="auto" w:fill="auto"/>
            <w:vAlign w:val="center"/>
          </w:tcPr>
          <w:p w14:paraId="6036893E" w14:textId="77777777" w:rsidR="004520D0" w:rsidRDefault="004520D0" w:rsidP="00362DBC">
            <w:pPr>
              <w:widowControl/>
              <w:spacing w:before="0" w:after="0" w:line="240" w:lineRule="auto"/>
              <w:ind w:firstLine="0"/>
              <w:jc w:val="center"/>
              <w:rPr>
                <w:rFonts w:ascii="Cambria Math" w:hAnsi="Cambria Math"/>
                <w:iCs/>
                <w:szCs w:val="24"/>
                <w:lang w:eastAsia="en-US"/>
              </w:rPr>
            </w:pPr>
          </w:p>
        </w:tc>
        <w:tc>
          <w:tcPr>
            <w:tcW w:w="2340" w:type="dxa"/>
            <w:tcBorders>
              <w:top w:val="nil"/>
              <w:left w:val="nil"/>
              <w:bottom w:val="nil"/>
              <w:right w:val="nil"/>
            </w:tcBorders>
            <w:vAlign w:val="center"/>
          </w:tcPr>
          <w:p w14:paraId="273BF6C7" w14:textId="5B4B2FA2" w:rsidR="004520D0" w:rsidRPr="007D4680" w:rsidRDefault="00E94320" w:rsidP="006F7C70">
            <w:pPr>
              <w:widowControl/>
              <w:spacing w:before="0" w:after="0" w:line="240" w:lineRule="auto"/>
              <w:ind w:firstLine="0"/>
              <w:jc w:val="center"/>
              <w:rPr>
                <w:rFonts w:ascii="Cambria Math" w:hAnsi="Cambria Math"/>
                <w:iCs/>
                <w:szCs w:val="24"/>
                <w:lang w:eastAsia="en-US"/>
              </w:rPr>
            </w:pPr>
            <m:oMath>
              <m:sSub>
                <m:sSubPr>
                  <m:ctrlPr>
                    <w:rPr>
                      <w:rFonts w:ascii="Cambria Math" w:hAnsi="Cambria Math"/>
                      <w:i/>
                      <w:iCs/>
                      <w:szCs w:val="24"/>
                      <w:lang w:eastAsia="en-US"/>
                    </w:rPr>
                  </m:ctrlPr>
                </m:sSubPr>
                <m:e>
                  <m:r>
                    <w:rPr>
                      <w:rFonts w:ascii="Cambria Math" w:hAnsi="Cambria Math" w:hint="eastAsia"/>
                      <w:szCs w:val="24"/>
                    </w:rPr>
                    <m:t>C</m:t>
                  </m:r>
                </m:e>
                <m:sub>
                  <m:r>
                    <w:rPr>
                      <w:rFonts w:ascii="Cambria Math" w:hAnsi="Cambria Math"/>
                      <w:szCs w:val="24"/>
                      <w:lang w:eastAsia="en-US"/>
                    </w:rPr>
                    <m:t>f</m:t>
                  </m:r>
                </m:sub>
              </m:sSub>
            </m:oMath>
            <w:r w:rsidR="00E970DA">
              <w:rPr>
                <w:rFonts w:ascii="Cambria Math" w:hAnsi="Cambria Math"/>
                <w:iCs/>
                <w:szCs w:val="24"/>
                <w:lang w:eastAsia="en-US"/>
              </w:rPr>
              <w:t xml:space="preserve">, </w:t>
            </w:r>
            <m:oMath>
              <m:sSub>
                <m:sSubPr>
                  <m:ctrlPr>
                    <w:rPr>
                      <w:rFonts w:ascii="Cambria Math" w:hAnsi="Cambria Math"/>
                      <w:i/>
                      <w:iCs/>
                      <w:szCs w:val="24"/>
                      <w:lang w:eastAsia="en-US"/>
                    </w:rPr>
                  </m:ctrlPr>
                </m:sSubPr>
                <m:e>
                  <m:r>
                    <w:rPr>
                      <w:rFonts w:ascii="Cambria Math" w:hAnsi="Cambria Math"/>
                      <w:szCs w:val="24"/>
                      <w:lang w:eastAsia="en-US"/>
                    </w:rPr>
                    <m:t>R</m:t>
                  </m:r>
                </m:e>
                <m:sub>
                  <m:r>
                    <w:rPr>
                      <w:rFonts w:ascii="Cambria Math" w:hAnsi="Cambria Math"/>
                      <w:szCs w:val="24"/>
                      <w:lang w:eastAsia="en-US"/>
                    </w:rPr>
                    <m:t>Cf</m:t>
                  </m:r>
                </m:sub>
              </m:sSub>
            </m:oMath>
          </w:p>
        </w:tc>
        <w:tc>
          <w:tcPr>
            <w:tcW w:w="4230" w:type="dxa"/>
            <w:tcBorders>
              <w:top w:val="nil"/>
              <w:left w:val="nil"/>
              <w:bottom w:val="nil"/>
              <w:right w:val="nil"/>
            </w:tcBorders>
            <w:shd w:val="clear" w:color="auto" w:fill="auto"/>
            <w:vAlign w:val="center"/>
          </w:tcPr>
          <w:p w14:paraId="4276EF4F" w14:textId="248DE78B" w:rsidR="004520D0" w:rsidRPr="004520D0" w:rsidRDefault="004520D0" w:rsidP="004520D0">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 xml:space="preserve">4.6 </w:t>
            </w:r>
            <w:r w:rsidRPr="009D1C42">
              <w:rPr>
                <w:rFonts w:ascii="Cambria Math" w:hAnsi="Cambria Math"/>
                <w:iCs/>
                <w:szCs w:val="24"/>
                <w:lang w:eastAsia="en-US"/>
              </w:rPr>
              <w:t>m</w:t>
            </w:r>
            <w:r>
              <w:rPr>
                <w:rFonts w:ascii="Cambria Math" w:hAnsi="Cambria Math"/>
                <w:iCs/>
                <w:szCs w:val="24"/>
                <w:lang w:eastAsia="en-US"/>
              </w:rPr>
              <w:t xml:space="preserve">F, 12.5 </w:t>
            </w:r>
            <w:r w:rsidRPr="0073373D">
              <w:rPr>
                <w:rFonts w:ascii="Cambria Math" w:hAnsi="Cambria Math"/>
                <w:iCs/>
                <w:szCs w:val="24"/>
                <w:lang w:eastAsia="en-US"/>
              </w:rPr>
              <w:t>m</w:t>
            </w:r>
            <w:r>
              <w:rPr>
                <w:rFonts w:ascii="Cambria Math" w:hAnsi="Cambria Math"/>
                <w:iCs/>
                <w:szCs w:val="24"/>
                <w:lang w:eastAsia="en-US"/>
              </w:rPr>
              <w:t>Ω</w:t>
            </w:r>
          </w:p>
        </w:tc>
      </w:tr>
      <w:tr w:rsidR="004520D0" w:rsidRPr="00652EF5" w14:paraId="40A9C863" w14:textId="77777777" w:rsidTr="004520D0">
        <w:tc>
          <w:tcPr>
            <w:tcW w:w="2430" w:type="dxa"/>
            <w:vMerge/>
            <w:tcBorders>
              <w:left w:val="nil"/>
              <w:bottom w:val="single" w:sz="4" w:space="0" w:color="auto"/>
              <w:right w:val="nil"/>
            </w:tcBorders>
            <w:shd w:val="clear" w:color="auto" w:fill="auto"/>
            <w:vAlign w:val="center"/>
          </w:tcPr>
          <w:p w14:paraId="171BBE0E" w14:textId="77777777" w:rsidR="004520D0" w:rsidRDefault="004520D0" w:rsidP="00362DBC">
            <w:pPr>
              <w:widowControl/>
              <w:spacing w:before="0" w:after="0" w:line="240" w:lineRule="auto"/>
              <w:ind w:firstLine="0"/>
              <w:jc w:val="center"/>
              <w:rPr>
                <w:rFonts w:ascii="Cambria Math" w:hAnsi="Cambria Math"/>
                <w:iCs/>
                <w:szCs w:val="24"/>
                <w:lang w:eastAsia="en-US"/>
              </w:rPr>
            </w:pPr>
          </w:p>
        </w:tc>
        <w:tc>
          <w:tcPr>
            <w:tcW w:w="2340" w:type="dxa"/>
            <w:tcBorders>
              <w:top w:val="nil"/>
              <w:left w:val="nil"/>
              <w:bottom w:val="single" w:sz="4" w:space="0" w:color="auto"/>
              <w:right w:val="nil"/>
            </w:tcBorders>
            <w:vAlign w:val="center"/>
          </w:tcPr>
          <w:p w14:paraId="1E56CE25" w14:textId="4D1D6CCB" w:rsidR="004520D0" w:rsidRPr="007D4680" w:rsidRDefault="00E94320" w:rsidP="006F7C70">
            <w:pPr>
              <w:widowControl/>
              <w:spacing w:before="0" w:after="0" w:line="240" w:lineRule="auto"/>
              <w:ind w:firstLine="0"/>
              <w:jc w:val="center"/>
              <w:rPr>
                <w:rFonts w:ascii="Cambria Math" w:hAnsi="Cambria Math"/>
                <w:iCs/>
                <w:szCs w:val="24"/>
                <w:lang w:eastAsia="en-US"/>
              </w:rPr>
            </w:pPr>
            <m:oMath>
              <m:sSub>
                <m:sSubPr>
                  <m:ctrlPr>
                    <w:rPr>
                      <w:rFonts w:ascii="Cambria Math" w:hAnsi="Cambria Math"/>
                      <w:i/>
                      <w:iCs/>
                      <w:szCs w:val="24"/>
                      <w:lang w:eastAsia="en-US"/>
                    </w:rPr>
                  </m:ctrlPr>
                </m:sSubPr>
                <m:e>
                  <m:r>
                    <w:rPr>
                      <w:rFonts w:ascii="Cambria Math" w:hAnsi="Cambria Math"/>
                      <w:szCs w:val="24"/>
                      <w:lang w:eastAsia="en-US"/>
                    </w:rPr>
                    <m:t>L</m:t>
                  </m:r>
                </m:e>
                <m:sub>
                  <m:r>
                    <w:rPr>
                      <w:rFonts w:ascii="Cambria Math" w:hAnsi="Cambria Math"/>
                      <w:szCs w:val="24"/>
                      <w:lang w:eastAsia="en-US"/>
                    </w:rPr>
                    <m:t>dc</m:t>
                  </m:r>
                </m:sub>
              </m:sSub>
            </m:oMath>
            <w:r w:rsidR="00E970DA">
              <w:rPr>
                <w:rFonts w:ascii="Cambria Math" w:hAnsi="Cambria Math"/>
                <w:iCs/>
                <w:szCs w:val="24"/>
                <w:lang w:eastAsia="en-US"/>
              </w:rPr>
              <w:t xml:space="preserve">, </w:t>
            </w:r>
            <m:oMath>
              <m:sSub>
                <m:sSubPr>
                  <m:ctrlPr>
                    <w:rPr>
                      <w:rFonts w:ascii="Cambria Math" w:hAnsi="Cambria Math"/>
                      <w:i/>
                      <w:iCs/>
                      <w:szCs w:val="24"/>
                      <w:lang w:eastAsia="en-US"/>
                    </w:rPr>
                  </m:ctrlPr>
                </m:sSubPr>
                <m:e>
                  <m:r>
                    <w:rPr>
                      <w:rFonts w:ascii="Cambria Math" w:hAnsi="Cambria Math"/>
                      <w:szCs w:val="24"/>
                      <w:lang w:eastAsia="en-US"/>
                    </w:rPr>
                    <m:t>C</m:t>
                  </m:r>
                </m:e>
                <m:sub>
                  <m:r>
                    <w:rPr>
                      <w:rFonts w:ascii="Cambria Math" w:hAnsi="Cambria Math"/>
                      <w:szCs w:val="24"/>
                      <w:lang w:eastAsia="en-US"/>
                    </w:rPr>
                    <m:t>dc</m:t>
                  </m:r>
                </m:sub>
              </m:sSub>
            </m:oMath>
          </w:p>
        </w:tc>
        <w:tc>
          <w:tcPr>
            <w:tcW w:w="4230" w:type="dxa"/>
            <w:tcBorders>
              <w:top w:val="nil"/>
              <w:left w:val="nil"/>
              <w:bottom w:val="single" w:sz="4" w:space="0" w:color="auto"/>
              <w:right w:val="nil"/>
            </w:tcBorders>
            <w:shd w:val="clear" w:color="auto" w:fill="auto"/>
            <w:vAlign w:val="center"/>
          </w:tcPr>
          <w:p w14:paraId="032F179E" w14:textId="45C06E2F" w:rsidR="004520D0" w:rsidRDefault="004520D0" w:rsidP="00B21D43">
            <w:pPr>
              <w:widowControl/>
              <w:spacing w:before="0" w:after="0" w:line="240" w:lineRule="auto"/>
              <w:ind w:firstLine="0"/>
              <w:jc w:val="center"/>
              <w:rPr>
                <w:rFonts w:ascii="Cambria Math" w:hAnsi="Cambria Math"/>
                <w:i/>
                <w:szCs w:val="24"/>
                <w:lang w:eastAsia="en-US"/>
              </w:rPr>
            </w:pPr>
            <w:r>
              <w:rPr>
                <w:rFonts w:ascii="Cambria Math" w:hAnsi="Cambria Math"/>
                <w:iCs/>
                <w:szCs w:val="24"/>
                <w:lang w:eastAsia="en-US"/>
              </w:rPr>
              <w:t xml:space="preserve">22.5 </w:t>
            </w:r>
            <w:r w:rsidRPr="00935860">
              <w:rPr>
                <w:rFonts w:ascii="Symbol" w:hAnsi="Symbol"/>
                <w:iCs/>
                <w:szCs w:val="24"/>
                <w:lang w:eastAsia="en-US"/>
              </w:rPr>
              <w:t>m</w:t>
            </w:r>
            <w:r>
              <w:rPr>
                <w:rFonts w:ascii="Cambria Math" w:hAnsi="Cambria Math"/>
                <w:iCs/>
                <w:szCs w:val="24"/>
                <w:lang w:eastAsia="en-US"/>
              </w:rPr>
              <w:t xml:space="preserve">H, 12.7 </w:t>
            </w:r>
            <w:r w:rsidRPr="009D1C42">
              <w:rPr>
                <w:rFonts w:ascii="Cambria Math" w:hAnsi="Cambria Math"/>
                <w:iCs/>
                <w:szCs w:val="24"/>
                <w:lang w:eastAsia="en-US"/>
              </w:rPr>
              <w:t>m</w:t>
            </w:r>
            <w:r>
              <w:rPr>
                <w:rFonts w:ascii="Cambria Math" w:hAnsi="Cambria Math"/>
                <w:iCs/>
                <w:szCs w:val="24"/>
                <w:lang w:eastAsia="en-US"/>
              </w:rPr>
              <w:t>F</w:t>
            </w:r>
          </w:p>
        </w:tc>
      </w:tr>
      <w:tr w:rsidR="00150BAF" w:rsidRPr="00652EF5" w14:paraId="34953BEB" w14:textId="77777777" w:rsidTr="00150BAF">
        <w:tc>
          <w:tcPr>
            <w:tcW w:w="2430" w:type="dxa"/>
            <w:vMerge w:val="restart"/>
            <w:tcBorders>
              <w:top w:val="single" w:sz="4" w:space="0" w:color="auto"/>
              <w:left w:val="nil"/>
              <w:right w:val="nil"/>
            </w:tcBorders>
            <w:shd w:val="clear" w:color="auto" w:fill="auto"/>
            <w:vAlign w:val="center"/>
          </w:tcPr>
          <w:p w14:paraId="332C3A42" w14:textId="6C83DB9C" w:rsidR="00150BAF" w:rsidRDefault="00150BAF" w:rsidP="00362DB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Control parameters</w:t>
            </w:r>
          </w:p>
        </w:tc>
        <w:tc>
          <w:tcPr>
            <w:tcW w:w="2340" w:type="dxa"/>
            <w:tcBorders>
              <w:top w:val="single" w:sz="4" w:space="0" w:color="auto"/>
              <w:left w:val="nil"/>
              <w:bottom w:val="nil"/>
              <w:right w:val="nil"/>
            </w:tcBorders>
            <w:vAlign w:val="center"/>
          </w:tcPr>
          <w:p w14:paraId="2AA6E4D8" w14:textId="132425C3" w:rsidR="00150BAF" w:rsidRPr="007D4680" w:rsidRDefault="00E94320" w:rsidP="006F7C70">
            <w:pPr>
              <w:widowControl/>
              <w:spacing w:before="0" w:after="0" w:line="240" w:lineRule="auto"/>
              <w:ind w:firstLine="0"/>
              <w:jc w:val="center"/>
              <w:rPr>
                <w:rFonts w:ascii="Cambria Math" w:hAnsi="Cambria Math"/>
                <w:iCs/>
                <w:szCs w:val="24"/>
                <w:lang w:eastAsia="en-US"/>
              </w:rPr>
            </w:pPr>
            <m:oMathPara>
              <m:oMath>
                <m:sSub>
                  <m:sSubPr>
                    <m:ctrlPr>
                      <w:rPr>
                        <w:rFonts w:ascii="Cambria Math" w:hAnsi="Cambria Math"/>
                        <w:i/>
                        <w:iCs/>
                        <w:szCs w:val="24"/>
                        <w:lang w:eastAsia="en-US"/>
                      </w:rPr>
                    </m:ctrlPr>
                  </m:sSubPr>
                  <m:e>
                    <m:r>
                      <w:rPr>
                        <w:rFonts w:ascii="Cambria Math" w:hAnsi="Cambria Math"/>
                        <w:szCs w:val="24"/>
                        <w:lang w:eastAsia="en-US"/>
                      </w:rPr>
                      <m:t>f</m:t>
                    </m:r>
                  </m:e>
                  <m:sub>
                    <m:r>
                      <w:rPr>
                        <w:rFonts w:ascii="Cambria Math" w:hAnsi="Cambria Math"/>
                        <w:szCs w:val="24"/>
                        <w:lang w:eastAsia="en-US"/>
                      </w:rPr>
                      <m:t>s</m:t>
                    </m:r>
                  </m:sub>
                </m:sSub>
              </m:oMath>
            </m:oMathPara>
          </w:p>
        </w:tc>
        <w:tc>
          <w:tcPr>
            <w:tcW w:w="4230" w:type="dxa"/>
            <w:tcBorders>
              <w:top w:val="single" w:sz="4" w:space="0" w:color="auto"/>
              <w:left w:val="nil"/>
              <w:bottom w:val="nil"/>
              <w:right w:val="nil"/>
            </w:tcBorders>
            <w:shd w:val="clear" w:color="auto" w:fill="auto"/>
            <w:vAlign w:val="center"/>
          </w:tcPr>
          <w:p w14:paraId="1DF0A922" w14:textId="09C05F68" w:rsidR="00150BAF" w:rsidRPr="00150BAF" w:rsidRDefault="00150BAF" w:rsidP="00150BAF">
            <w:pPr>
              <w:widowControl/>
              <w:spacing w:before="0" w:after="0" w:line="240" w:lineRule="auto"/>
              <w:ind w:firstLine="0"/>
              <w:jc w:val="center"/>
              <w:rPr>
                <w:rFonts w:ascii="Cambria Math" w:hAnsi="Cambria Math"/>
                <w:i/>
                <w:szCs w:val="24"/>
                <w:lang w:eastAsia="en-US"/>
              </w:rPr>
            </w:pPr>
            <w:r>
              <w:rPr>
                <w:rFonts w:ascii="Cambria Math" w:hAnsi="Cambria Math"/>
                <w:iCs/>
                <w:szCs w:val="24"/>
                <w:lang w:eastAsia="en-US"/>
              </w:rPr>
              <w:t>10 kHz</w:t>
            </w:r>
          </w:p>
        </w:tc>
      </w:tr>
      <w:tr w:rsidR="00150BAF" w:rsidRPr="00652EF5" w14:paraId="1A3BBB90" w14:textId="77777777" w:rsidTr="00150BAF">
        <w:tc>
          <w:tcPr>
            <w:tcW w:w="2430" w:type="dxa"/>
            <w:vMerge/>
            <w:tcBorders>
              <w:left w:val="nil"/>
              <w:right w:val="nil"/>
            </w:tcBorders>
            <w:shd w:val="clear" w:color="auto" w:fill="auto"/>
            <w:vAlign w:val="center"/>
          </w:tcPr>
          <w:p w14:paraId="14B9A2A8" w14:textId="77777777" w:rsidR="00150BAF" w:rsidRDefault="00150BAF" w:rsidP="00362DBC">
            <w:pPr>
              <w:widowControl/>
              <w:spacing w:before="0" w:after="0" w:line="240" w:lineRule="auto"/>
              <w:ind w:firstLine="0"/>
              <w:jc w:val="center"/>
              <w:rPr>
                <w:rFonts w:ascii="Cambria Math" w:hAnsi="Cambria Math"/>
                <w:iCs/>
                <w:szCs w:val="24"/>
                <w:lang w:eastAsia="en-US"/>
              </w:rPr>
            </w:pPr>
          </w:p>
        </w:tc>
        <w:tc>
          <w:tcPr>
            <w:tcW w:w="2340" w:type="dxa"/>
            <w:tcBorders>
              <w:top w:val="nil"/>
              <w:left w:val="nil"/>
              <w:bottom w:val="nil"/>
              <w:right w:val="nil"/>
            </w:tcBorders>
            <w:vAlign w:val="center"/>
          </w:tcPr>
          <w:p w14:paraId="30A1C66C" w14:textId="64DA5C65" w:rsidR="00150BAF" w:rsidRPr="007D4680" w:rsidRDefault="00E94320" w:rsidP="006F7C70">
            <w:pPr>
              <w:widowControl/>
              <w:spacing w:before="0" w:after="0" w:line="240" w:lineRule="auto"/>
              <w:ind w:firstLine="0"/>
              <w:jc w:val="center"/>
              <w:rPr>
                <w:rFonts w:ascii="Cambria Math" w:hAnsi="Cambria Math"/>
                <w:iCs/>
                <w:szCs w:val="24"/>
                <w:lang w:eastAsia="en-US"/>
              </w:rPr>
            </w:pPr>
            <m:oMath>
              <m:sSub>
                <m:sSubPr>
                  <m:ctrlPr>
                    <w:rPr>
                      <w:rFonts w:ascii="Cambria Math" w:hAnsi="Cambria Math"/>
                      <w:i/>
                      <w:iCs/>
                      <w:szCs w:val="24"/>
                      <w:lang w:eastAsia="en-US"/>
                    </w:rPr>
                  </m:ctrlPr>
                </m:sSubPr>
                <m:e>
                  <m:r>
                    <w:rPr>
                      <w:rFonts w:ascii="Cambria Math" w:hAnsi="Cambria Math"/>
                      <w:szCs w:val="24"/>
                      <w:lang w:eastAsia="en-US"/>
                    </w:rPr>
                    <m:t>k</m:t>
                  </m:r>
                </m:e>
                <m:sub>
                  <m:r>
                    <w:rPr>
                      <w:rFonts w:ascii="Cambria Math" w:hAnsi="Cambria Math"/>
                      <w:szCs w:val="24"/>
                      <w:lang w:eastAsia="en-US"/>
                    </w:rPr>
                    <m:t>pv</m:t>
                  </m:r>
                </m:sub>
              </m:sSub>
            </m:oMath>
            <w:r w:rsidR="00150BAF" w:rsidRPr="007D4680">
              <w:rPr>
                <w:rFonts w:ascii="Cambria Math" w:hAnsi="Cambria Math"/>
                <w:iCs/>
                <w:szCs w:val="24"/>
                <w:lang w:eastAsia="en-US"/>
              </w:rPr>
              <w:t xml:space="preserve">, </w:t>
            </w:r>
            <m:oMath>
              <m:sSub>
                <m:sSubPr>
                  <m:ctrlPr>
                    <w:rPr>
                      <w:rFonts w:ascii="Cambria Math" w:hAnsi="Cambria Math"/>
                      <w:i/>
                      <w:iCs/>
                      <w:szCs w:val="24"/>
                      <w:lang w:eastAsia="en-US"/>
                    </w:rPr>
                  </m:ctrlPr>
                </m:sSubPr>
                <m:e>
                  <m:r>
                    <w:rPr>
                      <w:rFonts w:ascii="Cambria Math" w:hAnsi="Cambria Math"/>
                      <w:szCs w:val="24"/>
                      <w:lang w:eastAsia="en-US"/>
                    </w:rPr>
                    <m:t>k</m:t>
                  </m:r>
                </m:e>
                <m:sub>
                  <m:r>
                    <w:rPr>
                      <w:rFonts w:ascii="Cambria Math" w:hAnsi="Cambria Math"/>
                      <w:szCs w:val="24"/>
                      <w:lang w:eastAsia="en-US"/>
                    </w:rPr>
                    <m:t>iv</m:t>
                  </m:r>
                </m:sub>
              </m:sSub>
            </m:oMath>
          </w:p>
        </w:tc>
        <w:tc>
          <w:tcPr>
            <w:tcW w:w="4230" w:type="dxa"/>
            <w:tcBorders>
              <w:top w:val="nil"/>
              <w:left w:val="nil"/>
              <w:bottom w:val="nil"/>
              <w:right w:val="nil"/>
            </w:tcBorders>
            <w:shd w:val="clear" w:color="auto" w:fill="auto"/>
            <w:vAlign w:val="center"/>
          </w:tcPr>
          <w:p w14:paraId="4945EA56" w14:textId="17957A17" w:rsidR="00150BAF" w:rsidRPr="00150BAF" w:rsidRDefault="00150BAF" w:rsidP="00150BAF">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0.25, 1250</w:t>
            </w:r>
          </w:p>
        </w:tc>
      </w:tr>
      <w:tr w:rsidR="00150BAF" w:rsidRPr="00652EF5" w14:paraId="090984D8" w14:textId="77777777" w:rsidTr="005B362F">
        <w:tc>
          <w:tcPr>
            <w:tcW w:w="2430" w:type="dxa"/>
            <w:vMerge/>
            <w:tcBorders>
              <w:left w:val="nil"/>
              <w:bottom w:val="single" w:sz="4" w:space="0" w:color="auto"/>
              <w:right w:val="nil"/>
            </w:tcBorders>
            <w:shd w:val="clear" w:color="auto" w:fill="auto"/>
            <w:vAlign w:val="center"/>
          </w:tcPr>
          <w:p w14:paraId="429542F7" w14:textId="77777777" w:rsidR="00150BAF" w:rsidRDefault="00150BAF" w:rsidP="00362DBC">
            <w:pPr>
              <w:widowControl/>
              <w:spacing w:before="0" w:after="0" w:line="240" w:lineRule="auto"/>
              <w:ind w:firstLine="0"/>
              <w:jc w:val="center"/>
              <w:rPr>
                <w:rFonts w:ascii="Cambria Math" w:hAnsi="Cambria Math"/>
                <w:iCs/>
                <w:szCs w:val="24"/>
                <w:lang w:eastAsia="en-US"/>
              </w:rPr>
            </w:pPr>
          </w:p>
        </w:tc>
        <w:tc>
          <w:tcPr>
            <w:tcW w:w="2340" w:type="dxa"/>
            <w:tcBorders>
              <w:top w:val="nil"/>
              <w:left w:val="nil"/>
              <w:bottom w:val="single" w:sz="4" w:space="0" w:color="auto"/>
              <w:right w:val="nil"/>
            </w:tcBorders>
            <w:vAlign w:val="center"/>
          </w:tcPr>
          <w:p w14:paraId="7336CB0E" w14:textId="1545C1B5" w:rsidR="00150BAF" w:rsidRPr="007D4680" w:rsidRDefault="00E94320" w:rsidP="006F7C70">
            <w:pPr>
              <w:widowControl/>
              <w:spacing w:before="0" w:after="0" w:line="240" w:lineRule="auto"/>
              <w:ind w:firstLine="0"/>
              <w:jc w:val="center"/>
              <w:rPr>
                <w:rFonts w:ascii="Cambria Math" w:hAnsi="Cambria Math"/>
                <w:iCs/>
                <w:szCs w:val="24"/>
                <w:lang w:eastAsia="en-US"/>
              </w:rPr>
            </w:pPr>
            <m:oMath>
              <m:sSub>
                <m:sSubPr>
                  <m:ctrlPr>
                    <w:rPr>
                      <w:rFonts w:ascii="Cambria Math" w:hAnsi="Cambria Math"/>
                      <w:i/>
                      <w:iCs/>
                      <w:szCs w:val="24"/>
                      <w:lang w:eastAsia="en-US"/>
                    </w:rPr>
                  </m:ctrlPr>
                </m:sSubPr>
                <m:e>
                  <m:r>
                    <w:rPr>
                      <w:rFonts w:ascii="Cambria Math" w:hAnsi="Cambria Math"/>
                      <w:szCs w:val="24"/>
                      <w:lang w:eastAsia="en-US"/>
                    </w:rPr>
                    <m:t>k</m:t>
                  </m:r>
                </m:e>
                <m:sub>
                  <m:r>
                    <w:rPr>
                      <w:rFonts w:ascii="Cambria Math" w:hAnsi="Cambria Math"/>
                      <w:szCs w:val="24"/>
                      <w:lang w:eastAsia="en-US"/>
                    </w:rPr>
                    <m:t>pi</m:t>
                  </m:r>
                </m:sub>
              </m:sSub>
            </m:oMath>
            <w:r w:rsidR="007F5BBD" w:rsidRPr="007D4680">
              <w:rPr>
                <w:rFonts w:ascii="Cambria Math" w:hAnsi="Cambria Math"/>
                <w:iCs/>
                <w:szCs w:val="24"/>
                <w:lang w:eastAsia="en-US"/>
              </w:rPr>
              <w:t xml:space="preserve">, </w:t>
            </w:r>
            <m:oMath>
              <m:sSub>
                <m:sSubPr>
                  <m:ctrlPr>
                    <w:rPr>
                      <w:rFonts w:ascii="Cambria Math" w:hAnsi="Cambria Math"/>
                      <w:i/>
                      <w:iCs/>
                      <w:szCs w:val="24"/>
                      <w:lang w:eastAsia="en-US"/>
                    </w:rPr>
                  </m:ctrlPr>
                </m:sSubPr>
                <m:e>
                  <m:r>
                    <w:rPr>
                      <w:rFonts w:ascii="Cambria Math" w:hAnsi="Cambria Math"/>
                      <w:szCs w:val="24"/>
                      <w:lang w:eastAsia="en-US"/>
                    </w:rPr>
                    <m:t>k</m:t>
                  </m:r>
                </m:e>
                <m:sub>
                  <m:r>
                    <w:rPr>
                      <w:rFonts w:ascii="Cambria Math" w:hAnsi="Cambria Math"/>
                      <w:szCs w:val="24"/>
                      <w:lang w:eastAsia="en-US"/>
                    </w:rPr>
                    <m:t>ii</m:t>
                  </m:r>
                </m:sub>
              </m:sSub>
            </m:oMath>
          </w:p>
        </w:tc>
        <w:tc>
          <w:tcPr>
            <w:tcW w:w="4230" w:type="dxa"/>
            <w:tcBorders>
              <w:top w:val="nil"/>
              <w:left w:val="nil"/>
              <w:bottom w:val="single" w:sz="4" w:space="0" w:color="auto"/>
              <w:right w:val="nil"/>
            </w:tcBorders>
            <w:shd w:val="clear" w:color="auto" w:fill="auto"/>
            <w:vAlign w:val="center"/>
          </w:tcPr>
          <w:p w14:paraId="1818C350" w14:textId="3D809AD3" w:rsidR="00150BAF" w:rsidRDefault="00150BAF" w:rsidP="00B21D43">
            <w:pPr>
              <w:widowControl/>
              <w:spacing w:before="0" w:after="0" w:line="240" w:lineRule="auto"/>
              <w:ind w:firstLine="0"/>
              <w:jc w:val="center"/>
              <w:rPr>
                <w:rFonts w:ascii="Cambria Math" w:hAnsi="Cambria Math"/>
                <w:i/>
                <w:szCs w:val="24"/>
                <w:lang w:eastAsia="en-US"/>
              </w:rPr>
            </w:pPr>
            <w:r>
              <w:rPr>
                <w:rFonts w:ascii="Cambria Math" w:hAnsi="Cambria Math"/>
                <w:iCs/>
                <w:szCs w:val="24"/>
                <w:lang w:eastAsia="en-US"/>
              </w:rPr>
              <w:t>0.6, 52.2</w:t>
            </w:r>
          </w:p>
        </w:tc>
      </w:tr>
      <w:tr w:rsidR="005B362F" w:rsidRPr="00652EF5" w14:paraId="2BFCD6C8" w14:textId="77777777" w:rsidTr="005B362F">
        <w:tc>
          <w:tcPr>
            <w:tcW w:w="2430" w:type="dxa"/>
            <w:tcBorders>
              <w:top w:val="single" w:sz="4" w:space="0" w:color="auto"/>
              <w:left w:val="nil"/>
              <w:bottom w:val="single" w:sz="4" w:space="0" w:color="auto"/>
              <w:right w:val="nil"/>
            </w:tcBorders>
            <w:shd w:val="clear" w:color="auto" w:fill="auto"/>
            <w:vAlign w:val="center"/>
          </w:tcPr>
          <w:p w14:paraId="74479CE1" w14:textId="4D251815" w:rsidR="005B362F" w:rsidRDefault="005B362F" w:rsidP="00362DBC">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Line parameters</w:t>
            </w:r>
          </w:p>
        </w:tc>
        <w:tc>
          <w:tcPr>
            <w:tcW w:w="2340" w:type="dxa"/>
            <w:tcBorders>
              <w:top w:val="single" w:sz="4" w:space="0" w:color="auto"/>
              <w:left w:val="nil"/>
              <w:bottom w:val="single" w:sz="4" w:space="0" w:color="auto"/>
              <w:right w:val="nil"/>
            </w:tcBorders>
            <w:vAlign w:val="center"/>
          </w:tcPr>
          <w:p w14:paraId="7A5A4AC3" w14:textId="57DC0F93" w:rsidR="005B362F" w:rsidRDefault="00E94320" w:rsidP="006F7C70">
            <w:pPr>
              <w:widowControl/>
              <w:spacing w:before="0" w:after="0" w:line="240" w:lineRule="auto"/>
              <w:ind w:firstLine="0"/>
              <w:jc w:val="center"/>
              <w:rPr>
                <w:rFonts w:ascii="Cambria Math" w:hAnsi="Cambria Math"/>
                <w:iCs/>
                <w:szCs w:val="24"/>
                <w:lang w:eastAsia="en-US"/>
              </w:rPr>
            </w:pPr>
            <m:oMath>
              <m:sSub>
                <m:sSubPr>
                  <m:ctrlPr>
                    <w:rPr>
                      <w:rFonts w:ascii="Cambria Math" w:hAnsi="Cambria Math"/>
                      <w:i/>
                      <w:iCs/>
                      <w:szCs w:val="24"/>
                      <w:lang w:eastAsia="en-US"/>
                    </w:rPr>
                  </m:ctrlPr>
                </m:sSubPr>
                <m:e>
                  <m:r>
                    <w:rPr>
                      <w:rFonts w:ascii="Cambria Math" w:hAnsi="Cambria Math"/>
                      <w:szCs w:val="24"/>
                      <w:lang w:eastAsia="en-US"/>
                    </w:rPr>
                    <m:t>L</m:t>
                  </m:r>
                </m:e>
                <m:sub>
                  <m:r>
                    <w:rPr>
                      <w:rFonts w:ascii="Cambria Math" w:hAnsi="Cambria Math"/>
                      <w:szCs w:val="24"/>
                      <w:lang w:eastAsia="en-US"/>
                    </w:rPr>
                    <m:t>line</m:t>
                  </m:r>
                </m:sub>
              </m:sSub>
            </m:oMath>
            <w:r w:rsidR="00D9777C">
              <w:rPr>
                <w:rFonts w:ascii="Cambria Math" w:hAnsi="Cambria Math"/>
                <w:iCs/>
                <w:szCs w:val="24"/>
                <w:lang w:eastAsia="en-US"/>
              </w:rPr>
              <w:t xml:space="preserve">, </w:t>
            </w:r>
            <m:oMath>
              <m:sSub>
                <m:sSubPr>
                  <m:ctrlPr>
                    <w:rPr>
                      <w:rFonts w:ascii="Cambria Math" w:hAnsi="Cambria Math"/>
                      <w:i/>
                      <w:iCs/>
                      <w:szCs w:val="24"/>
                      <w:lang w:eastAsia="en-US"/>
                    </w:rPr>
                  </m:ctrlPr>
                </m:sSubPr>
                <m:e>
                  <m:r>
                    <w:rPr>
                      <w:rFonts w:ascii="Cambria Math" w:hAnsi="Cambria Math"/>
                      <w:szCs w:val="24"/>
                      <w:lang w:eastAsia="en-US"/>
                    </w:rPr>
                    <m:t>R</m:t>
                  </m:r>
                </m:e>
                <m:sub>
                  <m:r>
                    <w:rPr>
                      <w:rFonts w:ascii="Cambria Math" w:hAnsi="Cambria Math"/>
                      <w:szCs w:val="24"/>
                      <w:lang w:eastAsia="en-US"/>
                    </w:rPr>
                    <m:t>line</m:t>
                  </m:r>
                </m:sub>
              </m:sSub>
            </m:oMath>
          </w:p>
        </w:tc>
        <w:tc>
          <w:tcPr>
            <w:tcW w:w="4230" w:type="dxa"/>
            <w:tcBorders>
              <w:top w:val="single" w:sz="4" w:space="0" w:color="auto"/>
              <w:left w:val="nil"/>
              <w:bottom w:val="single" w:sz="4" w:space="0" w:color="auto"/>
              <w:right w:val="nil"/>
            </w:tcBorders>
            <w:shd w:val="clear" w:color="auto" w:fill="auto"/>
            <w:vAlign w:val="center"/>
          </w:tcPr>
          <w:p w14:paraId="74F311C0" w14:textId="022E43A6" w:rsidR="005B362F" w:rsidRDefault="009E050C" w:rsidP="00B21D43">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 xml:space="preserve">0.1 </w:t>
            </w:r>
            <w:r w:rsidRPr="009D1C42">
              <w:rPr>
                <w:rFonts w:ascii="Cambria Math" w:hAnsi="Cambria Math"/>
                <w:iCs/>
                <w:szCs w:val="24"/>
                <w:lang w:eastAsia="en-US"/>
              </w:rPr>
              <w:t>m</w:t>
            </w:r>
            <w:r>
              <w:rPr>
                <w:rFonts w:ascii="Cambria Math" w:hAnsi="Cambria Math"/>
                <w:iCs/>
                <w:szCs w:val="24"/>
                <w:lang w:eastAsia="en-US"/>
              </w:rPr>
              <w:t xml:space="preserve">H, 1 </w:t>
            </w:r>
            <w:r w:rsidRPr="0073373D">
              <w:rPr>
                <w:rFonts w:ascii="Cambria Math" w:hAnsi="Cambria Math"/>
                <w:iCs/>
                <w:szCs w:val="24"/>
                <w:lang w:eastAsia="en-US"/>
              </w:rPr>
              <w:t>m</w:t>
            </w:r>
            <w:r>
              <w:rPr>
                <w:rFonts w:ascii="Cambria Math" w:hAnsi="Cambria Math"/>
                <w:iCs/>
                <w:szCs w:val="24"/>
                <w:lang w:eastAsia="en-US"/>
              </w:rPr>
              <w:t>Ω</w:t>
            </w:r>
          </w:p>
        </w:tc>
      </w:tr>
    </w:tbl>
    <w:p w14:paraId="03ECEEBF" w14:textId="77777777" w:rsidR="008A513C" w:rsidRDefault="008A513C" w:rsidP="008A513C">
      <w:pPr>
        <w:widowControl/>
        <w:spacing w:before="0" w:after="0" w:line="240" w:lineRule="auto"/>
        <w:ind w:firstLine="0"/>
        <w:jc w:val="center"/>
        <w:rPr>
          <w:lang w:val="x-none"/>
        </w:rPr>
      </w:pPr>
    </w:p>
    <w:p w14:paraId="58A34CB5" w14:textId="77777777" w:rsidR="009C5CB2" w:rsidRDefault="002341E2">
      <w:pPr>
        <w:widowControl/>
        <w:spacing w:before="0" w:after="0" w:line="240" w:lineRule="auto"/>
        <w:ind w:firstLine="0"/>
        <w:jc w:val="left"/>
        <w:rPr>
          <w:lang w:val="x-none"/>
        </w:rPr>
      </w:pPr>
      <w:r>
        <w:rPr>
          <w:lang w:val="x-none"/>
        </w:rPr>
        <w:br w:type="page"/>
      </w:r>
    </w:p>
    <w:p w14:paraId="7BA2CF8D" w14:textId="67ECD1FC" w:rsidR="00E16AED" w:rsidRDefault="00E16AED" w:rsidP="00E16AED">
      <w:pPr>
        <w:pStyle w:val="Heading2"/>
        <w:keepNext w:val="0"/>
        <w:keepLines w:val="0"/>
        <w:rPr>
          <w:lang w:val="en-US"/>
        </w:rPr>
      </w:pPr>
      <w:bookmarkStart w:id="336" w:name="_Toc153745707"/>
      <w:r>
        <w:rPr>
          <w:lang w:val="en-US"/>
        </w:rPr>
        <w:lastRenderedPageBreak/>
        <w:t xml:space="preserve">Development of </w:t>
      </w:r>
      <w:r w:rsidR="00A25C72">
        <w:rPr>
          <w:lang w:val="en-US"/>
        </w:rPr>
        <w:t>DL</w:t>
      </w:r>
      <w:r>
        <w:rPr>
          <w:lang w:val="en-US"/>
        </w:rPr>
        <w:t>-Based BBMs for Three-Phase Inverters in Unbalanced Grids</w:t>
      </w:r>
      <w:bookmarkEnd w:id="336"/>
    </w:p>
    <w:p w14:paraId="4CAF58C0" w14:textId="44D33867" w:rsidR="00653113" w:rsidRDefault="00F101F8" w:rsidP="00653113">
      <w:r>
        <w:t xml:space="preserve">A system identification strategy similar to </w:t>
      </w:r>
      <w:r>
        <w:fldChar w:fldCharType="begin"/>
      </w:r>
      <w:r>
        <w:instrText xml:space="preserve"> REF _Ref149942556 \h </w:instrText>
      </w:r>
      <w:r>
        <w:fldChar w:fldCharType="separate"/>
      </w:r>
      <w:r w:rsidR="00DD21AC">
        <w:rPr>
          <w:szCs w:val="24"/>
        </w:rPr>
        <w:t>Figure</w:t>
      </w:r>
      <w:r w:rsidR="00DD21AC" w:rsidRPr="00652EF5">
        <w:rPr>
          <w:szCs w:val="24"/>
        </w:rPr>
        <w:t xml:space="preserve"> </w:t>
      </w:r>
      <w:r w:rsidR="00DD21AC">
        <w:rPr>
          <w:noProof/>
          <w:szCs w:val="24"/>
        </w:rPr>
        <w:t>6</w:t>
      </w:r>
      <w:r w:rsidR="00DD21AC">
        <w:rPr>
          <w:szCs w:val="24"/>
        </w:rPr>
        <w:noBreakHyphen/>
      </w:r>
      <w:r w:rsidR="00DD21AC">
        <w:rPr>
          <w:noProof/>
          <w:szCs w:val="24"/>
        </w:rPr>
        <w:t>7</w:t>
      </w:r>
      <w:r>
        <w:fldChar w:fldCharType="end"/>
      </w:r>
      <w:r>
        <w:t xml:space="preserve"> is </w:t>
      </w:r>
      <w:r w:rsidR="000E4343">
        <w:t>used</w:t>
      </w:r>
      <w:r w:rsidR="00655FB0">
        <w:t xml:space="preserve"> to develop the </w:t>
      </w:r>
      <w:r w:rsidR="00A25C72">
        <w:t>DL</w:t>
      </w:r>
      <w:r w:rsidR="00655FB0">
        <w:t>-based BBMs for three-phase inverters under unbalanced conditions.</w:t>
      </w:r>
      <w:r w:rsidR="005E6034">
        <w:t xml:space="preserve"> </w:t>
      </w:r>
      <w:r w:rsidR="00456742">
        <w:t xml:space="preserve">The </w:t>
      </w:r>
      <w:r w:rsidR="00F3724B">
        <w:t>structures</w:t>
      </w:r>
      <w:r w:rsidR="00456742">
        <w:t xml:space="preserve"> of such BBMs, including data acquisition, data preprocessing, </w:t>
      </w:r>
      <w:r w:rsidR="00153E05">
        <w:t xml:space="preserve">design of model architectures, and developed </w:t>
      </w:r>
      <w:r w:rsidR="00A25C72">
        <w:t>DL</w:t>
      </w:r>
      <w:r w:rsidR="00153E05">
        <w:t xml:space="preserve"> structures, are introduced in this section.</w:t>
      </w:r>
    </w:p>
    <w:p w14:paraId="54F5FEDF" w14:textId="28AEA005" w:rsidR="00653113" w:rsidRDefault="00653113" w:rsidP="00653113">
      <w:pPr>
        <w:pStyle w:val="Heading3"/>
        <w:rPr>
          <w:iCs/>
          <w:szCs w:val="24"/>
          <w:lang w:val="en-US"/>
        </w:rPr>
      </w:pPr>
      <w:bookmarkStart w:id="337" w:name="_Toc153745708"/>
      <w:r>
        <w:rPr>
          <w:iCs/>
          <w:szCs w:val="24"/>
          <w:lang w:val="en-US"/>
        </w:rPr>
        <w:t>Data Acquisition</w:t>
      </w:r>
      <w:r w:rsidR="00AE187F">
        <w:rPr>
          <w:iCs/>
          <w:szCs w:val="24"/>
          <w:lang w:val="en-US"/>
        </w:rPr>
        <w:t xml:space="preserve"> and Preprocessing</w:t>
      </w:r>
      <w:bookmarkEnd w:id="337"/>
    </w:p>
    <w:p w14:paraId="77FC1379" w14:textId="2100AE2F" w:rsidR="00653113" w:rsidRDefault="007E3418" w:rsidP="00653113">
      <w:r>
        <w:t xml:space="preserve">Since the target BBM </w:t>
      </w:r>
      <w:r w:rsidR="00B5764F">
        <w:t>features</w:t>
      </w:r>
      <w:r w:rsidR="00F076F9">
        <w:t xml:space="preserve"> ports on both </w:t>
      </w:r>
      <w:r w:rsidR="00B5764F">
        <w:t xml:space="preserve">the </w:t>
      </w:r>
      <w:r w:rsidR="00F076F9">
        <w:t xml:space="preserve">dc and ac sides, </w:t>
      </w:r>
      <w:r w:rsidR="008C14BB">
        <w:t>the raw data of dc input voltage and current (</w:t>
      </w:r>
      <m:oMath>
        <m:sSub>
          <m:sSubPr>
            <m:ctrlPr>
              <w:rPr>
                <w:rFonts w:ascii="Cambria Math" w:hAnsi="Cambria Math"/>
                <w:i/>
              </w:rPr>
            </m:ctrlPr>
          </m:sSubPr>
          <m:e>
            <m:r>
              <w:rPr>
                <w:rFonts w:ascii="Cambria Math" w:hAnsi="Cambria Math"/>
              </w:rPr>
              <m:t>V</m:t>
            </m:r>
          </m:e>
          <m:sub>
            <m:r>
              <w:rPr>
                <w:rFonts w:ascii="Cambria Math" w:hAnsi="Cambria Math"/>
              </w:rPr>
              <m:t>dc</m:t>
            </m:r>
          </m:sub>
        </m:sSub>
      </m:oMath>
      <w:r w:rsidR="008C14BB">
        <w:t xml:space="preserve"> and </w:t>
      </w:r>
      <m:oMath>
        <m:sSub>
          <m:sSubPr>
            <m:ctrlPr>
              <w:rPr>
                <w:rFonts w:ascii="Cambria Math" w:hAnsi="Cambria Math"/>
                <w:i/>
              </w:rPr>
            </m:ctrlPr>
          </m:sSubPr>
          <m:e>
            <m:r>
              <w:rPr>
                <w:rFonts w:ascii="Cambria Math" w:hAnsi="Cambria Math"/>
              </w:rPr>
              <m:t>I</m:t>
            </m:r>
          </m:e>
          <m:sub>
            <m:r>
              <w:rPr>
                <w:rFonts w:ascii="Cambria Math" w:hAnsi="Cambria Math"/>
              </w:rPr>
              <m:t>dc</m:t>
            </m:r>
          </m:sub>
        </m:sSub>
      </m:oMath>
      <w:r w:rsidR="008C14BB">
        <w:t xml:space="preserve">) and ac </w:t>
      </w:r>
      <w:r w:rsidR="00A266E2">
        <w:t xml:space="preserve">output </w:t>
      </w:r>
      <w:r w:rsidR="008C14BB">
        <w:t xml:space="preserve">voltages </w:t>
      </w:r>
      <w:r w:rsidR="00A266E2">
        <w:t>and currents (</w:t>
      </w:r>
      <m:oMath>
        <m:sSub>
          <m:sSubPr>
            <m:ctrlPr>
              <w:rPr>
                <w:rFonts w:ascii="Cambria Math" w:hAnsi="Cambria Math"/>
                <w:i/>
              </w:rPr>
            </m:ctrlPr>
          </m:sSubPr>
          <m:e>
            <m:r>
              <w:rPr>
                <w:rFonts w:ascii="Cambria Math" w:hAnsi="Cambria Math"/>
              </w:rPr>
              <m:t>V</m:t>
            </m:r>
          </m:e>
          <m:sub>
            <m:r>
              <w:rPr>
                <w:rFonts w:ascii="Cambria Math" w:hAnsi="Cambria Math"/>
              </w:rPr>
              <m:t>abc</m:t>
            </m:r>
          </m:sub>
        </m:sSub>
      </m:oMath>
      <w:r w:rsidR="00A266E2">
        <w:t xml:space="preserve"> and </w:t>
      </w:r>
      <m:oMath>
        <m:sSub>
          <m:sSubPr>
            <m:ctrlPr>
              <w:rPr>
                <w:rFonts w:ascii="Cambria Math" w:hAnsi="Cambria Math"/>
                <w:i/>
              </w:rPr>
            </m:ctrlPr>
          </m:sSubPr>
          <m:e>
            <m:r>
              <w:rPr>
                <w:rFonts w:ascii="Cambria Math" w:hAnsi="Cambria Math"/>
              </w:rPr>
              <m:t>I</m:t>
            </m:r>
          </m:e>
          <m:sub>
            <m:r>
              <w:rPr>
                <w:rFonts w:ascii="Cambria Math" w:hAnsi="Cambria Math"/>
              </w:rPr>
              <m:t>abc</m:t>
            </m:r>
          </m:sub>
        </m:sSub>
      </m:oMath>
      <w:r w:rsidR="00A266E2">
        <w:t xml:space="preserve">) are recorded. </w:t>
      </w:r>
      <w:r w:rsidR="00B668BE">
        <w:t xml:space="preserve">Note that </w:t>
      </w:r>
      <w:r w:rsidR="00036A88">
        <w:t xml:space="preserve">the ac voltages and currents in </w:t>
      </w:r>
      <m:oMath>
        <m:r>
          <w:rPr>
            <w:rFonts w:ascii="Cambria Math" w:hAnsi="Cambria Math"/>
          </w:rPr>
          <m:t>abc</m:t>
        </m:r>
      </m:oMath>
      <w:r w:rsidR="00036A88">
        <w:t xml:space="preserve"> frame will be converted to phasor domain </w:t>
      </w:r>
      <w:r w:rsidR="00F46F05">
        <w:t>as</w:t>
      </w:r>
      <w:r w:rsidR="00B5764F">
        <w:t xml:space="preserve"> magnitudes and phase angles.</w:t>
      </w:r>
      <w:r w:rsidR="00BF3DEF">
        <w:t xml:space="preserve"> To </w:t>
      </w:r>
      <w:r w:rsidR="002C1FCF">
        <w:t xml:space="preserve">generate the training data set, </w:t>
      </w:r>
      <w:r w:rsidR="003D64AA" w:rsidRPr="003D64AA">
        <w:t xml:space="preserve">numerous </w:t>
      </w:r>
      <w:r w:rsidR="00E13377">
        <w:t xml:space="preserve">simulation tests </w:t>
      </w:r>
      <w:r w:rsidR="003D64AA">
        <w:t>are conducted under conditions of</w:t>
      </w:r>
      <w:r w:rsidR="00244E86">
        <w:t xml:space="preserve"> unbalanced loads</w:t>
      </w:r>
      <w:r w:rsidR="00E41FDD">
        <w:t xml:space="preserve">. </w:t>
      </w:r>
      <w:r w:rsidR="00E41FDD" w:rsidRPr="00E41FDD">
        <w:t xml:space="preserve">These tests involve varying combinations </w:t>
      </w:r>
      <w:r w:rsidR="00977C4B" w:rsidRPr="00E41FDD">
        <w:t xml:space="preserve">of </w:t>
      </w:r>
      <w:r w:rsidR="00977C4B">
        <w:t>loads</w:t>
      </w:r>
      <w:r w:rsidR="00586B97">
        <w:t xml:space="preserve"> with various </w:t>
      </w:r>
      <w:r w:rsidR="00E41FDD" w:rsidRPr="00E41FDD">
        <w:t>active and reactive power levels across different phases.</w:t>
      </w:r>
      <w:r w:rsidR="00E41FDD">
        <w:t xml:space="preserve"> </w:t>
      </w:r>
      <w:r w:rsidR="00E41FDD">
        <w:fldChar w:fldCharType="begin"/>
      </w:r>
      <w:r w:rsidR="00E41FDD">
        <w:instrText xml:space="preserve"> REF _Ref150343158 \h </w:instrText>
      </w:r>
      <w:r w:rsidR="00E41FDD">
        <w:fldChar w:fldCharType="separate"/>
      </w:r>
      <w:r w:rsidR="00DD21AC">
        <w:rPr>
          <w:szCs w:val="24"/>
        </w:rPr>
        <w:t>Figure</w:t>
      </w:r>
      <w:r w:rsidR="00DD21AC" w:rsidRPr="00652EF5">
        <w:rPr>
          <w:szCs w:val="24"/>
        </w:rPr>
        <w:t xml:space="preserve"> </w:t>
      </w:r>
      <w:r w:rsidR="00DD21AC">
        <w:rPr>
          <w:noProof/>
          <w:szCs w:val="24"/>
        </w:rPr>
        <w:t>7</w:t>
      </w:r>
      <w:r w:rsidR="00DD21AC">
        <w:rPr>
          <w:szCs w:val="24"/>
        </w:rPr>
        <w:noBreakHyphen/>
      </w:r>
      <w:r w:rsidR="00DD21AC">
        <w:rPr>
          <w:noProof/>
          <w:szCs w:val="24"/>
        </w:rPr>
        <w:t>2</w:t>
      </w:r>
      <w:r w:rsidR="00E41FDD">
        <w:fldChar w:fldCharType="end"/>
      </w:r>
      <w:r w:rsidR="00E41FDD">
        <w:t xml:space="preserve"> shows </w:t>
      </w:r>
      <w:r w:rsidR="003C2034">
        <w:t>example waveforms</w:t>
      </w:r>
      <w:r w:rsidR="007519A5">
        <w:t xml:space="preserve"> </w:t>
      </w:r>
      <w:r w:rsidR="00A96175">
        <w:t>captured</w:t>
      </w:r>
      <w:r w:rsidR="007519A5">
        <w:t xml:space="preserve"> </w:t>
      </w:r>
      <w:r w:rsidR="00A96175">
        <w:t>during</w:t>
      </w:r>
      <w:r w:rsidR="007519A5">
        <w:t xml:space="preserve"> a test </w:t>
      </w:r>
      <w:r w:rsidR="00164C59">
        <w:t xml:space="preserve">conducted </w:t>
      </w:r>
      <w:r w:rsidR="00A96175">
        <w:t>for the training dataset</w:t>
      </w:r>
      <w:r w:rsidR="00C265E5">
        <w:t xml:space="preserve">, </w:t>
      </w:r>
      <w:r w:rsidR="00D064A9">
        <w:t xml:space="preserve">featuring a single-phase load with </w:t>
      </w:r>
      <w:r w:rsidR="005909B7">
        <w:t xml:space="preserve">an </w:t>
      </w:r>
      <w:r w:rsidR="00D064A9">
        <w:t xml:space="preserve">active power of 1.33 MW connected to phase </w:t>
      </w:r>
      <m:oMath>
        <m:r>
          <w:rPr>
            <w:rFonts w:ascii="Cambria Math" w:hAnsi="Cambria Math"/>
          </w:rPr>
          <m:t>a</m:t>
        </m:r>
      </m:oMath>
      <w:r w:rsidR="005909B7">
        <w:t xml:space="preserve"> at 0.35 s</w:t>
      </w:r>
      <w:r w:rsidR="00D064A9">
        <w:t>.</w:t>
      </w:r>
      <w:r w:rsidR="00164C59">
        <w:t xml:space="preserve"> </w:t>
      </w:r>
      <w:r w:rsidR="00C05FD4">
        <w:t xml:space="preserve">For validation and testing datasets, distinct </w:t>
      </w:r>
      <w:r w:rsidR="00AE21DF">
        <w:t>tests are conducted, including transient</w:t>
      </w:r>
      <w:r w:rsidR="001C0983">
        <w:t xml:space="preserve"> behaviors</w:t>
      </w:r>
      <w:r w:rsidR="00AE21DF">
        <w:t xml:space="preserve"> that are not involved in the training dataset.</w:t>
      </w:r>
    </w:p>
    <w:p w14:paraId="662326E7" w14:textId="0781AA78" w:rsidR="00BF55AE" w:rsidRDefault="000F58F7" w:rsidP="00C661FA">
      <w:r>
        <w:t xml:space="preserve">After all test data </w:t>
      </w:r>
      <w:r w:rsidR="00BF5B9E">
        <w:t>has been</w:t>
      </w:r>
      <w:r w:rsidR="003D6436">
        <w:t xml:space="preserve"> collected, the </w:t>
      </w:r>
      <w:r w:rsidR="00BF5B9E">
        <w:t xml:space="preserve">similar </w:t>
      </w:r>
      <w:r w:rsidR="003D6436">
        <w:t xml:space="preserve">data preprocessing </w:t>
      </w:r>
      <w:r w:rsidR="009B79CB">
        <w:t xml:space="preserve">steps </w:t>
      </w:r>
      <w:r w:rsidR="003D6436">
        <w:t xml:space="preserve">as </w:t>
      </w:r>
      <w:r w:rsidR="00BF5B9E">
        <w:t>outlined</w:t>
      </w:r>
      <w:r w:rsidR="003D6436">
        <w:t xml:space="preserve"> in </w:t>
      </w:r>
      <w:r w:rsidR="00ED3A7D">
        <w:t xml:space="preserve">Section </w:t>
      </w:r>
      <w:r w:rsidR="00ED3A7D">
        <w:fldChar w:fldCharType="begin"/>
      </w:r>
      <w:r w:rsidR="00ED3A7D">
        <w:instrText xml:space="preserve"> REF _Ref150092346 \r \h </w:instrText>
      </w:r>
      <w:r w:rsidR="00ED3A7D">
        <w:fldChar w:fldCharType="separate"/>
      </w:r>
      <w:r w:rsidR="00DD21AC">
        <w:t>6.3.2</w:t>
      </w:r>
      <w:r w:rsidR="00ED3A7D">
        <w:fldChar w:fldCharType="end"/>
      </w:r>
      <w:r w:rsidR="00ED3A7D">
        <w:t xml:space="preserve"> </w:t>
      </w:r>
      <w:r w:rsidR="009B79CB">
        <w:t>are</w:t>
      </w:r>
      <w:r w:rsidR="00BF5B9E">
        <w:t xml:space="preserve"> applied</w:t>
      </w:r>
      <w:r w:rsidR="00E05040">
        <w:t xml:space="preserve">, </w:t>
      </w:r>
      <w:r w:rsidR="000C4C88" w:rsidRPr="000C4C88">
        <w:t>including removing the start-up data, removing the “bad data”, down sampling, rescaling, and dataset splitting</w:t>
      </w:r>
      <w:r w:rsidR="000C4C88">
        <w:t>.</w:t>
      </w:r>
      <w:r w:rsidR="00973323">
        <w:t xml:space="preserve"> </w:t>
      </w:r>
      <w:r w:rsidR="00B04576">
        <w:t>Following</w:t>
      </w:r>
      <w:r w:rsidR="004013D0">
        <w:t xml:space="preserve"> preprocessing, t</w:t>
      </w:r>
      <w:r w:rsidR="004E2FFC">
        <w:t xml:space="preserve">hese datasets still need to be reshaped into </w:t>
      </w:r>
      <w:r w:rsidR="0037060C">
        <w:t>appropriate</w:t>
      </w:r>
      <w:r w:rsidR="00F74EDA">
        <w:t xml:space="preserve"> formats to </w:t>
      </w:r>
      <w:r w:rsidR="0037060C">
        <w:t>align with</w:t>
      </w:r>
      <w:r w:rsidR="00F74EDA">
        <w:t xml:space="preserve"> the input requirements </w:t>
      </w:r>
      <w:r w:rsidR="00ED4476">
        <w:t xml:space="preserve">of different </w:t>
      </w:r>
      <w:r w:rsidR="00E12DA2">
        <w:t>DL</w:t>
      </w:r>
      <w:r w:rsidR="00ED4476">
        <w:t xml:space="preserve"> </w:t>
      </w:r>
      <w:r w:rsidR="00E12DA2">
        <w:t>algorithms</w:t>
      </w:r>
      <w:r w:rsidR="00ED4476">
        <w:t xml:space="preserve">, as </w:t>
      </w:r>
      <w:r w:rsidR="00B04576">
        <w:t>detailed</w:t>
      </w:r>
      <w:r w:rsidR="00ED4476">
        <w:t xml:space="preserve"> in Section </w:t>
      </w:r>
      <w:r w:rsidR="00886C6F">
        <w:fldChar w:fldCharType="begin"/>
      </w:r>
      <w:r w:rsidR="00886C6F">
        <w:instrText xml:space="preserve"> REF _Ref150180464 \r \h </w:instrText>
      </w:r>
      <w:r w:rsidR="00886C6F">
        <w:fldChar w:fldCharType="separate"/>
      </w:r>
      <w:r w:rsidR="00DD21AC">
        <w:t>6.3.4</w:t>
      </w:r>
      <w:r w:rsidR="00886C6F">
        <w:fldChar w:fldCharType="end"/>
      </w:r>
      <w:r w:rsidR="00886C6F">
        <w:t>.</w:t>
      </w:r>
    </w:p>
    <w:p w14:paraId="74BF44E5" w14:textId="77777777" w:rsidR="00C661FA" w:rsidRPr="00C661FA" w:rsidRDefault="00C661FA" w:rsidP="00C661FA"/>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8"/>
      </w:tblGrid>
      <w:tr w:rsidR="00D467C7" w:rsidRPr="00652EF5" w14:paraId="22A603CB" w14:textId="77777777" w:rsidTr="00192B21">
        <w:tc>
          <w:tcPr>
            <w:tcW w:w="9360" w:type="dxa"/>
            <w:vAlign w:val="center"/>
          </w:tcPr>
          <w:p w14:paraId="4E306317" w14:textId="54D9BDBA" w:rsidR="00D467C7" w:rsidRDefault="00570ED4" w:rsidP="00192B21">
            <w:pPr>
              <w:pStyle w:val="BodyText"/>
              <w:ind w:firstLine="0"/>
              <w:jc w:val="center"/>
              <w:rPr>
                <w:szCs w:val="24"/>
                <w:lang w:val="en-US"/>
              </w:rPr>
            </w:pPr>
            <w:r w:rsidRPr="00570ED4">
              <w:rPr>
                <w:noProof/>
                <w:szCs w:val="24"/>
                <w:lang w:val="en-US"/>
              </w:rPr>
              <w:lastRenderedPageBreak/>
              <w:drawing>
                <wp:inline distT="0" distB="0" distL="0" distR="0" wp14:anchorId="40505DEA" wp14:editId="6C3E8E67">
                  <wp:extent cx="4286250" cy="2622581"/>
                  <wp:effectExtent l="0" t="0" r="0" b="0"/>
                  <wp:docPr id="623436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436381" name=""/>
                          <pic:cNvPicPr/>
                        </pic:nvPicPr>
                        <pic:blipFill>
                          <a:blip r:embed="rId154"/>
                          <a:stretch>
                            <a:fillRect/>
                          </a:stretch>
                        </pic:blipFill>
                        <pic:spPr>
                          <a:xfrm>
                            <a:off x="0" y="0"/>
                            <a:ext cx="4300932" cy="2631564"/>
                          </a:xfrm>
                          <a:prstGeom prst="rect">
                            <a:avLst/>
                          </a:prstGeom>
                        </pic:spPr>
                      </pic:pic>
                    </a:graphicData>
                  </a:graphic>
                </wp:inline>
              </w:drawing>
            </w:r>
          </w:p>
          <w:p w14:paraId="31564884" w14:textId="77777777" w:rsidR="00D467C7" w:rsidRDefault="00D467C7" w:rsidP="00192B21">
            <w:pPr>
              <w:pStyle w:val="BodyText"/>
              <w:ind w:firstLine="0"/>
              <w:jc w:val="center"/>
              <w:rPr>
                <w:szCs w:val="24"/>
                <w:lang w:val="en-US"/>
              </w:rPr>
            </w:pPr>
            <w:r>
              <w:rPr>
                <w:szCs w:val="24"/>
                <w:lang w:val="en-US"/>
              </w:rPr>
              <w:t>(a)</w:t>
            </w:r>
          </w:p>
          <w:p w14:paraId="5628BDA7" w14:textId="77777777" w:rsidR="00D467C7" w:rsidRDefault="00D467C7" w:rsidP="00192B21">
            <w:pPr>
              <w:pStyle w:val="BodyText"/>
              <w:ind w:firstLine="0"/>
              <w:jc w:val="center"/>
              <w:rPr>
                <w:szCs w:val="24"/>
                <w:lang w:val="en-US"/>
              </w:rPr>
            </w:pPr>
          </w:p>
          <w:p w14:paraId="7400975E" w14:textId="7FB77E20" w:rsidR="00D467C7" w:rsidRDefault="00CC109F" w:rsidP="00192B21">
            <w:pPr>
              <w:pStyle w:val="BodyText"/>
              <w:ind w:firstLine="0"/>
              <w:jc w:val="center"/>
              <w:rPr>
                <w:szCs w:val="24"/>
                <w:lang w:val="en-US"/>
              </w:rPr>
            </w:pPr>
            <w:r w:rsidRPr="00CC109F">
              <w:rPr>
                <w:noProof/>
                <w:szCs w:val="24"/>
                <w:lang w:val="en-US"/>
              </w:rPr>
              <w:drawing>
                <wp:inline distT="0" distB="0" distL="0" distR="0" wp14:anchorId="3D6E9FD7" wp14:editId="338C9FEA">
                  <wp:extent cx="4298950" cy="2532522"/>
                  <wp:effectExtent l="0" t="0" r="0" b="0"/>
                  <wp:docPr id="588562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562503" name=""/>
                          <pic:cNvPicPr/>
                        </pic:nvPicPr>
                        <pic:blipFill>
                          <a:blip r:embed="rId155"/>
                          <a:stretch>
                            <a:fillRect/>
                          </a:stretch>
                        </pic:blipFill>
                        <pic:spPr>
                          <a:xfrm>
                            <a:off x="0" y="0"/>
                            <a:ext cx="4330018" cy="2550824"/>
                          </a:xfrm>
                          <a:prstGeom prst="rect">
                            <a:avLst/>
                          </a:prstGeom>
                        </pic:spPr>
                      </pic:pic>
                    </a:graphicData>
                  </a:graphic>
                </wp:inline>
              </w:drawing>
            </w:r>
          </w:p>
          <w:p w14:paraId="55BBD9F9" w14:textId="77777777" w:rsidR="00D467C7" w:rsidRPr="00652EF5" w:rsidRDefault="00D467C7" w:rsidP="00192B21">
            <w:pPr>
              <w:pStyle w:val="BodyText"/>
              <w:ind w:firstLine="0"/>
              <w:jc w:val="center"/>
              <w:rPr>
                <w:szCs w:val="24"/>
                <w:lang w:val="en-US"/>
              </w:rPr>
            </w:pPr>
            <w:r>
              <w:rPr>
                <w:szCs w:val="24"/>
                <w:lang w:val="en-US"/>
              </w:rPr>
              <w:t>(b)</w:t>
            </w:r>
          </w:p>
        </w:tc>
      </w:tr>
      <w:tr w:rsidR="00D467C7" w:rsidRPr="00B83BBC" w14:paraId="65D9ECFC" w14:textId="77777777" w:rsidTr="00192B21">
        <w:tc>
          <w:tcPr>
            <w:tcW w:w="9360" w:type="dxa"/>
            <w:vAlign w:val="center"/>
          </w:tcPr>
          <w:p w14:paraId="55EC5085" w14:textId="1D8044C1" w:rsidR="00D467C7" w:rsidRPr="00004A8E" w:rsidRDefault="00D467C7" w:rsidP="00192B21">
            <w:pPr>
              <w:pStyle w:val="BodyText"/>
              <w:jc w:val="center"/>
              <w:rPr>
                <w:szCs w:val="24"/>
              </w:rPr>
            </w:pPr>
            <w:bookmarkStart w:id="338" w:name="_Ref150343158"/>
            <w:bookmarkStart w:id="339" w:name="_Toc153635174"/>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7</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2</w:t>
            </w:r>
            <w:r>
              <w:rPr>
                <w:szCs w:val="24"/>
                <w:lang w:val="en-US"/>
              </w:rPr>
              <w:fldChar w:fldCharType="end"/>
            </w:r>
            <w:bookmarkEnd w:id="338"/>
            <w:r w:rsidRPr="00652EF5">
              <w:rPr>
                <w:i/>
                <w:iCs/>
                <w:szCs w:val="24"/>
                <w:lang w:val="en-US"/>
              </w:rPr>
              <w:t xml:space="preserve"> </w:t>
            </w:r>
            <w:r>
              <w:rPr>
                <w:szCs w:val="24"/>
                <w:lang w:val="en-US"/>
              </w:rPr>
              <w:t xml:space="preserve"> </w:t>
            </w:r>
            <w:r w:rsidR="00181104">
              <w:rPr>
                <w:szCs w:val="24"/>
                <w:lang w:val="en-US"/>
              </w:rPr>
              <w:t>T</w:t>
            </w:r>
            <w:r w:rsidR="008A65FB">
              <w:rPr>
                <w:szCs w:val="24"/>
                <w:lang w:val="en-US"/>
              </w:rPr>
              <w:t>est waveforms</w:t>
            </w:r>
            <w:r w:rsidR="00181104">
              <w:rPr>
                <w:szCs w:val="24"/>
                <w:lang w:val="en-US"/>
              </w:rPr>
              <w:t xml:space="preserve"> example</w:t>
            </w:r>
            <w:r w:rsidR="00CB0DCA">
              <w:rPr>
                <w:szCs w:val="24"/>
                <w:lang w:val="en-US"/>
              </w:rPr>
              <w:t xml:space="preserve"> </w:t>
            </w:r>
            <w:r w:rsidR="008A65FB">
              <w:rPr>
                <w:szCs w:val="24"/>
                <w:lang w:val="en-US"/>
              </w:rPr>
              <w:t>under</w:t>
            </w:r>
            <w:r w:rsidR="00CB0DCA">
              <w:rPr>
                <w:szCs w:val="24"/>
                <w:lang w:val="en-US"/>
              </w:rPr>
              <w:t xml:space="preserve"> </w:t>
            </w:r>
            <w:r w:rsidR="00B83BBC">
              <w:rPr>
                <w:szCs w:val="24"/>
                <w:lang w:val="en-US"/>
              </w:rPr>
              <w:t xml:space="preserve">unbalanced conditions: </w:t>
            </w:r>
            <w:r>
              <w:rPr>
                <w:szCs w:val="24"/>
                <w:lang w:val="en-US"/>
              </w:rPr>
              <w:t xml:space="preserve">(a) </w:t>
            </w:r>
            <m:oMath>
              <m:sSub>
                <m:sSubPr>
                  <m:ctrlPr>
                    <w:rPr>
                      <w:rFonts w:ascii="Cambria Math" w:hAnsi="Cambria Math"/>
                      <w:i/>
                      <w:szCs w:val="24"/>
                      <w:lang w:val="en-US"/>
                    </w:rPr>
                  </m:ctrlPr>
                </m:sSubPr>
                <m:e>
                  <m:r>
                    <w:rPr>
                      <w:rFonts w:ascii="Cambria Math" w:hAnsi="Cambria Math"/>
                      <w:szCs w:val="24"/>
                      <w:lang w:val="en-US"/>
                    </w:rPr>
                    <m:t>V</m:t>
                  </m:r>
                </m:e>
                <m:sub>
                  <m:r>
                    <w:rPr>
                      <w:rFonts w:ascii="Cambria Math" w:hAnsi="Cambria Math"/>
                      <w:szCs w:val="24"/>
                      <w:lang w:val="en-US"/>
                    </w:rPr>
                    <m:t>dc</m:t>
                  </m:r>
                </m:sub>
              </m:sSub>
            </m:oMath>
            <w:r w:rsidR="00B83BBC">
              <w:rPr>
                <w:szCs w:val="24"/>
                <w:lang w:val="en-US"/>
              </w:rPr>
              <w:t xml:space="preserve"> and </w:t>
            </w:r>
            <m:oMath>
              <m:sSub>
                <m:sSubPr>
                  <m:ctrlPr>
                    <w:rPr>
                      <w:rFonts w:ascii="Cambria Math" w:hAnsi="Cambria Math"/>
                      <w:i/>
                      <w:szCs w:val="24"/>
                      <w:lang w:val="en-US"/>
                    </w:rPr>
                  </m:ctrlPr>
                </m:sSubPr>
                <m:e>
                  <m:r>
                    <w:rPr>
                      <w:rFonts w:ascii="Cambria Math" w:hAnsi="Cambria Math"/>
                      <w:szCs w:val="24"/>
                      <w:lang w:val="en-US"/>
                    </w:rPr>
                    <m:t>I</m:t>
                  </m:r>
                </m:e>
                <m:sub>
                  <m:r>
                    <w:rPr>
                      <w:rFonts w:ascii="Cambria Math" w:hAnsi="Cambria Math"/>
                      <w:szCs w:val="24"/>
                      <w:lang w:val="en-US"/>
                    </w:rPr>
                    <m:t>dc</m:t>
                  </m:r>
                </m:sub>
              </m:sSub>
            </m:oMath>
            <w:r>
              <w:rPr>
                <w:szCs w:val="24"/>
                <w:lang w:val="en-US"/>
              </w:rPr>
              <w:t xml:space="preserve">and (b) </w:t>
            </w:r>
            <m:oMath>
              <m:sSub>
                <m:sSubPr>
                  <m:ctrlPr>
                    <w:rPr>
                      <w:rFonts w:ascii="Cambria Math" w:hAnsi="Cambria Math"/>
                      <w:i/>
                      <w:szCs w:val="24"/>
                      <w:lang w:val="en-US"/>
                    </w:rPr>
                  </m:ctrlPr>
                </m:sSubPr>
                <m:e>
                  <m:r>
                    <w:rPr>
                      <w:rFonts w:ascii="Cambria Math" w:hAnsi="Cambria Math"/>
                      <w:szCs w:val="24"/>
                      <w:lang w:val="en-US"/>
                    </w:rPr>
                    <m:t>V</m:t>
                  </m:r>
                </m:e>
                <m:sub>
                  <m:r>
                    <w:rPr>
                      <w:rFonts w:ascii="Cambria Math" w:hAnsi="Cambria Math"/>
                      <w:szCs w:val="24"/>
                      <w:lang w:val="en-US"/>
                    </w:rPr>
                    <m:t>abc</m:t>
                  </m:r>
                </m:sub>
              </m:sSub>
            </m:oMath>
            <w:r w:rsidR="00B83BBC">
              <w:rPr>
                <w:szCs w:val="24"/>
                <w:lang w:val="en-US"/>
              </w:rPr>
              <w:t xml:space="preserve"> and </w:t>
            </w:r>
            <m:oMath>
              <m:sSub>
                <m:sSubPr>
                  <m:ctrlPr>
                    <w:rPr>
                      <w:rFonts w:ascii="Cambria Math" w:hAnsi="Cambria Math"/>
                      <w:i/>
                      <w:szCs w:val="24"/>
                      <w:lang w:val="en-US"/>
                    </w:rPr>
                  </m:ctrlPr>
                </m:sSubPr>
                <m:e>
                  <m:r>
                    <w:rPr>
                      <w:rFonts w:ascii="Cambria Math" w:hAnsi="Cambria Math"/>
                      <w:szCs w:val="24"/>
                      <w:lang w:val="en-US"/>
                    </w:rPr>
                    <m:t>I</m:t>
                  </m:r>
                </m:e>
                <m:sub>
                  <m:r>
                    <w:rPr>
                      <w:rFonts w:ascii="Cambria Math" w:hAnsi="Cambria Math"/>
                      <w:szCs w:val="24"/>
                      <w:lang w:val="en-US"/>
                    </w:rPr>
                    <m:t>abc</m:t>
                  </m:r>
                </m:sub>
              </m:sSub>
            </m:oMath>
            <w:r w:rsidRPr="00EE10E2">
              <w:rPr>
                <w:szCs w:val="24"/>
                <w:lang w:val="en-US"/>
              </w:rPr>
              <w:t>.</w:t>
            </w:r>
            <w:bookmarkEnd w:id="339"/>
          </w:p>
        </w:tc>
      </w:tr>
    </w:tbl>
    <w:p w14:paraId="07961FAF" w14:textId="3D9E11D5" w:rsidR="00BF55AE" w:rsidRDefault="00BF55AE">
      <w:pPr>
        <w:widowControl/>
        <w:spacing w:before="0" w:after="0" w:line="240" w:lineRule="auto"/>
        <w:ind w:firstLine="0"/>
        <w:jc w:val="left"/>
      </w:pPr>
      <w:r>
        <w:br w:type="page"/>
      </w:r>
    </w:p>
    <w:p w14:paraId="751965F6" w14:textId="0C374247" w:rsidR="00BF55AE" w:rsidRDefault="00BF55AE" w:rsidP="00BF55AE">
      <w:pPr>
        <w:pStyle w:val="Heading3"/>
        <w:rPr>
          <w:iCs/>
          <w:szCs w:val="24"/>
          <w:lang w:val="en-US"/>
        </w:rPr>
      </w:pPr>
      <w:bookmarkStart w:id="340" w:name="_Toc153745709"/>
      <w:r>
        <w:rPr>
          <w:iCs/>
          <w:szCs w:val="24"/>
          <w:lang w:val="en-US"/>
        </w:rPr>
        <w:lastRenderedPageBreak/>
        <w:t xml:space="preserve">BBM </w:t>
      </w:r>
      <w:r w:rsidR="00706270">
        <w:rPr>
          <w:iCs/>
          <w:szCs w:val="24"/>
          <w:lang w:val="en-US"/>
        </w:rPr>
        <w:t xml:space="preserve">Architecture and </w:t>
      </w:r>
      <w:r w:rsidR="00E12DA2">
        <w:rPr>
          <w:iCs/>
          <w:szCs w:val="24"/>
          <w:lang w:val="en-US"/>
        </w:rPr>
        <w:t>DL</w:t>
      </w:r>
      <w:r w:rsidR="000B38C7">
        <w:rPr>
          <w:iCs/>
          <w:szCs w:val="24"/>
          <w:lang w:val="en-US"/>
        </w:rPr>
        <w:t>-Based Model</w:t>
      </w:r>
      <w:r w:rsidR="00706270">
        <w:rPr>
          <w:iCs/>
          <w:szCs w:val="24"/>
          <w:lang w:val="en-US"/>
        </w:rPr>
        <w:t xml:space="preserve"> Structures</w:t>
      </w:r>
      <w:bookmarkEnd w:id="340"/>
    </w:p>
    <w:p w14:paraId="741EE58D" w14:textId="6503D762" w:rsidR="00BF55AE" w:rsidRDefault="00C34329" w:rsidP="00653113">
      <w:r w:rsidRPr="00C34329">
        <w:t>The architecture of the BBM</w:t>
      </w:r>
      <w:r>
        <w:t xml:space="preserve"> </w:t>
      </w:r>
      <w:r w:rsidR="00E82BCB">
        <w:t>is designed based on the characteristics of the targeted three-phase inverter</w:t>
      </w:r>
      <w:r w:rsidR="002A24EA">
        <w:t>.</w:t>
      </w:r>
      <w:r>
        <w:t xml:space="preserve"> </w:t>
      </w:r>
      <w:r w:rsidR="00FF60B0">
        <w:t xml:space="preserve">On the dc input side, the </w:t>
      </w:r>
      <w:r w:rsidR="00AE7176">
        <w:t xml:space="preserve">dc input voltage </w:t>
      </w:r>
      <m:oMath>
        <m:sSub>
          <m:sSubPr>
            <m:ctrlPr>
              <w:rPr>
                <w:rFonts w:ascii="Cambria Math" w:hAnsi="Cambria Math"/>
                <w:i/>
              </w:rPr>
            </m:ctrlPr>
          </m:sSubPr>
          <m:e>
            <m:r>
              <w:rPr>
                <w:rFonts w:ascii="Cambria Math" w:hAnsi="Cambria Math"/>
              </w:rPr>
              <m:t>V</m:t>
            </m:r>
          </m:e>
          <m:sub>
            <m:r>
              <w:rPr>
                <w:rFonts w:ascii="Cambria Math" w:hAnsi="Cambria Math"/>
              </w:rPr>
              <m:t>dc</m:t>
            </m:r>
          </m:sub>
        </m:sSub>
      </m:oMath>
      <w:r w:rsidR="00AE7176">
        <w:t xml:space="preserve"> is selected as one of the BBM inputs, and the dc input current is selected as one of the BBM outputs. </w:t>
      </w:r>
      <w:r w:rsidR="007D081D">
        <w:t xml:space="preserve">On the </w:t>
      </w:r>
      <w:r w:rsidR="00C6781A">
        <w:t>grid</w:t>
      </w:r>
      <w:r w:rsidR="007D081D">
        <w:t xml:space="preserve"> side, considering the three-phase inverter uses GFM control, the </w:t>
      </w:r>
      <w:r w:rsidR="00DB046A">
        <w:t xml:space="preserve">magnitudes </w:t>
      </w:r>
      <w:r w:rsidR="00BC547A">
        <w:t xml:space="preserve">and </w:t>
      </w:r>
      <w:r w:rsidR="00DB046A">
        <w:t xml:space="preserve">phase angles of </w:t>
      </w:r>
      <w:r w:rsidR="00C6781A">
        <w:t xml:space="preserve">grid-side currents are </w:t>
      </w:r>
      <w:r w:rsidR="00AC4F46">
        <w:t>designated</w:t>
      </w:r>
      <w:r w:rsidR="00C6781A">
        <w:t xml:space="preserve"> to be the rest of the BBM inputs, while the </w:t>
      </w:r>
      <w:r w:rsidR="00BC547A">
        <w:t xml:space="preserve">magnitudes and phase angles of </w:t>
      </w:r>
      <w:r w:rsidR="006F7DD6">
        <w:t xml:space="preserve">grid-side voltages are </w:t>
      </w:r>
      <w:r w:rsidR="00AC4F46">
        <w:t>chosen</w:t>
      </w:r>
      <w:r w:rsidR="006F7DD6">
        <w:t xml:space="preserve"> to be the rest of the BBM outputs, as depicted in </w:t>
      </w:r>
      <w:r w:rsidR="006F7DD6">
        <w:fldChar w:fldCharType="begin"/>
      </w:r>
      <w:r w:rsidR="006F7DD6">
        <w:instrText xml:space="preserve"> REF _Ref150344787 \h </w:instrText>
      </w:r>
      <w:r w:rsidR="006F7DD6">
        <w:fldChar w:fldCharType="separate"/>
      </w:r>
      <w:r w:rsidR="00DD21AC">
        <w:rPr>
          <w:szCs w:val="24"/>
        </w:rPr>
        <w:t>Figure</w:t>
      </w:r>
      <w:r w:rsidR="00DD21AC" w:rsidRPr="00652EF5">
        <w:rPr>
          <w:szCs w:val="24"/>
        </w:rPr>
        <w:t xml:space="preserve"> </w:t>
      </w:r>
      <w:r w:rsidR="00DD21AC">
        <w:rPr>
          <w:noProof/>
          <w:szCs w:val="24"/>
        </w:rPr>
        <w:t>7</w:t>
      </w:r>
      <w:r w:rsidR="00DD21AC">
        <w:rPr>
          <w:szCs w:val="24"/>
        </w:rPr>
        <w:noBreakHyphen/>
      </w:r>
      <w:r w:rsidR="00DD21AC">
        <w:rPr>
          <w:noProof/>
          <w:szCs w:val="24"/>
        </w:rPr>
        <w:t>3</w:t>
      </w:r>
      <w:r w:rsidR="006F7DD6">
        <w:fldChar w:fldCharType="end"/>
      </w:r>
      <w:r w:rsidR="00977D0D">
        <w:t xml:space="preserve">. </w:t>
      </w:r>
      <w:r w:rsidR="00977D0D" w:rsidRPr="00E42D79">
        <w:t xml:space="preserve">Consequently, the BBM for this </w:t>
      </w:r>
      <w:r w:rsidR="00462E2C">
        <w:t>three-phase</w:t>
      </w:r>
      <w:r w:rsidR="00977D0D" w:rsidRPr="00E42D79">
        <w:t xml:space="preserve"> inverter model is </w:t>
      </w:r>
      <w:r w:rsidR="00462E2C">
        <w:t>configured</w:t>
      </w:r>
      <w:r w:rsidR="00977D0D" w:rsidRPr="00E42D79">
        <w:t xml:space="preserve"> with </w:t>
      </w:r>
      <w:r w:rsidR="00DB046A">
        <w:t>7</w:t>
      </w:r>
      <w:r w:rsidR="00977D0D" w:rsidRPr="00E42D79">
        <w:t xml:space="preserve"> inputs and </w:t>
      </w:r>
      <w:r w:rsidR="00DB046A">
        <w:t>7</w:t>
      </w:r>
      <w:r w:rsidR="00977D0D" w:rsidRPr="00E42D79">
        <w:t xml:space="preserve"> outputs</w:t>
      </w:r>
      <w:r w:rsidR="00977D0D">
        <w:t>.</w:t>
      </w:r>
    </w:p>
    <w:p w14:paraId="0FF8C04D" w14:textId="1B9A790D" w:rsidR="00653113" w:rsidRDefault="004F7204" w:rsidP="00653113">
      <w:r w:rsidRPr="00E5654A">
        <w:rPr>
          <w:rFonts w:eastAsia="Cambria"/>
          <w:szCs w:val="24"/>
        </w:rPr>
        <w:t xml:space="preserve">With the </w:t>
      </w:r>
      <w:r w:rsidR="005F0698">
        <w:rPr>
          <w:rFonts w:eastAsia="Cambria"/>
          <w:szCs w:val="24"/>
        </w:rPr>
        <w:t>designed</w:t>
      </w:r>
      <w:r w:rsidRPr="00E5654A">
        <w:rPr>
          <w:rFonts w:eastAsia="Cambria"/>
          <w:szCs w:val="24"/>
        </w:rPr>
        <w:t xml:space="preserve"> inputs and outputs </w:t>
      </w:r>
      <w:r w:rsidR="00631E3B">
        <w:rPr>
          <w:rFonts w:eastAsia="Cambria"/>
          <w:szCs w:val="24"/>
        </w:rPr>
        <w:t>described</w:t>
      </w:r>
      <w:r w:rsidRPr="00E5654A">
        <w:rPr>
          <w:rFonts w:eastAsia="Cambria"/>
          <w:szCs w:val="24"/>
        </w:rPr>
        <w:t xml:space="preserve"> above for the BBMs, </w:t>
      </w:r>
      <w:r>
        <w:rPr>
          <w:rFonts w:eastAsia="Cambria"/>
          <w:szCs w:val="24"/>
        </w:rPr>
        <w:t>three</w:t>
      </w:r>
      <w:r w:rsidRPr="00E5654A">
        <w:rPr>
          <w:rFonts w:eastAsia="Cambria"/>
          <w:szCs w:val="24"/>
        </w:rPr>
        <w:t xml:space="preserve"> </w:t>
      </w:r>
      <w:r w:rsidR="000B38C7">
        <w:rPr>
          <w:rFonts w:eastAsia="Cambria"/>
          <w:szCs w:val="24"/>
        </w:rPr>
        <w:t>DL</w:t>
      </w:r>
      <w:r w:rsidRPr="00E5654A">
        <w:rPr>
          <w:rFonts w:eastAsia="Cambria"/>
          <w:szCs w:val="24"/>
        </w:rPr>
        <w:t>-based BBMs</w:t>
      </w:r>
      <w:r>
        <w:rPr>
          <w:rFonts w:eastAsia="Cambria"/>
          <w:szCs w:val="24"/>
        </w:rPr>
        <w:t xml:space="preserve"> </w:t>
      </w:r>
      <w:r w:rsidR="005F0698">
        <w:rPr>
          <w:rFonts w:eastAsia="Cambria"/>
          <w:szCs w:val="24"/>
        </w:rPr>
        <w:t>are developed</w:t>
      </w:r>
      <w:r w:rsidR="002206BF">
        <w:rPr>
          <w:rFonts w:eastAsia="Cambria"/>
          <w:szCs w:val="24"/>
        </w:rPr>
        <w:t xml:space="preserve"> for </w:t>
      </w:r>
      <w:r w:rsidR="0065520D">
        <w:rPr>
          <w:rFonts w:eastAsia="Cambria"/>
          <w:szCs w:val="24"/>
        </w:rPr>
        <w:t xml:space="preserve">the three-phase GFM inverter with unbalanced loads, </w:t>
      </w:r>
      <w:r w:rsidR="00F5163C">
        <w:rPr>
          <w:rFonts w:eastAsia="Cambria"/>
          <w:szCs w:val="24"/>
        </w:rPr>
        <w:t>using the</w:t>
      </w:r>
      <w:r w:rsidR="0065520D">
        <w:rPr>
          <w:rFonts w:eastAsia="Cambria"/>
          <w:szCs w:val="24"/>
        </w:rPr>
        <w:t xml:space="preserve"> LSTM, GRU, and CNN </w:t>
      </w:r>
      <w:r w:rsidR="00F5163C">
        <w:rPr>
          <w:rFonts w:eastAsia="Cambria"/>
          <w:szCs w:val="24"/>
        </w:rPr>
        <w:t>algorithms</w:t>
      </w:r>
      <w:r w:rsidR="0065520D">
        <w:rPr>
          <w:rFonts w:eastAsia="Cambria"/>
          <w:szCs w:val="24"/>
        </w:rPr>
        <w:t>.</w:t>
      </w:r>
      <w:r w:rsidR="00374741">
        <w:rPr>
          <w:rFonts w:eastAsia="Cambria"/>
          <w:szCs w:val="24"/>
        </w:rPr>
        <w:t xml:space="preserve"> The preprocessed </w:t>
      </w:r>
      <w:r w:rsidR="00FB76E0">
        <w:rPr>
          <w:rFonts w:eastAsia="Cambria"/>
          <w:szCs w:val="24"/>
        </w:rPr>
        <w:t xml:space="preserve">input and output </w:t>
      </w:r>
      <w:r w:rsidR="00374741">
        <w:rPr>
          <w:rFonts w:eastAsia="Cambria"/>
          <w:szCs w:val="24"/>
        </w:rPr>
        <w:t>data needs to be reshape</w:t>
      </w:r>
      <w:r w:rsidR="005824F4">
        <w:rPr>
          <w:rFonts w:eastAsia="Cambria"/>
          <w:szCs w:val="24"/>
        </w:rPr>
        <w:t xml:space="preserve">d to meet the requirements </w:t>
      </w:r>
      <w:r w:rsidR="00FB76E0">
        <w:rPr>
          <w:rFonts w:eastAsia="Cambria"/>
          <w:szCs w:val="24"/>
        </w:rPr>
        <w:t xml:space="preserve">of these </w:t>
      </w:r>
      <w:r w:rsidR="000B38C7">
        <w:rPr>
          <w:rFonts w:eastAsia="Cambria"/>
          <w:szCs w:val="24"/>
        </w:rPr>
        <w:t>DL</w:t>
      </w:r>
      <w:r w:rsidR="00FB76E0">
        <w:rPr>
          <w:rFonts w:eastAsia="Cambria"/>
          <w:szCs w:val="24"/>
        </w:rPr>
        <w:t xml:space="preserve"> models</w:t>
      </w:r>
      <w:r w:rsidR="00326698">
        <w:rPr>
          <w:rFonts w:eastAsia="Cambria"/>
          <w:szCs w:val="24"/>
        </w:rPr>
        <w:t xml:space="preserve">, as </w:t>
      </w:r>
      <w:r w:rsidR="00920858">
        <w:rPr>
          <w:rFonts w:eastAsia="Cambria"/>
          <w:szCs w:val="24"/>
        </w:rPr>
        <w:t>described</w:t>
      </w:r>
      <w:r w:rsidR="00326698">
        <w:rPr>
          <w:rFonts w:eastAsia="Cambria"/>
          <w:szCs w:val="24"/>
        </w:rPr>
        <w:t xml:space="preserve"> in </w:t>
      </w:r>
      <w:r w:rsidR="00326698">
        <w:t xml:space="preserve">Section </w:t>
      </w:r>
      <w:r w:rsidR="00326698">
        <w:fldChar w:fldCharType="begin"/>
      </w:r>
      <w:r w:rsidR="00326698">
        <w:instrText xml:space="preserve"> REF _Ref150180464 \r \h </w:instrText>
      </w:r>
      <w:r w:rsidR="00326698">
        <w:fldChar w:fldCharType="separate"/>
      </w:r>
      <w:r w:rsidR="00DD21AC">
        <w:t>6.3.4</w:t>
      </w:r>
      <w:r w:rsidR="00326698">
        <w:fldChar w:fldCharType="end"/>
      </w:r>
      <w:r w:rsidR="00326698">
        <w:t xml:space="preserve">. </w:t>
      </w:r>
      <w:r w:rsidR="00F2484E">
        <w:t xml:space="preserve">The optimized structures of these three </w:t>
      </w:r>
      <w:r w:rsidR="000B38C7">
        <w:t>DL</w:t>
      </w:r>
      <w:r w:rsidR="00F2484E">
        <w:t>-based BBMs are illustrated below.</w:t>
      </w:r>
    </w:p>
    <w:p w14:paraId="2CCF43BD" w14:textId="77777777" w:rsidR="00920858" w:rsidRPr="004107FE" w:rsidRDefault="00920858" w:rsidP="00920858">
      <w:pPr>
        <w:pStyle w:val="ListParagraph"/>
        <w:keepNext/>
        <w:numPr>
          <w:ilvl w:val="0"/>
          <w:numId w:val="37"/>
        </w:numPr>
        <w:ind w:left="360"/>
        <w:contextualSpacing w:val="0"/>
        <w:rPr>
          <w:i/>
          <w:iCs/>
          <w:szCs w:val="24"/>
        </w:rPr>
      </w:pPr>
      <w:r>
        <w:rPr>
          <w:i/>
          <w:iCs/>
          <w:szCs w:val="24"/>
          <w:lang w:val="en-US"/>
        </w:rPr>
        <w:t>LSTM</w:t>
      </w:r>
    </w:p>
    <w:p w14:paraId="7AAFA068" w14:textId="43D643DB" w:rsidR="00920858" w:rsidRDefault="00680CCF" w:rsidP="00653113">
      <w:r w:rsidRPr="00680CCF">
        <w:t xml:space="preserve">The architecture of the LSTM-based BBM is determined following the fine-tuning of neural network hyperparameters. For the targeted three-phase </w:t>
      </w:r>
      <w:r w:rsidR="00D35488">
        <w:t xml:space="preserve">GFM </w:t>
      </w:r>
      <w:r w:rsidRPr="00680CCF">
        <w:t xml:space="preserve">inverters </w:t>
      </w:r>
      <w:r w:rsidR="00D35488">
        <w:t>with unbalanced loads</w:t>
      </w:r>
      <w:r w:rsidRPr="00680CCF">
        <w:t>, the LSTM-based BBM is structured with the first layer as the input layer, followed by an LSTM layer. Subsequently, there is a hidden layer comprising a fully-connected layer, followed by another fully-connected layer that serves as the final output layer.</w:t>
      </w:r>
    </w:p>
    <w:p w14:paraId="1BAE1C7B" w14:textId="73914E15" w:rsidR="00920858" w:rsidRPr="004107FE" w:rsidRDefault="00920858" w:rsidP="00920858">
      <w:pPr>
        <w:pStyle w:val="ListParagraph"/>
        <w:keepNext/>
        <w:numPr>
          <w:ilvl w:val="0"/>
          <w:numId w:val="37"/>
        </w:numPr>
        <w:ind w:left="360"/>
        <w:contextualSpacing w:val="0"/>
        <w:rPr>
          <w:i/>
          <w:iCs/>
          <w:szCs w:val="24"/>
        </w:rPr>
      </w:pPr>
      <w:r>
        <w:rPr>
          <w:i/>
          <w:iCs/>
          <w:szCs w:val="24"/>
          <w:lang w:val="en-US"/>
        </w:rPr>
        <w:t>GRU</w:t>
      </w:r>
    </w:p>
    <w:p w14:paraId="1B3A8BA8" w14:textId="5DBABC0D" w:rsidR="002225E1" w:rsidRPr="00111EC1" w:rsidRDefault="00797970" w:rsidP="00921D62">
      <w:pPr>
        <w:rPr>
          <w:szCs w:val="24"/>
        </w:rPr>
      </w:pPr>
      <w:r w:rsidRPr="00797970">
        <w:t>After fine-tuning the hyperparameters of the GRU network, the architectures of the GRU-</w:t>
      </w:r>
    </w:p>
    <w:p w14:paraId="5760E380" w14:textId="1D25E52C" w:rsidR="00485483" w:rsidRPr="001977B3" w:rsidRDefault="00485483" w:rsidP="00E16AED">
      <w:pPr>
        <w:rPr>
          <w:sz w:val="2"/>
          <w:szCs w:val="2"/>
        </w:rPr>
      </w:pPr>
    </w:p>
    <w:tbl>
      <w:tblPr>
        <w:tblStyle w:val="TableGrid"/>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6"/>
      </w:tblGrid>
      <w:tr w:rsidR="00543C0C" w:rsidRPr="00652EF5" w14:paraId="3A8CFF3C" w14:textId="77777777" w:rsidTr="00C514AB">
        <w:tc>
          <w:tcPr>
            <w:tcW w:w="9360" w:type="dxa"/>
            <w:tcBorders>
              <w:top w:val="nil"/>
              <w:left w:val="nil"/>
              <w:bottom w:val="nil"/>
              <w:right w:val="nil"/>
            </w:tcBorders>
            <w:vAlign w:val="center"/>
          </w:tcPr>
          <w:p w14:paraId="27D89305" w14:textId="718DD0DA" w:rsidR="00B1724D" w:rsidRDefault="00B1724D" w:rsidP="00C514AB">
            <w:pPr>
              <w:pStyle w:val="BodyText"/>
              <w:ind w:firstLine="0"/>
              <w:jc w:val="center"/>
              <w:rPr>
                <w:noProof/>
                <w:szCs w:val="24"/>
                <w:lang w:val="en-US"/>
              </w:rPr>
            </w:pPr>
            <w:r w:rsidRPr="00B1724D">
              <w:rPr>
                <w:noProof/>
                <w:szCs w:val="24"/>
                <w:lang w:val="en-US"/>
              </w:rPr>
              <w:drawing>
                <wp:inline distT="0" distB="0" distL="0" distR="0" wp14:anchorId="689223B8" wp14:editId="3DED4670">
                  <wp:extent cx="5842000" cy="2605182"/>
                  <wp:effectExtent l="0" t="0" r="0" b="0"/>
                  <wp:docPr id="1018908311" name="Picture 1018908311">
                    <a:extLst xmlns:a="http://schemas.openxmlformats.org/drawingml/2006/main">
                      <a:ext uri="{FF2B5EF4-FFF2-40B4-BE49-F238E27FC236}">
                        <a16:creationId xmlns:a16="http://schemas.microsoft.com/office/drawing/2014/main" id="{283E6BA0-21B9-F3B6-4B19-64E69FD444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83E6BA0-21B9-F3B6-4B19-64E69FD4449C}"/>
                              </a:ext>
                            </a:extLst>
                          </pic:cNvPr>
                          <pic:cNvPicPr>
                            <a:picLocks noChangeAspect="1"/>
                          </pic:cNvPicPr>
                        </pic:nvPicPr>
                        <pic:blipFill>
                          <a:blip r:embed="rId156"/>
                          <a:stretch>
                            <a:fillRect/>
                          </a:stretch>
                        </pic:blipFill>
                        <pic:spPr>
                          <a:xfrm>
                            <a:off x="0" y="0"/>
                            <a:ext cx="5849433" cy="2608497"/>
                          </a:xfrm>
                          <a:prstGeom prst="rect">
                            <a:avLst/>
                          </a:prstGeom>
                        </pic:spPr>
                      </pic:pic>
                    </a:graphicData>
                  </a:graphic>
                </wp:inline>
              </w:drawing>
            </w:r>
          </w:p>
        </w:tc>
      </w:tr>
      <w:tr w:rsidR="008F68BD" w:rsidRPr="00004A8E" w14:paraId="787F6797" w14:textId="77777777" w:rsidTr="00C514AB">
        <w:tc>
          <w:tcPr>
            <w:tcW w:w="9360" w:type="dxa"/>
            <w:tcBorders>
              <w:top w:val="nil"/>
              <w:left w:val="nil"/>
              <w:bottom w:val="nil"/>
              <w:right w:val="nil"/>
            </w:tcBorders>
            <w:vAlign w:val="center"/>
          </w:tcPr>
          <w:p w14:paraId="4594CCBE" w14:textId="73986669" w:rsidR="008F68BD" w:rsidRPr="00004A8E" w:rsidRDefault="008F68BD" w:rsidP="00C514AB">
            <w:pPr>
              <w:pStyle w:val="BodyText"/>
              <w:ind w:firstLine="0"/>
              <w:jc w:val="center"/>
              <w:rPr>
                <w:szCs w:val="24"/>
              </w:rPr>
            </w:pPr>
            <w:bookmarkStart w:id="341" w:name="_Ref150344787"/>
            <w:bookmarkStart w:id="342" w:name="_Toc153635175"/>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7</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3</w:t>
            </w:r>
            <w:r>
              <w:rPr>
                <w:szCs w:val="24"/>
                <w:lang w:val="en-US"/>
              </w:rPr>
              <w:fldChar w:fldCharType="end"/>
            </w:r>
            <w:bookmarkEnd w:id="341"/>
            <w:r w:rsidRPr="00652EF5">
              <w:rPr>
                <w:i/>
                <w:iCs/>
                <w:szCs w:val="24"/>
                <w:lang w:val="en-US"/>
              </w:rPr>
              <w:t xml:space="preserve"> </w:t>
            </w:r>
            <w:r w:rsidR="00BF546E" w:rsidRPr="00BF546E">
              <w:rPr>
                <w:szCs w:val="24"/>
                <w:lang w:val="en-US"/>
              </w:rPr>
              <w:t>Architectures of BBM</w:t>
            </w:r>
            <w:r w:rsidR="00BF546E">
              <w:rPr>
                <w:szCs w:val="24"/>
                <w:lang w:val="en-US"/>
              </w:rPr>
              <w:t xml:space="preserve"> for</w:t>
            </w:r>
            <w:r w:rsidR="00BB634E">
              <w:rPr>
                <w:szCs w:val="24"/>
                <w:lang w:val="en-US"/>
              </w:rPr>
              <w:t xml:space="preserve"> the</w:t>
            </w:r>
            <w:r w:rsidR="00BF546E">
              <w:rPr>
                <w:szCs w:val="24"/>
                <w:lang w:val="en-US"/>
              </w:rPr>
              <w:t xml:space="preserve"> GFM inverter</w:t>
            </w:r>
            <w:r w:rsidR="00BB634E">
              <w:rPr>
                <w:szCs w:val="24"/>
                <w:lang w:val="en-US"/>
              </w:rPr>
              <w:t xml:space="preserve"> in </w:t>
            </w:r>
            <w:r w:rsidR="00637374">
              <w:rPr>
                <w:szCs w:val="24"/>
                <w:lang w:val="en-US"/>
              </w:rPr>
              <w:t>the</w:t>
            </w:r>
            <w:r w:rsidR="00BB634E">
              <w:rPr>
                <w:szCs w:val="24"/>
                <w:lang w:val="en-US"/>
              </w:rPr>
              <w:t xml:space="preserve"> unbalanced grid</w:t>
            </w:r>
            <w:r w:rsidRPr="00EE10E2">
              <w:rPr>
                <w:szCs w:val="24"/>
                <w:lang w:val="en-US"/>
              </w:rPr>
              <w:t>.</w:t>
            </w:r>
            <w:bookmarkEnd w:id="342"/>
          </w:p>
        </w:tc>
      </w:tr>
    </w:tbl>
    <w:p w14:paraId="761E3B0A" w14:textId="59E14B44" w:rsidR="00E428AA" w:rsidRDefault="00E428AA" w:rsidP="00674ACF"/>
    <w:p w14:paraId="37C87A0C" w14:textId="12E48F6D" w:rsidR="00921D62" w:rsidRDefault="00E428AA" w:rsidP="00921D62">
      <w:pPr>
        <w:ind w:firstLine="0"/>
      </w:pPr>
      <w:r>
        <w:br w:type="page"/>
      </w:r>
      <w:r w:rsidR="00921D62" w:rsidRPr="00797970">
        <w:lastRenderedPageBreak/>
        <w:t xml:space="preserve">based BBMs are selected for the </w:t>
      </w:r>
      <w:r w:rsidR="00921D62">
        <w:t xml:space="preserve">targeted </w:t>
      </w:r>
      <w:r w:rsidR="00921D62" w:rsidRPr="00797970">
        <w:t>three-phase</w:t>
      </w:r>
      <w:r w:rsidR="00E32BAA">
        <w:t xml:space="preserve"> GFM</w:t>
      </w:r>
      <w:r w:rsidR="00921D62" w:rsidRPr="00797970">
        <w:t xml:space="preserve"> inverters. These architectures comprise an input layer, followed by a GRU layer, a fully-connected layer as a hidden layer, and another fully-connected layer serving as the output layer.</w:t>
      </w:r>
    </w:p>
    <w:p w14:paraId="20FEF774" w14:textId="77777777" w:rsidR="00921D62" w:rsidRPr="004107FE" w:rsidRDefault="00921D62" w:rsidP="00921D62">
      <w:pPr>
        <w:pStyle w:val="ListParagraph"/>
        <w:keepNext/>
        <w:numPr>
          <w:ilvl w:val="0"/>
          <w:numId w:val="37"/>
        </w:numPr>
        <w:ind w:left="360"/>
        <w:contextualSpacing w:val="0"/>
        <w:rPr>
          <w:i/>
          <w:iCs/>
          <w:szCs w:val="24"/>
        </w:rPr>
      </w:pPr>
      <w:r>
        <w:rPr>
          <w:i/>
          <w:iCs/>
          <w:szCs w:val="24"/>
          <w:lang w:val="en-US"/>
        </w:rPr>
        <w:t>CNN</w:t>
      </w:r>
    </w:p>
    <w:p w14:paraId="7067CF7D" w14:textId="48CADBC2" w:rsidR="00921D62" w:rsidRDefault="00921D62" w:rsidP="00921D62">
      <w:r w:rsidRPr="00D15FF0">
        <w:t xml:space="preserve">Following the fine-tuning of hyperparameters, the architectures of the CNN-based BBMs are selected for both inverter models. The input is followed by a CNN layer using a 3×3 kernel with a stride of </w:t>
      </w:r>
      <m:oMath>
        <m:r>
          <w:rPr>
            <w:rFonts w:ascii="Cambria Math" w:hAnsi="Cambria Math"/>
          </w:rPr>
          <m:t>(1, 1)</m:t>
        </m:r>
      </m:oMath>
      <w:r w:rsidRPr="00D15FF0">
        <w:t xml:space="preserve">. Subsequently, a max-pooling layer is introduced, as it </w:t>
      </w:r>
      <w:r>
        <w:t>show</w:t>
      </w:r>
      <w:r w:rsidRPr="00D15FF0">
        <w:t xml:space="preserve">s superior performance </w:t>
      </w:r>
      <w:r>
        <w:t>than</w:t>
      </w:r>
      <w:r w:rsidRPr="00D15FF0">
        <w:t xml:space="preserve"> average pooling. This is followed by a flatten layer and a fully-connected hidden layer</w:t>
      </w:r>
      <w:r>
        <w:t>, with</w:t>
      </w:r>
      <w:r w:rsidRPr="00D15FF0">
        <w:t xml:space="preserve"> </w:t>
      </w:r>
      <w:r>
        <w:t>a</w:t>
      </w:r>
      <w:r w:rsidRPr="00D15FF0">
        <w:t>nother fully-connected layer added as the output</w:t>
      </w:r>
      <w:r>
        <w:t xml:space="preserve"> layer</w:t>
      </w:r>
      <w:r w:rsidRPr="00D15FF0">
        <w:t>.</w:t>
      </w:r>
    </w:p>
    <w:p w14:paraId="598FF102" w14:textId="77777777" w:rsidR="00921D62" w:rsidRDefault="00921D62" w:rsidP="00921D62">
      <w:pPr>
        <w:pStyle w:val="Heading2"/>
        <w:keepNext w:val="0"/>
        <w:keepLines w:val="0"/>
        <w:rPr>
          <w:lang w:val="en-US"/>
        </w:rPr>
      </w:pPr>
      <w:bookmarkStart w:id="343" w:name="_Toc153745710"/>
      <w:r>
        <w:rPr>
          <w:lang w:val="en-US"/>
        </w:rPr>
        <w:t>Performance Analysis of DL-Based BBMs in Unbalanced Grids</w:t>
      </w:r>
      <w:bookmarkEnd w:id="343"/>
    </w:p>
    <w:p w14:paraId="021DCAA6" w14:textId="77777777" w:rsidR="00921D62" w:rsidRDefault="00921D62" w:rsidP="00921D62">
      <w:r>
        <w:t xml:space="preserve">To examine the feasibility and performance of DL-based BBMs for three-phase inverters under unbalanced conditions, a </w:t>
      </w:r>
      <w:r w:rsidRPr="006A76FA">
        <w:t xml:space="preserve">comprehensive set of tests </w:t>
      </w:r>
      <w:r>
        <w:t>is</w:t>
      </w:r>
      <w:r w:rsidRPr="006A76FA">
        <w:t xml:space="preserve"> conducted, encompassing a wide range of unbalanced scenarios. This forms the </w:t>
      </w:r>
      <w:r>
        <w:t>datasets for</w:t>
      </w:r>
      <w:r w:rsidRPr="006A76FA">
        <w:t xml:space="preserve"> training, validation, and testing </w:t>
      </w:r>
      <w:r>
        <w:t>of</w:t>
      </w:r>
      <w:r w:rsidRPr="006A76FA">
        <w:t xml:space="preserve"> the </w:t>
      </w:r>
      <w:r>
        <w:t>DL</w:t>
      </w:r>
      <w:r w:rsidRPr="006A76FA">
        <w:t>-based BBMs.</w:t>
      </w:r>
      <w:r>
        <w:t xml:space="preserve"> Note that </w:t>
      </w:r>
      <w:r w:rsidRPr="00326533">
        <w:t>in addition to</w:t>
      </w:r>
      <w:r>
        <w:t xml:space="preserve"> the power levels of unbalanced loads, certain transient behaviors that are not included in the training dataset are introduced in the testing dataset, which serves to evaluate the performances of different DL models.</w:t>
      </w:r>
    </w:p>
    <w:p w14:paraId="4BF3EB84" w14:textId="77777777" w:rsidR="00921D62" w:rsidRDefault="00921D62" w:rsidP="00921D62">
      <w:pPr>
        <w:rPr>
          <w:szCs w:val="24"/>
        </w:rPr>
      </w:pPr>
      <w:r>
        <w:t>For comparing the performance of three DL models, the RMSE metric is applied to compare the accuracy of each model, and the time related to model training and execution are monitored to assess the complexity of these models.</w:t>
      </w:r>
      <w:r w:rsidRPr="00111EC1">
        <w:rPr>
          <w:szCs w:val="24"/>
        </w:rPr>
        <w:t xml:space="preserve"> </w:t>
      </w:r>
    </w:p>
    <w:p w14:paraId="77FF459D" w14:textId="2C4077DF" w:rsidR="00921D62" w:rsidRPr="00921D62" w:rsidRDefault="00921D62" w:rsidP="00921D62">
      <w:pPr>
        <w:rPr>
          <w:szCs w:val="24"/>
        </w:rPr>
      </w:pPr>
      <w:r w:rsidRPr="00644382">
        <w:rPr>
          <w:szCs w:val="24"/>
        </w:rPr>
        <w:fldChar w:fldCharType="begin"/>
      </w:r>
      <w:r w:rsidRPr="00644382">
        <w:rPr>
          <w:szCs w:val="24"/>
        </w:rPr>
        <w:instrText xml:space="preserve"> REF _Ref150348772 \h  \* MERGEFORMAT </w:instrText>
      </w:r>
      <w:r w:rsidRPr="00644382">
        <w:rPr>
          <w:szCs w:val="24"/>
        </w:rPr>
      </w:r>
      <w:r w:rsidRPr="00644382">
        <w:rPr>
          <w:szCs w:val="24"/>
        </w:rPr>
        <w:fldChar w:fldCharType="separate"/>
      </w:r>
      <w:r w:rsidR="00DD21AC">
        <w:rPr>
          <w:szCs w:val="24"/>
        </w:rPr>
        <w:t>Figure</w:t>
      </w:r>
      <w:r w:rsidR="00DD21AC" w:rsidRPr="00652EF5">
        <w:rPr>
          <w:szCs w:val="24"/>
        </w:rPr>
        <w:t xml:space="preserve"> </w:t>
      </w:r>
      <w:r w:rsidR="00DD21AC">
        <w:rPr>
          <w:szCs w:val="24"/>
        </w:rPr>
        <w:t>7</w:t>
      </w:r>
      <w:r w:rsidR="00DD21AC">
        <w:rPr>
          <w:szCs w:val="24"/>
        </w:rPr>
        <w:noBreakHyphen/>
        <w:t>4</w:t>
      </w:r>
      <w:r w:rsidRPr="00644382">
        <w:rPr>
          <w:szCs w:val="24"/>
        </w:rPr>
        <w:fldChar w:fldCharType="end"/>
      </w:r>
      <w:r w:rsidRPr="00644382">
        <w:rPr>
          <w:szCs w:val="24"/>
        </w:rPr>
        <w:t xml:space="preserve"> presents both the results of model training loss and a zoomed-in view </w:t>
      </w:r>
      <w:r w:rsidR="001C0A6F">
        <w:rPr>
          <w:rFonts w:hint="eastAsia"/>
          <w:szCs w:val="24"/>
        </w:rPr>
        <w:t>over</w:t>
      </w:r>
      <w:r w:rsidR="001C0A6F">
        <w:rPr>
          <w:szCs w:val="24"/>
        </w:rPr>
        <w:t xml:space="preserve"> </w:t>
      </w:r>
      <w:r w:rsidR="00613BC8">
        <w:rPr>
          <w:szCs w:val="24"/>
        </w:rPr>
        <w:t>500</w:t>
      </w:r>
      <w:r w:rsidRPr="00644382">
        <w:rPr>
          <w:szCs w:val="24"/>
        </w:rPr>
        <w:t xml:space="preserve"> epochs. It indicates that LSTM and GRU models achieve similar levels of fitting on the training dataset after </w:t>
      </w:r>
      <w:r w:rsidR="001C0A6F">
        <w:rPr>
          <w:szCs w:val="24"/>
        </w:rPr>
        <w:t>500</w:t>
      </w:r>
      <w:r w:rsidRPr="00644382">
        <w:rPr>
          <w:szCs w:val="24"/>
        </w:rPr>
        <w:t xml:space="preserve"> epochs, outperforming the CNN model.</w:t>
      </w:r>
      <w:r>
        <w:rPr>
          <w:szCs w:val="24"/>
        </w:rPr>
        <w:t xml:space="preserve"> </w:t>
      </w:r>
      <w:r>
        <w:rPr>
          <w:szCs w:val="24"/>
        </w:rPr>
        <w:br w:type="page"/>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8"/>
      </w:tblGrid>
      <w:tr w:rsidR="004C2078" w:rsidRPr="00652EF5" w14:paraId="77EBBDC1" w14:textId="77777777" w:rsidTr="00921D62">
        <w:tc>
          <w:tcPr>
            <w:tcW w:w="9468" w:type="dxa"/>
            <w:vAlign w:val="center"/>
          </w:tcPr>
          <w:p w14:paraId="6FA7E975" w14:textId="3FB147A0" w:rsidR="004C2078" w:rsidRDefault="00235013" w:rsidP="00192B21">
            <w:pPr>
              <w:pStyle w:val="BodyText"/>
              <w:ind w:firstLine="0"/>
              <w:jc w:val="center"/>
              <w:rPr>
                <w:szCs w:val="24"/>
                <w:lang w:val="en-US"/>
              </w:rPr>
            </w:pPr>
            <w:r>
              <w:rPr>
                <w:noProof/>
                <w:szCs w:val="24"/>
                <w:lang w:val="en-US"/>
              </w:rPr>
              <w:lastRenderedPageBreak/>
              <w:drawing>
                <wp:inline distT="0" distB="0" distL="0" distR="0" wp14:anchorId="0177AFB2" wp14:editId="01CB37C8">
                  <wp:extent cx="3709358" cy="2780804"/>
                  <wp:effectExtent l="0" t="0" r="0" b="0"/>
                  <wp:docPr id="173574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728310" cy="2795012"/>
                          </a:xfrm>
                          <a:prstGeom prst="rect">
                            <a:avLst/>
                          </a:prstGeom>
                          <a:noFill/>
                        </pic:spPr>
                      </pic:pic>
                    </a:graphicData>
                  </a:graphic>
                </wp:inline>
              </w:drawing>
            </w:r>
          </w:p>
          <w:p w14:paraId="17B421F2" w14:textId="77777777" w:rsidR="004C2078" w:rsidRDefault="004C2078" w:rsidP="00192B21">
            <w:pPr>
              <w:pStyle w:val="BodyText"/>
              <w:ind w:firstLine="0"/>
              <w:jc w:val="center"/>
              <w:rPr>
                <w:szCs w:val="24"/>
                <w:lang w:val="en-US"/>
              </w:rPr>
            </w:pPr>
            <w:r>
              <w:rPr>
                <w:szCs w:val="24"/>
                <w:lang w:val="en-US"/>
              </w:rPr>
              <w:t>(a)</w:t>
            </w:r>
          </w:p>
          <w:p w14:paraId="7486FEE0" w14:textId="77777777" w:rsidR="004C2078" w:rsidRDefault="004C2078" w:rsidP="00192B21">
            <w:pPr>
              <w:pStyle w:val="BodyText"/>
              <w:ind w:firstLine="0"/>
              <w:jc w:val="center"/>
              <w:rPr>
                <w:szCs w:val="24"/>
                <w:lang w:val="en-US"/>
              </w:rPr>
            </w:pPr>
          </w:p>
          <w:p w14:paraId="79ECDFE4" w14:textId="561B4973" w:rsidR="004C2078" w:rsidRDefault="00613BC8" w:rsidP="00192B21">
            <w:pPr>
              <w:pStyle w:val="BodyText"/>
              <w:ind w:firstLine="0"/>
              <w:jc w:val="center"/>
              <w:rPr>
                <w:szCs w:val="24"/>
                <w:lang w:val="en-US"/>
              </w:rPr>
            </w:pPr>
            <w:r w:rsidRPr="00613BC8">
              <w:rPr>
                <w:noProof/>
                <w:szCs w:val="24"/>
                <w:lang w:val="en-US"/>
              </w:rPr>
              <w:drawing>
                <wp:inline distT="0" distB="0" distL="0" distR="0" wp14:anchorId="6FDD96DE" wp14:editId="1134A8BD">
                  <wp:extent cx="3752490" cy="2814368"/>
                  <wp:effectExtent l="0" t="0" r="0" b="0"/>
                  <wp:docPr id="996099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099502" name=""/>
                          <pic:cNvPicPr/>
                        </pic:nvPicPr>
                        <pic:blipFill>
                          <a:blip r:embed="rId158"/>
                          <a:stretch>
                            <a:fillRect/>
                          </a:stretch>
                        </pic:blipFill>
                        <pic:spPr>
                          <a:xfrm>
                            <a:off x="0" y="0"/>
                            <a:ext cx="3766236" cy="2824678"/>
                          </a:xfrm>
                          <a:prstGeom prst="rect">
                            <a:avLst/>
                          </a:prstGeom>
                        </pic:spPr>
                      </pic:pic>
                    </a:graphicData>
                  </a:graphic>
                </wp:inline>
              </w:drawing>
            </w:r>
          </w:p>
          <w:p w14:paraId="0F562C3C" w14:textId="77777777" w:rsidR="004C2078" w:rsidRPr="00652EF5" w:rsidRDefault="004C2078" w:rsidP="00192B21">
            <w:pPr>
              <w:pStyle w:val="BodyText"/>
              <w:ind w:firstLine="0"/>
              <w:jc w:val="center"/>
              <w:rPr>
                <w:szCs w:val="24"/>
                <w:lang w:val="en-US"/>
              </w:rPr>
            </w:pPr>
            <w:r>
              <w:rPr>
                <w:szCs w:val="24"/>
                <w:lang w:val="en-US"/>
              </w:rPr>
              <w:t>(b)</w:t>
            </w:r>
          </w:p>
        </w:tc>
      </w:tr>
      <w:tr w:rsidR="004C2078" w:rsidRPr="00004A8E" w14:paraId="668946EE" w14:textId="77777777" w:rsidTr="00921D62">
        <w:tc>
          <w:tcPr>
            <w:tcW w:w="9468" w:type="dxa"/>
            <w:vAlign w:val="center"/>
          </w:tcPr>
          <w:p w14:paraId="29DB8BA7" w14:textId="7216B5E5" w:rsidR="004C2078" w:rsidRPr="00004A8E" w:rsidRDefault="004C2078" w:rsidP="00192B21">
            <w:pPr>
              <w:pStyle w:val="BodyText"/>
              <w:jc w:val="center"/>
              <w:rPr>
                <w:szCs w:val="24"/>
              </w:rPr>
            </w:pPr>
            <w:bookmarkStart w:id="344" w:name="_Ref150348772"/>
            <w:bookmarkStart w:id="345" w:name="_Toc153635176"/>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7</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4</w:t>
            </w:r>
            <w:r>
              <w:rPr>
                <w:szCs w:val="24"/>
                <w:lang w:val="en-US"/>
              </w:rPr>
              <w:fldChar w:fldCharType="end"/>
            </w:r>
            <w:bookmarkEnd w:id="344"/>
            <w:r w:rsidRPr="00652EF5">
              <w:rPr>
                <w:i/>
                <w:iCs/>
                <w:szCs w:val="24"/>
                <w:lang w:val="en-US"/>
              </w:rPr>
              <w:t xml:space="preserve"> </w:t>
            </w:r>
            <w:r>
              <w:rPr>
                <w:szCs w:val="24"/>
                <w:lang w:val="en-US"/>
              </w:rPr>
              <w:t xml:space="preserve"> (a) Training loss and (b) zoomed-in view</w:t>
            </w:r>
            <w:r w:rsidRPr="00EE10E2">
              <w:rPr>
                <w:szCs w:val="24"/>
                <w:lang w:val="en-US"/>
              </w:rPr>
              <w:t>.</w:t>
            </w:r>
            <w:bookmarkEnd w:id="345"/>
          </w:p>
        </w:tc>
      </w:tr>
    </w:tbl>
    <w:p w14:paraId="0ADFB7EE" w14:textId="77777777" w:rsidR="00F20520" w:rsidRDefault="00F20520">
      <w:pPr>
        <w:widowControl/>
        <w:spacing w:before="0" w:after="0" w:line="240" w:lineRule="auto"/>
        <w:ind w:firstLine="0"/>
        <w:jc w:val="left"/>
      </w:pPr>
      <w:r>
        <w:br w:type="page"/>
      </w:r>
    </w:p>
    <w:p w14:paraId="74F372EE" w14:textId="2F2E172A" w:rsidR="00F20520" w:rsidRPr="00644382" w:rsidRDefault="00593C2E" w:rsidP="004D479A">
      <w:r w:rsidRPr="00644382">
        <w:lastRenderedPageBreak/>
        <w:fldChar w:fldCharType="begin"/>
      </w:r>
      <w:r w:rsidRPr="00644382">
        <w:instrText xml:space="preserve"> REF _Ref150349345 \h </w:instrText>
      </w:r>
      <w:r w:rsidR="00644382">
        <w:instrText xml:space="preserve"> \* MERGEFORMAT </w:instrText>
      </w:r>
      <w:r w:rsidRPr="00644382">
        <w:fldChar w:fldCharType="separate"/>
      </w:r>
      <w:r w:rsidR="00DD21AC">
        <w:rPr>
          <w:szCs w:val="24"/>
        </w:rPr>
        <w:t>Figure</w:t>
      </w:r>
      <w:r w:rsidR="00DD21AC" w:rsidRPr="00652EF5">
        <w:rPr>
          <w:szCs w:val="24"/>
        </w:rPr>
        <w:t xml:space="preserve"> </w:t>
      </w:r>
      <w:r w:rsidR="00DD21AC">
        <w:rPr>
          <w:noProof/>
          <w:szCs w:val="24"/>
        </w:rPr>
        <w:t>7</w:t>
      </w:r>
      <w:r w:rsidR="00DD21AC">
        <w:rPr>
          <w:noProof/>
          <w:szCs w:val="24"/>
        </w:rPr>
        <w:noBreakHyphen/>
        <w:t>5</w:t>
      </w:r>
      <w:r w:rsidRPr="00644382">
        <w:fldChar w:fldCharType="end"/>
      </w:r>
      <w:r w:rsidR="006F5829" w:rsidRPr="00644382">
        <w:t xml:space="preserve"> shows the </w:t>
      </w:r>
      <w:r w:rsidR="00C3415A" w:rsidRPr="00644382">
        <w:t xml:space="preserve">predicted </w:t>
      </w:r>
      <w:r w:rsidR="00AD28BF" w:rsidRPr="00644382">
        <w:t>outputs</w:t>
      </w:r>
      <w:r w:rsidR="00C3415A" w:rsidRPr="00644382">
        <w:t xml:space="preserve"> of three </w:t>
      </w:r>
      <w:r w:rsidR="000B38C7">
        <w:t>DL</w:t>
      </w:r>
      <w:r w:rsidR="00C3415A" w:rsidRPr="00644382">
        <w:t xml:space="preserve">-based BBMs compared to the simulation </w:t>
      </w:r>
      <w:r w:rsidR="00DC1D32">
        <w:t>waveforms</w:t>
      </w:r>
      <w:r w:rsidR="0074460A" w:rsidRPr="00644382">
        <w:t xml:space="preserve"> under unbalanced conditions</w:t>
      </w:r>
      <w:r w:rsidR="008848BD" w:rsidRPr="00644382">
        <w:t xml:space="preserve">, including the dc input current </w:t>
      </w:r>
      <m:oMath>
        <m:sSub>
          <m:sSubPr>
            <m:ctrlPr>
              <w:rPr>
                <w:rFonts w:ascii="Cambria Math" w:hAnsi="Cambria Math"/>
                <w:i/>
              </w:rPr>
            </m:ctrlPr>
          </m:sSubPr>
          <m:e>
            <m:r>
              <w:rPr>
                <w:rFonts w:ascii="Cambria Math" w:hAnsi="Cambria Math"/>
              </w:rPr>
              <m:t>i</m:t>
            </m:r>
          </m:e>
          <m:sub>
            <m:r>
              <w:rPr>
                <w:rFonts w:ascii="Cambria Math" w:hAnsi="Cambria Math"/>
              </w:rPr>
              <m:t>dc</m:t>
            </m:r>
          </m:sub>
        </m:sSub>
      </m:oMath>
      <w:r w:rsidR="008848BD" w:rsidRPr="00644382">
        <w:t xml:space="preserve"> and magnitudes and phase angles of </w:t>
      </w:r>
      <w:r w:rsidR="004D37AE" w:rsidRPr="00644382">
        <w:t xml:space="preserve">the </w:t>
      </w:r>
      <w:r w:rsidR="008848BD" w:rsidRPr="00644382">
        <w:t>three-phase voltages</w:t>
      </w:r>
      <w:r w:rsidR="00CC0EDE">
        <w:t xml:space="preserve"> </w:t>
      </w:r>
      <m:oMath>
        <m:sSub>
          <m:sSubPr>
            <m:ctrlPr>
              <w:rPr>
                <w:rFonts w:ascii="Cambria Math" w:hAnsi="Cambria Math"/>
                <w:i/>
              </w:rPr>
            </m:ctrlPr>
          </m:sSubPr>
          <m:e>
            <m:r>
              <w:rPr>
                <w:rFonts w:ascii="Cambria Math" w:hAnsi="Cambria Math"/>
              </w:rPr>
              <m:t>V</m:t>
            </m:r>
          </m:e>
          <m:sub>
            <m:r>
              <w:rPr>
                <w:rFonts w:ascii="Cambria Math" w:hAnsi="Cambria Math"/>
              </w:rPr>
              <m:t>a</m:t>
            </m:r>
          </m:sub>
        </m:sSub>
      </m:oMath>
      <w:r w:rsidR="00CC0EDE">
        <w:t xml:space="preserve">, </w:t>
      </w:r>
      <m:oMath>
        <m:sSub>
          <m:sSubPr>
            <m:ctrlPr>
              <w:rPr>
                <w:rFonts w:ascii="Cambria Math" w:hAnsi="Cambria Math"/>
                <w:i/>
              </w:rPr>
            </m:ctrlPr>
          </m:sSubPr>
          <m:e>
            <m:r>
              <w:rPr>
                <w:rFonts w:ascii="Cambria Math" w:hAnsi="Cambria Math"/>
              </w:rPr>
              <m:t>V</m:t>
            </m:r>
          </m:e>
          <m:sub>
            <m:r>
              <w:rPr>
                <w:rFonts w:ascii="Cambria Math" w:hAnsi="Cambria Math"/>
              </w:rPr>
              <m:t>b</m:t>
            </m:r>
          </m:sub>
        </m:sSub>
      </m:oMath>
      <w:r w:rsidR="00CC0EDE">
        <w:t xml:space="preserve">, and </w:t>
      </w:r>
      <m:oMath>
        <m:sSub>
          <m:sSubPr>
            <m:ctrlPr>
              <w:rPr>
                <w:rFonts w:ascii="Cambria Math" w:hAnsi="Cambria Math"/>
                <w:i/>
              </w:rPr>
            </m:ctrlPr>
          </m:sSubPr>
          <m:e>
            <m:r>
              <w:rPr>
                <w:rFonts w:ascii="Cambria Math" w:hAnsi="Cambria Math"/>
              </w:rPr>
              <m:t>V</m:t>
            </m:r>
          </m:e>
          <m:sub>
            <m:r>
              <w:rPr>
                <w:rFonts w:ascii="Cambria Math" w:hAnsi="Cambria Math"/>
              </w:rPr>
              <m:t>c</m:t>
            </m:r>
          </m:sub>
        </m:sSub>
      </m:oMath>
      <w:r w:rsidR="008848BD" w:rsidRPr="00644382">
        <w:t xml:space="preserve">. Unlike the results </w:t>
      </w:r>
      <w:r w:rsidR="001B53D2">
        <w:t xml:space="preserve">shown </w:t>
      </w:r>
      <w:r w:rsidR="008848BD" w:rsidRPr="00644382">
        <w:t xml:space="preserve">in Chapter 6 </w:t>
      </w:r>
      <w:r w:rsidR="001B53D2">
        <w:t>under</w:t>
      </w:r>
      <w:r w:rsidR="001436EF" w:rsidRPr="00644382">
        <w:t xml:space="preserve"> balanced </w:t>
      </w:r>
      <w:r w:rsidR="001B53D2">
        <w:t>conditions</w:t>
      </w:r>
      <w:r w:rsidR="001436EF" w:rsidRPr="00644382">
        <w:t xml:space="preserve">, the magnitudes and phase angles </w:t>
      </w:r>
      <w:r w:rsidR="00D660AA" w:rsidRPr="00644382">
        <w:t xml:space="preserve">of three-phase voltages are all different with unbalanced loads. Thus, results </w:t>
      </w:r>
      <w:r w:rsidR="00810152" w:rsidRPr="00644382">
        <w:t>of all output channels are depicted here.</w:t>
      </w:r>
      <w:r w:rsidR="00BE66AC" w:rsidRPr="00644382">
        <w:t xml:space="preserve"> These results demonstrate that all three </w:t>
      </w:r>
      <w:r w:rsidR="000B38C7">
        <w:t>DL</w:t>
      </w:r>
      <w:r w:rsidR="00BE66AC" w:rsidRPr="00644382">
        <w:t xml:space="preserve">-based BBMs are capable of </w:t>
      </w:r>
      <w:r w:rsidR="009D3837" w:rsidRPr="00644382">
        <w:t>modeling the three-phase inverter in unbalanced grids.</w:t>
      </w:r>
    </w:p>
    <w:p w14:paraId="3F992344" w14:textId="4C6361D2" w:rsidR="00AC2CA0" w:rsidRDefault="00FB1337" w:rsidP="00100C9E">
      <w:r>
        <w:fldChar w:fldCharType="begin"/>
      </w:r>
      <w:r>
        <w:instrText xml:space="preserve"> REF _Ref150349965 \h </w:instrText>
      </w:r>
      <w:r>
        <w:fldChar w:fldCharType="separate"/>
      </w:r>
      <w:r w:rsidR="00DD21AC">
        <w:rPr>
          <w:szCs w:val="24"/>
        </w:rPr>
        <w:t>Figure</w:t>
      </w:r>
      <w:r w:rsidR="00DD21AC" w:rsidRPr="00652EF5">
        <w:rPr>
          <w:szCs w:val="24"/>
        </w:rPr>
        <w:t xml:space="preserve"> </w:t>
      </w:r>
      <w:r w:rsidR="00DD21AC">
        <w:rPr>
          <w:noProof/>
          <w:szCs w:val="24"/>
        </w:rPr>
        <w:t>7</w:t>
      </w:r>
      <w:r w:rsidR="00DD21AC">
        <w:rPr>
          <w:szCs w:val="24"/>
        </w:rPr>
        <w:noBreakHyphen/>
      </w:r>
      <w:r w:rsidR="00DD21AC">
        <w:rPr>
          <w:noProof/>
          <w:szCs w:val="24"/>
        </w:rPr>
        <w:t>6</w:t>
      </w:r>
      <w:r>
        <w:fldChar w:fldCharType="end"/>
      </w:r>
      <w:r>
        <w:t xml:space="preserve"> </w:t>
      </w:r>
      <w:r w:rsidR="00100C9E" w:rsidRPr="00100C9E">
        <w:t>provides detailed views of testing transient</w:t>
      </w:r>
      <w:r w:rsidR="0046336F">
        <w:t xml:space="preserve"> scenarios</w:t>
      </w:r>
      <w:r w:rsidR="00100C9E" w:rsidRPr="00100C9E">
        <w:t xml:space="preserve"> that were not included in the training dataset</w:t>
      </w:r>
      <w:r w:rsidR="002C1635">
        <w:t>.</w:t>
      </w:r>
      <w:r w:rsidR="00FB29A9">
        <w:t xml:space="preserve"> </w:t>
      </w:r>
      <w:r w:rsidR="00E8063B">
        <w:t xml:space="preserve">The </w:t>
      </w:r>
      <w:r w:rsidR="00037461">
        <w:t xml:space="preserve">zoomed-in </w:t>
      </w:r>
      <w:r w:rsidR="00E8063B">
        <w:t xml:space="preserve">results </w:t>
      </w:r>
      <w:r w:rsidR="00242E88">
        <w:t>indicate</w:t>
      </w:r>
      <w:r w:rsidR="00E8063B">
        <w:t xml:space="preserve"> that the </w:t>
      </w:r>
      <w:r w:rsidR="00A734E4">
        <w:t>LSTM and GRU</w:t>
      </w:r>
      <w:r w:rsidR="00FF130C">
        <w:t>-based models</w:t>
      </w:r>
      <w:r w:rsidR="00A734E4">
        <w:t xml:space="preserve"> can accurately predict </w:t>
      </w:r>
      <w:r w:rsidR="00C32629">
        <w:t xml:space="preserve">both </w:t>
      </w:r>
      <w:r w:rsidR="00A734E4">
        <w:t xml:space="preserve">the </w:t>
      </w:r>
      <w:r w:rsidR="004D7D4D">
        <w:t xml:space="preserve">transient and steady-state behaviors, </w:t>
      </w:r>
      <w:r w:rsidR="00C32629">
        <w:t>while</w:t>
      </w:r>
      <w:r w:rsidR="00AC2CA0">
        <w:t xml:space="preserve"> the CNN-based model </w:t>
      </w:r>
      <w:r w:rsidR="00C32629">
        <w:t xml:space="preserve">exhibits </w:t>
      </w:r>
      <w:r w:rsidR="002C12BC">
        <w:t xml:space="preserve">some </w:t>
      </w:r>
      <w:r w:rsidR="00C32629">
        <w:t xml:space="preserve">errors </w:t>
      </w:r>
      <w:r w:rsidR="00300CDB">
        <w:t xml:space="preserve">in </w:t>
      </w:r>
      <w:r w:rsidR="002C12BC">
        <w:t>certain</w:t>
      </w:r>
      <w:r w:rsidR="00300CDB">
        <w:t xml:space="preserve"> signals </w:t>
      </w:r>
      <w:r w:rsidR="00AC2CA0">
        <w:t xml:space="preserve">during </w:t>
      </w:r>
      <w:r w:rsidR="00242E88">
        <w:t>these</w:t>
      </w:r>
      <w:r w:rsidR="00AC2CA0">
        <w:t xml:space="preserve"> transient</w:t>
      </w:r>
      <w:r w:rsidR="00242E88">
        <w:t>s</w:t>
      </w:r>
      <w:r w:rsidR="00AC2CA0">
        <w:t>.</w:t>
      </w:r>
    </w:p>
    <w:p w14:paraId="0617937C" w14:textId="549B47FC" w:rsidR="00C32629" w:rsidRDefault="00384BD8" w:rsidP="00100C9E">
      <w:r>
        <w:fldChar w:fldCharType="begin"/>
      </w:r>
      <w:r>
        <w:instrText xml:space="preserve"> REF _Ref151500794 \h </w:instrText>
      </w:r>
      <w:r>
        <w:fldChar w:fldCharType="separate"/>
      </w:r>
      <w:r w:rsidR="00DD21AC" w:rsidRPr="00986231">
        <w:t xml:space="preserve">Table </w:t>
      </w:r>
      <w:r w:rsidR="00DD21AC">
        <w:rPr>
          <w:noProof/>
        </w:rPr>
        <w:t>7</w:t>
      </w:r>
      <w:r w:rsidR="00DD21AC" w:rsidRPr="00986231">
        <w:noBreakHyphen/>
      </w:r>
      <w:r w:rsidR="00DD21AC">
        <w:rPr>
          <w:noProof/>
        </w:rPr>
        <w:t>2</w:t>
      </w:r>
      <w:r>
        <w:fldChar w:fldCharType="end"/>
      </w:r>
      <w:r>
        <w:t xml:space="preserve"> </w:t>
      </w:r>
      <w:r w:rsidR="00C552AE">
        <w:t xml:space="preserve">summarizes the </w:t>
      </w:r>
      <w:r w:rsidR="00262301">
        <w:t>comparisons of model accuracy and complexity</w:t>
      </w:r>
      <w:r w:rsidR="00C552AE">
        <w:t xml:space="preserve"> </w:t>
      </w:r>
      <w:r w:rsidR="00D91893">
        <w:t xml:space="preserve">of </w:t>
      </w:r>
      <w:r w:rsidR="00C552AE">
        <w:t xml:space="preserve">three </w:t>
      </w:r>
      <w:r w:rsidR="000B38C7">
        <w:t>DL</w:t>
      </w:r>
      <w:r w:rsidR="00C552AE">
        <w:t xml:space="preserve">-based BBMs for </w:t>
      </w:r>
      <w:r w:rsidR="00065747">
        <w:t xml:space="preserve">the </w:t>
      </w:r>
      <w:r w:rsidR="00C552AE">
        <w:t xml:space="preserve">three-phase GFM inverter </w:t>
      </w:r>
      <w:r w:rsidR="00065747">
        <w:t>under unbalanced conditions.</w:t>
      </w:r>
      <w:r w:rsidR="00A9065C">
        <w:t xml:space="preserve"> </w:t>
      </w:r>
      <w:r w:rsidR="00CE780F" w:rsidRPr="00CE780F">
        <w:t>The training and execution time tests were carried out on a Windows 10 64-bit platform</w:t>
      </w:r>
      <w:r w:rsidR="00CE780F">
        <w:t xml:space="preserve"> equipped with</w:t>
      </w:r>
      <w:r w:rsidR="00CE780F" w:rsidRPr="00CE780F">
        <w:t xml:space="preserve"> an Intel(R) Core(TM) i7-10510U CPU </w:t>
      </w:r>
      <w:r w:rsidR="00CE780F">
        <w:t>@</w:t>
      </w:r>
      <w:r w:rsidR="00CE780F" w:rsidRPr="00CE780F">
        <w:t xml:space="preserve"> 1.80 GHz.</w:t>
      </w:r>
      <w:r w:rsidR="00553A5E">
        <w:t xml:space="preserve"> </w:t>
      </w:r>
      <w:r w:rsidR="00894AE5">
        <w:t xml:space="preserve">It </w:t>
      </w:r>
      <w:r w:rsidR="00B55925">
        <w:t>reveals</w:t>
      </w:r>
      <w:r w:rsidR="00894AE5">
        <w:t xml:space="preserve"> that </w:t>
      </w:r>
      <w:r w:rsidR="00717D3A" w:rsidRPr="00717D3A">
        <w:t>both the LSTM and GRU-based models</w:t>
      </w:r>
      <w:r w:rsidR="00626685">
        <w:t>, which are good at learning and predicting time-series data,</w:t>
      </w:r>
      <w:r w:rsidR="00717D3A" w:rsidRPr="00717D3A">
        <w:t xml:space="preserve"> outperform the CNN-based model</w:t>
      </w:r>
      <w:r w:rsidR="00717D3A">
        <w:t xml:space="preserve"> </w:t>
      </w:r>
      <w:r w:rsidR="007B4310">
        <w:t xml:space="preserve">in such unbalanced </w:t>
      </w:r>
      <w:r w:rsidR="006764D7">
        <w:t>conditions</w:t>
      </w:r>
      <w:r w:rsidR="007B4310">
        <w:t xml:space="preserve">. </w:t>
      </w:r>
      <w:r w:rsidR="00717D3A" w:rsidRPr="00717D3A">
        <w:t>Additionally, the GRU model, while offering slightly improved accuracy over the LSTM model</w:t>
      </w:r>
      <w:r w:rsidR="000B483F">
        <w:t xml:space="preserve"> in most output signals</w:t>
      </w:r>
      <w:r w:rsidR="00717D3A" w:rsidRPr="00717D3A">
        <w:t>, requires slightly less training time and executes more quickly.</w:t>
      </w:r>
      <w:r w:rsidR="00717D3A">
        <w:t xml:space="preserve"> </w:t>
      </w:r>
      <w:r w:rsidR="008301E8" w:rsidRPr="008301E8">
        <w:t>On the other hand, the CNN-based model, although faster due to its simpler architecture, exhibits lower performance compared to the other two models.</w:t>
      </w:r>
    </w:p>
    <w:p w14:paraId="212351D4" w14:textId="3E68955E" w:rsidR="00E428AA" w:rsidRPr="0074460A" w:rsidRDefault="004D479A" w:rsidP="00100C9E">
      <w:pPr>
        <w:rPr>
          <w:sz w:val="2"/>
          <w:szCs w:val="2"/>
        </w:rPr>
      </w:pPr>
      <w:r w:rsidRPr="0074460A">
        <w:rPr>
          <w:sz w:val="2"/>
          <w:szCs w:val="2"/>
        </w:rPr>
        <w:br w:type="page"/>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8"/>
      </w:tblGrid>
      <w:tr w:rsidR="00411B43" w:rsidRPr="00652EF5" w14:paraId="335C0E7F" w14:textId="77777777" w:rsidTr="00194EAA">
        <w:tc>
          <w:tcPr>
            <w:tcW w:w="9468" w:type="dxa"/>
            <w:vAlign w:val="center"/>
          </w:tcPr>
          <w:p w14:paraId="43DD927B" w14:textId="43006F40" w:rsidR="00411B43" w:rsidRDefault="00A522BD" w:rsidP="00C514AB">
            <w:pPr>
              <w:pStyle w:val="BodyText"/>
              <w:ind w:firstLine="0"/>
              <w:jc w:val="center"/>
              <w:rPr>
                <w:szCs w:val="24"/>
                <w:lang w:val="en-US"/>
              </w:rPr>
            </w:pPr>
            <w:r>
              <w:rPr>
                <w:noProof/>
                <w:szCs w:val="24"/>
                <w:lang w:val="en-US"/>
              </w:rPr>
              <w:lastRenderedPageBreak/>
              <w:drawing>
                <wp:inline distT="0" distB="0" distL="0" distR="0" wp14:anchorId="74E1581B" wp14:editId="6DAB346D">
                  <wp:extent cx="3761117" cy="2819607"/>
                  <wp:effectExtent l="0" t="0" r="0" b="0"/>
                  <wp:docPr id="19668434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780265" cy="2833962"/>
                          </a:xfrm>
                          <a:prstGeom prst="rect">
                            <a:avLst/>
                          </a:prstGeom>
                          <a:noFill/>
                        </pic:spPr>
                      </pic:pic>
                    </a:graphicData>
                  </a:graphic>
                </wp:inline>
              </w:drawing>
            </w:r>
          </w:p>
          <w:p w14:paraId="26495D2A" w14:textId="77777777" w:rsidR="00411B43" w:rsidRDefault="00411B43" w:rsidP="00C514AB">
            <w:pPr>
              <w:pStyle w:val="BodyText"/>
              <w:ind w:firstLine="0"/>
              <w:jc w:val="center"/>
              <w:rPr>
                <w:szCs w:val="24"/>
                <w:lang w:val="en-US"/>
              </w:rPr>
            </w:pPr>
            <w:r>
              <w:rPr>
                <w:szCs w:val="24"/>
                <w:lang w:val="en-US"/>
              </w:rPr>
              <w:t>(a)</w:t>
            </w:r>
          </w:p>
          <w:p w14:paraId="6787DDFC" w14:textId="77777777" w:rsidR="00411B43" w:rsidRDefault="00411B43" w:rsidP="00C514AB">
            <w:pPr>
              <w:pStyle w:val="BodyText"/>
              <w:ind w:firstLine="0"/>
              <w:jc w:val="center"/>
              <w:rPr>
                <w:szCs w:val="24"/>
                <w:lang w:val="en-US"/>
              </w:rPr>
            </w:pPr>
          </w:p>
          <w:p w14:paraId="625C028F" w14:textId="15A3AEC9" w:rsidR="00411B43" w:rsidRDefault="00C775F3" w:rsidP="00C514AB">
            <w:pPr>
              <w:pStyle w:val="BodyText"/>
              <w:ind w:firstLine="0"/>
              <w:jc w:val="center"/>
              <w:rPr>
                <w:szCs w:val="24"/>
                <w:lang w:val="en-US"/>
              </w:rPr>
            </w:pPr>
            <w:r>
              <w:rPr>
                <w:noProof/>
                <w:szCs w:val="24"/>
                <w:lang w:val="en-US"/>
              </w:rPr>
              <w:drawing>
                <wp:inline distT="0" distB="0" distL="0" distR="0" wp14:anchorId="0AE8F7D9" wp14:editId="6209C2D2">
                  <wp:extent cx="3485071" cy="2612663"/>
                  <wp:effectExtent l="0" t="0" r="0" b="0"/>
                  <wp:docPr id="9318012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3514353" cy="2634615"/>
                          </a:xfrm>
                          <a:prstGeom prst="rect">
                            <a:avLst/>
                          </a:prstGeom>
                          <a:noFill/>
                        </pic:spPr>
                      </pic:pic>
                    </a:graphicData>
                  </a:graphic>
                </wp:inline>
              </w:drawing>
            </w:r>
          </w:p>
          <w:p w14:paraId="7EDB0502" w14:textId="508E03CB" w:rsidR="00D76DEE" w:rsidRPr="00652EF5" w:rsidRDefault="00411B43" w:rsidP="00BC24CE">
            <w:pPr>
              <w:pStyle w:val="BodyText"/>
              <w:ind w:firstLine="0"/>
              <w:jc w:val="center"/>
              <w:rPr>
                <w:szCs w:val="24"/>
                <w:lang w:val="en-US"/>
              </w:rPr>
            </w:pPr>
            <w:r>
              <w:rPr>
                <w:szCs w:val="24"/>
                <w:lang w:val="en-US"/>
              </w:rPr>
              <w:t>(b)</w:t>
            </w:r>
          </w:p>
        </w:tc>
      </w:tr>
      <w:tr w:rsidR="00411B43" w:rsidRPr="00212F68" w14:paraId="692C6D22" w14:textId="77777777" w:rsidTr="00194EAA">
        <w:tc>
          <w:tcPr>
            <w:tcW w:w="9468" w:type="dxa"/>
            <w:vAlign w:val="center"/>
          </w:tcPr>
          <w:p w14:paraId="6DA4DFD9" w14:textId="0F8C666E" w:rsidR="00411B43" w:rsidRPr="00004A8E" w:rsidRDefault="00411B43" w:rsidP="00C514AB">
            <w:pPr>
              <w:pStyle w:val="BodyText"/>
              <w:jc w:val="center"/>
              <w:rPr>
                <w:szCs w:val="24"/>
              </w:rPr>
            </w:pPr>
            <w:bookmarkStart w:id="346" w:name="_Ref150349345"/>
            <w:bookmarkStart w:id="347" w:name="_Toc153635177"/>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7</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5</w:t>
            </w:r>
            <w:r>
              <w:rPr>
                <w:szCs w:val="24"/>
                <w:lang w:val="en-US"/>
              </w:rPr>
              <w:fldChar w:fldCharType="end"/>
            </w:r>
            <w:bookmarkEnd w:id="346"/>
            <w:r w:rsidRPr="00652EF5">
              <w:rPr>
                <w:i/>
                <w:iCs/>
                <w:szCs w:val="24"/>
                <w:lang w:val="en-US"/>
              </w:rPr>
              <w:t xml:space="preserve"> </w:t>
            </w:r>
            <w:r>
              <w:rPr>
                <w:szCs w:val="24"/>
                <w:lang w:val="en-US"/>
              </w:rPr>
              <w:t xml:space="preserve"> </w:t>
            </w:r>
            <w:r w:rsidR="00DF0882">
              <w:rPr>
                <w:rFonts w:hint="eastAsia"/>
                <w:szCs w:val="24"/>
                <w:lang w:val="en-US" w:eastAsia="zh-CN"/>
              </w:rPr>
              <w:t>Re</w:t>
            </w:r>
            <w:r w:rsidR="00DF0882">
              <w:rPr>
                <w:szCs w:val="24"/>
                <w:lang w:val="en-US"/>
              </w:rPr>
              <w:t xml:space="preserve">sults of unbalanced </w:t>
            </w:r>
            <w:r w:rsidR="00212F68">
              <w:rPr>
                <w:szCs w:val="24"/>
                <w:lang w:val="en-US"/>
              </w:rPr>
              <w:t xml:space="preserve">test data: </w:t>
            </w:r>
            <w:r>
              <w:rPr>
                <w:szCs w:val="24"/>
                <w:lang w:val="en-US"/>
              </w:rPr>
              <w:t xml:space="preserve">(a) </w:t>
            </w:r>
            <m:oMath>
              <m:sSub>
                <m:sSubPr>
                  <m:ctrlPr>
                    <w:rPr>
                      <w:rFonts w:ascii="Cambria Math" w:hAnsi="Cambria Math"/>
                      <w:i/>
                      <w:szCs w:val="24"/>
                      <w:lang w:val="en-US"/>
                    </w:rPr>
                  </m:ctrlPr>
                </m:sSubPr>
                <m:e>
                  <m:r>
                    <w:rPr>
                      <w:rFonts w:ascii="Cambria Math" w:hAnsi="Cambria Math"/>
                      <w:szCs w:val="24"/>
                      <w:lang w:val="en-US"/>
                    </w:rPr>
                    <m:t>I</m:t>
                  </m:r>
                </m:e>
                <m:sub>
                  <m:r>
                    <w:rPr>
                      <w:rFonts w:ascii="Cambria Math" w:hAnsi="Cambria Math"/>
                      <w:szCs w:val="24"/>
                      <w:lang w:val="en-US"/>
                    </w:rPr>
                    <m:t>dc</m:t>
                  </m:r>
                </m:sub>
              </m:sSub>
            </m:oMath>
            <w:r w:rsidR="00212F68">
              <w:rPr>
                <w:szCs w:val="24"/>
                <w:lang w:val="en-US"/>
              </w:rPr>
              <w:t xml:space="preserve">, </w:t>
            </w:r>
            <w:r>
              <w:rPr>
                <w:szCs w:val="24"/>
                <w:lang w:val="en-US"/>
              </w:rPr>
              <w:t xml:space="preserve">(b) </w:t>
            </w:r>
            <w:r w:rsidR="00212F68">
              <w:rPr>
                <w:szCs w:val="24"/>
                <w:lang w:val="en-US"/>
              </w:rPr>
              <w:t xml:space="preserve">magnitude of </w:t>
            </w:r>
            <m:oMath>
              <m:sSub>
                <m:sSubPr>
                  <m:ctrlPr>
                    <w:rPr>
                      <w:rFonts w:ascii="Cambria Math" w:hAnsi="Cambria Math"/>
                      <w:i/>
                      <w:szCs w:val="24"/>
                      <w:lang w:val="en-US"/>
                    </w:rPr>
                  </m:ctrlPr>
                </m:sSubPr>
                <m:e>
                  <m:r>
                    <w:rPr>
                      <w:rFonts w:ascii="Cambria Math" w:hAnsi="Cambria Math"/>
                      <w:szCs w:val="24"/>
                      <w:lang w:val="en-US"/>
                    </w:rPr>
                    <m:t>V</m:t>
                  </m:r>
                </m:e>
                <m:sub>
                  <m:r>
                    <w:rPr>
                      <w:rFonts w:ascii="Cambria Math" w:hAnsi="Cambria Math"/>
                      <w:szCs w:val="24"/>
                      <w:lang w:val="en-US"/>
                    </w:rPr>
                    <m:t>a</m:t>
                  </m:r>
                </m:sub>
              </m:sSub>
            </m:oMath>
            <w:r w:rsidR="00212F68">
              <w:rPr>
                <w:szCs w:val="24"/>
                <w:lang w:val="en-US"/>
              </w:rPr>
              <w:t xml:space="preserve">, (c) magnitude of </w:t>
            </w:r>
            <m:oMath>
              <m:sSub>
                <m:sSubPr>
                  <m:ctrlPr>
                    <w:rPr>
                      <w:rFonts w:ascii="Cambria Math" w:hAnsi="Cambria Math"/>
                      <w:i/>
                      <w:szCs w:val="24"/>
                      <w:lang w:val="en-US"/>
                    </w:rPr>
                  </m:ctrlPr>
                </m:sSubPr>
                <m:e>
                  <m:r>
                    <w:rPr>
                      <w:rFonts w:ascii="Cambria Math" w:hAnsi="Cambria Math"/>
                      <w:szCs w:val="24"/>
                      <w:lang w:val="en-US"/>
                    </w:rPr>
                    <m:t>V</m:t>
                  </m:r>
                </m:e>
                <m:sub>
                  <m:r>
                    <w:rPr>
                      <w:rFonts w:ascii="Cambria Math" w:hAnsi="Cambria Math"/>
                      <w:szCs w:val="24"/>
                      <w:lang w:val="en-US"/>
                    </w:rPr>
                    <m:t>b</m:t>
                  </m:r>
                </m:sub>
              </m:sSub>
            </m:oMath>
            <w:r w:rsidR="00212F68">
              <w:rPr>
                <w:szCs w:val="24"/>
                <w:lang w:val="en-US"/>
              </w:rPr>
              <w:t xml:space="preserve">, (d) magnitude of </w:t>
            </w:r>
            <m:oMath>
              <m:sSub>
                <m:sSubPr>
                  <m:ctrlPr>
                    <w:rPr>
                      <w:rFonts w:ascii="Cambria Math" w:hAnsi="Cambria Math"/>
                      <w:i/>
                      <w:szCs w:val="24"/>
                      <w:lang w:val="en-US"/>
                    </w:rPr>
                  </m:ctrlPr>
                </m:sSubPr>
                <m:e>
                  <m:r>
                    <w:rPr>
                      <w:rFonts w:ascii="Cambria Math" w:hAnsi="Cambria Math"/>
                      <w:szCs w:val="24"/>
                      <w:lang w:val="en-US"/>
                    </w:rPr>
                    <m:t>V</m:t>
                  </m:r>
                </m:e>
                <m:sub>
                  <m:r>
                    <w:rPr>
                      <w:rFonts w:ascii="Cambria Math" w:hAnsi="Cambria Math"/>
                      <w:szCs w:val="24"/>
                      <w:lang w:val="en-US"/>
                    </w:rPr>
                    <m:t>c</m:t>
                  </m:r>
                </m:sub>
              </m:sSub>
            </m:oMath>
            <w:r w:rsidR="00212F68">
              <w:rPr>
                <w:szCs w:val="24"/>
                <w:lang w:val="en-US"/>
              </w:rPr>
              <w:t xml:space="preserve">, (e) phase angle of </w:t>
            </w:r>
            <m:oMath>
              <m:sSub>
                <m:sSubPr>
                  <m:ctrlPr>
                    <w:rPr>
                      <w:rFonts w:ascii="Cambria Math" w:hAnsi="Cambria Math"/>
                      <w:i/>
                      <w:szCs w:val="24"/>
                      <w:lang w:val="en-US"/>
                    </w:rPr>
                  </m:ctrlPr>
                </m:sSubPr>
                <m:e>
                  <m:r>
                    <w:rPr>
                      <w:rFonts w:ascii="Cambria Math" w:hAnsi="Cambria Math"/>
                      <w:szCs w:val="24"/>
                      <w:lang w:val="en-US"/>
                    </w:rPr>
                    <m:t>V</m:t>
                  </m:r>
                </m:e>
                <m:sub>
                  <m:r>
                    <w:rPr>
                      <w:rFonts w:ascii="Cambria Math" w:hAnsi="Cambria Math"/>
                      <w:szCs w:val="24"/>
                      <w:lang w:val="en-US"/>
                    </w:rPr>
                    <m:t>a</m:t>
                  </m:r>
                </m:sub>
              </m:sSub>
            </m:oMath>
            <w:r w:rsidR="00212F68">
              <w:rPr>
                <w:szCs w:val="24"/>
                <w:lang w:val="en-US"/>
              </w:rPr>
              <w:t xml:space="preserve">, (f) phase angle of </w:t>
            </w:r>
            <m:oMath>
              <m:sSub>
                <m:sSubPr>
                  <m:ctrlPr>
                    <w:rPr>
                      <w:rFonts w:ascii="Cambria Math" w:hAnsi="Cambria Math"/>
                      <w:i/>
                      <w:szCs w:val="24"/>
                      <w:lang w:val="en-US"/>
                    </w:rPr>
                  </m:ctrlPr>
                </m:sSubPr>
                <m:e>
                  <m:r>
                    <w:rPr>
                      <w:rFonts w:ascii="Cambria Math" w:hAnsi="Cambria Math"/>
                      <w:szCs w:val="24"/>
                      <w:lang w:val="en-US"/>
                    </w:rPr>
                    <m:t>V</m:t>
                  </m:r>
                </m:e>
                <m:sub>
                  <m:r>
                    <w:rPr>
                      <w:rFonts w:ascii="Cambria Math" w:hAnsi="Cambria Math"/>
                      <w:szCs w:val="24"/>
                      <w:lang w:val="en-US"/>
                    </w:rPr>
                    <m:t>b</m:t>
                  </m:r>
                </m:sub>
              </m:sSub>
            </m:oMath>
            <w:r w:rsidR="00212F68">
              <w:rPr>
                <w:szCs w:val="24"/>
                <w:lang w:val="en-US"/>
              </w:rPr>
              <w:t xml:space="preserve">, and (g) phase angle of </w:t>
            </w:r>
            <m:oMath>
              <m:sSub>
                <m:sSubPr>
                  <m:ctrlPr>
                    <w:rPr>
                      <w:rFonts w:ascii="Cambria Math" w:hAnsi="Cambria Math"/>
                      <w:i/>
                      <w:szCs w:val="24"/>
                      <w:lang w:val="en-US"/>
                    </w:rPr>
                  </m:ctrlPr>
                </m:sSubPr>
                <m:e>
                  <m:r>
                    <w:rPr>
                      <w:rFonts w:ascii="Cambria Math" w:hAnsi="Cambria Math"/>
                      <w:szCs w:val="24"/>
                      <w:lang w:val="en-US"/>
                    </w:rPr>
                    <m:t>V</m:t>
                  </m:r>
                </m:e>
                <m:sub>
                  <m:r>
                    <w:rPr>
                      <w:rFonts w:ascii="Cambria Math" w:hAnsi="Cambria Math"/>
                      <w:szCs w:val="24"/>
                      <w:lang w:val="en-US"/>
                    </w:rPr>
                    <m:t>c</m:t>
                  </m:r>
                </m:sub>
              </m:sSub>
            </m:oMath>
            <w:r w:rsidRPr="00EE10E2">
              <w:rPr>
                <w:szCs w:val="24"/>
                <w:lang w:val="en-US"/>
              </w:rPr>
              <w:t>.</w:t>
            </w:r>
            <w:bookmarkEnd w:id="347"/>
          </w:p>
        </w:tc>
      </w:tr>
      <w:tr w:rsidR="00BC24CE" w:rsidRPr="00212F68" w14:paraId="0E5962E9" w14:textId="77777777" w:rsidTr="00194EAA">
        <w:tc>
          <w:tcPr>
            <w:tcW w:w="9468" w:type="dxa"/>
            <w:vAlign w:val="center"/>
          </w:tcPr>
          <w:p w14:paraId="4FC975CE" w14:textId="3FF01F7D" w:rsidR="00BC24CE" w:rsidRDefault="009358E1" w:rsidP="00BC24CE">
            <w:pPr>
              <w:pStyle w:val="BodyText"/>
              <w:ind w:firstLine="0"/>
              <w:jc w:val="center"/>
              <w:rPr>
                <w:szCs w:val="24"/>
                <w:lang w:val="en-US"/>
              </w:rPr>
            </w:pPr>
            <w:r>
              <w:rPr>
                <w:noProof/>
                <w:szCs w:val="24"/>
                <w:lang w:val="en-US"/>
              </w:rPr>
              <w:lastRenderedPageBreak/>
              <w:drawing>
                <wp:inline distT="0" distB="0" distL="0" distR="0" wp14:anchorId="54B6FF81" wp14:editId="277FFCD8">
                  <wp:extent cx="3843575" cy="2881423"/>
                  <wp:effectExtent l="0" t="0" r="0" b="0"/>
                  <wp:docPr id="16885183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872369" cy="2903009"/>
                          </a:xfrm>
                          <a:prstGeom prst="rect">
                            <a:avLst/>
                          </a:prstGeom>
                          <a:noFill/>
                        </pic:spPr>
                      </pic:pic>
                    </a:graphicData>
                  </a:graphic>
                </wp:inline>
              </w:drawing>
            </w:r>
          </w:p>
          <w:p w14:paraId="7EB93CF8" w14:textId="77777777" w:rsidR="00BC24CE" w:rsidRDefault="00BC24CE" w:rsidP="00BC24CE">
            <w:pPr>
              <w:pStyle w:val="BodyText"/>
              <w:ind w:firstLine="0"/>
              <w:jc w:val="center"/>
              <w:rPr>
                <w:szCs w:val="24"/>
                <w:lang w:val="en-US"/>
              </w:rPr>
            </w:pPr>
            <w:r>
              <w:rPr>
                <w:szCs w:val="24"/>
                <w:lang w:val="en-US"/>
              </w:rPr>
              <w:t>(c)</w:t>
            </w:r>
          </w:p>
          <w:p w14:paraId="2364EDD5" w14:textId="77777777" w:rsidR="00BC24CE" w:rsidRDefault="00BC24CE" w:rsidP="00BC24CE">
            <w:pPr>
              <w:pStyle w:val="BodyText"/>
              <w:ind w:firstLine="0"/>
              <w:jc w:val="center"/>
              <w:rPr>
                <w:szCs w:val="24"/>
                <w:lang w:val="en-US"/>
              </w:rPr>
            </w:pPr>
          </w:p>
          <w:p w14:paraId="7204C20B" w14:textId="3AE63937" w:rsidR="00BC24CE" w:rsidRDefault="00DC14C8" w:rsidP="00BC24CE">
            <w:pPr>
              <w:pStyle w:val="BodyText"/>
              <w:ind w:firstLine="0"/>
              <w:jc w:val="center"/>
              <w:rPr>
                <w:szCs w:val="24"/>
                <w:lang w:val="en-US"/>
              </w:rPr>
            </w:pPr>
            <w:r>
              <w:rPr>
                <w:noProof/>
                <w:szCs w:val="24"/>
                <w:lang w:val="en-US"/>
              </w:rPr>
              <w:drawing>
                <wp:inline distT="0" distB="0" distL="0" distR="0" wp14:anchorId="7EF6BFC1" wp14:editId="41AB07F9">
                  <wp:extent cx="3710305" cy="2781514"/>
                  <wp:effectExtent l="0" t="0" r="0" b="0"/>
                  <wp:docPr id="4254743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726229" cy="2793452"/>
                          </a:xfrm>
                          <a:prstGeom prst="rect">
                            <a:avLst/>
                          </a:prstGeom>
                          <a:noFill/>
                        </pic:spPr>
                      </pic:pic>
                    </a:graphicData>
                  </a:graphic>
                </wp:inline>
              </w:drawing>
            </w:r>
          </w:p>
          <w:p w14:paraId="6AC1229A" w14:textId="01B8E95C" w:rsidR="00BC24CE" w:rsidRDefault="00BC24CE" w:rsidP="00BC24CE">
            <w:pPr>
              <w:pStyle w:val="BodyText"/>
              <w:ind w:firstLine="0"/>
              <w:jc w:val="center"/>
              <w:rPr>
                <w:szCs w:val="24"/>
                <w:lang w:val="en-US"/>
              </w:rPr>
            </w:pPr>
            <w:r>
              <w:rPr>
                <w:szCs w:val="24"/>
                <w:lang w:val="en-US"/>
              </w:rPr>
              <w:t>(d)</w:t>
            </w:r>
          </w:p>
        </w:tc>
      </w:tr>
      <w:tr w:rsidR="00BC24CE" w:rsidRPr="00212F68" w14:paraId="1E9513EE" w14:textId="77777777" w:rsidTr="00194EAA">
        <w:tc>
          <w:tcPr>
            <w:tcW w:w="9468" w:type="dxa"/>
            <w:vAlign w:val="center"/>
          </w:tcPr>
          <w:p w14:paraId="6F760B1C" w14:textId="288F259D" w:rsidR="00BC24CE" w:rsidRDefault="00F235A2" w:rsidP="00C514AB">
            <w:pPr>
              <w:pStyle w:val="BodyText"/>
              <w:jc w:val="center"/>
              <w:rPr>
                <w:szCs w:val="24"/>
                <w:lang w:val="en-US"/>
              </w:rPr>
            </w:pPr>
            <w:r>
              <w:rPr>
                <w:szCs w:val="24"/>
                <w:lang w:val="en-US"/>
              </w:rPr>
              <w:fldChar w:fldCharType="begin"/>
            </w:r>
            <w:r>
              <w:rPr>
                <w:szCs w:val="24"/>
                <w:lang w:val="en-US"/>
              </w:rPr>
              <w:instrText xml:space="preserve"> REF _Ref150349345 \h </w:instrText>
            </w:r>
            <w:r>
              <w:rPr>
                <w:szCs w:val="24"/>
                <w:lang w:val="en-US"/>
              </w:rPr>
            </w:r>
            <w:r>
              <w:rPr>
                <w:szCs w:val="24"/>
                <w:lang w:val="en-US"/>
              </w:rPr>
              <w:fldChar w:fldCharType="separate"/>
            </w:r>
            <w:r w:rsidR="00DD21AC">
              <w:rPr>
                <w:szCs w:val="24"/>
                <w:lang w:val="en-US"/>
              </w:rPr>
              <w:t>Figure</w:t>
            </w:r>
            <w:r w:rsidR="00DD21AC" w:rsidRPr="00652EF5">
              <w:rPr>
                <w:szCs w:val="24"/>
                <w:lang w:val="en-US"/>
              </w:rPr>
              <w:t xml:space="preserve"> </w:t>
            </w:r>
            <w:r w:rsidR="00DD21AC">
              <w:rPr>
                <w:noProof/>
                <w:szCs w:val="24"/>
                <w:lang w:val="en-US"/>
              </w:rPr>
              <w:t>7</w:t>
            </w:r>
            <w:r w:rsidR="00DD21AC">
              <w:rPr>
                <w:szCs w:val="24"/>
                <w:lang w:val="en-US"/>
              </w:rPr>
              <w:noBreakHyphen/>
            </w:r>
            <w:r w:rsidR="00DD21AC">
              <w:rPr>
                <w:noProof/>
                <w:szCs w:val="24"/>
                <w:lang w:val="en-US"/>
              </w:rPr>
              <w:t>5</w:t>
            </w:r>
            <w:r>
              <w:rPr>
                <w:szCs w:val="24"/>
                <w:lang w:val="en-US"/>
              </w:rPr>
              <w:fldChar w:fldCharType="end"/>
            </w:r>
            <w:r>
              <w:rPr>
                <w:szCs w:val="24"/>
                <w:lang w:val="en-US"/>
              </w:rPr>
              <w:t xml:space="preserve"> (continued)</w:t>
            </w:r>
          </w:p>
        </w:tc>
      </w:tr>
      <w:tr w:rsidR="00BC24CE" w:rsidRPr="00212F68" w14:paraId="7C2FE691" w14:textId="77777777" w:rsidTr="00194EAA">
        <w:tc>
          <w:tcPr>
            <w:tcW w:w="9468" w:type="dxa"/>
            <w:vAlign w:val="center"/>
          </w:tcPr>
          <w:p w14:paraId="679419FF" w14:textId="4A67D2F4" w:rsidR="00BC24CE" w:rsidRDefault="006D7739" w:rsidP="00BC24CE">
            <w:pPr>
              <w:pStyle w:val="BodyText"/>
              <w:ind w:firstLine="0"/>
              <w:jc w:val="center"/>
              <w:rPr>
                <w:szCs w:val="24"/>
                <w:lang w:val="en-US"/>
              </w:rPr>
            </w:pPr>
            <w:r>
              <w:rPr>
                <w:noProof/>
                <w:szCs w:val="24"/>
                <w:lang w:val="en-US"/>
              </w:rPr>
              <w:lastRenderedPageBreak/>
              <w:drawing>
                <wp:inline distT="0" distB="0" distL="0" distR="0" wp14:anchorId="67D3D840" wp14:editId="6A7AFCAB">
                  <wp:extent cx="3695700" cy="2774965"/>
                  <wp:effectExtent l="0" t="0" r="0" b="0"/>
                  <wp:docPr id="361744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711333" cy="2786703"/>
                          </a:xfrm>
                          <a:prstGeom prst="rect">
                            <a:avLst/>
                          </a:prstGeom>
                          <a:noFill/>
                        </pic:spPr>
                      </pic:pic>
                    </a:graphicData>
                  </a:graphic>
                </wp:inline>
              </w:drawing>
            </w:r>
          </w:p>
          <w:p w14:paraId="37B63942" w14:textId="77777777" w:rsidR="00BC24CE" w:rsidRDefault="00BC24CE" w:rsidP="00BC24CE">
            <w:pPr>
              <w:pStyle w:val="BodyText"/>
              <w:ind w:firstLine="0"/>
              <w:jc w:val="center"/>
              <w:rPr>
                <w:szCs w:val="24"/>
                <w:lang w:val="en-US"/>
              </w:rPr>
            </w:pPr>
            <w:r>
              <w:rPr>
                <w:szCs w:val="24"/>
                <w:lang w:val="en-US"/>
              </w:rPr>
              <w:t>(e)</w:t>
            </w:r>
          </w:p>
          <w:p w14:paraId="64BF68D9" w14:textId="77777777" w:rsidR="00BC24CE" w:rsidRDefault="00BC24CE" w:rsidP="00BC24CE">
            <w:pPr>
              <w:pStyle w:val="BodyText"/>
              <w:ind w:firstLine="0"/>
              <w:jc w:val="center"/>
              <w:rPr>
                <w:szCs w:val="24"/>
                <w:lang w:val="en-US"/>
              </w:rPr>
            </w:pPr>
          </w:p>
          <w:p w14:paraId="1E263ECD" w14:textId="4EADB8B0" w:rsidR="00BC24CE" w:rsidRDefault="0022423E" w:rsidP="00BC24CE">
            <w:pPr>
              <w:pStyle w:val="BodyText"/>
              <w:ind w:firstLine="0"/>
              <w:jc w:val="center"/>
              <w:rPr>
                <w:szCs w:val="24"/>
                <w:lang w:val="en-US"/>
              </w:rPr>
            </w:pPr>
            <w:r>
              <w:rPr>
                <w:noProof/>
                <w:szCs w:val="24"/>
                <w:lang w:val="en-US"/>
              </w:rPr>
              <w:drawing>
                <wp:inline distT="0" distB="0" distL="0" distR="0" wp14:anchorId="698A8FCC" wp14:editId="6E139720">
                  <wp:extent cx="3743325" cy="2810723"/>
                  <wp:effectExtent l="0" t="0" r="0" b="0"/>
                  <wp:docPr id="12256378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758277" cy="2821950"/>
                          </a:xfrm>
                          <a:prstGeom prst="rect">
                            <a:avLst/>
                          </a:prstGeom>
                          <a:noFill/>
                        </pic:spPr>
                      </pic:pic>
                    </a:graphicData>
                  </a:graphic>
                </wp:inline>
              </w:drawing>
            </w:r>
          </w:p>
          <w:p w14:paraId="6AF961F5" w14:textId="7F4F417E" w:rsidR="00BC24CE" w:rsidRDefault="00BC24CE" w:rsidP="00BC24CE">
            <w:pPr>
              <w:pStyle w:val="BodyText"/>
              <w:ind w:firstLine="0"/>
              <w:jc w:val="center"/>
              <w:rPr>
                <w:szCs w:val="24"/>
                <w:lang w:val="en-US"/>
              </w:rPr>
            </w:pPr>
            <w:r>
              <w:rPr>
                <w:szCs w:val="24"/>
                <w:lang w:val="en-US"/>
              </w:rPr>
              <w:t>(f)</w:t>
            </w:r>
          </w:p>
        </w:tc>
      </w:tr>
      <w:tr w:rsidR="00BC24CE" w:rsidRPr="00212F68" w14:paraId="139DAD7F" w14:textId="77777777" w:rsidTr="00194EAA">
        <w:tc>
          <w:tcPr>
            <w:tcW w:w="9468" w:type="dxa"/>
            <w:vAlign w:val="center"/>
          </w:tcPr>
          <w:p w14:paraId="15450356" w14:textId="47960112" w:rsidR="00BC24CE" w:rsidRDefault="00F235A2" w:rsidP="00C514AB">
            <w:pPr>
              <w:pStyle w:val="BodyText"/>
              <w:jc w:val="center"/>
              <w:rPr>
                <w:szCs w:val="24"/>
                <w:lang w:val="en-US"/>
              </w:rPr>
            </w:pPr>
            <w:r>
              <w:rPr>
                <w:szCs w:val="24"/>
                <w:lang w:val="en-US"/>
              </w:rPr>
              <w:fldChar w:fldCharType="begin"/>
            </w:r>
            <w:r>
              <w:rPr>
                <w:szCs w:val="24"/>
                <w:lang w:val="en-US"/>
              </w:rPr>
              <w:instrText xml:space="preserve"> REF _Ref150349345 \h </w:instrText>
            </w:r>
            <w:r>
              <w:rPr>
                <w:szCs w:val="24"/>
                <w:lang w:val="en-US"/>
              </w:rPr>
            </w:r>
            <w:r>
              <w:rPr>
                <w:szCs w:val="24"/>
                <w:lang w:val="en-US"/>
              </w:rPr>
              <w:fldChar w:fldCharType="separate"/>
            </w:r>
            <w:r w:rsidR="00DD21AC">
              <w:rPr>
                <w:szCs w:val="24"/>
                <w:lang w:val="en-US"/>
              </w:rPr>
              <w:t>Figure</w:t>
            </w:r>
            <w:r w:rsidR="00DD21AC" w:rsidRPr="00652EF5">
              <w:rPr>
                <w:szCs w:val="24"/>
                <w:lang w:val="en-US"/>
              </w:rPr>
              <w:t xml:space="preserve"> </w:t>
            </w:r>
            <w:r w:rsidR="00DD21AC">
              <w:rPr>
                <w:noProof/>
                <w:szCs w:val="24"/>
                <w:lang w:val="en-US"/>
              </w:rPr>
              <w:t>7</w:t>
            </w:r>
            <w:r w:rsidR="00DD21AC">
              <w:rPr>
                <w:szCs w:val="24"/>
                <w:lang w:val="en-US"/>
              </w:rPr>
              <w:noBreakHyphen/>
            </w:r>
            <w:r w:rsidR="00DD21AC">
              <w:rPr>
                <w:noProof/>
                <w:szCs w:val="24"/>
                <w:lang w:val="en-US"/>
              </w:rPr>
              <w:t>5</w:t>
            </w:r>
            <w:r>
              <w:rPr>
                <w:szCs w:val="24"/>
                <w:lang w:val="en-US"/>
              </w:rPr>
              <w:fldChar w:fldCharType="end"/>
            </w:r>
            <w:r>
              <w:rPr>
                <w:szCs w:val="24"/>
                <w:lang w:val="en-US"/>
              </w:rPr>
              <w:t xml:space="preserve"> (continued)</w:t>
            </w:r>
          </w:p>
        </w:tc>
      </w:tr>
      <w:tr w:rsidR="00BC24CE" w:rsidRPr="00212F68" w14:paraId="07BB3660" w14:textId="77777777" w:rsidTr="00194EAA">
        <w:tc>
          <w:tcPr>
            <w:tcW w:w="9468" w:type="dxa"/>
            <w:vAlign w:val="center"/>
          </w:tcPr>
          <w:p w14:paraId="0FA7FD41" w14:textId="79F50DAB" w:rsidR="00420EA9" w:rsidRDefault="00420EA9" w:rsidP="00BC24CE">
            <w:pPr>
              <w:pStyle w:val="BodyText"/>
              <w:ind w:firstLine="0"/>
              <w:jc w:val="center"/>
              <w:rPr>
                <w:szCs w:val="24"/>
                <w:lang w:val="en-US"/>
              </w:rPr>
            </w:pPr>
            <w:r>
              <w:rPr>
                <w:noProof/>
                <w:szCs w:val="24"/>
                <w:lang w:val="en-US"/>
              </w:rPr>
              <w:lastRenderedPageBreak/>
              <w:drawing>
                <wp:inline distT="0" distB="0" distL="0" distR="0" wp14:anchorId="374BE4BB" wp14:editId="286C6920">
                  <wp:extent cx="3476625" cy="2610469"/>
                  <wp:effectExtent l="0" t="0" r="0" b="0"/>
                  <wp:docPr id="12324504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3501550" cy="2629184"/>
                          </a:xfrm>
                          <a:prstGeom prst="rect">
                            <a:avLst/>
                          </a:prstGeom>
                          <a:noFill/>
                        </pic:spPr>
                      </pic:pic>
                    </a:graphicData>
                  </a:graphic>
                </wp:inline>
              </w:drawing>
            </w:r>
          </w:p>
          <w:p w14:paraId="29B45F5D" w14:textId="6DE4B273" w:rsidR="00BC24CE" w:rsidRDefault="00BC24CE" w:rsidP="00BC24CE">
            <w:pPr>
              <w:pStyle w:val="BodyText"/>
              <w:jc w:val="center"/>
              <w:rPr>
                <w:szCs w:val="24"/>
                <w:lang w:val="en-US"/>
              </w:rPr>
            </w:pPr>
            <w:r>
              <w:rPr>
                <w:szCs w:val="24"/>
                <w:lang w:val="en-US"/>
              </w:rPr>
              <w:t>(g)</w:t>
            </w:r>
          </w:p>
        </w:tc>
      </w:tr>
      <w:tr w:rsidR="00BC24CE" w:rsidRPr="00212F68" w14:paraId="2509AE81" w14:textId="77777777" w:rsidTr="00194EAA">
        <w:tc>
          <w:tcPr>
            <w:tcW w:w="9468" w:type="dxa"/>
            <w:vAlign w:val="center"/>
          </w:tcPr>
          <w:p w14:paraId="0B24FCFA" w14:textId="600C377F" w:rsidR="00BC24CE" w:rsidRDefault="00F235A2" w:rsidP="00C514AB">
            <w:pPr>
              <w:pStyle w:val="BodyText"/>
              <w:jc w:val="center"/>
              <w:rPr>
                <w:szCs w:val="24"/>
                <w:lang w:val="en-US"/>
              </w:rPr>
            </w:pPr>
            <w:r>
              <w:rPr>
                <w:szCs w:val="24"/>
                <w:lang w:val="en-US"/>
              </w:rPr>
              <w:fldChar w:fldCharType="begin"/>
            </w:r>
            <w:r>
              <w:rPr>
                <w:szCs w:val="24"/>
                <w:lang w:val="en-US"/>
              </w:rPr>
              <w:instrText xml:space="preserve"> REF _Ref150349345 \h </w:instrText>
            </w:r>
            <w:r>
              <w:rPr>
                <w:szCs w:val="24"/>
                <w:lang w:val="en-US"/>
              </w:rPr>
            </w:r>
            <w:r>
              <w:rPr>
                <w:szCs w:val="24"/>
                <w:lang w:val="en-US"/>
              </w:rPr>
              <w:fldChar w:fldCharType="separate"/>
            </w:r>
            <w:r w:rsidR="00DD21AC">
              <w:rPr>
                <w:szCs w:val="24"/>
                <w:lang w:val="en-US"/>
              </w:rPr>
              <w:t>Figure</w:t>
            </w:r>
            <w:r w:rsidR="00DD21AC" w:rsidRPr="00652EF5">
              <w:rPr>
                <w:szCs w:val="24"/>
                <w:lang w:val="en-US"/>
              </w:rPr>
              <w:t xml:space="preserve"> </w:t>
            </w:r>
            <w:r w:rsidR="00DD21AC">
              <w:rPr>
                <w:noProof/>
                <w:szCs w:val="24"/>
                <w:lang w:val="en-US"/>
              </w:rPr>
              <w:t>7</w:t>
            </w:r>
            <w:r w:rsidR="00DD21AC">
              <w:rPr>
                <w:szCs w:val="24"/>
                <w:lang w:val="en-US"/>
              </w:rPr>
              <w:noBreakHyphen/>
            </w:r>
            <w:r w:rsidR="00DD21AC">
              <w:rPr>
                <w:noProof/>
                <w:szCs w:val="24"/>
                <w:lang w:val="en-US"/>
              </w:rPr>
              <w:t>5</w:t>
            </w:r>
            <w:r>
              <w:rPr>
                <w:szCs w:val="24"/>
                <w:lang w:val="en-US"/>
              </w:rPr>
              <w:fldChar w:fldCharType="end"/>
            </w:r>
            <w:r>
              <w:rPr>
                <w:szCs w:val="24"/>
                <w:lang w:val="en-US"/>
              </w:rPr>
              <w:t xml:space="preserve"> (continued)</w:t>
            </w:r>
          </w:p>
        </w:tc>
      </w:tr>
      <w:tr w:rsidR="00930A9E" w:rsidRPr="00212F68" w14:paraId="4ABE8C73" w14:textId="77777777" w:rsidTr="00194EAA">
        <w:tc>
          <w:tcPr>
            <w:tcW w:w="9468" w:type="dxa"/>
            <w:vAlign w:val="center"/>
          </w:tcPr>
          <w:p w14:paraId="7B80C882" w14:textId="77777777" w:rsidR="00930A9E" w:rsidRDefault="00930A9E" w:rsidP="00930A9E">
            <w:pPr>
              <w:pStyle w:val="BodyText"/>
              <w:ind w:firstLine="0"/>
              <w:jc w:val="center"/>
              <w:rPr>
                <w:szCs w:val="24"/>
                <w:lang w:val="en-US"/>
              </w:rPr>
            </w:pPr>
            <w:r w:rsidRPr="00E5347F">
              <w:rPr>
                <w:noProof/>
                <w:szCs w:val="24"/>
                <w:lang w:val="en-US"/>
              </w:rPr>
              <w:drawing>
                <wp:inline distT="0" distB="0" distL="0" distR="0" wp14:anchorId="0BEE24EA" wp14:editId="4A6E27FC">
                  <wp:extent cx="3495675" cy="2621756"/>
                  <wp:effectExtent l="0" t="0" r="0" b="0"/>
                  <wp:docPr id="1195708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708940" name=""/>
                          <pic:cNvPicPr/>
                        </pic:nvPicPr>
                        <pic:blipFill>
                          <a:blip r:embed="rId166"/>
                          <a:stretch>
                            <a:fillRect/>
                          </a:stretch>
                        </pic:blipFill>
                        <pic:spPr>
                          <a:xfrm>
                            <a:off x="0" y="0"/>
                            <a:ext cx="3510262" cy="2632696"/>
                          </a:xfrm>
                          <a:prstGeom prst="rect">
                            <a:avLst/>
                          </a:prstGeom>
                        </pic:spPr>
                      </pic:pic>
                    </a:graphicData>
                  </a:graphic>
                </wp:inline>
              </w:drawing>
            </w:r>
          </w:p>
          <w:p w14:paraId="0CE510B4" w14:textId="5385614F" w:rsidR="00930A9E" w:rsidRDefault="00930A9E" w:rsidP="00930A9E">
            <w:pPr>
              <w:pStyle w:val="BodyText"/>
              <w:ind w:firstLine="0"/>
              <w:jc w:val="center"/>
              <w:rPr>
                <w:szCs w:val="24"/>
                <w:lang w:val="en-US"/>
              </w:rPr>
            </w:pPr>
            <w:r>
              <w:rPr>
                <w:szCs w:val="24"/>
                <w:lang w:val="en-US"/>
              </w:rPr>
              <w:t>(a)</w:t>
            </w:r>
          </w:p>
        </w:tc>
      </w:tr>
      <w:tr w:rsidR="00930A9E" w:rsidRPr="00212F68" w14:paraId="406C8670" w14:textId="77777777" w:rsidTr="00194EAA">
        <w:tc>
          <w:tcPr>
            <w:tcW w:w="9468" w:type="dxa"/>
            <w:vAlign w:val="center"/>
          </w:tcPr>
          <w:p w14:paraId="0B1F076D" w14:textId="75E96B83" w:rsidR="00930A9E" w:rsidRDefault="00930A9E" w:rsidP="00C514AB">
            <w:pPr>
              <w:pStyle w:val="BodyText"/>
              <w:jc w:val="center"/>
              <w:rPr>
                <w:szCs w:val="24"/>
                <w:lang w:val="en-US"/>
              </w:rPr>
            </w:pPr>
            <w:bookmarkStart w:id="348" w:name="_Ref150349965"/>
            <w:bookmarkStart w:id="349" w:name="_Toc153635178"/>
            <w:r>
              <w:rPr>
                <w:szCs w:val="24"/>
                <w:lang w:val="en-US"/>
              </w:rPr>
              <w:t>Figure</w:t>
            </w:r>
            <w:r w:rsidRPr="00652EF5">
              <w:rPr>
                <w:szCs w:val="24"/>
                <w:lang w:val="en-US"/>
              </w:rPr>
              <w:t xml:space="preserve"> </w:t>
            </w:r>
            <w:r>
              <w:rPr>
                <w:szCs w:val="24"/>
                <w:lang w:val="en-US"/>
              </w:rPr>
              <w:fldChar w:fldCharType="begin"/>
            </w:r>
            <w:r>
              <w:rPr>
                <w:szCs w:val="24"/>
                <w:lang w:val="en-US"/>
              </w:rPr>
              <w:instrText xml:space="preserve"> STYLEREF 1 \s </w:instrText>
            </w:r>
            <w:r>
              <w:rPr>
                <w:szCs w:val="24"/>
                <w:lang w:val="en-US"/>
              </w:rPr>
              <w:fldChar w:fldCharType="separate"/>
            </w:r>
            <w:r w:rsidR="00DD21AC">
              <w:rPr>
                <w:noProof/>
                <w:szCs w:val="24"/>
                <w:lang w:val="en-US"/>
              </w:rPr>
              <w:t>7</w:t>
            </w:r>
            <w:r>
              <w:rPr>
                <w:szCs w:val="24"/>
                <w:lang w:val="en-US"/>
              </w:rPr>
              <w:fldChar w:fldCharType="end"/>
            </w:r>
            <w:r>
              <w:rPr>
                <w:szCs w:val="24"/>
                <w:lang w:val="en-US"/>
              </w:rPr>
              <w:noBreakHyphen/>
            </w:r>
            <w:r>
              <w:rPr>
                <w:szCs w:val="24"/>
                <w:lang w:val="en-US"/>
              </w:rPr>
              <w:fldChar w:fldCharType="begin"/>
            </w:r>
            <w:r>
              <w:rPr>
                <w:szCs w:val="24"/>
                <w:lang w:val="en-US"/>
              </w:rPr>
              <w:instrText xml:space="preserve"> SEQ Figure \* ARABIC \s 1 </w:instrText>
            </w:r>
            <w:r>
              <w:rPr>
                <w:szCs w:val="24"/>
                <w:lang w:val="en-US"/>
              </w:rPr>
              <w:fldChar w:fldCharType="separate"/>
            </w:r>
            <w:r w:rsidR="00DD21AC">
              <w:rPr>
                <w:noProof/>
                <w:szCs w:val="24"/>
                <w:lang w:val="en-US"/>
              </w:rPr>
              <w:t>6</w:t>
            </w:r>
            <w:r>
              <w:rPr>
                <w:szCs w:val="24"/>
                <w:lang w:val="en-US"/>
              </w:rPr>
              <w:fldChar w:fldCharType="end"/>
            </w:r>
            <w:bookmarkEnd w:id="348"/>
            <w:r w:rsidRPr="00652EF5">
              <w:rPr>
                <w:i/>
                <w:iCs/>
                <w:szCs w:val="24"/>
                <w:lang w:val="en-US"/>
              </w:rPr>
              <w:t xml:space="preserve"> </w:t>
            </w:r>
            <w:r>
              <w:rPr>
                <w:szCs w:val="24"/>
                <w:lang w:val="en-US"/>
              </w:rPr>
              <w:t xml:space="preserve"> </w:t>
            </w:r>
            <w:r>
              <w:rPr>
                <w:szCs w:val="24"/>
                <w:lang w:val="en-US" w:eastAsia="zh-CN"/>
              </w:rPr>
              <w:t>Zoomed-in view</w:t>
            </w:r>
            <w:r>
              <w:rPr>
                <w:szCs w:val="24"/>
                <w:lang w:val="en-US"/>
              </w:rPr>
              <w:t xml:space="preserve"> of test data: (a) </w:t>
            </w:r>
            <m:oMath>
              <m:sSub>
                <m:sSubPr>
                  <m:ctrlPr>
                    <w:rPr>
                      <w:rFonts w:ascii="Cambria Math" w:hAnsi="Cambria Math"/>
                      <w:i/>
                      <w:szCs w:val="24"/>
                      <w:lang w:val="en-US"/>
                    </w:rPr>
                  </m:ctrlPr>
                </m:sSubPr>
                <m:e>
                  <m:r>
                    <w:rPr>
                      <w:rFonts w:ascii="Cambria Math" w:hAnsi="Cambria Math"/>
                      <w:szCs w:val="24"/>
                      <w:lang w:val="en-US"/>
                    </w:rPr>
                    <m:t>I</m:t>
                  </m:r>
                </m:e>
                <m:sub>
                  <m:r>
                    <w:rPr>
                      <w:rFonts w:ascii="Cambria Math" w:hAnsi="Cambria Math"/>
                      <w:szCs w:val="24"/>
                      <w:lang w:val="en-US"/>
                    </w:rPr>
                    <m:t>dc</m:t>
                  </m:r>
                </m:sub>
              </m:sSub>
            </m:oMath>
            <w:r>
              <w:rPr>
                <w:szCs w:val="24"/>
                <w:lang w:val="en-US"/>
              </w:rPr>
              <w:t xml:space="preserve">, (b) magnitude of </w:t>
            </w:r>
            <m:oMath>
              <m:sSub>
                <m:sSubPr>
                  <m:ctrlPr>
                    <w:rPr>
                      <w:rFonts w:ascii="Cambria Math" w:hAnsi="Cambria Math"/>
                      <w:i/>
                      <w:szCs w:val="24"/>
                      <w:lang w:val="en-US"/>
                    </w:rPr>
                  </m:ctrlPr>
                </m:sSubPr>
                <m:e>
                  <m:r>
                    <w:rPr>
                      <w:rFonts w:ascii="Cambria Math" w:hAnsi="Cambria Math"/>
                      <w:szCs w:val="24"/>
                      <w:lang w:val="en-US"/>
                    </w:rPr>
                    <m:t>V</m:t>
                  </m:r>
                </m:e>
                <m:sub>
                  <m:r>
                    <w:rPr>
                      <w:rFonts w:ascii="Cambria Math" w:hAnsi="Cambria Math"/>
                      <w:szCs w:val="24"/>
                      <w:lang w:val="en-US"/>
                    </w:rPr>
                    <m:t>a</m:t>
                  </m:r>
                </m:sub>
              </m:sSub>
            </m:oMath>
            <w:r>
              <w:rPr>
                <w:szCs w:val="24"/>
                <w:lang w:val="en-US"/>
              </w:rPr>
              <w:t xml:space="preserve">, (c) magnitude of </w:t>
            </w:r>
            <m:oMath>
              <m:sSub>
                <m:sSubPr>
                  <m:ctrlPr>
                    <w:rPr>
                      <w:rFonts w:ascii="Cambria Math" w:hAnsi="Cambria Math"/>
                      <w:i/>
                      <w:szCs w:val="24"/>
                      <w:lang w:val="en-US"/>
                    </w:rPr>
                  </m:ctrlPr>
                </m:sSubPr>
                <m:e>
                  <m:r>
                    <w:rPr>
                      <w:rFonts w:ascii="Cambria Math" w:hAnsi="Cambria Math"/>
                      <w:szCs w:val="24"/>
                      <w:lang w:val="en-US"/>
                    </w:rPr>
                    <m:t>V</m:t>
                  </m:r>
                </m:e>
                <m:sub>
                  <m:r>
                    <w:rPr>
                      <w:rFonts w:ascii="Cambria Math" w:hAnsi="Cambria Math"/>
                      <w:szCs w:val="24"/>
                      <w:lang w:val="en-US"/>
                    </w:rPr>
                    <m:t>b</m:t>
                  </m:r>
                </m:sub>
              </m:sSub>
            </m:oMath>
            <w:r>
              <w:rPr>
                <w:szCs w:val="24"/>
                <w:lang w:val="en-US"/>
              </w:rPr>
              <w:t xml:space="preserve">, (d) magnitude of </w:t>
            </w:r>
            <m:oMath>
              <m:sSub>
                <m:sSubPr>
                  <m:ctrlPr>
                    <w:rPr>
                      <w:rFonts w:ascii="Cambria Math" w:hAnsi="Cambria Math"/>
                      <w:i/>
                      <w:szCs w:val="24"/>
                      <w:lang w:val="en-US"/>
                    </w:rPr>
                  </m:ctrlPr>
                </m:sSubPr>
                <m:e>
                  <m:r>
                    <w:rPr>
                      <w:rFonts w:ascii="Cambria Math" w:hAnsi="Cambria Math"/>
                      <w:szCs w:val="24"/>
                      <w:lang w:val="en-US"/>
                    </w:rPr>
                    <m:t>V</m:t>
                  </m:r>
                </m:e>
                <m:sub>
                  <m:r>
                    <w:rPr>
                      <w:rFonts w:ascii="Cambria Math" w:hAnsi="Cambria Math"/>
                      <w:szCs w:val="24"/>
                      <w:lang w:val="en-US"/>
                    </w:rPr>
                    <m:t>c</m:t>
                  </m:r>
                </m:sub>
              </m:sSub>
            </m:oMath>
            <w:r>
              <w:rPr>
                <w:szCs w:val="24"/>
                <w:lang w:val="en-US"/>
              </w:rPr>
              <w:t xml:space="preserve">, (e) phase angle of </w:t>
            </w:r>
            <m:oMath>
              <m:sSub>
                <m:sSubPr>
                  <m:ctrlPr>
                    <w:rPr>
                      <w:rFonts w:ascii="Cambria Math" w:hAnsi="Cambria Math"/>
                      <w:i/>
                      <w:szCs w:val="24"/>
                      <w:lang w:val="en-US"/>
                    </w:rPr>
                  </m:ctrlPr>
                </m:sSubPr>
                <m:e>
                  <m:r>
                    <w:rPr>
                      <w:rFonts w:ascii="Cambria Math" w:hAnsi="Cambria Math"/>
                      <w:szCs w:val="24"/>
                      <w:lang w:val="en-US"/>
                    </w:rPr>
                    <m:t>V</m:t>
                  </m:r>
                </m:e>
                <m:sub>
                  <m:r>
                    <w:rPr>
                      <w:rFonts w:ascii="Cambria Math" w:hAnsi="Cambria Math"/>
                      <w:szCs w:val="24"/>
                      <w:lang w:val="en-US"/>
                    </w:rPr>
                    <m:t>a</m:t>
                  </m:r>
                </m:sub>
              </m:sSub>
            </m:oMath>
            <w:r>
              <w:rPr>
                <w:szCs w:val="24"/>
                <w:lang w:val="en-US"/>
              </w:rPr>
              <w:t xml:space="preserve">, (f) phase angle of </w:t>
            </w:r>
            <m:oMath>
              <m:sSub>
                <m:sSubPr>
                  <m:ctrlPr>
                    <w:rPr>
                      <w:rFonts w:ascii="Cambria Math" w:hAnsi="Cambria Math"/>
                      <w:i/>
                      <w:szCs w:val="24"/>
                      <w:lang w:val="en-US"/>
                    </w:rPr>
                  </m:ctrlPr>
                </m:sSubPr>
                <m:e>
                  <m:r>
                    <w:rPr>
                      <w:rFonts w:ascii="Cambria Math" w:hAnsi="Cambria Math"/>
                      <w:szCs w:val="24"/>
                      <w:lang w:val="en-US"/>
                    </w:rPr>
                    <m:t>V</m:t>
                  </m:r>
                </m:e>
                <m:sub>
                  <m:r>
                    <w:rPr>
                      <w:rFonts w:ascii="Cambria Math" w:hAnsi="Cambria Math"/>
                      <w:szCs w:val="24"/>
                      <w:lang w:val="en-US"/>
                    </w:rPr>
                    <m:t>b</m:t>
                  </m:r>
                </m:sub>
              </m:sSub>
            </m:oMath>
            <w:r>
              <w:rPr>
                <w:szCs w:val="24"/>
                <w:lang w:val="en-US"/>
              </w:rPr>
              <w:t xml:space="preserve">, and (g) phase angle of </w:t>
            </w:r>
            <m:oMath>
              <m:sSub>
                <m:sSubPr>
                  <m:ctrlPr>
                    <w:rPr>
                      <w:rFonts w:ascii="Cambria Math" w:hAnsi="Cambria Math"/>
                      <w:i/>
                      <w:szCs w:val="24"/>
                      <w:lang w:val="en-US"/>
                    </w:rPr>
                  </m:ctrlPr>
                </m:sSubPr>
                <m:e>
                  <m:r>
                    <w:rPr>
                      <w:rFonts w:ascii="Cambria Math" w:hAnsi="Cambria Math"/>
                      <w:szCs w:val="24"/>
                      <w:lang w:val="en-US"/>
                    </w:rPr>
                    <m:t>V</m:t>
                  </m:r>
                </m:e>
                <m:sub>
                  <m:r>
                    <w:rPr>
                      <w:rFonts w:ascii="Cambria Math" w:hAnsi="Cambria Math"/>
                      <w:szCs w:val="24"/>
                      <w:lang w:val="en-US"/>
                    </w:rPr>
                    <m:t>c</m:t>
                  </m:r>
                </m:sub>
              </m:sSub>
            </m:oMath>
            <w:r w:rsidRPr="00EE10E2">
              <w:rPr>
                <w:szCs w:val="24"/>
                <w:lang w:val="en-US"/>
              </w:rPr>
              <w:t>.</w:t>
            </w:r>
            <w:bookmarkEnd w:id="349"/>
          </w:p>
        </w:tc>
      </w:tr>
      <w:tr w:rsidR="00D23532" w:rsidRPr="00652EF5" w14:paraId="7DA1E827" w14:textId="77777777" w:rsidTr="00194EAA">
        <w:tc>
          <w:tcPr>
            <w:tcW w:w="9468" w:type="dxa"/>
            <w:vAlign w:val="center"/>
          </w:tcPr>
          <w:p w14:paraId="4B2CF98F" w14:textId="2BCAE675" w:rsidR="00D23532" w:rsidRDefault="00D4165B" w:rsidP="00C514AB">
            <w:pPr>
              <w:pStyle w:val="BodyText"/>
              <w:ind w:firstLine="0"/>
              <w:jc w:val="center"/>
              <w:rPr>
                <w:szCs w:val="24"/>
                <w:lang w:val="en-US"/>
              </w:rPr>
            </w:pPr>
            <w:r w:rsidRPr="00D4165B">
              <w:rPr>
                <w:noProof/>
                <w:szCs w:val="24"/>
                <w:lang w:val="en-US"/>
              </w:rPr>
              <w:lastRenderedPageBreak/>
              <w:drawing>
                <wp:inline distT="0" distB="0" distL="0" distR="0" wp14:anchorId="21F7E854" wp14:editId="093B6A1F">
                  <wp:extent cx="3514163" cy="2635623"/>
                  <wp:effectExtent l="0" t="0" r="0" b="0"/>
                  <wp:docPr id="63919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19766" name=""/>
                          <pic:cNvPicPr/>
                        </pic:nvPicPr>
                        <pic:blipFill>
                          <a:blip r:embed="rId167"/>
                          <a:stretch>
                            <a:fillRect/>
                          </a:stretch>
                        </pic:blipFill>
                        <pic:spPr>
                          <a:xfrm>
                            <a:off x="0" y="0"/>
                            <a:ext cx="3524263" cy="2643198"/>
                          </a:xfrm>
                          <a:prstGeom prst="rect">
                            <a:avLst/>
                          </a:prstGeom>
                        </pic:spPr>
                      </pic:pic>
                    </a:graphicData>
                  </a:graphic>
                </wp:inline>
              </w:drawing>
            </w:r>
          </w:p>
          <w:p w14:paraId="16C6989D" w14:textId="77777777" w:rsidR="00D23532" w:rsidRDefault="00D23532" w:rsidP="00A70434">
            <w:pPr>
              <w:pStyle w:val="BodyText"/>
              <w:ind w:firstLine="0"/>
              <w:jc w:val="center"/>
              <w:rPr>
                <w:szCs w:val="24"/>
                <w:lang w:val="en-US"/>
              </w:rPr>
            </w:pPr>
            <w:r>
              <w:rPr>
                <w:szCs w:val="24"/>
                <w:lang w:val="en-US"/>
              </w:rPr>
              <w:t>(b)</w:t>
            </w:r>
          </w:p>
          <w:p w14:paraId="5BD97150" w14:textId="77777777" w:rsidR="00930A9E" w:rsidRDefault="00930A9E" w:rsidP="00930A9E">
            <w:pPr>
              <w:pStyle w:val="BodyText"/>
              <w:ind w:firstLine="0"/>
              <w:jc w:val="center"/>
              <w:rPr>
                <w:szCs w:val="24"/>
                <w:lang w:val="en-US"/>
              </w:rPr>
            </w:pPr>
          </w:p>
          <w:p w14:paraId="3FDCDF55" w14:textId="77777777" w:rsidR="00930A9E" w:rsidRDefault="00930A9E" w:rsidP="00930A9E">
            <w:pPr>
              <w:pStyle w:val="BodyText"/>
              <w:ind w:firstLine="0"/>
              <w:jc w:val="center"/>
              <w:rPr>
                <w:szCs w:val="24"/>
                <w:lang w:val="en-US"/>
              </w:rPr>
            </w:pPr>
            <w:r w:rsidRPr="00B55B44">
              <w:rPr>
                <w:noProof/>
                <w:szCs w:val="24"/>
                <w:lang w:val="en-US"/>
              </w:rPr>
              <w:drawing>
                <wp:inline distT="0" distB="0" distL="0" distR="0" wp14:anchorId="5416CCEA" wp14:editId="5FE0580F">
                  <wp:extent cx="3682999" cy="2762250"/>
                  <wp:effectExtent l="0" t="0" r="0" b="0"/>
                  <wp:docPr id="87927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27980" name=""/>
                          <pic:cNvPicPr/>
                        </pic:nvPicPr>
                        <pic:blipFill>
                          <a:blip r:embed="rId168"/>
                          <a:stretch>
                            <a:fillRect/>
                          </a:stretch>
                        </pic:blipFill>
                        <pic:spPr>
                          <a:xfrm>
                            <a:off x="0" y="0"/>
                            <a:ext cx="3707334" cy="2780501"/>
                          </a:xfrm>
                          <a:prstGeom prst="rect">
                            <a:avLst/>
                          </a:prstGeom>
                        </pic:spPr>
                      </pic:pic>
                    </a:graphicData>
                  </a:graphic>
                </wp:inline>
              </w:drawing>
            </w:r>
          </w:p>
          <w:p w14:paraId="0F6054CD" w14:textId="08A23063" w:rsidR="00930A9E" w:rsidRPr="00652EF5" w:rsidRDefault="00930A9E" w:rsidP="00930A9E">
            <w:pPr>
              <w:pStyle w:val="BodyText"/>
              <w:ind w:firstLine="0"/>
              <w:jc w:val="center"/>
              <w:rPr>
                <w:szCs w:val="24"/>
                <w:lang w:val="en-US"/>
              </w:rPr>
            </w:pPr>
            <w:r>
              <w:rPr>
                <w:szCs w:val="24"/>
                <w:lang w:val="en-US"/>
              </w:rPr>
              <w:t>(c)</w:t>
            </w:r>
          </w:p>
        </w:tc>
      </w:tr>
      <w:tr w:rsidR="00930A9E" w:rsidRPr="00652EF5" w14:paraId="238A27C1" w14:textId="77777777" w:rsidTr="00194EAA">
        <w:tc>
          <w:tcPr>
            <w:tcW w:w="9468" w:type="dxa"/>
            <w:vAlign w:val="center"/>
          </w:tcPr>
          <w:p w14:paraId="5E6D5607" w14:textId="3CB2F9AA" w:rsidR="00930A9E" w:rsidRPr="00D4165B" w:rsidRDefault="00930A9E" w:rsidP="00C514AB">
            <w:pPr>
              <w:pStyle w:val="BodyText"/>
              <w:ind w:firstLine="0"/>
              <w:jc w:val="center"/>
              <w:rPr>
                <w:noProof/>
                <w:szCs w:val="24"/>
                <w:lang w:val="en-US"/>
              </w:rPr>
            </w:pPr>
            <w:r>
              <w:rPr>
                <w:szCs w:val="24"/>
                <w:lang w:val="en-US"/>
              </w:rPr>
              <w:fldChar w:fldCharType="begin"/>
            </w:r>
            <w:r>
              <w:rPr>
                <w:szCs w:val="24"/>
                <w:lang w:val="en-US"/>
              </w:rPr>
              <w:instrText xml:space="preserve"> REF _Ref150349965 \h </w:instrText>
            </w:r>
            <w:r>
              <w:rPr>
                <w:szCs w:val="24"/>
                <w:lang w:val="en-US"/>
              </w:rPr>
            </w:r>
            <w:r>
              <w:rPr>
                <w:szCs w:val="24"/>
                <w:lang w:val="en-US"/>
              </w:rPr>
              <w:fldChar w:fldCharType="separate"/>
            </w:r>
            <w:r w:rsidR="00DD21AC">
              <w:rPr>
                <w:szCs w:val="24"/>
                <w:lang w:val="en-US"/>
              </w:rPr>
              <w:t>Figure</w:t>
            </w:r>
            <w:r w:rsidR="00DD21AC" w:rsidRPr="00652EF5">
              <w:rPr>
                <w:szCs w:val="24"/>
                <w:lang w:val="en-US"/>
              </w:rPr>
              <w:t xml:space="preserve"> </w:t>
            </w:r>
            <w:r w:rsidR="00DD21AC">
              <w:rPr>
                <w:noProof/>
                <w:szCs w:val="24"/>
                <w:lang w:val="en-US"/>
              </w:rPr>
              <w:t>7</w:t>
            </w:r>
            <w:r w:rsidR="00DD21AC">
              <w:rPr>
                <w:szCs w:val="24"/>
                <w:lang w:val="en-US"/>
              </w:rPr>
              <w:noBreakHyphen/>
            </w:r>
            <w:r w:rsidR="00DD21AC">
              <w:rPr>
                <w:noProof/>
                <w:szCs w:val="24"/>
                <w:lang w:val="en-US"/>
              </w:rPr>
              <w:t>6</w:t>
            </w:r>
            <w:r>
              <w:rPr>
                <w:szCs w:val="24"/>
                <w:lang w:val="en-US"/>
              </w:rPr>
              <w:fldChar w:fldCharType="end"/>
            </w:r>
            <w:r>
              <w:rPr>
                <w:szCs w:val="24"/>
                <w:lang w:val="en-US"/>
              </w:rPr>
              <w:t xml:space="preserve"> (continued)</w:t>
            </w:r>
          </w:p>
        </w:tc>
      </w:tr>
      <w:tr w:rsidR="00A70434" w:rsidRPr="00004A8E" w14:paraId="1BE2C9A2" w14:textId="77777777" w:rsidTr="00194EAA">
        <w:tc>
          <w:tcPr>
            <w:tcW w:w="9468" w:type="dxa"/>
            <w:vAlign w:val="center"/>
          </w:tcPr>
          <w:p w14:paraId="5E9FF2FA" w14:textId="19C57A9A" w:rsidR="00A70434" w:rsidRDefault="005E5CB0" w:rsidP="00A70434">
            <w:pPr>
              <w:pStyle w:val="BodyText"/>
              <w:ind w:firstLine="0"/>
              <w:jc w:val="center"/>
              <w:rPr>
                <w:szCs w:val="24"/>
                <w:lang w:val="en-US"/>
              </w:rPr>
            </w:pPr>
            <w:r w:rsidRPr="005E5CB0">
              <w:rPr>
                <w:noProof/>
                <w:szCs w:val="24"/>
                <w:lang w:val="en-US"/>
              </w:rPr>
              <w:lastRenderedPageBreak/>
              <w:drawing>
                <wp:inline distT="0" distB="0" distL="0" distR="0" wp14:anchorId="47FD18E5" wp14:editId="4C05C4F7">
                  <wp:extent cx="3781959" cy="2836469"/>
                  <wp:effectExtent l="0" t="0" r="0" b="0"/>
                  <wp:docPr id="1853469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469027" name=""/>
                          <pic:cNvPicPr/>
                        </pic:nvPicPr>
                        <pic:blipFill>
                          <a:blip r:embed="rId169"/>
                          <a:stretch>
                            <a:fillRect/>
                          </a:stretch>
                        </pic:blipFill>
                        <pic:spPr>
                          <a:xfrm>
                            <a:off x="0" y="0"/>
                            <a:ext cx="3790571" cy="2842928"/>
                          </a:xfrm>
                          <a:prstGeom prst="rect">
                            <a:avLst/>
                          </a:prstGeom>
                        </pic:spPr>
                      </pic:pic>
                    </a:graphicData>
                  </a:graphic>
                </wp:inline>
              </w:drawing>
            </w:r>
          </w:p>
          <w:p w14:paraId="356B09BE" w14:textId="77777777" w:rsidR="00A70434" w:rsidRDefault="00A70434" w:rsidP="007753AA">
            <w:pPr>
              <w:pStyle w:val="BodyText"/>
              <w:ind w:firstLine="0"/>
              <w:jc w:val="center"/>
              <w:rPr>
                <w:szCs w:val="24"/>
                <w:lang w:val="en-US"/>
              </w:rPr>
            </w:pPr>
            <w:r>
              <w:rPr>
                <w:szCs w:val="24"/>
                <w:lang w:val="en-US"/>
              </w:rPr>
              <w:t>(d)</w:t>
            </w:r>
          </w:p>
          <w:p w14:paraId="15313288" w14:textId="77777777" w:rsidR="00930A9E" w:rsidRDefault="00930A9E" w:rsidP="007753AA">
            <w:pPr>
              <w:pStyle w:val="BodyText"/>
              <w:ind w:firstLine="0"/>
              <w:jc w:val="center"/>
              <w:rPr>
                <w:szCs w:val="24"/>
                <w:lang w:val="en-US"/>
              </w:rPr>
            </w:pPr>
          </w:p>
          <w:p w14:paraId="66619F21" w14:textId="77777777" w:rsidR="00930A9E" w:rsidRDefault="00930A9E" w:rsidP="00930A9E">
            <w:pPr>
              <w:pStyle w:val="BodyText"/>
              <w:ind w:firstLine="0"/>
              <w:jc w:val="center"/>
              <w:rPr>
                <w:szCs w:val="24"/>
                <w:lang w:val="en-US"/>
              </w:rPr>
            </w:pPr>
            <w:r w:rsidRPr="00984C0F">
              <w:rPr>
                <w:noProof/>
                <w:szCs w:val="24"/>
                <w:lang w:val="en-US"/>
              </w:rPr>
              <w:drawing>
                <wp:inline distT="0" distB="0" distL="0" distR="0" wp14:anchorId="2D2411CA" wp14:editId="5BCB3E95">
                  <wp:extent cx="3811219" cy="2858414"/>
                  <wp:effectExtent l="0" t="0" r="0" b="0"/>
                  <wp:docPr id="1776243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243386" name=""/>
                          <pic:cNvPicPr/>
                        </pic:nvPicPr>
                        <pic:blipFill>
                          <a:blip r:embed="rId170"/>
                          <a:stretch>
                            <a:fillRect/>
                          </a:stretch>
                        </pic:blipFill>
                        <pic:spPr>
                          <a:xfrm>
                            <a:off x="0" y="0"/>
                            <a:ext cx="3831093" cy="2873320"/>
                          </a:xfrm>
                          <a:prstGeom prst="rect">
                            <a:avLst/>
                          </a:prstGeom>
                        </pic:spPr>
                      </pic:pic>
                    </a:graphicData>
                  </a:graphic>
                </wp:inline>
              </w:drawing>
            </w:r>
          </w:p>
          <w:p w14:paraId="3255AD36" w14:textId="7395D0CD" w:rsidR="00930A9E" w:rsidRDefault="00930A9E" w:rsidP="00930A9E">
            <w:pPr>
              <w:pStyle w:val="BodyText"/>
              <w:ind w:firstLine="0"/>
              <w:jc w:val="center"/>
              <w:rPr>
                <w:szCs w:val="24"/>
                <w:lang w:val="en-US"/>
              </w:rPr>
            </w:pPr>
            <w:r>
              <w:rPr>
                <w:szCs w:val="24"/>
                <w:lang w:val="en-US"/>
              </w:rPr>
              <w:t>(e)</w:t>
            </w:r>
          </w:p>
        </w:tc>
      </w:tr>
      <w:tr w:rsidR="00A70434" w:rsidRPr="00004A8E" w14:paraId="45EE25A8" w14:textId="77777777" w:rsidTr="00194EAA">
        <w:tc>
          <w:tcPr>
            <w:tcW w:w="9468" w:type="dxa"/>
            <w:vAlign w:val="center"/>
          </w:tcPr>
          <w:p w14:paraId="43A256F1" w14:textId="44F1039F" w:rsidR="00A70434" w:rsidRDefault="00930A9E" w:rsidP="00C514AB">
            <w:pPr>
              <w:pStyle w:val="BodyText"/>
              <w:jc w:val="center"/>
              <w:rPr>
                <w:szCs w:val="24"/>
                <w:lang w:val="en-US"/>
              </w:rPr>
            </w:pPr>
            <w:r>
              <w:rPr>
                <w:szCs w:val="24"/>
                <w:lang w:val="en-US"/>
              </w:rPr>
              <w:fldChar w:fldCharType="begin"/>
            </w:r>
            <w:r>
              <w:rPr>
                <w:szCs w:val="24"/>
                <w:lang w:val="en-US"/>
              </w:rPr>
              <w:instrText xml:space="preserve"> REF _Ref150349965 \h </w:instrText>
            </w:r>
            <w:r>
              <w:rPr>
                <w:szCs w:val="24"/>
                <w:lang w:val="en-US"/>
              </w:rPr>
            </w:r>
            <w:r>
              <w:rPr>
                <w:szCs w:val="24"/>
                <w:lang w:val="en-US"/>
              </w:rPr>
              <w:fldChar w:fldCharType="separate"/>
            </w:r>
            <w:r w:rsidR="00DD21AC">
              <w:rPr>
                <w:szCs w:val="24"/>
                <w:lang w:val="en-US"/>
              </w:rPr>
              <w:t>Figure</w:t>
            </w:r>
            <w:r w:rsidR="00DD21AC" w:rsidRPr="00652EF5">
              <w:rPr>
                <w:szCs w:val="24"/>
                <w:lang w:val="en-US"/>
              </w:rPr>
              <w:t xml:space="preserve"> </w:t>
            </w:r>
            <w:r w:rsidR="00DD21AC">
              <w:rPr>
                <w:noProof/>
                <w:szCs w:val="24"/>
                <w:lang w:val="en-US"/>
              </w:rPr>
              <w:t>7</w:t>
            </w:r>
            <w:r w:rsidR="00DD21AC">
              <w:rPr>
                <w:szCs w:val="24"/>
                <w:lang w:val="en-US"/>
              </w:rPr>
              <w:noBreakHyphen/>
            </w:r>
            <w:r w:rsidR="00DD21AC">
              <w:rPr>
                <w:noProof/>
                <w:szCs w:val="24"/>
                <w:lang w:val="en-US"/>
              </w:rPr>
              <w:t>6</w:t>
            </w:r>
            <w:r>
              <w:rPr>
                <w:szCs w:val="24"/>
                <w:lang w:val="en-US"/>
              </w:rPr>
              <w:fldChar w:fldCharType="end"/>
            </w:r>
            <w:r>
              <w:rPr>
                <w:szCs w:val="24"/>
                <w:lang w:val="en-US"/>
              </w:rPr>
              <w:t xml:space="preserve"> (continued)</w:t>
            </w:r>
          </w:p>
        </w:tc>
      </w:tr>
      <w:tr w:rsidR="00101DBA" w:rsidRPr="00004A8E" w14:paraId="6C72C375" w14:textId="77777777" w:rsidTr="00194EAA">
        <w:tc>
          <w:tcPr>
            <w:tcW w:w="9468" w:type="dxa"/>
            <w:vAlign w:val="center"/>
          </w:tcPr>
          <w:p w14:paraId="7AF0A3B0" w14:textId="0D35C98F" w:rsidR="00101DBA" w:rsidRDefault="004A4A7D" w:rsidP="00101DBA">
            <w:pPr>
              <w:pStyle w:val="BodyText"/>
              <w:ind w:firstLine="0"/>
              <w:jc w:val="center"/>
              <w:rPr>
                <w:szCs w:val="24"/>
                <w:lang w:val="en-US"/>
              </w:rPr>
            </w:pPr>
            <w:r w:rsidRPr="004A4A7D">
              <w:rPr>
                <w:noProof/>
                <w:szCs w:val="24"/>
                <w:lang w:val="en-US"/>
              </w:rPr>
              <w:lastRenderedPageBreak/>
              <w:drawing>
                <wp:inline distT="0" distB="0" distL="0" distR="0" wp14:anchorId="63822047" wp14:editId="3BA64055">
                  <wp:extent cx="3708806" cy="2781605"/>
                  <wp:effectExtent l="0" t="0" r="0" b="0"/>
                  <wp:docPr id="523702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702194" name=""/>
                          <pic:cNvPicPr/>
                        </pic:nvPicPr>
                        <pic:blipFill>
                          <a:blip r:embed="rId171"/>
                          <a:stretch>
                            <a:fillRect/>
                          </a:stretch>
                        </pic:blipFill>
                        <pic:spPr>
                          <a:xfrm>
                            <a:off x="0" y="0"/>
                            <a:ext cx="3725063" cy="2793798"/>
                          </a:xfrm>
                          <a:prstGeom prst="rect">
                            <a:avLst/>
                          </a:prstGeom>
                        </pic:spPr>
                      </pic:pic>
                    </a:graphicData>
                  </a:graphic>
                </wp:inline>
              </w:drawing>
            </w:r>
          </w:p>
          <w:p w14:paraId="6E0945DC" w14:textId="77777777" w:rsidR="00101DBA" w:rsidRDefault="00101DBA" w:rsidP="00101DBA">
            <w:pPr>
              <w:pStyle w:val="BodyText"/>
              <w:jc w:val="center"/>
              <w:rPr>
                <w:szCs w:val="24"/>
                <w:lang w:val="en-US"/>
              </w:rPr>
            </w:pPr>
            <w:r>
              <w:rPr>
                <w:szCs w:val="24"/>
                <w:lang w:val="en-US"/>
              </w:rPr>
              <w:t>(f)</w:t>
            </w:r>
          </w:p>
          <w:p w14:paraId="019F927C" w14:textId="77777777" w:rsidR="00930A9E" w:rsidRDefault="00930A9E" w:rsidP="00101DBA">
            <w:pPr>
              <w:pStyle w:val="BodyText"/>
              <w:jc w:val="center"/>
              <w:rPr>
                <w:szCs w:val="24"/>
                <w:lang w:val="en-US"/>
              </w:rPr>
            </w:pPr>
          </w:p>
          <w:p w14:paraId="61C3579E" w14:textId="77777777" w:rsidR="00930A9E" w:rsidRDefault="00930A9E" w:rsidP="00930A9E">
            <w:pPr>
              <w:pStyle w:val="BodyText"/>
              <w:ind w:firstLine="0"/>
              <w:jc w:val="center"/>
              <w:rPr>
                <w:szCs w:val="24"/>
                <w:lang w:val="en-US"/>
              </w:rPr>
            </w:pPr>
            <w:r w:rsidRPr="00C25DA2">
              <w:rPr>
                <w:noProof/>
                <w:szCs w:val="24"/>
                <w:lang w:val="en-US"/>
              </w:rPr>
              <w:drawing>
                <wp:inline distT="0" distB="0" distL="0" distR="0" wp14:anchorId="46CB721D" wp14:editId="6F9480E2">
                  <wp:extent cx="3651250" cy="2738438"/>
                  <wp:effectExtent l="0" t="0" r="0" b="0"/>
                  <wp:docPr id="1396368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368516" name=""/>
                          <pic:cNvPicPr/>
                        </pic:nvPicPr>
                        <pic:blipFill>
                          <a:blip r:embed="rId172"/>
                          <a:stretch>
                            <a:fillRect/>
                          </a:stretch>
                        </pic:blipFill>
                        <pic:spPr>
                          <a:xfrm>
                            <a:off x="0" y="0"/>
                            <a:ext cx="3666720" cy="2750040"/>
                          </a:xfrm>
                          <a:prstGeom prst="rect">
                            <a:avLst/>
                          </a:prstGeom>
                        </pic:spPr>
                      </pic:pic>
                    </a:graphicData>
                  </a:graphic>
                </wp:inline>
              </w:drawing>
            </w:r>
          </w:p>
          <w:p w14:paraId="1EB6F8C8" w14:textId="1E052790" w:rsidR="00930A9E" w:rsidRDefault="00930A9E" w:rsidP="00930A9E">
            <w:pPr>
              <w:pStyle w:val="BodyText"/>
              <w:jc w:val="center"/>
              <w:rPr>
                <w:szCs w:val="24"/>
                <w:lang w:val="en-US"/>
              </w:rPr>
            </w:pPr>
            <w:r>
              <w:rPr>
                <w:szCs w:val="24"/>
                <w:lang w:val="en-US"/>
              </w:rPr>
              <w:t>(g)</w:t>
            </w:r>
          </w:p>
        </w:tc>
      </w:tr>
      <w:tr w:rsidR="00A70434" w:rsidRPr="00004A8E" w14:paraId="5DF2B25B" w14:textId="77777777" w:rsidTr="00194EAA">
        <w:tc>
          <w:tcPr>
            <w:tcW w:w="9468" w:type="dxa"/>
            <w:vAlign w:val="center"/>
          </w:tcPr>
          <w:p w14:paraId="5433AFF8" w14:textId="7571F002" w:rsidR="00A70434" w:rsidRDefault="007753AA" w:rsidP="00C514AB">
            <w:pPr>
              <w:pStyle w:val="BodyText"/>
              <w:jc w:val="center"/>
              <w:rPr>
                <w:szCs w:val="24"/>
                <w:lang w:val="en-US"/>
              </w:rPr>
            </w:pPr>
            <w:r>
              <w:rPr>
                <w:szCs w:val="24"/>
                <w:lang w:val="en-US"/>
              </w:rPr>
              <w:fldChar w:fldCharType="begin"/>
            </w:r>
            <w:r>
              <w:rPr>
                <w:szCs w:val="24"/>
                <w:lang w:val="en-US"/>
              </w:rPr>
              <w:instrText xml:space="preserve"> REF _Ref150349965 \h </w:instrText>
            </w:r>
            <w:r>
              <w:rPr>
                <w:szCs w:val="24"/>
                <w:lang w:val="en-US"/>
              </w:rPr>
            </w:r>
            <w:r>
              <w:rPr>
                <w:szCs w:val="24"/>
                <w:lang w:val="en-US"/>
              </w:rPr>
              <w:fldChar w:fldCharType="separate"/>
            </w:r>
            <w:r w:rsidR="00DD21AC">
              <w:rPr>
                <w:szCs w:val="24"/>
                <w:lang w:val="en-US"/>
              </w:rPr>
              <w:t>Figure</w:t>
            </w:r>
            <w:r w:rsidR="00DD21AC" w:rsidRPr="00652EF5">
              <w:rPr>
                <w:szCs w:val="24"/>
                <w:lang w:val="en-US"/>
              </w:rPr>
              <w:t xml:space="preserve"> </w:t>
            </w:r>
            <w:r w:rsidR="00DD21AC">
              <w:rPr>
                <w:noProof/>
                <w:szCs w:val="24"/>
                <w:lang w:val="en-US"/>
              </w:rPr>
              <w:t>7</w:t>
            </w:r>
            <w:r w:rsidR="00DD21AC">
              <w:rPr>
                <w:szCs w:val="24"/>
                <w:lang w:val="en-US"/>
              </w:rPr>
              <w:noBreakHyphen/>
            </w:r>
            <w:r w:rsidR="00DD21AC">
              <w:rPr>
                <w:noProof/>
                <w:szCs w:val="24"/>
                <w:lang w:val="en-US"/>
              </w:rPr>
              <w:t>6</w:t>
            </w:r>
            <w:r>
              <w:rPr>
                <w:szCs w:val="24"/>
                <w:lang w:val="en-US"/>
              </w:rPr>
              <w:fldChar w:fldCharType="end"/>
            </w:r>
            <w:r>
              <w:rPr>
                <w:szCs w:val="24"/>
                <w:lang w:val="en-US"/>
              </w:rPr>
              <w:t xml:space="preserve"> (continued)</w:t>
            </w:r>
          </w:p>
        </w:tc>
      </w:tr>
    </w:tbl>
    <w:p w14:paraId="36EDD0D9" w14:textId="77777777" w:rsidR="00930A9E" w:rsidRDefault="00930A9E">
      <w:pPr>
        <w:widowControl/>
        <w:spacing w:before="0" w:after="0" w:line="240" w:lineRule="auto"/>
        <w:ind w:firstLine="0"/>
        <w:jc w:val="left"/>
        <w:rPr>
          <w:lang w:val="x-none" w:eastAsia="x-none"/>
        </w:rPr>
      </w:pPr>
      <w:bookmarkStart w:id="350" w:name="_Ref150360284"/>
      <w:r>
        <w:br w:type="page"/>
      </w:r>
    </w:p>
    <w:p w14:paraId="7CAFA7F3" w14:textId="5B575661" w:rsidR="00637374" w:rsidRPr="00652EF5" w:rsidRDefault="00384BD8" w:rsidP="00637374">
      <w:pPr>
        <w:pStyle w:val="BodyText"/>
        <w:ind w:firstLine="0"/>
        <w:jc w:val="center"/>
        <w:rPr>
          <w:szCs w:val="24"/>
          <w:lang w:val="en-US"/>
        </w:rPr>
      </w:pPr>
      <w:bookmarkStart w:id="351" w:name="_Ref151500794"/>
      <w:bookmarkStart w:id="352" w:name="_Toc153635092"/>
      <w:bookmarkEnd w:id="350"/>
      <w:r w:rsidRPr="00986231">
        <w:rPr>
          <w:szCs w:val="22"/>
        </w:rPr>
        <w:lastRenderedPageBreak/>
        <w:t xml:space="preserve">Table </w:t>
      </w:r>
      <w:r w:rsidRPr="00986231">
        <w:rPr>
          <w:szCs w:val="22"/>
        </w:rPr>
        <w:fldChar w:fldCharType="begin"/>
      </w:r>
      <w:r w:rsidRPr="00986231">
        <w:rPr>
          <w:szCs w:val="22"/>
        </w:rPr>
        <w:instrText xml:space="preserve"> STYLEREF 1 \s </w:instrText>
      </w:r>
      <w:r w:rsidRPr="00986231">
        <w:rPr>
          <w:szCs w:val="22"/>
        </w:rPr>
        <w:fldChar w:fldCharType="separate"/>
      </w:r>
      <w:r w:rsidR="00DD21AC">
        <w:rPr>
          <w:noProof/>
          <w:szCs w:val="22"/>
        </w:rPr>
        <w:t>7</w:t>
      </w:r>
      <w:r w:rsidRPr="00986231">
        <w:rPr>
          <w:szCs w:val="22"/>
        </w:rPr>
        <w:fldChar w:fldCharType="end"/>
      </w:r>
      <w:r w:rsidRPr="00986231">
        <w:rPr>
          <w:szCs w:val="22"/>
        </w:rPr>
        <w:noBreakHyphen/>
      </w:r>
      <w:r w:rsidRPr="00986231">
        <w:rPr>
          <w:szCs w:val="22"/>
        </w:rPr>
        <w:fldChar w:fldCharType="begin"/>
      </w:r>
      <w:r w:rsidRPr="00986231">
        <w:rPr>
          <w:szCs w:val="22"/>
        </w:rPr>
        <w:instrText xml:space="preserve"> SEQ Table \* ARABIC \s 1 </w:instrText>
      </w:r>
      <w:r w:rsidRPr="00986231">
        <w:rPr>
          <w:szCs w:val="22"/>
        </w:rPr>
        <w:fldChar w:fldCharType="separate"/>
      </w:r>
      <w:r w:rsidR="00DD21AC">
        <w:rPr>
          <w:noProof/>
          <w:szCs w:val="22"/>
        </w:rPr>
        <w:t>2</w:t>
      </w:r>
      <w:r w:rsidRPr="00986231">
        <w:rPr>
          <w:szCs w:val="22"/>
        </w:rPr>
        <w:fldChar w:fldCharType="end"/>
      </w:r>
      <w:bookmarkEnd w:id="351"/>
      <w:r w:rsidRPr="00652EF5">
        <w:rPr>
          <w:szCs w:val="24"/>
          <w:lang w:val="en-US"/>
        </w:rPr>
        <w:t xml:space="preserve"> </w:t>
      </w:r>
      <w:r w:rsidR="00637374">
        <w:rPr>
          <w:szCs w:val="24"/>
          <w:lang w:val="en-US"/>
        </w:rPr>
        <w:t xml:space="preserve">Performance comparison of </w:t>
      </w:r>
      <w:r w:rsidR="000B38C7">
        <w:rPr>
          <w:szCs w:val="24"/>
          <w:lang w:val="en-US"/>
        </w:rPr>
        <w:t>DL</w:t>
      </w:r>
      <w:r w:rsidR="00637374">
        <w:rPr>
          <w:szCs w:val="24"/>
          <w:lang w:val="en-US"/>
        </w:rPr>
        <w:t xml:space="preserve">-based BBMs for the GFM inverter model </w:t>
      </w:r>
      <w:r w:rsidR="003B4447">
        <w:rPr>
          <w:szCs w:val="24"/>
          <w:lang w:val="en-US"/>
        </w:rPr>
        <w:t>under unbalanced conditions</w:t>
      </w:r>
      <w:bookmarkEnd w:id="352"/>
    </w:p>
    <w:tbl>
      <w:tblPr>
        <w:tblW w:w="882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2070"/>
        <w:gridCol w:w="2160"/>
        <w:gridCol w:w="2160"/>
      </w:tblGrid>
      <w:tr w:rsidR="00637374" w:rsidRPr="00652EF5" w14:paraId="3F6A4BA5" w14:textId="77777777" w:rsidTr="000C0DD5">
        <w:trPr>
          <w:trHeight w:val="411"/>
        </w:trPr>
        <w:tc>
          <w:tcPr>
            <w:tcW w:w="2430" w:type="dxa"/>
            <w:tcBorders>
              <w:top w:val="double" w:sz="4" w:space="0" w:color="auto"/>
              <w:left w:val="nil"/>
              <w:bottom w:val="single" w:sz="4" w:space="0" w:color="auto"/>
              <w:right w:val="nil"/>
            </w:tcBorders>
            <w:shd w:val="clear" w:color="auto" w:fill="auto"/>
          </w:tcPr>
          <w:p w14:paraId="79CB02E5" w14:textId="77777777" w:rsidR="00637374" w:rsidRPr="007239A2"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Model</w:t>
            </w:r>
          </w:p>
        </w:tc>
        <w:tc>
          <w:tcPr>
            <w:tcW w:w="2070" w:type="dxa"/>
            <w:tcBorders>
              <w:top w:val="double" w:sz="4" w:space="0" w:color="auto"/>
              <w:left w:val="nil"/>
              <w:right w:val="single" w:sz="4" w:space="0" w:color="FFFFFF" w:themeColor="background1"/>
            </w:tcBorders>
            <w:shd w:val="clear" w:color="auto" w:fill="auto"/>
          </w:tcPr>
          <w:p w14:paraId="7C3B0180" w14:textId="77777777" w:rsidR="00637374" w:rsidRPr="007239A2"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LSTM</w:t>
            </w:r>
          </w:p>
        </w:tc>
        <w:tc>
          <w:tcPr>
            <w:tcW w:w="2160" w:type="dxa"/>
            <w:tcBorders>
              <w:top w:val="double" w:sz="4" w:space="0" w:color="auto"/>
              <w:left w:val="nil"/>
              <w:right w:val="single" w:sz="4" w:space="0" w:color="FFFFFF" w:themeColor="background1"/>
            </w:tcBorders>
            <w:shd w:val="clear" w:color="auto" w:fill="auto"/>
          </w:tcPr>
          <w:p w14:paraId="7EB58481" w14:textId="77777777" w:rsidR="00637374" w:rsidRPr="007239A2"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GRU</w:t>
            </w:r>
          </w:p>
        </w:tc>
        <w:tc>
          <w:tcPr>
            <w:tcW w:w="2160" w:type="dxa"/>
            <w:tcBorders>
              <w:top w:val="double" w:sz="4" w:space="0" w:color="auto"/>
              <w:left w:val="single" w:sz="4" w:space="0" w:color="FFFFFF" w:themeColor="background1"/>
              <w:right w:val="single" w:sz="4" w:space="0" w:color="FFFFFF" w:themeColor="background1"/>
            </w:tcBorders>
            <w:shd w:val="clear" w:color="auto" w:fill="auto"/>
          </w:tcPr>
          <w:p w14:paraId="14A9568E" w14:textId="77777777" w:rsidR="00637374" w:rsidRPr="007239A2"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CNN</w:t>
            </w:r>
          </w:p>
        </w:tc>
      </w:tr>
      <w:tr w:rsidR="00637374" w:rsidRPr="00652EF5" w14:paraId="7ED1C380" w14:textId="77777777" w:rsidTr="000C0DD5">
        <w:tc>
          <w:tcPr>
            <w:tcW w:w="2430" w:type="dxa"/>
            <w:tcBorders>
              <w:top w:val="single" w:sz="4" w:space="0" w:color="FFFFFF" w:themeColor="background1"/>
              <w:left w:val="nil"/>
              <w:bottom w:val="single" w:sz="4" w:space="0" w:color="FFFFFF" w:themeColor="background1"/>
              <w:right w:val="nil"/>
            </w:tcBorders>
            <w:shd w:val="clear" w:color="auto" w:fill="auto"/>
          </w:tcPr>
          <w:p w14:paraId="6BE4CC69" w14:textId="77777777" w:rsidR="00637374" w:rsidRPr="007239A2"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I</m:t>
                  </m:r>
                </m:e>
                <m:sub>
                  <m:r>
                    <w:rPr>
                      <w:rFonts w:ascii="Cambria Math" w:hAnsi="Cambria Math"/>
                      <w:szCs w:val="24"/>
                      <w:lang w:eastAsia="en-US"/>
                    </w:rPr>
                    <m:t>dc</m:t>
                  </m:r>
                </m:sub>
              </m:sSub>
            </m:oMath>
            <w:r>
              <w:rPr>
                <w:rFonts w:ascii="Cambria Math" w:hAnsi="Cambria Math"/>
                <w:iCs/>
                <w:szCs w:val="24"/>
                <w:lang w:eastAsia="en-US"/>
              </w:rPr>
              <w:t>)</w:t>
            </w:r>
          </w:p>
        </w:tc>
        <w:tc>
          <w:tcPr>
            <w:tcW w:w="2070" w:type="dxa"/>
            <w:tcBorders>
              <w:top w:val="single" w:sz="4" w:space="0" w:color="FFFFFF" w:themeColor="background1"/>
              <w:left w:val="nil"/>
              <w:bottom w:val="single" w:sz="4" w:space="0" w:color="FFFFFF" w:themeColor="background1"/>
              <w:right w:val="nil"/>
            </w:tcBorders>
            <w:shd w:val="clear" w:color="auto" w:fill="auto"/>
            <w:vAlign w:val="center"/>
          </w:tcPr>
          <w:p w14:paraId="4382BF52" w14:textId="72574E92" w:rsidR="00637374" w:rsidRPr="007239A2"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1E4D8E">
              <w:rPr>
                <w:rFonts w:ascii="Cambria Math" w:hAnsi="Cambria Math"/>
                <w:iCs/>
                <w:szCs w:val="24"/>
                <w:lang w:eastAsia="en-US"/>
              </w:rPr>
              <w:t>107</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09F28B47" w14:textId="1B0C6E59" w:rsidR="00637374" w:rsidRPr="007239A2"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1E4D8E">
              <w:rPr>
                <w:rFonts w:ascii="Cambria Math" w:hAnsi="Cambria Math"/>
                <w:iCs/>
                <w:szCs w:val="24"/>
                <w:lang w:eastAsia="en-US"/>
              </w:rPr>
              <w:t>113</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38D5D825" w14:textId="7075E353" w:rsidR="00637374" w:rsidRPr="007239A2"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1E4D8E">
              <w:rPr>
                <w:rFonts w:ascii="Cambria Math" w:hAnsi="Cambria Math"/>
                <w:iCs/>
                <w:szCs w:val="24"/>
                <w:lang w:eastAsia="en-US"/>
              </w:rPr>
              <w:t>539</w:t>
            </w:r>
          </w:p>
        </w:tc>
      </w:tr>
      <w:tr w:rsidR="00637374" w:rsidRPr="00652EF5" w14:paraId="50456940" w14:textId="77777777" w:rsidTr="000C0DD5">
        <w:tc>
          <w:tcPr>
            <w:tcW w:w="2430" w:type="dxa"/>
            <w:tcBorders>
              <w:top w:val="single" w:sz="4" w:space="0" w:color="FFFFFF" w:themeColor="background1"/>
              <w:left w:val="nil"/>
              <w:bottom w:val="single" w:sz="4" w:space="0" w:color="FFFFFF" w:themeColor="background1"/>
              <w:right w:val="nil"/>
            </w:tcBorders>
            <w:shd w:val="clear" w:color="auto" w:fill="auto"/>
          </w:tcPr>
          <w:p w14:paraId="50461151" w14:textId="114D3114"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V</m:t>
                  </m:r>
                </m:e>
                <m:sub>
                  <m:r>
                    <w:rPr>
                      <w:rFonts w:ascii="Cambria Math" w:hAnsi="Cambria Math"/>
                      <w:szCs w:val="24"/>
                      <w:lang w:eastAsia="en-US"/>
                    </w:rPr>
                    <m:t>a_mag</m:t>
                  </m:r>
                </m:sub>
              </m:sSub>
            </m:oMath>
            <w:r>
              <w:rPr>
                <w:rFonts w:ascii="Cambria Math" w:hAnsi="Cambria Math"/>
                <w:iCs/>
                <w:szCs w:val="24"/>
                <w:lang w:eastAsia="en-US"/>
              </w:rPr>
              <w:t>)</w:t>
            </w:r>
          </w:p>
        </w:tc>
        <w:tc>
          <w:tcPr>
            <w:tcW w:w="2070" w:type="dxa"/>
            <w:tcBorders>
              <w:top w:val="single" w:sz="4" w:space="0" w:color="FFFFFF" w:themeColor="background1"/>
              <w:left w:val="nil"/>
              <w:bottom w:val="single" w:sz="4" w:space="0" w:color="FFFFFF" w:themeColor="background1"/>
              <w:right w:val="nil"/>
            </w:tcBorders>
            <w:shd w:val="clear" w:color="auto" w:fill="auto"/>
            <w:vAlign w:val="center"/>
          </w:tcPr>
          <w:p w14:paraId="2B13282B" w14:textId="5D0893F5"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005862">
              <w:rPr>
                <w:rFonts w:ascii="Cambria Math" w:hAnsi="Cambria Math"/>
                <w:iCs/>
                <w:szCs w:val="24"/>
                <w:lang w:eastAsia="en-US"/>
              </w:rPr>
              <w:t>09</w:t>
            </w:r>
            <w:r w:rsidR="007D7F93">
              <w:rPr>
                <w:rFonts w:ascii="Cambria Math" w:hAnsi="Cambria Math"/>
                <w:iCs/>
                <w:szCs w:val="24"/>
                <w:lang w:eastAsia="en-US"/>
              </w:rPr>
              <w:t>7</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18F8C800" w14:textId="17C4DE8C"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005862">
              <w:rPr>
                <w:rFonts w:ascii="Cambria Math" w:hAnsi="Cambria Math"/>
                <w:iCs/>
                <w:szCs w:val="24"/>
                <w:lang w:eastAsia="en-US"/>
              </w:rPr>
              <w:t>0</w:t>
            </w:r>
            <w:r w:rsidR="007D7F93">
              <w:rPr>
                <w:rFonts w:ascii="Cambria Math" w:hAnsi="Cambria Math"/>
                <w:iCs/>
                <w:szCs w:val="24"/>
                <w:lang w:eastAsia="en-US"/>
              </w:rPr>
              <w:t>93</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1B1D5B54" w14:textId="55E912BD"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005862">
              <w:rPr>
                <w:rFonts w:ascii="Cambria Math" w:hAnsi="Cambria Math"/>
                <w:iCs/>
                <w:szCs w:val="24"/>
                <w:lang w:eastAsia="en-US"/>
              </w:rPr>
              <w:t>1</w:t>
            </w:r>
            <w:r w:rsidR="007D7F93">
              <w:rPr>
                <w:rFonts w:ascii="Cambria Math" w:hAnsi="Cambria Math"/>
                <w:iCs/>
                <w:szCs w:val="24"/>
                <w:lang w:eastAsia="en-US"/>
              </w:rPr>
              <w:t>90</w:t>
            </w:r>
          </w:p>
        </w:tc>
      </w:tr>
      <w:tr w:rsidR="00637374" w:rsidRPr="00652EF5" w14:paraId="743C96D9" w14:textId="77777777" w:rsidTr="000C0DD5">
        <w:tc>
          <w:tcPr>
            <w:tcW w:w="2430" w:type="dxa"/>
            <w:tcBorders>
              <w:top w:val="single" w:sz="4" w:space="0" w:color="FFFFFF" w:themeColor="background1"/>
              <w:left w:val="nil"/>
              <w:bottom w:val="single" w:sz="4" w:space="0" w:color="FFFFFF" w:themeColor="background1"/>
              <w:right w:val="nil"/>
            </w:tcBorders>
            <w:shd w:val="clear" w:color="auto" w:fill="auto"/>
          </w:tcPr>
          <w:p w14:paraId="11E39DE2" w14:textId="671FA189"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V</m:t>
                  </m:r>
                </m:e>
                <m:sub>
                  <m:r>
                    <w:rPr>
                      <w:rFonts w:ascii="Cambria Math" w:hAnsi="Cambria Math"/>
                      <w:szCs w:val="24"/>
                      <w:lang w:eastAsia="en-US"/>
                    </w:rPr>
                    <m:t>b_mag</m:t>
                  </m:r>
                </m:sub>
              </m:sSub>
            </m:oMath>
            <w:r>
              <w:rPr>
                <w:rFonts w:ascii="Cambria Math" w:hAnsi="Cambria Math"/>
                <w:iCs/>
                <w:szCs w:val="24"/>
                <w:lang w:eastAsia="en-US"/>
              </w:rPr>
              <w:t>)</w:t>
            </w:r>
          </w:p>
        </w:tc>
        <w:tc>
          <w:tcPr>
            <w:tcW w:w="2070" w:type="dxa"/>
            <w:tcBorders>
              <w:top w:val="single" w:sz="4" w:space="0" w:color="FFFFFF" w:themeColor="background1"/>
              <w:left w:val="nil"/>
              <w:bottom w:val="single" w:sz="4" w:space="0" w:color="FFFFFF" w:themeColor="background1"/>
              <w:right w:val="nil"/>
            </w:tcBorders>
            <w:shd w:val="clear" w:color="auto" w:fill="auto"/>
            <w:vAlign w:val="center"/>
          </w:tcPr>
          <w:p w14:paraId="642CB493" w14:textId="5778C37F"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005862">
              <w:rPr>
                <w:rFonts w:ascii="Cambria Math" w:hAnsi="Cambria Math"/>
                <w:iCs/>
                <w:szCs w:val="24"/>
                <w:lang w:eastAsia="en-US"/>
              </w:rPr>
              <w:t>0</w:t>
            </w:r>
            <w:r w:rsidR="007D7F93">
              <w:rPr>
                <w:rFonts w:ascii="Cambria Math" w:hAnsi="Cambria Math"/>
                <w:iCs/>
                <w:szCs w:val="24"/>
                <w:lang w:eastAsia="en-US"/>
              </w:rPr>
              <w:t>92</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22186490" w14:textId="6B8902AB"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005862">
              <w:rPr>
                <w:rFonts w:ascii="Cambria Math" w:hAnsi="Cambria Math"/>
                <w:iCs/>
                <w:szCs w:val="24"/>
                <w:lang w:eastAsia="en-US"/>
              </w:rPr>
              <w:t>0</w:t>
            </w:r>
            <w:r w:rsidR="007D7F93">
              <w:rPr>
                <w:rFonts w:ascii="Cambria Math" w:hAnsi="Cambria Math"/>
                <w:iCs/>
                <w:szCs w:val="24"/>
                <w:lang w:eastAsia="en-US"/>
              </w:rPr>
              <w:t>84</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1CD6B724" w14:textId="7BAA7242"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7D7F93">
              <w:rPr>
                <w:rFonts w:ascii="Cambria Math" w:hAnsi="Cambria Math"/>
                <w:iCs/>
                <w:szCs w:val="24"/>
                <w:lang w:eastAsia="en-US"/>
              </w:rPr>
              <w:t>152</w:t>
            </w:r>
          </w:p>
        </w:tc>
      </w:tr>
      <w:tr w:rsidR="00637374" w:rsidRPr="00652EF5" w14:paraId="467CF7C1" w14:textId="77777777" w:rsidTr="000C0DD5">
        <w:tc>
          <w:tcPr>
            <w:tcW w:w="2430" w:type="dxa"/>
            <w:tcBorders>
              <w:top w:val="single" w:sz="4" w:space="0" w:color="FFFFFF" w:themeColor="background1"/>
              <w:left w:val="nil"/>
              <w:bottom w:val="single" w:sz="4" w:space="0" w:color="FFFFFF" w:themeColor="background1"/>
              <w:right w:val="nil"/>
            </w:tcBorders>
            <w:shd w:val="clear" w:color="auto" w:fill="auto"/>
          </w:tcPr>
          <w:p w14:paraId="5373FA91" w14:textId="607B9D5F"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V</m:t>
                  </m:r>
                </m:e>
                <m:sub>
                  <m:r>
                    <w:rPr>
                      <w:rFonts w:ascii="Cambria Math" w:hAnsi="Cambria Math"/>
                      <w:szCs w:val="24"/>
                      <w:lang w:eastAsia="en-US"/>
                    </w:rPr>
                    <m:t>c_mag</m:t>
                  </m:r>
                </m:sub>
              </m:sSub>
            </m:oMath>
            <w:r>
              <w:rPr>
                <w:rFonts w:ascii="Cambria Math" w:hAnsi="Cambria Math"/>
                <w:iCs/>
                <w:szCs w:val="24"/>
                <w:lang w:eastAsia="en-US"/>
              </w:rPr>
              <w:t>)</w:t>
            </w:r>
          </w:p>
        </w:tc>
        <w:tc>
          <w:tcPr>
            <w:tcW w:w="2070" w:type="dxa"/>
            <w:tcBorders>
              <w:top w:val="single" w:sz="4" w:space="0" w:color="FFFFFF" w:themeColor="background1"/>
              <w:left w:val="nil"/>
              <w:bottom w:val="single" w:sz="4" w:space="0" w:color="FFFFFF" w:themeColor="background1"/>
              <w:right w:val="nil"/>
            </w:tcBorders>
            <w:shd w:val="clear" w:color="auto" w:fill="auto"/>
            <w:vAlign w:val="center"/>
          </w:tcPr>
          <w:p w14:paraId="236070B5" w14:textId="731F8826"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005862">
              <w:rPr>
                <w:rFonts w:ascii="Cambria Math" w:hAnsi="Cambria Math"/>
                <w:iCs/>
                <w:szCs w:val="24"/>
                <w:lang w:eastAsia="en-US"/>
              </w:rPr>
              <w:t>06</w:t>
            </w:r>
            <w:r w:rsidR="000C0194">
              <w:rPr>
                <w:rFonts w:ascii="Cambria Math" w:hAnsi="Cambria Math"/>
                <w:iCs/>
                <w:szCs w:val="24"/>
                <w:lang w:eastAsia="en-US"/>
              </w:rPr>
              <w:t>9</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45D09609" w14:textId="01A701BD"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005862">
              <w:rPr>
                <w:rFonts w:ascii="Cambria Math" w:hAnsi="Cambria Math"/>
                <w:iCs/>
                <w:szCs w:val="24"/>
                <w:lang w:eastAsia="en-US"/>
              </w:rPr>
              <w:t>0</w:t>
            </w:r>
            <w:r w:rsidR="000C0194">
              <w:rPr>
                <w:rFonts w:ascii="Cambria Math" w:hAnsi="Cambria Math"/>
                <w:iCs/>
                <w:szCs w:val="24"/>
                <w:lang w:eastAsia="en-US"/>
              </w:rPr>
              <w:t>65</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6E18BFA4" w14:textId="7096BAA5"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0C0194">
              <w:rPr>
                <w:rFonts w:ascii="Cambria Math" w:hAnsi="Cambria Math"/>
                <w:iCs/>
                <w:szCs w:val="24"/>
                <w:lang w:eastAsia="en-US"/>
              </w:rPr>
              <w:t>147</w:t>
            </w:r>
          </w:p>
        </w:tc>
      </w:tr>
      <w:tr w:rsidR="00637374" w:rsidRPr="00652EF5" w14:paraId="1568B1F3" w14:textId="77777777" w:rsidTr="000C0DD5">
        <w:tc>
          <w:tcPr>
            <w:tcW w:w="2430" w:type="dxa"/>
            <w:tcBorders>
              <w:top w:val="single" w:sz="4" w:space="0" w:color="FFFFFF" w:themeColor="background1"/>
              <w:left w:val="nil"/>
              <w:bottom w:val="single" w:sz="4" w:space="0" w:color="FFFFFF" w:themeColor="background1"/>
              <w:right w:val="nil"/>
            </w:tcBorders>
            <w:shd w:val="clear" w:color="auto" w:fill="auto"/>
          </w:tcPr>
          <w:p w14:paraId="433986A6" w14:textId="2032511C"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V</m:t>
                  </m:r>
                </m:e>
                <m:sub>
                  <m:r>
                    <w:rPr>
                      <w:rFonts w:ascii="Cambria Math" w:hAnsi="Cambria Math"/>
                      <w:szCs w:val="24"/>
                      <w:lang w:eastAsia="en-US"/>
                    </w:rPr>
                    <m:t>a_pha</m:t>
                  </m:r>
                </m:sub>
              </m:sSub>
            </m:oMath>
            <w:r>
              <w:rPr>
                <w:rFonts w:ascii="Cambria Math" w:hAnsi="Cambria Math"/>
                <w:iCs/>
                <w:szCs w:val="24"/>
                <w:lang w:eastAsia="en-US"/>
              </w:rPr>
              <w:t>)</w:t>
            </w:r>
          </w:p>
        </w:tc>
        <w:tc>
          <w:tcPr>
            <w:tcW w:w="2070" w:type="dxa"/>
            <w:tcBorders>
              <w:top w:val="single" w:sz="4" w:space="0" w:color="FFFFFF" w:themeColor="background1"/>
              <w:left w:val="nil"/>
              <w:bottom w:val="single" w:sz="4" w:space="0" w:color="FFFFFF" w:themeColor="background1"/>
              <w:right w:val="nil"/>
            </w:tcBorders>
            <w:shd w:val="clear" w:color="auto" w:fill="auto"/>
            <w:vAlign w:val="center"/>
          </w:tcPr>
          <w:p w14:paraId="10EF587D" w14:textId="63B36D33"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005862">
              <w:rPr>
                <w:rFonts w:ascii="Cambria Math" w:hAnsi="Cambria Math"/>
                <w:iCs/>
                <w:szCs w:val="24"/>
                <w:lang w:eastAsia="en-US"/>
              </w:rPr>
              <w:t>0</w:t>
            </w:r>
            <w:r w:rsidR="000C0194">
              <w:rPr>
                <w:rFonts w:ascii="Cambria Math" w:hAnsi="Cambria Math"/>
                <w:iCs/>
                <w:szCs w:val="24"/>
                <w:lang w:eastAsia="en-US"/>
              </w:rPr>
              <w:t>77</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49226024" w14:textId="03D1B6D7"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005862">
              <w:rPr>
                <w:rFonts w:ascii="Cambria Math" w:hAnsi="Cambria Math"/>
                <w:iCs/>
                <w:szCs w:val="24"/>
                <w:lang w:eastAsia="en-US"/>
              </w:rPr>
              <w:t>0</w:t>
            </w:r>
            <w:r w:rsidR="000C0194">
              <w:rPr>
                <w:rFonts w:ascii="Cambria Math" w:hAnsi="Cambria Math"/>
                <w:iCs/>
                <w:szCs w:val="24"/>
                <w:lang w:eastAsia="en-US"/>
              </w:rPr>
              <w:t>80</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46CF2FC7" w14:textId="6F827CD1"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0C0194">
              <w:rPr>
                <w:rFonts w:ascii="Cambria Math" w:hAnsi="Cambria Math"/>
                <w:iCs/>
                <w:szCs w:val="24"/>
                <w:lang w:eastAsia="en-US"/>
              </w:rPr>
              <w:t>149</w:t>
            </w:r>
          </w:p>
        </w:tc>
      </w:tr>
      <w:tr w:rsidR="00637374" w:rsidRPr="00652EF5" w14:paraId="4EC929C9" w14:textId="77777777" w:rsidTr="000C0DD5">
        <w:tc>
          <w:tcPr>
            <w:tcW w:w="2430" w:type="dxa"/>
            <w:tcBorders>
              <w:top w:val="single" w:sz="4" w:space="0" w:color="FFFFFF" w:themeColor="background1"/>
              <w:left w:val="nil"/>
              <w:bottom w:val="single" w:sz="4" w:space="0" w:color="FFFFFF" w:themeColor="background1"/>
              <w:right w:val="nil"/>
            </w:tcBorders>
            <w:shd w:val="clear" w:color="auto" w:fill="auto"/>
          </w:tcPr>
          <w:p w14:paraId="6C7F63C8" w14:textId="5307D444"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V</m:t>
                  </m:r>
                </m:e>
                <m:sub>
                  <m:r>
                    <w:rPr>
                      <w:rFonts w:ascii="Cambria Math" w:hAnsi="Cambria Math"/>
                      <w:szCs w:val="24"/>
                      <w:lang w:eastAsia="en-US"/>
                    </w:rPr>
                    <m:t>b_pha</m:t>
                  </m:r>
                </m:sub>
              </m:sSub>
            </m:oMath>
            <w:r>
              <w:rPr>
                <w:rFonts w:ascii="Cambria Math" w:hAnsi="Cambria Math"/>
                <w:iCs/>
                <w:szCs w:val="24"/>
                <w:lang w:eastAsia="en-US"/>
              </w:rPr>
              <w:t>)</w:t>
            </w:r>
          </w:p>
        </w:tc>
        <w:tc>
          <w:tcPr>
            <w:tcW w:w="2070" w:type="dxa"/>
            <w:tcBorders>
              <w:top w:val="single" w:sz="4" w:space="0" w:color="FFFFFF" w:themeColor="background1"/>
              <w:left w:val="nil"/>
              <w:bottom w:val="single" w:sz="4" w:space="0" w:color="FFFFFF" w:themeColor="background1"/>
              <w:right w:val="nil"/>
            </w:tcBorders>
            <w:shd w:val="clear" w:color="auto" w:fill="auto"/>
            <w:vAlign w:val="center"/>
          </w:tcPr>
          <w:p w14:paraId="6E23EBCF" w14:textId="3797760B"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005862">
              <w:rPr>
                <w:rFonts w:ascii="Cambria Math" w:hAnsi="Cambria Math"/>
                <w:iCs/>
                <w:szCs w:val="24"/>
                <w:lang w:eastAsia="en-US"/>
              </w:rPr>
              <w:t>0</w:t>
            </w:r>
            <w:r w:rsidR="002C5D36">
              <w:rPr>
                <w:rFonts w:ascii="Cambria Math" w:hAnsi="Cambria Math"/>
                <w:iCs/>
                <w:szCs w:val="24"/>
                <w:lang w:eastAsia="en-US"/>
              </w:rPr>
              <w:t>80</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731A63A6" w14:textId="581A4135"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005862">
              <w:rPr>
                <w:rFonts w:ascii="Cambria Math" w:hAnsi="Cambria Math"/>
                <w:iCs/>
                <w:szCs w:val="24"/>
                <w:lang w:eastAsia="en-US"/>
              </w:rPr>
              <w:t>0</w:t>
            </w:r>
            <w:r w:rsidR="002C5D36">
              <w:rPr>
                <w:rFonts w:ascii="Cambria Math" w:hAnsi="Cambria Math"/>
                <w:iCs/>
                <w:szCs w:val="24"/>
                <w:lang w:eastAsia="en-US"/>
              </w:rPr>
              <w:t>76</w:t>
            </w:r>
          </w:p>
        </w:tc>
        <w:tc>
          <w:tcPr>
            <w:tcW w:w="2160" w:type="dxa"/>
            <w:tcBorders>
              <w:top w:val="single" w:sz="4" w:space="0" w:color="FFFFFF" w:themeColor="background1"/>
              <w:left w:val="nil"/>
              <w:bottom w:val="single" w:sz="4" w:space="0" w:color="FFFFFF" w:themeColor="background1"/>
              <w:right w:val="nil"/>
            </w:tcBorders>
            <w:shd w:val="clear" w:color="auto" w:fill="auto"/>
            <w:vAlign w:val="center"/>
          </w:tcPr>
          <w:p w14:paraId="566DD675" w14:textId="1227274C"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2C5D36">
              <w:rPr>
                <w:rFonts w:ascii="Cambria Math" w:hAnsi="Cambria Math"/>
                <w:iCs/>
                <w:szCs w:val="24"/>
                <w:lang w:eastAsia="en-US"/>
              </w:rPr>
              <w:t>136</w:t>
            </w:r>
          </w:p>
        </w:tc>
      </w:tr>
      <w:tr w:rsidR="00637374" w:rsidRPr="00652EF5" w14:paraId="777474AF" w14:textId="77777777" w:rsidTr="000C0DD5">
        <w:tc>
          <w:tcPr>
            <w:tcW w:w="2430" w:type="dxa"/>
            <w:tcBorders>
              <w:top w:val="single" w:sz="4" w:space="0" w:color="FFFFFF" w:themeColor="background1"/>
              <w:left w:val="nil"/>
              <w:bottom w:val="single" w:sz="4" w:space="0" w:color="auto"/>
              <w:right w:val="nil"/>
            </w:tcBorders>
            <w:shd w:val="clear" w:color="auto" w:fill="auto"/>
          </w:tcPr>
          <w:p w14:paraId="1654D159" w14:textId="01ABA76C"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RMSE (</w:t>
            </w:r>
            <m:oMath>
              <m:sSub>
                <m:sSubPr>
                  <m:ctrlPr>
                    <w:rPr>
                      <w:rFonts w:ascii="Cambria Math" w:hAnsi="Cambria Math"/>
                      <w:i/>
                      <w:iCs/>
                      <w:szCs w:val="24"/>
                      <w:lang w:eastAsia="en-US"/>
                    </w:rPr>
                  </m:ctrlPr>
                </m:sSubPr>
                <m:e>
                  <m:r>
                    <w:rPr>
                      <w:rFonts w:ascii="Cambria Math" w:hAnsi="Cambria Math"/>
                      <w:szCs w:val="24"/>
                      <w:lang w:eastAsia="en-US"/>
                    </w:rPr>
                    <m:t>V</m:t>
                  </m:r>
                </m:e>
                <m:sub>
                  <m:r>
                    <w:rPr>
                      <w:rFonts w:ascii="Cambria Math" w:hAnsi="Cambria Math"/>
                      <w:szCs w:val="24"/>
                      <w:lang w:eastAsia="en-US"/>
                    </w:rPr>
                    <m:t>c_pha</m:t>
                  </m:r>
                </m:sub>
              </m:sSub>
            </m:oMath>
            <w:r>
              <w:rPr>
                <w:rFonts w:ascii="Cambria Math" w:hAnsi="Cambria Math"/>
                <w:iCs/>
                <w:szCs w:val="24"/>
                <w:lang w:eastAsia="en-US"/>
              </w:rPr>
              <w:t>)</w:t>
            </w:r>
          </w:p>
        </w:tc>
        <w:tc>
          <w:tcPr>
            <w:tcW w:w="2070" w:type="dxa"/>
            <w:tcBorders>
              <w:top w:val="single" w:sz="4" w:space="0" w:color="FFFFFF" w:themeColor="background1"/>
              <w:left w:val="nil"/>
              <w:bottom w:val="single" w:sz="4" w:space="0" w:color="auto"/>
              <w:right w:val="nil"/>
            </w:tcBorders>
            <w:shd w:val="clear" w:color="auto" w:fill="auto"/>
            <w:vAlign w:val="center"/>
          </w:tcPr>
          <w:p w14:paraId="4EF00831" w14:textId="6D23CEB6"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005862">
              <w:rPr>
                <w:rFonts w:ascii="Cambria Math" w:hAnsi="Cambria Math"/>
                <w:iCs/>
                <w:szCs w:val="24"/>
                <w:lang w:eastAsia="en-US"/>
              </w:rPr>
              <w:t>0</w:t>
            </w:r>
            <w:r w:rsidR="002C5D36">
              <w:rPr>
                <w:rFonts w:ascii="Cambria Math" w:hAnsi="Cambria Math"/>
                <w:iCs/>
                <w:szCs w:val="24"/>
                <w:lang w:eastAsia="en-US"/>
              </w:rPr>
              <w:t>75</w:t>
            </w:r>
          </w:p>
        </w:tc>
        <w:tc>
          <w:tcPr>
            <w:tcW w:w="2160" w:type="dxa"/>
            <w:tcBorders>
              <w:top w:val="single" w:sz="4" w:space="0" w:color="FFFFFF" w:themeColor="background1"/>
              <w:left w:val="nil"/>
              <w:bottom w:val="single" w:sz="4" w:space="0" w:color="auto"/>
              <w:right w:val="nil"/>
            </w:tcBorders>
            <w:shd w:val="clear" w:color="auto" w:fill="auto"/>
            <w:vAlign w:val="center"/>
          </w:tcPr>
          <w:p w14:paraId="697716DE" w14:textId="3CB1ED51"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005862">
              <w:rPr>
                <w:rFonts w:ascii="Cambria Math" w:hAnsi="Cambria Math"/>
                <w:iCs/>
                <w:szCs w:val="24"/>
                <w:lang w:eastAsia="en-US"/>
              </w:rPr>
              <w:t>0</w:t>
            </w:r>
            <w:r w:rsidR="002C5D36">
              <w:rPr>
                <w:rFonts w:ascii="Cambria Math" w:hAnsi="Cambria Math"/>
                <w:iCs/>
                <w:szCs w:val="24"/>
                <w:lang w:eastAsia="en-US"/>
              </w:rPr>
              <w:t>76</w:t>
            </w:r>
          </w:p>
        </w:tc>
        <w:tc>
          <w:tcPr>
            <w:tcW w:w="2160" w:type="dxa"/>
            <w:tcBorders>
              <w:top w:val="single" w:sz="4" w:space="0" w:color="FFFFFF" w:themeColor="background1"/>
              <w:left w:val="nil"/>
              <w:bottom w:val="single" w:sz="4" w:space="0" w:color="auto"/>
              <w:right w:val="nil"/>
            </w:tcBorders>
            <w:shd w:val="clear" w:color="auto" w:fill="auto"/>
            <w:vAlign w:val="center"/>
          </w:tcPr>
          <w:p w14:paraId="18B51F0A" w14:textId="17C7AC26"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2C5D36">
              <w:rPr>
                <w:rFonts w:ascii="Cambria Math" w:hAnsi="Cambria Math"/>
                <w:iCs/>
                <w:szCs w:val="24"/>
                <w:lang w:eastAsia="en-US"/>
              </w:rPr>
              <w:t>135</w:t>
            </w:r>
          </w:p>
        </w:tc>
      </w:tr>
      <w:tr w:rsidR="00637374" w:rsidRPr="00652EF5" w14:paraId="01A735E9" w14:textId="77777777" w:rsidTr="000C0DD5">
        <w:tc>
          <w:tcPr>
            <w:tcW w:w="2430" w:type="dxa"/>
            <w:tcBorders>
              <w:top w:val="single" w:sz="4" w:space="0" w:color="auto"/>
              <w:left w:val="nil"/>
              <w:bottom w:val="single" w:sz="4" w:space="0" w:color="FFFFFF" w:themeColor="background1"/>
              <w:right w:val="nil"/>
            </w:tcBorders>
            <w:shd w:val="clear" w:color="auto" w:fill="auto"/>
          </w:tcPr>
          <w:p w14:paraId="49AD444D" w14:textId="77777777"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Training Time (s)</w:t>
            </w:r>
          </w:p>
        </w:tc>
        <w:tc>
          <w:tcPr>
            <w:tcW w:w="2070" w:type="dxa"/>
            <w:tcBorders>
              <w:top w:val="single" w:sz="4" w:space="0" w:color="auto"/>
              <w:left w:val="nil"/>
              <w:bottom w:val="single" w:sz="4" w:space="0" w:color="FFFFFF" w:themeColor="background1"/>
              <w:right w:val="nil"/>
            </w:tcBorders>
            <w:shd w:val="clear" w:color="auto" w:fill="auto"/>
            <w:vAlign w:val="center"/>
          </w:tcPr>
          <w:p w14:paraId="17221903" w14:textId="0271A13D" w:rsidR="00637374" w:rsidRDefault="00F032CC"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589.739</w:t>
            </w:r>
          </w:p>
        </w:tc>
        <w:tc>
          <w:tcPr>
            <w:tcW w:w="2160" w:type="dxa"/>
            <w:tcBorders>
              <w:top w:val="single" w:sz="4" w:space="0" w:color="auto"/>
              <w:left w:val="nil"/>
              <w:bottom w:val="single" w:sz="4" w:space="0" w:color="FFFFFF" w:themeColor="background1"/>
              <w:right w:val="nil"/>
            </w:tcBorders>
            <w:shd w:val="clear" w:color="auto" w:fill="auto"/>
            <w:vAlign w:val="center"/>
          </w:tcPr>
          <w:p w14:paraId="1226562B" w14:textId="4B2CEBB6" w:rsidR="000C0DD5" w:rsidRDefault="001A17D6" w:rsidP="000C0DD5">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494.472</w:t>
            </w:r>
          </w:p>
        </w:tc>
        <w:tc>
          <w:tcPr>
            <w:tcW w:w="2160" w:type="dxa"/>
            <w:tcBorders>
              <w:top w:val="single" w:sz="4" w:space="0" w:color="auto"/>
              <w:left w:val="nil"/>
              <w:bottom w:val="single" w:sz="4" w:space="0" w:color="FFFFFF" w:themeColor="background1"/>
              <w:right w:val="nil"/>
            </w:tcBorders>
            <w:shd w:val="clear" w:color="auto" w:fill="auto"/>
            <w:vAlign w:val="center"/>
          </w:tcPr>
          <w:p w14:paraId="63C46D6F" w14:textId="0D210091" w:rsidR="00637374" w:rsidRDefault="001A17D6"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266.273</w:t>
            </w:r>
          </w:p>
        </w:tc>
      </w:tr>
      <w:tr w:rsidR="00637374" w:rsidRPr="00652EF5" w14:paraId="5AEB8927" w14:textId="77777777" w:rsidTr="000C0DD5">
        <w:tc>
          <w:tcPr>
            <w:tcW w:w="2430" w:type="dxa"/>
            <w:tcBorders>
              <w:top w:val="single" w:sz="4" w:space="0" w:color="FFFFFF" w:themeColor="background1"/>
              <w:left w:val="nil"/>
              <w:right w:val="nil"/>
            </w:tcBorders>
            <w:shd w:val="clear" w:color="auto" w:fill="auto"/>
          </w:tcPr>
          <w:p w14:paraId="06CBE56B" w14:textId="77777777" w:rsidR="00637374" w:rsidRDefault="00637374"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Execution Time (s)</w:t>
            </w:r>
          </w:p>
        </w:tc>
        <w:tc>
          <w:tcPr>
            <w:tcW w:w="2070" w:type="dxa"/>
            <w:tcBorders>
              <w:top w:val="single" w:sz="4" w:space="0" w:color="FFFFFF" w:themeColor="background1"/>
              <w:left w:val="nil"/>
              <w:bottom w:val="single" w:sz="4" w:space="0" w:color="auto"/>
              <w:right w:val="nil"/>
            </w:tcBorders>
            <w:shd w:val="clear" w:color="auto" w:fill="auto"/>
            <w:vAlign w:val="center"/>
          </w:tcPr>
          <w:p w14:paraId="572CEF12" w14:textId="0B6D29CF" w:rsidR="00637374" w:rsidRDefault="00721C2E"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0.086</w:t>
            </w:r>
          </w:p>
        </w:tc>
        <w:tc>
          <w:tcPr>
            <w:tcW w:w="2160" w:type="dxa"/>
            <w:tcBorders>
              <w:top w:val="single" w:sz="4" w:space="0" w:color="FFFFFF" w:themeColor="background1"/>
              <w:left w:val="nil"/>
              <w:bottom w:val="single" w:sz="4" w:space="0" w:color="auto"/>
              <w:right w:val="nil"/>
            </w:tcBorders>
            <w:shd w:val="clear" w:color="auto" w:fill="auto"/>
            <w:vAlign w:val="center"/>
          </w:tcPr>
          <w:p w14:paraId="71DC6987" w14:textId="580DA0D6" w:rsidR="00637374" w:rsidRDefault="000C0DD5" w:rsidP="00C514AB">
            <w:pPr>
              <w:widowControl/>
              <w:spacing w:before="0" w:after="0" w:line="240" w:lineRule="auto"/>
              <w:ind w:firstLine="0"/>
              <w:jc w:val="center"/>
              <w:rPr>
                <w:rFonts w:ascii="Cambria Math" w:hAnsi="Cambria Math"/>
                <w:iCs/>
                <w:szCs w:val="24"/>
                <w:lang w:eastAsia="en-US"/>
              </w:rPr>
            </w:pPr>
            <w:r>
              <w:rPr>
                <w:rFonts w:ascii="Cambria Math" w:hAnsi="Cambria Math"/>
                <w:iCs/>
                <w:szCs w:val="24"/>
                <w:lang w:eastAsia="en-US"/>
              </w:rPr>
              <w:t>0.0</w:t>
            </w:r>
            <w:r w:rsidR="001A17D6">
              <w:rPr>
                <w:rFonts w:ascii="Cambria Math" w:hAnsi="Cambria Math"/>
                <w:iCs/>
                <w:szCs w:val="24"/>
                <w:lang w:eastAsia="en-US"/>
              </w:rPr>
              <w:t>92</w:t>
            </w:r>
          </w:p>
        </w:tc>
        <w:tc>
          <w:tcPr>
            <w:tcW w:w="2160" w:type="dxa"/>
            <w:tcBorders>
              <w:top w:val="single" w:sz="4" w:space="0" w:color="FFFFFF" w:themeColor="background1"/>
              <w:left w:val="nil"/>
              <w:bottom w:val="single" w:sz="4" w:space="0" w:color="auto"/>
              <w:right w:val="nil"/>
            </w:tcBorders>
            <w:shd w:val="clear" w:color="auto" w:fill="auto"/>
            <w:vAlign w:val="center"/>
          </w:tcPr>
          <w:p w14:paraId="2FC95C6D" w14:textId="3E6A247F" w:rsidR="00637374" w:rsidRDefault="000C0DD5" w:rsidP="00C514AB">
            <w:pPr>
              <w:widowControl/>
              <w:spacing w:before="0" w:after="0" w:line="240" w:lineRule="auto"/>
              <w:ind w:firstLine="0"/>
              <w:jc w:val="center"/>
              <w:rPr>
                <w:rFonts w:ascii="Cambria Math" w:hAnsi="Cambria Math"/>
                <w:iCs/>
                <w:szCs w:val="24"/>
              </w:rPr>
            </w:pPr>
            <w:r>
              <w:rPr>
                <w:rFonts w:ascii="Cambria Math" w:hAnsi="Cambria Math"/>
                <w:iCs/>
                <w:szCs w:val="24"/>
                <w:lang w:eastAsia="en-US"/>
              </w:rPr>
              <w:t>0.07</w:t>
            </w:r>
            <w:r w:rsidR="001A17D6">
              <w:rPr>
                <w:rFonts w:ascii="Cambria Math" w:hAnsi="Cambria Math"/>
                <w:iCs/>
                <w:szCs w:val="24"/>
                <w:lang w:eastAsia="en-US"/>
              </w:rPr>
              <w:t>3</w:t>
            </w:r>
          </w:p>
        </w:tc>
      </w:tr>
    </w:tbl>
    <w:p w14:paraId="6CFA37FA" w14:textId="73D0E9C5" w:rsidR="00E16AED" w:rsidRDefault="00E16AED" w:rsidP="00D76D84">
      <w:pPr>
        <w:widowControl/>
        <w:spacing w:before="0" w:after="0" w:line="240" w:lineRule="auto"/>
        <w:ind w:firstLine="0"/>
        <w:jc w:val="left"/>
      </w:pPr>
    </w:p>
    <w:p w14:paraId="30A52154" w14:textId="77777777" w:rsidR="00E16AED" w:rsidRDefault="00E16AED">
      <w:pPr>
        <w:widowControl/>
        <w:spacing w:before="0" w:after="0" w:line="240" w:lineRule="auto"/>
        <w:ind w:firstLine="0"/>
        <w:jc w:val="left"/>
      </w:pPr>
      <w:r>
        <w:br w:type="page"/>
      </w:r>
    </w:p>
    <w:p w14:paraId="5DAA92DC" w14:textId="7F10EDE5" w:rsidR="00674ACF" w:rsidRDefault="00B00D48" w:rsidP="005D5657">
      <w:pPr>
        <w:pStyle w:val="Heading2"/>
        <w:keepNext w:val="0"/>
        <w:keepLines w:val="0"/>
        <w:rPr>
          <w:lang w:val="en-US"/>
        </w:rPr>
      </w:pPr>
      <w:bookmarkStart w:id="353" w:name="_Toc153745711"/>
      <w:r>
        <w:rPr>
          <w:lang w:val="en-US"/>
        </w:rPr>
        <w:lastRenderedPageBreak/>
        <w:t>Conclusions</w:t>
      </w:r>
      <w:bookmarkEnd w:id="353"/>
    </w:p>
    <w:p w14:paraId="19810067" w14:textId="1B2F0FAB" w:rsidR="005D5657" w:rsidRPr="005D5657" w:rsidRDefault="005D5657" w:rsidP="005D5657">
      <w:r>
        <w:t xml:space="preserve">This chapter </w:t>
      </w:r>
      <w:r w:rsidR="00BC5B37" w:rsidRPr="00BC5B37">
        <w:t xml:space="preserve">explores </w:t>
      </w:r>
      <w:r w:rsidR="00735E86">
        <w:t xml:space="preserve">the feasibility and </w:t>
      </w:r>
      <w:r w:rsidR="00BC5B37">
        <w:t>effectiveness</w:t>
      </w:r>
      <w:r w:rsidR="00735E86">
        <w:t xml:space="preserve"> of </w:t>
      </w:r>
      <w:r w:rsidR="00BC5B37">
        <w:t xml:space="preserve">employing </w:t>
      </w:r>
      <w:r w:rsidR="000B38C7">
        <w:t>DL</w:t>
      </w:r>
      <w:r w:rsidR="00735E86">
        <w:t xml:space="preserve">-based BBMs for three-phase inverters </w:t>
      </w:r>
      <w:r w:rsidR="00B87FDD">
        <w:t xml:space="preserve">operating </w:t>
      </w:r>
      <w:r w:rsidR="00735E86">
        <w:t>under unbalanced conditions.</w:t>
      </w:r>
      <w:r w:rsidR="009163F3">
        <w:t xml:space="preserve"> </w:t>
      </w:r>
      <w:r w:rsidR="00A10ABE">
        <w:t>The dataset</w:t>
      </w:r>
      <w:r w:rsidR="00122A6F">
        <w:t>s</w:t>
      </w:r>
      <w:r w:rsidR="00A10ABE">
        <w:t xml:space="preserve"> </w:t>
      </w:r>
      <w:r w:rsidR="00122A6F">
        <w:t>are</w:t>
      </w:r>
      <w:r w:rsidR="00A10ABE">
        <w:t xml:space="preserve"> </w:t>
      </w:r>
      <w:r w:rsidR="00122A6F">
        <w:t>collected</w:t>
      </w:r>
      <w:r w:rsidR="00A10ABE">
        <w:t xml:space="preserve"> </w:t>
      </w:r>
      <w:r w:rsidR="008360CC">
        <w:t>from</w:t>
      </w:r>
      <w:r w:rsidR="00B8649C">
        <w:t xml:space="preserve"> </w:t>
      </w:r>
      <w:r w:rsidR="008360CC">
        <w:t>numerous</w:t>
      </w:r>
      <w:r w:rsidR="00B8649C">
        <w:t xml:space="preserve"> tests </w:t>
      </w:r>
      <w:r w:rsidR="00A10ABE">
        <w:t xml:space="preserve">using a simulation model of </w:t>
      </w:r>
      <w:r w:rsidR="00F933A8">
        <w:t xml:space="preserve">a three-phase GFM inverter with unbalanced loads, </w:t>
      </w:r>
      <w:r w:rsidR="00BA05C4">
        <w:t>applying</w:t>
      </w:r>
      <w:r w:rsidR="00DA5BF8" w:rsidRPr="00DA5BF8">
        <w:t xml:space="preserve"> appropriate data acquisition and preprocessing techniques.</w:t>
      </w:r>
      <w:r w:rsidR="00BA05C4">
        <w:t xml:space="preserve"> </w:t>
      </w:r>
      <w:r w:rsidR="00410829">
        <w:t xml:space="preserve">The results </w:t>
      </w:r>
      <w:r w:rsidR="00ED7B17">
        <w:t>indicate</w:t>
      </w:r>
      <w:r w:rsidR="00543DF0">
        <w:t xml:space="preserve"> that all three </w:t>
      </w:r>
      <w:r w:rsidR="000B38C7">
        <w:t>DL</w:t>
      </w:r>
      <w:r w:rsidR="00543DF0">
        <w:t>-based BBMs</w:t>
      </w:r>
      <w:r w:rsidR="00E43973">
        <w:t xml:space="preserve"> – namely</w:t>
      </w:r>
      <w:r w:rsidR="00543DF0">
        <w:t xml:space="preserve"> the LSTM, GRU, and CNN models</w:t>
      </w:r>
      <w:r w:rsidR="00E43973">
        <w:t xml:space="preserve"> –</w:t>
      </w:r>
      <w:r w:rsidR="00543DF0">
        <w:t xml:space="preserve"> </w:t>
      </w:r>
      <w:r w:rsidR="00A059CF">
        <w:t xml:space="preserve">show good </w:t>
      </w:r>
      <w:r w:rsidR="00E43973">
        <w:t>capabilities</w:t>
      </w:r>
      <w:r w:rsidR="00A059CF">
        <w:t xml:space="preserve"> for such tasks.</w:t>
      </w:r>
      <w:r w:rsidR="00E43973">
        <w:t xml:space="preserve"> While the CNN-based </w:t>
      </w:r>
      <w:r w:rsidR="002A3927">
        <w:t xml:space="preserve">BBM </w:t>
      </w:r>
      <w:r w:rsidR="00D83358" w:rsidRPr="00D83358">
        <w:t>has the shortest training and execution time, its performance falls short of that exhibited by the LSTM and GRU-based BBMs.</w:t>
      </w:r>
      <w:r w:rsidR="00D83358">
        <w:t xml:space="preserve"> The GRU-based BBM, </w:t>
      </w:r>
      <w:r w:rsidR="00CC5A35">
        <w:t xml:space="preserve">with </w:t>
      </w:r>
      <w:r w:rsidR="00352CE1">
        <w:t xml:space="preserve">a </w:t>
      </w:r>
      <w:r w:rsidR="00CC5A35">
        <w:t xml:space="preserve">slightly </w:t>
      </w:r>
      <w:r w:rsidR="00352CE1">
        <w:t>superior</w:t>
      </w:r>
      <w:r w:rsidR="00CC5A35">
        <w:t xml:space="preserve"> performance, also </w:t>
      </w:r>
      <w:r w:rsidR="00046E64">
        <w:t>requires</w:t>
      </w:r>
      <w:r w:rsidR="00CC5A35">
        <w:t xml:space="preserve"> less time for training </w:t>
      </w:r>
      <w:r w:rsidR="00046E64">
        <w:t xml:space="preserve">when </w:t>
      </w:r>
      <w:r w:rsidR="00352CE1">
        <w:t>compared to the LSTM.</w:t>
      </w:r>
    </w:p>
    <w:p w14:paraId="5ED01D71" w14:textId="6E565438" w:rsidR="00674ACF" w:rsidRDefault="00674ACF" w:rsidP="00D660B8">
      <w:pPr>
        <w:pStyle w:val="Heading1"/>
        <w:spacing w:before="0"/>
      </w:pPr>
      <w:bookmarkStart w:id="354" w:name="_Toc153745712"/>
      <w:r w:rsidRPr="00503719">
        <w:lastRenderedPageBreak/>
        <w:t>Conclusions and Future Work</w:t>
      </w:r>
      <w:bookmarkEnd w:id="354"/>
      <w:r w:rsidRPr="00503719">
        <w:t xml:space="preserve"> </w:t>
      </w:r>
    </w:p>
    <w:p w14:paraId="487F1C59" w14:textId="4C40485E" w:rsidR="008B0423" w:rsidRPr="00603611" w:rsidRDefault="008B0423" w:rsidP="008B0423">
      <w:r w:rsidRPr="003262EC">
        <w:t xml:space="preserve">This chapter provides a summary </w:t>
      </w:r>
      <w:r w:rsidR="005508C6">
        <w:t xml:space="preserve">of the work in this dissertation </w:t>
      </w:r>
      <w:r w:rsidRPr="003262EC">
        <w:t>and outlines the</w:t>
      </w:r>
      <w:r w:rsidR="005508C6">
        <w:t xml:space="preserve"> possible</w:t>
      </w:r>
      <w:r w:rsidRPr="003262EC">
        <w:t xml:space="preserve"> future work</w:t>
      </w:r>
      <w:r w:rsidR="005508C6">
        <w:t xml:space="preserve">. </w:t>
      </w:r>
    </w:p>
    <w:p w14:paraId="4F6F6D08" w14:textId="77777777" w:rsidR="008B0423" w:rsidRDefault="008B0423" w:rsidP="008B0423">
      <w:pPr>
        <w:pStyle w:val="Heading2"/>
      </w:pPr>
      <w:bookmarkStart w:id="355" w:name="_Toc153745713"/>
      <w:r w:rsidRPr="00503719">
        <w:t>Conclusions</w:t>
      </w:r>
      <w:bookmarkEnd w:id="355"/>
    </w:p>
    <w:p w14:paraId="00B69890" w14:textId="387EBDB6" w:rsidR="008B0423" w:rsidRPr="00466E81" w:rsidRDefault="008B0423" w:rsidP="008B0423">
      <w:r>
        <w:t xml:space="preserve">Both the small-signal stability analysis method and black-box </w:t>
      </w:r>
      <w:r w:rsidR="00F13C52">
        <w:t xml:space="preserve">transient </w:t>
      </w:r>
      <w:r>
        <w:t>modeling approaches for large-scale PEC-rich power systems are investigated in this dissertation. The conclusions can be summarized as follows:</w:t>
      </w:r>
    </w:p>
    <w:p w14:paraId="780778D1" w14:textId="789098BB" w:rsidR="008B0423" w:rsidRPr="006B3FFD" w:rsidRDefault="008B0423" w:rsidP="008B0423">
      <w:pPr>
        <w:pStyle w:val="ListParagraph"/>
        <w:numPr>
          <w:ilvl w:val="0"/>
          <w:numId w:val="11"/>
        </w:numPr>
        <w:ind w:left="792"/>
      </w:pPr>
      <w:r>
        <w:rPr>
          <w:lang w:val="en-US"/>
        </w:rPr>
        <w:t xml:space="preserve"> A</w:t>
      </w:r>
      <w:r w:rsidRPr="006E5B07">
        <w:rPr>
          <w:lang w:val="en-US"/>
        </w:rPr>
        <w:t xml:space="preserve"> partition-based small-signal stability analysis method that employs the NAM-based criterion to analyze large-scale PE</w:t>
      </w:r>
      <w:r>
        <w:rPr>
          <w:lang w:val="en-US"/>
        </w:rPr>
        <w:t>C</w:t>
      </w:r>
      <w:r w:rsidRPr="006E5B07">
        <w:rPr>
          <w:lang w:val="en-US"/>
        </w:rPr>
        <w:t>-rich systems</w:t>
      </w:r>
      <w:r>
        <w:rPr>
          <w:lang w:val="en-US"/>
        </w:rPr>
        <w:t xml:space="preserve"> is proposed</w:t>
      </w:r>
      <w:r w:rsidRPr="006E5B07">
        <w:rPr>
          <w:lang w:val="en-US"/>
        </w:rPr>
        <w:t xml:space="preserve">. The </w:t>
      </w:r>
      <w:r>
        <w:rPr>
          <w:lang w:val="en-US"/>
        </w:rPr>
        <w:t xml:space="preserve">results show that the </w:t>
      </w:r>
      <w:r w:rsidRPr="006E5B07">
        <w:rPr>
          <w:lang w:val="en-US"/>
        </w:rPr>
        <w:t>proposed method reduces the computation burden by using lower-order matrices with system partition, while maintaining the accuracy of the original matrix-based analysis, thus making the small-signal stability analysis of large-scale systems solvable. Additionally, the partition concept enhances the scalability and flexibility</w:t>
      </w:r>
      <w:r w:rsidR="00AD7D54">
        <w:rPr>
          <w:lang w:val="en-US"/>
        </w:rPr>
        <w:t xml:space="preserve"> of the method</w:t>
      </w:r>
      <w:r w:rsidRPr="006E5B07">
        <w:rPr>
          <w:lang w:val="en-US"/>
        </w:rPr>
        <w:t>, allowing for easy modification of only the corresponding sub-areas or interconnections when considering contingencies. Using lower-order matrices with the proposed method also makes it simpler to identify instability-related converters or sub-areas. Simulation and experimentation on a six-converter test system and a modified 140-bus NPCC test system with 100% PE penetration confirm the effectiveness of the proposed analysis method.</w:t>
      </w:r>
    </w:p>
    <w:p w14:paraId="51B2E615" w14:textId="77777777" w:rsidR="008B0423" w:rsidRDefault="008B0423" w:rsidP="008B0423">
      <w:pPr>
        <w:pStyle w:val="ListParagraph"/>
        <w:numPr>
          <w:ilvl w:val="0"/>
          <w:numId w:val="11"/>
        </w:numPr>
        <w:ind w:left="792"/>
      </w:pPr>
      <w:r>
        <w:rPr>
          <w:lang w:val="en-US"/>
        </w:rPr>
        <w:t>An</w:t>
      </w:r>
      <w:r w:rsidRPr="00CB3ADA">
        <w:t xml:space="preserve"> issue caused by pure inductance models when applying the determinant-based GNC for small-signal stability analysis</w:t>
      </w:r>
      <w:r>
        <w:rPr>
          <w:lang w:val="en-US"/>
        </w:rPr>
        <w:t xml:space="preserve"> is identified</w:t>
      </w:r>
      <w:r w:rsidRPr="00CB3ADA">
        <w:t xml:space="preserve">. It is found that the pure inductance models in the system can induce the imaginary axis poles to the MIMO system model, </w:t>
      </w:r>
      <w:r w:rsidRPr="00CB3ADA">
        <w:lastRenderedPageBreak/>
        <w:t>and such an issue can potentially result in incorrect stability analysis results. A case study of an example system validates the analysis. Solutions to this issue include shifting the imaginary axis poles into the LHP or providing phase compensation for the determinant based GNC when the imaginary axis poles are involved due to pure inductance models.</w:t>
      </w:r>
    </w:p>
    <w:p w14:paraId="57319842" w14:textId="2934E5F8" w:rsidR="008B0423" w:rsidRPr="000956E9" w:rsidRDefault="008B0423" w:rsidP="008B0423">
      <w:pPr>
        <w:pStyle w:val="ListParagraph"/>
        <w:numPr>
          <w:ilvl w:val="0"/>
          <w:numId w:val="11"/>
        </w:numPr>
        <w:ind w:left="792"/>
      </w:pPr>
      <w:r>
        <w:rPr>
          <w:lang w:val="en-US"/>
        </w:rPr>
        <w:t xml:space="preserve">A comparative </w:t>
      </w:r>
      <w:r w:rsidRPr="00BC3549">
        <w:rPr>
          <w:lang w:val="en-US"/>
        </w:rPr>
        <w:t>analysis is conducted on</w:t>
      </w:r>
      <w:r>
        <w:rPr>
          <w:lang w:val="en-US"/>
        </w:rPr>
        <w:t xml:space="preserve"> three popular nonlinear black-box modeling approaches, including NARX, HW, and NN approaches, in power electronics applications. The performance of these approaches is compared under different transients of a single-phase PV inverter. </w:t>
      </w:r>
      <w:r w:rsidRPr="00E74EFF">
        <w:rPr>
          <w:lang w:val="en-US"/>
        </w:rPr>
        <w:t>By analyzing the model accuracy, model behaviors, and model complexity</w:t>
      </w:r>
      <w:r>
        <w:rPr>
          <w:lang w:val="en-US"/>
        </w:rPr>
        <w:t xml:space="preserve"> using the proposed comparison method</w:t>
      </w:r>
      <w:r w:rsidRPr="00E74EFF">
        <w:rPr>
          <w:lang w:val="en-US"/>
        </w:rPr>
        <w:t xml:space="preserve">, </w:t>
      </w:r>
      <w:r w:rsidR="00BF17F5" w:rsidRPr="00BF17F5">
        <w:rPr>
          <w:lang w:val="en-US"/>
        </w:rPr>
        <w:t xml:space="preserve">it is concluded that the transient behaviors of the inverter are more effectively characterized by the </w:t>
      </w:r>
      <w:r w:rsidR="00BF17F5">
        <w:rPr>
          <w:lang w:val="en-US"/>
        </w:rPr>
        <w:t>NN</w:t>
      </w:r>
      <w:r w:rsidR="00BF17F5" w:rsidRPr="00BF17F5">
        <w:rPr>
          <w:lang w:val="en-US"/>
        </w:rPr>
        <w:t xml:space="preserve">-based </w:t>
      </w:r>
      <w:r w:rsidR="00BF17F5">
        <w:rPr>
          <w:lang w:val="en-US"/>
        </w:rPr>
        <w:t>BBMs</w:t>
      </w:r>
      <w:r w:rsidR="00BF17F5" w:rsidRPr="00BF17F5">
        <w:rPr>
          <w:lang w:val="en-US"/>
        </w:rPr>
        <w:t>. Notably, this model exhibits advantages such as shorter training and execution times.</w:t>
      </w:r>
      <w:r w:rsidRPr="00E74EFF">
        <w:rPr>
          <w:lang w:val="en-US"/>
        </w:rPr>
        <w:t xml:space="preserve"> Based on these findings, the NN-based modeling approach is selected for further investigation of three-phase PV inverters.</w:t>
      </w:r>
    </w:p>
    <w:p w14:paraId="24AAF3A5" w14:textId="74308954" w:rsidR="008B0423" w:rsidRPr="004D35D5" w:rsidRDefault="001A129B" w:rsidP="008B0423">
      <w:pPr>
        <w:pStyle w:val="ListParagraph"/>
        <w:numPr>
          <w:ilvl w:val="0"/>
          <w:numId w:val="11"/>
        </w:numPr>
        <w:ind w:left="792"/>
      </w:pPr>
      <w:r>
        <w:rPr>
          <w:lang w:val="en-US"/>
        </w:rPr>
        <w:t>Three types</w:t>
      </w:r>
      <w:r w:rsidR="008E498E">
        <w:rPr>
          <w:lang w:val="en-US"/>
        </w:rPr>
        <w:t xml:space="preserve"> </w:t>
      </w:r>
      <w:r>
        <w:rPr>
          <w:lang w:val="en-US"/>
        </w:rPr>
        <w:t>of</w:t>
      </w:r>
      <w:r w:rsidR="008B0423" w:rsidRPr="00A97DEA">
        <w:t xml:space="preserve"> </w:t>
      </w:r>
      <w:r w:rsidR="000B38C7">
        <w:rPr>
          <w:lang w:val="en-US"/>
        </w:rPr>
        <w:t>DL</w:t>
      </w:r>
      <w:r w:rsidR="008B0423" w:rsidRPr="00A97DEA">
        <w:t xml:space="preserve">-based BBMs </w:t>
      </w:r>
      <w:r>
        <w:rPr>
          <w:lang w:val="en-US"/>
        </w:rPr>
        <w:t xml:space="preserve">are developed </w:t>
      </w:r>
      <w:r w:rsidR="008E498E">
        <w:rPr>
          <w:lang w:val="en-US"/>
        </w:rPr>
        <w:t>to capture transient behaviors of</w:t>
      </w:r>
      <w:r w:rsidR="008B0423" w:rsidRPr="00A97DEA">
        <w:t xml:space="preserve"> three-phase</w:t>
      </w:r>
      <w:r w:rsidR="00401B7C">
        <w:t xml:space="preserve"> </w:t>
      </w:r>
      <w:r w:rsidR="008B0423" w:rsidRPr="00A97DEA">
        <w:t xml:space="preserve">inverters. </w:t>
      </w:r>
      <w:r w:rsidR="009708D3">
        <w:rPr>
          <w:lang w:val="en-US"/>
        </w:rPr>
        <w:t>T</w:t>
      </w:r>
      <w:r w:rsidR="009708D3" w:rsidRPr="00A97DEA">
        <w:t>o ensure accurate and reliable results</w:t>
      </w:r>
      <w:r w:rsidR="009708D3">
        <w:rPr>
          <w:lang w:val="en-US"/>
        </w:rPr>
        <w:t>,</w:t>
      </w:r>
      <w:r w:rsidR="009708D3" w:rsidRPr="00A97DEA">
        <w:t xml:space="preserve"> </w:t>
      </w:r>
      <w:r w:rsidR="008B0423" w:rsidRPr="00A97DEA">
        <w:t xml:space="preserve">the </w:t>
      </w:r>
      <w:r w:rsidR="00401B7C">
        <w:t xml:space="preserve">data acquisition and preprocessing, </w:t>
      </w:r>
      <w:r w:rsidR="008B0423" w:rsidRPr="00A97DEA">
        <w:t>model architecture design,</w:t>
      </w:r>
      <w:r w:rsidR="00401B7C">
        <w:t xml:space="preserve"> and</w:t>
      </w:r>
      <w:r w:rsidR="008B0423" w:rsidRPr="00A97DEA">
        <w:t xml:space="preserve"> training</w:t>
      </w:r>
      <w:r w:rsidR="00401B7C">
        <w:t>,</w:t>
      </w:r>
      <w:r w:rsidR="008B0423" w:rsidRPr="00A97DEA">
        <w:t xml:space="preserve"> validation</w:t>
      </w:r>
      <w:r w:rsidR="00401B7C">
        <w:t>, and</w:t>
      </w:r>
      <w:r w:rsidR="008B0423" w:rsidRPr="00A97DEA">
        <w:t xml:space="preserve"> tests </w:t>
      </w:r>
      <w:r w:rsidR="00401B7C">
        <w:t xml:space="preserve">dataset </w:t>
      </w:r>
      <w:r w:rsidR="008B0423" w:rsidRPr="00A97DEA">
        <w:t>selection</w:t>
      </w:r>
      <w:r w:rsidR="009708D3">
        <w:rPr>
          <w:lang w:val="en-US"/>
        </w:rPr>
        <w:t xml:space="preserve"> are investigated</w:t>
      </w:r>
      <w:r w:rsidR="008B0423" w:rsidRPr="00A97DEA">
        <w:t>. A detailed switching model of the three-phase solar PV inverter</w:t>
      </w:r>
      <w:r w:rsidR="00721156">
        <w:t xml:space="preserve"> and another </w:t>
      </w:r>
      <w:r w:rsidR="005767ED">
        <w:t>three-phase</w:t>
      </w:r>
      <w:r w:rsidR="00550254">
        <w:t xml:space="preserve"> GFL</w:t>
      </w:r>
      <w:r w:rsidR="005767ED">
        <w:t xml:space="preserve"> inverter model in HIL tests </w:t>
      </w:r>
      <w:r w:rsidR="00721156">
        <w:t>are</w:t>
      </w:r>
      <w:r w:rsidR="008B0423" w:rsidRPr="00A97DEA">
        <w:t xml:space="preserve"> created</w:t>
      </w:r>
      <w:r w:rsidR="005767ED">
        <w:t xml:space="preserve"> to generate the data for </w:t>
      </w:r>
      <w:r w:rsidR="00C3772A">
        <w:t>these BBMs</w:t>
      </w:r>
      <w:r w:rsidR="008B0423" w:rsidRPr="00A97DEA">
        <w:t>. The results demonstrate that the</w:t>
      </w:r>
      <w:r w:rsidR="00C3772A">
        <w:t xml:space="preserve"> three</w:t>
      </w:r>
      <w:r w:rsidR="008B0423" w:rsidRPr="00A97DEA">
        <w:t xml:space="preserve"> considered </w:t>
      </w:r>
      <w:r w:rsidR="000B38C7">
        <w:rPr>
          <w:lang w:val="en-US"/>
        </w:rPr>
        <w:t>DL</w:t>
      </w:r>
      <w:r w:rsidR="008B0423" w:rsidRPr="00A97DEA">
        <w:t xml:space="preserve"> </w:t>
      </w:r>
      <w:r w:rsidR="000B38C7">
        <w:rPr>
          <w:lang w:val="en-US"/>
        </w:rPr>
        <w:t>algorithms</w:t>
      </w:r>
      <w:r w:rsidR="00C3772A">
        <w:t>, including LSTM, GRU, and CNN,</w:t>
      </w:r>
      <w:r w:rsidR="008B0423" w:rsidRPr="00A97DEA">
        <w:t xml:space="preserve"> </w:t>
      </w:r>
      <w:r w:rsidR="00C3772A">
        <w:t>are</w:t>
      </w:r>
      <w:r w:rsidR="008B0423" w:rsidRPr="00A97DEA">
        <w:t xml:space="preserve"> capable of providing good results when simulating transient behavior</w:t>
      </w:r>
      <w:r w:rsidR="00303130">
        <w:t>s</w:t>
      </w:r>
      <w:r w:rsidR="008B0423" w:rsidRPr="00A97DEA">
        <w:t xml:space="preserve"> </w:t>
      </w:r>
      <w:r w:rsidR="00303130">
        <w:t>for</w:t>
      </w:r>
      <w:r w:rsidR="008B0423" w:rsidRPr="00A97DEA">
        <w:t xml:space="preserve"> the </w:t>
      </w:r>
      <w:r w:rsidR="008B0423">
        <w:rPr>
          <w:lang w:val="en-US"/>
        </w:rPr>
        <w:t>three-phase PECs</w:t>
      </w:r>
      <w:r w:rsidR="008B0423" w:rsidRPr="00A97DEA">
        <w:t>.</w:t>
      </w:r>
      <w:r w:rsidR="008B0423">
        <w:rPr>
          <w:lang w:val="en-US"/>
        </w:rPr>
        <w:t xml:space="preserve"> </w:t>
      </w:r>
      <w:r w:rsidR="004D35D5" w:rsidRPr="004D35D5">
        <w:rPr>
          <w:lang w:val="en-US"/>
        </w:rPr>
        <w:t>Additionally, the study reveals</w:t>
      </w:r>
      <w:r w:rsidR="004D35D5">
        <w:rPr>
          <w:lang w:val="en-US"/>
        </w:rPr>
        <w:t xml:space="preserve"> </w:t>
      </w:r>
      <w:r w:rsidR="007C6A8F">
        <w:rPr>
          <w:lang w:val="en-US"/>
        </w:rPr>
        <w:t xml:space="preserve">that the LSTM and GRU-based BBMs </w:t>
      </w:r>
      <w:r w:rsidR="004D35D5" w:rsidRPr="004D35D5">
        <w:rPr>
          <w:lang w:val="en-US"/>
        </w:rPr>
        <w:t xml:space="preserve">yield </w:t>
      </w:r>
      <w:r w:rsidR="004D35D5">
        <w:rPr>
          <w:lang w:val="en-US"/>
        </w:rPr>
        <w:t>better</w:t>
      </w:r>
      <w:r w:rsidR="004D35D5" w:rsidRPr="004D35D5">
        <w:rPr>
          <w:lang w:val="en-US"/>
        </w:rPr>
        <w:t xml:space="preserve"> results, with the GRU model </w:t>
      </w:r>
      <w:r w:rsidR="004D35D5" w:rsidRPr="004D35D5">
        <w:rPr>
          <w:lang w:val="en-US"/>
        </w:rPr>
        <w:lastRenderedPageBreak/>
        <w:t>demonstrating faster training compared to the LSTM model.</w:t>
      </w:r>
      <w:r w:rsidR="004D6EEA">
        <w:rPr>
          <w:lang w:val="en-US"/>
        </w:rPr>
        <w:t xml:space="preserve"> The CNN model, on the other hand, </w:t>
      </w:r>
      <w:r w:rsidR="008C0C12" w:rsidRPr="008C0C12">
        <w:rPr>
          <w:lang w:val="en-US"/>
        </w:rPr>
        <w:t>requires the least time for both training and execution while delivering performance comparable to the other two models.</w:t>
      </w:r>
    </w:p>
    <w:p w14:paraId="492CB834" w14:textId="60639E14" w:rsidR="004D35D5" w:rsidRPr="008B0423" w:rsidRDefault="004D35D5" w:rsidP="008B0423">
      <w:pPr>
        <w:pStyle w:val="ListParagraph"/>
        <w:numPr>
          <w:ilvl w:val="0"/>
          <w:numId w:val="11"/>
        </w:numPr>
        <w:ind w:left="792"/>
      </w:pPr>
      <w:r>
        <w:rPr>
          <w:lang w:val="en-US"/>
        </w:rPr>
        <w:t xml:space="preserve">The proposed </w:t>
      </w:r>
      <w:r w:rsidR="007A1CDF">
        <w:rPr>
          <w:lang w:val="en-US"/>
        </w:rPr>
        <w:t>three</w:t>
      </w:r>
      <w:r w:rsidR="007265A9">
        <w:rPr>
          <w:lang w:val="en-US"/>
        </w:rPr>
        <w:t xml:space="preserve"> </w:t>
      </w:r>
      <w:r w:rsidR="000B38C7">
        <w:rPr>
          <w:lang w:val="en-US"/>
        </w:rPr>
        <w:t>DL</w:t>
      </w:r>
      <w:r w:rsidR="009756C4">
        <w:rPr>
          <w:lang w:val="en-US"/>
        </w:rPr>
        <w:t xml:space="preserve">-based BBMs are extended to </w:t>
      </w:r>
      <w:r w:rsidR="00797DA3">
        <w:rPr>
          <w:lang w:val="en-US"/>
        </w:rPr>
        <w:t xml:space="preserve">study their applications for </w:t>
      </w:r>
      <w:r w:rsidR="009756C4">
        <w:rPr>
          <w:lang w:val="en-US"/>
        </w:rPr>
        <w:t xml:space="preserve">three-phase inverters </w:t>
      </w:r>
      <w:r w:rsidR="00AA14F8">
        <w:rPr>
          <w:lang w:val="en-US"/>
        </w:rPr>
        <w:t>in</w:t>
      </w:r>
      <w:r w:rsidR="0016701A">
        <w:rPr>
          <w:lang w:val="en-US"/>
        </w:rPr>
        <w:t xml:space="preserve"> unbalanced </w:t>
      </w:r>
      <w:r w:rsidR="00797DA3">
        <w:rPr>
          <w:lang w:val="en-US"/>
        </w:rPr>
        <w:t>grids</w:t>
      </w:r>
      <w:r w:rsidR="0016701A">
        <w:rPr>
          <w:lang w:val="en-US"/>
        </w:rPr>
        <w:t>. A three-phase GFM inverter</w:t>
      </w:r>
      <w:r w:rsidR="00217613">
        <w:rPr>
          <w:lang w:val="en-US"/>
        </w:rPr>
        <w:t xml:space="preserve"> with unbalanced loads</w:t>
      </w:r>
      <w:r w:rsidR="0016701A">
        <w:rPr>
          <w:lang w:val="en-US"/>
        </w:rPr>
        <w:t xml:space="preserve"> is </w:t>
      </w:r>
      <w:r w:rsidR="00217613">
        <w:rPr>
          <w:lang w:val="en-US"/>
        </w:rPr>
        <w:t>developed</w:t>
      </w:r>
      <w:r w:rsidR="0016701A">
        <w:rPr>
          <w:lang w:val="en-US"/>
        </w:rPr>
        <w:t xml:space="preserve"> to generate data</w:t>
      </w:r>
      <w:r w:rsidR="00217613">
        <w:rPr>
          <w:lang w:val="en-US"/>
        </w:rPr>
        <w:t xml:space="preserve"> to train and validate the </w:t>
      </w:r>
      <w:r w:rsidR="007718FE">
        <w:rPr>
          <w:lang w:val="en-US"/>
        </w:rPr>
        <w:t>proposed</w:t>
      </w:r>
      <w:r w:rsidR="00217613">
        <w:rPr>
          <w:lang w:val="en-US"/>
        </w:rPr>
        <w:t xml:space="preserve"> </w:t>
      </w:r>
      <w:r w:rsidR="000B38C7">
        <w:rPr>
          <w:lang w:val="en-US"/>
        </w:rPr>
        <w:t>DL</w:t>
      </w:r>
      <w:r w:rsidR="007718FE">
        <w:rPr>
          <w:lang w:val="en-US"/>
        </w:rPr>
        <w:t>-based</w:t>
      </w:r>
      <w:r w:rsidR="00217613">
        <w:rPr>
          <w:lang w:val="en-US"/>
        </w:rPr>
        <w:t xml:space="preserve"> models. </w:t>
      </w:r>
      <w:r w:rsidR="00797DA3">
        <w:rPr>
          <w:lang w:val="en-US"/>
        </w:rPr>
        <w:t xml:space="preserve">It is found that </w:t>
      </w:r>
      <w:r w:rsidR="00D927D8">
        <w:rPr>
          <w:lang w:val="en-US"/>
        </w:rPr>
        <w:t xml:space="preserve">these </w:t>
      </w:r>
      <w:r w:rsidR="000B38C7">
        <w:rPr>
          <w:lang w:val="en-US"/>
        </w:rPr>
        <w:t>DL</w:t>
      </w:r>
      <w:r w:rsidR="009B4EBF">
        <w:rPr>
          <w:lang w:val="en-US"/>
        </w:rPr>
        <w:t xml:space="preserve">-based BBMs </w:t>
      </w:r>
      <w:r w:rsidR="008E3DA5">
        <w:rPr>
          <w:lang w:val="en-US"/>
        </w:rPr>
        <w:t xml:space="preserve">can also offer good performance for </w:t>
      </w:r>
      <w:r w:rsidR="006417D7">
        <w:rPr>
          <w:lang w:val="en-US"/>
        </w:rPr>
        <w:t xml:space="preserve">the </w:t>
      </w:r>
      <w:r w:rsidR="00961899">
        <w:rPr>
          <w:lang w:val="en-US"/>
        </w:rPr>
        <w:t xml:space="preserve">GFM </w:t>
      </w:r>
      <w:r w:rsidR="008E3DA5">
        <w:rPr>
          <w:lang w:val="en-US"/>
        </w:rPr>
        <w:t xml:space="preserve">inverter </w:t>
      </w:r>
      <w:r w:rsidR="00961899">
        <w:rPr>
          <w:lang w:val="en-US"/>
        </w:rPr>
        <w:t>under</w:t>
      </w:r>
      <w:r w:rsidR="008E3DA5">
        <w:rPr>
          <w:lang w:val="en-US"/>
        </w:rPr>
        <w:t xml:space="preserve"> unbalanced </w:t>
      </w:r>
      <w:r w:rsidR="00961899">
        <w:rPr>
          <w:lang w:val="en-US"/>
        </w:rPr>
        <w:t>conditions</w:t>
      </w:r>
      <w:r w:rsidR="008E3DA5">
        <w:rPr>
          <w:lang w:val="en-US"/>
        </w:rPr>
        <w:t xml:space="preserve">. </w:t>
      </w:r>
      <w:r w:rsidR="00325D99" w:rsidRPr="00325D99">
        <w:rPr>
          <w:lang w:val="en-US"/>
        </w:rPr>
        <w:t>The analysis indicates that both the LSTM and GRU models exhibit superior performance compared to the CNN model</w:t>
      </w:r>
      <w:r w:rsidR="004A7C79">
        <w:rPr>
          <w:lang w:val="en-US"/>
        </w:rPr>
        <w:t xml:space="preserve"> in this study</w:t>
      </w:r>
      <w:r w:rsidR="00325D99" w:rsidRPr="00325D99">
        <w:rPr>
          <w:lang w:val="en-US"/>
        </w:rPr>
        <w:t>. Notably, the GRU model, while delivering slightly better performance, also demands less time for both training and execution in comparison to the LSTM model.</w:t>
      </w:r>
    </w:p>
    <w:p w14:paraId="5335AFA0" w14:textId="68D0C962" w:rsidR="008B0423" w:rsidRDefault="008B0423" w:rsidP="008B0423">
      <w:pPr>
        <w:pStyle w:val="Heading2"/>
      </w:pPr>
      <w:bookmarkStart w:id="356" w:name="_Toc153745714"/>
      <w:r>
        <w:rPr>
          <w:lang w:val="en-US"/>
        </w:rPr>
        <w:t>Future Work</w:t>
      </w:r>
      <w:bookmarkEnd w:id="356"/>
      <w:r>
        <w:rPr>
          <w:lang w:val="en-US"/>
        </w:rPr>
        <w:t xml:space="preserve"> </w:t>
      </w:r>
    </w:p>
    <w:p w14:paraId="54370BE4" w14:textId="1853001D" w:rsidR="00674ACF" w:rsidRDefault="007C58D1" w:rsidP="00674ACF">
      <w:r w:rsidRPr="007C58D1">
        <w:t xml:space="preserve">While the contributions address the relevant issues, </w:t>
      </w:r>
      <w:r w:rsidR="007F3E7E">
        <w:t xml:space="preserve">some </w:t>
      </w:r>
      <w:r w:rsidR="004C2AB1">
        <w:t xml:space="preserve">interesting topics and recommended future work are listed </w:t>
      </w:r>
      <w:r w:rsidR="00794EB9">
        <w:t>here:</w:t>
      </w:r>
    </w:p>
    <w:p w14:paraId="6DBF1154" w14:textId="2794F02A" w:rsidR="001D15F3" w:rsidRDefault="007C6404" w:rsidP="001D15F3">
      <w:pPr>
        <w:pStyle w:val="ListParagraph"/>
        <w:numPr>
          <w:ilvl w:val="0"/>
          <w:numId w:val="38"/>
        </w:numPr>
      </w:pPr>
      <w:r>
        <w:rPr>
          <w:lang w:val="en-US"/>
        </w:rPr>
        <w:t>Automated</w:t>
      </w:r>
      <w:r w:rsidR="00E20D13">
        <w:t xml:space="preserve"> partition strategy</w:t>
      </w:r>
    </w:p>
    <w:p w14:paraId="517185C3" w14:textId="50CB6ADE" w:rsidR="000943E7" w:rsidRDefault="000943E7" w:rsidP="00D258A6">
      <w:r>
        <w:t xml:space="preserve">The proposed small-signal stability analysis method in Chapter 3 </w:t>
      </w:r>
      <w:r w:rsidR="008A33B6">
        <w:t>relies</w:t>
      </w:r>
      <w:r w:rsidR="00D258A6">
        <w:t xml:space="preserve"> on the partition</w:t>
      </w:r>
      <w:r w:rsidR="008A33B6">
        <w:t>ing</w:t>
      </w:r>
      <w:r w:rsidR="00D258A6">
        <w:t xml:space="preserve"> of large-scale power sy</w:t>
      </w:r>
      <w:r w:rsidR="0093609A">
        <w:t>s</w:t>
      </w:r>
      <w:r w:rsidR="00D258A6">
        <w:t xml:space="preserve">tems. </w:t>
      </w:r>
      <w:r w:rsidR="0093609A">
        <w:t xml:space="preserve">In this </w:t>
      </w:r>
      <w:r w:rsidR="00CC3111">
        <w:t>work</w:t>
      </w:r>
      <w:r w:rsidR="0093609A">
        <w:t xml:space="preserve">, </w:t>
      </w:r>
      <w:r w:rsidR="00CC3111" w:rsidRPr="00CC3111">
        <w:t>the partitioning process involves a manual selection of subsystems characterized by fewer interconnection lines</w:t>
      </w:r>
      <w:r w:rsidR="00CC3111">
        <w:t xml:space="preserve">, which aims to reduce the computational burden to facilitate </w:t>
      </w:r>
      <w:r w:rsidR="00820F26">
        <w:t>further analysis</w:t>
      </w:r>
      <w:r w:rsidR="0072393C">
        <w:t xml:space="preserve">. </w:t>
      </w:r>
      <w:r w:rsidR="00220F08" w:rsidRPr="00220F08">
        <w:t>However, when dealing with larger systems featuring an increased number of buses and transmission lines, manual partitioning becomes a challenging task.</w:t>
      </w:r>
      <w:r w:rsidR="00220F08">
        <w:t xml:space="preserve"> </w:t>
      </w:r>
      <w:r w:rsidR="009B44C7" w:rsidRPr="009B44C7">
        <w:t>To address this challenge, automated partitioning strateg</w:t>
      </w:r>
      <w:r w:rsidR="009B44C7">
        <w:t>ies</w:t>
      </w:r>
      <w:r w:rsidR="009B44C7" w:rsidRPr="009B44C7">
        <w:t xml:space="preserve"> </w:t>
      </w:r>
      <w:r w:rsidR="009B44C7">
        <w:t>can be implemented</w:t>
      </w:r>
      <w:r w:rsidR="009B44C7" w:rsidRPr="009B44C7">
        <w:t xml:space="preserve">, aiming to enhance the applicability of the </w:t>
      </w:r>
      <w:r w:rsidR="00C93FD3">
        <w:t>proposed</w:t>
      </w:r>
      <w:r w:rsidR="009B44C7" w:rsidRPr="009B44C7">
        <w:t xml:space="preserve"> method. Leveraging algorithms from graph theory</w:t>
      </w:r>
      <w:r w:rsidR="00C93FD3">
        <w:t xml:space="preserve"> </w:t>
      </w:r>
      <w:r w:rsidR="009B44C7" w:rsidRPr="009B44C7">
        <w:lastRenderedPageBreak/>
        <w:t xml:space="preserve">offers a promising </w:t>
      </w:r>
      <w:r w:rsidR="00B16BEB">
        <w:t>way</w:t>
      </w:r>
      <w:r w:rsidR="009B44C7" w:rsidRPr="009B44C7">
        <w:t xml:space="preserve"> for the development of an efficient automated partitioning strategy.</w:t>
      </w:r>
    </w:p>
    <w:p w14:paraId="4BD3EC54" w14:textId="6907FEA6" w:rsidR="00E20D13" w:rsidRPr="00581357" w:rsidRDefault="00E20D13" w:rsidP="001D15F3">
      <w:pPr>
        <w:pStyle w:val="ListParagraph"/>
        <w:numPr>
          <w:ilvl w:val="0"/>
          <w:numId w:val="38"/>
        </w:numPr>
      </w:pPr>
      <w:r>
        <w:t>Online estimation</w:t>
      </w:r>
      <w:r w:rsidR="00581357">
        <w:rPr>
          <w:lang w:val="en-US"/>
        </w:rPr>
        <w:t xml:space="preserve"> for small-signal stability analysis</w:t>
      </w:r>
    </w:p>
    <w:p w14:paraId="72C78ABF" w14:textId="4B618D1E" w:rsidR="00581357" w:rsidRDefault="00D25D73" w:rsidP="00D358D7">
      <w:r>
        <w:t xml:space="preserve">The proposed stability analysis method is </w:t>
      </w:r>
      <w:r w:rsidR="00906C88">
        <w:t>implemented</w:t>
      </w:r>
      <w:r>
        <w:t xml:space="preserve"> offline for </w:t>
      </w:r>
      <w:r w:rsidR="00906C88">
        <w:t xml:space="preserve">assessing </w:t>
      </w:r>
      <w:r w:rsidR="00DB7464">
        <w:t>the system’s</w:t>
      </w:r>
      <w:r w:rsidR="00906C88">
        <w:t xml:space="preserve"> </w:t>
      </w:r>
      <w:r w:rsidR="00D358D7">
        <w:t xml:space="preserve">small-signal stability </w:t>
      </w:r>
      <w:r w:rsidR="00613669">
        <w:t xml:space="preserve">at given operating points. While the method </w:t>
      </w:r>
      <w:r w:rsidR="00BE62E3">
        <w:t xml:space="preserve">is </w:t>
      </w:r>
      <w:r w:rsidR="00DB7464">
        <w:t>valuable</w:t>
      </w:r>
      <w:r w:rsidR="00BE62E3">
        <w:t xml:space="preserve"> in design</w:t>
      </w:r>
      <w:r w:rsidR="00AD3441">
        <w:t xml:space="preserve">, </w:t>
      </w:r>
      <w:r w:rsidR="00BE62E3">
        <w:t>planning</w:t>
      </w:r>
      <w:r w:rsidR="00AD3441">
        <w:t>, and debugging</w:t>
      </w:r>
      <w:r w:rsidR="00BE62E3">
        <w:t xml:space="preserve"> stage, </w:t>
      </w:r>
      <w:r w:rsidR="00674256">
        <w:t>it could be useful</w:t>
      </w:r>
      <w:r w:rsidR="00674256" w:rsidRPr="00674256">
        <w:t xml:space="preserve"> for an online estimation approach to perform small-signal stability analysis during active system operation. This real-time capability is crucial for providing timely advice and facilitating prompt corrective actions.</w:t>
      </w:r>
      <w:r w:rsidR="00AD3441">
        <w:t xml:space="preserve"> </w:t>
      </w:r>
      <w:r w:rsidR="00F154ED">
        <w:t xml:space="preserve">The impedance models which </w:t>
      </w:r>
      <w:r w:rsidR="00C85A9D">
        <w:t xml:space="preserve">depend on operating points (like GFM and GFL inverters) could be measured online </w:t>
      </w:r>
      <w:r w:rsidR="00656995">
        <w:t>for such online stability assessment.</w:t>
      </w:r>
      <w:r w:rsidR="0058613D">
        <w:t xml:space="preserve"> </w:t>
      </w:r>
      <w:r w:rsidR="0058613D" w:rsidRPr="0058613D">
        <w:t xml:space="preserve">This shift towards online estimation not only enhances the responsiveness of the stability analysis but also supports proactive decision-making </w:t>
      </w:r>
      <w:r w:rsidR="00293769">
        <w:t>during system operation</w:t>
      </w:r>
      <w:r w:rsidR="0058613D" w:rsidRPr="0058613D">
        <w:t>.</w:t>
      </w:r>
    </w:p>
    <w:p w14:paraId="4004C305" w14:textId="7DAB7CC1" w:rsidR="00CD6649" w:rsidRDefault="00BA518C" w:rsidP="00CD6649">
      <w:pPr>
        <w:pStyle w:val="ListParagraph"/>
        <w:numPr>
          <w:ilvl w:val="0"/>
          <w:numId w:val="38"/>
        </w:numPr>
      </w:pPr>
      <w:r>
        <w:t>Implementation</w:t>
      </w:r>
      <w:r w:rsidR="004F584C">
        <w:rPr>
          <w:lang w:val="en-US"/>
        </w:rPr>
        <w:t xml:space="preserve"> of </w:t>
      </w:r>
      <w:r w:rsidR="000F7046">
        <w:rPr>
          <w:lang w:val="en-US"/>
        </w:rPr>
        <w:t xml:space="preserve">DL-based </w:t>
      </w:r>
      <w:r w:rsidR="004F584C">
        <w:rPr>
          <w:lang w:val="en-US"/>
        </w:rPr>
        <w:t>BBMs</w:t>
      </w:r>
      <w:r>
        <w:t xml:space="preserve"> in</w:t>
      </w:r>
      <w:r w:rsidR="00874BFE">
        <w:rPr>
          <w:lang w:val="en-US"/>
        </w:rPr>
        <w:t xml:space="preserve"> simulation</w:t>
      </w:r>
      <w:r>
        <w:t xml:space="preserve"> software</w:t>
      </w:r>
    </w:p>
    <w:p w14:paraId="5EE96D9D" w14:textId="18224892" w:rsidR="00CD6649" w:rsidRPr="00BF3D43" w:rsidRDefault="0041438E" w:rsidP="00AA1D0E">
      <w:r>
        <w:t xml:space="preserve">The </w:t>
      </w:r>
      <w:r w:rsidR="00B910BD">
        <w:t>data driven</w:t>
      </w:r>
      <w:r>
        <w:t xml:space="preserve"> BBMs </w:t>
      </w:r>
      <w:r w:rsidR="00611DFF" w:rsidRPr="00611DFF">
        <w:t xml:space="preserve">offer a distinct advantage by not requiring intricate internal information about </w:t>
      </w:r>
      <w:r w:rsidR="00AA1D0E">
        <w:t>PECs</w:t>
      </w:r>
      <w:r w:rsidR="00E25137" w:rsidRPr="00E25137">
        <w:t xml:space="preserve">. Additionally, they exhibit a noteworthy reduction in computational burden, </w:t>
      </w:r>
      <w:r w:rsidR="00E25137">
        <w:t>making</w:t>
      </w:r>
      <w:r w:rsidR="00E25137" w:rsidRPr="00E25137">
        <w:t xml:space="preserve"> them particularly well-suited for applications involving the simulation of </w:t>
      </w:r>
      <w:r w:rsidR="00E25137">
        <w:t>large-scale</w:t>
      </w:r>
      <w:r w:rsidR="00E25137" w:rsidRPr="00E25137">
        <w:t xml:space="preserve"> PEC-based power systems.</w:t>
      </w:r>
      <w:r w:rsidR="00AE2D40">
        <w:t xml:space="preserve"> </w:t>
      </w:r>
      <w:r w:rsidR="00BF3D43">
        <w:t>Once the</w:t>
      </w:r>
      <w:r w:rsidR="00AE2D40">
        <w:t>se</w:t>
      </w:r>
      <w:r w:rsidR="00BF3D43">
        <w:t xml:space="preserve"> BBMs are trained, they can be converted </w:t>
      </w:r>
      <w:r w:rsidR="00F73C46">
        <w:t>in</w:t>
      </w:r>
      <w:r w:rsidR="00AE2D40">
        <w:t>to simulation models</w:t>
      </w:r>
      <w:r w:rsidR="00625764">
        <w:t xml:space="preserve">. </w:t>
      </w:r>
      <w:r w:rsidR="00071A19" w:rsidRPr="00071A19">
        <w:t xml:space="preserve">To comprehensively assess the benefits and limitations of incorporating </w:t>
      </w:r>
      <w:r w:rsidR="00B910BD" w:rsidRPr="00071A19">
        <w:t>data driven</w:t>
      </w:r>
      <w:r w:rsidR="00071A19" w:rsidRPr="00071A19">
        <w:t xml:space="preserve"> BBMs into such applications, further investigations</w:t>
      </w:r>
      <w:r w:rsidR="00B910BD">
        <w:t xml:space="preserve"> </w:t>
      </w:r>
      <w:r w:rsidR="00B910BD" w:rsidRPr="00B910BD">
        <w:t>should be directed towards integrating these BBMs into simulation software</w:t>
      </w:r>
      <w:r w:rsidR="00B910BD">
        <w:t xml:space="preserve">. </w:t>
      </w:r>
      <w:r w:rsidR="00B910BD" w:rsidRPr="00B910BD">
        <w:t>This will provide valuable insights into the practical advantages and potential constraints associated with the implementation of data driven BBMs in simulation scenarios.</w:t>
      </w:r>
    </w:p>
    <w:p w14:paraId="6AE70D72" w14:textId="068F85BD" w:rsidR="00CD6649" w:rsidRPr="00904201" w:rsidRDefault="00BA518C" w:rsidP="00CD6649">
      <w:pPr>
        <w:pStyle w:val="ListParagraph"/>
        <w:numPr>
          <w:ilvl w:val="0"/>
          <w:numId w:val="38"/>
        </w:numPr>
      </w:pPr>
      <w:r>
        <w:t xml:space="preserve">Online </w:t>
      </w:r>
      <w:r w:rsidR="00904201">
        <w:rPr>
          <w:lang w:val="en-US"/>
        </w:rPr>
        <w:t>black-box modeling</w:t>
      </w:r>
    </w:p>
    <w:p w14:paraId="69868B50" w14:textId="2099B93A" w:rsidR="00904201" w:rsidRDefault="00904201" w:rsidP="008613FE">
      <w:r>
        <w:lastRenderedPageBreak/>
        <w:t xml:space="preserve">The developed </w:t>
      </w:r>
      <w:r w:rsidR="000B38C7">
        <w:t>DL</w:t>
      </w:r>
      <w:r>
        <w:t xml:space="preserve">-based BBMs are </w:t>
      </w:r>
      <w:r w:rsidR="006B7285">
        <w:t>trained and validated offline</w:t>
      </w:r>
      <w:r w:rsidR="00E26EB5">
        <w:t xml:space="preserve">, </w:t>
      </w:r>
      <w:r w:rsidR="00AB7AC1" w:rsidRPr="00AB7AC1">
        <w:t xml:space="preserve">necessitating a </w:t>
      </w:r>
      <w:r w:rsidR="00AB7AC1">
        <w:t>large</w:t>
      </w:r>
      <w:r w:rsidR="00AB7AC1" w:rsidRPr="00AB7AC1">
        <w:t xml:space="preserve"> volume of test data </w:t>
      </w:r>
      <w:r w:rsidR="00AB7AC1">
        <w:t>under</w:t>
      </w:r>
      <w:r w:rsidR="00AB7AC1" w:rsidRPr="00AB7AC1">
        <w:t xml:space="preserve"> </w:t>
      </w:r>
      <w:r w:rsidR="00A66C3F">
        <w:t>various</w:t>
      </w:r>
      <w:r w:rsidR="00AB7AC1" w:rsidRPr="00AB7AC1">
        <w:t xml:space="preserve"> transient conditions</w:t>
      </w:r>
      <w:r w:rsidR="008613FE">
        <w:t xml:space="preserve">. </w:t>
      </w:r>
      <w:r w:rsidR="001478B4" w:rsidRPr="001478B4">
        <w:t xml:space="preserve">A noteworthy </w:t>
      </w:r>
      <w:r w:rsidR="009A74B3">
        <w:t>future work</w:t>
      </w:r>
      <w:r w:rsidR="001478B4" w:rsidRPr="001478B4">
        <w:t xml:space="preserve"> would be to transition the training of black-box modeling to an online framework. This adaptation would enable these BBMs to seamlessly </w:t>
      </w:r>
      <w:r w:rsidR="00CD57A2">
        <w:t>serve</w:t>
      </w:r>
      <w:r w:rsidR="001478B4" w:rsidRPr="001478B4">
        <w:t xml:space="preserve"> as digital twins, particularly beneficial for real-time monitoring and fault protection applications. The ability to continuously update and refine the models in response to dynamic conditions would enhance their accuracy and utility in ensuring system resilience and reliability.</w:t>
      </w:r>
    </w:p>
    <w:p w14:paraId="7C913D3B" w14:textId="77777777" w:rsidR="00CD6649" w:rsidRPr="00674ACF" w:rsidRDefault="00CD6649" w:rsidP="00CD6649">
      <w:pPr>
        <w:ind w:left="432" w:firstLine="0"/>
      </w:pPr>
    </w:p>
    <w:p w14:paraId="1534D00A" w14:textId="66381894" w:rsidR="00EE3CE3" w:rsidRDefault="00EE3CE3">
      <w:pPr>
        <w:widowControl/>
        <w:spacing w:before="0" w:after="0" w:line="240" w:lineRule="auto"/>
        <w:ind w:firstLine="0"/>
        <w:jc w:val="left"/>
      </w:pPr>
    </w:p>
    <w:p w14:paraId="27BB91A7" w14:textId="1A4EBE5E" w:rsidR="0090624B" w:rsidRDefault="00D51BD5" w:rsidP="00D660B8">
      <w:pPr>
        <w:pStyle w:val="Heading1"/>
        <w:numPr>
          <w:ilvl w:val="0"/>
          <w:numId w:val="0"/>
        </w:numPr>
        <w:spacing w:before="0"/>
      </w:pPr>
      <w:bookmarkStart w:id="357" w:name="_Toc153745715"/>
      <w:r>
        <w:lastRenderedPageBreak/>
        <w:t>Bibliography</w:t>
      </w:r>
      <w:bookmarkEnd w:id="357"/>
    </w:p>
    <w:p w14:paraId="24221469" w14:textId="77777777" w:rsidR="00AB34C0" w:rsidRPr="00AB34C0" w:rsidRDefault="00D14EA8" w:rsidP="00D83E13">
      <w:pPr>
        <w:pStyle w:val="EndNoteBibliography"/>
        <w:spacing w:after="0" w:line="480" w:lineRule="auto"/>
        <w:ind w:left="720" w:hanging="720"/>
        <w:jc w:val="both"/>
      </w:pPr>
      <w:r>
        <w:fldChar w:fldCharType="begin"/>
      </w:r>
      <w:r>
        <w:instrText xml:space="preserve"> ADDIN EN.REFLIST </w:instrText>
      </w:r>
      <w:r>
        <w:fldChar w:fldCharType="separate"/>
      </w:r>
      <w:r w:rsidR="00AB34C0" w:rsidRPr="00AB34C0">
        <w:t>[1]</w:t>
      </w:r>
      <w:r w:rsidR="00AB34C0" w:rsidRPr="00AB34C0">
        <w:tab/>
        <w:t>J. M. Guerrero</w:t>
      </w:r>
      <w:r w:rsidR="00AB34C0" w:rsidRPr="00D83E13">
        <w:t xml:space="preserve"> et al.</w:t>
      </w:r>
      <w:r w:rsidR="00AB34C0" w:rsidRPr="00AB34C0">
        <w:t xml:space="preserve">, "Distributed generation: Toward a new energy paradigm," </w:t>
      </w:r>
      <w:r w:rsidR="00AB34C0" w:rsidRPr="00D83E13">
        <w:t xml:space="preserve">IEEE Industrial Electronics Magazine, </w:t>
      </w:r>
      <w:r w:rsidR="00AB34C0" w:rsidRPr="00AB34C0">
        <w:t>vol. 4, no. 1, pp. 52-64, 2010.</w:t>
      </w:r>
    </w:p>
    <w:p w14:paraId="3C20CEE6" w14:textId="77777777" w:rsidR="00AB34C0" w:rsidRPr="00AB34C0" w:rsidRDefault="00AB34C0" w:rsidP="00D83E13">
      <w:pPr>
        <w:pStyle w:val="EndNoteBibliography"/>
        <w:spacing w:after="0" w:line="480" w:lineRule="auto"/>
        <w:ind w:left="720" w:hanging="720"/>
        <w:jc w:val="both"/>
      </w:pPr>
      <w:r w:rsidRPr="00AB34C0">
        <w:t>[2]</w:t>
      </w:r>
      <w:r w:rsidRPr="00AB34C0">
        <w:tab/>
        <w:t xml:space="preserve">N. G. Hingorani, "Power electronics in electric utilities: role of power electronics in future power systems," </w:t>
      </w:r>
      <w:r w:rsidRPr="00D83E13">
        <w:t xml:space="preserve">Proceedings of the IEEE, </w:t>
      </w:r>
      <w:r w:rsidRPr="00AB34C0">
        <w:t>vol. 76, no. 4, pp. 481-482, 1988.</w:t>
      </w:r>
    </w:p>
    <w:p w14:paraId="171CCAFE" w14:textId="77777777" w:rsidR="00AB34C0" w:rsidRPr="00AB34C0" w:rsidRDefault="00AB34C0" w:rsidP="00D83E13">
      <w:pPr>
        <w:pStyle w:val="EndNoteBibliography"/>
        <w:spacing w:after="0" w:line="480" w:lineRule="auto"/>
        <w:ind w:left="720" w:hanging="720"/>
        <w:jc w:val="both"/>
      </w:pPr>
      <w:r w:rsidRPr="00AB34C0">
        <w:t>[3]</w:t>
      </w:r>
      <w:r w:rsidRPr="00AB34C0">
        <w:tab/>
        <w:t xml:space="preserve">L. Kristov, "The bottom-up (R) Evolution of the electric power system: The pathway to the integrated-decentralized system," </w:t>
      </w:r>
      <w:r w:rsidRPr="00D83E13">
        <w:t xml:space="preserve">IEEE Power and Energy Magazine, </w:t>
      </w:r>
      <w:r w:rsidRPr="00AB34C0">
        <w:t>vol. 17, no. 2, pp. 42-49, 2019.</w:t>
      </w:r>
    </w:p>
    <w:p w14:paraId="2542C627" w14:textId="77777777" w:rsidR="00AB34C0" w:rsidRPr="00AB34C0" w:rsidRDefault="00AB34C0" w:rsidP="00D83E13">
      <w:pPr>
        <w:pStyle w:val="EndNoteBibliography"/>
        <w:spacing w:after="0" w:line="480" w:lineRule="auto"/>
        <w:ind w:left="720" w:hanging="720"/>
        <w:jc w:val="both"/>
      </w:pPr>
      <w:r w:rsidRPr="00AB34C0">
        <w:t>[4]</w:t>
      </w:r>
      <w:r w:rsidRPr="00AB34C0">
        <w:tab/>
        <w:t xml:space="preserve">J. Rocabert, A. Luna, F. Blaabjerg, and P. Rodriguez, "Control of power converters in AC microgrids," </w:t>
      </w:r>
      <w:r w:rsidRPr="00D83E13">
        <w:t xml:space="preserve">IEEE transactions on power electronics, </w:t>
      </w:r>
      <w:r w:rsidRPr="00AB34C0">
        <w:t>vol. 27, no. 11, pp. 4734-4749, 2012.</w:t>
      </w:r>
    </w:p>
    <w:p w14:paraId="4C06513B" w14:textId="557791D5" w:rsidR="00AB34C0" w:rsidRPr="00AB34C0" w:rsidRDefault="00AB34C0" w:rsidP="00D83E13">
      <w:pPr>
        <w:pStyle w:val="EndNoteBibliography"/>
        <w:spacing w:after="0" w:line="480" w:lineRule="auto"/>
        <w:ind w:left="720" w:hanging="720"/>
        <w:jc w:val="both"/>
      </w:pPr>
      <w:r w:rsidRPr="00AB34C0">
        <w:t>[5]</w:t>
      </w:r>
      <w:r w:rsidRPr="00AB34C0">
        <w:tab/>
        <w:t xml:space="preserve">DOE. "Renewable Energy." </w:t>
      </w:r>
      <w:hyperlink r:id="rId173" w:history="1">
        <w:r w:rsidRPr="00D83E13">
          <w:t>https://www.energy.gov/eere/renewable-energy</w:t>
        </w:r>
      </w:hyperlink>
      <w:r w:rsidRPr="00AB34C0">
        <w:t xml:space="preserve"> (accessed 03/27/2023).</w:t>
      </w:r>
    </w:p>
    <w:p w14:paraId="75C1A0EC" w14:textId="74FE78B1" w:rsidR="00AB34C0" w:rsidRPr="00AB34C0" w:rsidRDefault="00AB34C0" w:rsidP="00D83E13">
      <w:pPr>
        <w:pStyle w:val="EndNoteBibliography"/>
        <w:spacing w:after="0" w:line="480" w:lineRule="auto"/>
        <w:ind w:left="720" w:hanging="720"/>
        <w:jc w:val="both"/>
      </w:pPr>
      <w:r w:rsidRPr="00AB34C0">
        <w:t>[6]</w:t>
      </w:r>
      <w:r w:rsidRPr="00AB34C0">
        <w:tab/>
        <w:t xml:space="preserve">IEA. "Renewable Energy Market Update - May 2022." </w:t>
      </w:r>
      <w:hyperlink r:id="rId174" w:history="1">
        <w:r w:rsidRPr="00D83E13">
          <w:t>https://www.iea.org/reports/renewable-energy-market-update-may-2022</w:t>
        </w:r>
      </w:hyperlink>
      <w:r w:rsidRPr="00AB34C0">
        <w:t xml:space="preserve"> (accessed 03/27/2023).</w:t>
      </w:r>
    </w:p>
    <w:p w14:paraId="70784D47" w14:textId="77777777" w:rsidR="00AB34C0" w:rsidRPr="00AB34C0" w:rsidRDefault="00AB34C0" w:rsidP="00D83E13">
      <w:pPr>
        <w:pStyle w:val="EndNoteBibliography"/>
        <w:spacing w:after="0" w:line="480" w:lineRule="auto"/>
        <w:ind w:left="720" w:hanging="720"/>
        <w:jc w:val="both"/>
      </w:pPr>
      <w:r w:rsidRPr="00AB34C0">
        <w:t>[7]</w:t>
      </w:r>
      <w:r w:rsidRPr="00AB34C0">
        <w:tab/>
        <w:t>N. Hatziargyriou</w:t>
      </w:r>
      <w:r w:rsidRPr="00D83E13">
        <w:t xml:space="preserve"> et al.</w:t>
      </w:r>
      <w:r w:rsidRPr="00AB34C0">
        <w:t xml:space="preserve">, "Definition and classification of power system stability revisited &amp; extended," </w:t>
      </w:r>
      <w:r w:rsidRPr="00D83E13">
        <w:t xml:space="preserve">IEEE Transactions on Power Systems, </w:t>
      </w:r>
      <w:r w:rsidRPr="00AB34C0">
        <w:t>2020.</w:t>
      </w:r>
    </w:p>
    <w:p w14:paraId="2EEE5A65" w14:textId="77777777" w:rsidR="00AB34C0" w:rsidRPr="00AB34C0" w:rsidRDefault="00AB34C0" w:rsidP="00D83E13">
      <w:pPr>
        <w:pStyle w:val="EndNoteBibliography"/>
        <w:spacing w:after="0" w:line="480" w:lineRule="auto"/>
        <w:ind w:left="720" w:hanging="720"/>
        <w:jc w:val="both"/>
      </w:pPr>
      <w:r w:rsidRPr="00AB34C0">
        <w:t>[8]</w:t>
      </w:r>
      <w:r w:rsidRPr="00AB34C0">
        <w:tab/>
        <w:t xml:space="preserve">L. Kong, Y. Xue, L. Qiao, and F. Wang, "Review of Small-Signal Converter-Driven Stability Issues in Power Systems," </w:t>
      </w:r>
      <w:r w:rsidRPr="00D83E13">
        <w:t xml:space="preserve">IEEE Open Access Journal of Power and Energy, </w:t>
      </w:r>
      <w:r w:rsidRPr="00AB34C0">
        <w:t>vol. 9, pp. 29-41, 2022, doi: 10.1109/OAJPE.2021.3137468.</w:t>
      </w:r>
    </w:p>
    <w:p w14:paraId="7235E8CC" w14:textId="77777777" w:rsidR="00AB34C0" w:rsidRPr="00AB34C0" w:rsidRDefault="00AB34C0" w:rsidP="00D83E13">
      <w:pPr>
        <w:pStyle w:val="EndNoteBibliography"/>
        <w:spacing w:after="0" w:line="480" w:lineRule="auto"/>
        <w:ind w:left="720" w:hanging="720"/>
        <w:jc w:val="both"/>
      </w:pPr>
      <w:r w:rsidRPr="00AB34C0">
        <w:lastRenderedPageBreak/>
        <w:t>[9]</w:t>
      </w:r>
      <w:r w:rsidRPr="00AB34C0">
        <w:tab/>
        <w:t xml:space="preserve">S. Shah, P. Koralewicz, V. Gevorgian, H. Liu, and J. Fu, "Impedance Methods for Analyzing Stability Impacts of Inverter-Based Resources: Stability Analysis Tools for Modern Power Systems," </w:t>
      </w:r>
      <w:r w:rsidRPr="00D83E13">
        <w:t xml:space="preserve">IEEE Electrification Magazine, </w:t>
      </w:r>
      <w:r w:rsidRPr="00AB34C0">
        <w:t>vol. 9, no. 1, pp. 53-65, 2021, doi: 10.1109/MELE.2020.3047166.</w:t>
      </w:r>
    </w:p>
    <w:p w14:paraId="71939825" w14:textId="0A67E2CB" w:rsidR="00AB34C0" w:rsidRPr="00AB34C0" w:rsidRDefault="00AB34C0" w:rsidP="00D83E13">
      <w:pPr>
        <w:pStyle w:val="EndNoteBibliography"/>
        <w:spacing w:after="0" w:line="480" w:lineRule="auto"/>
        <w:ind w:left="720" w:hanging="720"/>
        <w:jc w:val="both"/>
      </w:pPr>
      <w:r w:rsidRPr="00AB34C0">
        <w:t>[10]</w:t>
      </w:r>
      <w:r w:rsidRPr="00AB34C0">
        <w:tab/>
        <w:t xml:space="preserve">EIA. "Solar power will account for nearly half of new U.S. electric generating capacity in 2022." </w:t>
      </w:r>
      <w:hyperlink r:id="rId175" w:history="1">
        <w:r w:rsidRPr="00D83E13">
          <w:t>https://www.eia.gov/todayinenergy/detail.php?id=50818</w:t>
        </w:r>
      </w:hyperlink>
      <w:r w:rsidRPr="00AB34C0">
        <w:t xml:space="preserve"> (accessed 03/27/2023).</w:t>
      </w:r>
    </w:p>
    <w:p w14:paraId="3AB30450" w14:textId="77777777" w:rsidR="00AB34C0" w:rsidRPr="00AB34C0" w:rsidRDefault="00AB34C0" w:rsidP="00D83E13">
      <w:pPr>
        <w:pStyle w:val="EndNoteBibliography"/>
        <w:spacing w:after="0" w:line="480" w:lineRule="auto"/>
        <w:ind w:left="720" w:hanging="720"/>
        <w:jc w:val="both"/>
      </w:pPr>
      <w:r w:rsidRPr="00AB34C0">
        <w:t>[11]</w:t>
      </w:r>
      <w:r w:rsidRPr="00AB34C0">
        <w:tab/>
        <w:t xml:space="preserve"> J. Adams, C. Carter, and S. H. Huang, "ERCOT experience with Sub-synchronous Control Interaction and proposed remediation," in </w:t>
      </w:r>
      <w:r w:rsidRPr="00D83E13">
        <w:t>PES T&amp;D</w:t>
      </w:r>
      <w:r w:rsidRPr="00AB34C0">
        <w:t xml:space="preserve">, 7-10 May 2012 2012, pp. 1-5, doi: 10.1109/TDC.2012.6281678. </w:t>
      </w:r>
    </w:p>
    <w:p w14:paraId="10FCFFAC" w14:textId="77777777" w:rsidR="00AB34C0" w:rsidRPr="00AB34C0" w:rsidRDefault="00AB34C0" w:rsidP="00D83E13">
      <w:pPr>
        <w:pStyle w:val="EndNoteBibliography"/>
        <w:spacing w:after="0" w:line="480" w:lineRule="auto"/>
        <w:ind w:left="720" w:hanging="720"/>
        <w:jc w:val="both"/>
      </w:pPr>
      <w:r w:rsidRPr="00AB34C0">
        <w:t>[12]</w:t>
      </w:r>
      <w:r w:rsidRPr="00AB34C0">
        <w:tab/>
        <w:t xml:space="preserve">"IEEE Recommended Practice for Electric Power Distribution for Industrial Plants," </w:t>
      </w:r>
      <w:r w:rsidRPr="00D83E13">
        <w:t xml:space="preserve">IEEE Std 141-1993, </w:t>
      </w:r>
      <w:r w:rsidRPr="00AB34C0">
        <w:t>pp. 1-768, 1994, doi: 10.1109/IEEESTD.1994.121642.</w:t>
      </w:r>
    </w:p>
    <w:p w14:paraId="10E01A53" w14:textId="77777777" w:rsidR="00AB34C0" w:rsidRPr="00AB34C0" w:rsidRDefault="00AB34C0" w:rsidP="00D83E13">
      <w:pPr>
        <w:pStyle w:val="EndNoteBibliography"/>
        <w:spacing w:after="0" w:line="480" w:lineRule="auto"/>
        <w:ind w:left="720" w:hanging="720"/>
        <w:jc w:val="both"/>
      </w:pPr>
      <w:r w:rsidRPr="00AB34C0">
        <w:t>[13]</w:t>
      </w:r>
      <w:r w:rsidRPr="00AB34C0">
        <w:tab/>
        <w:t xml:space="preserve">C. Heising, "IEEE recommended practice for the design of reliable industrial and commercial power systems," </w:t>
      </w:r>
      <w:r w:rsidRPr="00D83E13">
        <w:t xml:space="preserve">IEEE Inc., New York, </w:t>
      </w:r>
      <w:r w:rsidRPr="00AB34C0">
        <w:t>2007.</w:t>
      </w:r>
    </w:p>
    <w:p w14:paraId="7400C5E3" w14:textId="77777777" w:rsidR="00AB34C0" w:rsidRPr="00AB34C0" w:rsidRDefault="00AB34C0" w:rsidP="00D83E13">
      <w:pPr>
        <w:pStyle w:val="EndNoteBibliography"/>
        <w:spacing w:after="0" w:line="480" w:lineRule="auto"/>
        <w:ind w:left="720" w:hanging="720"/>
        <w:jc w:val="both"/>
      </w:pPr>
      <w:r w:rsidRPr="00AB34C0">
        <w:t>[14]</w:t>
      </w:r>
      <w:r w:rsidRPr="00AB34C0">
        <w:tab/>
        <w:t>C. Shah</w:t>
      </w:r>
      <w:r w:rsidRPr="00D83E13">
        <w:t xml:space="preserve"> et al.</w:t>
      </w:r>
      <w:r w:rsidRPr="00AB34C0">
        <w:t xml:space="preserve">, "Review of dynamic and transient modeling of power electronic converters for converter dominated power systems," </w:t>
      </w:r>
      <w:r w:rsidRPr="00D83E13">
        <w:t xml:space="preserve">IEEE Access, </w:t>
      </w:r>
      <w:r w:rsidRPr="00AB34C0">
        <w:t>vol. 9, pp. 82094-82117, 2021.</w:t>
      </w:r>
    </w:p>
    <w:p w14:paraId="054FA803" w14:textId="77777777" w:rsidR="00AB34C0" w:rsidRPr="00AB34C0" w:rsidRDefault="00AB34C0" w:rsidP="00D83E13">
      <w:pPr>
        <w:pStyle w:val="EndNoteBibliography"/>
        <w:spacing w:after="0" w:line="480" w:lineRule="auto"/>
        <w:ind w:left="720" w:hanging="720"/>
        <w:jc w:val="both"/>
      </w:pPr>
      <w:r w:rsidRPr="00AB34C0">
        <w:t>[15]</w:t>
      </w:r>
      <w:r w:rsidRPr="00AB34C0">
        <w:tab/>
        <w:t xml:space="preserve">X. Wang and F. Blaabjerg, "Harmonic Stability in Power Electronic-Based Power Systems: Concept, Modeling, and Analysis," </w:t>
      </w:r>
      <w:r w:rsidRPr="00D83E13">
        <w:t xml:space="preserve">IEEE Transactions on Smart Grid, </w:t>
      </w:r>
      <w:r w:rsidRPr="00AB34C0">
        <w:t>vol. 10, no. 3, pp. 2858-2870, 2019, doi: 10.1109/TSG.2018.2812712.</w:t>
      </w:r>
    </w:p>
    <w:p w14:paraId="13DFA9B3" w14:textId="77777777" w:rsidR="00AB34C0" w:rsidRPr="00AB34C0" w:rsidRDefault="00AB34C0" w:rsidP="00D83E13">
      <w:pPr>
        <w:pStyle w:val="EndNoteBibliography"/>
        <w:spacing w:after="0" w:line="480" w:lineRule="auto"/>
        <w:ind w:left="720" w:hanging="720"/>
        <w:jc w:val="both"/>
      </w:pPr>
      <w:r w:rsidRPr="00AB34C0">
        <w:t>[16]</w:t>
      </w:r>
      <w:r w:rsidRPr="00AB34C0">
        <w:tab/>
        <w:t xml:space="preserve">Y. Gu, J. Liu, T. C. Green, W. Li, and X. He, "Motion-induction compensation to mitigate sub-synchronous oscillation in wind farms," </w:t>
      </w:r>
      <w:r w:rsidRPr="00D83E13">
        <w:t xml:space="preserve">IEEE Transactions on Sustainable Energy, </w:t>
      </w:r>
      <w:r w:rsidRPr="00AB34C0">
        <w:t>vol. 11, no. 3, pp. 1247-1256, 2019.</w:t>
      </w:r>
    </w:p>
    <w:p w14:paraId="39A14CF4" w14:textId="77777777" w:rsidR="00AB34C0" w:rsidRPr="00AB34C0" w:rsidRDefault="00AB34C0" w:rsidP="00D83E13">
      <w:pPr>
        <w:pStyle w:val="EndNoteBibliography"/>
        <w:spacing w:after="0" w:line="480" w:lineRule="auto"/>
        <w:ind w:left="720" w:hanging="720"/>
        <w:jc w:val="both"/>
      </w:pPr>
      <w:r w:rsidRPr="00AB34C0">
        <w:t>[17]</w:t>
      </w:r>
      <w:r w:rsidRPr="00AB34C0">
        <w:tab/>
        <w:t xml:space="preserve">J. Bialek, "What does the GB power outage on 9 August 2019 tell us about the current </w:t>
      </w:r>
      <w:r w:rsidRPr="00AB34C0">
        <w:lastRenderedPageBreak/>
        <w:t xml:space="preserve">state of decarbonised power systems?," </w:t>
      </w:r>
      <w:r w:rsidRPr="00D83E13">
        <w:t xml:space="preserve">Energy Policy, </w:t>
      </w:r>
      <w:r w:rsidRPr="00AB34C0">
        <w:t>vol. 146, p. 111821, 2020.</w:t>
      </w:r>
    </w:p>
    <w:p w14:paraId="14D32388" w14:textId="77777777" w:rsidR="00AB34C0" w:rsidRPr="00AB34C0" w:rsidRDefault="00AB34C0" w:rsidP="00D83E13">
      <w:pPr>
        <w:pStyle w:val="EndNoteBibliography"/>
        <w:spacing w:after="0" w:line="480" w:lineRule="auto"/>
        <w:ind w:left="720" w:hanging="720"/>
        <w:jc w:val="both"/>
      </w:pPr>
      <w:r w:rsidRPr="00AB34C0">
        <w:t>[18]</w:t>
      </w:r>
      <w:r w:rsidRPr="00AB34C0">
        <w:tab/>
        <w:t xml:space="preserve">M. Amin and M. Molinas, "Small-Signal Stability Assessment of Power Electronics Based Power Systems: A Discussion of Impedance- and Eigenvalue-Based Methods," </w:t>
      </w:r>
      <w:r w:rsidRPr="00D83E13">
        <w:t xml:space="preserve">IEEE Transactions on Industry Applications, </w:t>
      </w:r>
      <w:r w:rsidRPr="00AB34C0">
        <w:t>vol. 53, no. 5, pp. 5014-5030, 2017, doi: 10.1109/TIA.2017.2712692.</w:t>
      </w:r>
    </w:p>
    <w:p w14:paraId="35D419C4" w14:textId="77777777" w:rsidR="00AB34C0" w:rsidRPr="00AB34C0" w:rsidRDefault="00AB34C0" w:rsidP="00D83E13">
      <w:pPr>
        <w:pStyle w:val="EndNoteBibliography"/>
        <w:spacing w:after="0" w:line="480" w:lineRule="auto"/>
        <w:ind w:left="720" w:hanging="720"/>
        <w:jc w:val="both"/>
      </w:pPr>
      <w:r w:rsidRPr="00AB34C0">
        <w:t>[19]</w:t>
      </w:r>
      <w:r w:rsidRPr="00AB34C0">
        <w:tab/>
        <w:t xml:space="preserve">P. Kundur, "Power system stability," </w:t>
      </w:r>
      <w:r w:rsidRPr="00D83E13">
        <w:t xml:space="preserve">Power system stability and control, </w:t>
      </w:r>
      <w:r w:rsidRPr="00AB34C0">
        <w:t>pp. 7-1, 2007.</w:t>
      </w:r>
    </w:p>
    <w:p w14:paraId="4233A623" w14:textId="77777777" w:rsidR="00AB34C0" w:rsidRPr="00AB34C0" w:rsidRDefault="00AB34C0" w:rsidP="00D83E13">
      <w:pPr>
        <w:pStyle w:val="EndNoteBibliography"/>
        <w:spacing w:after="0" w:line="480" w:lineRule="auto"/>
        <w:ind w:left="720" w:hanging="720"/>
        <w:jc w:val="both"/>
      </w:pPr>
      <w:r w:rsidRPr="00AB34C0">
        <w:t>[20]</w:t>
      </w:r>
      <w:r w:rsidRPr="00AB34C0">
        <w:tab/>
        <w:t xml:space="preserve">N. Pogaku, M. Prodanovic, and T. C. Green, "Modeling, analysis and testing of autonomous operation of an inverter-based microgrid," </w:t>
      </w:r>
      <w:r w:rsidRPr="00D83E13">
        <w:t xml:space="preserve">IEEE Transactions on power electronics, </w:t>
      </w:r>
      <w:r w:rsidRPr="00AB34C0">
        <w:t>vol. 22, no. 2, pp. 613-625, 2007.</w:t>
      </w:r>
    </w:p>
    <w:p w14:paraId="5C1780C3" w14:textId="77777777" w:rsidR="00AB34C0" w:rsidRPr="00AB34C0" w:rsidRDefault="00AB34C0" w:rsidP="00D83E13">
      <w:pPr>
        <w:pStyle w:val="EndNoteBibliography"/>
        <w:spacing w:after="0" w:line="480" w:lineRule="auto"/>
        <w:ind w:left="720" w:hanging="720"/>
        <w:jc w:val="both"/>
      </w:pPr>
      <w:r w:rsidRPr="00AB34C0">
        <w:t>[21]</w:t>
      </w:r>
      <w:r w:rsidRPr="00AB34C0">
        <w:tab/>
        <w:t xml:space="preserve">S. D'Arco, J. A. Suul, and O. B. Fosso, "Automatic tuning of cascaded controllers for power converters using eigenvalue parametric sensitivities," </w:t>
      </w:r>
      <w:r w:rsidRPr="00D83E13">
        <w:t xml:space="preserve">IEEE Transactions on Industry Applications, </w:t>
      </w:r>
      <w:r w:rsidRPr="00AB34C0">
        <w:t>vol. 51, no. 2, pp. 1743-1753, 2014.</w:t>
      </w:r>
    </w:p>
    <w:p w14:paraId="29E44267" w14:textId="77777777" w:rsidR="00AB34C0" w:rsidRPr="00AB34C0" w:rsidRDefault="00AB34C0" w:rsidP="00D83E13">
      <w:pPr>
        <w:pStyle w:val="EndNoteBibliography"/>
        <w:spacing w:after="0" w:line="480" w:lineRule="auto"/>
        <w:ind w:left="720" w:hanging="720"/>
        <w:jc w:val="both"/>
      </w:pPr>
      <w:r w:rsidRPr="00AB34C0">
        <w:t>[22]</w:t>
      </w:r>
      <w:r w:rsidRPr="00AB34C0">
        <w:tab/>
        <w:t xml:space="preserve">Y. Wang, X. Wang, F. Blaabjerg, and Z. Chen, "Harmonic instability assessment using state-space modeling and participation analysis in inverter-fed power systems," </w:t>
      </w:r>
      <w:r w:rsidRPr="00D83E13">
        <w:t xml:space="preserve">IEEE Transactions on Industrial Electronics, </w:t>
      </w:r>
      <w:r w:rsidRPr="00AB34C0">
        <w:t>vol. 64, no. 1, pp. 806-816, 2016.</w:t>
      </w:r>
    </w:p>
    <w:p w14:paraId="66B6992D" w14:textId="77777777" w:rsidR="00AB34C0" w:rsidRPr="00AB34C0" w:rsidRDefault="00AB34C0" w:rsidP="00D83E13">
      <w:pPr>
        <w:pStyle w:val="EndNoteBibliography"/>
        <w:spacing w:after="0" w:line="480" w:lineRule="auto"/>
        <w:ind w:left="720" w:hanging="720"/>
        <w:jc w:val="both"/>
      </w:pPr>
      <w:r w:rsidRPr="00AB34C0">
        <w:t>[23]</w:t>
      </w:r>
      <w:r w:rsidRPr="00AB34C0">
        <w:tab/>
        <w:t xml:space="preserve">Y. Mishra, S. Mishra, F. Li, Z. Y. Dong, and R. C. Bansal, "Small-signal stability analysis of a DFIG-based wind power system under different modes of operation," </w:t>
      </w:r>
      <w:r w:rsidRPr="00D83E13">
        <w:t xml:space="preserve">IEEE Transactions on energy conversion, </w:t>
      </w:r>
      <w:r w:rsidRPr="00AB34C0">
        <w:t>vol. 24, no. 4, pp. 972-982, 2009.</w:t>
      </w:r>
    </w:p>
    <w:p w14:paraId="7A621F10" w14:textId="77777777" w:rsidR="00AB34C0" w:rsidRPr="00AB34C0" w:rsidRDefault="00AB34C0" w:rsidP="00D83E13">
      <w:pPr>
        <w:pStyle w:val="EndNoteBibliography"/>
        <w:spacing w:after="0" w:line="480" w:lineRule="auto"/>
        <w:ind w:left="720" w:hanging="720"/>
        <w:jc w:val="both"/>
      </w:pPr>
      <w:r w:rsidRPr="00AB34C0">
        <w:t>[24]</w:t>
      </w:r>
      <w:r w:rsidRPr="00AB34C0">
        <w:tab/>
        <w:t xml:space="preserve">R. D. Middlebrook, "Input filter considerations in design and application of switching regulators," </w:t>
      </w:r>
      <w:r w:rsidRPr="00D83E13">
        <w:t xml:space="preserve">IAS'76, </w:t>
      </w:r>
      <w:r w:rsidRPr="00AB34C0">
        <w:t>1976.</w:t>
      </w:r>
    </w:p>
    <w:p w14:paraId="218678ED" w14:textId="77777777" w:rsidR="00AB34C0" w:rsidRPr="00AB34C0" w:rsidRDefault="00AB34C0" w:rsidP="00D83E13">
      <w:pPr>
        <w:pStyle w:val="EndNoteBibliography"/>
        <w:spacing w:after="0" w:line="480" w:lineRule="auto"/>
        <w:ind w:left="720" w:hanging="720"/>
        <w:jc w:val="both"/>
      </w:pPr>
      <w:r w:rsidRPr="00AB34C0">
        <w:t>[25]</w:t>
      </w:r>
      <w:r w:rsidRPr="00AB34C0">
        <w:tab/>
        <w:t xml:space="preserve">B. Wen, D. Dong, D. Boroyevich, R. Burgos, P. Mattavelli, and Z. Shen, "Impedance-based analysis of grid-synchronization stability for three-phase paralleled converters," </w:t>
      </w:r>
      <w:r w:rsidRPr="00D83E13">
        <w:lastRenderedPageBreak/>
        <w:t xml:space="preserve">IEEE Transactions on Power Electronics, </w:t>
      </w:r>
      <w:r w:rsidRPr="00AB34C0">
        <w:t>vol. 31, no. 1, pp. 26-38, 2015.</w:t>
      </w:r>
    </w:p>
    <w:p w14:paraId="2CF85D6B" w14:textId="77777777" w:rsidR="00AB34C0" w:rsidRPr="00AB34C0" w:rsidRDefault="00AB34C0" w:rsidP="00D83E13">
      <w:pPr>
        <w:pStyle w:val="EndNoteBibliography"/>
        <w:spacing w:after="0" w:line="480" w:lineRule="auto"/>
        <w:ind w:left="720" w:hanging="720"/>
        <w:jc w:val="both"/>
      </w:pPr>
      <w:r w:rsidRPr="00AB34C0">
        <w:t>[26]</w:t>
      </w:r>
      <w:r w:rsidRPr="00AB34C0">
        <w:tab/>
        <w:t xml:space="preserve">B. Wen, D. Boroyevich, R. Burgos, P. Mattavelli, and Z. Shen, "Small-signal stability analysis of three-phase AC systems in the presence of constant power loads based on measured dq frame impedances," </w:t>
      </w:r>
      <w:r w:rsidRPr="00D83E13">
        <w:t xml:space="preserve">IEEE Transactions on Power Electronics, </w:t>
      </w:r>
      <w:r w:rsidRPr="00AB34C0">
        <w:t>vol. 30, no. 10, pp. 5952-5963, 2014.</w:t>
      </w:r>
    </w:p>
    <w:p w14:paraId="2D8D2B59" w14:textId="77777777" w:rsidR="00AB34C0" w:rsidRPr="00AB34C0" w:rsidRDefault="00AB34C0" w:rsidP="00D83E13">
      <w:pPr>
        <w:pStyle w:val="EndNoteBibliography"/>
        <w:spacing w:after="0" w:line="480" w:lineRule="auto"/>
        <w:ind w:left="720" w:hanging="720"/>
        <w:jc w:val="both"/>
      </w:pPr>
      <w:r w:rsidRPr="00AB34C0">
        <w:t>[27]</w:t>
      </w:r>
      <w:r w:rsidRPr="00AB34C0">
        <w:tab/>
        <w:t xml:space="preserve">W. Cao, Y. Ma, L. Yang, F. Wang, and L. M. Tolbert, "D–Q Impedance Based Stability Analysis and Parameter Design of Three-Phase Inverter-Based AC Power Systems," </w:t>
      </w:r>
      <w:r w:rsidRPr="00D83E13">
        <w:t xml:space="preserve">IEEE Transactions on Industrial Electronics, </w:t>
      </w:r>
      <w:r w:rsidRPr="00AB34C0">
        <w:t>vol. 64, no. 7, pp. 6017-6028, 2017, doi: 10.1109/TIE.2017.2682027.</w:t>
      </w:r>
    </w:p>
    <w:p w14:paraId="762C8641" w14:textId="77777777" w:rsidR="00AB34C0" w:rsidRPr="00AB34C0" w:rsidRDefault="00AB34C0" w:rsidP="00D83E13">
      <w:pPr>
        <w:pStyle w:val="EndNoteBibliography"/>
        <w:spacing w:after="0" w:line="480" w:lineRule="auto"/>
        <w:ind w:left="720" w:hanging="720"/>
        <w:jc w:val="both"/>
      </w:pPr>
      <w:r w:rsidRPr="00AB34C0">
        <w:t>[28]</w:t>
      </w:r>
      <w:r w:rsidRPr="00AB34C0">
        <w:tab/>
        <w:t xml:space="preserve">M. Amin and M. Molinas, "Understanding the origin of oscillatory phenomena observed between wind farms and HVDC systems," </w:t>
      </w:r>
      <w:r w:rsidRPr="00D83E13">
        <w:t xml:space="preserve">IEEE Journal of Emerging and Selected Topics in Power Electronics, </w:t>
      </w:r>
      <w:r w:rsidRPr="00AB34C0">
        <w:t>vol. 5, no. 1, pp. 378-392, 2016.</w:t>
      </w:r>
    </w:p>
    <w:p w14:paraId="6F8CD6E0" w14:textId="77777777" w:rsidR="00AB34C0" w:rsidRPr="00AB34C0" w:rsidRDefault="00AB34C0" w:rsidP="00D83E13">
      <w:pPr>
        <w:pStyle w:val="EndNoteBibliography"/>
        <w:spacing w:after="0" w:line="480" w:lineRule="auto"/>
        <w:ind w:left="720" w:hanging="720"/>
        <w:jc w:val="both"/>
      </w:pPr>
      <w:r w:rsidRPr="00AB34C0">
        <w:t>[29]</w:t>
      </w:r>
      <w:r w:rsidRPr="00AB34C0">
        <w:tab/>
        <w:t xml:space="preserve">H. Liu and J. Sun, "Voltage stability and control of offshore wind farms with AC collection and HVDC transmission," </w:t>
      </w:r>
      <w:r w:rsidRPr="00D83E13">
        <w:t xml:space="preserve">IEEE Journal of Emerging and selected topics in Power Electronics, </w:t>
      </w:r>
      <w:r w:rsidRPr="00AB34C0">
        <w:t>vol. 2, no. 4, pp. 1181-1189, 2014.</w:t>
      </w:r>
    </w:p>
    <w:p w14:paraId="789FE18E" w14:textId="77777777" w:rsidR="00AB34C0" w:rsidRPr="00AB34C0" w:rsidRDefault="00AB34C0" w:rsidP="00D83E13">
      <w:pPr>
        <w:pStyle w:val="EndNoteBibliography"/>
        <w:spacing w:after="0" w:line="480" w:lineRule="auto"/>
        <w:ind w:left="720" w:hanging="720"/>
        <w:jc w:val="both"/>
      </w:pPr>
      <w:r w:rsidRPr="00AB34C0">
        <w:t>[30]</w:t>
      </w:r>
      <w:r w:rsidRPr="00AB34C0">
        <w:tab/>
        <w:t xml:space="preserve">M. Cespedes and J. Sun, "Impedance modeling and analysis of grid-connected voltage-source converters," </w:t>
      </w:r>
      <w:r w:rsidRPr="00D83E13">
        <w:t xml:space="preserve">IEEE Transactions on Power Electronics, </w:t>
      </w:r>
      <w:r w:rsidRPr="00AB34C0">
        <w:t>vol. 29, no. 3, pp. 1254-1261, 2013.</w:t>
      </w:r>
    </w:p>
    <w:p w14:paraId="7ED42071" w14:textId="77777777" w:rsidR="00AB34C0" w:rsidRPr="00AB34C0" w:rsidRDefault="00AB34C0" w:rsidP="00D83E13">
      <w:pPr>
        <w:pStyle w:val="EndNoteBibliography"/>
        <w:spacing w:after="0" w:line="480" w:lineRule="auto"/>
        <w:ind w:left="720" w:hanging="720"/>
        <w:jc w:val="both"/>
      </w:pPr>
      <w:r w:rsidRPr="00AB34C0">
        <w:t>[31]</w:t>
      </w:r>
      <w:r w:rsidRPr="00AB34C0">
        <w:tab/>
        <w:t xml:space="preserve">W. Cao, Y. Ma, and F. Wang, "Sequence-Impedance-Based Harmonic Stability Analysis and Controller Parameter Design of Three-Phase Inverter-Based Multibus AC Power Systems," </w:t>
      </w:r>
      <w:r w:rsidRPr="00D83E13">
        <w:t xml:space="preserve">IEEE Transactions on Power Electronics, </w:t>
      </w:r>
      <w:r w:rsidRPr="00AB34C0">
        <w:t>vol. 32, no. 10, pp. 7674-7693, 2017, doi: 10.1109/TPEL.2016.2637883.</w:t>
      </w:r>
    </w:p>
    <w:p w14:paraId="37504A37" w14:textId="77777777" w:rsidR="00AB34C0" w:rsidRPr="00AB34C0" w:rsidRDefault="00AB34C0" w:rsidP="00D83E13">
      <w:pPr>
        <w:pStyle w:val="EndNoteBibliography"/>
        <w:spacing w:after="0" w:line="480" w:lineRule="auto"/>
        <w:ind w:left="720" w:hanging="720"/>
        <w:jc w:val="both"/>
      </w:pPr>
      <w:r w:rsidRPr="00AB34C0">
        <w:lastRenderedPageBreak/>
        <w:t>[32]</w:t>
      </w:r>
      <w:r w:rsidRPr="00AB34C0">
        <w:tab/>
        <w:t xml:space="preserve"> M. Amin and M. Molinas, "Impedance based stability analysis of VSC-based HVDC system," in </w:t>
      </w:r>
      <w:r w:rsidRPr="00D83E13">
        <w:t>IEEE Eindhoven PowerTech</w:t>
      </w:r>
      <w:r w:rsidRPr="00AB34C0">
        <w:t xml:space="preserve">, 2015: IEEE, pp. 1-6. </w:t>
      </w:r>
    </w:p>
    <w:p w14:paraId="79EC6CFF" w14:textId="77777777" w:rsidR="00AB34C0" w:rsidRPr="00AB34C0" w:rsidRDefault="00AB34C0" w:rsidP="00D83E13">
      <w:pPr>
        <w:pStyle w:val="EndNoteBibliography"/>
        <w:spacing w:after="0" w:line="480" w:lineRule="auto"/>
        <w:ind w:left="720" w:hanging="720"/>
        <w:jc w:val="both"/>
      </w:pPr>
      <w:r w:rsidRPr="00AB34C0">
        <w:t>[33]</w:t>
      </w:r>
      <w:r w:rsidRPr="00AB34C0">
        <w:tab/>
        <w:t xml:space="preserve">L. Xu, L. Fan, and Z. Miao, "DC impedance-model-based resonance analysis of a VSC–HVDC system," </w:t>
      </w:r>
      <w:r w:rsidRPr="00D83E13">
        <w:t xml:space="preserve">IEEE Transactions on Power Delivery, </w:t>
      </w:r>
      <w:r w:rsidRPr="00AB34C0">
        <w:t>vol. 30, no. 3, pp. 1221-1230, 2014.</w:t>
      </w:r>
    </w:p>
    <w:p w14:paraId="0C6621BB" w14:textId="77777777" w:rsidR="00AB34C0" w:rsidRPr="00AB34C0" w:rsidRDefault="00AB34C0" w:rsidP="00D83E13">
      <w:pPr>
        <w:pStyle w:val="EndNoteBibliography"/>
        <w:spacing w:after="0" w:line="480" w:lineRule="auto"/>
        <w:ind w:left="720" w:hanging="720"/>
        <w:jc w:val="both"/>
      </w:pPr>
      <w:r w:rsidRPr="00AB34C0">
        <w:t>[34]</w:t>
      </w:r>
      <w:r w:rsidRPr="00AB34C0">
        <w:tab/>
        <w:t xml:space="preserve">C. M. Wildrick, F. C. Lee, B. H. Cho, and B. Choi, "A method of defining the load impedance specification for a stable distributed power system," </w:t>
      </w:r>
      <w:r w:rsidRPr="00D83E13">
        <w:t xml:space="preserve">IEEE Transactions on power Electronics, </w:t>
      </w:r>
      <w:r w:rsidRPr="00AB34C0">
        <w:t>vol. 10, no. 3, pp. 280-285, 1995.</w:t>
      </w:r>
    </w:p>
    <w:p w14:paraId="785A9278" w14:textId="77777777" w:rsidR="00AB34C0" w:rsidRPr="00AB34C0" w:rsidRDefault="00AB34C0" w:rsidP="00D83E13">
      <w:pPr>
        <w:pStyle w:val="EndNoteBibliography"/>
        <w:spacing w:after="0" w:line="480" w:lineRule="auto"/>
        <w:ind w:left="720" w:hanging="720"/>
        <w:jc w:val="both"/>
      </w:pPr>
      <w:r w:rsidRPr="00AB34C0">
        <w:t>[35]</w:t>
      </w:r>
      <w:r w:rsidRPr="00AB34C0">
        <w:tab/>
        <w:t xml:space="preserve"> J. Siegers, S. Arrua, and E. Santi, "Allowable bus impedance region for MVDC distribution systems and stabilizing controller design using positive feed-forward control," in </w:t>
      </w:r>
      <w:r w:rsidRPr="00D83E13">
        <w:t>IEEE Energy Conversion Congress and Exposition (ECCE)</w:t>
      </w:r>
      <w:r w:rsidRPr="00AB34C0">
        <w:t xml:space="preserve">, 2016: IEEE, pp. 1-8. </w:t>
      </w:r>
    </w:p>
    <w:p w14:paraId="2F37C182" w14:textId="77777777" w:rsidR="00AB34C0" w:rsidRPr="00AB34C0" w:rsidRDefault="00AB34C0" w:rsidP="00D83E13">
      <w:pPr>
        <w:pStyle w:val="EndNoteBibliography"/>
        <w:spacing w:after="0" w:line="480" w:lineRule="auto"/>
        <w:ind w:left="720" w:hanging="720"/>
        <w:jc w:val="both"/>
      </w:pPr>
      <w:r w:rsidRPr="00AB34C0">
        <w:t>[36]</w:t>
      </w:r>
      <w:r w:rsidRPr="00AB34C0">
        <w:tab/>
        <w:t xml:space="preserve">Q.-C. Zhong and X. Zhang, "Impedance-sum stability criterion for power electronic systems with two converters/sources," </w:t>
      </w:r>
      <w:r w:rsidRPr="00D83E13">
        <w:t xml:space="preserve">IEEE Access, </w:t>
      </w:r>
      <w:r w:rsidRPr="00AB34C0">
        <w:t>vol. 7, pp. 21254-21265, 2019.</w:t>
      </w:r>
    </w:p>
    <w:p w14:paraId="5786A6E1" w14:textId="77777777" w:rsidR="00AB34C0" w:rsidRPr="00AB34C0" w:rsidRDefault="00AB34C0" w:rsidP="00D83E13">
      <w:pPr>
        <w:pStyle w:val="EndNoteBibliography"/>
        <w:spacing w:after="0" w:line="480" w:lineRule="auto"/>
        <w:ind w:left="720" w:hanging="720"/>
        <w:jc w:val="both"/>
      </w:pPr>
      <w:r w:rsidRPr="00AB34C0">
        <w:t>[37]</w:t>
      </w:r>
      <w:r w:rsidRPr="00AB34C0">
        <w:tab/>
        <w:t xml:space="preserve">E. Ebrahimzadeh, F. Blaabjerg, X. Wang, and C. L. Bak, "Harmonic stability and resonance analysis in large PMSG-based wind power plants," </w:t>
      </w:r>
      <w:r w:rsidRPr="00D83E13">
        <w:t xml:space="preserve">IEEE Transactions on Sustainable Energy, </w:t>
      </w:r>
      <w:r w:rsidRPr="00AB34C0">
        <w:t>vol. 9, no. 1, pp. 12-23, 2017.</w:t>
      </w:r>
    </w:p>
    <w:p w14:paraId="5F049D35" w14:textId="77777777" w:rsidR="00AB34C0" w:rsidRPr="00AB34C0" w:rsidRDefault="00AB34C0" w:rsidP="00D83E13">
      <w:pPr>
        <w:pStyle w:val="EndNoteBibliography"/>
        <w:spacing w:after="0" w:line="480" w:lineRule="auto"/>
        <w:ind w:left="720" w:hanging="720"/>
        <w:jc w:val="both"/>
      </w:pPr>
      <w:r w:rsidRPr="00AB34C0">
        <w:t>[38]</w:t>
      </w:r>
      <w:r w:rsidRPr="00AB34C0">
        <w:tab/>
        <w:t xml:space="preserve">Y. Zhan, X. Xie, H. Liu, H. Liu, and Y. Li, "Frequency-domain modal analysis of the oscillatory stability of power systems with high-penetration renewables," </w:t>
      </w:r>
      <w:r w:rsidRPr="00D83E13">
        <w:t xml:space="preserve">IEEE Transactions on Sustainable Energy, </w:t>
      </w:r>
      <w:r w:rsidRPr="00AB34C0">
        <w:t>vol. 10, no. 3, pp. 1534-1543, 2019.</w:t>
      </w:r>
    </w:p>
    <w:p w14:paraId="2D6DCCB6" w14:textId="77777777" w:rsidR="00AB34C0" w:rsidRPr="00AB34C0" w:rsidRDefault="00AB34C0" w:rsidP="00D83E13">
      <w:pPr>
        <w:pStyle w:val="EndNoteBibliography"/>
        <w:spacing w:after="0" w:line="480" w:lineRule="auto"/>
        <w:ind w:left="720" w:hanging="720"/>
        <w:jc w:val="both"/>
      </w:pPr>
      <w:r w:rsidRPr="00AB34C0">
        <w:t>[39]</w:t>
      </w:r>
      <w:r w:rsidRPr="00AB34C0">
        <w:tab/>
        <w:t xml:space="preserve">S.-F. Chou, X. Wang, and F. Blaabjerg, "Frequency-Domain Modal Analysis for Power-Electronic-Based Power Systems," </w:t>
      </w:r>
      <w:r w:rsidRPr="00D83E13">
        <w:t xml:space="preserve">IEEE Transactions on Power Electronics, </w:t>
      </w:r>
      <w:r w:rsidRPr="00AB34C0">
        <w:t xml:space="preserve">vol. 36, no. </w:t>
      </w:r>
      <w:r w:rsidRPr="00AB34C0">
        <w:lastRenderedPageBreak/>
        <w:t>5, pp. 4910-4914, 2020.</w:t>
      </w:r>
    </w:p>
    <w:p w14:paraId="2FC10E17" w14:textId="77777777" w:rsidR="00AB34C0" w:rsidRPr="00AB34C0" w:rsidRDefault="00AB34C0" w:rsidP="00D83E13">
      <w:pPr>
        <w:pStyle w:val="EndNoteBibliography"/>
        <w:spacing w:after="0" w:line="480" w:lineRule="auto"/>
        <w:ind w:left="720" w:hanging="720"/>
        <w:jc w:val="both"/>
      </w:pPr>
      <w:r w:rsidRPr="00AB34C0">
        <w:t>[40]</w:t>
      </w:r>
      <w:r w:rsidRPr="00AB34C0">
        <w:tab/>
        <w:t xml:space="preserve">B. Wen, D. Dong, D. Boroyevich, R. Burgos, P. Mattavelli, and Z. Shen, "Impedance-Based Analysis of Grid-Synchronization Stability for Three-Phase Paralleled Converters," </w:t>
      </w:r>
      <w:r w:rsidRPr="00D83E13">
        <w:t xml:space="preserve">IEEE Transactions on Power Electronics, </w:t>
      </w:r>
      <w:r w:rsidRPr="00AB34C0">
        <w:t>vol. 31, no. 1, pp. 26-38, 2016, doi: 10.1109/TPEL.2015.2419712.</w:t>
      </w:r>
    </w:p>
    <w:p w14:paraId="6C7BC35F" w14:textId="77777777" w:rsidR="00AB34C0" w:rsidRPr="00AB34C0" w:rsidRDefault="00AB34C0" w:rsidP="00D83E13">
      <w:pPr>
        <w:pStyle w:val="EndNoteBibliography"/>
        <w:spacing w:after="0" w:line="480" w:lineRule="auto"/>
        <w:ind w:left="720" w:hanging="720"/>
        <w:jc w:val="both"/>
      </w:pPr>
      <w:r w:rsidRPr="00AB34C0">
        <w:t>[41]</w:t>
      </w:r>
      <w:r w:rsidRPr="00AB34C0">
        <w:tab/>
        <w:t xml:space="preserve">B. Wen, D. Boroyevich, R. Burgos, P. Mattavelli, and Z. Shen, "Inverse Nyquist stability criterion for grid-tied inverters," </w:t>
      </w:r>
      <w:r w:rsidRPr="00D83E13">
        <w:t xml:space="preserve">IEEE Transactions on Power Electronics, </w:t>
      </w:r>
      <w:r w:rsidRPr="00AB34C0">
        <w:t>vol. 32, no. 2, pp. 1548-1556, 2016.</w:t>
      </w:r>
    </w:p>
    <w:p w14:paraId="644F95C2" w14:textId="77777777" w:rsidR="00AB34C0" w:rsidRPr="00AB34C0" w:rsidRDefault="00AB34C0" w:rsidP="00D83E13">
      <w:pPr>
        <w:pStyle w:val="EndNoteBibliography"/>
        <w:spacing w:after="0" w:line="480" w:lineRule="auto"/>
        <w:ind w:left="720" w:hanging="720"/>
        <w:jc w:val="both"/>
      </w:pPr>
      <w:r w:rsidRPr="00AB34C0">
        <w:t>[42]</w:t>
      </w:r>
      <w:r w:rsidRPr="00AB34C0">
        <w:tab/>
        <w:t xml:space="preserve">C. Zhang, M. Molinas, A. Rygg, and X. Cai, "Impedance-based analysis of interconnected power electronics systems: Impedance network modeling and comparative studies of stability criteria," </w:t>
      </w:r>
      <w:r w:rsidRPr="00D83E13">
        <w:t xml:space="preserve">IEEE Journal of Emerging and Selected Topics in Power Electronics, </w:t>
      </w:r>
      <w:r w:rsidRPr="00AB34C0">
        <w:t>2019.</w:t>
      </w:r>
    </w:p>
    <w:p w14:paraId="0AACB975" w14:textId="77777777" w:rsidR="00AB34C0" w:rsidRPr="00AB34C0" w:rsidRDefault="00AB34C0" w:rsidP="00D83E13">
      <w:pPr>
        <w:pStyle w:val="EndNoteBibliography"/>
        <w:spacing w:after="0" w:line="480" w:lineRule="auto"/>
        <w:ind w:left="720" w:hanging="720"/>
        <w:jc w:val="both"/>
      </w:pPr>
      <w:r w:rsidRPr="00AB34C0">
        <w:t>[43]</w:t>
      </w:r>
      <w:r w:rsidRPr="00AB34C0">
        <w:tab/>
        <w:t xml:space="preserve">W. Zhou, R. E. Torres-Olguin, Y. Wang, and Z. Chen, "A Gray-Box Hierarchical Oscillatory Instability Source Identification Method of Multiple-Inverter-Fed Power Systems," </w:t>
      </w:r>
      <w:r w:rsidRPr="00D83E13">
        <w:t xml:space="preserve">IEEE Journal of Emerging and Selected Topics in Power Electronics, </w:t>
      </w:r>
      <w:r w:rsidRPr="00AB34C0">
        <w:t>pp. 1-1, 2020, doi: 10.1109/JESTPE.2020.2992225.</w:t>
      </w:r>
    </w:p>
    <w:p w14:paraId="433DB2BD" w14:textId="77777777" w:rsidR="00AB34C0" w:rsidRPr="00AB34C0" w:rsidRDefault="00AB34C0" w:rsidP="00D83E13">
      <w:pPr>
        <w:pStyle w:val="EndNoteBibliography"/>
        <w:spacing w:after="0" w:line="480" w:lineRule="auto"/>
        <w:ind w:left="720" w:hanging="720"/>
        <w:jc w:val="both"/>
      </w:pPr>
      <w:r w:rsidRPr="00AB34C0">
        <w:t>[44]</w:t>
      </w:r>
      <w:r w:rsidRPr="00AB34C0">
        <w:tab/>
        <w:t xml:space="preserve">X. Wang, F. Blaabjerg, and W. Wu, "Modeling and analysis of harmonic stability in an AC power-electronics-based power system," </w:t>
      </w:r>
      <w:r w:rsidRPr="00D83E13">
        <w:t xml:space="preserve">IEEE transactions on power electronics, </w:t>
      </w:r>
      <w:r w:rsidRPr="00AB34C0">
        <w:t>vol. 29, no. 12, pp. 6421-6432, 2014.</w:t>
      </w:r>
    </w:p>
    <w:p w14:paraId="79E0934F" w14:textId="77777777" w:rsidR="00AB34C0" w:rsidRPr="00AB34C0" w:rsidRDefault="00AB34C0" w:rsidP="00D83E13">
      <w:pPr>
        <w:pStyle w:val="EndNoteBibliography"/>
        <w:spacing w:after="0" w:line="480" w:lineRule="auto"/>
        <w:ind w:left="720" w:hanging="720"/>
        <w:jc w:val="both"/>
      </w:pPr>
      <w:r w:rsidRPr="00AB34C0">
        <w:t>[45]</w:t>
      </w:r>
      <w:r w:rsidRPr="00AB34C0">
        <w:tab/>
        <w:t xml:space="preserve"> Q. Ye, R. Mo, Y. Shi, and H. Li, "A unified impedance-based stability criterion (UIBSC) for paralleled grid-tied inverters using global minor loop gain (GMLG)," in </w:t>
      </w:r>
      <w:r w:rsidRPr="00D83E13">
        <w:t>IEEE Energy Conversion Congress and Exposition (ECCE)</w:t>
      </w:r>
      <w:r w:rsidRPr="00AB34C0">
        <w:t xml:space="preserve">, 2015: IEEE, pp. 5816-5821. </w:t>
      </w:r>
    </w:p>
    <w:p w14:paraId="7B6D20DF" w14:textId="77777777" w:rsidR="00AB34C0" w:rsidRPr="00AB34C0" w:rsidRDefault="00AB34C0" w:rsidP="00D83E13">
      <w:pPr>
        <w:pStyle w:val="EndNoteBibliography"/>
        <w:spacing w:after="0" w:line="480" w:lineRule="auto"/>
        <w:ind w:left="720" w:hanging="720"/>
        <w:jc w:val="both"/>
      </w:pPr>
      <w:r w:rsidRPr="00AB34C0">
        <w:lastRenderedPageBreak/>
        <w:t>[46]</w:t>
      </w:r>
      <w:r w:rsidRPr="00AB34C0">
        <w:tab/>
        <w:t xml:space="preserve">W. Cao, Y. Ma, F. Wang, L. M. Tolbert, and Y. Xue, "Low-Frequency Stability Analysis of Inverter-Based Islanded Multiple-Bus AC Microgrids Based on Terminal Characteristics," </w:t>
      </w:r>
      <w:r w:rsidRPr="00D83E13">
        <w:t xml:space="preserve">IEEE Transactions on Smart Grid, </w:t>
      </w:r>
      <w:r w:rsidRPr="00AB34C0">
        <w:t>vol. 11, no. 5, pp. 3662-3676, 2020, doi: 10.1109/TSG.2020.2978250.</w:t>
      </w:r>
    </w:p>
    <w:p w14:paraId="64C6B9F3" w14:textId="77777777" w:rsidR="00AB34C0" w:rsidRPr="00AB34C0" w:rsidRDefault="00AB34C0" w:rsidP="00D83E13">
      <w:pPr>
        <w:pStyle w:val="EndNoteBibliography"/>
        <w:spacing w:after="0" w:line="480" w:lineRule="auto"/>
        <w:ind w:left="720" w:hanging="720"/>
        <w:jc w:val="both"/>
      </w:pPr>
      <w:r w:rsidRPr="00AB34C0">
        <w:t>[47]</w:t>
      </w:r>
      <w:r w:rsidRPr="00AB34C0">
        <w:tab/>
        <w:t xml:space="preserve"> L. Qiao, Y. Xue, L. Kong, and F. Wang, "Nodal Admittance Matrix Based Area Partition Method for Small-Signal Stability Analysis of Large-Scale Power Electronics Based Power Systems," in </w:t>
      </w:r>
      <w:r w:rsidRPr="00D83E13">
        <w:t>IEEE Applied Power Electronics Conference and Exposition (APEC)</w:t>
      </w:r>
      <w:r w:rsidRPr="00AB34C0">
        <w:t xml:space="preserve">, 14-17 June 2021 2021, pp. 687-693, doi: 10.1109/APEC42165.2021.9487354. </w:t>
      </w:r>
    </w:p>
    <w:p w14:paraId="4D70661D" w14:textId="77777777" w:rsidR="00AB34C0" w:rsidRPr="00AB34C0" w:rsidRDefault="00AB34C0" w:rsidP="00D83E13">
      <w:pPr>
        <w:pStyle w:val="EndNoteBibliography"/>
        <w:spacing w:after="0" w:line="480" w:lineRule="auto"/>
        <w:ind w:left="720" w:hanging="720"/>
        <w:jc w:val="both"/>
      </w:pPr>
      <w:r w:rsidRPr="00AB34C0">
        <w:t>[48]</w:t>
      </w:r>
      <w:r w:rsidRPr="00AB34C0">
        <w:tab/>
        <w:t>Y. Li</w:t>
      </w:r>
      <w:r w:rsidRPr="00D83E13">
        <w:t xml:space="preserve"> et al.</w:t>
      </w:r>
      <w:r w:rsidRPr="00AB34C0">
        <w:t xml:space="preserve">, "Stability Analysis and Location Optimization Method for Multi-converter Power Systems Based on Nodal Admittance Matrix," </w:t>
      </w:r>
      <w:r w:rsidRPr="00D83E13">
        <w:t xml:space="preserve">IEEE Journal of Emerging and Selected Topics in Power Electronics, </w:t>
      </w:r>
      <w:r w:rsidRPr="00AB34C0">
        <w:t>2019.</w:t>
      </w:r>
    </w:p>
    <w:p w14:paraId="5F79FE60" w14:textId="77777777" w:rsidR="00AB34C0" w:rsidRPr="00AB34C0" w:rsidRDefault="00AB34C0" w:rsidP="00D83E13">
      <w:pPr>
        <w:pStyle w:val="EndNoteBibliography"/>
        <w:spacing w:after="0" w:line="480" w:lineRule="auto"/>
        <w:ind w:left="720" w:hanging="720"/>
        <w:jc w:val="both"/>
      </w:pPr>
      <w:r w:rsidRPr="00AB34C0">
        <w:t>[49]</w:t>
      </w:r>
      <w:r w:rsidRPr="00AB34C0">
        <w:tab/>
        <w:t xml:space="preserve"> S.-F. Chou, X. Wang, and F. Blaabjerg, "An Aggregated Model for Power Electronic System Based on Multi-Port Network Reduction Method," in </w:t>
      </w:r>
      <w:r w:rsidRPr="00D83E13">
        <w:t>IEEE Workshop on Control and Modeling for Power Electronics (COMPEL)</w:t>
      </w:r>
      <w:r w:rsidRPr="00AB34C0">
        <w:t xml:space="preserve">, 2020: IEEE, pp. 1-6. </w:t>
      </w:r>
    </w:p>
    <w:p w14:paraId="156660D0" w14:textId="77777777" w:rsidR="00AB34C0" w:rsidRPr="00AB34C0" w:rsidRDefault="00AB34C0" w:rsidP="00D83E13">
      <w:pPr>
        <w:pStyle w:val="EndNoteBibliography"/>
        <w:spacing w:after="0" w:line="480" w:lineRule="auto"/>
        <w:ind w:left="720" w:hanging="720"/>
        <w:jc w:val="both"/>
      </w:pPr>
      <w:r w:rsidRPr="00AB34C0">
        <w:t>[50]</w:t>
      </w:r>
      <w:r w:rsidRPr="00AB34C0">
        <w:tab/>
        <w:t xml:space="preserve">J. Sun, "Frequency-Domain Stability Criteria for Converter-Based Power Systems," </w:t>
      </w:r>
      <w:r w:rsidRPr="00D83E13">
        <w:t xml:space="preserve">IEEE Open Journal of Power Electronics, </w:t>
      </w:r>
      <w:r w:rsidRPr="00AB34C0">
        <w:t>vol. 3, pp. 222-254, 2022, doi: 10.1109/OJPEL.2022.3155568.</w:t>
      </w:r>
    </w:p>
    <w:p w14:paraId="38CA44F0" w14:textId="77777777" w:rsidR="00AB34C0" w:rsidRPr="00AB34C0" w:rsidRDefault="00AB34C0" w:rsidP="00D83E13">
      <w:pPr>
        <w:pStyle w:val="EndNoteBibliography"/>
        <w:spacing w:after="0" w:line="480" w:lineRule="auto"/>
        <w:ind w:left="720" w:hanging="720"/>
        <w:jc w:val="both"/>
      </w:pPr>
      <w:r w:rsidRPr="00AB34C0">
        <w:t>[51]</w:t>
      </w:r>
      <w:r w:rsidRPr="00AB34C0">
        <w:tab/>
        <w:t xml:space="preserve">B. H. Cho, </w:t>
      </w:r>
      <w:r w:rsidRPr="00D83E13">
        <w:t>Modeling and Analysis of Spacecraft Power Systems (Solar, Shunt, Switching, Stability)</w:t>
      </w:r>
      <w:r w:rsidRPr="00AB34C0">
        <w:t>. Virginia Polytechnic Institute and State University, 1985.</w:t>
      </w:r>
    </w:p>
    <w:p w14:paraId="51E0A9A3" w14:textId="77777777" w:rsidR="00AB34C0" w:rsidRPr="00AB34C0" w:rsidRDefault="00AB34C0" w:rsidP="00D83E13">
      <w:pPr>
        <w:pStyle w:val="EndNoteBibliography"/>
        <w:spacing w:after="0" w:line="480" w:lineRule="auto"/>
        <w:ind w:left="720" w:hanging="720"/>
        <w:jc w:val="both"/>
      </w:pPr>
      <w:r w:rsidRPr="00AB34C0">
        <w:t>[52]</w:t>
      </w:r>
      <w:r w:rsidRPr="00AB34C0">
        <w:tab/>
        <w:t xml:space="preserve">B. H. Cho and F. C. Y. Lee, "Modeling and analysis of spacecraft power systems," </w:t>
      </w:r>
      <w:r w:rsidRPr="00D83E13">
        <w:t xml:space="preserve">IEEE Transactions on Power Electronics, </w:t>
      </w:r>
      <w:r w:rsidRPr="00AB34C0">
        <w:t>vol. 3, no. 1, pp. 44-54, 1988, doi: 10.1109/63.4330.</w:t>
      </w:r>
    </w:p>
    <w:p w14:paraId="69138C76" w14:textId="77777777" w:rsidR="00AB34C0" w:rsidRPr="00AB34C0" w:rsidRDefault="00AB34C0" w:rsidP="00D83E13">
      <w:pPr>
        <w:pStyle w:val="EndNoteBibliography"/>
        <w:spacing w:after="0" w:line="480" w:lineRule="auto"/>
        <w:ind w:left="720" w:hanging="720"/>
        <w:jc w:val="both"/>
      </w:pPr>
      <w:r w:rsidRPr="00AB34C0">
        <w:t>[53]</w:t>
      </w:r>
      <w:r w:rsidRPr="00AB34C0">
        <w:tab/>
        <w:t xml:space="preserve">J.-Y. Choi, B. H. Cho, H. F. VanLandingham, H.-s. Mok, and J.-H. Song, "System </w:t>
      </w:r>
      <w:r w:rsidRPr="00AB34C0">
        <w:lastRenderedPageBreak/>
        <w:t xml:space="preserve">identification of power converters based on a black-box approach," </w:t>
      </w:r>
      <w:r w:rsidRPr="00D83E13">
        <w:t xml:space="preserve">IEEE Transactions on Circuits and Systems I: Fundamental Theory and Applications, </w:t>
      </w:r>
      <w:r w:rsidRPr="00AB34C0">
        <w:t>vol. 45, no. 11, pp. 1148-1158, 1998.</w:t>
      </w:r>
    </w:p>
    <w:p w14:paraId="633AC1DC" w14:textId="77777777" w:rsidR="00AB34C0" w:rsidRPr="00AB34C0" w:rsidRDefault="00AB34C0" w:rsidP="00D83E13">
      <w:pPr>
        <w:pStyle w:val="EndNoteBibliography"/>
        <w:spacing w:after="0" w:line="480" w:lineRule="auto"/>
        <w:ind w:left="720" w:hanging="720"/>
        <w:jc w:val="both"/>
      </w:pPr>
      <w:r w:rsidRPr="00AB34C0">
        <w:t>[54]</w:t>
      </w:r>
      <w:r w:rsidRPr="00AB34C0">
        <w:tab/>
        <w:t xml:space="preserve">D. P. Solomatine and A. Ostfeld, "Data-driven modelling: some past experiences and new approaches," </w:t>
      </w:r>
      <w:r w:rsidRPr="00D83E13">
        <w:t xml:space="preserve">Journal of hydroinformatics, </w:t>
      </w:r>
      <w:r w:rsidRPr="00AB34C0">
        <w:t>vol. 10, no. 1, pp. 3-22, 2008.</w:t>
      </w:r>
    </w:p>
    <w:p w14:paraId="5F12B3F1" w14:textId="77777777" w:rsidR="00AB34C0" w:rsidRPr="00AB34C0" w:rsidRDefault="00AB34C0" w:rsidP="00D83E13">
      <w:pPr>
        <w:pStyle w:val="EndNoteBibliography"/>
        <w:spacing w:after="0" w:line="480" w:lineRule="auto"/>
        <w:ind w:left="720" w:hanging="720"/>
        <w:jc w:val="both"/>
      </w:pPr>
      <w:r w:rsidRPr="00AB34C0">
        <w:t>[55]</w:t>
      </w:r>
      <w:r w:rsidRPr="00AB34C0">
        <w:tab/>
        <w:t>J. Sjöberg</w:t>
      </w:r>
      <w:r w:rsidRPr="00D83E13">
        <w:t xml:space="preserve"> et al.</w:t>
      </w:r>
      <w:r w:rsidRPr="00AB34C0">
        <w:t xml:space="preserve">, "Nonlinear black-box modeling in system identification: a unified overview," </w:t>
      </w:r>
      <w:r w:rsidRPr="00D83E13">
        <w:t xml:space="preserve">Automatica, </w:t>
      </w:r>
      <w:r w:rsidRPr="00AB34C0">
        <w:t>vol. 31, no. 12, pp. 1691-1724, 1995.</w:t>
      </w:r>
    </w:p>
    <w:p w14:paraId="38630D1C" w14:textId="77777777" w:rsidR="00AB34C0" w:rsidRPr="00AB34C0" w:rsidRDefault="00AB34C0" w:rsidP="00D83E13">
      <w:pPr>
        <w:pStyle w:val="EndNoteBibliography"/>
        <w:spacing w:after="0" w:line="480" w:lineRule="auto"/>
        <w:ind w:left="720" w:hanging="720"/>
        <w:jc w:val="both"/>
      </w:pPr>
      <w:r w:rsidRPr="00AB34C0">
        <w:t>[56]</w:t>
      </w:r>
      <w:r w:rsidRPr="00AB34C0">
        <w:tab/>
        <w:t xml:space="preserve">A. Alqahtani, M. Alsaffar, M. El-Sayed, and B. Alajmi, "Data-driven photovoltaic system modeling based on nonlinear system identification," </w:t>
      </w:r>
      <w:r w:rsidRPr="00D83E13">
        <w:t xml:space="preserve">International Journal of Photoenergy, </w:t>
      </w:r>
      <w:r w:rsidRPr="00AB34C0">
        <w:t>vol. 2016, 2016.</w:t>
      </w:r>
    </w:p>
    <w:p w14:paraId="0DBE9FCC" w14:textId="77777777" w:rsidR="00AB34C0" w:rsidRPr="00AB34C0" w:rsidRDefault="00AB34C0" w:rsidP="00D83E13">
      <w:pPr>
        <w:pStyle w:val="EndNoteBibliography"/>
        <w:spacing w:after="0" w:line="480" w:lineRule="auto"/>
        <w:ind w:left="720" w:hanging="720"/>
        <w:jc w:val="both"/>
      </w:pPr>
      <w:r w:rsidRPr="00AB34C0">
        <w:t>[57]</w:t>
      </w:r>
      <w:r w:rsidRPr="00AB34C0">
        <w:tab/>
        <w:t xml:space="preserve"> E. Kaufhold, J. Meyer, and P. Schegner, "Modular white-box model of single-phase photovoltaic systems for harmonic studies," in </w:t>
      </w:r>
      <w:r w:rsidRPr="00D83E13">
        <w:t>IEEE Milan PowerTech</w:t>
      </w:r>
      <w:r w:rsidRPr="00AB34C0">
        <w:t xml:space="preserve">, 2019: IEEE, pp. 1-6. </w:t>
      </w:r>
    </w:p>
    <w:p w14:paraId="3C01F039" w14:textId="77777777" w:rsidR="00AB34C0" w:rsidRPr="00AB34C0" w:rsidRDefault="00AB34C0" w:rsidP="00D83E13">
      <w:pPr>
        <w:pStyle w:val="EndNoteBibliography"/>
        <w:spacing w:after="0" w:line="480" w:lineRule="auto"/>
        <w:ind w:left="720" w:hanging="720"/>
        <w:jc w:val="both"/>
      </w:pPr>
      <w:r w:rsidRPr="00AB34C0">
        <w:t>[58]</w:t>
      </w:r>
      <w:r w:rsidRPr="00AB34C0">
        <w:tab/>
        <w:t xml:space="preserve">B. H. Lin, J. T. Tsai, and K. L. Lian, "A non-invasive method for estimating circuit and control parameters of voltage source converters," </w:t>
      </w:r>
      <w:r w:rsidRPr="00D83E13">
        <w:t xml:space="preserve">IEEE Transactions on Circuits and Systems I: Regular Papers, </w:t>
      </w:r>
      <w:r w:rsidRPr="00AB34C0">
        <w:t>vol. 66, no. 12, pp. 4911-4921, 2019.</w:t>
      </w:r>
    </w:p>
    <w:p w14:paraId="3B99C357" w14:textId="77777777" w:rsidR="00AB34C0" w:rsidRPr="00AB34C0" w:rsidRDefault="00AB34C0" w:rsidP="00D83E13">
      <w:pPr>
        <w:pStyle w:val="EndNoteBibliography"/>
        <w:spacing w:after="0" w:line="480" w:lineRule="auto"/>
        <w:ind w:left="720" w:hanging="720"/>
        <w:jc w:val="both"/>
      </w:pPr>
      <w:r w:rsidRPr="00AB34C0">
        <w:t>[59]</w:t>
      </w:r>
      <w:r w:rsidRPr="00AB34C0">
        <w:tab/>
        <w:t xml:space="preserve">P. Eykhoff, </w:t>
      </w:r>
      <w:r w:rsidRPr="00D83E13">
        <w:t>System identification</w:t>
      </w:r>
      <w:r w:rsidRPr="00AB34C0">
        <w:t>. Wiley London, 1974.</w:t>
      </w:r>
    </w:p>
    <w:p w14:paraId="0DE0B8A3" w14:textId="77777777" w:rsidR="00AB34C0" w:rsidRPr="00AB34C0" w:rsidRDefault="00AB34C0" w:rsidP="00D83E13">
      <w:pPr>
        <w:pStyle w:val="EndNoteBibliography"/>
        <w:spacing w:after="0" w:line="480" w:lineRule="auto"/>
        <w:ind w:left="720" w:hanging="720"/>
        <w:jc w:val="both"/>
      </w:pPr>
      <w:r w:rsidRPr="00AB34C0">
        <w:t>[60]</w:t>
      </w:r>
      <w:r w:rsidRPr="00AB34C0">
        <w:tab/>
        <w:t xml:space="preserve">L. Ljung, </w:t>
      </w:r>
      <w:r w:rsidRPr="00D83E13">
        <w:t>System identification</w:t>
      </w:r>
      <w:r w:rsidRPr="00AB34C0">
        <w:t>. Springer, 1998.</w:t>
      </w:r>
    </w:p>
    <w:p w14:paraId="0ED4D9AD" w14:textId="77777777" w:rsidR="00AB34C0" w:rsidRPr="00AB34C0" w:rsidRDefault="00AB34C0" w:rsidP="00D83E13">
      <w:pPr>
        <w:pStyle w:val="EndNoteBibliography"/>
        <w:spacing w:after="0" w:line="480" w:lineRule="auto"/>
        <w:ind w:left="720" w:hanging="720"/>
        <w:jc w:val="both"/>
      </w:pPr>
      <w:r w:rsidRPr="00AB34C0">
        <w:t>[61]</w:t>
      </w:r>
      <w:r w:rsidRPr="00AB34C0">
        <w:tab/>
        <w:t xml:space="preserve">L. Ljung and T. Söderström, </w:t>
      </w:r>
      <w:r w:rsidRPr="00D83E13">
        <w:t>Theory and practice of recursive identification</w:t>
      </w:r>
      <w:r w:rsidRPr="00AB34C0">
        <w:t>. MIT press, 1983.</w:t>
      </w:r>
    </w:p>
    <w:p w14:paraId="6476EB59" w14:textId="77777777" w:rsidR="00AB34C0" w:rsidRPr="00AB34C0" w:rsidRDefault="00AB34C0" w:rsidP="00D83E13">
      <w:pPr>
        <w:pStyle w:val="EndNoteBibliography"/>
        <w:spacing w:after="0" w:line="480" w:lineRule="auto"/>
        <w:ind w:left="720" w:hanging="720"/>
        <w:jc w:val="both"/>
      </w:pPr>
      <w:r w:rsidRPr="00AB34C0">
        <w:t>[62]</w:t>
      </w:r>
      <w:r w:rsidRPr="00AB34C0">
        <w:tab/>
        <w:t xml:space="preserve">T. Söderström and P. Stoica, </w:t>
      </w:r>
      <w:r w:rsidRPr="00D83E13">
        <w:t>System identification</w:t>
      </w:r>
      <w:r w:rsidRPr="00AB34C0">
        <w:t>. Prentice-Hall International, 1989.</w:t>
      </w:r>
    </w:p>
    <w:p w14:paraId="2C5B7D23" w14:textId="77777777" w:rsidR="00AB34C0" w:rsidRPr="00AB34C0" w:rsidRDefault="00AB34C0" w:rsidP="00D83E13">
      <w:pPr>
        <w:pStyle w:val="EndNoteBibliography"/>
        <w:spacing w:after="0" w:line="480" w:lineRule="auto"/>
        <w:ind w:left="720" w:hanging="720"/>
        <w:jc w:val="both"/>
      </w:pPr>
      <w:r w:rsidRPr="00AB34C0">
        <w:lastRenderedPageBreak/>
        <w:t>[63]</w:t>
      </w:r>
      <w:r w:rsidRPr="00AB34C0">
        <w:tab/>
        <w:t xml:space="preserve"> N. Guruwacharya</w:t>
      </w:r>
      <w:r w:rsidRPr="00D83E13">
        <w:t xml:space="preserve"> et al.</w:t>
      </w:r>
      <w:r w:rsidRPr="00AB34C0">
        <w:t xml:space="preserve">, "Data-driven power electronic converter modeling for low inertia power system dynamic studies," in </w:t>
      </w:r>
      <w:r w:rsidRPr="00D83E13">
        <w:t>IEEE Power &amp; Energy Society General Meeting (PESGM)</w:t>
      </w:r>
      <w:r w:rsidRPr="00AB34C0">
        <w:t xml:space="preserve">, 2020: IEEE, pp. 1-5. </w:t>
      </w:r>
    </w:p>
    <w:p w14:paraId="5812BF78" w14:textId="77777777" w:rsidR="00AB34C0" w:rsidRPr="00AB34C0" w:rsidRDefault="00AB34C0" w:rsidP="00D83E13">
      <w:pPr>
        <w:pStyle w:val="EndNoteBibliography"/>
        <w:spacing w:after="0" w:line="480" w:lineRule="auto"/>
        <w:ind w:left="720" w:hanging="720"/>
        <w:jc w:val="both"/>
      </w:pPr>
      <w:r w:rsidRPr="00AB34C0">
        <w:t>[64]</w:t>
      </w:r>
      <w:r w:rsidRPr="00AB34C0">
        <w:tab/>
        <w:t xml:space="preserve"> I. Cvetkovic, D. Boroyevich, R. Burgos, and Z. Liu, "Generalized Behavioral Models of Three-Phase Converters and Electric Machines for System-Level Study and Stability Assessment," in </w:t>
      </w:r>
      <w:r w:rsidRPr="00D83E13">
        <w:t>IEEE International Symposium on Power Electronics for Distributed Generation Systems (PEDG)</w:t>
      </w:r>
      <w:r w:rsidRPr="00AB34C0">
        <w:t xml:space="preserve">: IEEE, pp. 291-296. </w:t>
      </w:r>
    </w:p>
    <w:p w14:paraId="15A0768A" w14:textId="77777777" w:rsidR="00AB34C0" w:rsidRPr="00AB34C0" w:rsidRDefault="00AB34C0" w:rsidP="00D83E13">
      <w:pPr>
        <w:pStyle w:val="EndNoteBibliography"/>
        <w:spacing w:after="0" w:line="480" w:lineRule="auto"/>
        <w:ind w:left="720" w:hanging="720"/>
        <w:jc w:val="both"/>
      </w:pPr>
      <w:r w:rsidRPr="00AB34C0">
        <w:t>[65]</w:t>
      </w:r>
      <w:r w:rsidRPr="00AB34C0">
        <w:tab/>
        <w:t xml:space="preserve">A. Naziris, A. Frances, R. Asensi, and J. Uceda, "Black-box small-signal structure for single-phase and three-phase electric vehicle battery chargers," </w:t>
      </w:r>
      <w:r w:rsidRPr="00D83E13">
        <w:t xml:space="preserve">IEEE Access, </w:t>
      </w:r>
      <w:r w:rsidRPr="00AB34C0">
        <w:t>vol. 8, pp. 170496-170506, 2020.</w:t>
      </w:r>
    </w:p>
    <w:p w14:paraId="479642CF" w14:textId="77777777" w:rsidR="00AB34C0" w:rsidRPr="00AB34C0" w:rsidRDefault="00AB34C0" w:rsidP="00D83E13">
      <w:pPr>
        <w:pStyle w:val="EndNoteBibliography"/>
        <w:spacing w:after="0" w:line="480" w:lineRule="auto"/>
        <w:ind w:left="720" w:hanging="720"/>
        <w:jc w:val="both"/>
      </w:pPr>
      <w:r w:rsidRPr="00AB34C0">
        <w:t>[66]</w:t>
      </w:r>
      <w:r w:rsidRPr="00AB34C0">
        <w:tab/>
        <w:t xml:space="preserve">L. Ljung, "MATLAB system identification toolbox-getting started guide R2021b," </w:t>
      </w:r>
      <w:r w:rsidRPr="00D83E13">
        <w:t xml:space="preserve">Mathworks, Ed., Mathworks, </w:t>
      </w:r>
      <w:r w:rsidRPr="00AB34C0">
        <w:t>2021.</w:t>
      </w:r>
    </w:p>
    <w:p w14:paraId="0DF3FCF3" w14:textId="77777777" w:rsidR="00AB34C0" w:rsidRPr="00AB34C0" w:rsidRDefault="00AB34C0" w:rsidP="00D83E13">
      <w:pPr>
        <w:pStyle w:val="EndNoteBibliography"/>
        <w:spacing w:after="0" w:line="480" w:lineRule="auto"/>
        <w:ind w:left="720" w:hanging="720"/>
        <w:jc w:val="both"/>
      </w:pPr>
      <w:r w:rsidRPr="00AB34C0">
        <w:t>[67]</w:t>
      </w:r>
      <w:r w:rsidRPr="00AB34C0">
        <w:tab/>
        <w:t xml:space="preserve"> G. Guarderas, A. Francés, R. Asensi, and J. Uceda, "Large-signal black-box behavioral modeling of grid-supporting power converters in AC microgrids," in </w:t>
      </w:r>
      <w:r w:rsidRPr="00D83E13">
        <w:t>IEEE International Conference on Renewable Energy Research and Applications (ICRERA)</w:t>
      </w:r>
      <w:r w:rsidRPr="00AB34C0">
        <w:t xml:space="preserve">, 2017: IEEE, pp. 153-158. </w:t>
      </w:r>
    </w:p>
    <w:p w14:paraId="45A16F76" w14:textId="77777777" w:rsidR="00AB34C0" w:rsidRPr="00AB34C0" w:rsidRDefault="00AB34C0" w:rsidP="00D83E13">
      <w:pPr>
        <w:pStyle w:val="EndNoteBibliography"/>
        <w:spacing w:after="0" w:line="480" w:lineRule="auto"/>
        <w:ind w:left="720" w:hanging="720"/>
        <w:jc w:val="both"/>
      </w:pPr>
      <w:r w:rsidRPr="00AB34C0">
        <w:t>[68]</w:t>
      </w:r>
      <w:r w:rsidRPr="00AB34C0">
        <w:tab/>
        <w:t xml:space="preserve">G. Guarderas, A. Frances, D. Ramirez, R. Asensi, and J. Uceda, "Blackbox large-signal modeling of grid-connected DC-AC electronic power converters," </w:t>
      </w:r>
      <w:r w:rsidRPr="00D83E13">
        <w:t xml:space="preserve">Energies, </w:t>
      </w:r>
      <w:r w:rsidRPr="00AB34C0">
        <w:t>vol. 12, no. 6, p. 989, 2019.</w:t>
      </w:r>
    </w:p>
    <w:p w14:paraId="315A5B2E" w14:textId="77777777" w:rsidR="00AB34C0" w:rsidRPr="00AB34C0" w:rsidRDefault="00AB34C0" w:rsidP="00D83E13">
      <w:pPr>
        <w:pStyle w:val="EndNoteBibliography"/>
        <w:spacing w:after="0" w:line="480" w:lineRule="auto"/>
        <w:ind w:left="720" w:hanging="720"/>
        <w:jc w:val="both"/>
      </w:pPr>
      <w:r w:rsidRPr="00AB34C0">
        <w:t>[69]</w:t>
      </w:r>
      <w:r w:rsidRPr="00AB34C0">
        <w:tab/>
        <w:t xml:space="preserve"> V. Valdivia, A. Lazaro, A. Barrado, P. Zumel, C. Fernandez, and M. Sanz, "Black-box modeling of three phase voltage source inverters based on transient response analysis," in </w:t>
      </w:r>
      <w:r w:rsidRPr="00D83E13">
        <w:t xml:space="preserve">Twenty-Fifth Annual IEEE Applied Power Electronics Conference and Exposition </w:t>
      </w:r>
      <w:r w:rsidRPr="00D83E13">
        <w:lastRenderedPageBreak/>
        <w:t>(APEC)</w:t>
      </w:r>
      <w:r w:rsidRPr="00AB34C0">
        <w:t xml:space="preserve">, 2010: IEEE, pp. 1279-1286. </w:t>
      </w:r>
    </w:p>
    <w:p w14:paraId="7223818A" w14:textId="77777777" w:rsidR="00AB34C0" w:rsidRPr="00AB34C0" w:rsidRDefault="00AB34C0" w:rsidP="00D83E13">
      <w:pPr>
        <w:pStyle w:val="EndNoteBibliography"/>
        <w:spacing w:after="0" w:line="480" w:lineRule="auto"/>
        <w:ind w:left="720" w:hanging="720"/>
        <w:jc w:val="both"/>
      </w:pPr>
      <w:r w:rsidRPr="00AB34C0">
        <w:t>[70]</w:t>
      </w:r>
      <w:r w:rsidRPr="00AB34C0">
        <w:tab/>
        <w:t xml:space="preserve">V. Valdivia, A. Lazaro, A. Barrado, P. Zumel, C. Fernandez, and M. Sanz, "Black-box modeling of three-phase voltage source inverters for system-level analysis," </w:t>
      </w:r>
      <w:r w:rsidRPr="00D83E13">
        <w:t xml:space="preserve">IEEE Transactions on Industrial Electronics, </w:t>
      </w:r>
      <w:r w:rsidRPr="00AB34C0">
        <w:t>vol. 59, no. 9, pp. 3648-3662, 2011.</w:t>
      </w:r>
    </w:p>
    <w:p w14:paraId="5AC2AB5D" w14:textId="77777777" w:rsidR="00AB34C0" w:rsidRPr="00AB34C0" w:rsidRDefault="00AB34C0" w:rsidP="00D83E13">
      <w:pPr>
        <w:pStyle w:val="EndNoteBibliography"/>
        <w:spacing w:after="0" w:line="480" w:lineRule="auto"/>
        <w:ind w:left="720" w:hanging="720"/>
        <w:jc w:val="both"/>
      </w:pPr>
      <w:r w:rsidRPr="00AB34C0">
        <w:t>[71]</w:t>
      </w:r>
      <w:r w:rsidRPr="00AB34C0">
        <w:tab/>
        <w:t xml:space="preserve"> L. Arnedo, D. Boroyevich, R. Burgos, and F. Wang, "Polytopic black-box modeling of dc-dc converters," in </w:t>
      </w:r>
      <w:r w:rsidRPr="00D83E13">
        <w:t>IEEE Power Electronics Specialists Conference</w:t>
      </w:r>
      <w:r w:rsidRPr="00AB34C0">
        <w:t xml:space="preserve">, 15-19 June 2008 2008, pp. 1015-1021, doi: 10.1109/PESC.2008.4592063. </w:t>
      </w:r>
    </w:p>
    <w:p w14:paraId="4AA870AB" w14:textId="77777777" w:rsidR="00AB34C0" w:rsidRPr="00AB34C0" w:rsidRDefault="00AB34C0" w:rsidP="00D83E13">
      <w:pPr>
        <w:pStyle w:val="EndNoteBibliography"/>
        <w:spacing w:after="0" w:line="480" w:lineRule="auto"/>
        <w:ind w:left="720" w:hanging="720"/>
        <w:jc w:val="both"/>
      </w:pPr>
      <w:r w:rsidRPr="00AB34C0">
        <w:t>[72]</w:t>
      </w:r>
      <w:r w:rsidRPr="00AB34C0">
        <w:tab/>
        <w:t xml:space="preserve"> N. Patcharaprakiti, K. Kirtikara, D. Chenvidhya, V. Monyakul, and B. Muenpinij, "Modeling of single phase inverter of photovoltaic system using system identification," in </w:t>
      </w:r>
      <w:r w:rsidRPr="00D83E13">
        <w:t>Second International Conference on Computer and Network Technology</w:t>
      </w:r>
      <w:r w:rsidRPr="00AB34C0">
        <w:t xml:space="preserve">, 2010: IEEE, pp. 462-466. </w:t>
      </w:r>
    </w:p>
    <w:p w14:paraId="3781C600" w14:textId="77777777" w:rsidR="00AB34C0" w:rsidRPr="00AB34C0" w:rsidRDefault="00AB34C0" w:rsidP="00D83E13">
      <w:pPr>
        <w:pStyle w:val="EndNoteBibliography"/>
        <w:spacing w:after="0" w:line="480" w:lineRule="auto"/>
        <w:ind w:left="720" w:hanging="720"/>
        <w:jc w:val="both"/>
      </w:pPr>
      <w:r w:rsidRPr="00AB34C0">
        <w:t>[73]</w:t>
      </w:r>
      <w:r w:rsidRPr="00AB34C0">
        <w:tab/>
        <w:t xml:space="preserve">L. Wieserman, "Developing a Transient Photovoltaic Inverter Model in OpenDSS Using the Hammerstein-Wiener Mathematical Structure," University of Pittsburgh, 2017. </w:t>
      </w:r>
    </w:p>
    <w:p w14:paraId="76C4882C" w14:textId="77777777" w:rsidR="00AB34C0" w:rsidRPr="00AB34C0" w:rsidRDefault="00AB34C0" w:rsidP="00D83E13">
      <w:pPr>
        <w:pStyle w:val="EndNoteBibliography"/>
        <w:spacing w:after="0" w:line="480" w:lineRule="auto"/>
        <w:ind w:left="720" w:hanging="720"/>
        <w:jc w:val="both"/>
      </w:pPr>
      <w:r w:rsidRPr="00AB34C0">
        <w:t>[74]</w:t>
      </w:r>
      <w:r w:rsidRPr="00AB34C0">
        <w:tab/>
        <w:t>N. Patcharaprakiti</w:t>
      </w:r>
      <w:r w:rsidRPr="00D83E13">
        <w:t xml:space="preserve"> et al.</w:t>
      </w:r>
      <w:r w:rsidRPr="00AB34C0">
        <w:t xml:space="preserve">, "Modeling of photovoltaic grid connected inverters based on nonlinear system identification for power quality analysis," </w:t>
      </w:r>
      <w:r w:rsidRPr="00D83E13">
        <w:t xml:space="preserve">Electrical Generation and Distribution Systems and Power Quality Disturbances, </w:t>
      </w:r>
      <w:r w:rsidRPr="00AB34C0">
        <w:t>pp. 53-82, 2011.</w:t>
      </w:r>
    </w:p>
    <w:p w14:paraId="4EB899D7" w14:textId="77777777" w:rsidR="00AB34C0" w:rsidRPr="00AB34C0" w:rsidRDefault="00AB34C0" w:rsidP="00D83E13">
      <w:pPr>
        <w:pStyle w:val="EndNoteBibliography"/>
        <w:spacing w:after="0" w:line="480" w:lineRule="auto"/>
        <w:ind w:left="720" w:hanging="720"/>
        <w:jc w:val="both"/>
      </w:pPr>
      <w:r w:rsidRPr="00AB34C0">
        <w:t>[75]</w:t>
      </w:r>
      <w:r w:rsidRPr="00AB34C0">
        <w:tab/>
        <w:t>N. Patcharaprakiti</w:t>
      </w:r>
      <w:r w:rsidRPr="00D83E13">
        <w:t xml:space="preserve"> et al.</w:t>
      </w:r>
      <w:r w:rsidRPr="00AB34C0">
        <w:t xml:space="preserve">, "Modeling of single phase inverter of photovoltaic system using Hammerstein–Wiener nonlinear system identification," </w:t>
      </w:r>
      <w:r w:rsidRPr="00D83E13">
        <w:t xml:space="preserve">Current Applied Physics, </w:t>
      </w:r>
      <w:r w:rsidRPr="00AB34C0">
        <w:t>vol. 10, no. 3, pp. S532-S536, 2010.</w:t>
      </w:r>
    </w:p>
    <w:p w14:paraId="38A43268" w14:textId="77777777" w:rsidR="00AB34C0" w:rsidRPr="00AB34C0" w:rsidRDefault="00AB34C0" w:rsidP="00D83E13">
      <w:pPr>
        <w:pStyle w:val="EndNoteBibliography"/>
        <w:spacing w:after="0" w:line="480" w:lineRule="auto"/>
        <w:ind w:left="720" w:hanging="720"/>
        <w:jc w:val="both"/>
      </w:pPr>
      <w:r w:rsidRPr="00AB34C0">
        <w:t>[76]</w:t>
      </w:r>
      <w:r w:rsidRPr="00AB34C0">
        <w:tab/>
        <w:t xml:space="preserve"> L. M. Wieserman, S. Graziani, T. E. McDermott, R. C. Dugan, and Z.-H. Mao, "Test-Based Modeling of Photovoltaic Inverter Impact on Distribution Systems," in </w:t>
      </w:r>
      <w:r w:rsidRPr="00D83E13">
        <w:t>IEEE Photovoltaic Specialists Conference (PVSC)</w:t>
      </w:r>
      <w:r w:rsidRPr="00AB34C0">
        <w:t xml:space="preserve">, 2019: IEEE, pp. 2977-2983. </w:t>
      </w:r>
    </w:p>
    <w:p w14:paraId="15253A04" w14:textId="77777777" w:rsidR="00AB34C0" w:rsidRPr="00AB34C0" w:rsidRDefault="00AB34C0" w:rsidP="00D83E13">
      <w:pPr>
        <w:pStyle w:val="EndNoteBibliography"/>
        <w:spacing w:after="0" w:line="480" w:lineRule="auto"/>
        <w:ind w:left="720" w:hanging="720"/>
        <w:jc w:val="both"/>
      </w:pPr>
      <w:r w:rsidRPr="00AB34C0">
        <w:lastRenderedPageBreak/>
        <w:t>[77]</w:t>
      </w:r>
      <w:r w:rsidRPr="00AB34C0">
        <w:tab/>
        <w:t xml:space="preserve">A. S. Abdelsamad, J. M. A. Myrzik, E. Kaufhold, J. Meyer, and P. Schegner, "Voltage-Source Converter Harmonic Characteristic Modeling Using Hammerstein–Wiener Approach," </w:t>
      </w:r>
      <w:r w:rsidRPr="00D83E13">
        <w:t xml:space="preserve">IEEE Canadian Journal of Electrical and Computer Engineering, </w:t>
      </w:r>
      <w:r w:rsidRPr="00AB34C0">
        <w:t>vol. 44, no. 4, pp. 402-410, 2021, doi: 10.1109/ICJECE.2021.3088325.</w:t>
      </w:r>
    </w:p>
    <w:p w14:paraId="1BC42C45" w14:textId="77777777" w:rsidR="00AB34C0" w:rsidRPr="00AB34C0" w:rsidRDefault="00AB34C0" w:rsidP="00D83E13">
      <w:pPr>
        <w:pStyle w:val="EndNoteBibliography"/>
        <w:spacing w:after="0" w:line="480" w:lineRule="auto"/>
        <w:ind w:left="720" w:hanging="720"/>
        <w:jc w:val="both"/>
      </w:pPr>
      <w:r w:rsidRPr="00AB34C0">
        <w:t>[78]</w:t>
      </w:r>
      <w:r w:rsidRPr="00AB34C0">
        <w:tab/>
        <w:t xml:space="preserve"> A. S. Abdelsamad, M. J. Myrzik, E. Kaufhold, J. Meyer, and P. Schegner, "Nonlinear identification approach for black-box modeling of voltage source converter harmonic characteristics," in </w:t>
      </w:r>
      <w:r w:rsidRPr="00D83E13">
        <w:t>IEEE Electric Power and Energy Conference (EPEC)</w:t>
      </w:r>
      <w:r w:rsidRPr="00AB34C0">
        <w:t xml:space="preserve">, 2020: IEEE, pp. 1-5. </w:t>
      </w:r>
    </w:p>
    <w:p w14:paraId="3BC4848B" w14:textId="77777777" w:rsidR="00AB34C0" w:rsidRPr="00AB34C0" w:rsidRDefault="00AB34C0" w:rsidP="00D83E13">
      <w:pPr>
        <w:pStyle w:val="EndNoteBibliography"/>
        <w:spacing w:after="0" w:line="480" w:lineRule="auto"/>
        <w:ind w:left="720" w:hanging="720"/>
        <w:jc w:val="both"/>
      </w:pPr>
      <w:r w:rsidRPr="00AB34C0">
        <w:t>[79]</w:t>
      </w:r>
      <w:r w:rsidRPr="00AB34C0">
        <w:tab/>
        <w:t xml:space="preserve">E. Kaufhold, S. Grandl, J. Meyer, and P. Schegner, "Feasibility of black-box time domain modeling of single-phase photovoltaic inverters using artificial neural networks," </w:t>
      </w:r>
      <w:r w:rsidRPr="00D83E13">
        <w:t xml:space="preserve">Energies, </w:t>
      </w:r>
      <w:r w:rsidRPr="00AB34C0">
        <w:t>vol. 14, no. 8, p. 2118, 2021.</w:t>
      </w:r>
    </w:p>
    <w:p w14:paraId="53396F12" w14:textId="77777777" w:rsidR="00AB34C0" w:rsidRPr="00AB34C0" w:rsidRDefault="00AB34C0" w:rsidP="00D83E13">
      <w:pPr>
        <w:pStyle w:val="EndNoteBibliography"/>
        <w:spacing w:after="0" w:line="480" w:lineRule="auto"/>
        <w:ind w:left="720" w:hanging="720"/>
        <w:jc w:val="both"/>
      </w:pPr>
      <w:r w:rsidRPr="00AB34C0">
        <w:t>[80]</w:t>
      </w:r>
      <w:r w:rsidRPr="00AB34C0">
        <w:tab/>
        <w:t xml:space="preserve">S. Zhao, F. Blaabjerg, and H. Wang, "An overview of artificial intelligence applications for power electronics," </w:t>
      </w:r>
      <w:r w:rsidRPr="00D83E13">
        <w:t xml:space="preserve">IEEE Transactions on Power Electronics, </w:t>
      </w:r>
      <w:r w:rsidRPr="00AB34C0">
        <w:t>vol. 36, no. 4, pp. 4633-4658, 2020.</w:t>
      </w:r>
    </w:p>
    <w:p w14:paraId="528270A5" w14:textId="77777777" w:rsidR="00AB34C0" w:rsidRPr="00AB34C0" w:rsidRDefault="00AB34C0" w:rsidP="00D83E13">
      <w:pPr>
        <w:pStyle w:val="EndNoteBibliography"/>
        <w:spacing w:after="0" w:line="480" w:lineRule="auto"/>
        <w:ind w:left="720" w:hanging="720"/>
        <w:jc w:val="both"/>
      </w:pPr>
      <w:r w:rsidRPr="00AB34C0">
        <w:t>[81]</w:t>
      </w:r>
      <w:r w:rsidRPr="00AB34C0">
        <w:tab/>
        <w:t xml:space="preserve">H. D. Abbood and A. Benigni, "Data-driven modeling of a commercial photovoltaic microinverter," </w:t>
      </w:r>
      <w:r w:rsidRPr="00D83E13">
        <w:t xml:space="preserve">Modelling and Simulation in Engineering, </w:t>
      </w:r>
      <w:r w:rsidRPr="00AB34C0">
        <w:t>vol. 2018, 2018.</w:t>
      </w:r>
    </w:p>
    <w:p w14:paraId="526736CD" w14:textId="77777777" w:rsidR="00AB34C0" w:rsidRPr="00AB34C0" w:rsidRDefault="00AB34C0" w:rsidP="00D83E13">
      <w:pPr>
        <w:pStyle w:val="EndNoteBibliography"/>
        <w:spacing w:after="0" w:line="480" w:lineRule="auto"/>
        <w:ind w:left="720" w:hanging="720"/>
        <w:jc w:val="both"/>
      </w:pPr>
      <w:r w:rsidRPr="00AB34C0">
        <w:t>[82]</w:t>
      </w:r>
      <w:r w:rsidRPr="00AB34C0">
        <w:tab/>
        <w:t xml:space="preserve">M. Stender, O. Wallscheid, and J. Böcker, "Comparison of Gray-Box and Black-Box Two-Level Three-Phase Inverter Models for Electrical Drives," </w:t>
      </w:r>
      <w:r w:rsidRPr="00D83E13">
        <w:t xml:space="preserve">IEEE Transactions on Industrial Electronics, </w:t>
      </w:r>
      <w:r w:rsidRPr="00AB34C0">
        <w:t>vol. 68, no. 9, pp. 8646-8656, 2021, doi: 10.1109/TIE.2020.3018060.</w:t>
      </w:r>
    </w:p>
    <w:p w14:paraId="21D67ADB" w14:textId="77777777" w:rsidR="00AB34C0" w:rsidRPr="00AB34C0" w:rsidRDefault="00AB34C0" w:rsidP="00D83E13">
      <w:pPr>
        <w:pStyle w:val="EndNoteBibliography"/>
        <w:spacing w:after="0" w:line="480" w:lineRule="auto"/>
        <w:ind w:left="720" w:hanging="720"/>
        <w:jc w:val="both"/>
      </w:pPr>
      <w:r w:rsidRPr="00AB34C0">
        <w:t>[83]</w:t>
      </w:r>
      <w:r w:rsidRPr="00AB34C0">
        <w:tab/>
        <w:t xml:space="preserve">T. Lin, B. G. Horne, P. Tino, and C. L. Giles, "Learning long-term dependencies in NARX recurrent neural networks," </w:t>
      </w:r>
      <w:r w:rsidRPr="00D83E13">
        <w:t xml:space="preserve">IEEE transactions on neural networks, </w:t>
      </w:r>
      <w:r w:rsidRPr="00AB34C0">
        <w:t xml:space="preserve">vol. 7, no. 6, </w:t>
      </w:r>
      <w:r w:rsidRPr="00AB34C0">
        <w:lastRenderedPageBreak/>
        <w:t>pp. 1329-1338, 1996.</w:t>
      </w:r>
    </w:p>
    <w:p w14:paraId="58D32D14" w14:textId="77777777" w:rsidR="00AB34C0" w:rsidRPr="00AB34C0" w:rsidRDefault="00AB34C0" w:rsidP="00D83E13">
      <w:pPr>
        <w:pStyle w:val="EndNoteBibliography"/>
        <w:spacing w:after="0" w:line="480" w:lineRule="auto"/>
        <w:ind w:left="720" w:hanging="720"/>
        <w:jc w:val="both"/>
      </w:pPr>
      <w:r w:rsidRPr="00AB34C0">
        <w:t>[84]</w:t>
      </w:r>
      <w:r w:rsidRPr="00AB34C0">
        <w:tab/>
        <w:t xml:space="preserve"> P. Qashqai, R. Zgheib, and K. Al-Haddad, "GRU and LSTM Comparison for Black-Box Modeling of Power Electronic Converters," in </w:t>
      </w:r>
      <w:r w:rsidRPr="00D83E13">
        <w:t>IECON 2021 – 47th Annual Conference of the IEEE Industrial Electronics Society</w:t>
      </w:r>
      <w:r w:rsidRPr="00AB34C0">
        <w:t xml:space="preserve">, 13-16 Oct. 2021 2021, pp. 1-5, doi: 10.1109/IECON48115.2021.9589609. </w:t>
      </w:r>
    </w:p>
    <w:p w14:paraId="78F917A9" w14:textId="77777777" w:rsidR="00AB34C0" w:rsidRPr="00AB34C0" w:rsidRDefault="00AB34C0" w:rsidP="00D83E13">
      <w:pPr>
        <w:pStyle w:val="EndNoteBibliography"/>
        <w:spacing w:after="0" w:line="480" w:lineRule="auto"/>
        <w:ind w:left="720" w:hanging="720"/>
        <w:jc w:val="both"/>
      </w:pPr>
      <w:r w:rsidRPr="00AB34C0">
        <w:t>[85]</w:t>
      </w:r>
      <w:r w:rsidRPr="00AB34C0">
        <w:tab/>
        <w:t xml:space="preserve">G. Rojas-Dueñas, J.-R. Riba, and M. Moreno-Eguilaz, "A Deep Learning-Based Modeling of a 270 V-to-28 V DC-DC Converter Used in More Electric Aircrafts," </w:t>
      </w:r>
      <w:r w:rsidRPr="00D83E13">
        <w:t xml:space="preserve">IEEE Transactions on Power Electronics, </w:t>
      </w:r>
      <w:r w:rsidRPr="00AB34C0">
        <w:t>vol. 37, no. 1, pp. 509-518, 2021.</w:t>
      </w:r>
    </w:p>
    <w:p w14:paraId="2F7859B5" w14:textId="77777777" w:rsidR="00AB34C0" w:rsidRPr="00AB34C0" w:rsidRDefault="00AB34C0" w:rsidP="00D83E13">
      <w:pPr>
        <w:pStyle w:val="EndNoteBibliography"/>
        <w:spacing w:after="0" w:line="480" w:lineRule="auto"/>
        <w:ind w:left="720" w:hanging="720"/>
        <w:jc w:val="both"/>
      </w:pPr>
      <w:r w:rsidRPr="00AB34C0">
        <w:t>[86]</w:t>
      </w:r>
      <w:r w:rsidRPr="00AB34C0">
        <w:tab/>
        <w:t xml:space="preserve">G. Rojas-Dueñas, J.-R. Riba, and M. Moreno-Eguilaz, "Black-Box Modeling of DC–DC Converters Based on Wavelet Convolutional Neural Networks," </w:t>
      </w:r>
      <w:r w:rsidRPr="00D83E13">
        <w:t xml:space="preserve">IEEE Transactions on Instrumentation and Measurement, </w:t>
      </w:r>
      <w:r w:rsidRPr="00AB34C0">
        <w:t>vol. 70, pp. 1-9, 2021.</w:t>
      </w:r>
    </w:p>
    <w:p w14:paraId="22A75E64" w14:textId="77777777" w:rsidR="00AB34C0" w:rsidRPr="00AB34C0" w:rsidRDefault="00AB34C0" w:rsidP="00D83E13">
      <w:pPr>
        <w:pStyle w:val="EndNoteBibliography"/>
        <w:spacing w:after="0" w:line="480" w:lineRule="auto"/>
        <w:ind w:left="720" w:hanging="720"/>
        <w:jc w:val="both"/>
      </w:pPr>
      <w:r w:rsidRPr="00AB34C0">
        <w:t>[87]</w:t>
      </w:r>
      <w:r w:rsidRPr="00AB34C0">
        <w:tab/>
        <w:t xml:space="preserve">Y. Yu, X. Si, C. Hu, and J. Zhang, "A review of recurrent neural networks: LSTM cells and network architectures," </w:t>
      </w:r>
      <w:r w:rsidRPr="00D83E13">
        <w:t xml:space="preserve">Neural computation, </w:t>
      </w:r>
      <w:r w:rsidRPr="00AB34C0">
        <w:t>vol. 31, no. 7, pp. 1235-1270, 2019.</w:t>
      </w:r>
    </w:p>
    <w:p w14:paraId="7C55BFB7" w14:textId="77777777" w:rsidR="00AB34C0" w:rsidRPr="00AB34C0" w:rsidRDefault="00AB34C0" w:rsidP="00D83E13">
      <w:pPr>
        <w:pStyle w:val="EndNoteBibliography"/>
        <w:spacing w:after="0" w:line="480" w:lineRule="auto"/>
        <w:ind w:left="720" w:hanging="720"/>
        <w:jc w:val="both"/>
      </w:pPr>
      <w:r w:rsidRPr="00AB34C0">
        <w:t>[88]</w:t>
      </w:r>
      <w:r w:rsidRPr="00AB34C0">
        <w:tab/>
        <w:t xml:space="preserve">S. Hochreiter and J. Schmidhuber, "Long Short-Term Memory," </w:t>
      </w:r>
      <w:r w:rsidRPr="00D83E13">
        <w:t xml:space="preserve">Neural Computation, </w:t>
      </w:r>
      <w:r w:rsidRPr="00AB34C0">
        <w:t>vol. 9, no. 8, pp. 1735-1780, 1997, doi: 10.1162/neco.1997.9.8.1735.</w:t>
      </w:r>
    </w:p>
    <w:p w14:paraId="704E62AE" w14:textId="77777777" w:rsidR="00AB34C0" w:rsidRPr="00AB34C0" w:rsidRDefault="00AB34C0" w:rsidP="00D83E13">
      <w:pPr>
        <w:pStyle w:val="EndNoteBibliography"/>
        <w:spacing w:after="0" w:line="480" w:lineRule="auto"/>
        <w:ind w:left="720" w:hanging="720"/>
        <w:jc w:val="both"/>
      </w:pPr>
      <w:r w:rsidRPr="00AB34C0">
        <w:t>[89]</w:t>
      </w:r>
      <w:r w:rsidRPr="00AB34C0">
        <w:tab/>
        <w:t>K. Cho</w:t>
      </w:r>
      <w:r w:rsidRPr="00D83E13">
        <w:t xml:space="preserve"> et al.</w:t>
      </w:r>
      <w:r w:rsidRPr="00AB34C0">
        <w:t xml:space="preserve">, "Learning phrase representations using RNN encoder-decoder for statistical machine translation," </w:t>
      </w:r>
      <w:r w:rsidRPr="00D83E13">
        <w:t xml:space="preserve">arXiv preprint arXiv:1406.1078, </w:t>
      </w:r>
      <w:r w:rsidRPr="00AB34C0">
        <w:t>2014.</w:t>
      </w:r>
    </w:p>
    <w:p w14:paraId="0BF81074" w14:textId="77777777" w:rsidR="00AB34C0" w:rsidRPr="00AB34C0" w:rsidRDefault="00AB34C0" w:rsidP="00D83E13">
      <w:pPr>
        <w:pStyle w:val="EndNoteBibliography"/>
        <w:spacing w:after="0" w:line="480" w:lineRule="auto"/>
        <w:ind w:left="720" w:hanging="720"/>
        <w:jc w:val="both"/>
      </w:pPr>
      <w:r w:rsidRPr="00AB34C0">
        <w:t>[90]</w:t>
      </w:r>
      <w:r w:rsidRPr="00AB34C0">
        <w:tab/>
        <w:t>Y. LeCun</w:t>
      </w:r>
      <w:r w:rsidRPr="00D83E13">
        <w:t xml:space="preserve"> et al.</w:t>
      </w:r>
      <w:r w:rsidRPr="00AB34C0">
        <w:t xml:space="preserve">, "Backpropagation applied to handwritten zip code recognition," </w:t>
      </w:r>
      <w:r w:rsidRPr="00D83E13">
        <w:t xml:space="preserve">Neural computation, </w:t>
      </w:r>
      <w:r w:rsidRPr="00AB34C0">
        <w:t>vol. 1, no. 4, pp. 541-551, 1989.</w:t>
      </w:r>
    </w:p>
    <w:p w14:paraId="66B62534" w14:textId="77777777" w:rsidR="00AB34C0" w:rsidRPr="00AB34C0" w:rsidRDefault="00AB34C0" w:rsidP="00D83E13">
      <w:pPr>
        <w:pStyle w:val="EndNoteBibliography"/>
        <w:spacing w:after="0" w:line="480" w:lineRule="auto"/>
        <w:ind w:left="720" w:hanging="720"/>
        <w:jc w:val="both"/>
      </w:pPr>
      <w:r w:rsidRPr="00AB34C0">
        <w:t>[91]</w:t>
      </w:r>
      <w:r w:rsidRPr="00AB34C0">
        <w:tab/>
        <w:t>Y. LeCun</w:t>
      </w:r>
      <w:r w:rsidRPr="00D83E13">
        <w:t xml:space="preserve"> et al.</w:t>
      </w:r>
      <w:r w:rsidRPr="00AB34C0">
        <w:t xml:space="preserve">, "Handwritten digit recognition with a back-propagation network," </w:t>
      </w:r>
      <w:r w:rsidRPr="00D83E13">
        <w:t xml:space="preserve">Advances in neural information processing systems, </w:t>
      </w:r>
      <w:r w:rsidRPr="00AB34C0">
        <w:t>vol. 2, 1989.</w:t>
      </w:r>
    </w:p>
    <w:p w14:paraId="7E8401AF" w14:textId="77777777" w:rsidR="00AB34C0" w:rsidRPr="00AB34C0" w:rsidRDefault="00AB34C0" w:rsidP="00D83E13">
      <w:pPr>
        <w:pStyle w:val="EndNoteBibliography"/>
        <w:spacing w:after="0" w:line="480" w:lineRule="auto"/>
        <w:ind w:left="720" w:hanging="720"/>
        <w:jc w:val="both"/>
      </w:pPr>
      <w:r w:rsidRPr="00AB34C0">
        <w:lastRenderedPageBreak/>
        <w:t>[92]</w:t>
      </w:r>
      <w:r w:rsidRPr="00AB34C0">
        <w:tab/>
        <w:t xml:space="preserve">Y. LeCun, L. Bottou, Y. Bengio, and P. Haffner, "Gradient-based learning applied to document recognition," </w:t>
      </w:r>
      <w:r w:rsidRPr="00D83E13">
        <w:t xml:space="preserve">Proceedings of the IEEE, </w:t>
      </w:r>
      <w:r w:rsidRPr="00AB34C0">
        <w:t>vol. 86, no. 11, pp. 2278-2324, 1998.</w:t>
      </w:r>
    </w:p>
    <w:p w14:paraId="7EC042A5" w14:textId="77777777" w:rsidR="00AB34C0" w:rsidRPr="00AB34C0" w:rsidRDefault="00AB34C0" w:rsidP="00D83E13">
      <w:pPr>
        <w:pStyle w:val="EndNoteBibliography"/>
        <w:spacing w:after="0" w:line="480" w:lineRule="auto"/>
        <w:ind w:left="720" w:hanging="720"/>
        <w:jc w:val="both"/>
      </w:pPr>
      <w:r w:rsidRPr="00AB34C0">
        <w:t>[93]</w:t>
      </w:r>
      <w:r w:rsidRPr="00AB34C0">
        <w:tab/>
        <w:t xml:space="preserve">Z. Li, F. Liu, W. Yang, S. Peng, and J. Zhou, "A survey of convolutional neural networks: analysis, applications, and prospects," </w:t>
      </w:r>
      <w:r w:rsidRPr="00D83E13">
        <w:t xml:space="preserve">IEEE transactions on neural networks and learning systems, </w:t>
      </w:r>
      <w:r w:rsidRPr="00AB34C0">
        <w:t>2021.</w:t>
      </w:r>
    </w:p>
    <w:p w14:paraId="4594FB3D" w14:textId="77777777" w:rsidR="00AB34C0" w:rsidRPr="00AB34C0" w:rsidRDefault="00AB34C0" w:rsidP="00D83E13">
      <w:pPr>
        <w:pStyle w:val="EndNoteBibliography"/>
        <w:spacing w:after="0" w:line="480" w:lineRule="auto"/>
        <w:ind w:left="720" w:hanging="720"/>
        <w:jc w:val="both"/>
      </w:pPr>
      <w:r w:rsidRPr="00AB34C0">
        <w:t>[94]</w:t>
      </w:r>
      <w:r w:rsidRPr="00AB34C0">
        <w:tab/>
        <w:t xml:space="preserve">W. Rawat and Z. Wang, "Deep convolutional neural networks for image classification: A comprehensive review," </w:t>
      </w:r>
      <w:r w:rsidRPr="00D83E13">
        <w:t xml:space="preserve">Neural computation, </w:t>
      </w:r>
      <w:r w:rsidRPr="00AB34C0">
        <w:t>vol. 29, no. 9, pp. 2352-2449, 2017.</w:t>
      </w:r>
    </w:p>
    <w:p w14:paraId="5FCE4728" w14:textId="77777777" w:rsidR="00AB34C0" w:rsidRPr="00AB34C0" w:rsidRDefault="00AB34C0" w:rsidP="00D83E13">
      <w:pPr>
        <w:pStyle w:val="EndNoteBibliography"/>
        <w:spacing w:after="0" w:line="480" w:lineRule="auto"/>
        <w:ind w:left="720" w:hanging="720"/>
        <w:jc w:val="both"/>
      </w:pPr>
      <w:r w:rsidRPr="00AB34C0">
        <w:t>[95]</w:t>
      </w:r>
      <w:r w:rsidRPr="00AB34C0">
        <w:tab/>
        <w:t xml:space="preserve">I. Arel, D. C. Rose, and T. P. Karnowski, "Deep machine learning-a new frontier in artificial intelligence research [research frontier]," </w:t>
      </w:r>
      <w:r w:rsidRPr="00D83E13">
        <w:t xml:space="preserve">IEEE computational intelligence magazine, </w:t>
      </w:r>
      <w:r w:rsidRPr="00AB34C0">
        <w:t>vol. 5, no. 4, pp. 13-18, 2010.</w:t>
      </w:r>
    </w:p>
    <w:p w14:paraId="13C58244" w14:textId="77777777" w:rsidR="00AB34C0" w:rsidRPr="00AB34C0" w:rsidRDefault="00AB34C0" w:rsidP="00D83E13">
      <w:pPr>
        <w:pStyle w:val="EndNoteBibliography"/>
        <w:spacing w:after="0" w:line="480" w:lineRule="auto"/>
        <w:ind w:left="720" w:hanging="720"/>
        <w:jc w:val="both"/>
      </w:pPr>
      <w:r w:rsidRPr="00AB34C0">
        <w:t>[96]</w:t>
      </w:r>
      <w:r w:rsidRPr="00AB34C0">
        <w:tab/>
        <w:t xml:space="preserve">T. H. Cormen, C. E. Leiserson, R. L. Rivest, and C. Stein, </w:t>
      </w:r>
      <w:r w:rsidRPr="00D83E13">
        <w:t>Introduction to algorithms</w:t>
      </w:r>
      <w:r w:rsidRPr="00AB34C0">
        <w:t>. MIT press, 2022.</w:t>
      </w:r>
    </w:p>
    <w:p w14:paraId="2C2A2951" w14:textId="77777777" w:rsidR="00AB34C0" w:rsidRPr="00AB34C0" w:rsidRDefault="00AB34C0" w:rsidP="00D83E13">
      <w:pPr>
        <w:pStyle w:val="EndNoteBibliography"/>
        <w:spacing w:after="0" w:line="480" w:lineRule="auto"/>
        <w:ind w:left="720" w:hanging="720"/>
        <w:jc w:val="both"/>
      </w:pPr>
      <w:r w:rsidRPr="00AB34C0">
        <w:t>[97]</w:t>
      </w:r>
      <w:r w:rsidRPr="00AB34C0">
        <w:tab/>
        <w:t xml:space="preserve"> X. Wilsun, H. Zhenyu, C. Yu, and W. Haizhen, "Harmonic resonance mode analysis," in </w:t>
      </w:r>
      <w:r w:rsidRPr="00D83E13">
        <w:t>IEEE Power Engineering Society General Meeting, 2005</w:t>
      </w:r>
      <w:r w:rsidRPr="00AB34C0">
        <w:t xml:space="preserve">, 16-16 June 2005 2005, p. 2236 Vol. 3, doi: 10.1109/PES.2005.1489238. </w:t>
      </w:r>
    </w:p>
    <w:p w14:paraId="7F105359" w14:textId="77777777" w:rsidR="00AB34C0" w:rsidRPr="00AB34C0" w:rsidRDefault="00AB34C0" w:rsidP="00D83E13">
      <w:pPr>
        <w:pStyle w:val="EndNoteBibliography"/>
        <w:spacing w:after="0" w:line="480" w:lineRule="auto"/>
        <w:ind w:left="720" w:hanging="720"/>
        <w:jc w:val="both"/>
      </w:pPr>
      <w:r w:rsidRPr="00AB34C0">
        <w:t>[98]</w:t>
      </w:r>
      <w:r w:rsidRPr="00AB34C0">
        <w:tab/>
        <w:t xml:space="preserve">L. Luo and S. V. Dhople, "Spatiotemporal model reduction of inverter-based islanded microgrids," </w:t>
      </w:r>
      <w:r w:rsidRPr="00D83E13">
        <w:t xml:space="preserve">IEEE Transactions on Energy Conversion, </w:t>
      </w:r>
      <w:r w:rsidRPr="00AB34C0">
        <w:t>vol. 29, no. 4, pp. 823-832, 2014.</w:t>
      </w:r>
    </w:p>
    <w:p w14:paraId="0D080C9D" w14:textId="77777777" w:rsidR="00AB34C0" w:rsidRPr="00AB34C0" w:rsidRDefault="00AB34C0" w:rsidP="00D83E13">
      <w:pPr>
        <w:pStyle w:val="EndNoteBibliography"/>
        <w:spacing w:after="0" w:line="480" w:lineRule="auto"/>
        <w:ind w:left="720" w:hanging="720"/>
        <w:jc w:val="both"/>
      </w:pPr>
      <w:r w:rsidRPr="00AB34C0">
        <w:t>[99]</w:t>
      </w:r>
      <w:r w:rsidRPr="00AB34C0">
        <w:tab/>
        <w:t xml:space="preserve"> Y. Wang, X. Wang, F. Blaabjerg, and Z. Chen, "Harmonic stability analysis of inverter-fed power systems using component connection method," in </w:t>
      </w:r>
      <w:r w:rsidRPr="00D83E13">
        <w:t>IEEE International Power Electronics and Motion Control Conference (IPEMC-ECCE Asia)</w:t>
      </w:r>
      <w:r w:rsidRPr="00AB34C0">
        <w:t xml:space="preserve">, 2016: IEEE, pp. 2667-2674. </w:t>
      </w:r>
    </w:p>
    <w:p w14:paraId="5E333FD3" w14:textId="77777777" w:rsidR="00AB34C0" w:rsidRPr="00AB34C0" w:rsidRDefault="00AB34C0" w:rsidP="00D83E13">
      <w:pPr>
        <w:pStyle w:val="EndNoteBibliography"/>
        <w:spacing w:after="0" w:line="480" w:lineRule="auto"/>
        <w:ind w:left="720" w:hanging="720"/>
        <w:jc w:val="both"/>
      </w:pPr>
      <w:r w:rsidRPr="00AB34C0">
        <w:t>[100]</w:t>
      </w:r>
      <w:r w:rsidRPr="00AB34C0">
        <w:tab/>
        <w:t xml:space="preserve">Y. Liao, X. Wang, and X. Wang, "Frequency-Domain Participation Analysis for </w:t>
      </w:r>
      <w:r w:rsidRPr="00AB34C0">
        <w:lastRenderedPageBreak/>
        <w:t xml:space="preserve">Electronic Power Systems," </w:t>
      </w:r>
      <w:r w:rsidRPr="00D83E13">
        <w:t xml:space="preserve">IEEE Transactions on Power Electronics, </w:t>
      </w:r>
      <w:r w:rsidRPr="00AB34C0">
        <w:t>vol. 37, no. 3, pp. 2531-2537, 2022, doi: 10.1109/TPEL.2021.3118439.</w:t>
      </w:r>
    </w:p>
    <w:p w14:paraId="79DAC148" w14:textId="77777777" w:rsidR="00AB34C0" w:rsidRPr="00AB34C0" w:rsidRDefault="00AB34C0" w:rsidP="00D83E13">
      <w:pPr>
        <w:pStyle w:val="EndNoteBibliography"/>
        <w:spacing w:after="0" w:line="480" w:lineRule="auto"/>
        <w:ind w:left="720" w:hanging="720"/>
        <w:jc w:val="both"/>
      </w:pPr>
      <w:r w:rsidRPr="00AB34C0">
        <w:t>[101]</w:t>
      </w:r>
      <w:r w:rsidRPr="00AB34C0">
        <w:tab/>
        <w:t xml:space="preserve">K. Cheung, J. Chow, and G. Rogers, "Power system toolbox, v 3.0," </w:t>
      </w:r>
      <w:r w:rsidRPr="00D83E13">
        <w:t xml:space="preserve">Rensselaer Polytechnic Institute and Cherry Tree Scientific Software, </w:t>
      </w:r>
      <w:r w:rsidRPr="00AB34C0">
        <w:t>2009.</w:t>
      </w:r>
    </w:p>
    <w:p w14:paraId="230E5361" w14:textId="77777777" w:rsidR="00AB34C0" w:rsidRPr="00AB34C0" w:rsidRDefault="00AB34C0" w:rsidP="00D83E13">
      <w:pPr>
        <w:pStyle w:val="EndNoteBibliography"/>
        <w:spacing w:after="0" w:line="480" w:lineRule="auto"/>
        <w:ind w:left="720" w:hanging="720"/>
        <w:jc w:val="both"/>
      </w:pPr>
      <w:r w:rsidRPr="00AB34C0">
        <w:t>[102]</w:t>
      </w:r>
      <w:r w:rsidRPr="00AB34C0">
        <w:tab/>
        <w:t>W. Cao, "Impedance-based stability analysis and controller design of three-phase inverter-based ac systems," 2017.</w:t>
      </w:r>
    </w:p>
    <w:p w14:paraId="0B3F3983" w14:textId="77777777" w:rsidR="00AB34C0" w:rsidRPr="00AB34C0" w:rsidRDefault="00AB34C0" w:rsidP="00D83E13">
      <w:pPr>
        <w:pStyle w:val="EndNoteBibliography"/>
        <w:spacing w:after="0" w:line="480" w:lineRule="auto"/>
        <w:ind w:left="720" w:hanging="720"/>
        <w:jc w:val="both"/>
      </w:pPr>
      <w:r w:rsidRPr="00AB34C0">
        <w:t>[103]</w:t>
      </w:r>
      <w:r w:rsidRPr="00AB34C0">
        <w:tab/>
        <w:t xml:space="preserve">S. Golestan, E. Ebrahimzadeh, B. Wen, J. M. Guerrero, and J. C. Vasquez, "dq-frame impedance modeling of three-phase grid-tied voltage source converters equipped with advanced PLLs," </w:t>
      </w:r>
      <w:r w:rsidRPr="00D83E13">
        <w:t xml:space="preserve">IEEE Transactions on Power Electronics, </w:t>
      </w:r>
      <w:r w:rsidRPr="00AB34C0">
        <w:t>vol. 36, no. 3, pp. 3524-3539, 2020.</w:t>
      </w:r>
    </w:p>
    <w:p w14:paraId="47D89E4D" w14:textId="77777777" w:rsidR="00AB34C0" w:rsidRPr="00AB34C0" w:rsidRDefault="00AB34C0" w:rsidP="00D83E13">
      <w:pPr>
        <w:pStyle w:val="EndNoteBibliography"/>
        <w:spacing w:after="0" w:line="480" w:lineRule="auto"/>
        <w:ind w:left="720" w:hanging="720"/>
        <w:jc w:val="both"/>
      </w:pPr>
      <w:r w:rsidRPr="00AB34C0">
        <w:t>[104]</w:t>
      </w:r>
      <w:r w:rsidRPr="00AB34C0">
        <w:tab/>
        <w:t xml:space="preserve"> M. Fardad and B. Bamieh, "The Nyquist Stability Criterion For A Class Of Spatially Periodic Systems," in </w:t>
      </w:r>
      <w:r w:rsidRPr="00D83E13">
        <w:t>Proceedings of the IEEE Conference on Decision and Control</w:t>
      </w:r>
      <w:r w:rsidRPr="00AB34C0">
        <w:t xml:space="preserve">, 15-15 Dec. 2005 2005, pp. 5275-5280, doi: 10.1109/CDC.2005.1583000. </w:t>
      </w:r>
    </w:p>
    <w:p w14:paraId="29C78589" w14:textId="77777777" w:rsidR="00AB34C0" w:rsidRPr="00AB34C0" w:rsidRDefault="00AB34C0" w:rsidP="00D83E13">
      <w:pPr>
        <w:pStyle w:val="EndNoteBibliography"/>
        <w:spacing w:after="0" w:line="480" w:lineRule="auto"/>
        <w:ind w:left="720" w:hanging="720"/>
        <w:jc w:val="both"/>
      </w:pPr>
      <w:r w:rsidRPr="00AB34C0">
        <w:t>[105]</w:t>
      </w:r>
      <w:r w:rsidRPr="00AB34C0">
        <w:tab/>
        <w:t xml:space="preserve">S. Skogestad and I. Postlethwaite, </w:t>
      </w:r>
      <w:r w:rsidRPr="00D83E13">
        <w:t>Multivariable feedback control: analysis and design</w:t>
      </w:r>
      <w:r w:rsidRPr="00AB34C0">
        <w:t>. Hoboken, NJ, USA: john Wiley &amp; sons, 2005.</w:t>
      </w:r>
    </w:p>
    <w:p w14:paraId="3CF3A557" w14:textId="64FE511E" w:rsidR="00AB34C0" w:rsidRPr="00AB34C0" w:rsidRDefault="00AB34C0" w:rsidP="00D83E13">
      <w:pPr>
        <w:pStyle w:val="EndNoteBibliography"/>
        <w:spacing w:after="0" w:line="480" w:lineRule="auto"/>
        <w:ind w:left="720" w:hanging="720"/>
        <w:jc w:val="both"/>
      </w:pPr>
      <w:r w:rsidRPr="00AB34C0">
        <w:t>[106]</w:t>
      </w:r>
      <w:r w:rsidRPr="00AB34C0">
        <w:tab/>
        <w:t xml:space="preserve">MathWorks. "System Identification Toolbox." </w:t>
      </w:r>
      <w:hyperlink r:id="rId176" w:history="1">
        <w:r w:rsidRPr="00D83E13">
          <w:t>https://www.mathworks.com/products/sysid.html</w:t>
        </w:r>
      </w:hyperlink>
      <w:r w:rsidRPr="00AB34C0">
        <w:t xml:space="preserve"> (accessed 03/27/2023).</w:t>
      </w:r>
    </w:p>
    <w:p w14:paraId="3A923416" w14:textId="77777777" w:rsidR="00AB34C0" w:rsidRPr="00AB34C0" w:rsidRDefault="00AB34C0" w:rsidP="00D83E13">
      <w:pPr>
        <w:pStyle w:val="EndNoteBibliography"/>
        <w:spacing w:after="0" w:line="480" w:lineRule="auto"/>
        <w:ind w:left="720" w:hanging="720"/>
        <w:jc w:val="both"/>
      </w:pPr>
      <w:r w:rsidRPr="00AB34C0">
        <w:t>[107]</w:t>
      </w:r>
      <w:r w:rsidRPr="00AB34C0">
        <w:tab/>
        <w:t xml:space="preserve"> D. P. Chassin, K. Schneider, and C. Gerkensmeyer, "GridLAB-D: An open-source power systems modeling and simulation environment," in </w:t>
      </w:r>
      <w:r w:rsidRPr="00D83E13">
        <w:t>2008 IEEE/PES Transmission and Distribution Conference and Exposition</w:t>
      </w:r>
      <w:r w:rsidRPr="00AB34C0">
        <w:t xml:space="preserve">, 2008: IEEE, pp. 1-5. </w:t>
      </w:r>
    </w:p>
    <w:p w14:paraId="1415D795" w14:textId="77777777" w:rsidR="00AB34C0" w:rsidRPr="00AB34C0" w:rsidRDefault="00AB34C0" w:rsidP="00D83E13">
      <w:pPr>
        <w:pStyle w:val="EndNoteBibliography"/>
        <w:spacing w:after="0" w:line="480" w:lineRule="auto"/>
        <w:ind w:left="720" w:hanging="720"/>
        <w:jc w:val="both"/>
      </w:pPr>
      <w:r w:rsidRPr="00AB34C0">
        <w:t>[108]</w:t>
      </w:r>
      <w:r w:rsidRPr="00AB34C0">
        <w:tab/>
        <w:t xml:space="preserve">L. Kong, Y. Xue, L. Qiao, and F. Wang, "Enhanced Synchronization Stability of Grid-Forming Inverters With Passivity-Based Virtual Oscillator Control," </w:t>
      </w:r>
      <w:r w:rsidRPr="00D83E13">
        <w:t xml:space="preserve">IEEE Transactions </w:t>
      </w:r>
      <w:r w:rsidRPr="00D83E13">
        <w:lastRenderedPageBreak/>
        <w:t xml:space="preserve">on Power Electronics, </w:t>
      </w:r>
      <w:r w:rsidRPr="00AB34C0">
        <w:t>vol. 37, no. 12, pp. 14141-14156, 2022, doi: 10.1109/TPEL.2022.3187402.</w:t>
      </w:r>
    </w:p>
    <w:p w14:paraId="756B69DF" w14:textId="77777777" w:rsidR="00AB34C0" w:rsidRPr="00AB34C0" w:rsidRDefault="00AB34C0" w:rsidP="00D83E13">
      <w:pPr>
        <w:pStyle w:val="EndNoteBibliography"/>
        <w:spacing w:after="0" w:line="480" w:lineRule="auto"/>
        <w:ind w:left="720" w:hanging="720"/>
        <w:jc w:val="both"/>
      </w:pPr>
      <w:r w:rsidRPr="00AB34C0">
        <w:t>[109]</w:t>
      </w:r>
      <w:r w:rsidRPr="00AB34C0">
        <w:tab/>
        <w:t xml:space="preserve"> L. Kong, Y. Xue, L. Qiao, and F. F. Wang, "Angle Droop Design for Grid-Forming Inverters Considering Impacts of Virtual Impedance Control," in </w:t>
      </w:r>
      <w:r w:rsidRPr="00D83E13">
        <w:t>2021 IEEE Energy Conversion Congress and Exposition (ECCE)</w:t>
      </w:r>
      <w:r w:rsidRPr="00AB34C0">
        <w:t xml:space="preserve">, 10-14 Oct. 2021 2021, pp. 1006-1013, doi: 10.1109/ECCE47101.2021.9595604. </w:t>
      </w:r>
    </w:p>
    <w:p w14:paraId="674CA95C" w14:textId="77777777" w:rsidR="00AB34C0" w:rsidRPr="00AB34C0" w:rsidRDefault="00AB34C0" w:rsidP="00D83E13">
      <w:pPr>
        <w:pStyle w:val="EndNoteBibliography"/>
        <w:spacing w:after="0" w:line="480" w:lineRule="auto"/>
        <w:ind w:left="720" w:hanging="720"/>
        <w:jc w:val="both"/>
      </w:pPr>
      <w:r w:rsidRPr="00AB34C0">
        <w:t>[110]</w:t>
      </w:r>
      <w:r w:rsidRPr="00AB34C0">
        <w:tab/>
        <w:t xml:space="preserve">D. Li, Y. Su, F. Wang, M. Olama, B. Ollis, and M. Ferrari, "Power Flow Models of Grid-Forming Inverters in Unbalanced Distribution Grids," </w:t>
      </w:r>
      <w:r w:rsidRPr="00D83E13">
        <w:t xml:space="preserve">IEEE Transactions on Power Systems, </w:t>
      </w:r>
      <w:r w:rsidRPr="00AB34C0">
        <w:t>pp. 1-12, 2023, doi: 10.1109/TPWRS.2023.3290611.</w:t>
      </w:r>
    </w:p>
    <w:p w14:paraId="702733A4" w14:textId="77777777" w:rsidR="00AB34C0" w:rsidRPr="00AB34C0" w:rsidRDefault="00AB34C0" w:rsidP="00D83E13">
      <w:pPr>
        <w:pStyle w:val="EndNoteBibliography"/>
        <w:spacing w:after="0" w:line="480" w:lineRule="auto"/>
        <w:ind w:left="720" w:hanging="720"/>
        <w:jc w:val="both"/>
      </w:pPr>
      <w:r w:rsidRPr="00AB34C0">
        <w:t>[111]</w:t>
      </w:r>
      <w:r w:rsidRPr="00AB34C0">
        <w:tab/>
        <w:t xml:space="preserve">G. Zhu, X. Ruan, L. Zhang, and X. Wang, "On the Reduction of Second Harmonic Current and Improvement of Dynamic Response for Two-Stage Single-Phase Inverter," </w:t>
      </w:r>
      <w:r w:rsidRPr="00D83E13">
        <w:t xml:space="preserve">IEEE Transactions on Power Electronics, </w:t>
      </w:r>
      <w:r w:rsidRPr="00AB34C0">
        <w:t>vol. 30, no. 2, pp. 1028-1041, 2015, doi: 10.1109/TPEL.2014.2307092.</w:t>
      </w:r>
    </w:p>
    <w:p w14:paraId="1C54FAE0" w14:textId="34A67019" w:rsidR="003239DB" w:rsidRDefault="00D14EA8" w:rsidP="006E131A">
      <w:pPr>
        <w:pStyle w:val="EndNoteBibliography"/>
        <w:spacing w:after="0" w:line="480" w:lineRule="auto"/>
        <w:ind w:left="720" w:hanging="720"/>
        <w:jc w:val="both"/>
      </w:pPr>
      <w:r>
        <w:fldChar w:fldCharType="end"/>
      </w:r>
    </w:p>
    <w:p w14:paraId="5DC293CF" w14:textId="77777777" w:rsidR="003239DB" w:rsidRDefault="003239DB" w:rsidP="00755A38">
      <w:pPr>
        <w:pStyle w:val="EndNoteBibliography"/>
        <w:spacing w:after="0" w:line="480" w:lineRule="auto"/>
        <w:ind w:left="720" w:hanging="720"/>
        <w:jc w:val="both"/>
      </w:pPr>
      <w:r>
        <w:br w:type="page"/>
      </w:r>
    </w:p>
    <w:p w14:paraId="3541477C" w14:textId="03292D7C" w:rsidR="00EE3CE3" w:rsidRDefault="00CB09AA" w:rsidP="00D660B8">
      <w:pPr>
        <w:pStyle w:val="Heading1"/>
        <w:numPr>
          <w:ilvl w:val="0"/>
          <w:numId w:val="0"/>
        </w:numPr>
        <w:spacing w:before="0"/>
      </w:pPr>
      <w:bookmarkStart w:id="358" w:name="_Toc153745716"/>
      <w:r>
        <w:lastRenderedPageBreak/>
        <w:t>Vita</w:t>
      </w:r>
      <w:bookmarkEnd w:id="358"/>
    </w:p>
    <w:p w14:paraId="3679F931" w14:textId="1B135B7C" w:rsidR="00282F99" w:rsidRPr="00282F99" w:rsidRDefault="00282F99" w:rsidP="00282F99">
      <w:r>
        <w:t>Mr. Liang Qiao</w:t>
      </w:r>
      <w:r w:rsidRPr="00282F99">
        <w:t xml:space="preserve"> was born in </w:t>
      </w:r>
      <w:r>
        <w:t>Taiyuan</w:t>
      </w:r>
      <w:r w:rsidRPr="00282F99">
        <w:t xml:space="preserve">, </w:t>
      </w:r>
      <w:r>
        <w:t>Shanxi</w:t>
      </w:r>
      <w:r w:rsidRPr="00282F99">
        <w:t xml:space="preserve"> Province, China in </w:t>
      </w:r>
      <w:r>
        <w:t>January</w:t>
      </w:r>
      <w:r w:rsidRPr="00282F99">
        <w:t xml:space="preserve"> 199</w:t>
      </w:r>
      <w:r>
        <w:t>4</w:t>
      </w:r>
      <w:r w:rsidRPr="00282F99">
        <w:t xml:space="preserve">. </w:t>
      </w:r>
      <w:r>
        <w:t>He</w:t>
      </w:r>
      <w:r w:rsidRPr="00282F99">
        <w:t xml:space="preserve"> received </w:t>
      </w:r>
      <w:r>
        <w:t xml:space="preserve">his </w:t>
      </w:r>
      <w:r w:rsidRPr="00282F99">
        <w:t xml:space="preserve">Bachelor of Science degree </w:t>
      </w:r>
      <w:r>
        <w:t xml:space="preserve">and </w:t>
      </w:r>
      <w:r w:rsidRPr="00282F99">
        <w:t>Master of Science degree from the</w:t>
      </w:r>
      <w:r>
        <w:t xml:space="preserve"> Xi</w:t>
      </w:r>
      <w:r w:rsidR="00C053EF">
        <w:t>’</w:t>
      </w:r>
      <w:r>
        <w:t>an Jiaotong University</w:t>
      </w:r>
      <w:r w:rsidRPr="00282F99">
        <w:t>, in 201</w:t>
      </w:r>
      <w:r>
        <w:t>5 and</w:t>
      </w:r>
      <w:r w:rsidRPr="00282F99">
        <w:t xml:space="preserve"> 201</w:t>
      </w:r>
      <w:r>
        <w:t>8</w:t>
      </w:r>
      <w:r w:rsidRPr="00282F99">
        <w:t xml:space="preserve">, both in electrical engineering. </w:t>
      </w:r>
      <w:r>
        <w:t>He</w:t>
      </w:r>
      <w:r w:rsidRPr="00282F99">
        <w:t xml:space="preserve"> started </w:t>
      </w:r>
      <w:r>
        <w:t xml:space="preserve">his </w:t>
      </w:r>
      <w:r w:rsidRPr="00282F99">
        <w:t xml:space="preserve">Ph.D. study in 2017 at the Center for Ultra-wide-area Resilient Electric Energy Transmission Networks (CURENT), the University of Tennessee, Knoxville. </w:t>
      </w:r>
      <w:r>
        <w:t>His</w:t>
      </w:r>
      <w:r w:rsidRPr="00282F99">
        <w:t xml:space="preserve"> research interests include</w:t>
      </w:r>
      <w:r>
        <w:t xml:space="preserve"> power electronic devices, </w:t>
      </w:r>
      <w:r w:rsidRPr="00282F99">
        <w:t xml:space="preserve">modeling of power electronics converters, analysis of power system stability, etc. </w:t>
      </w:r>
    </w:p>
    <w:p w14:paraId="57982D2E" w14:textId="5CC7DA3A" w:rsidR="007B68B7" w:rsidRPr="007B68B7" w:rsidRDefault="007B68B7" w:rsidP="007B68B7"/>
    <w:sectPr w:rsidR="007B68B7" w:rsidRPr="007B68B7" w:rsidSect="008626E1">
      <w:footerReference w:type="default" r:id="rId17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D1748" w14:textId="77777777" w:rsidR="00E61E1F" w:rsidRDefault="00E61E1F" w:rsidP="00DB1896">
      <w:r>
        <w:separator/>
      </w:r>
    </w:p>
  </w:endnote>
  <w:endnote w:type="continuationSeparator" w:id="0">
    <w:p w14:paraId="26D8E8C0" w14:textId="77777777" w:rsidR="00E61E1F" w:rsidRDefault="00E61E1F" w:rsidP="00DB1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KHEGJ C+ Palatino">
    <w:altName w:val="Book Antiqu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PS MT">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atha">
    <w:panose1 w:val="02000400000000000000"/>
    <w:charset w:val="00"/>
    <w:family w:val="swiss"/>
    <w:pitch w:val="variable"/>
    <w:sig w:usb0="001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9E44" w14:textId="77777777" w:rsidR="00AF603B" w:rsidRDefault="00AF603B">
    <w:pPr>
      <w:pStyle w:val="Footer"/>
      <w:jc w:val="center"/>
    </w:pPr>
    <w:r>
      <w:fldChar w:fldCharType="begin"/>
    </w:r>
    <w:r>
      <w:instrText xml:space="preserve"> PAGE  \* roman  \* MERGEFORMAT </w:instrText>
    </w:r>
    <w:r>
      <w:fldChar w:fldCharType="separate"/>
    </w:r>
    <w:r>
      <w:rPr>
        <w:noProof/>
      </w:rPr>
      <w:t>xvi</w:t>
    </w:r>
    <w:r>
      <w:fldChar w:fldCharType="end"/>
    </w:r>
  </w:p>
  <w:p w14:paraId="720B87D8" w14:textId="77777777" w:rsidR="00AF603B" w:rsidRDefault="00AF603B" w:rsidP="00DB18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196CC" w14:textId="0E7A0DFC" w:rsidR="004553C7" w:rsidRDefault="004553C7">
    <w:pPr>
      <w:pStyle w:val="Footer"/>
      <w:jc w:val="center"/>
    </w:pPr>
    <w:r>
      <w:fldChar w:fldCharType="begin"/>
    </w:r>
    <w:r>
      <w:instrText xml:space="preserve"> PAGE  \* Arabic  \* MERGEFORMAT </w:instrText>
    </w:r>
    <w:r>
      <w:fldChar w:fldCharType="separate"/>
    </w:r>
    <w:r w:rsidR="00722A09">
      <w:rPr>
        <w:noProof/>
      </w:rPr>
      <w:t>11</w:t>
    </w:r>
    <w:r>
      <w:fldChar w:fldCharType="end"/>
    </w:r>
  </w:p>
  <w:p w14:paraId="3AE2C396" w14:textId="77777777" w:rsidR="004553C7" w:rsidRDefault="004553C7" w:rsidP="00DB1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803AC" w14:textId="77777777" w:rsidR="00E61E1F" w:rsidRDefault="00E61E1F" w:rsidP="00DB1896">
      <w:r>
        <w:separator/>
      </w:r>
    </w:p>
  </w:footnote>
  <w:footnote w:type="continuationSeparator" w:id="0">
    <w:p w14:paraId="1200B49B" w14:textId="77777777" w:rsidR="00E61E1F" w:rsidRDefault="00E61E1F" w:rsidP="00DB1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8CCDEB0"/>
    <w:lvl w:ilvl="0">
      <w:start w:val="1"/>
      <w:numFmt w:val="upperRoman"/>
      <w:lvlText w:val="%1.  "/>
      <w:lvlJc w:val="left"/>
      <w:pPr>
        <w:ind w:left="360" w:firstLine="0"/>
      </w:pPr>
      <w:rPr>
        <w:rFonts w:hint="default"/>
      </w:rPr>
    </w:lvl>
    <w:lvl w:ilvl="1">
      <w:start w:val="1"/>
      <w:numFmt w:val="upperLetter"/>
      <w:lvlText w:val="%2."/>
      <w:lvlJc w:val="left"/>
      <w:pPr>
        <w:ind w:left="360" w:firstLine="0"/>
      </w:pPr>
      <w:rPr>
        <w:rFonts w:hint="default"/>
        <w:b w:val="0"/>
      </w:rPr>
    </w:lvl>
    <w:lvl w:ilvl="2">
      <w:start w:val="1"/>
      <w:numFmt w:val="decimal"/>
      <w:lvlText w:val="%3)"/>
      <w:lvlJc w:val="left"/>
      <w:pPr>
        <w:ind w:left="0" w:firstLine="0"/>
      </w:pPr>
      <w:rPr>
        <w:rFonts w:hint="default"/>
        <w:i/>
      </w:rPr>
    </w:lvl>
    <w:lvl w:ilvl="3">
      <w:start w:val="1"/>
      <w:numFmt w:val="decimal"/>
      <w:lvlText w:val="%4)"/>
      <w:lvlJc w:val="left"/>
      <w:pPr>
        <w:ind w:left="540" w:hanging="360"/>
      </w:pPr>
      <w:rPr>
        <w:rFonts w:hint="default"/>
      </w:rPr>
    </w:lvl>
    <w:lvl w:ilvl="4">
      <w:start w:val="1"/>
      <w:numFmt w:val="decimal"/>
      <w:lvlText w:val="(%5)"/>
      <w:lvlJc w:val="left"/>
      <w:pPr>
        <w:ind w:left="1620" w:hanging="720"/>
      </w:pPr>
      <w:rPr>
        <w:rFonts w:ascii="Times New Roman" w:eastAsia="宋体" w:hAnsi="Times New Roman" w:cs="Times New Roman" w:hint="default"/>
      </w:rPr>
    </w:lvl>
    <w:lvl w:ilvl="5">
      <w:start w:val="1"/>
      <w:numFmt w:val="lowerLetter"/>
      <w:lvlText w:val="(%6)"/>
      <w:lvlJc w:val="left"/>
      <w:pPr>
        <w:ind w:left="2592" w:hanging="720"/>
      </w:pPr>
      <w:rPr>
        <w:rFonts w:hint="default"/>
      </w:rPr>
    </w:lvl>
    <w:lvl w:ilvl="6">
      <w:start w:val="1"/>
      <w:numFmt w:val="lowerRoman"/>
      <w:lvlText w:val="(%7)"/>
      <w:lvlJc w:val="left"/>
      <w:pPr>
        <w:ind w:left="3312" w:hanging="720"/>
      </w:pPr>
      <w:rPr>
        <w:rFonts w:hint="default"/>
      </w:rPr>
    </w:lvl>
    <w:lvl w:ilvl="7">
      <w:start w:val="1"/>
      <w:numFmt w:val="lowerLetter"/>
      <w:lvlText w:val="(%8)"/>
      <w:lvlJc w:val="left"/>
      <w:pPr>
        <w:ind w:left="4032" w:hanging="720"/>
      </w:pPr>
      <w:rPr>
        <w:rFonts w:hint="default"/>
      </w:rPr>
    </w:lvl>
    <w:lvl w:ilvl="8">
      <w:start w:val="1"/>
      <w:numFmt w:val="lowerRoman"/>
      <w:lvlText w:val="(%9)"/>
      <w:lvlJc w:val="left"/>
      <w:pPr>
        <w:ind w:left="4752" w:hanging="720"/>
      </w:pPr>
      <w:rPr>
        <w:rFonts w:hint="default"/>
      </w:rPr>
    </w:lvl>
  </w:abstractNum>
  <w:abstractNum w:abstractNumId="1" w15:restartNumberingAfterBreak="0">
    <w:nsid w:val="001F653B"/>
    <w:multiLevelType w:val="hybridMultilevel"/>
    <w:tmpl w:val="99D04426"/>
    <w:lvl w:ilvl="0" w:tplc="FFFFFFFF">
      <w:start w:val="1"/>
      <w:numFmt w:val="upperLetter"/>
      <w:lvlText w:val="%1."/>
      <w:lvlJc w:val="left"/>
      <w:pPr>
        <w:ind w:left="79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634474"/>
    <w:multiLevelType w:val="hybridMultilevel"/>
    <w:tmpl w:val="982EA65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 w15:restartNumberingAfterBreak="0">
    <w:nsid w:val="0BEB55D5"/>
    <w:multiLevelType w:val="hybridMultilevel"/>
    <w:tmpl w:val="202C7870"/>
    <w:name w:val="WW8Num62"/>
    <w:lvl w:ilvl="0" w:tplc="BE08E8E4">
      <w:start w:val="1"/>
      <w:numFmt w:val="decimal"/>
      <w:pStyle w:val="ListNumber"/>
      <w:lvlText w:val="[%1]"/>
      <w:lvlJc w:val="left"/>
      <w:pPr>
        <w:tabs>
          <w:tab w:val="num" w:pos="360"/>
        </w:tabs>
        <w:ind w:left="360" w:firstLine="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96100A"/>
    <w:multiLevelType w:val="hybridMultilevel"/>
    <w:tmpl w:val="99D04426"/>
    <w:lvl w:ilvl="0" w:tplc="FFFFFFFF">
      <w:start w:val="1"/>
      <w:numFmt w:val="upperLetter"/>
      <w:lvlText w:val="%1."/>
      <w:lvlJc w:val="left"/>
      <w:pPr>
        <w:ind w:left="79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220A1F"/>
    <w:multiLevelType w:val="hybridMultilevel"/>
    <w:tmpl w:val="57AA8948"/>
    <w:lvl w:ilvl="0" w:tplc="FFFFFFFF">
      <w:start w:val="1"/>
      <w:numFmt w:val="decimal"/>
      <w:lvlText w:val="(%1)"/>
      <w:lvlJc w:val="left"/>
      <w:pPr>
        <w:ind w:left="1152" w:hanging="360"/>
      </w:pPr>
      <w:rPr>
        <w:rFonts w:hint="default"/>
      </w:r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 w15:restartNumberingAfterBreak="0">
    <w:nsid w:val="17A25FE2"/>
    <w:multiLevelType w:val="hybridMultilevel"/>
    <w:tmpl w:val="90D84186"/>
    <w:lvl w:ilvl="0" w:tplc="247294D0">
      <w:start w:val="1"/>
      <w:numFmt w:val="upp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7" w15:restartNumberingAfterBreak="0">
    <w:nsid w:val="1ADE63C1"/>
    <w:multiLevelType w:val="hybridMultilevel"/>
    <w:tmpl w:val="99D04426"/>
    <w:lvl w:ilvl="0" w:tplc="FFFFFFFF">
      <w:start w:val="1"/>
      <w:numFmt w:val="upperLetter"/>
      <w:lvlText w:val="%1."/>
      <w:lvlJc w:val="left"/>
      <w:pPr>
        <w:ind w:left="79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C407C16"/>
    <w:multiLevelType w:val="hybridMultilevel"/>
    <w:tmpl w:val="99D04426"/>
    <w:lvl w:ilvl="0" w:tplc="FFFFFFFF">
      <w:start w:val="1"/>
      <w:numFmt w:val="upperLetter"/>
      <w:lvlText w:val="%1."/>
      <w:lvlJc w:val="left"/>
      <w:pPr>
        <w:ind w:left="79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33697F"/>
    <w:multiLevelType w:val="multilevel"/>
    <w:tmpl w:val="01BABB8A"/>
    <w:styleLink w:val="Style2"/>
    <w:lvl w:ilvl="0">
      <w:start w:val="3"/>
      <w:numFmt w:val="decimal"/>
      <w:lvlText w:val="%1)"/>
      <w:lvlJc w:val="left"/>
      <w:pPr>
        <w:ind w:left="360" w:hanging="360"/>
      </w:pPr>
      <w:rPr>
        <w:rFonts w:hint="eastAsia"/>
      </w:rPr>
    </w:lvl>
    <w:lvl w:ilvl="1">
      <w:start w:val="1"/>
      <w:numFmt w:val="decimal"/>
      <w:lvlText w:val="(3-%2)"/>
      <w:lvlJc w:val="right"/>
      <w:pPr>
        <w:ind w:left="0" w:firstLine="648"/>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10" w15:restartNumberingAfterBreak="0">
    <w:nsid w:val="1FC32851"/>
    <w:multiLevelType w:val="hybridMultilevel"/>
    <w:tmpl w:val="09F8B0D4"/>
    <w:lvl w:ilvl="0" w:tplc="FFFFFFFF">
      <w:start w:val="1"/>
      <w:numFmt w:val="decimal"/>
      <w:lvlText w:val="%1)"/>
      <w:lvlJc w:val="left"/>
      <w:pPr>
        <w:ind w:left="792" w:hanging="360"/>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11" w15:restartNumberingAfterBreak="0">
    <w:nsid w:val="22386A63"/>
    <w:multiLevelType w:val="hybridMultilevel"/>
    <w:tmpl w:val="99D04426"/>
    <w:lvl w:ilvl="0" w:tplc="FFFFFFFF">
      <w:start w:val="1"/>
      <w:numFmt w:val="upperLetter"/>
      <w:lvlText w:val="%1."/>
      <w:lvlJc w:val="left"/>
      <w:pPr>
        <w:ind w:left="79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994A0B"/>
    <w:multiLevelType w:val="hybridMultilevel"/>
    <w:tmpl w:val="8D186E1C"/>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527357"/>
    <w:multiLevelType w:val="multilevel"/>
    <w:tmpl w:val="C9181972"/>
    <w:lvl w:ilvl="0">
      <w:start w:val="1"/>
      <w:numFmt w:val="decimal"/>
      <w:pStyle w:val="level1"/>
      <w:lvlText w:val="%1"/>
      <w:lvlJc w:val="left"/>
      <w:pPr>
        <w:ind w:left="435" w:hanging="435"/>
      </w:pPr>
    </w:lvl>
    <w:lvl w:ilvl="1">
      <w:start w:val="1"/>
      <w:numFmt w:val="decimal"/>
      <w:pStyle w:val="level2"/>
      <w:lvlText w:val="%1.%2"/>
      <w:lvlJc w:val="left"/>
      <w:pPr>
        <w:ind w:left="795" w:hanging="435"/>
      </w:pPr>
      <w:rPr>
        <w:rFonts w:hint="default"/>
      </w:rPr>
    </w:lvl>
    <w:lvl w:ilvl="2">
      <w:start w:val="1"/>
      <w:numFmt w:val="decimal"/>
      <w:pStyle w:val="level3"/>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2D94466F"/>
    <w:multiLevelType w:val="hybridMultilevel"/>
    <w:tmpl w:val="8D186E1C"/>
    <w:lvl w:ilvl="0" w:tplc="04090011">
      <w:start w:val="1"/>
      <w:numFmt w:val="decimal"/>
      <w:lvlText w:val="%1)"/>
      <w:lvlJc w:val="left"/>
      <w:pPr>
        <w:ind w:left="720" w:hanging="360"/>
      </w:pPr>
      <w:rPr>
        <w:rFonts w:hint="default"/>
      </w:rPr>
    </w:lvl>
    <w:lvl w:ilvl="1" w:tplc="BFDE4DC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DA2368"/>
    <w:multiLevelType w:val="hybridMultilevel"/>
    <w:tmpl w:val="2DFA4CC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7" w15:restartNumberingAfterBreak="0">
    <w:nsid w:val="327F642F"/>
    <w:multiLevelType w:val="hybridMultilevel"/>
    <w:tmpl w:val="99D04426"/>
    <w:lvl w:ilvl="0" w:tplc="FFFFFFFF">
      <w:start w:val="1"/>
      <w:numFmt w:val="upperLetter"/>
      <w:lvlText w:val="%1."/>
      <w:lvlJc w:val="left"/>
      <w:pPr>
        <w:ind w:left="79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40C7385"/>
    <w:multiLevelType w:val="hybridMultilevel"/>
    <w:tmpl w:val="99D04426"/>
    <w:lvl w:ilvl="0" w:tplc="FFFFFFFF">
      <w:start w:val="1"/>
      <w:numFmt w:val="upperLetter"/>
      <w:lvlText w:val="%1."/>
      <w:lvlJc w:val="left"/>
      <w:pPr>
        <w:ind w:left="79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5430060"/>
    <w:multiLevelType w:val="hybridMultilevel"/>
    <w:tmpl w:val="99D04426"/>
    <w:lvl w:ilvl="0" w:tplc="FFFFFFFF">
      <w:start w:val="1"/>
      <w:numFmt w:val="upperLetter"/>
      <w:lvlText w:val="%1."/>
      <w:lvlJc w:val="left"/>
      <w:pPr>
        <w:ind w:left="79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60F2258"/>
    <w:multiLevelType w:val="hybridMultilevel"/>
    <w:tmpl w:val="99D04426"/>
    <w:lvl w:ilvl="0" w:tplc="FFFFFFFF">
      <w:start w:val="1"/>
      <w:numFmt w:val="upperLetter"/>
      <w:lvlText w:val="%1."/>
      <w:lvlJc w:val="left"/>
      <w:pPr>
        <w:ind w:left="79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6634109"/>
    <w:multiLevelType w:val="hybridMultilevel"/>
    <w:tmpl w:val="99D04426"/>
    <w:lvl w:ilvl="0" w:tplc="FFFFFFFF">
      <w:start w:val="1"/>
      <w:numFmt w:val="upperLetter"/>
      <w:lvlText w:val="%1."/>
      <w:lvlJc w:val="left"/>
      <w:pPr>
        <w:ind w:left="79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B275EEA"/>
    <w:multiLevelType w:val="hybridMultilevel"/>
    <w:tmpl w:val="E504822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395E70"/>
    <w:multiLevelType w:val="hybridMultilevel"/>
    <w:tmpl w:val="57AA8948"/>
    <w:lvl w:ilvl="0" w:tplc="4C06F56E">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4"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5" w15:restartNumberingAfterBreak="0">
    <w:nsid w:val="54806A17"/>
    <w:multiLevelType w:val="hybridMultilevel"/>
    <w:tmpl w:val="99D04426"/>
    <w:lvl w:ilvl="0" w:tplc="FFFFFFFF">
      <w:start w:val="1"/>
      <w:numFmt w:val="upperLetter"/>
      <w:lvlText w:val="%1."/>
      <w:lvlJc w:val="left"/>
      <w:pPr>
        <w:ind w:left="79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6A6552A"/>
    <w:multiLevelType w:val="hybridMultilevel"/>
    <w:tmpl w:val="DE40C3A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7" w15:restartNumberingAfterBreak="0">
    <w:nsid w:val="5F883453"/>
    <w:multiLevelType w:val="hybridMultilevel"/>
    <w:tmpl w:val="A6F4612A"/>
    <w:lvl w:ilvl="0" w:tplc="B66A9106">
      <w:start w:val="1"/>
      <w:numFmt w:val="decimal"/>
      <w:pStyle w:val="Quarterlyfirstheading"/>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322E8C"/>
    <w:multiLevelType w:val="hybridMultilevel"/>
    <w:tmpl w:val="189ECE0E"/>
    <w:lvl w:ilvl="0" w:tplc="31109A5A">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9" w15:restartNumberingAfterBreak="0">
    <w:nsid w:val="64D87AC0"/>
    <w:multiLevelType w:val="multilevel"/>
    <w:tmpl w:val="4C5241C6"/>
    <w:lvl w:ilvl="0">
      <w:start w:val="1"/>
      <w:numFmt w:val="decimal"/>
      <w:pStyle w:val="Heading1"/>
      <w:lvlText w:val="Chapter %1."/>
      <w:lvlJc w:val="left"/>
      <w:pPr>
        <w:ind w:left="360" w:hanging="360"/>
      </w:pPr>
      <w:rPr>
        <w:rFonts w:hint="default"/>
      </w:rPr>
    </w:lvl>
    <w:lvl w:ilvl="1">
      <w:start w:val="1"/>
      <w:numFmt w:val="decimal"/>
      <w:pStyle w:val="Heading2"/>
      <w:lvlText w:val="%1.%2"/>
      <w:lvlJc w:val="left"/>
      <w:pPr>
        <w:tabs>
          <w:tab w:val="num" w:pos="1116"/>
        </w:tabs>
        <w:ind w:left="1116" w:hanging="576"/>
      </w:pPr>
      <w:rPr>
        <w:rFonts w:hint="eastAsia"/>
      </w:rPr>
    </w:lvl>
    <w:lvl w:ilvl="2">
      <w:start w:val="1"/>
      <w:numFmt w:val="decimal"/>
      <w:pStyle w:val="Heading3"/>
      <w:lvlText w:val="%1.%2.%3"/>
      <w:lvlJc w:val="left"/>
      <w:pPr>
        <w:tabs>
          <w:tab w:val="num" w:pos="720"/>
        </w:tabs>
        <w:ind w:left="720" w:hanging="720"/>
      </w:pPr>
      <w:rPr>
        <w:rFonts w:hint="eastAsia"/>
      </w:rPr>
    </w:lvl>
    <w:lvl w:ilvl="3">
      <w:start w:val="1"/>
      <w:numFmt w:val="decimal"/>
      <w:pStyle w:val="Heading4"/>
      <w:lvlText w:val="%1.%2.%3.%4"/>
      <w:lvlJc w:val="left"/>
      <w:pPr>
        <w:tabs>
          <w:tab w:val="num" w:pos="864"/>
        </w:tabs>
        <w:ind w:left="864" w:hanging="864"/>
      </w:pPr>
      <w:rPr>
        <w:rFonts w:hint="eastAsia"/>
      </w:rPr>
    </w:lvl>
    <w:lvl w:ilvl="4">
      <w:start w:val="1"/>
      <w:numFmt w:val="decimal"/>
      <w:pStyle w:val="Heading5"/>
      <w:lvlText w:val="%1.%2.%3.%4.%5"/>
      <w:lvlJc w:val="left"/>
      <w:pPr>
        <w:tabs>
          <w:tab w:val="num" w:pos="1008"/>
        </w:tabs>
        <w:ind w:left="1008" w:hanging="1008"/>
      </w:pPr>
      <w:rPr>
        <w:rFonts w:hint="eastAsia"/>
      </w:rPr>
    </w:lvl>
    <w:lvl w:ilvl="5">
      <w:start w:val="1"/>
      <w:numFmt w:val="decimal"/>
      <w:pStyle w:val="Heading6"/>
      <w:lvlText w:val="%1.%2.%3.%4.%5.%6"/>
      <w:lvlJc w:val="left"/>
      <w:pPr>
        <w:tabs>
          <w:tab w:val="num" w:pos="1152"/>
        </w:tabs>
        <w:ind w:left="1152" w:hanging="1152"/>
      </w:pPr>
      <w:rPr>
        <w:rFonts w:hint="eastAsia"/>
      </w:rPr>
    </w:lvl>
    <w:lvl w:ilvl="6">
      <w:start w:val="1"/>
      <w:numFmt w:val="decimal"/>
      <w:pStyle w:val="Heading7"/>
      <w:lvlText w:val="%1.%2.%3.%4.%5.%6.%7"/>
      <w:lvlJc w:val="left"/>
      <w:pPr>
        <w:tabs>
          <w:tab w:val="num" w:pos="1296"/>
        </w:tabs>
        <w:ind w:left="1296" w:hanging="1296"/>
      </w:pPr>
      <w:rPr>
        <w:rFonts w:hint="eastAsia"/>
      </w:rPr>
    </w:lvl>
    <w:lvl w:ilvl="7">
      <w:start w:val="1"/>
      <w:numFmt w:val="decimal"/>
      <w:pStyle w:val="Heading8"/>
      <w:lvlText w:val="%1.%2.%3.%4.%5.%6.%7.%8"/>
      <w:lvlJc w:val="left"/>
      <w:pPr>
        <w:tabs>
          <w:tab w:val="num" w:pos="1440"/>
        </w:tabs>
        <w:ind w:left="1440" w:hanging="1440"/>
      </w:pPr>
      <w:rPr>
        <w:rFonts w:hint="eastAsia"/>
      </w:rPr>
    </w:lvl>
    <w:lvl w:ilvl="8">
      <w:start w:val="1"/>
      <w:numFmt w:val="decimal"/>
      <w:pStyle w:val="Heading9"/>
      <w:lvlText w:val="%1.%2.%3.%4.%5.%6.%7.%8.%9"/>
      <w:lvlJc w:val="left"/>
      <w:pPr>
        <w:tabs>
          <w:tab w:val="num" w:pos="1584"/>
        </w:tabs>
        <w:ind w:left="1584" w:hanging="1584"/>
      </w:pPr>
      <w:rPr>
        <w:rFonts w:hint="eastAsia"/>
      </w:rPr>
    </w:lvl>
  </w:abstractNum>
  <w:abstractNum w:abstractNumId="30" w15:restartNumberingAfterBreak="0">
    <w:nsid w:val="6CB93722"/>
    <w:multiLevelType w:val="hybridMultilevel"/>
    <w:tmpl w:val="99D04426"/>
    <w:lvl w:ilvl="0" w:tplc="6D6A0A3C">
      <w:start w:val="1"/>
      <w:numFmt w:val="upperLetter"/>
      <w:lvlText w:val="%1."/>
      <w:lvlJc w:val="left"/>
      <w:pPr>
        <w:ind w:left="7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177F5A"/>
    <w:multiLevelType w:val="hybridMultilevel"/>
    <w:tmpl w:val="09F8B0D4"/>
    <w:lvl w:ilvl="0" w:tplc="DA5A2C0A">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2" w15:restartNumberingAfterBreak="0">
    <w:nsid w:val="73B076EC"/>
    <w:multiLevelType w:val="multilevel"/>
    <w:tmpl w:val="795EA706"/>
    <w:styleLink w:val="Style3"/>
    <w:lvl w:ilvl="0">
      <w:start w:val="2"/>
      <w:numFmt w:val="none"/>
      <w:lvlText w:val="4)"/>
      <w:lvlJc w:val="left"/>
      <w:pPr>
        <w:ind w:left="360" w:hanging="360"/>
      </w:pPr>
      <w:rPr>
        <w:rFonts w:hint="eastAsia"/>
      </w:rPr>
    </w:lvl>
    <w:lvl w:ilvl="1">
      <w:start w:val="1"/>
      <w:numFmt w:val="decimal"/>
      <w:lvlText w:val="(3-%2)"/>
      <w:lvlJc w:val="right"/>
      <w:pPr>
        <w:ind w:left="0" w:firstLine="648"/>
      </w:pPr>
      <w:rPr>
        <w:rFonts w:hint="eastAsia"/>
        <w:color w:val="FFFFFF" w:themeColor="background1"/>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33" w15:restartNumberingAfterBreak="0">
    <w:nsid w:val="76A91358"/>
    <w:multiLevelType w:val="hybridMultilevel"/>
    <w:tmpl w:val="B29A3D5A"/>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34" w15:restartNumberingAfterBreak="0">
    <w:nsid w:val="790E6C2D"/>
    <w:multiLevelType w:val="multilevel"/>
    <w:tmpl w:val="DCCE560C"/>
    <w:styleLink w:val="Style1"/>
    <w:lvl w:ilvl="0">
      <w:start w:val="1"/>
      <w:numFmt w:val="decimal"/>
      <w:lvlText w:val="%1"/>
      <w:lvlJc w:val="left"/>
      <w:pPr>
        <w:ind w:left="1425" w:hanging="435"/>
      </w:pPr>
      <w:rPr>
        <w:rFonts w:hint="default"/>
      </w:rPr>
    </w:lvl>
    <w:lvl w:ilvl="1">
      <w:start w:val="1"/>
      <w:numFmt w:val="decimal"/>
      <w:lvlText w:val="%1.%2"/>
      <w:lvlJc w:val="left"/>
      <w:pPr>
        <w:ind w:left="1785" w:hanging="435"/>
      </w:pPr>
      <w:rPr>
        <w:rFonts w:hint="default"/>
      </w:rPr>
    </w:lvl>
    <w:lvl w:ilvl="2">
      <w:start w:val="1"/>
      <w:numFmt w:val="decimal"/>
      <w:lvlText w:val="%2.%1.%3"/>
      <w:lvlJc w:val="left"/>
      <w:pPr>
        <w:ind w:left="2700" w:hanging="720"/>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3150" w:hanging="1080"/>
      </w:pPr>
      <w:rPr>
        <w:rFonts w:hint="default"/>
      </w:rPr>
    </w:lvl>
    <w:lvl w:ilvl="4">
      <w:start w:val="1"/>
      <w:numFmt w:val="decimal"/>
      <w:lvlText w:val="%1.%2.%3.%4.%5"/>
      <w:lvlJc w:val="left"/>
      <w:pPr>
        <w:ind w:left="3510" w:hanging="1080"/>
      </w:pPr>
      <w:rPr>
        <w:rFonts w:hint="default"/>
      </w:rPr>
    </w:lvl>
    <w:lvl w:ilvl="5">
      <w:start w:val="1"/>
      <w:numFmt w:val="decimal"/>
      <w:lvlText w:val="%1.%2.%3.%4.%5.%6"/>
      <w:lvlJc w:val="left"/>
      <w:pPr>
        <w:ind w:left="4230"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310" w:hanging="1800"/>
      </w:pPr>
      <w:rPr>
        <w:rFonts w:hint="default"/>
      </w:rPr>
    </w:lvl>
    <w:lvl w:ilvl="8">
      <w:start w:val="1"/>
      <w:numFmt w:val="decimal"/>
      <w:lvlText w:val="%1.%2.%3.%4.%5.%6.%7.%8.%9"/>
      <w:lvlJc w:val="left"/>
      <w:pPr>
        <w:ind w:left="6030" w:hanging="2160"/>
      </w:pPr>
      <w:rPr>
        <w:rFonts w:hint="default"/>
      </w:rPr>
    </w:lvl>
  </w:abstractNum>
  <w:abstractNum w:abstractNumId="35" w15:restartNumberingAfterBreak="0">
    <w:nsid w:val="7B497F2D"/>
    <w:multiLevelType w:val="hybridMultilevel"/>
    <w:tmpl w:val="79148FC0"/>
    <w:lvl w:ilvl="0" w:tplc="A6B88E02">
      <w:start w:val="2"/>
      <w:numFmt w:val="decimal"/>
      <w:lvlText w:val="%1)"/>
      <w:lvlJc w:val="left"/>
      <w:pPr>
        <w:ind w:left="7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0426169">
    <w:abstractNumId w:val="13"/>
  </w:num>
  <w:num w:numId="2" w16cid:durableId="1090930669">
    <w:abstractNumId w:val="34"/>
  </w:num>
  <w:num w:numId="3" w16cid:durableId="357319582">
    <w:abstractNumId w:val="29"/>
  </w:num>
  <w:num w:numId="4" w16cid:durableId="1793668734">
    <w:abstractNumId w:val="3"/>
  </w:num>
  <w:num w:numId="5" w16cid:durableId="225264522">
    <w:abstractNumId w:val="24"/>
  </w:num>
  <w:num w:numId="6" w16cid:durableId="1653218477">
    <w:abstractNumId w:val="9"/>
  </w:num>
  <w:num w:numId="7" w16cid:durableId="1369910396">
    <w:abstractNumId w:val="32"/>
  </w:num>
  <w:num w:numId="8" w16cid:durableId="1961765202">
    <w:abstractNumId w:val="15"/>
  </w:num>
  <w:num w:numId="9" w16cid:durableId="1841502209">
    <w:abstractNumId w:val="14"/>
  </w:num>
  <w:num w:numId="10" w16cid:durableId="803961483">
    <w:abstractNumId w:val="27"/>
  </w:num>
  <w:num w:numId="11" w16cid:durableId="191310123">
    <w:abstractNumId w:val="26"/>
  </w:num>
  <w:num w:numId="12" w16cid:durableId="1196427913">
    <w:abstractNumId w:val="6"/>
  </w:num>
  <w:num w:numId="13" w16cid:durableId="274752881">
    <w:abstractNumId w:val="30"/>
  </w:num>
  <w:num w:numId="14" w16cid:durableId="1060903306">
    <w:abstractNumId w:val="12"/>
  </w:num>
  <w:num w:numId="15" w16cid:durableId="1806124119">
    <w:abstractNumId w:val="2"/>
  </w:num>
  <w:num w:numId="16" w16cid:durableId="1015303594">
    <w:abstractNumId w:val="21"/>
  </w:num>
  <w:num w:numId="17" w16cid:durableId="464323516">
    <w:abstractNumId w:val="17"/>
  </w:num>
  <w:num w:numId="18" w16cid:durableId="1322078326">
    <w:abstractNumId w:val="33"/>
  </w:num>
  <w:num w:numId="19" w16cid:durableId="1209950693">
    <w:abstractNumId w:val="1"/>
  </w:num>
  <w:num w:numId="20" w16cid:durableId="984312804">
    <w:abstractNumId w:val="23"/>
  </w:num>
  <w:num w:numId="21" w16cid:durableId="745533">
    <w:abstractNumId w:val="5"/>
  </w:num>
  <w:num w:numId="22" w16cid:durableId="872305167">
    <w:abstractNumId w:val="20"/>
  </w:num>
  <w:num w:numId="23" w16cid:durableId="985620848">
    <w:abstractNumId w:val="8"/>
  </w:num>
  <w:num w:numId="24" w16cid:durableId="1935479193">
    <w:abstractNumId w:val="4"/>
  </w:num>
  <w:num w:numId="25" w16cid:durableId="1017346287">
    <w:abstractNumId w:val="25"/>
  </w:num>
  <w:num w:numId="26" w16cid:durableId="438376617">
    <w:abstractNumId w:val="16"/>
  </w:num>
  <w:num w:numId="27" w16cid:durableId="796026751">
    <w:abstractNumId w:val="11"/>
  </w:num>
  <w:num w:numId="28" w16cid:durableId="946080244">
    <w:abstractNumId w:val="7"/>
  </w:num>
  <w:num w:numId="29" w16cid:durableId="1601912560">
    <w:abstractNumId w:val="0"/>
  </w:num>
  <w:num w:numId="30" w16cid:durableId="1598828352">
    <w:abstractNumId w:val="22"/>
  </w:num>
  <w:num w:numId="31" w16cid:durableId="565996153">
    <w:abstractNumId w:val="29"/>
  </w:num>
  <w:num w:numId="32" w16cid:durableId="3559268">
    <w:abstractNumId w:val="31"/>
  </w:num>
  <w:num w:numId="33" w16cid:durableId="1535845606">
    <w:abstractNumId w:val="10"/>
  </w:num>
  <w:num w:numId="34" w16cid:durableId="1095783512">
    <w:abstractNumId w:val="35"/>
  </w:num>
  <w:num w:numId="35" w16cid:durableId="2063020309">
    <w:abstractNumId w:val="18"/>
  </w:num>
  <w:num w:numId="36" w16cid:durableId="1102803964">
    <w:abstractNumId w:val="29"/>
  </w:num>
  <w:num w:numId="37" w16cid:durableId="248317836">
    <w:abstractNumId w:val="19"/>
  </w:num>
  <w:num w:numId="38" w16cid:durableId="490412157">
    <w:abstractNumId w:val="28"/>
  </w:num>
  <w:num w:numId="39" w16cid:durableId="66274163">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432"/>
  <w:characterSpacingControl w:val="doNotCompress"/>
  <w:hdrShapeDefaults>
    <o:shapedefaults v:ext="edit" spidmax="2060">
      <o:colormru v:ext="edit" colors="#0c0,#690"/>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7YwtzQ0MzAyMTAwNDRT0lEKTi0uzszPAykwNLeoBQAQjl24LgAAAA=="/>
    <w:docVar w:name="EN.InstantFormat" w:val="&lt;ENInstantFormat&gt;&lt;Enabled&gt;0&lt;/Enabled&gt;&lt;ScanUnformatted&gt;1&lt;/ScanUnformatted&gt;&lt;ScanChanges&gt;1&lt;/ScanChanges&gt;&lt;Suspended&gt;0&lt;/Suspended&gt;&lt;/ENInstantFormat&gt;"/>
    <w:docVar w:name="EN.Layout" w:val="&lt;ENLayout&gt;&lt;Style&gt;IEE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9srvr993wz9z6ee0wb59epj02ef5wwdpvt0&quot;&gt;My EndNote Library&lt;record-ids&gt;&lt;item&gt;444&lt;/item&gt;&lt;item&gt;506&lt;/item&gt;&lt;item&gt;507&lt;/item&gt;&lt;item&gt;508&lt;/item&gt;&lt;item&gt;509&lt;/item&gt;&lt;item&gt;511&lt;/item&gt;&lt;item&gt;514&lt;/item&gt;&lt;item&gt;518&lt;/item&gt;&lt;item&gt;521&lt;/item&gt;&lt;item&gt;523&lt;/item&gt;&lt;item&gt;553&lt;/item&gt;&lt;item&gt;554&lt;/item&gt;&lt;item&gt;555&lt;/item&gt;&lt;item&gt;573&lt;/item&gt;&lt;item&gt;579&lt;/item&gt;&lt;item&gt;581&lt;/item&gt;&lt;item&gt;582&lt;/item&gt;&lt;item&gt;583&lt;/item&gt;&lt;item&gt;586&lt;/item&gt;&lt;item&gt;587&lt;/item&gt;&lt;item&gt;589&lt;/item&gt;&lt;item&gt;590&lt;/item&gt;&lt;item&gt;591&lt;/item&gt;&lt;item&gt;592&lt;/item&gt;&lt;item&gt;593&lt;/item&gt;&lt;item&gt;594&lt;/item&gt;&lt;item&gt;595&lt;/item&gt;&lt;item&gt;596&lt;/item&gt;&lt;item&gt;597&lt;/item&gt;&lt;item&gt;601&lt;/item&gt;&lt;item&gt;602&lt;/item&gt;&lt;item&gt;606&lt;/item&gt;&lt;item&gt;610&lt;/item&gt;&lt;item&gt;611&lt;/item&gt;&lt;item&gt;612&lt;/item&gt;&lt;item&gt;613&lt;/item&gt;&lt;item&gt;614&lt;/item&gt;&lt;item&gt;615&lt;/item&gt;&lt;item&gt;617&lt;/item&gt;&lt;item&gt;620&lt;/item&gt;&lt;item&gt;622&lt;/item&gt;&lt;item&gt;624&lt;/item&gt;&lt;item&gt;625&lt;/item&gt;&lt;item&gt;626&lt;/item&gt;&lt;item&gt;627&lt;/item&gt;&lt;item&gt;628&lt;/item&gt;&lt;item&gt;629&lt;/item&gt;&lt;item&gt;630&lt;/item&gt;&lt;item&gt;631&lt;/item&gt;&lt;item&gt;632&lt;/item&gt;&lt;item&gt;633&lt;/item&gt;&lt;item&gt;634&lt;/item&gt;&lt;item&gt;643&lt;/item&gt;&lt;item&gt;644&lt;/item&gt;&lt;item&gt;646&lt;/item&gt;&lt;item&gt;647&lt;/item&gt;&lt;item&gt;649&lt;/item&gt;&lt;item&gt;660&lt;/item&gt;&lt;item&gt;664&lt;/item&gt;&lt;item&gt;665&lt;/item&gt;&lt;item&gt;666&lt;/item&gt;&lt;item&gt;667&lt;/item&gt;&lt;item&gt;668&lt;/item&gt;&lt;item&gt;669&lt;/item&gt;&lt;item&gt;670&lt;/item&gt;&lt;item&gt;671&lt;/item&gt;&lt;item&gt;672&lt;/item&gt;&lt;item&gt;673&lt;/item&gt;&lt;item&gt;674&lt;/item&gt;&lt;item&gt;675&lt;/item&gt;&lt;item&gt;676&lt;/item&gt;&lt;item&gt;677&lt;/item&gt;&lt;item&gt;678&lt;/item&gt;&lt;item&gt;679&lt;/item&gt;&lt;item&gt;684&lt;/item&gt;&lt;item&gt;685&lt;/item&gt;&lt;item&gt;686&lt;/item&gt;&lt;item&gt;687&lt;/item&gt;&lt;item&gt;688&lt;/item&gt;&lt;item&gt;689&lt;/item&gt;&lt;item&gt;690&lt;/item&gt;&lt;item&gt;691&lt;/item&gt;&lt;item&gt;692&lt;/item&gt;&lt;item&gt;693&lt;/item&gt;&lt;item&gt;694&lt;/item&gt;&lt;item&gt;695&lt;/item&gt;&lt;item&gt;696&lt;/item&gt;&lt;item&gt;697&lt;/item&gt;&lt;item&gt;699&lt;/item&gt;&lt;item&gt;701&lt;/item&gt;&lt;item&gt;704&lt;/item&gt;&lt;item&gt;705&lt;/item&gt;&lt;item&gt;706&lt;/item&gt;&lt;item&gt;707&lt;/item&gt;&lt;item&gt;708&lt;/item&gt;&lt;item&gt;709&lt;/item&gt;&lt;item&gt;710&lt;/item&gt;&lt;item&gt;711&lt;/item&gt;&lt;item&gt;716&lt;/item&gt;&lt;item&gt;717&lt;/item&gt;&lt;item&gt;723&lt;/item&gt;&lt;item&gt;724&lt;/item&gt;&lt;item&gt;725&lt;/item&gt;&lt;item&gt;726&lt;/item&gt;&lt;item&gt;727&lt;/item&gt;&lt;item&gt;728&lt;/item&gt;&lt;item&gt;729&lt;/item&gt;&lt;item&gt;730&lt;/item&gt;&lt;item&gt;731&lt;/item&gt;&lt;item&gt;732&lt;/item&gt;&lt;item&gt;733&lt;/item&gt;&lt;item&gt;734&lt;/item&gt;&lt;/record-ids&gt;&lt;/item&gt;&lt;/Libraries&gt;"/>
  </w:docVars>
  <w:rsids>
    <w:rsidRoot w:val="009F34D1"/>
    <w:rsid w:val="0000020E"/>
    <w:rsid w:val="000008C4"/>
    <w:rsid w:val="000008F4"/>
    <w:rsid w:val="00000C9A"/>
    <w:rsid w:val="00000D53"/>
    <w:rsid w:val="00000DC6"/>
    <w:rsid w:val="00000F56"/>
    <w:rsid w:val="000016CB"/>
    <w:rsid w:val="000016F6"/>
    <w:rsid w:val="000019A2"/>
    <w:rsid w:val="00001A20"/>
    <w:rsid w:val="00001B80"/>
    <w:rsid w:val="00001CCD"/>
    <w:rsid w:val="00001EB3"/>
    <w:rsid w:val="00001F5A"/>
    <w:rsid w:val="000020AE"/>
    <w:rsid w:val="0000229A"/>
    <w:rsid w:val="000023A9"/>
    <w:rsid w:val="0000257D"/>
    <w:rsid w:val="00002B36"/>
    <w:rsid w:val="00002BC0"/>
    <w:rsid w:val="00002BD1"/>
    <w:rsid w:val="00002CBA"/>
    <w:rsid w:val="000033CF"/>
    <w:rsid w:val="0000366A"/>
    <w:rsid w:val="0000385F"/>
    <w:rsid w:val="00003999"/>
    <w:rsid w:val="000041A7"/>
    <w:rsid w:val="0000435D"/>
    <w:rsid w:val="00004980"/>
    <w:rsid w:val="00004A8E"/>
    <w:rsid w:val="00004E07"/>
    <w:rsid w:val="00004E08"/>
    <w:rsid w:val="00004FEE"/>
    <w:rsid w:val="0000506B"/>
    <w:rsid w:val="000052F0"/>
    <w:rsid w:val="00005668"/>
    <w:rsid w:val="00005752"/>
    <w:rsid w:val="00005862"/>
    <w:rsid w:val="000058EC"/>
    <w:rsid w:val="00005947"/>
    <w:rsid w:val="0000598E"/>
    <w:rsid w:val="00005B62"/>
    <w:rsid w:val="00005D18"/>
    <w:rsid w:val="00005E00"/>
    <w:rsid w:val="000062C9"/>
    <w:rsid w:val="00006A55"/>
    <w:rsid w:val="00006F8E"/>
    <w:rsid w:val="0000728C"/>
    <w:rsid w:val="000078B1"/>
    <w:rsid w:val="000079E9"/>
    <w:rsid w:val="00007DAF"/>
    <w:rsid w:val="000106CC"/>
    <w:rsid w:val="0001088D"/>
    <w:rsid w:val="00010CC1"/>
    <w:rsid w:val="00010D60"/>
    <w:rsid w:val="00010DF5"/>
    <w:rsid w:val="00010EA3"/>
    <w:rsid w:val="00011008"/>
    <w:rsid w:val="0001144E"/>
    <w:rsid w:val="00011819"/>
    <w:rsid w:val="00011950"/>
    <w:rsid w:val="00011A25"/>
    <w:rsid w:val="00011A8A"/>
    <w:rsid w:val="00011B55"/>
    <w:rsid w:val="0001203C"/>
    <w:rsid w:val="00012660"/>
    <w:rsid w:val="000126AA"/>
    <w:rsid w:val="0001297B"/>
    <w:rsid w:val="00013068"/>
    <w:rsid w:val="00013517"/>
    <w:rsid w:val="00013A69"/>
    <w:rsid w:val="00013E21"/>
    <w:rsid w:val="000143F4"/>
    <w:rsid w:val="000143FC"/>
    <w:rsid w:val="0001484A"/>
    <w:rsid w:val="000149B2"/>
    <w:rsid w:val="00014A0A"/>
    <w:rsid w:val="00014C85"/>
    <w:rsid w:val="00015847"/>
    <w:rsid w:val="00015898"/>
    <w:rsid w:val="00015900"/>
    <w:rsid w:val="00015D3A"/>
    <w:rsid w:val="000161C6"/>
    <w:rsid w:val="00016398"/>
    <w:rsid w:val="0001639C"/>
    <w:rsid w:val="0001644B"/>
    <w:rsid w:val="000164BD"/>
    <w:rsid w:val="00016812"/>
    <w:rsid w:val="000169AC"/>
    <w:rsid w:val="00016F49"/>
    <w:rsid w:val="00017490"/>
    <w:rsid w:val="000174C8"/>
    <w:rsid w:val="000174FD"/>
    <w:rsid w:val="00017526"/>
    <w:rsid w:val="0001753F"/>
    <w:rsid w:val="00017871"/>
    <w:rsid w:val="00017C59"/>
    <w:rsid w:val="000200E3"/>
    <w:rsid w:val="00020116"/>
    <w:rsid w:val="00020196"/>
    <w:rsid w:val="000202BE"/>
    <w:rsid w:val="00020EF8"/>
    <w:rsid w:val="00020F5E"/>
    <w:rsid w:val="0002107A"/>
    <w:rsid w:val="000213A0"/>
    <w:rsid w:val="000215E1"/>
    <w:rsid w:val="00021A48"/>
    <w:rsid w:val="00021AD1"/>
    <w:rsid w:val="00021BAC"/>
    <w:rsid w:val="000224A4"/>
    <w:rsid w:val="000229DA"/>
    <w:rsid w:val="00022A67"/>
    <w:rsid w:val="00022CB2"/>
    <w:rsid w:val="00022DA2"/>
    <w:rsid w:val="00022F8A"/>
    <w:rsid w:val="000233BF"/>
    <w:rsid w:val="000234E1"/>
    <w:rsid w:val="0002375A"/>
    <w:rsid w:val="000237A5"/>
    <w:rsid w:val="00023D7E"/>
    <w:rsid w:val="00023E43"/>
    <w:rsid w:val="00024268"/>
    <w:rsid w:val="0002428D"/>
    <w:rsid w:val="000249A8"/>
    <w:rsid w:val="00024B1B"/>
    <w:rsid w:val="00024CEF"/>
    <w:rsid w:val="00024EDD"/>
    <w:rsid w:val="00025419"/>
    <w:rsid w:val="0002557C"/>
    <w:rsid w:val="000255A1"/>
    <w:rsid w:val="000256B7"/>
    <w:rsid w:val="00025884"/>
    <w:rsid w:val="0002590F"/>
    <w:rsid w:val="00025C04"/>
    <w:rsid w:val="00025ECC"/>
    <w:rsid w:val="00025F0F"/>
    <w:rsid w:val="00025F59"/>
    <w:rsid w:val="00026147"/>
    <w:rsid w:val="00026407"/>
    <w:rsid w:val="00026805"/>
    <w:rsid w:val="00026A8E"/>
    <w:rsid w:val="00026E23"/>
    <w:rsid w:val="00026E74"/>
    <w:rsid w:val="00026FB9"/>
    <w:rsid w:val="00027461"/>
    <w:rsid w:val="000276AC"/>
    <w:rsid w:val="00027AEF"/>
    <w:rsid w:val="000306A2"/>
    <w:rsid w:val="000307B4"/>
    <w:rsid w:val="00030843"/>
    <w:rsid w:val="00030CAF"/>
    <w:rsid w:val="0003129D"/>
    <w:rsid w:val="00031566"/>
    <w:rsid w:val="000315A4"/>
    <w:rsid w:val="000319D7"/>
    <w:rsid w:val="00031AD9"/>
    <w:rsid w:val="00031B9A"/>
    <w:rsid w:val="00031C69"/>
    <w:rsid w:val="00031CF2"/>
    <w:rsid w:val="00031DC1"/>
    <w:rsid w:val="00032601"/>
    <w:rsid w:val="00032603"/>
    <w:rsid w:val="000326D1"/>
    <w:rsid w:val="00032720"/>
    <w:rsid w:val="00032CB7"/>
    <w:rsid w:val="00032D05"/>
    <w:rsid w:val="00032D27"/>
    <w:rsid w:val="00033811"/>
    <w:rsid w:val="00033CB6"/>
    <w:rsid w:val="0003423F"/>
    <w:rsid w:val="000343D2"/>
    <w:rsid w:val="000344DD"/>
    <w:rsid w:val="00034569"/>
    <w:rsid w:val="0003456E"/>
    <w:rsid w:val="00034607"/>
    <w:rsid w:val="0003471D"/>
    <w:rsid w:val="00035AD5"/>
    <w:rsid w:val="00035E11"/>
    <w:rsid w:val="000361ED"/>
    <w:rsid w:val="00036449"/>
    <w:rsid w:val="0003646C"/>
    <w:rsid w:val="00036A88"/>
    <w:rsid w:val="00036B89"/>
    <w:rsid w:val="00036E22"/>
    <w:rsid w:val="000371EC"/>
    <w:rsid w:val="00037461"/>
    <w:rsid w:val="0003747C"/>
    <w:rsid w:val="0003784B"/>
    <w:rsid w:val="00037B08"/>
    <w:rsid w:val="00037C37"/>
    <w:rsid w:val="0004027D"/>
    <w:rsid w:val="00040316"/>
    <w:rsid w:val="000405AF"/>
    <w:rsid w:val="00040664"/>
    <w:rsid w:val="0004071D"/>
    <w:rsid w:val="00040A7E"/>
    <w:rsid w:val="00040C5F"/>
    <w:rsid w:val="00040CBD"/>
    <w:rsid w:val="00041039"/>
    <w:rsid w:val="0004159C"/>
    <w:rsid w:val="00041605"/>
    <w:rsid w:val="0004182F"/>
    <w:rsid w:val="000419E2"/>
    <w:rsid w:val="000419E8"/>
    <w:rsid w:val="00041E57"/>
    <w:rsid w:val="00042224"/>
    <w:rsid w:val="000422AF"/>
    <w:rsid w:val="0004240B"/>
    <w:rsid w:val="0004250C"/>
    <w:rsid w:val="00042591"/>
    <w:rsid w:val="0004283D"/>
    <w:rsid w:val="00042A27"/>
    <w:rsid w:val="00042B95"/>
    <w:rsid w:val="00042EBF"/>
    <w:rsid w:val="000431EA"/>
    <w:rsid w:val="0004320A"/>
    <w:rsid w:val="00043255"/>
    <w:rsid w:val="00043279"/>
    <w:rsid w:val="0004359C"/>
    <w:rsid w:val="0004362A"/>
    <w:rsid w:val="000437B8"/>
    <w:rsid w:val="00043B69"/>
    <w:rsid w:val="00043CA5"/>
    <w:rsid w:val="00043E4A"/>
    <w:rsid w:val="00044327"/>
    <w:rsid w:val="000443E8"/>
    <w:rsid w:val="000445A0"/>
    <w:rsid w:val="0004497B"/>
    <w:rsid w:val="00044E35"/>
    <w:rsid w:val="00044E94"/>
    <w:rsid w:val="00045A39"/>
    <w:rsid w:val="00045CBA"/>
    <w:rsid w:val="00046302"/>
    <w:rsid w:val="000465AF"/>
    <w:rsid w:val="00046734"/>
    <w:rsid w:val="00046E64"/>
    <w:rsid w:val="00047551"/>
    <w:rsid w:val="00047569"/>
    <w:rsid w:val="00047A72"/>
    <w:rsid w:val="00047BF7"/>
    <w:rsid w:val="00047EA2"/>
    <w:rsid w:val="00047F52"/>
    <w:rsid w:val="000500EF"/>
    <w:rsid w:val="000502E3"/>
    <w:rsid w:val="00050402"/>
    <w:rsid w:val="00050657"/>
    <w:rsid w:val="0005092E"/>
    <w:rsid w:val="00050FAF"/>
    <w:rsid w:val="000514B1"/>
    <w:rsid w:val="00051583"/>
    <w:rsid w:val="00051756"/>
    <w:rsid w:val="00051876"/>
    <w:rsid w:val="00051D9F"/>
    <w:rsid w:val="000523F1"/>
    <w:rsid w:val="000526D7"/>
    <w:rsid w:val="0005271D"/>
    <w:rsid w:val="000528CE"/>
    <w:rsid w:val="0005293B"/>
    <w:rsid w:val="00052ADF"/>
    <w:rsid w:val="00052DA3"/>
    <w:rsid w:val="00052F5A"/>
    <w:rsid w:val="0005343B"/>
    <w:rsid w:val="0005346B"/>
    <w:rsid w:val="000537A7"/>
    <w:rsid w:val="00053A0B"/>
    <w:rsid w:val="00053AAD"/>
    <w:rsid w:val="00053C76"/>
    <w:rsid w:val="00053F27"/>
    <w:rsid w:val="00053FAC"/>
    <w:rsid w:val="00054128"/>
    <w:rsid w:val="000541C6"/>
    <w:rsid w:val="0005466C"/>
    <w:rsid w:val="000549D5"/>
    <w:rsid w:val="000549F0"/>
    <w:rsid w:val="00054AB3"/>
    <w:rsid w:val="00054C1E"/>
    <w:rsid w:val="00054E48"/>
    <w:rsid w:val="000550D8"/>
    <w:rsid w:val="0005561C"/>
    <w:rsid w:val="00055856"/>
    <w:rsid w:val="00055CF4"/>
    <w:rsid w:val="00055D4B"/>
    <w:rsid w:val="00055DB6"/>
    <w:rsid w:val="000561D9"/>
    <w:rsid w:val="00056504"/>
    <w:rsid w:val="00056581"/>
    <w:rsid w:val="000565AE"/>
    <w:rsid w:val="000566A2"/>
    <w:rsid w:val="0005693D"/>
    <w:rsid w:val="00056A13"/>
    <w:rsid w:val="000573E0"/>
    <w:rsid w:val="00057449"/>
    <w:rsid w:val="00057FE4"/>
    <w:rsid w:val="00060089"/>
    <w:rsid w:val="00060198"/>
    <w:rsid w:val="00060754"/>
    <w:rsid w:val="000607EE"/>
    <w:rsid w:val="00060822"/>
    <w:rsid w:val="00060A65"/>
    <w:rsid w:val="00060C31"/>
    <w:rsid w:val="00060CAB"/>
    <w:rsid w:val="00060D68"/>
    <w:rsid w:val="000611A0"/>
    <w:rsid w:val="0006156C"/>
    <w:rsid w:val="00061602"/>
    <w:rsid w:val="000618A4"/>
    <w:rsid w:val="00061A56"/>
    <w:rsid w:val="00061CAE"/>
    <w:rsid w:val="00061D45"/>
    <w:rsid w:val="0006217C"/>
    <w:rsid w:val="000621CF"/>
    <w:rsid w:val="00062360"/>
    <w:rsid w:val="0006243C"/>
    <w:rsid w:val="0006252F"/>
    <w:rsid w:val="000626CE"/>
    <w:rsid w:val="0006275D"/>
    <w:rsid w:val="00062880"/>
    <w:rsid w:val="00062B9E"/>
    <w:rsid w:val="00062BE9"/>
    <w:rsid w:val="00062F24"/>
    <w:rsid w:val="00062FDE"/>
    <w:rsid w:val="000630FE"/>
    <w:rsid w:val="000633D1"/>
    <w:rsid w:val="00063754"/>
    <w:rsid w:val="00063B95"/>
    <w:rsid w:val="000645DA"/>
    <w:rsid w:val="0006480E"/>
    <w:rsid w:val="00064924"/>
    <w:rsid w:val="000649FD"/>
    <w:rsid w:val="00064B9E"/>
    <w:rsid w:val="00064BD9"/>
    <w:rsid w:val="00064D37"/>
    <w:rsid w:val="00065093"/>
    <w:rsid w:val="000653CF"/>
    <w:rsid w:val="0006546D"/>
    <w:rsid w:val="000654CC"/>
    <w:rsid w:val="00065592"/>
    <w:rsid w:val="00065747"/>
    <w:rsid w:val="00065CCF"/>
    <w:rsid w:val="00065F6E"/>
    <w:rsid w:val="00065FCE"/>
    <w:rsid w:val="00065FE3"/>
    <w:rsid w:val="0006619B"/>
    <w:rsid w:val="0006626B"/>
    <w:rsid w:val="0006631B"/>
    <w:rsid w:val="0006638A"/>
    <w:rsid w:val="000664F7"/>
    <w:rsid w:val="0006669F"/>
    <w:rsid w:val="00066718"/>
    <w:rsid w:val="0006685D"/>
    <w:rsid w:val="000669A8"/>
    <w:rsid w:val="00066DB0"/>
    <w:rsid w:val="00066FE8"/>
    <w:rsid w:val="00067016"/>
    <w:rsid w:val="000670AE"/>
    <w:rsid w:val="0006751A"/>
    <w:rsid w:val="000677DC"/>
    <w:rsid w:val="00067A09"/>
    <w:rsid w:val="000701B4"/>
    <w:rsid w:val="000704C2"/>
    <w:rsid w:val="00070516"/>
    <w:rsid w:val="0007063C"/>
    <w:rsid w:val="00070799"/>
    <w:rsid w:val="000709DD"/>
    <w:rsid w:val="00070C2F"/>
    <w:rsid w:val="00070CB6"/>
    <w:rsid w:val="00070D8E"/>
    <w:rsid w:val="00071875"/>
    <w:rsid w:val="0007198F"/>
    <w:rsid w:val="000719F0"/>
    <w:rsid w:val="00071A19"/>
    <w:rsid w:val="00071A63"/>
    <w:rsid w:val="00071CF2"/>
    <w:rsid w:val="00071FD9"/>
    <w:rsid w:val="00072229"/>
    <w:rsid w:val="000722B2"/>
    <w:rsid w:val="000723EE"/>
    <w:rsid w:val="00072429"/>
    <w:rsid w:val="00072895"/>
    <w:rsid w:val="00072CA4"/>
    <w:rsid w:val="00072DDE"/>
    <w:rsid w:val="00073004"/>
    <w:rsid w:val="00073062"/>
    <w:rsid w:val="000730D4"/>
    <w:rsid w:val="00073552"/>
    <w:rsid w:val="000735C6"/>
    <w:rsid w:val="000736EB"/>
    <w:rsid w:val="0007382C"/>
    <w:rsid w:val="00073ACC"/>
    <w:rsid w:val="00073B54"/>
    <w:rsid w:val="0007437B"/>
    <w:rsid w:val="00074474"/>
    <w:rsid w:val="000745F4"/>
    <w:rsid w:val="0007489D"/>
    <w:rsid w:val="000749F8"/>
    <w:rsid w:val="00074D0C"/>
    <w:rsid w:val="00075391"/>
    <w:rsid w:val="00075607"/>
    <w:rsid w:val="000756B7"/>
    <w:rsid w:val="00075884"/>
    <w:rsid w:val="000759A1"/>
    <w:rsid w:val="00075A58"/>
    <w:rsid w:val="00075CB1"/>
    <w:rsid w:val="00075D3C"/>
    <w:rsid w:val="00075D56"/>
    <w:rsid w:val="00075EEC"/>
    <w:rsid w:val="0007610E"/>
    <w:rsid w:val="0007657C"/>
    <w:rsid w:val="0007664A"/>
    <w:rsid w:val="000767A6"/>
    <w:rsid w:val="00076985"/>
    <w:rsid w:val="00076D24"/>
    <w:rsid w:val="00077052"/>
    <w:rsid w:val="000776E8"/>
    <w:rsid w:val="0007774A"/>
    <w:rsid w:val="00077C7B"/>
    <w:rsid w:val="00080097"/>
    <w:rsid w:val="00080738"/>
    <w:rsid w:val="00080774"/>
    <w:rsid w:val="00080B19"/>
    <w:rsid w:val="00080E94"/>
    <w:rsid w:val="00080FD5"/>
    <w:rsid w:val="0008109E"/>
    <w:rsid w:val="00081733"/>
    <w:rsid w:val="00081954"/>
    <w:rsid w:val="00081D18"/>
    <w:rsid w:val="00081FD0"/>
    <w:rsid w:val="000820BA"/>
    <w:rsid w:val="00082264"/>
    <w:rsid w:val="000824D0"/>
    <w:rsid w:val="0008322F"/>
    <w:rsid w:val="0008335A"/>
    <w:rsid w:val="000836C4"/>
    <w:rsid w:val="000838B4"/>
    <w:rsid w:val="000839E0"/>
    <w:rsid w:val="00083DF2"/>
    <w:rsid w:val="00084317"/>
    <w:rsid w:val="00084466"/>
    <w:rsid w:val="000845E3"/>
    <w:rsid w:val="00084823"/>
    <w:rsid w:val="00084E0E"/>
    <w:rsid w:val="00085335"/>
    <w:rsid w:val="000854F0"/>
    <w:rsid w:val="00085622"/>
    <w:rsid w:val="00085824"/>
    <w:rsid w:val="000858CE"/>
    <w:rsid w:val="00085D23"/>
    <w:rsid w:val="00085F4C"/>
    <w:rsid w:val="0008600F"/>
    <w:rsid w:val="0008633B"/>
    <w:rsid w:val="000869E8"/>
    <w:rsid w:val="00086C1C"/>
    <w:rsid w:val="00086CCC"/>
    <w:rsid w:val="00086CD8"/>
    <w:rsid w:val="00086D4F"/>
    <w:rsid w:val="00086FF9"/>
    <w:rsid w:val="000870E7"/>
    <w:rsid w:val="000871CA"/>
    <w:rsid w:val="00087271"/>
    <w:rsid w:val="000873ED"/>
    <w:rsid w:val="0008758E"/>
    <w:rsid w:val="00087597"/>
    <w:rsid w:val="00087750"/>
    <w:rsid w:val="0008788E"/>
    <w:rsid w:val="00087A35"/>
    <w:rsid w:val="00087B8E"/>
    <w:rsid w:val="00087BE4"/>
    <w:rsid w:val="00087DDA"/>
    <w:rsid w:val="0009003F"/>
    <w:rsid w:val="000900A5"/>
    <w:rsid w:val="000900E9"/>
    <w:rsid w:val="000904E9"/>
    <w:rsid w:val="0009056C"/>
    <w:rsid w:val="000906C0"/>
    <w:rsid w:val="00090C50"/>
    <w:rsid w:val="00090EAF"/>
    <w:rsid w:val="00091019"/>
    <w:rsid w:val="000911D2"/>
    <w:rsid w:val="000916D2"/>
    <w:rsid w:val="00091BC5"/>
    <w:rsid w:val="0009257F"/>
    <w:rsid w:val="00092665"/>
    <w:rsid w:val="000928CF"/>
    <w:rsid w:val="00093169"/>
    <w:rsid w:val="00093294"/>
    <w:rsid w:val="00093353"/>
    <w:rsid w:val="000934B8"/>
    <w:rsid w:val="0009367E"/>
    <w:rsid w:val="00093FE1"/>
    <w:rsid w:val="00094305"/>
    <w:rsid w:val="000943E7"/>
    <w:rsid w:val="00094455"/>
    <w:rsid w:val="0009468E"/>
    <w:rsid w:val="0009485F"/>
    <w:rsid w:val="000948E1"/>
    <w:rsid w:val="00094BF0"/>
    <w:rsid w:val="000953A9"/>
    <w:rsid w:val="00095581"/>
    <w:rsid w:val="000956E9"/>
    <w:rsid w:val="0009572D"/>
    <w:rsid w:val="00095E7A"/>
    <w:rsid w:val="00095F7F"/>
    <w:rsid w:val="00096068"/>
    <w:rsid w:val="0009643F"/>
    <w:rsid w:val="00096493"/>
    <w:rsid w:val="00096628"/>
    <w:rsid w:val="00096776"/>
    <w:rsid w:val="00096A19"/>
    <w:rsid w:val="00096D23"/>
    <w:rsid w:val="00096EB0"/>
    <w:rsid w:val="00097077"/>
    <w:rsid w:val="00097387"/>
    <w:rsid w:val="000976BC"/>
    <w:rsid w:val="00097834"/>
    <w:rsid w:val="00097B1C"/>
    <w:rsid w:val="00097B3C"/>
    <w:rsid w:val="00097C3B"/>
    <w:rsid w:val="00097C93"/>
    <w:rsid w:val="000A00EB"/>
    <w:rsid w:val="000A027B"/>
    <w:rsid w:val="000A029D"/>
    <w:rsid w:val="000A04F3"/>
    <w:rsid w:val="000A054C"/>
    <w:rsid w:val="000A069A"/>
    <w:rsid w:val="000A0810"/>
    <w:rsid w:val="000A0A2F"/>
    <w:rsid w:val="000A0B1E"/>
    <w:rsid w:val="000A0C8B"/>
    <w:rsid w:val="000A12B4"/>
    <w:rsid w:val="000A143C"/>
    <w:rsid w:val="000A17A8"/>
    <w:rsid w:val="000A1C5A"/>
    <w:rsid w:val="000A1DE8"/>
    <w:rsid w:val="000A1DEC"/>
    <w:rsid w:val="000A2B00"/>
    <w:rsid w:val="000A2BFA"/>
    <w:rsid w:val="000A2D8B"/>
    <w:rsid w:val="000A3191"/>
    <w:rsid w:val="000A324D"/>
    <w:rsid w:val="000A334F"/>
    <w:rsid w:val="000A35C0"/>
    <w:rsid w:val="000A3BB0"/>
    <w:rsid w:val="000A3C2A"/>
    <w:rsid w:val="000A3DBE"/>
    <w:rsid w:val="000A402C"/>
    <w:rsid w:val="000A4A50"/>
    <w:rsid w:val="000A4AA1"/>
    <w:rsid w:val="000A4D70"/>
    <w:rsid w:val="000A526D"/>
    <w:rsid w:val="000A562F"/>
    <w:rsid w:val="000A57ED"/>
    <w:rsid w:val="000A5A68"/>
    <w:rsid w:val="000A5E4F"/>
    <w:rsid w:val="000A5F5C"/>
    <w:rsid w:val="000A6202"/>
    <w:rsid w:val="000A6302"/>
    <w:rsid w:val="000A65B6"/>
    <w:rsid w:val="000A664F"/>
    <w:rsid w:val="000A6C56"/>
    <w:rsid w:val="000A6D0F"/>
    <w:rsid w:val="000A6D22"/>
    <w:rsid w:val="000A6D8E"/>
    <w:rsid w:val="000A6F8E"/>
    <w:rsid w:val="000A7274"/>
    <w:rsid w:val="000A74AF"/>
    <w:rsid w:val="000A74F4"/>
    <w:rsid w:val="000A751B"/>
    <w:rsid w:val="000A7734"/>
    <w:rsid w:val="000A787B"/>
    <w:rsid w:val="000A7A22"/>
    <w:rsid w:val="000A7A33"/>
    <w:rsid w:val="000A7A90"/>
    <w:rsid w:val="000B0025"/>
    <w:rsid w:val="000B004B"/>
    <w:rsid w:val="000B026F"/>
    <w:rsid w:val="000B0421"/>
    <w:rsid w:val="000B06F6"/>
    <w:rsid w:val="000B0710"/>
    <w:rsid w:val="000B0BF0"/>
    <w:rsid w:val="000B0D50"/>
    <w:rsid w:val="000B0F15"/>
    <w:rsid w:val="000B15AA"/>
    <w:rsid w:val="000B1634"/>
    <w:rsid w:val="000B1785"/>
    <w:rsid w:val="000B180F"/>
    <w:rsid w:val="000B19D7"/>
    <w:rsid w:val="000B1A16"/>
    <w:rsid w:val="000B1BA3"/>
    <w:rsid w:val="000B1C6A"/>
    <w:rsid w:val="000B1DFA"/>
    <w:rsid w:val="000B22BC"/>
    <w:rsid w:val="000B27A8"/>
    <w:rsid w:val="000B28DB"/>
    <w:rsid w:val="000B2A41"/>
    <w:rsid w:val="000B2C9D"/>
    <w:rsid w:val="000B38C7"/>
    <w:rsid w:val="000B39B9"/>
    <w:rsid w:val="000B3AD1"/>
    <w:rsid w:val="000B40E9"/>
    <w:rsid w:val="000B4302"/>
    <w:rsid w:val="000B44C3"/>
    <w:rsid w:val="000B483F"/>
    <w:rsid w:val="000B4AD8"/>
    <w:rsid w:val="000B4BC2"/>
    <w:rsid w:val="000B4D72"/>
    <w:rsid w:val="000B500B"/>
    <w:rsid w:val="000B50B8"/>
    <w:rsid w:val="000B59D4"/>
    <w:rsid w:val="000B60F3"/>
    <w:rsid w:val="000B612F"/>
    <w:rsid w:val="000B66D8"/>
    <w:rsid w:val="000B69AF"/>
    <w:rsid w:val="000B6A15"/>
    <w:rsid w:val="000B7139"/>
    <w:rsid w:val="000B713C"/>
    <w:rsid w:val="000B7395"/>
    <w:rsid w:val="000B75CC"/>
    <w:rsid w:val="000B7B44"/>
    <w:rsid w:val="000B7D60"/>
    <w:rsid w:val="000B7F27"/>
    <w:rsid w:val="000C0194"/>
    <w:rsid w:val="000C01F1"/>
    <w:rsid w:val="000C05C5"/>
    <w:rsid w:val="000C071F"/>
    <w:rsid w:val="000C084A"/>
    <w:rsid w:val="000C0C46"/>
    <w:rsid w:val="000C0D62"/>
    <w:rsid w:val="000C0DD5"/>
    <w:rsid w:val="000C0FBB"/>
    <w:rsid w:val="000C1057"/>
    <w:rsid w:val="000C183E"/>
    <w:rsid w:val="000C1AB2"/>
    <w:rsid w:val="000C1B1E"/>
    <w:rsid w:val="000C1EB1"/>
    <w:rsid w:val="000C26E3"/>
    <w:rsid w:val="000C272E"/>
    <w:rsid w:val="000C29AC"/>
    <w:rsid w:val="000C2A1F"/>
    <w:rsid w:val="000C2ABD"/>
    <w:rsid w:val="000C2AFC"/>
    <w:rsid w:val="000C2E05"/>
    <w:rsid w:val="000C2EAA"/>
    <w:rsid w:val="000C3393"/>
    <w:rsid w:val="000C35F4"/>
    <w:rsid w:val="000C36A8"/>
    <w:rsid w:val="000C3749"/>
    <w:rsid w:val="000C3786"/>
    <w:rsid w:val="000C3B0B"/>
    <w:rsid w:val="000C3B39"/>
    <w:rsid w:val="000C3D1F"/>
    <w:rsid w:val="000C416E"/>
    <w:rsid w:val="000C4380"/>
    <w:rsid w:val="000C4708"/>
    <w:rsid w:val="000C4830"/>
    <w:rsid w:val="000C484F"/>
    <w:rsid w:val="000C4BEF"/>
    <w:rsid w:val="000C4C88"/>
    <w:rsid w:val="000C4D19"/>
    <w:rsid w:val="000C51B9"/>
    <w:rsid w:val="000C560B"/>
    <w:rsid w:val="000C59E5"/>
    <w:rsid w:val="000C5D81"/>
    <w:rsid w:val="000C5DF6"/>
    <w:rsid w:val="000C5E6F"/>
    <w:rsid w:val="000C6103"/>
    <w:rsid w:val="000C626D"/>
    <w:rsid w:val="000C6695"/>
    <w:rsid w:val="000C68D0"/>
    <w:rsid w:val="000C6DE1"/>
    <w:rsid w:val="000C75D5"/>
    <w:rsid w:val="000C762C"/>
    <w:rsid w:val="000C77D9"/>
    <w:rsid w:val="000C79CA"/>
    <w:rsid w:val="000C7CF2"/>
    <w:rsid w:val="000C7DCB"/>
    <w:rsid w:val="000D025D"/>
    <w:rsid w:val="000D0548"/>
    <w:rsid w:val="000D05DF"/>
    <w:rsid w:val="000D0717"/>
    <w:rsid w:val="000D09F9"/>
    <w:rsid w:val="000D10F8"/>
    <w:rsid w:val="000D1304"/>
    <w:rsid w:val="000D170D"/>
    <w:rsid w:val="000D2AA0"/>
    <w:rsid w:val="000D2BBB"/>
    <w:rsid w:val="000D2D23"/>
    <w:rsid w:val="000D2D60"/>
    <w:rsid w:val="000D2E2C"/>
    <w:rsid w:val="000D30FF"/>
    <w:rsid w:val="000D3351"/>
    <w:rsid w:val="000D3355"/>
    <w:rsid w:val="000D39F0"/>
    <w:rsid w:val="000D4362"/>
    <w:rsid w:val="000D44F5"/>
    <w:rsid w:val="000D4F31"/>
    <w:rsid w:val="000D4FDE"/>
    <w:rsid w:val="000D5021"/>
    <w:rsid w:val="000D530E"/>
    <w:rsid w:val="000D54BC"/>
    <w:rsid w:val="000D5643"/>
    <w:rsid w:val="000D58E8"/>
    <w:rsid w:val="000D59F8"/>
    <w:rsid w:val="000D5B9F"/>
    <w:rsid w:val="000D5D70"/>
    <w:rsid w:val="000D5E21"/>
    <w:rsid w:val="000D5FA6"/>
    <w:rsid w:val="000D626F"/>
    <w:rsid w:val="000D628C"/>
    <w:rsid w:val="000D62D0"/>
    <w:rsid w:val="000D6659"/>
    <w:rsid w:val="000D6848"/>
    <w:rsid w:val="000D6D55"/>
    <w:rsid w:val="000D6E8F"/>
    <w:rsid w:val="000D70CB"/>
    <w:rsid w:val="000D7463"/>
    <w:rsid w:val="000D7479"/>
    <w:rsid w:val="000D758E"/>
    <w:rsid w:val="000D7767"/>
    <w:rsid w:val="000D7AC3"/>
    <w:rsid w:val="000D7B6D"/>
    <w:rsid w:val="000D7C11"/>
    <w:rsid w:val="000D7F5A"/>
    <w:rsid w:val="000E00A5"/>
    <w:rsid w:val="000E0252"/>
    <w:rsid w:val="000E0287"/>
    <w:rsid w:val="000E037A"/>
    <w:rsid w:val="000E0496"/>
    <w:rsid w:val="000E0786"/>
    <w:rsid w:val="000E0940"/>
    <w:rsid w:val="000E0C83"/>
    <w:rsid w:val="000E0DEF"/>
    <w:rsid w:val="000E1101"/>
    <w:rsid w:val="000E1192"/>
    <w:rsid w:val="000E126F"/>
    <w:rsid w:val="000E165B"/>
    <w:rsid w:val="000E1A0C"/>
    <w:rsid w:val="000E1B30"/>
    <w:rsid w:val="000E1C6A"/>
    <w:rsid w:val="000E2283"/>
    <w:rsid w:val="000E2323"/>
    <w:rsid w:val="000E25F2"/>
    <w:rsid w:val="000E2662"/>
    <w:rsid w:val="000E28C2"/>
    <w:rsid w:val="000E28C7"/>
    <w:rsid w:val="000E3184"/>
    <w:rsid w:val="000E3F57"/>
    <w:rsid w:val="000E3F6A"/>
    <w:rsid w:val="000E4042"/>
    <w:rsid w:val="000E421F"/>
    <w:rsid w:val="000E4343"/>
    <w:rsid w:val="000E49C0"/>
    <w:rsid w:val="000E52E9"/>
    <w:rsid w:val="000E5398"/>
    <w:rsid w:val="000E5416"/>
    <w:rsid w:val="000E558C"/>
    <w:rsid w:val="000E5891"/>
    <w:rsid w:val="000E5AA2"/>
    <w:rsid w:val="000E5D6D"/>
    <w:rsid w:val="000E5F19"/>
    <w:rsid w:val="000E623E"/>
    <w:rsid w:val="000E65C1"/>
    <w:rsid w:val="000E6E89"/>
    <w:rsid w:val="000E762A"/>
    <w:rsid w:val="000E7B82"/>
    <w:rsid w:val="000E7BE6"/>
    <w:rsid w:val="000E7C58"/>
    <w:rsid w:val="000E7E05"/>
    <w:rsid w:val="000F04BF"/>
    <w:rsid w:val="000F08CD"/>
    <w:rsid w:val="000F0CCF"/>
    <w:rsid w:val="000F141D"/>
    <w:rsid w:val="000F14CA"/>
    <w:rsid w:val="000F16E6"/>
    <w:rsid w:val="000F19E0"/>
    <w:rsid w:val="000F1ACD"/>
    <w:rsid w:val="000F1C3E"/>
    <w:rsid w:val="000F1E9A"/>
    <w:rsid w:val="000F2141"/>
    <w:rsid w:val="000F2181"/>
    <w:rsid w:val="000F23E7"/>
    <w:rsid w:val="000F24A7"/>
    <w:rsid w:val="000F25EB"/>
    <w:rsid w:val="000F281D"/>
    <w:rsid w:val="000F2B9D"/>
    <w:rsid w:val="000F2F65"/>
    <w:rsid w:val="000F3686"/>
    <w:rsid w:val="000F36B1"/>
    <w:rsid w:val="000F38BA"/>
    <w:rsid w:val="000F39A0"/>
    <w:rsid w:val="000F3C83"/>
    <w:rsid w:val="000F3CDF"/>
    <w:rsid w:val="000F4120"/>
    <w:rsid w:val="000F43E7"/>
    <w:rsid w:val="000F4CF6"/>
    <w:rsid w:val="000F5336"/>
    <w:rsid w:val="000F5487"/>
    <w:rsid w:val="000F56C5"/>
    <w:rsid w:val="000F587D"/>
    <w:rsid w:val="000F58F7"/>
    <w:rsid w:val="000F5B67"/>
    <w:rsid w:val="000F5C0C"/>
    <w:rsid w:val="000F5CF4"/>
    <w:rsid w:val="000F6180"/>
    <w:rsid w:val="000F61E6"/>
    <w:rsid w:val="000F636A"/>
    <w:rsid w:val="000F6381"/>
    <w:rsid w:val="000F64E5"/>
    <w:rsid w:val="000F7046"/>
    <w:rsid w:val="000F70BC"/>
    <w:rsid w:val="000F72AD"/>
    <w:rsid w:val="000F7644"/>
    <w:rsid w:val="000F7828"/>
    <w:rsid w:val="000F7A02"/>
    <w:rsid w:val="000F7AE7"/>
    <w:rsid w:val="000F7B1A"/>
    <w:rsid w:val="000F7F60"/>
    <w:rsid w:val="00100102"/>
    <w:rsid w:val="0010034A"/>
    <w:rsid w:val="00100849"/>
    <w:rsid w:val="001008EC"/>
    <w:rsid w:val="00100C9E"/>
    <w:rsid w:val="00100CE9"/>
    <w:rsid w:val="00100CEF"/>
    <w:rsid w:val="00100DE5"/>
    <w:rsid w:val="00100E16"/>
    <w:rsid w:val="0010172D"/>
    <w:rsid w:val="00101B72"/>
    <w:rsid w:val="00101CAE"/>
    <w:rsid w:val="00101D8B"/>
    <w:rsid w:val="00101DBA"/>
    <w:rsid w:val="00101F1F"/>
    <w:rsid w:val="00101F39"/>
    <w:rsid w:val="00102308"/>
    <w:rsid w:val="00102511"/>
    <w:rsid w:val="001025CF"/>
    <w:rsid w:val="001027A1"/>
    <w:rsid w:val="00102D59"/>
    <w:rsid w:val="00102F8D"/>
    <w:rsid w:val="001033C6"/>
    <w:rsid w:val="00103536"/>
    <w:rsid w:val="00103C55"/>
    <w:rsid w:val="00103DD6"/>
    <w:rsid w:val="00103E00"/>
    <w:rsid w:val="0010436B"/>
    <w:rsid w:val="001048D4"/>
    <w:rsid w:val="00104BEA"/>
    <w:rsid w:val="00104D1E"/>
    <w:rsid w:val="00104E4C"/>
    <w:rsid w:val="00105048"/>
    <w:rsid w:val="0010520F"/>
    <w:rsid w:val="0010530C"/>
    <w:rsid w:val="00105334"/>
    <w:rsid w:val="00105870"/>
    <w:rsid w:val="001058CC"/>
    <w:rsid w:val="00105C43"/>
    <w:rsid w:val="00105C6A"/>
    <w:rsid w:val="00105C82"/>
    <w:rsid w:val="00105ED6"/>
    <w:rsid w:val="001063EA"/>
    <w:rsid w:val="001064E1"/>
    <w:rsid w:val="00106735"/>
    <w:rsid w:val="00106ADE"/>
    <w:rsid w:val="00106C07"/>
    <w:rsid w:val="00106D8E"/>
    <w:rsid w:val="00106DBF"/>
    <w:rsid w:val="00106DEC"/>
    <w:rsid w:val="00106F21"/>
    <w:rsid w:val="001073AF"/>
    <w:rsid w:val="00107479"/>
    <w:rsid w:val="00107E34"/>
    <w:rsid w:val="00107FF0"/>
    <w:rsid w:val="0011005C"/>
    <w:rsid w:val="0011040A"/>
    <w:rsid w:val="001108C9"/>
    <w:rsid w:val="0011093B"/>
    <w:rsid w:val="00110AB5"/>
    <w:rsid w:val="00110BB9"/>
    <w:rsid w:val="00110C61"/>
    <w:rsid w:val="00110FFD"/>
    <w:rsid w:val="001113D4"/>
    <w:rsid w:val="001114A4"/>
    <w:rsid w:val="001114ED"/>
    <w:rsid w:val="0011190D"/>
    <w:rsid w:val="001119E7"/>
    <w:rsid w:val="00111A80"/>
    <w:rsid w:val="00111AA2"/>
    <w:rsid w:val="00111EC1"/>
    <w:rsid w:val="00111ED0"/>
    <w:rsid w:val="00111F76"/>
    <w:rsid w:val="00112181"/>
    <w:rsid w:val="0011227F"/>
    <w:rsid w:val="001125DB"/>
    <w:rsid w:val="0011288E"/>
    <w:rsid w:val="00112C3F"/>
    <w:rsid w:val="00112C50"/>
    <w:rsid w:val="00112E87"/>
    <w:rsid w:val="0011301C"/>
    <w:rsid w:val="00113159"/>
    <w:rsid w:val="001131F8"/>
    <w:rsid w:val="001132AB"/>
    <w:rsid w:val="00113667"/>
    <w:rsid w:val="001136EE"/>
    <w:rsid w:val="00113882"/>
    <w:rsid w:val="00113C04"/>
    <w:rsid w:val="00113D75"/>
    <w:rsid w:val="00113E25"/>
    <w:rsid w:val="00114116"/>
    <w:rsid w:val="00114CB1"/>
    <w:rsid w:val="00114D8B"/>
    <w:rsid w:val="00114EC4"/>
    <w:rsid w:val="00114F5B"/>
    <w:rsid w:val="00115154"/>
    <w:rsid w:val="001152CB"/>
    <w:rsid w:val="0011537B"/>
    <w:rsid w:val="00115FE4"/>
    <w:rsid w:val="0011613C"/>
    <w:rsid w:val="00116287"/>
    <w:rsid w:val="001168E3"/>
    <w:rsid w:val="00116C22"/>
    <w:rsid w:val="00116D62"/>
    <w:rsid w:val="00116DD4"/>
    <w:rsid w:val="00117163"/>
    <w:rsid w:val="00117229"/>
    <w:rsid w:val="00117847"/>
    <w:rsid w:val="001179B6"/>
    <w:rsid w:val="00117FCC"/>
    <w:rsid w:val="00117FED"/>
    <w:rsid w:val="0012019C"/>
    <w:rsid w:val="00120222"/>
    <w:rsid w:val="0012042A"/>
    <w:rsid w:val="001206B8"/>
    <w:rsid w:val="001208BC"/>
    <w:rsid w:val="00120AEF"/>
    <w:rsid w:val="00120BAF"/>
    <w:rsid w:val="00120EA8"/>
    <w:rsid w:val="001211A3"/>
    <w:rsid w:val="001211DB"/>
    <w:rsid w:val="001212C2"/>
    <w:rsid w:val="001217BA"/>
    <w:rsid w:val="00121E3D"/>
    <w:rsid w:val="00121F76"/>
    <w:rsid w:val="00121FBD"/>
    <w:rsid w:val="001220BE"/>
    <w:rsid w:val="001221E1"/>
    <w:rsid w:val="001224AE"/>
    <w:rsid w:val="00122564"/>
    <w:rsid w:val="001226F6"/>
    <w:rsid w:val="00122857"/>
    <w:rsid w:val="00122912"/>
    <w:rsid w:val="00122A6F"/>
    <w:rsid w:val="00122BE6"/>
    <w:rsid w:val="00122D34"/>
    <w:rsid w:val="00122E3B"/>
    <w:rsid w:val="00122EFC"/>
    <w:rsid w:val="00122FED"/>
    <w:rsid w:val="001231FF"/>
    <w:rsid w:val="0012348F"/>
    <w:rsid w:val="0012363A"/>
    <w:rsid w:val="00123731"/>
    <w:rsid w:val="00123B20"/>
    <w:rsid w:val="00123F90"/>
    <w:rsid w:val="00124038"/>
    <w:rsid w:val="001241B7"/>
    <w:rsid w:val="001242A9"/>
    <w:rsid w:val="00124527"/>
    <w:rsid w:val="00124A5C"/>
    <w:rsid w:val="00124C66"/>
    <w:rsid w:val="00124F58"/>
    <w:rsid w:val="001259E6"/>
    <w:rsid w:val="00125C17"/>
    <w:rsid w:val="00125D27"/>
    <w:rsid w:val="00125E79"/>
    <w:rsid w:val="00126159"/>
    <w:rsid w:val="00126497"/>
    <w:rsid w:val="001264D4"/>
    <w:rsid w:val="001265E4"/>
    <w:rsid w:val="001267D9"/>
    <w:rsid w:val="00126AF2"/>
    <w:rsid w:val="001274DD"/>
    <w:rsid w:val="0012765C"/>
    <w:rsid w:val="0012791F"/>
    <w:rsid w:val="00127F33"/>
    <w:rsid w:val="00127F61"/>
    <w:rsid w:val="001305A5"/>
    <w:rsid w:val="00130877"/>
    <w:rsid w:val="00131DE3"/>
    <w:rsid w:val="00131EFC"/>
    <w:rsid w:val="00131F70"/>
    <w:rsid w:val="00131F84"/>
    <w:rsid w:val="00132692"/>
    <w:rsid w:val="001328A2"/>
    <w:rsid w:val="00132AE0"/>
    <w:rsid w:val="00132B9E"/>
    <w:rsid w:val="00132C84"/>
    <w:rsid w:val="00132CFA"/>
    <w:rsid w:val="00132E62"/>
    <w:rsid w:val="00132F3C"/>
    <w:rsid w:val="00133053"/>
    <w:rsid w:val="0013305A"/>
    <w:rsid w:val="00133363"/>
    <w:rsid w:val="00133546"/>
    <w:rsid w:val="00133A5D"/>
    <w:rsid w:val="00134035"/>
    <w:rsid w:val="00134179"/>
    <w:rsid w:val="00134471"/>
    <w:rsid w:val="00134510"/>
    <w:rsid w:val="0013482D"/>
    <w:rsid w:val="00134848"/>
    <w:rsid w:val="00134966"/>
    <w:rsid w:val="00134A17"/>
    <w:rsid w:val="00134A86"/>
    <w:rsid w:val="00134D9C"/>
    <w:rsid w:val="00134F41"/>
    <w:rsid w:val="00135448"/>
    <w:rsid w:val="001356B0"/>
    <w:rsid w:val="00135CDF"/>
    <w:rsid w:val="00135D11"/>
    <w:rsid w:val="00136109"/>
    <w:rsid w:val="0013624F"/>
    <w:rsid w:val="001365DD"/>
    <w:rsid w:val="00136627"/>
    <w:rsid w:val="0013678D"/>
    <w:rsid w:val="00136AD8"/>
    <w:rsid w:val="0013706D"/>
    <w:rsid w:val="00140372"/>
    <w:rsid w:val="001405A3"/>
    <w:rsid w:val="001405D6"/>
    <w:rsid w:val="00140DAB"/>
    <w:rsid w:val="00140F14"/>
    <w:rsid w:val="00141270"/>
    <w:rsid w:val="001414FC"/>
    <w:rsid w:val="00141584"/>
    <w:rsid w:val="001419B1"/>
    <w:rsid w:val="001424D6"/>
    <w:rsid w:val="001428E2"/>
    <w:rsid w:val="00142A84"/>
    <w:rsid w:val="00142AFF"/>
    <w:rsid w:val="00142B91"/>
    <w:rsid w:val="00142C04"/>
    <w:rsid w:val="00143020"/>
    <w:rsid w:val="00143342"/>
    <w:rsid w:val="001434A7"/>
    <w:rsid w:val="001436EF"/>
    <w:rsid w:val="001437E2"/>
    <w:rsid w:val="00143A2F"/>
    <w:rsid w:val="00143A57"/>
    <w:rsid w:val="00143EF4"/>
    <w:rsid w:val="001441C1"/>
    <w:rsid w:val="00146373"/>
    <w:rsid w:val="00146875"/>
    <w:rsid w:val="00146DD1"/>
    <w:rsid w:val="00146F51"/>
    <w:rsid w:val="00146FB3"/>
    <w:rsid w:val="00147230"/>
    <w:rsid w:val="001472A0"/>
    <w:rsid w:val="001477AA"/>
    <w:rsid w:val="001478B4"/>
    <w:rsid w:val="0015013A"/>
    <w:rsid w:val="001502D7"/>
    <w:rsid w:val="00150A2F"/>
    <w:rsid w:val="00150B5F"/>
    <w:rsid w:val="00150BAF"/>
    <w:rsid w:val="00150C38"/>
    <w:rsid w:val="001512FE"/>
    <w:rsid w:val="00151542"/>
    <w:rsid w:val="001518B3"/>
    <w:rsid w:val="001518FA"/>
    <w:rsid w:val="00151908"/>
    <w:rsid w:val="001524C6"/>
    <w:rsid w:val="001526E5"/>
    <w:rsid w:val="0015278F"/>
    <w:rsid w:val="00152BD2"/>
    <w:rsid w:val="00152BEA"/>
    <w:rsid w:val="00152C26"/>
    <w:rsid w:val="00152DC1"/>
    <w:rsid w:val="001530AF"/>
    <w:rsid w:val="00153295"/>
    <w:rsid w:val="001532EE"/>
    <w:rsid w:val="0015366C"/>
    <w:rsid w:val="001536A3"/>
    <w:rsid w:val="00153809"/>
    <w:rsid w:val="00153971"/>
    <w:rsid w:val="00153E05"/>
    <w:rsid w:val="00153EAB"/>
    <w:rsid w:val="0015471D"/>
    <w:rsid w:val="00154A34"/>
    <w:rsid w:val="00154A88"/>
    <w:rsid w:val="00154BBF"/>
    <w:rsid w:val="00154C00"/>
    <w:rsid w:val="00154CE1"/>
    <w:rsid w:val="00154E83"/>
    <w:rsid w:val="00155012"/>
    <w:rsid w:val="00155053"/>
    <w:rsid w:val="0015545C"/>
    <w:rsid w:val="001554CE"/>
    <w:rsid w:val="00155510"/>
    <w:rsid w:val="00155FA4"/>
    <w:rsid w:val="00156240"/>
    <w:rsid w:val="00156606"/>
    <w:rsid w:val="0015674C"/>
    <w:rsid w:val="00156903"/>
    <w:rsid w:val="001569EE"/>
    <w:rsid w:val="00156E81"/>
    <w:rsid w:val="00156F72"/>
    <w:rsid w:val="0015743A"/>
    <w:rsid w:val="00157C88"/>
    <w:rsid w:val="00160165"/>
    <w:rsid w:val="001606B1"/>
    <w:rsid w:val="0016075D"/>
    <w:rsid w:val="00160A0C"/>
    <w:rsid w:val="00160CCD"/>
    <w:rsid w:val="00160D2D"/>
    <w:rsid w:val="00160DBF"/>
    <w:rsid w:val="001611EF"/>
    <w:rsid w:val="001612DB"/>
    <w:rsid w:val="0016180B"/>
    <w:rsid w:val="001619F1"/>
    <w:rsid w:val="00161ABF"/>
    <w:rsid w:val="00161DA4"/>
    <w:rsid w:val="00161FE4"/>
    <w:rsid w:val="00162B08"/>
    <w:rsid w:val="00162B61"/>
    <w:rsid w:val="00163052"/>
    <w:rsid w:val="001632B1"/>
    <w:rsid w:val="00163806"/>
    <w:rsid w:val="00163947"/>
    <w:rsid w:val="00163A77"/>
    <w:rsid w:val="00163A9C"/>
    <w:rsid w:val="00163D54"/>
    <w:rsid w:val="001643D8"/>
    <w:rsid w:val="0016452A"/>
    <w:rsid w:val="001646A2"/>
    <w:rsid w:val="0016479D"/>
    <w:rsid w:val="0016497A"/>
    <w:rsid w:val="00164C59"/>
    <w:rsid w:val="001651A3"/>
    <w:rsid w:val="0016529A"/>
    <w:rsid w:val="001653B4"/>
    <w:rsid w:val="0016577D"/>
    <w:rsid w:val="00165C8A"/>
    <w:rsid w:val="001660E1"/>
    <w:rsid w:val="00166211"/>
    <w:rsid w:val="0016645A"/>
    <w:rsid w:val="00166532"/>
    <w:rsid w:val="001665E1"/>
    <w:rsid w:val="001665F5"/>
    <w:rsid w:val="001669A6"/>
    <w:rsid w:val="00166A7D"/>
    <w:rsid w:val="00166C6C"/>
    <w:rsid w:val="00166E4F"/>
    <w:rsid w:val="0016701A"/>
    <w:rsid w:val="0016704C"/>
    <w:rsid w:val="00167109"/>
    <w:rsid w:val="00167209"/>
    <w:rsid w:val="00167546"/>
    <w:rsid w:val="001676F5"/>
    <w:rsid w:val="00167CF7"/>
    <w:rsid w:val="00167CFB"/>
    <w:rsid w:val="00167E99"/>
    <w:rsid w:val="00167EF5"/>
    <w:rsid w:val="00167F69"/>
    <w:rsid w:val="001702DC"/>
    <w:rsid w:val="00170324"/>
    <w:rsid w:val="001705E6"/>
    <w:rsid w:val="0017061C"/>
    <w:rsid w:val="0017083D"/>
    <w:rsid w:val="0017094E"/>
    <w:rsid w:val="00170A3D"/>
    <w:rsid w:val="00170BF9"/>
    <w:rsid w:val="00170C04"/>
    <w:rsid w:val="00170CAD"/>
    <w:rsid w:val="00170D44"/>
    <w:rsid w:val="00170DF5"/>
    <w:rsid w:val="0017112A"/>
    <w:rsid w:val="00171611"/>
    <w:rsid w:val="001719A6"/>
    <w:rsid w:val="00171A59"/>
    <w:rsid w:val="0017293D"/>
    <w:rsid w:val="00173044"/>
    <w:rsid w:val="001736BA"/>
    <w:rsid w:val="0017395C"/>
    <w:rsid w:val="00173DAE"/>
    <w:rsid w:val="001743D2"/>
    <w:rsid w:val="0017442B"/>
    <w:rsid w:val="00174F88"/>
    <w:rsid w:val="001754F1"/>
    <w:rsid w:val="00175507"/>
    <w:rsid w:val="00175634"/>
    <w:rsid w:val="0017569E"/>
    <w:rsid w:val="001756E0"/>
    <w:rsid w:val="00175847"/>
    <w:rsid w:val="00175ABB"/>
    <w:rsid w:val="00175B9F"/>
    <w:rsid w:val="00175DD6"/>
    <w:rsid w:val="001760E2"/>
    <w:rsid w:val="001761C0"/>
    <w:rsid w:val="0017622F"/>
    <w:rsid w:val="00176D19"/>
    <w:rsid w:val="00176D92"/>
    <w:rsid w:val="0017700F"/>
    <w:rsid w:val="00177461"/>
    <w:rsid w:val="0017785F"/>
    <w:rsid w:val="00177E8B"/>
    <w:rsid w:val="0018014E"/>
    <w:rsid w:val="00180800"/>
    <w:rsid w:val="00180A21"/>
    <w:rsid w:val="00180A5B"/>
    <w:rsid w:val="00180BC2"/>
    <w:rsid w:val="00180EBC"/>
    <w:rsid w:val="00181034"/>
    <w:rsid w:val="00181104"/>
    <w:rsid w:val="001814C4"/>
    <w:rsid w:val="0018176B"/>
    <w:rsid w:val="0018181D"/>
    <w:rsid w:val="00181CC0"/>
    <w:rsid w:val="00182207"/>
    <w:rsid w:val="0018236B"/>
    <w:rsid w:val="00182826"/>
    <w:rsid w:val="001828C5"/>
    <w:rsid w:val="001829EA"/>
    <w:rsid w:val="00182FBF"/>
    <w:rsid w:val="00183034"/>
    <w:rsid w:val="001833B0"/>
    <w:rsid w:val="00183406"/>
    <w:rsid w:val="00183547"/>
    <w:rsid w:val="001836FD"/>
    <w:rsid w:val="00183C98"/>
    <w:rsid w:val="00183ED6"/>
    <w:rsid w:val="0018400F"/>
    <w:rsid w:val="001840CA"/>
    <w:rsid w:val="001841F3"/>
    <w:rsid w:val="00184CA6"/>
    <w:rsid w:val="00184E9D"/>
    <w:rsid w:val="00184F45"/>
    <w:rsid w:val="001853E0"/>
    <w:rsid w:val="001857B0"/>
    <w:rsid w:val="001857B5"/>
    <w:rsid w:val="00185BEC"/>
    <w:rsid w:val="00185CC8"/>
    <w:rsid w:val="00185CE9"/>
    <w:rsid w:val="00185DB5"/>
    <w:rsid w:val="0018617F"/>
    <w:rsid w:val="001866E7"/>
    <w:rsid w:val="0018692E"/>
    <w:rsid w:val="00186A4C"/>
    <w:rsid w:val="00186D3B"/>
    <w:rsid w:val="0018707C"/>
    <w:rsid w:val="00187303"/>
    <w:rsid w:val="001876E4"/>
    <w:rsid w:val="00187878"/>
    <w:rsid w:val="00187A13"/>
    <w:rsid w:val="00187D30"/>
    <w:rsid w:val="00187E17"/>
    <w:rsid w:val="00187EA8"/>
    <w:rsid w:val="00187EE1"/>
    <w:rsid w:val="00187FC9"/>
    <w:rsid w:val="0019036A"/>
    <w:rsid w:val="001908AF"/>
    <w:rsid w:val="00190DD8"/>
    <w:rsid w:val="001915E4"/>
    <w:rsid w:val="00191934"/>
    <w:rsid w:val="001919A8"/>
    <w:rsid w:val="00191BA8"/>
    <w:rsid w:val="00191BAF"/>
    <w:rsid w:val="00191C99"/>
    <w:rsid w:val="0019213F"/>
    <w:rsid w:val="00192365"/>
    <w:rsid w:val="00192469"/>
    <w:rsid w:val="001924CF"/>
    <w:rsid w:val="00192D41"/>
    <w:rsid w:val="00192EAF"/>
    <w:rsid w:val="001933DE"/>
    <w:rsid w:val="00193A11"/>
    <w:rsid w:val="00193C4F"/>
    <w:rsid w:val="00193CC8"/>
    <w:rsid w:val="00193EAB"/>
    <w:rsid w:val="00193ECB"/>
    <w:rsid w:val="001941AC"/>
    <w:rsid w:val="001941CF"/>
    <w:rsid w:val="0019454C"/>
    <w:rsid w:val="0019477B"/>
    <w:rsid w:val="00194D78"/>
    <w:rsid w:val="00194EAA"/>
    <w:rsid w:val="001950B3"/>
    <w:rsid w:val="00195281"/>
    <w:rsid w:val="00195389"/>
    <w:rsid w:val="0019570D"/>
    <w:rsid w:val="001957FD"/>
    <w:rsid w:val="00195918"/>
    <w:rsid w:val="00195DD5"/>
    <w:rsid w:val="00195DE4"/>
    <w:rsid w:val="00195E16"/>
    <w:rsid w:val="00195E3D"/>
    <w:rsid w:val="00195FBE"/>
    <w:rsid w:val="00196517"/>
    <w:rsid w:val="00196635"/>
    <w:rsid w:val="00196AD1"/>
    <w:rsid w:val="00196E19"/>
    <w:rsid w:val="0019713C"/>
    <w:rsid w:val="0019714A"/>
    <w:rsid w:val="001972D2"/>
    <w:rsid w:val="00197497"/>
    <w:rsid w:val="001974CA"/>
    <w:rsid w:val="0019759C"/>
    <w:rsid w:val="001977B3"/>
    <w:rsid w:val="00197A6D"/>
    <w:rsid w:val="00197BC8"/>
    <w:rsid w:val="001A00B0"/>
    <w:rsid w:val="001A02B7"/>
    <w:rsid w:val="001A0894"/>
    <w:rsid w:val="001A1277"/>
    <w:rsid w:val="001A129B"/>
    <w:rsid w:val="001A1681"/>
    <w:rsid w:val="001A17D6"/>
    <w:rsid w:val="001A1895"/>
    <w:rsid w:val="001A1BA3"/>
    <w:rsid w:val="001A1BDC"/>
    <w:rsid w:val="001A1C70"/>
    <w:rsid w:val="001A1EE5"/>
    <w:rsid w:val="001A1F67"/>
    <w:rsid w:val="001A1F75"/>
    <w:rsid w:val="001A209B"/>
    <w:rsid w:val="001A2106"/>
    <w:rsid w:val="001A212C"/>
    <w:rsid w:val="001A2519"/>
    <w:rsid w:val="001A2754"/>
    <w:rsid w:val="001A28C2"/>
    <w:rsid w:val="001A2ABF"/>
    <w:rsid w:val="001A2C77"/>
    <w:rsid w:val="001A2F81"/>
    <w:rsid w:val="001A2FB1"/>
    <w:rsid w:val="001A30E4"/>
    <w:rsid w:val="001A3154"/>
    <w:rsid w:val="001A362C"/>
    <w:rsid w:val="001A36D1"/>
    <w:rsid w:val="001A3772"/>
    <w:rsid w:val="001A418A"/>
    <w:rsid w:val="001A427E"/>
    <w:rsid w:val="001A42BA"/>
    <w:rsid w:val="001A43AA"/>
    <w:rsid w:val="001A448A"/>
    <w:rsid w:val="001A44AC"/>
    <w:rsid w:val="001A4528"/>
    <w:rsid w:val="001A4553"/>
    <w:rsid w:val="001A46FB"/>
    <w:rsid w:val="001A4B7F"/>
    <w:rsid w:val="001A4D47"/>
    <w:rsid w:val="001A4FA5"/>
    <w:rsid w:val="001A5026"/>
    <w:rsid w:val="001A527F"/>
    <w:rsid w:val="001A5321"/>
    <w:rsid w:val="001A58C3"/>
    <w:rsid w:val="001A5919"/>
    <w:rsid w:val="001A5DC3"/>
    <w:rsid w:val="001A5EF5"/>
    <w:rsid w:val="001A5F81"/>
    <w:rsid w:val="001A6586"/>
    <w:rsid w:val="001A6762"/>
    <w:rsid w:val="001A7032"/>
    <w:rsid w:val="001A747A"/>
    <w:rsid w:val="001A7518"/>
    <w:rsid w:val="001A7583"/>
    <w:rsid w:val="001A75FE"/>
    <w:rsid w:val="001A79FD"/>
    <w:rsid w:val="001A7BE4"/>
    <w:rsid w:val="001A7CE1"/>
    <w:rsid w:val="001B0464"/>
    <w:rsid w:val="001B077F"/>
    <w:rsid w:val="001B0C70"/>
    <w:rsid w:val="001B0CAC"/>
    <w:rsid w:val="001B11CA"/>
    <w:rsid w:val="001B163B"/>
    <w:rsid w:val="001B1DF3"/>
    <w:rsid w:val="001B1E4C"/>
    <w:rsid w:val="001B2058"/>
    <w:rsid w:val="001B2695"/>
    <w:rsid w:val="001B275C"/>
    <w:rsid w:val="001B2F2C"/>
    <w:rsid w:val="001B3159"/>
    <w:rsid w:val="001B332C"/>
    <w:rsid w:val="001B33D6"/>
    <w:rsid w:val="001B36FE"/>
    <w:rsid w:val="001B36FF"/>
    <w:rsid w:val="001B3746"/>
    <w:rsid w:val="001B41D5"/>
    <w:rsid w:val="001B4C07"/>
    <w:rsid w:val="001B4C69"/>
    <w:rsid w:val="001B53D2"/>
    <w:rsid w:val="001B54DB"/>
    <w:rsid w:val="001B58C1"/>
    <w:rsid w:val="001B592D"/>
    <w:rsid w:val="001B5B6B"/>
    <w:rsid w:val="001B5BB7"/>
    <w:rsid w:val="001B5EC3"/>
    <w:rsid w:val="001B5F73"/>
    <w:rsid w:val="001B5F7E"/>
    <w:rsid w:val="001B601C"/>
    <w:rsid w:val="001B6069"/>
    <w:rsid w:val="001B60FE"/>
    <w:rsid w:val="001B62AF"/>
    <w:rsid w:val="001B68DE"/>
    <w:rsid w:val="001B6C12"/>
    <w:rsid w:val="001B6E54"/>
    <w:rsid w:val="001B6E60"/>
    <w:rsid w:val="001B6EA4"/>
    <w:rsid w:val="001B712D"/>
    <w:rsid w:val="001C086B"/>
    <w:rsid w:val="001C0983"/>
    <w:rsid w:val="001C0A6F"/>
    <w:rsid w:val="001C0A7A"/>
    <w:rsid w:val="001C0D06"/>
    <w:rsid w:val="001C0D1F"/>
    <w:rsid w:val="001C0D8A"/>
    <w:rsid w:val="001C164B"/>
    <w:rsid w:val="001C1799"/>
    <w:rsid w:val="001C18C6"/>
    <w:rsid w:val="001C1A52"/>
    <w:rsid w:val="001C200B"/>
    <w:rsid w:val="001C226E"/>
    <w:rsid w:val="001C2467"/>
    <w:rsid w:val="001C2A02"/>
    <w:rsid w:val="001C2A31"/>
    <w:rsid w:val="001C2AFB"/>
    <w:rsid w:val="001C3031"/>
    <w:rsid w:val="001C3532"/>
    <w:rsid w:val="001C3554"/>
    <w:rsid w:val="001C35D9"/>
    <w:rsid w:val="001C3AAA"/>
    <w:rsid w:val="001C3EFE"/>
    <w:rsid w:val="001C3F53"/>
    <w:rsid w:val="001C445D"/>
    <w:rsid w:val="001C45BC"/>
    <w:rsid w:val="001C4688"/>
    <w:rsid w:val="001C46D4"/>
    <w:rsid w:val="001C471D"/>
    <w:rsid w:val="001C4797"/>
    <w:rsid w:val="001C47F6"/>
    <w:rsid w:val="001C4895"/>
    <w:rsid w:val="001C4951"/>
    <w:rsid w:val="001C4A30"/>
    <w:rsid w:val="001C4F65"/>
    <w:rsid w:val="001C50E7"/>
    <w:rsid w:val="001C5205"/>
    <w:rsid w:val="001C5605"/>
    <w:rsid w:val="001C5664"/>
    <w:rsid w:val="001C5695"/>
    <w:rsid w:val="001C570F"/>
    <w:rsid w:val="001C5834"/>
    <w:rsid w:val="001C5A42"/>
    <w:rsid w:val="001C5C68"/>
    <w:rsid w:val="001C5D3A"/>
    <w:rsid w:val="001C5E10"/>
    <w:rsid w:val="001C6012"/>
    <w:rsid w:val="001C60BF"/>
    <w:rsid w:val="001C61ED"/>
    <w:rsid w:val="001C628F"/>
    <w:rsid w:val="001C6B51"/>
    <w:rsid w:val="001C6BAC"/>
    <w:rsid w:val="001C6D82"/>
    <w:rsid w:val="001C6E4E"/>
    <w:rsid w:val="001C72E3"/>
    <w:rsid w:val="001C73D1"/>
    <w:rsid w:val="001C754D"/>
    <w:rsid w:val="001C7F67"/>
    <w:rsid w:val="001D055A"/>
    <w:rsid w:val="001D089C"/>
    <w:rsid w:val="001D0A84"/>
    <w:rsid w:val="001D0CCB"/>
    <w:rsid w:val="001D15F3"/>
    <w:rsid w:val="001D20CF"/>
    <w:rsid w:val="001D2508"/>
    <w:rsid w:val="001D277F"/>
    <w:rsid w:val="001D280E"/>
    <w:rsid w:val="001D2CEA"/>
    <w:rsid w:val="001D304B"/>
    <w:rsid w:val="001D3436"/>
    <w:rsid w:val="001D3525"/>
    <w:rsid w:val="001D37C1"/>
    <w:rsid w:val="001D3B6D"/>
    <w:rsid w:val="001D3DA5"/>
    <w:rsid w:val="001D416B"/>
    <w:rsid w:val="001D41DC"/>
    <w:rsid w:val="001D4336"/>
    <w:rsid w:val="001D4500"/>
    <w:rsid w:val="001D467D"/>
    <w:rsid w:val="001D47E3"/>
    <w:rsid w:val="001D48EE"/>
    <w:rsid w:val="001D4967"/>
    <w:rsid w:val="001D4CA3"/>
    <w:rsid w:val="001D4CD9"/>
    <w:rsid w:val="001D4DC6"/>
    <w:rsid w:val="001D5130"/>
    <w:rsid w:val="001D5197"/>
    <w:rsid w:val="001D5B4A"/>
    <w:rsid w:val="001D5E18"/>
    <w:rsid w:val="001D6561"/>
    <w:rsid w:val="001D6714"/>
    <w:rsid w:val="001D69BB"/>
    <w:rsid w:val="001D73D8"/>
    <w:rsid w:val="001D7820"/>
    <w:rsid w:val="001D7862"/>
    <w:rsid w:val="001D78D4"/>
    <w:rsid w:val="001D7CD5"/>
    <w:rsid w:val="001D7E4E"/>
    <w:rsid w:val="001D7F31"/>
    <w:rsid w:val="001E00CB"/>
    <w:rsid w:val="001E00F0"/>
    <w:rsid w:val="001E0197"/>
    <w:rsid w:val="001E0395"/>
    <w:rsid w:val="001E068A"/>
    <w:rsid w:val="001E06C7"/>
    <w:rsid w:val="001E06DD"/>
    <w:rsid w:val="001E09F9"/>
    <w:rsid w:val="001E0A9C"/>
    <w:rsid w:val="001E0B2D"/>
    <w:rsid w:val="001E1079"/>
    <w:rsid w:val="001E168A"/>
    <w:rsid w:val="001E1BA8"/>
    <w:rsid w:val="001E1D1F"/>
    <w:rsid w:val="001E2123"/>
    <w:rsid w:val="001E21D9"/>
    <w:rsid w:val="001E25B7"/>
    <w:rsid w:val="001E2883"/>
    <w:rsid w:val="001E29EC"/>
    <w:rsid w:val="001E2E92"/>
    <w:rsid w:val="001E3238"/>
    <w:rsid w:val="001E32FA"/>
    <w:rsid w:val="001E3EF1"/>
    <w:rsid w:val="001E3FE4"/>
    <w:rsid w:val="001E403F"/>
    <w:rsid w:val="001E41BB"/>
    <w:rsid w:val="001E41D4"/>
    <w:rsid w:val="001E43A6"/>
    <w:rsid w:val="001E43AF"/>
    <w:rsid w:val="001E4514"/>
    <w:rsid w:val="001E47DC"/>
    <w:rsid w:val="001E4938"/>
    <w:rsid w:val="001E4C87"/>
    <w:rsid w:val="001E4D8E"/>
    <w:rsid w:val="001E4E61"/>
    <w:rsid w:val="001E4EB7"/>
    <w:rsid w:val="001E4FAF"/>
    <w:rsid w:val="001E5267"/>
    <w:rsid w:val="001E57FB"/>
    <w:rsid w:val="001E59A1"/>
    <w:rsid w:val="001E5B20"/>
    <w:rsid w:val="001E5E74"/>
    <w:rsid w:val="001E6551"/>
    <w:rsid w:val="001E66F8"/>
    <w:rsid w:val="001E6DA5"/>
    <w:rsid w:val="001E6F87"/>
    <w:rsid w:val="001E748B"/>
    <w:rsid w:val="001E75C9"/>
    <w:rsid w:val="001E763D"/>
    <w:rsid w:val="001E7D1F"/>
    <w:rsid w:val="001E7F7B"/>
    <w:rsid w:val="001F00F2"/>
    <w:rsid w:val="001F01DB"/>
    <w:rsid w:val="001F044F"/>
    <w:rsid w:val="001F04EE"/>
    <w:rsid w:val="001F05C4"/>
    <w:rsid w:val="001F064E"/>
    <w:rsid w:val="001F0C16"/>
    <w:rsid w:val="001F0D8F"/>
    <w:rsid w:val="001F15BC"/>
    <w:rsid w:val="001F16DC"/>
    <w:rsid w:val="001F1945"/>
    <w:rsid w:val="001F1D65"/>
    <w:rsid w:val="001F1F22"/>
    <w:rsid w:val="001F22BC"/>
    <w:rsid w:val="001F26B1"/>
    <w:rsid w:val="001F2967"/>
    <w:rsid w:val="001F2F2F"/>
    <w:rsid w:val="001F2F61"/>
    <w:rsid w:val="001F3005"/>
    <w:rsid w:val="001F301F"/>
    <w:rsid w:val="001F33D3"/>
    <w:rsid w:val="001F36D0"/>
    <w:rsid w:val="001F38D4"/>
    <w:rsid w:val="001F3CDC"/>
    <w:rsid w:val="001F4094"/>
    <w:rsid w:val="001F413C"/>
    <w:rsid w:val="001F44FD"/>
    <w:rsid w:val="001F4545"/>
    <w:rsid w:val="001F4854"/>
    <w:rsid w:val="001F4BC0"/>
    <w:rsid w:val="001F4E1E"/>
    <w:rsid w:val="001F5143"/>
    <w:rsid w:val="001F5182"/>
    <w:rsid w:val="001F528E"/>
    <w:rsid w:val="001F5474"/>
    <w:rsid w:val="001F5BE7"/>
    <w:rsid w:val="001F64A4"/>
    <w:rsid w:val="001F65AB"/>
    <w:rsid w:val="001F6B74"/>
    <w:rsid w:val="001F76F2"/>
    <w:rsid w:val="001F7AAB"/>
    <w:rsid w:val="001F7EC3"/>
    <w:rsid w:val="001F7EE7"/>
    <w:rsid w:val="00200251"/>
    <w:rsid w:val="0020034E"/>
    <w:rsid w:val="002007C2"/>
    <w:rsid w:val="0020087D"/>
    <w:rsid w:val="002009C3"/>
    <w:rsid w:val="00200B9A"/>
    <w:rsid w:val="00200C10"/>
    <w:rsid w:val="00200C38"/>
    <w:rsid w:val="0020138B"/>
    <w:rsid w:val="0020147C"/>
    <w:rsid w:val="0020183B"/>
    <w:rsid w:val="0020232E"/>
    <w:rsid w:val="00202799"/>
    <w:rsid w:val="0020290D"/>
    <w:rsid w:val="00202CCA"/>
    <w:rsid w:val="00202E21"/>
    <w:rsid w:val="00202EAC"/>
    <w:rsid w:val="00202F9E"/>
    <w:rsid w:val="00203233"/>
    <w:rsid w:val="00203287"/>
    <w:rsid w:val="00203391"/>
    <w:rsid w:val="0020396D"/>
    <w:rsid w:val="00203B5B"/>
    <w:rsid w:val="00203EED"/>
    <w:rsid w:val="00203FA6"/>
    <w:rsid w:val="0020400E"/>
    <w:rsid w:val="00204137"/>
    <w:rsid w:val="00204247"/>
    <w:rsid w:val="002044E5"/>
    <w:rsid w:val="002047E8"/>
    <w:rsid w:val="00204D39"/>
    <w:rsid w:val="00205192"/>
    <w:rsid w:val="002051B2"/>
    <w:rsid w:val="00205431"/>
    <w:rsid w:val="0020560D"/>
    <w:rsid w:val="00205BB1"/>
    <w:rsid w:val="00205CFE"/>
    <w:rsid w:val="002065C2"/>
    <w:rsid w:val="002067C8"/>
    <w:rsid w:val="00206B10"/>
    <w:rsid w:val="00206E11"/>
    <w:rsid w:val="002072FF"/>
    <w:rsid w:val="00207B80"/>
    <w:rsid w:val="00207DA1"/>
    <w:rsid w:val="002100A5"/>
    <w:rsid w:val="00210340"/>
    <w:rsid w:val="002103F2"/>
    <w:rsid w:val="0021047E"/>
    <w:rsid w:val="00210847"/>
    <w:rsid w:val="0021087F"/>
    <w:rsid w:val="002108F5"/>
    <w:rsid w:val="00210C28"/>
    <w:rsid w:val="00211015"/>
    <w:rsid w:val="00211170"/>
    <w:rsid w:val="00211310"/>
    <w:rsid w:val="00211480"/>
    <w:rsid w:val="0021148A"/>
    <w:rsid w:val="00211820"/>
    <w:rsid w:val="00211BAB"/>
    <w:rsid w:val="00211E2A"/>
    <w:rsid w:val="0021240A"/>
    <w:rsid w:val="002126E0"/>
    <w:rsid w:val="00212879"/>
    <w:rsid w:val="00212CF8"/>
    <w:rsid w:val="00212E50"/>
    <w:rsid w:val="00212F68"/>
    <w:rsid w:val="002130CF"/>
    <w:rsid w:val="0021328A"/>
    <w:rsid w:val="002137C1"/>
    <w:rsid w:val="002138E8"/>
    <w:rsid w:val="00213A00"/>
    <w:rsid w:val="00213C8F"/>
    <w:rsid w:val="00213CFE"/>
    <w:rsid w:val="00213FA7"/>
    <w:rsid w:val="00213FE9"/>
    <w:rsid w:val="0021435D"/>
    <w:rsid w:val="00214451"/>
    <w:rsid w:val="00214662"/>
    <w:rsid w:val="00214771"/>
    <w:rsid w:val="00214B18"/>
    <w:rsid w:val="00214B30"/>
    <w:rsid w:val="002153B7"/>
    <w:rsid w:val="002154D5"/>
    <w:rsid w:val="002158E6"/>
    <w:rsid w:val="00215B95"/>
    <w:rsid w:val="00215C19"/>
    <w:rsid w:val="0021601C"/>
    <w:rsid w:val="00216378"/>
    <w:rsid w:val="002163DD"/>
    <w:rsid w:val="002165C5"/>
    <w:rsid w:val="002167AC"/>
    <w:rsid w:val="0021698D"/>
    <w:rsid w:val="00216A4B"/>
    <w:rsid w:val="00216AAE"/>
    <w:rsid w:val="0021701B"/>
    <w:rsid w:val="00217057"/>
    <w:rsid w:val="00217324"/>
    <w:rsid w:val="00217346"/>
    <w:rsid w:val="00217414"/>
    <w:rsid w:val="00217613"/>
    <w:rsid w:val="00217AEA"/>
    <w:rsid w:val="002200CC"/>
    <w:rsid w:val="002200E6"/>
    <w:rsid w:val="0022020D"/>
    <w:rsid w:val="0022031D"/>
    <w:rsid w:val="0022040A"/>
    <w:rsid w:val="002206BF"/>
    <w:rsid w:val="00220A26"/>
    <w:rsid w:val="00220CAB"/>
    <w:rsid w:val="00220CBE"/>
    <w:rsid w:val="00220F08"/>
    <w:rsid w:val="00221301"/>
    <w:rsid w:val="002213B6"/>
    <w:rsid w:val="0022159A"/>
    <w:rsid w:val="00221808"/>
    <w:rsid w:val="00221E72"/>
    <w:rsid w:val="00221F22"/>
    <w:rsid w:val="0022220B"/>
    <w:rsid w:val="00222266"/>
    <w:rsid w:val="0022226E"/>
    <w:rsid w:val="00222345"/>
    <w:rsid w:val="002223C6"/>
    <w:rsid w:val="00222579"/>
    <w:rsid w:val="002225E1"/>
    <w:rsid w:val="002226EF"/>
    <w:rsid w:val="00222AFB"/>
    <w:rsid w:val="00222F20"/>
    <w:rsid w:val="00222F98"/>
    <w:rsid w:val="0022403E"/>
    <w:rsid w:val="002240A5"/>
    <w:rsid w:val="0022423E"/>
    <w:rsid w:val="0022430D"/>
    <w:rsid w:val="0022445B"/>
    <w:rsid w:val="002245CF"/>
    <w:rsid w:val="002246D5"/>
    <w:rsid w:val="00224C71"/>
    <w:rsid w:val="00224D40"/>
    <w:rsid w:val="00224DFE"/>
    <w:rsid w:val="00224EED"/>
    <w:rsid w:val="00224F7A"/>
    <w:rsid w:val="00225034"/>
    <w:rsid w:val="00225653"/>
    <w:rsid w:val="00225B3B"/>
    <w:rsid w:val="00225E16"/>
    <w:rsid w:val="00226283"/>
    <w:rsid w:val="00226359"/>
    <w:rsid w:val="002267F9"/>
    <w:rsid w:val="002269FD"/>
    <w:rsid w:val="00226DC7"/>
    <w:rsid w:val="002271D8"/>
    <w:rsid w:val="00227A17"/>
    <w:rsid w:val="00227C5B"/>
    <w:rsid w:val="002307E5"/>
    <w:rsid w:val="00230920"/>
    <w:rsid w:val="00230CE9"/>
    <w:rsid w:val="00230ED2"/>
    <w:rsid w:val="00230EF0"/>
    <w:rsid w:val="0023101A"/>
    <w:rsid w:val="00231266"/>
    <w:rsid w:val="00231B04"/>
    <w:rsid w:val="00231D6F"/>
    <w:rsid w:val="00232462"/>
    <w:rsid w:val="0023258E"/>
    <w:rsid w:val="0023259D"/>
    <w:rsid w:val="00232678"/>
    <w:rsid w:val="002328B9"/>
    <w:rsid w:val="00232BA3"/>
    <w:rsid w:val="00232DD5"/>
    <w:rsid w:val="00232F70"/>
    <w:rsid w:val="002332FF"/>
    <w:rsid w:val="002335FD"/>
    <w:rsid w:val="00233A62"/>
    <w:rsid w:val="00233CC5"/>
    <w:rsid w:val="00233CE1"/>
    <w:rsid w:val="00233ED2"/>
    <w:rsid w:val="002341B1"/>
    <w:rsid w:val="002341E2"/>
    <w:rsid w:val="00234228"/>
    <w:rsid w:val="00234362"/>
    <w:rsid w:val="002344EC"/>
    <w:rsid w:val="0023461A"/>
    <w:rsid w:val="00234FAD"/>
    <w:rsid w:val="00235013"/>
    <w:rsid w:val="00235103"/>
    <w:rsid w:val="00235476"/>
    <w:rsid w:val="00235BDD"/>
    <w:rsid w:val="00235CF3"/>
    <w:rsid w:val="00235F42"/>
    <w:rsid w:val="0023635E"/>
    <w:rsid w:val="002364D8"/>
    <w:rsid w:val="00236696"/>
    <w:rsid w:val="00236CA3"/>
    <w:rsid w:val="00237053"/>
    <w:rsid w:val="002370AF"/>
    <w:rsid w:val="0023723B"/>
    <w:rsid w:val="002372D4"/>
    <w:rsid w:val="002373EC"/>
    <w:rsid w:val="00237534"/>
    <w:rsid w:val="00237574"/>
    <w:rsid w:val="00237BA0"/>
    <w:rsid w:val="00240129"/>
    <w:rsid w:val="002401FD"/>
    <w:rsid w:val="00240312"/>
    <w:rsid w:val="00240397"/>
    <w:rsid w:val="00240748"/>
    <w:rsid w:val="002409B8"/>
    <w:rsid w:val="00241114"/>
    <w:rsid w:val="0024136B"/>
    <w:rsid w:val="00241D55"/>
    <w:rsid w:val="00241F0A"/>
    <w:rsid w:val="00241FA1"/>
    <w:rsid w:val="00242154"/>
    <w:rsid w:val="0024230A"/>
    <w:rsid w:val="0024232B"/>
    <w:rsid w:val="002425E7"/>
    <w:rsid w:val="00242675"/>
    <w:rsid w:val="00242684"/>
    <w:rsid w:val="00242E88"/>
    <w:rsid w:val="00242EC0"/>
    <w:rsid w:val="00242F14"/>
    <w:rsid w:val="00242FA5"/>
    <w:rsid w:val="002432F4"/>
    <w:rsid w:val="00243348"/>
    <w:rsid w:val="00243444"/>
    <w:rsid w:val="002435A1"/>
    <w:rsid w:val="002436F2"/>
    <w:rsid w:val="002437F3"/>
    <w:rsid w:val="002439AC"/>
    <w:rsid w:val="00243BCA"/>
    <w:rsid w:val="00243DA7"/>
    <w:rsid w:val="00243E75"/>
    <w:rsid w:val="00244013"/>
    <w:rsid w:val="0024404A"/>
    <w:rsid w:val="0024418C"/>
    <w:rsid w:val="002443C6"/>
    <w:rsid w:val="00244419"/>
    <w:rsid w:val="002445DF"/>
    <w:rsid w:val="00244710"/>
    <w:rsid w:val="00244B4A"/>
    <w:rsid w:val="00244E86"/>
    <w:rsid w:val="00244FC9"/>
    <w:rsid w:val="0024534E"/>
    <w:rsid w:val="002454B4"/>
    <w:rsid w:val="002454ED"/>
    <w:rsid w:val="002456AD"/>
    <w:rsid w:val="0024590A"/>
    <w:rsid w:val="00245CE8"/>
    <w:rsid w:val="002460C6"/>
    <w:rsid w:val="002461AA"/>
    <w:rsid w:val="002463E4"/>
    <w:rsid w:val="0024663F"/>
    <w:rsid w:val="002469DE"/>
    <w:rsid w:val="00246D01"/>
    <w:rsid w:val="002474C9"/>
    <w:rsid w:val="002479A9"/>
    <w:rsid w:val="00247E5C"/>
    <w:rsid w:val="00250907"/>
    <w:rsid w:val="0025148D"/>
    <w:rsid w:val="0025160A"/>
    <w:rsid w:val="0025175C"/>
    <w:rsid w:val="002518F2"/>
    <w:rsid w:val="00251C8F"/>
    <w:rsid w:val="00251CBB"/>
    <w:rsid w:val="00251EC0"/>
    <w:rsid w:val="00251F3D"/>
    <w:rsid w:val="00252269"/>
    <w:rsid w:val="0025255F"/>
    <w:rsid w:val="0025291D"/>
    <w:rsid w:val="00252CF8"/>
    <w:rsid w:val="00252D80"/>
    <w:rsid w:val="00252EF0"/>
    <w:rsid w:val="00253116"/>
    <w:rsid w:val="0025311D"/>
    <w:rsid w:val="00253741"/>
    <w:rsid w:val="00254338"/>
    <w:rsid w:val="0025434D"/>
    <w:rsid w:val="002545AC"/>
    <w:rsid w:val="00254799"/>
    <w:rsid w:val="00254DF5"/>
    <w:rsid w:val="00255323"/>
    <w:rsid w:val="002554E4"/>
    <w:rsid w:val="002556BC"/>
    <w:rsid w:val="00255859"/>
    <w:rsid w:val="00255B69"/>
    <w:rsid w:val="00255C4F"/>
    <w:rsid w:val="0025617A"/>
    <w:rsid w:val="00256B27"/>
    <w:rsid w:val="00256EE6"/>
    <w:rsid w:val="00256EF3"/>
    <w:rsid w:val="00256FD5"/>
    <w:rsid w:val="00257680"/>
    <w:rsid w:val="00257930"/>
    <w:rsid w:val="00257D59"/>
    <w:rsid w:val="002602A7"/>
    <w:rsid w:val="0026037F"/>
    <w:rsid w:val="002607F1"/>
    <w:rsid w:val="002609A5"/>
    <w:rsid w:val="00260D76"/>
    <w:rsid w:val="002612FB"/>
    <w:rsid w:val="00261448"/>
    <w:rsid w:val="0026145C"/>
    <w:rsid w:val="00261520"/>
    <w:rsid w:val="002615BD"/>
    <w:rsid w:val="002618C1"/>
    <w:rsid w:val="00261B06"/>
    <w:rsid w:val="00261BC4"/>
    <w:rsid w:val="00262301"/>
    <w:rsid w:val="002625E8"/>
    <w:rsid w:val="00262984"/>
    <w:rsid w:val="00262DD2"/>
    <w:rsid w:val="002631BA"/>
    <w:rsid w:val="00263410"/>
    <w:rsid w:val="00263482"/>
    <w:rsid w:val="00263485"/>
    <w:rsid w:val="002638AD"/>
    <w:rsid w:val="00263993"/>
    <w:rsid w:val="002639C6"/>
    <w:rsid w:val="00263AF4"/>
    <w:rsid w:val="00263F86"/>
    <w:rsid w:val="0026403D"/>
    <w:rsid w:val="00264895"/>
    <w:rsid w:val="00264969"/>
    <w:rsid w:val="002649FB"/>
    <w:rsid w:val="00264AE7"/>
    <w:rsid w:val="00264D21"/>
    <w:rsid w:val="00264D87"/>
    <w:rsid w:val="00264E47"/>
    <w:rsid w:val="002656DF"/>
    <w:rsid w:val="002656E9"/>
    <w:rsid w:val="002657BB"/>
    <w:rsid w:val="002657EC"/>
    <w:rsid w:val="00265A01"/>
    <w:rsid w:val="0026646D"/>
    <w:rsid w:val="00266708"/>
    <w:rsid w:val="00266A89"/>
    <w:rsid w:val="00266C95"/>
    <w:rsid w:val="00266D7C"/>
    <w:rsid w:val="00266E06"/>
    <w:rsid w:val="0026713D"/>
    <w:rsid w:val="00267660"/>
    <w:rsid w:val="002677C2"/>
    <w:rsid w:val="002679F7"/>
    <w:rsid w:val="00267A47"/>
    <w:rsid w:val="00270CF5"/>
    <w:rsid w:val="00270E37"/>
    <w:rsid w:val="00270EB9"/>
    <w:rsid w:val="00270EF1"/>
    <w:rsid w:val="00271001"/>
    <w:rsid w:val="002710BF"/>
    <w:rsid w:val="002711E4"/>
    <w:rsid w:val="00271219"/>
    <w:rsid w:val="0027151A"/>
    <w:rsid w:val="00271593"/>
    <w:rsid w:val="00271BAA"/>
    <w:rsid w:val="00271D50"/>
    <w:rsid w:val="0027278A"/>
    <w:rsid w:val="00272D5D"/>
    <w:rsid w:val="0027329C"/>
    <w:rsid w:val="002734D3"/>
    <w:rsid w:val="002738F5"/>
    <w:rsid w:val="00273A5D"/>
    <w:rsid w:val="00274169"/>
    <w:rsid w:val="002741F4"/>
    <w:rsid w:val="00274537"/>
    <w:rsid w:val="0027471B"/>
    <w:rsid w:val="00274B8D"/>
    <w:rsid w:val="00274BC4"/>
    <w:rsid w:val="00274D65"/>
    <w:rsid w:val="00274E6B"/>
    <w:rsid w:val="002750AA"/>
    <w:rsid w:val="00275245"/>
    <w:rsid w:val="00275691"/>
    <w:rsid w:val="00275693"/>
    <w:rsid w:val="00275ADD"/>
    <w:rsid w:val="00275B64"/>
    <w:rsid w:val="00275D0C"/>
    <w:rsid w:val="00275D70"/>
    <w:rsid w:val="00276232"/>
    <w:rsid w:val="0027629E"/>
    <w:rsid w:val="002763EB"/>
    <w:rsid w:val="0027668C"/>
    <w:rsid w:val="00276889"/>
    <w:rsid w:val="00276B55"/>
    <w:rsid w:val="00276DE3"/>
    <w:rsid w:val="00277116"/>
    <w:rsid w:val="0027724B"/>
    <w:rsid w:val="00277299"/>
    <w:rsid w:val="00277746"/>
    <w:rsid w:val="0027796E"/>
    <w:rsid w:val="00277F14"/>
    <w:rsid w:val="00277F3B"/>
    <w:rsid w:val="002800E5"/>
    <w:rsid w:val="00280811"/>
    <w:rsid w:val="00280A70"/>
    <w:rsid w:val="00280A77"/>
    <w:rsid w:val="00280B88"/>
    <w:rsid w:val="00280C71"/>
    <w:rsid w:val="00280D84"/>
    <w:rsid w:val="00280EA4"/>
    <w:rsid w:val="00281969"/>
    <w:rsid w:val="00281F8C"/>
    <w:rsid w:val="00282032"/>
    <w:rsid w:val="00282661"/>
    <w:rsid w:val="0028268A"/>
    <w:rsid w:val="00282A4A"/>
    <w:rsid w:val="00282C8F"/>
    <w:rsid w:val="00282F99"/>
    <w:rsid w:val="00282FD2"/>
    <w:rsid w:val="00282FE5"/>
    <w:rsid w:val="002832A1"/>
    <w:rsid w:val="00283528"/>
    <w:rsid w:val="00283CA6"/>
    <w:rsid w:val="00283D0C"/>
    <w:rsid w:val="00283F37"/>
    <w:rsid w:val="00283F62"/>
    <w:rsid w:val="00284038"/>
    <w:rsid w:val="002840C5"/>
    <w:rsid w:val="00284809"/>
    <w:rsid w:val="002849C1"/>
    <w:rsid w:val="00284A10"/>
    <w:rsid w:val="00284AD3"/>
    <w:rsid w:val="00284EBC"/>
    <w:rsid w:val="0028505F"/>
    <w:rsid w:val="0028521B"/>
    <w:rsid w:val="002854A2"/>
    <w:rsid w:val="002855F1"/>
    <w:rsid w:val="00285A8E"/>
    <w:rsid w:val="00285AE5"/>
    <w:rsid w:val="00285C33"/>
    <w:rsid w:val="00285EE1"/>
    <w:rsid w:val="00285FA5"/>
    <w:rsid w:val="00286120"/>
    <w:rsid w:val="002863F7"/>
    <w:rsid w:val="002867A0"/>
    <w:rsid w:val="0028682C"/>
    <w:rsid w:val="002868FC"/>
    <w:rsid w:val="002877D1"/>
    <w:rsid w:val="00287973"/>
    <w:rsid w:val="00287F5B"/>
    <w:rsid w:val="0029017E"/>
    <w:rsid w:val="00290186"/>
    <w:rsid w:val="0029037B"/>
    <w:rsid w:val="00290662"/>
    <w:rsid w:val="0029090A"/>
    <w:rsid w:val="00290A65"/>
    <w:rsid w:val="00290B3E"/>
    <w:rsid w:val="00290B81"/>
    <w:rsid w:val="00290D6B"/>
    <w:rsid w:val="00290D81"/>
    <w:rsid w:val="00291100"/>
    <w:rsid w:val="0029115C"/>
    <w:rsid w:val="00291D20"/>
    <w:rsid w:val="00291DA4"/>
    <w:rsid w:val="00292C0C"/>
    <w:rsid w:val="00292F78"/>
    <w:rsid w:val="00293012"/>
    <w:rsid w:val="002932F6"/>
    <w:rsid w:val="0029341D"/>
    <w:rsid w:val="0029359F"/>
    <w:rsid w:val="00293769"/>
    <w:rsid w:val="00293ADC"/>
    <w:rsid w:val="00293E05"/>
    <w:rsid w:val="00294042"/>
    <w:rsid w:val="00294840"/>
    <w:rsid w:val="002949F7"/>
    <w:rsid w:val="00294B68"/>
    <w:rsid w:val="00294BED"/>
    <w:rsid w:val="00294BF7"/>
    <w:rsid w:val="00294C9E"/>
    <w:rsid w:val="00294ED7"/>
    <w:rsid w:val="002951CA"/>
    <w:rsid w:val="00295229"/>
    <w:rsid w:val="0029564C"/>
    <w:rsid w:val="002956AC"/>
    <w:rsid w:val="002956E8"/>
    <w:rsid w:val="00295CBF"/>
    <w:rsid w:val="00295CE6"/>
    <w:rsid w:val="00295DC3"/>
    <w:rsid w:val="002966D1"/>
    <w:rsid w:val="002966D8"/>
    <w:rsid w:val="00296FD7"/>
    <w:rsid w:val="002971DE"/>
    <w:rsid w:val="00297454"/>
    <w:rsid w:val="002975DA"/>
    <w:rsid w:val="002978BD"/>
    <w:rsid w:val="00297A1C"/>
    <w:rsid w:val="002A027F"/>
    <w:rsid w:val="002A0299"/>
    <w:rsid w:val="002A0476"/>
    <w:rsid w:val="002A0592"/>
    <w:rsid w:val="002A05CF"/>
    <w:rsid w:val="002A06A0"/>
    <w:rsid w:val="002A06F4"/>
    <w:rsid w:val="002A087B"/>
    <w:rsid w:val="002A10F3"/>
    <w:rsid w:val="002A1729"/>
    <w:rsid w:val="002A1C4C"/>
    <w:rsid w:val="002A2135"/>
    <w:rsid w:val="002A2299"/>
    <w:rsid w:val="002A235E"/>
    <w:rsid w:val="002A24EA"/>
    <w:rsid w:val="002A26AC"/>
    <w:rsid w:val="002A28C9"/>
    <w:rsid w:val="002A2AE3"/>
    <w:rsid w:val="002A2BAB"/>
    <w:rsid w:val="002A2C6B"/>
    <w:rsid w:val="002A3651"/>
    <w:rsid w:val="002A3927"/>
    <w:rsid w:val="002A395A"/>
    <w:rsid w:val="002A3FE3"/>
    <w:rsid w:val="002A4315"/>
    <w:rsid w:val="002A43BD"/>
    <w:rsid w:val="002A441C"/>
    <w:rsid w:val="002A4FF1"/>
    <w:rsid w:val="002A53B0"/>
    <w:rsid w:val="002A564C"/>
    <w:rsid w:val="002A5984"/>
    <w:rsid w:val="002A5AB1"/>
    <w:rsid w:val="002A5B75"/>
    <w:rsid w:val="002A5C4C"/>
    <w:rsid w:val="002A605B"/>
    <w:rsid w:val="002A615D"/>
    <w:rsid w:val="002A6753"/>
    <w:rsid w:val="002A71B7"/>
    <w:rsid w:val="002A7309"/>
    <w:rsid w:val="002A732F"/>
    <w:rsid w:val="002A73EB"/>
    <w:rsid w:val="002A7E7C"/>
    <w:rsid w:val="002B0A42"/>
    <w:rsid w:val="002B0AFA"/>
    <w:rsid w:val="002B0B08"/>
    <w:rsid w:val="002B0B83"/>
    <w:rsid w:val="002B0C25"/>
    <w:rsid w:val="002B0E03"/>
    <w:rsid w:val="002B112C"/>
    <w:rsid w:val="002B1134"/>
    <w:rsid w:val="002B1B93"/>
    <w:rsid w:val="002B1E4B"/>
    <w:rsid w:val="002B28A7"/>
    <w:rsid w:val="002B2E70"/>
    <w:rsid w:val="002B2FC7"/>
    <w:rsid w:val="002B3716"/>
    <w:rsid w:val="002B37E7"/>
    <w:rsid w:val="002B3979"/>
    <w:rsid w:val="002B4395"/>
    <w:rsid w:val="002B43E5"/>
    <w:rsid w:val="002B45D9"/>
    <w:rsid w:val="002B49EA"/>
    <w:rsid w:val="002B4A06"/>
    <w:rsid w:val="002B4C3F"/>
    <w:rsid w:val="002B4E88"/>
    <w:rsid w:val="002B4F1F"/>
    <w:rsid w:val="002B514C"/>
    <w:rsid w:val="002B5387"/>
    <w:rsid w:val="002B57F4"/>
    <w:rsid w:val="002B5851"/>
    <w:rsid w:val="002B5978"/>
    <w:rsid w:val="002B5ABB"/>
    <w:rsid w:val="002B5B48"/>
    <w:rsid w:val="002B5B84"/>
    <w:rsid w:val="002B5FCE"/>
    <w:rsid w:val="002B6082"/>
    <w:rsid w:val="002B6780"/>
    <w:rsid w:val="002B6B33"/>
    <w:rsid w:val="002B6B4C"/>
    <w:rsid w:val="002B6E0F"/>
    <w:rsid w:val="002B715B"/>
    <w:rsid w:val="002B7275"/>
    <w:rsid w:val="002B756F"/>
    <w:rsid w:val="002B7726"/>
    <w:rsid w:val="002B77CE"/>
    <w:rsid w:val="002B78C9"/>
    <w:rsid w:val="002B7F8F"/>
    <w:rsid w:val="002B7F9C"/>
    <w:rsid w:val="002C00F1"/>
    <w:rsid w:val="002C01CF"/>
    <w:rsid w:val="002C039C"/>
    <w:rsid w:val="002C09F1"/>
    <w:rsid w:val="002C12BC"/>
    <w:rsid w:val="002C1371"/>
    <w:rsid w:val="002C14D7"/>
    <w:rsid w:val="002C1635"/>
    <w:rsid w:val="002C175B"/>
    <w:rsid w:val="002C189F"/>
    <w:rsid w:val="002C1A80"/>
    <w:rsid w:val="002C1AD6"/>
    <w:rsid w:val="002C1DC1"/>
    <w:rsid w:val="002C1E63"/>
    <w:rsid w:val="002C1EDD"/>
    <w:rsid w:val="002C1F4D"/>
    <w:rsid w:val="002C1F7B"/>
    <w:rsid w:val="002C1FCF"/>
    <w:rsid w:val="002C26F0"/>
    <w:rsid w:val="002C2A30"/>
    <w:rsid w:val="002C2AEA"/>
    <w:rsid w:val="002C2B0B"/>
    <w:rsid w:val="002C2D7B"/>
    <w:rsid w:val="002C3401"/>
    <w:rsid w:val="002C34AF"/>
    <w:rsid w:val="002C35CB"/>
    <w:rsid w:val="002C36A6"/>
    <w:rsid w:val="002C36DD"/>
    <w:rsid w:val="002C3829"/>
    <w:rsid w:val="002C394B"/>
    <w:rsid w:val="002C3C8C"/>
    <w:rsid w:val="002C4190"/>
    <w:rsid w:val="002C4248"/>
    <w:rsid w:val="002C4805"/>
    <w:rsid w:val="002C4843"/>
    <w:rsid w:val="002C4B96"/>
    <w:rsid w:val="002C4F06"/>
    <w:rsid w:val="002C4F16"/>
    <w:rsid w:val="002C503F"/>
    <w:rsid w:val="002C5460"/>
    <w:rsid w:val="002C560A"/>
    <w:rsid w:val="002C56CC"/>
    <w:rsid w:val="002C58F2"/>
    <w:rsid w:val="002C5A52"/>
    <w:rsid w:val="002C5D36"/>
    <w:rsid w:val="002C5E24"/>
    <w:rsid w:val="002C5EA5"/>
    <w:rsid w:val="002C5F01"/>
    <w:rsid w:val="002C5FCF"/>
    <w:rsid w:val="002C6557"/>
    <w:rsid w:val="002C691D"/>
    <w:rsid w:val="002C6F93"/>
    <w:rsid w:val="002C787C"/>
    <w:rsid w:val="002C7B35"/>
    <w:rsid w:val="002C7B9E"/>
    <w:rsid w:val="002C7F96"/>
    <w:rsid w:val="002D0096"/>
    <w:rsid w:val="002D02FA"/>
    <w:rsid w:val="002D055B"/>
    <w:rsid w:val="002D08F0"/>
    <w:rsid w:val="002D0E6F"/>
    <w:rsid w:val="002D1032"/>
    <w:rsid w:val="002D10CA"/>
    <w:rsid w:val="002D1581"/>
    <w:rsid w:val="002D1761"/>
    <w:rsid w:val="002D1E64"/>
    <w:rsid w:val="002D23A8"/>
    <w:rsid w:val="002D23CE"/>
    <w:rsid w:val="002D23CF"/>
    <w:rsid w:val="002D23DD"/>
    <w:rsid w:val="002D2A66"/>
    <w:rsid w:val="002D2F41"/>
    <w:rsid w:val="002D2FB1"/>
    <w:rsid w:val="002D2FC8"/>
    <w:rsid w:val="002D309F"/>
    <w:rsid w:val="002D31D9"/>
    <w:rsid w:val="002D322F"/>
    <w:rsid w:val="002D3C4B"/>
    <w:rsid w:val="002D3CAC"/>
    <w:rsid w:val="002D3DAB"/>
    <w:rsid w:val="002D3E21"/>
    <w:rsid w:val="002D4077"/>
    <w:rsid w:val="002D41B4"/>
    <w:rsid w:val="002D435B"/>
    <w:rsid w:val="002D4566"/>
    <w:rsid w:val="002D459E"/>
    <w:rsid w:val="002D46C2"/>
    <w:rsid w:val="002D4969"/>
    <w:rsid w:val="002D4A7B"/>
    <w:rsid w:val="002D57F4"/>
    <w:rsid w:val="002D5871"/>
    <w:rsid w:val="002D5B1E"/>
    <w:rsid w:val="002D5E72"/>
    <w:rsid w:val="002D6317"/>
    <w:rsid w:val="002D685F"/>
    <w:rsid w:val="002D68FC"/>
    <w:rsid w:val="002D6F62"/>
    <w:rsid w:val="002D70E7"/>
    <w:rsid w:val="002D7207"/>
    <w:rsid w:val="002D7B98"/>
    <w:rsid w:val="002D7BFD"/>
    <w:rsid w:val="002D7C9B"/>
    <w:rsid w:val="002D7EAB"/>
    <w:rsid w:val="002D7F0D"/>
    <w:rsid w:val="002E005B"/>
    <w:rsid w:val="002E0082"/>
    <w:rsid w:val="002E01D2"/>
    <w:rsid w:val="002E0378"/>
    <w:rsid w:val="002E05E6"/>
    <w:rsid w:val="002E0969"/>
    <w:rsid w:val="002E0ED7"/>
    <w:rsid w:val="002E0F5C"/>
    <w:rsid w:val="002E11D8"/>
    <w:rsid w:val="002E122C"/>
    <w:rsid w:val="002E122D"/>
    <w:rsid w:val="002E12B2"/>
    <w:rsid w:val="002E1600"/>
    <w:rsid w:val="002E1760"/>
    <w:rsid w:val="002E176A"/>
    <w:rsid w:val="002E193D"/>
    <w:rsid w:val="002E1976"/>
    <w:rsid w:val="002E1A00"/>
    <w:rsid w:val="002E1AB3"/>
    <w:rsid w:val="002E1C14"/>
    <w:rsid w:val="002E1F84"/>
    <w:rsid w:val="002E22B8"/>
    <w:rsid w:val="002E22E8"/>
    <w:rsid w:val="002E237A"/>
    <w:rsid w:val="002E2475"/>
    <w:rsid w:val="002E253F"/>
    <w:rsid w:val="002E2572"/>
    <w:rsid w:val="002E265D"/>
    <w:rsid w:val="002E26F6"/>
    <w:rsid w:val="002E2832"/>
    <w:rsid w:val="002E2BC3"/>
    <w:rsid w:val="002E396E"/>
    <w:rsid w:val="002E405F"/>
    <w:rsid w:val="002E41C0"/>
    <w:rsid w:val="002E4356"/>
    <w:rsid w:val="002E436B"/>
    <w:rsid w:val="002E4402"/>
    <w:rsid w:val="002E45EE"/>
    <w:rsid w:val="002E49CA"/>
    <w:rsid w:val="002E4AA5"/>
    <w:rsid w:val="002E4D59"/>
    <w:rsid w:val="002E4FBC"/>
    <w:rsid w:val="002E5058"/>
    <w:rsid w:val="002E50D1"/>
    <w:rsid w:val="002E5CF0"/>
    <w:rsid w:val="002E6202"/>
    <w:rsid w:val="002E6214"/>
    <w:rsid w:val="002E6358"/>
    <w:rsid w:val="002E635F"/>
    <w:rsid w:val="002E6368"/>
    <w:rsid w:val="002E6599"/>
    <w:rsid w:val="002E7081"/>
    <w:rsid w:val="002E71FA"/>
    <w:rsid w:val="002E757D"/>
    <w:rsid w:val="002E7DD0"/>
    <w:rsid w:val="002F004E"/>
    <w:rsid w:val="002F0A29"/>
    <w:rsid w:val="002F1043"/>
    <w:rsid w:val="002F1049"/>
    <w:rsid w:val="002F1469"/>
    <w:rsid w:val="002F1669"/>
    <w:rsid w:val="002F17D0"/>
    <w:rsid w:val="002F19DD"/>
    <w:rsid w:val="002F2308"/>
    <w:rsid w:val="002F259D"/>
    <w:rsid w:val="002F25DB"/>
    <w:rsid w:val="002F29AD"/>
    <w:rsid w:val="002F2ACD"/>
    <w:rsid w:val="002F2DA3"/>
    <w:rsid w:val="002F320A"/>
    <w:rsid w:val="002F3583"/>
    <w:rsid w:val="002F3B13"/>
    <w:rsid w:val="002F3C54"/>
    <w:rsid w:val="002F3E57"/>
    <w:rsid w:val="002F3E89"/>
    <w:rsid w:val="002F41AB"/>
    <w:rsid w:val="002F41B5"/>
    <w:rsid w:val="002F42C2"/>
    <w:rsid w:val="002F4323"/>
    <w:rsid w:val="002F4520"/>
    <w:rsid w:val="002F487C"/>
    <w:rsid w:val="002F48D8"/>
    <w:rsid w:val="002F4DCA"/>
    <w:rsid w:val="002F50A7"/>
    <w:rsid w:val="002F510C"/>
    <w:rsid w:val="002F516D"/>
    <w:rsid w:val="002F5421"/>
    <w:rsid w:val="002F5709"/>
    <w:rsid w:val="002F5926"/>
    <w:rsid w:val="002F59A1"/>
    <w:rsid w:val="002F5A30"/>
    <w:rsid w:val="002F5A91"/>
    <w:rsid w:val="002F5B5B"/>
    <w:rsid w:val="002F5C17"/>
    <w:rsid w:val="002F5CD2"/>
    <w:rsid w:val="002F5E50"/>
    <w:rsid w:val="002F6134"/>
    <w:rsid w:val="002F62C0"/>
    <w:rsid w:val="002F6BAB"/>
    <w:rsid w:val="002F6C70"/>
    <w:rsid w:val="002F6F09"/>
    <w:rsid w:val="002F72DF"/>
    <w:rsid w:val="002F732B"/>
    <w:rsid w:val="002F7719"/>
    <w:rsid w:val="002F780C"/>
    <w:rsid w:val="002F780E"/>
    <w:rsid w:val="002F792A"/>
    <w:rsid w:val="002F7B20"/>
    <w:rsid w:val="002F7B70"/>
    <w:rsid w:val="002F7CF9"/>
    <w:rsid w:val="002F7D9F"/>
    <w:rsid w:val="002F7DD4"/>
    <w:rsid w:val="002F7FB4"/>
    <w:rsid w:val="0030025F"/>
    <w:rsid w:val="0030027A"/>
    <w:rsid w:val="0030036F"/>
    <w:rsid w:val="003007C7"/>
    <w:rsid w:val="00300A9C"/>
    <w:rsid w:val="00300B14"/>
    <w:rsid w:val="00300CDB"/>
    <w:rsid w:val="0030120C"/>
    <w:rsid w:val="0030160F"/>
    <w:rsid w:val="0030164A"/>
    <w:rsid w:val="00301B88"/>
    <w:rsid w:val="00301E53"/>
    <w:rsid w:val="00301FA7"/>
    <w:rsid w:val="00302182"/>
    <w:rsid w:val="0030235B"/>
    <w:rsid w:val="0030262F"/>
    <w:rsid w:val="00302687"/>
    <w:rsid w:val="00302763"/>
    <w:rsid w:val="00302965"/>
    <w:rsid w:val="003029DA"/>
    <w:rsid w:val="00302C9B"/>
    <w:rsid w:val="00302D23"/>
    <w:rsid w:val="00302D5F"/>
    <w:rsid w:val="00302E1F"/>
    <w:rsid w:val="00303003"/>
    <w:rsid w:val="00303051"/>
    <w:rsid w:val="00303130"/>
    <w:rsid w:val="003037B2"/>
    <w:rsid w:val="003037D2"/>
    <w:rsid w:val="0030380C"/>
    <w:rsid w:val="00303CB5"/>
    <w:rsid w:val="00303D21"/>
    <w:rsid w:val="00303F55"/>
    <w:rsid w:val="00304231"/>
    <w:rsid w:val="003043FC"/>
    <w:rsid w:val="003047E4"/>
    <w:rsid w:val="00304C45"/>
    <w:rsid w:val="00304C82"/>
    <w:rsid w:val="00304DD6"/>
    <w:rsid w:val="00304FAC"/>
    <w:rsid w:val="003053D7"/>
    <w:rsid w:val="003053F6"/>
    <w:rsid w:val="00305770"/>
    <w:rsid w:val="003057FF"/>
    <w:rsid w:val="00305E5C"/>
    <w:rsid w:val="00305FB7"/>
    <w:rsid w:val="0030620F"/>
    <w:rsid w:val="00306220"/>
    <w:rsid w:val="0030659C"/>
    <w:rsid w:val="00306ACC"/>
    <w:rsid w:val="00306AE2"/>
    <w:rsid w:val="00306B4A"/>
    <w:rsid w:val="00306CE9"/>
    <w:rsid w:val="00306F5E"/>
    <w:rsid w:val="0030756D"/>
    <w:rsid w:val="003077A6"/>
    <w:rsid w:val="003079B9"/>
    <w:rsid w:val="00307CB4"/>
    <w:rsid w:val="00310133"/>
    <w:rsid w:val="003101C7"/>
    <w:rsid w:val="00310296"/>
    <w:rsid w:val="00310482"/>
    <w:rsid w:val="0031059E"/>
    <w:rsid w:val="0031075C"/>
    <w:rsid w:val="003107A0"/>
    <w:rsid w:val="00310EC8"/>
    <w:rsid w:val="00310F5F"/>
    <w:rsid w:val="0031109E"/>
    <w:rsid w:val="00311525"/>
    <w:rsid w:val="003117A8"/>
    <w:rsid w:val="00312061"/>
    <w:rsid w:val="00312819"/>
    <w:rsid w:val="00312C83"/>
    <w:rsid w:val="003130F1"/>
    <w:rsid w:val="00313249"/>
    <w:rsid w:val="00313296"/>
    <w:rsid w:val="003133E0"/>
    <w:rsid w:val="00313588"/>
    <w:rsid w:val="003135B3"/>
    <w:rsid w:val="00313663"/>
    <w:rsid w:val="00313744"/>
    <w:rsid w:val="00313A9E"/>
    <w:rsid w:val="00313B50"/>
    <w:rsid w:val="00313C84"/>
    <w:rsid w:val="00314161"/>
    <w:rsid w:val="003144D2"/>
    <w:rsid w:val="00314522"/>
    <w:rsid w:val="00314740"/>
    <w:rsid w:val="00314800"/>
    <w:rsid w:val="00314C8B"/>
    <w:rsid w:val="00315339"/>
    <w:rsid w:val="003153A8"/>
    <w:rsid w:val="0031571C"/>
    <w:rsid w:val="003157E7"/>
    <w:rsid w:val="00315896"/>
    <w:rsid w:val="00315A55"/>
    <w:rsid w:val="00315D6B"/>
    <w:rsid w:val="00315F07"/>
    <w:rsid w:val="0031622A"/>
    <w:rsid w:val="00316476"/>
    <w:rsid w:val="00316542"/>
    <w:rsid w:val="00316895"/>
    <w:rsid w:val="00316A2D"/>
    <w:rsid w:val="00316BB6"/>
    <w:rsid w:val="0031719D"/>
    <w:rsid w:val="003171A3"/>
    <w:rsid w:val="003172C9"/>
    <w:rsid w:val="0031731D"/>
    <w:rsid w:val="00317942"/>
    <w:rsid w:val="003179BF"/>
    <w:rsid w:val="00317CE9"/>
    <w:rsid w:val="00317DA8"/>
    <w:rsid w:val="00320460"/>
    <w:rsid w:val="003205AF"/>
    <w:rsid w:val="00320903"/>
    <w:rsid w:val="00320BFE"/>
    <w:rsid w:val="00320E9F"/>
    <w:rsid w:val="003214FD"/>
    <w:rsid w:val="00321558"/>
    <w:rsid w:val="003218E8"/>
    <w:rsid w:val="003219CF"/>
    <w:rsid w:val="00321E2F"/>
    <w:rsid w:val="003220CE"/>
    <w:rsid w:val="0032213C"/>
    <w:rsid w:val="003222CB"/>
    <w:rsid w:val="00322307"/>
    <w:rsid w:val="00322545"/>
    <w:rsid w:val="0032263D"/>
    <w:rsid w:val="0032274A"/>
    <w:rsid w:val="00322787"/>
    <w:rsid w:val="00322A39"/>
    <w:rsid w:val="00322B74"/>
    <w:rsid w:val="00322E75"/>
    <w:rsid w:val="00323313"/>
    <w:rsid w:val="00323811"/>
    <w:rsid w:val="00323841"/>
    <w:rsid w:val="00323843"/>
    <w:rsid w:val="00323856"/>
    <w:rsid w:val="003239DB"/>
    <w:rsid w:val="00323EF2"/>
    <w:rsid w:val="00324863"/>
    <w:rsid w:val="00324994"/>
    <w:rsid w:val="00324A1D"/>
    <w:rsid w:val="00324AB6"/>
    <w:rsid w:val="00324E36"/>
    <w:rsid w:val="00324F10"/>
    <w:rsid w:val="0032519A"/>
    <w:rsid w:val="003255F9"/>
    <w:rsid w:val="00325AC8"/>
    <w:rsid w:val="00325AD5"/>
    <w:rsid w:val="00325D99"/>
    <w:rsid w:val="003262EC"/>
    <w:rsid w:val="00326349"/>
    <w:rsid w:val="00326533"/>
    <w:rsid w:val="003265D1"/>
    <w:rsid w:val="00326698"/>
    <w:rsid w:val="003267FF"/>
    <w:rsid w:val="00326803"/>
    <w:rsid w:val="00326BBC"/>
    <w:rsid w:val="00326D59"/>
    <w:rsid w:val="00327151"/>
    <w:rsid w:val="0032734C"/>
    <w:rsid w:val="00327569"/>
    <w:rsid w:val="0032778B"/>
    <w:rsid w:val="00327B49"/>
    <w:rsid w:val="00327B7E"/>
    <w:rsid w:val="0033038B"/>
    <w:rsid w:val="00330409"/>
    <w:rsid w:val="0033072C"/>
    <w:rsid w:val="00330799"/>
    <w:rsid w:val="00330894"/>
    <w:rsid w:val="00330B5B"/>
    <w:rsid w:val="00330DE8"/>
    <w:rsid w:val="0033153D"/>
    <w:rsid w:val="0033169F"/>
    <w:rsid w:val="003318CB"/>
    <w:rsid w:val="00331AEA"/>
    <w:rsid w:val="00332139"/>
    <w:rsid w:val="003321B0"/>
    <w:rsid w:val="003323E2"/>
    <w:rsid w:val="00332D6A"/>
    <w:rsid w:val="0033315B"/>
    <w:rsid w:val="003336DB"/>
    <w:rsid w:val="00333BCA"/>
    <w:rsid w:val="00333E22"/>
    <w:rsid w:val="0033404D"/>
    <w:rsid w:val="003341B5"/>
    <w:rsid w:val="00334291"/>
    <w:rsid w:val="00334479"/>
    <w:rsid w:val="0033456D"/>
    <w:rsid w:val="00334974"/>
    <w:rsid w:val="00334AE9"/>
    <w:rsid w:val="003350DA"/>
    <w:rsid w:val="00335204"/>
    <w:rsid w:val="0033538D"/>
    <w:rsid w:val="0033545C"/>
    <w:rsid w:val="003359E0"/>
    <w:rsid w:val="003361C1"/>
    <w:rsid w:val="00336279"/>
    <w:rsid w:val="00336453"/>
    <w:rsid w:val="0033645F"/>
    <w:rsid w:val="00336DAE"/>
    <w:rsid w:val="003370E8"/>
    <w:rsid w:val="0033729E"/>
    <w:rsid w:val="00337592"/>
    <w:rsid w:val="003377BF"/>
    <w:rsid w:val="00337AED"/>
    <w:rsid w:val="00337FA2"/>
    <w:rsid w:val="003402CA"/>
    <w:rsid w:val="003406BA"/>
    <w:rsid w:val="00340950"/>
    <w:rsid w:val="003409C2"/>
    <w:rsid w:val="003409E8"/>
    <w:rsid w:val="00340D7B"/>
    <w:rsid w:val="00341020"/>
    <w:rsid w:val="003411A9"/>
    <w:rsid w:val="00341277"/>
    <w:rsid w:val="00341363"/>
    <w:rsid w:val="003413FC"/>
    <w:rsid w:val="003414E8"/>
    <w:rsid w:val="003414FA"/>
    <w:rsid w:val="003417C8"/>
    <w:rsid w:val="0034183D"/>
    <w:rsid w:val="00341B96"/>
    <w:rsid w:val="00341C0B"/>
    <w:rsid w:val="00341D7B"/>
    <w:rsid w:val="00341DE4"/>
    <w:rsid w:val="003423CD"/>
    <w:rsid w:val="00342668"/>
    <w:rsid w:val="00342C92"/>
    <w:rsid w:val="003435EB"/>
    <w:rsid w:val="003435F5"/>
    <w:rsid w:val="0034384C"/>
    <w:rsid w:val="00343891"/>
    <w:rsid w:val="00343926"/>
    <w:rsid w:val="003440D8"/>
    <w:rsid w:val="003441B6"/>
    <w:rsid w:val="00344502"/>
    <w:rsid w:val="0034487A"/>
    <w:rsid w:val="00344ABF"/>
    <w:rsid w:val="00344B5D"/>
    <w:rsid w:val="00344CF6"/>
    <w:rsid w:val="00344D07"/>
    <w:rsid w:val="00345058"/>
    <w:rsid w:val="003451B9"/>
    <w:rsid w:val="003451EB"/>
    <w:rsid w:val="00345225"/>
    <w:rsid w:val="00345434"/>
    <w:rsid w:val="00345651"/>
    <w:rsid w:val="00345896"/>
    <w:rsid w:val="00345B8C"/>
    <w:rsid w:val="00345FBA"/>
    <w:rsid w:val="00346022"/>
    <w:rsid w:val="003460A7"/>
    <w:rsid w:val="003461B5"/>
    <w:rsid w:val="003463EE"/>
    <w:rsid w:val="003467FA"/>
    <w:rsid w:val="00346FC1"/>
    <w:rsid w:val="0034779F"/>
    <w:rsid w:val="00347E10"/>
    <w:rsid w:val="00347F2B"/>
    <w:rsid w:val="003503DF"/>
    <w:rsid w:val="00350869"/>
    <w:rsid w:val="00350C72"/>
    <w:rsid w:val="00350CA8"/>
    <w:rsid w:val="00350EF4"/>
    <w:rsid w:val="003510CE"/>
    <w:rsid w:val="00351965"/>
    <w:rsid w:val="00351AC4"/>
    <w:rsid w:val="00351AF1"/>
    <w:rsid w:val="00351F81"/>
    <w:rsid w:val="003521ED"/>
    <w:rsid w:val="0035249A"/>
    <w:rsid w:val="003526A2"/>
    <w:rsid w:val="003529DB"/>
    <w:rsid w:val="00352C75"/>
    <w:rsid w:val="00352CE1"/>
    <w:rsid w:val="00352F11"/>
    <w:rsid w:val="00352F3B"/>
    <w:rsid w:val="003530BF"/>
    <w:rsid w:val="00353100"/>
    <w:rsid w:val="00353235"/>
    <w:rsid w:val="00353576"/>
    <w:rsid w:val="00353624"/>
    <w:rsid w:val="0035384A"/>
    <w:rsid w:val="003538CB"/>
    <w:rsid w:val="0035398D"/>
    <w:rsid w:val="00354054"/>
    <w:rsid w:val="0035445E"/>
    <w:rsid w:val="00354490"/>
    <w:rsid w:val="0035449C"/>
    <w:rsid w:val="0035452C"/>
    <w:rsid w:val="003545F2"/>
    <w:rsid w:val="00354605"/>
    <w:rsid w:val="00354775"/>
    <w:rsid w:val="00354B19"/>
    <w:rsid w:val="00354B9C"/>
    <w:rsid w:val="00354C66"/>
    <w:rsid w:val="00354C87"/>
    <w:rsid w:val="00354DBF"/>
    <w:rsid w:val="0035510C"/>
    <w:rsid w:val="0035567B"/>
    <w:rsid w:val="003556F5"/>
    <w:rsid w:val="00355733"/>
    <w:rsid w:val="003559A2"/>
    <w:rsid w:val="00355D92"/>
    <w:rsid w:val="00355DC3"/>
    <w:rsid w:val="0035648A"/>
    <w:rsid w:val="003564FC"/>
    <w:rsid w:val="00356C88"/>
    <w:rsid w:val="00356CF1"/>
    <w:rsid w:val="00356F74"/>
    <w:rsid w:val="003570CD"/>
    <w:rsid w:val="00357173"/>
    <w:rsid w:val="0035770E"/>
    <w:rsid w:val="00357728"/>
    <w:rsid w:val="00357C77"/>
    <w:rsid w:val="003601FD"/>
    <w:rsid w:val="00360247"/>
    <w:rsid w:val="00360311"/>
    <w:rsid w:val="0036043D"/>
    <w:rsid w:val="00360548"/>
    <w:rsid w:val="00360678"/>
    <w:rsid w:val="00360768"/>
    <w:rsid w:val="00360A33"/>
    <w:rsid w:val="00360E59"/>
    <w:rsid w:val="0036164A"/>
    <w:rsid w:val="0036168D"/>
    <w:rsid w:val="00361838"/>
    <w:rsid w:val="00361914"/>
    <w:rsid w:val="00361E09"/>
    <w:rsid w:val="00362163"/>
    <w:rsid w:val="003621B0"/>
    <w:rsid w:val="0036250B"/>
    <w:rsid w:val="00362AB3"/>
    <w:rsid w:val="00362DBC"/>
    <w:rsid w:val="003632CA"/>
    <w:rsid w:val="00363409"/>
    <w:rsid w:val="00363441"/>
    <w:rsid w:val="00363B69"/>
    <w:rsid w:val="00363BBB"/>
    <w:rsid w:val="00363BD1"/>
    <w:rsid w:val="0036415F"/>
    <w:rsid w:val="003641A8"/>
    <w:rsid w:val="00364370"/>
    <w:rsid w:val="00364582"/>
    <w:rsid w:val="0036459F"/>
    <w:rsid w:val="00364C26"/>
    <w:rsid w:val="00364C3E"/>
    <w:rsid w:val="00364C40"/>
    <w:rsid w:val="00364CD4"/>
    <w:rsid w:val="00364DB5"/>
    <w:rsid w:val="00364E43"/>
    <w:rsid w:val="00365057"/>
    <w:rsid w:val="00365155"/>
    <w:rsid w:val="0036528B"/>
    <w:rsid w:val="00365374"/>
    <w:rsid w:val="003653B2"/>
    <w:rsid w:val="0036544D"/>
    <w:rsid w:val="00365875"/>
    <w:rsid w:val="00365A64"/>
    <w:rsid w:val="00365CA9"/>
    <w:rsid w:val="00366659"/>
    <w:rsid w:val="00366697"/>
    <w:rsid w:val="003668C4"/>
    <w:rsid w:val="00366B92"/>
    <w:rsid w:val="00366E43"/>
    <w:rsid w:val="0036707D"/>
    <w:rsid w:val="00367086"/>
    <w:rsid w:val="00367599"/>
    <w:rsid w:val="00367B79"/>
    <w:rsid w:val="00367BB6"/>
    <w:rsid w:val="00367EAC"/>
    <w:rsid w:val="003704DE"/>
    <w:rsid w:val="0037060C"/>
    <w:rsid w:val="003709A1"/>
    <w:rsid w:val="00370DE7"/>
    <w:rsid w:val="00370FB9"/>
    <w:rsid w:val="003711EF"/>
    <w:rsid w:val="0037187E"/>
    <w:rsid w:val="00371901"/>
    <w:rsid w:val="00371B1C"/>
    <w:rsid w:val="00371B2D"/>
    <w:rsid w:val="00371E33"/>
    <w:rsid w:val="00371ED8"/>
    <w:rsid w:val="003720D4"/>
    <w:rsid w:val="00372213"/>
    <w:rsid w:val="0037222F"/>
    <w:rsid w:val="00372307"/>
    <w:rsid w:val="00372353"/>
    <w:rsid w:val="00372CB8"/>
    <w:rsid w:val="00372D9D"/>
    <w:rsid w:val="003730C4"/>
    <w:rsid w:val="00373108"/>
    <w:rsid w:val="00373AE2"/>
    <w:rsid w:val="00373B1C"/>
    <w:rsid w:val="00374224"/>
    <w:rsid w:val="003743F9"/>
    <w:rsid w:val="00374741"/>
    <w:rsid w:val="00374DE0"/>
    <w:rsid w:val="00374E86"/>
    <w:rsid w:val="0037501E"/>
    <w:rsid w:val="00375323"/>
    <w:rsid w:val="0037542A"/>
    <w:rsid w:val="00375518"/>
    <w:rsid w:val="003755FA"/>
    <w:rsid w:val="00375944"/>
    <w:rsid w:val="00375DB7"/>
    <w:rsid w:val="00375ECB"/>
    <w:rsid w:val="00375FB7"/>
    <w:rsid w:val="00376363"/>
    <w:rsid w:val="00376AFD"/>
    <w:rsid w:val="00376CC3"/>
    <w:rsid w:val="0037709C"/>
    <w:rsid w:val="00377809"/>
    <w:rsid w:val="00377980"/>
    <w:rsid w:val="00377F2F"/>
    <w:rsid w:val="00380582"/>
    <w:rsid w:val="00380932"/>
    <w:rsid w:val="00380C01"/>
    <w:rsid w:val="00381299"/>
    <w:rsid w:val="003814E1"/>
    <w:rsid w:val="0038163B"/>
    <w:rsid w:val="00381BA9"/>
    <w:rsid w:val="00381DE0"/>
    <w:rsid w:val="00381FB7"/>
    <w:rsid w:val="00382651"/>
    <w:rsid w:val="003826E2"/>
    <w:rsid w:val="00382817"/>
    <w:rsid w:val="00382866"/>
    <w:rsid w:val="0038286E"/>
    <w:rsid w:val="00382A61"/>
    <w:rsid w:val="00382B04"/>
    <w:rsid w:val="00382CCE"/>
    <w:rsid w:val="00382DB6"/>
    <w:rsid w:val="00382FFB"/>
    <w:rsid w:val="00383637"/>
    <w:rsid w:val="0038393A"/>
    <w:rsid w:val="00383990"/>
    <w:rsid w:val="00383BBF"/>
    <w:rsid w:val="00383F39"/>
    <w:rsid w:val="00384000"/>
    <w:rsid w:val="003844C2"/>
    <w:rsid w:val="003845D0"/>
    <w:rsid w:val="003849EF"/>
    <w:rsid w:val="00384BD8"/>
    <w:rsid w:val="00384C31"/>
    <w:rsid w:val="00384C5D"/>
    <w:rsid w:val="00384E03"/>
    <w:rsid w:val="00385343"/>
    <w:rsid w:val="00385356"/>
    <w:rsid w:val="00385393"/>
    <w:rsid w:val="003853E5"/>
    <w:rsid w:val="003855CF"/>
    <w:rsid w:val="00385C65"/>
    <w:rsid w:val="00385F09"/>
    <w:rsid w:val="00386042"/>
    <w:rsid w:val="003861E5"/>
    <w:rsid w:val="003862F0"/>
    <w:rsid w:val="0038674D"/>
    <w:rsid w:val="00386847"/>
    <w:rsid w:val="00386D19"/>
    <w:rsid w:val="00386E85"/>
    <w:rsid w:val="0038704F"/>
    <w:rsid w:val="003871BA"/>
    <w:rsid w:val="00387503"/>
    <w:rsid w:val="0038783B"/>
    <w:rsid w:val="003878D8"/>
    <w:rsid w:val="00387950"/>
    <w:rsid w:val="00387A0F"/>
    <w:rsid w:val="00387BF6"/>
    <w:rsid w:val="00387C52"/>
    <w:rsid w:val="00387F7B"/>
    <w:rsid w:val="0039002C"/>
    <w:rsid w:val="003901B0"/>
    <w:rsid w:val="00390387"/>
    <w:rsid w:val="003904FA"/>
    <w:rsid w:val="003910A0"/>
    <w:rsid w:val="00391109"/>
    <w:rsid w:val="0039118E"/>
    <w:rsid w:val="00391E0E"/>
    <w:rsid w:val="00391EB8"/>
    <w:rsid w:val="00391ED6"/>
    <w:rsid w:val="0039200C"/>
    <w:rsid w:val="0039208D"/>
    <w:rsid w:val="00392106"/>
    <w:rsid w:val="00392227"/>
    <w:rsid w:val="003927E6"/>
    <w:rsid w:val="00392E0C"/>
    <w:rsid w:val="00392E61"/>
    <w:rsid w:val="00392EC3"/>
    <w:rsid w:val="00393100"/>
    <w:rsid w:val="00393729"/>
    <w:rsid w:val="00393A4D"/>
    <w:rsid w:val="00393AAC"/>
    <w:rsid w:val="00393DE6"/>
    <w:rsid w:val="0039463B"/>
    <w:rsid w:val="00394AA6"/>
    <w:rsid w:val="00394CCE"/>
    <w:rsid w:val="003953A8"/>
    <w:rsid w:val="0039565A"/>
    <w:rsid w:val="0039570A"/>
    <w:rsid w:val="00395972"/>
    <w:rsid w:val="003959B9"/>
    <w:rsid w:val="003959C0"/>
    <w:rsid w:val="00395B44"/>
    <w:rsid w:val="00395D6A"/>
    <w:rsid w:val="00396259"/>
    <w:rsid w:val="00396525"/>
    <w:rsid w:val="00396814"/>
    <w:rsid w:val="00396831"/>
    <w:rsid w:val="0039688D"/>
    <w:rsid w:val="00396B4D"/>
    <w:rsid w:val="00396D35"/>
    <w:rsid w:val="003972A9"/>
    <w:rsid w:val="00397665"/>
    <w:rsid w:val="0039778F"/>
    <w:rsid w:val="003979E5"/>
    <w:rsid w:val="00397C61"/>
    <w:rsid w:val="00397E48"/>
    <w:rsid w:val="003A00D5"/>
    <w:rsid w:val="003A037B"/>
    <w:rsid w:val="003A0591"/>
    <w:rsid w:val="003A060E"/>
    <w:rsid w:val="003A076A"/>
    <w:rsid w:val="003A07A3"/>
    <w:rsid w:val="003A0D78"/>
    <w:rsid w:val="003A0EB6"/>
    <w:rsid w:val="003A1238"/>
    <w:rsid w:val="003A12BC"/>
    <w:rsid w:val="003A1689"/>
    <w:rsid w:val="003A19A7"/>
    <w:rsid w:val="003A1F54"/>
    <w:rsid w:val="003A20F1"/>
    <w:rsid w:val="003A2A67"/>
    <w:rsid w:val="003A2A88"/>
    <w:rsid w:val="003A2E45"/>
    <w:rsid w:val="003A3017"/>
    <w:rsid w:val="003A308F"/>
    <w:rsid w:val="003A337A"/>
    <w:rsid w:val="003A3453"/>
    <w:rsid w:val="003A356E"/>
    <w:rsid w:val="003A3E14"/>
    <w:rsid w:val="003A468D"/>
    <w:rsid w:val="003A4C0D"/>
    <w:rsid w:val="003A5064"/>
    <w:rsid w:val="003A5776"/>
    <w:rsid w:val="003A61D9"/>
    <w:rsid w:val="003A62AF"/>
    <w:rsid w:val="003A6331"/>
    <w:rsid w:val="003A6536"/>
    <w:rsid w:val="003A657E"/>
    <w:rsid w:val="003A6588"/>
    <w:rsid w:val="003A6722"/>
    <w:rsid w:val="003A6762"/>
    <w:rsid w:val="003A67DF"/>
    <w:rsid w:val="003A6B74"/>
    <w:rsid w:val="003A7122"/>
    <w:rsid w:val="003A76D4"/>
    <w:rsid w:val="003A796B"/>
    <w:rsid w:val="003A7E12"/>
    <w:rsid w:val="003A7FE1"/>
    <w:rsid w:val="003B0008"/>
    <w:rsid w:val="003B017C"/>
    <w:rsid w:val="003B02F0"/>
    <w:rsid w:val="003B0501"/>
    <w:rsid w:val="003B0749"/>
    <w:rsid w:val="003B0A57"/>
    <w:rsid w:val="003B0B57"/>
    <w:rsid w:val="003B0D9F"/>
    <w:rsid w:val="003B12D8"/>
    <w:rsid w:val="003B155E"/>
    <w:rsid w:val="003B2072"/>
    <w:rsid w:val="003B247E"/>
    <w:rsid w:val="003B26E9"/>
    <w:rsid w:val="003B2D8E"/>
    <w:rsid w:val="003B2E38"/>
    <w:rsid w:val="003B2F04"/>
    <w:rsid w:val="003B2F75"/>
    <w:rsid w:val="003B30F9"/>
    <w:rsid w:val="003B3213"/>
    <w:rsid w:val="003B3422"/>
    <w:rsid w:val="003B347A"/>
    <w:rsid w:val="003B3570"/>
    <w:rsid w:val="003B3923"/>
    <w:rsid w:val="003B39BB"/>
    <w:rsid w:val="003B3A1D"/>
    <w:rsid w:val="003B3A27"/>
    <w:rsid w:val="003B3BD6"/>
    <w:rsid w:val="003B3FE3"/>
    <w:rsid w:val="003B41E2"/>
    <w:rsid w:val="003B4447"/>
    <w:rsid w:val="003B4A61"/>
    <w:rsid w:val="003B4B38"/>
    <w:rsid w:val="003B4CB7"/>
    <w:rsid w:val="003B4D3D"/>
    <w:rsid w:val="003B4EA9"/>
    <w:rsid w:val="003B51EF"/>
    <w:rsid w:val="003B5952"/>
    <w:rsid w:val="003B5BF0"/>
    <w:rsid w:val="003B5E3B"/>
    <w:rsid w:val="003B5F2E"/>
    <w:rsid w:val="003B5FB2"/>
    <w:rsid w:val="003B5FB7"/>
    <w:rsid w:val="003B63F7"/>
    <w:rsid w:val="003B654B"/>
    <w:rsid w:val="003B676B"/>
    <w:rsid w:val="003B6C8F"/>
    <w:rsid w:val="003B7320"/>
    <w:rsid w:val="003B74F7"/>
    <w:rsid w:val="003B7EBA"/>
    <w:rsid w:val="003C05A3"/>
    <w:rsid w:val="003C0B35"/>
    <w:rsid w:val="003C0BBB"/>
    <w:rsid w:val="003C0DDB"/>
    <w:rsid w:val="003C101A"/>
    <w:rsid w:val="003C186B"/>
    <w:rsid w:val="003C1896"/>
    <w:rsid w:val="003C1897"/>
    <w:rsid w:val="003C19CD"/>
    <w:rsid w:val="003C1A2E"/>
    <w:rsid w:val="003C1ECD"/>
    <w:rsid w:val="003C2034"/>
    <w:rsid w:val="003C20B4"/>
    <w:rsid w:val="003C20C3"/>
    <w:rsid w:val="003C20CD"/>
    <w:rsid w:val="003C219C"/>
    <w:rsid w:val="003C2469"/>
    <w:rsid w:val="003C2792"/>
    <w:rsid w:val="003C30D3"/>
    <w:rsid w:val="003C44D5"/>
    <w:rsid w:val="003C4550"/>
    <w:rsid w:val="003C45A3"/>
    <w:rsid w:val="003C46A1"/>
    <w:rsid w:val="003C4732"/>
    <w:rsid w:val="003C4A9C"/>
    <w:rsid w:val="003C4C00"/>
    <w:rsid w:val="003C4F41"/>
    <w:rsid w:val="003C4F68"/>
    <w:rsid w:val="003C507A"/>
    <w:rsid w:val="003C5106"/>
    <w:rsid w:val="003C550B"/>
    <w:rsid w:val="003C5816"/>
    <w:rsid w:val="003C5C5F"/>
    <w:rsid w:val="003C6004"/>
    <w:rsid w:val="003C62DE"/>
    <w:rsid w:val="003C6340"/>
    <w:rsid w:val="003C66E0"/>
    <w:rsid w:val="003C687A"/>
    <w:rsid w:val="003C6D29"/>
    <w:rsid w:val="003C6DA8"/>
    <w:rsid w:val="003C6F83"/>
    <w:rsid w:val="003C70EA"/>
    <w:rsid w:val="003C7135"/>
    <w:rsid w:val="003C7544"/>
    <w:rsid w:val="003C759C"/>
    <w:rsid w:val="003C7891"/>
    <w:rsid w:val="003C795A"/>
    <w:rsid w:val="003C7B11"/>
    <w:rsid w:val="003C7B55"/>
    <w:rsid w:val="003C7EC7"/>
    <w:rsid w:val="003D00A6"/>
    <w:rsid w:val="003D026E"/>
    <w:rsid w:val="003D0557"/>
    <w:rsid w:val="003D0737"/>
    <w:rsid w:val="003D07DE"/>
    <w:rsid w:val="003D0C35"/>
    <w:rsid w:val="003D0D76"/>
    <w:rsid w:val="003D0E5D"/>
    <w:rsid w:val="003D0E7E"/>
    <w:rsid w:val="003D11D9"/>
    <w:rsid w:val="003D17FA"/>
    <w:rsid w:val="003D187A"/>
    <w:rsid w:val="003D188D"/>
    <w:rsid w:val="003D1BCD"/>
    <w:rsid w:val="003D1D8E"/>
    <w:rsid w:val="003D2B40"/>
    <w:rsid w:val="003D2B9E"/>
    <w:rsid w:val="003D306A"/>
    <w:rsid w:val="003D30C2"/>
    <w:rsid w:val="003D328F"/>
    <w:rsid w:val="003D369C"/>
    <w:rsid w:val="003D391E"/>
    <w:rsid w:val="003D3C31"/>
    <w:rsid w:val="003D3CFB"/>
    <w:rsid w:val="003D4017"/>
    <w:rsid w:val="003D4026"/>
    <w:rsid w:val="003D4AC0"/>
    <w:rsid w:val="003D4AE5"/>
    <w:rsid w:val="003D4E5E"/>
    <w:rsid w:val="003D4F92"/>
    <w:rsid w:val="003D52D9"/>
    <w:rsid w:val="003D5367"/>
    <w:rsid w:val="003D5535"/>
    <w:rsid w:val="003D5751"/>
    <w:rsid w:val="003D58CC"/>
    <w:rsid w:val="003D597B"/>
    <w:rsid w:val="003D59D5"/>
    <w:rsid w:val="003D5A47"/>
    <w:rsid w:val="003D5CF4"/>
    <w:rsid w:val="003D5D19"/>
    <w:rsid w:val="003D5EA5"/>
    <w:rsid w:val="003D607C"/>
    <w:rsid w:val="003D63FC"/>
    <w:rsid w:val="003D6436"/>
    <w:rsid w:val="003D64AA"/>
    <w:rsid w:val="003D6584"/>
    <w:rsid w:val="003D68BD"/>
    <w:rsid w:val="003D6B0F"/>
    <w:rsid w:val="003D6D9A"/>
    <w:rsid w:val="003D6D9E"/>
    <w:rsid w:val="003D70E1"/>
    <w:rsid w:val="003D713F"/>
    <w:rsid w:val="003D7215"/>
    <w:rsid w:val="003D72FB"/>
    <w:rsid w:val="003D7395"/>
    <w:rsid w:val="003D7408"/>
    <w:rsid w:val="003D7419"/>
    <w:rsid w:val="003D7C98"/>
    <w:rsid w:val="003D7CB0"/>
    <w:rsid w:val="003E0145"/>
    <w:rsid w:val="003E0386"/>
    <w:rsid w:val="003E0480"/>
    <w:rsid w:val="003E0577"/>
    <w:rsid w:val="003E0694"/>
    <w:rsid w:val="003E069E"/>
    <w:rsid w:val="003E0726"/>
    <w:rsid w:val="003E076A"/>
    <w:rsid w:val="003E0802"/>
    <w:rsid w:val="003E0988"/>
    <w:rsid w:val="003E108F"/>
    <w:rsid w:val="003E1738"/>
    <w:rsid w:val="003E1740"/>
    <w:rsid w:val="003E1AD4"/>
    <w:rsid w:val="003E1C3A"/>
    <w:rsid w:val="003E1D7A"/>
    <w:rsid w:val="003E1F03"/>
    <w:rsid w:val="003E22BB"/>
    <w:rsid w:val="003E2542"/>
    <w:rsid w:val="003E2DA3"/>
    <w:rsid w:val="003E2F11"/>
    <w:rsid w:val="003E3459"/>
    <w:rsid w:val="003E35BA"/>
    <w:rsid w:val="003E3863"/>
    <w:rsid w:val="003E393B"/>
    <w:rsid w:val="003E3CCE"/>
    <w:rsid w:val="003E3E65"/>
    <w:rsid w:val="003E40B4"/>
    <w:rsid w:val="003E4498"/>
    <w:rsid w:val="003E4DED"/>
    <w:rsid w:val="003E5176"/>
    <w:rsid w:val="003E51C2"/>
    <w:rsid w:val="003E5919"/>
    <w:rsid w:val="003E5A16"/>
    <w:rsid w:val="003E5A2E"/>
    <w:rsid w:val="003E5CB5"/>
    <w:rsid w:val="003E6043"/>
    <w:rsid w:val="003E607F"/>
    <w:rsid w:val="003E640B"/>
    <w:rsid w:val="003E6754"/>
    <w:rsid w:val="003E6841"/>
    <w:rsid w:val="003E68AB"/>
    <w:rsid w:val="003E6AE5"/>
    <w:rsid w:val="003E6B2F"/>
    <w:rsid w:val="003E6EBC"/>
    <w:rsid w:val="003E6F33"/>
    <w:rsid w:val="003E6FA4"/>
    <w:rsid w:val="003E7167"/>
    <w:rsid w:val="003E72EF"/>
    <w:rsid w:val="003E7A9C"/>
    <w:rsid w:val="003E7AB5"/>
    <w:rsid w:val="003E7B14"/>
    <w:rsid w:val="003E7F31"/>
    <w:rsid w:val="003F0921"/>
    <w:rsid w:val="003F0B4C"/>
    <w:rsid w:val="003F0E92"/>
    <w:rsid w:val="003F0EA0"/>
    <w:rsid w:val="003F0F1C"/>
    <w:rsid w:val="003F10F3"/>
    <w:rsid w:val="003F1266"/>
    <w:rsid w:val="003F15B1"/>
    <w:rsid w:val="003F1687"/>
    <w:rsid w:val="003F194A"/>
    <w:rsid w:val="003F1962"/>
    <w:rsid w:val="003F1AA2"/>
    <w:rsid w:val="003F1EC7"/>
    <w:rsid w:val="003F23D4"/>
    <w:rsid w:val="003F24E3"/>
    <w:rsid w:val="003F2A11"/>
    <w:rsid w:val="003F3C46"/>
    <w:rsid w:val="003F3DC0"/>
    <w:rsid w:val="003F3E37"/>
    <w:rsid w:val="003F3E67"/>
    <w:rsid w:val="003F3FDA"/>
    <w:rsid w:val="003F4065"/>
    <w:rsid w:val="003F443F"/>
    <w:rsid w:val="003F445D"/>
    <w:rsid w:val="003F47C0"/>
    <w:rsid w:val="003F47D7"/>
    <w:rsid w:val="003F488E"/>
    <w:rsid w:val="003F4A6F"/>
    <w:rsid w:val="003F4C21"/>
    <w:rsid w:val="003F4DD7"/>
    <w:rsid w:val="003F4FFD"/>
    <w:rsid w:val="003F5726"/>
    <w:rsid w:val="003F5A36"/>
    <w:rsid w:val="003F5A3D"/>
    <w:rsid w:val="003F5A93"/>
    <w:rsid w:val="003F5D64"/>
    <w:rsid w:val="003F5F63"/>
    <w:rsid w:val="003F609A"/>
    <w:rsid w:val="003F6F7D"/>
    <w:rsid w:val="003F710D"/>
    <w:rsid w:val="003F7977"/>
    <w:rsid w:val="003F79EA"/>
    <w:rsid w:val="003F7E80"/>
    <w:rsid w:val="003F7F41"/>
    <w:rsid w:val="00400374"/>
    <w:rsid w:val="00400750"/>
    <w:rsid w:val="00400AA2"/>
    <w:rsid w:val="00400C10"/>
    <w:rsid w:val="00400C53"/>
    <w:rsid w:val="00400CA8"/>
    <w:rsid w:val="00400DD4"/>
    <w:rsid w:val="00400E98"/>
    <w:rsid w:val="0040131A"/>
    <w:rsid w:val="004013D0"/>
    <w:rsid w:val="0040182E"/>
    <w:rsid w:val="00401B7C"/>
    <w:rsid w:val="00401DAB"/>
    <w:rsid w:val="00401E27"/>
    <w:rsid w:val="00401F35"/>
    <w:rsid w:val="00401F96"/>
    <w:rsid w:val="00402357"/>
    <w:rsid w:val="004027A7"/>
    <w:rsid w:val="00402B17"/>
    <w:rsid w:val="00402F34"/>
    <w:rsid w:val="0040332A"/>
    <w:rsid w:val="00403408"/>
    <w:rsid w:val="00403698"/>
    <w:rsid w:val="0040370F"/>
    <w:rsid w:val="004039BF"/>
    <w:rsid w:val="00403B1F"/>
    <w:rsid w:val="00403B59"/>
    <w:rsid w:val="0040434A"/>
    <w:rsid w:val="00404593"/>
    <w:rsid w:val="004045D3"/>
    <w:rsid w:val="00404C5A"/>
    <w:rsid w:val="00404E24"/>
    <w:rsid w:val="00404E75"/>
    <w:rsid w:val="00405170"/>
    <w:rsid w:val="004052FA"/>
    <w:rsid w:val="0040538E"/>
    <w:rsid w:val="004057DE"/>
    <w:rsid w:val="00405AE2"/>
    <w:rsid w:val="00405BE3"/>
    <w:rsid w:val="0040605F"/>
    <w:rsid w:val="004061B1"/>
    <w:rsid w:val="004061C4"/>
    <w:rsid w:val="00406526"/>
    <w:rsid w:val="0040652C"/>
    <w:rsid w:val="004066D8"/>
    <w:rsid w:val="004067EB"/>
    <w:rsid w:val="00406C94"/>
    <w:rsid w:val="00407520"/>
    <w:rsid w:val="004077F7"/>
    <w:rsid w:val="00407976"/>
    <w:rsid w:val="00407AB3"/>
    <w:rsid w:val="00407D9D"/>
    <w:rsid w:val="004100F4"/>
    <w:rsid w:val="00410364"/>
    <w:rsid w:val="00410752"/>
    <w:rsid w:val="004107FE"/>
    <w:rsid w:val="00410829"/>
    <w:rsid w:val="00410E8E"/>
    <w:rsid w:val="004114F2"/>
    <w:rsid w:val="004117E0"/>
    <w:rsid w:val="0041185E"/>
    <w:rsid w:val="00411B43"/>
    <w:rsid w:val="00411BFF"/>
    <w:rsid w:val="00411C0A"/>
    <w:rsid w:val="00411C99"/>
    <w:rsid w:val="004122FD"/>
    <w:rsid w:val="0041246A"/>
    <w:rsid w:val="00412548"/>
    <w:rsid w:val="0041257C"/>
    <w:rsid w:val="00412CB4"/>
    <w:rsid w:val="00413023"/>
    <w:rsid w:val="0041322E"/>
    <w:rsid w:val="00413820"/>
    <w:rsid w:val="004138B0"/>
    <w:rsid w:val="00413A27"/>
    <w:rsid w:val="00413A70"/>
    <w:rsid w:val="00413F49"/>
    <w:rsid w:val="00414311"/>
    <w:rsid w:val="0041438E"/>
    <w:rsid w:val="004148C4"/>
    <w:rsid w:val="004149DB"/>
    <w:rsid w:val="004149E4"/>
    <w:rsid w:val="00414C09"/>
    <w:rsid w:val="00414DF3"/>
    <w:rsid w:val="00415370"/>
    <w:rsid w:val="004157BF"/>
    <w:rsid w:val="00416430"/>
    <w:rsid w:val="00416A43"/>
    <w:rsid w:val="00416A8C"/>
    <w:rsid w:val="0041725E"/>
    <w:rsid w:val="004172D2"/>
    <w:rsid w:val="004173FF"/>
    <w:rsid w:val="0041764B"/>
    <w:rsid w:val="004176AF"/>
    <w:rsid w:val="00417888"/>
    <w:rsid w:val="004179BC"/>
    <w:rsid w:val="00417C1D"/>
    <w:rsid w:val="00417C6F"/>
    <w:rsid w:val="004201F5"/>
    <w:rsid w:val="0042052A"/>
    <w:rsid w:val="00420CFE"/>
    <w:rsid w:val="00420EA9"/>
    <w:rsid w:val="0042145E"/>
    <w:rsid w:val="004215B7"/>
    <w:rsid w:val="00421603"/>
    <w:rsid w:val="00421F12"/>
    <w:rsid w:val="0042258E"/>
    <w:rsid w:val="004229D6"/>
    <w:rsid w:val="00422A02"/>
    <w:rsid w:val="00423229"/>
    <w:rsid w:val="004232DD"/>
    <w:rsid w:val="004232FC"/>
    <w:rsid w:val="004233A6"/>
    <w:rsid w:val="004233D1"/>
    <w:rsid w:val="00423A48"/>
    <w:rsid w:val="00423C7E"/>
    <w:rsid w:val="00423CB3"/>
    <w:rsid w:val="00424166"/>
    <w:rsid w:val="00425775"/>
    <w:rsid w:val="004259CD"/>
    <w:rsid w:val="00425A5C"/>
    <w:rsid w:val="00425D83"/>
    <w:rsid w:val="00426163"/>
    <w:rsid w:val="00426563"/>
    <w:rsid w:val="00426A19"/>
    <w:rsid w:val="00426C20"/>
    <w:rsid w:val="00426CF4"/>
    <w:rsid w:val="00426D2F"/>
    <w:rsid w:val="00426D71"/>
    <w:rsid w:val="00427076"/>
    <w:rsid w:val="0042716C"/>
    <w:rsid w:val="00427220"/>
    <w:rsid w:val="0042759B"/>
    <w:rsid w:val="004277FB"/>
    <w:rsid w:val="00427CDE"/>
    <w:rsid w:val="004303A1"/>
    <w:rsid w:val="00430B71"/>
    <w:rsid w:val="00430C9C"/>
    <w:rsid w:val="00430EEA"/>
    <w:rsid w:val="0043100D"/>
    <w:rsid w:val="00431651"/>
    <w:rsid w:val="00431875"/>
    <w:rsid w:val="004318C3"/>
    <w:rsid w:val="00431966"/>
    <w:rsid w:val="00431A90"/>
    <w:rsid w:val="00431FA7"/>
    <w:rsid w:val="0043235F"/>
    <w:rsid w:val="004323E5"/>
    <w:rsid w:val="004324F6"/>
    <w:rsid w:val="004328FF"/>
    <w:rsid w:val="00432C93"/>
    <w:rsid w:val="00432D7B"/>
    <w:rsid w:val="004333A3"/>
    <w:rsid w:val="004339DF"/>
    <w:rsid w:val="00433A51"/>
    <w:rsid w:val="00433B15"/>
    <w:rsid w:val="00433E1E"/>
    <w:rsid w:val="00433E40"/>
    <w:rsid w:val="0043404F"/>
    <w:rsid w:val="00434454"/>
    <w:rsid w:val="0043468C"/>
    <w:rsid w:val="00434A04"/>
    <w:rsid w:val="00434A23"/>
    <w:rsid w:val="00434AB6"/>
    <w:rsid w:val="00434BFA"/>
    <w:rsid w:val="00434F9B"/>
    <w:rsid w:val="004351A1"/>
    <w:rsid w:val="004354CF"/>
    <w:rsid w:val="004357C3"/>
    <w:rsid w:val="00435A6F"/>
    <w:rsid w:val="00435B8E"/>
    <w:rsid w:val="004363CF"/>
    <w:rsid w:val="0043648B"/>
    <w:rsid w:val="0043652D"/>
    <w:rsid w:val="00436606"/>
    <w:rsid w:val="0043684B"/>
    <w:rsid w:val="00436A69"/>
    <w:rsid w:val="00436D41"/>
    <w:rsid w:val="00436E2F"/>
    <w:rsid w:val="00436F67"/>
    <w:rsid w:val="004378FD"/>
    <w:rsid w:val="00437FD6"/>
    <w:rsid w:val="004401B5"/>
    <w:rsid w:val="00440AB9"/>
    <w:rsid w:val="00440D14"/>
    <w:rsid w:val="00440DD9"/>
    <w:rsid w:val="00440FD7"/>
    <w:rsid w:val="00440FEC"/>
    <w:rsid w:val="0044140B"/>
    <w:rsid w:val="004415DD"/>
    <w:rsid w:val="004419B6"/>
    <w:rsid w:val="004419BB"/>
    <w:rsid w:val="00441C01"/>
    <w:rsid w:val="00442317"/>
    <w:rsid w:val="004423B2"/>
    <w:rsid w:val="004423C5"/>
    <w:rsid w:val="004425BC"/>
    <w:rsid w:val="004426D8"/>
    <w:rsid w:val="0044280C"/>
    <w:rsid w:val="004428D0"/>
    <w:rsid w:val="004429D7"/>
    <w:rsid w:val="00442F27"/>
    <w:rsid w:val="00443045"/>
    <w:rsid w:val="00443628"/>
    <w:rsid w:val="004437F6"/>
    <w:rsid w:val="0044397D"/>
    <w:rsid w:val="00443AB4"/>
    <w:rsid w:val="00443AD0"/>
    <w:rsid w:val="00443B99"/>
    <w:rsid w:val="0044416E"/>
    <w:rsid w:val="004443BC"/>
    <w:rsid w:val="004443C2"/>
    <w:rsid w:val="004446FC"/>
    <w:rsid w:val="004447B4"/>
    <w:rsid w:val="00444A5B"/>
    <w:rsid w:val="00445148"/>
    <w:rsid w:val="00445460"/>
    <w:rsid w:val="00445545"/>
    <w:rsid w:val="004459B8"/>
    <w:rsid w:val="00445AA3"/>
    <w:rsid w:val="0044629C"/>
    <w:rsid w:val="004465D6"/>
    <w:rsid w:val="00446606"/>
    <w:rsid w:val="00446758"/>
    <w:rsid w:val="00446777"/>
    <w:rsid w:val="00446B3B"/>
    <w:rsid w:val="00446BB5"/>
    <w:rsid w:val="00446C90"/>
    <w:rsid w:val="00446E15"/>
    <w:rsid w:val="00446EDA"/>
    <w:rsid w:val="004470C0"/>
    <w:rsid w:val="004471C4"/>
    <w:rsid w:val="00447403"/>
    <w:rsid w:val="004474F2"/>
    <w:rsid w:val="0044785F"/>
    <w:rsid w:val="00447A98"/>
    <w:rsid w:val="00447B5B"/>
    <w:rsid w:val="0045050D"/>
    <w:rsid w:val="00450671"/>
    <w:rsid w:val="0045093F"/>
    <w:rsid w:val="00451034"/>
    <w:rsid w:val="0045112F"/>
    <w:rsid w:val="0045151C"/>
    <w:rsid w:val="00451525"/>
    <w:rsid w:val="0045155B"/>
    <w:rsid w:val="0045157A"/>
    <w:rsid w:val="00451B19"/>
    <w:rsid w:val="00451ED7"/>
    <w:rsid w:val="004520D0"/>
    <w:rsid w:val="0045211E"/>
    <w:rsid w:val="004526ED"/>
    <w:rsid w:val="00452D7C"/>
    <w:rsid w:val="00452ED7"/>
    <w:rsid w:val="0045321D"/>
    <w:rsid w:val="004532E9"/>
    <w:rsid w:val="00453374"/>
    <w:rsid w:val="00453376"/>
    <w:rsid w:val="00453921"/>
    <w:rsid w:val="00453BBB"/>
    <w:rsid w:val="00453C80"/>
    <w:rsid w:val="00453DE0"/>
    <w:rsid w:val="004541E2"/>
    <w:rsid w:val="004545DB"/>
    <w:rsid w:val="0045482A"/>
    <w:rsid w:val="004549CF"/>
    <w:rsid w:val="004552E0"/>
    <w:rsid w:val="00455389"/>
    <w:rsid w:val="004553C7"/>
    <w:rsid w:val="00455614"/>
    <w:rsid w:val="00455636"/>
    <w:rsid w:val="004557B5"/>
    <w:rsid w:val="004558DF"/>
    <w:rsid w:val="00455A69"/>
    <w:rsid w:val="00456159"/>
    <w:rsid w:val="00456556"/>
    <w:rsid w:val="00456742"/>
    <w:rsid w:val="00456A36"/>
    <w:rsid w:val="00456D80"/>
    <w:rsid w:val="00456E0D"/>
    <w:rsid w:val="00456F34"/>
    <w:rsid w:val="004574CA"/>
    <w:rsid w:val="004578E7"/>
    <w:rsid w:val="00457A08"/>
    <w:rsid w:val="00457A57"/>
    <w:rsid w:val="00457D2F"/>
    <w:rsid w:val="00460629"/>
    <w:rsid w:val="00460675"/>
    <w:rsid w:val="00460781"/>
    <w:rsid w:val="00460DDB"/>
    <w:rsid w:val="00460E0C"/>
    <w:rsid w:val="00460E64"/>
    <w:rsid w:val="00460ED1"/>
    <w:rsid w:val="00460FF1"/>
    <w:rsid w:val="004611F9"/>
    <w:rsid w:val="00461C48"/>
    <w:rsid w:val="00461C9F"/>
    <w:rsid w:val="00461CC3"/>
    <w:rsid w:val="00461FBE"/>
    <w:rsid w:val="00462084"/>
    <w:rsid w:val="004622D4"/>
    <w:rsid w:val="00462416"/>
    <w:rsid w:val="0046253F"/>
    <w:rsid w:val="004627E8"/>
    <w:rsid w:val="00462965"/>
    <w:rsid w:val="00462C4B"/>
    <w:rsid w:val="00462E2C"/>
    <w:rsid w:val="00462FA8"/>
    <w:rsid w:val="0046300A"/>
    <w:rsid w:val="0046336F"/>
    <w:rsid w:val="00463ADF"/>
    <w:rsid w:val="00463D63"/>
    <w:rsid w:val="00463FFF"/>
    <w:rsid w:val="00464031"/>
    <w:rsid w:val="0046437B"/>
    <w:rsid w:val="00464438"/>
    <w:rsid w:val="00464472"/>
    <w:rsid w:val="00464574"/>
    <w:rsid w:val="00464578"/>
    <w:rsid w:val="00464844"/>
    <w:rsid w:val="00464AA7"/>
    <w:rsid w:val="00464DFE"/>
    <w:rsid w:val="00464EBF"/>
    <w:rsid w:val="0046504E"/>
    <w:rsid w:val="00465157"/>
    <w:rsid w:val="004656EE"/>
    <w:rsid w:val="00465833"/>
    <w:rsid w:val="00465E1F"/>
    <w:rsid w:val="00465E59"/>
    <w:rsid w:val="004667E6"/>
    <w:rsid w:val="00466906"/>
    <w:rsid w:val="00466B10"/>
    <w:rsid w:val="00466C35"/>
    <w:rsid w:val="00466C4B"/>
    <w:rsid w:val="00466E81"/>
    <w:rsid w:val="004672C9"/>
    <w:rsid w:val="00467706"/>
    <w:rsid w:val="0046794D"/>
    <w:rsid w:val="00467C50"/>
    <w:rsid w:val="00467CF5"/>
    <w:rsid w:val="004704F3"/>
    <w:rsid w:val="00470648"/>
    <w:rsid w:val="00470881"/>
    <w:rsid w:val="00470DEC"/>
    <w:rsid w:val="0047145F"/>
    <w:rsid w:val="00471542"/>
    <w:rsid w:val="00471643"/>
    <w:rsid w:val="004717AA"/>
    <w:rsid w:val="00471B25"/>
    <w:rsid w:val="00471BD5"/>
    <w:rsid w:val="00471EE8"/>
    <w:rsid w:val="0047236E"/>
    <w:rsid w:val="00473257"/>
    <w:rsid w:val="0047354C"/>
    <w:rsid w:val="00473925"/>
    <w:rsid w:val="00473C5C"/>
    <w:rsid w:val="00474033"/>
    <w:rsid w:val="004742F5"/>
    <w:rsid w:val="00474D82"/>
    <w:rsid w:val="00474F90"/>
    <w:rsid w:val="0047538E"/>
    <w:rsid w:val="00475A02"/>
    <w:rsid w:val="00475B46"/>
    <w:rsid w:val="00475C05"/>
    <w:rsid w:val="0047605D"/>
    <w:rsid w:val="004760CE"/>
    <w:rsid w:val="004760F0"/>
    <w:rsid w:val="004762A9"/>
    <w:rsid w:val="00476444"/>
    <w:rsid w:val="0047658F"/>
    <w:rsid w:val="004765EF"/>
    <w:rsid w:val="004766B9"/>
    <w:rsid w:val="0047687B"/>
    <w:rsid w:val="00476E26"/>
    <w:rsid w:val="00476EE1"/>
    <w:rsid w:val="0047726E"/>
    <w:rsid w:val="004772E6"/>
    <w:rsid w:val="004775D6"/>
    <w:rsid w:val="004776D4"/>
    <w:rsid w:val="00477805"/>
    <w:rsid w:val="00477E02"/>
    <w:rsid w:val="00477EB4"/>
    <w:rsid w:val="0048036A"/>
    <w:rsid w:val="0048041A"/>
    <w:rsid w:val="004806FF"/>
    <w:rsid w:val="0048109E"/>
    <w:rsid w:val="0048123E"/>
    <w:rsid w:val="00481934"/>
    <w:rsid w:val="00481993"/>
    <w:rsid w:val="00481A10"/>
    <w:rsid w:val="00481F53"/>
    <w:rsid w:val="00481FFB"/>
    <w:rsid w:val="00482124"/>
    <w:rsid w:val="004826E3"/>
    <w:rsid w:val="00482904"/>
    <w:rsid w:val="00482BE0"/>
    <w:rsid w:val="00483388"/>
    <w:rsid w:val="004834CE"/>
    <w:rsid w:val="004835F2"/>
    <w:rsid w:val="00483B0F"/>
    <w:rsid w:val="00483E6D"/>
    <w:rsid w:val="00484537"/>
    <w:rsid w:val="004846A6"/>
    <w:rsid w:val="004847AA"/>
    <w:rsid w:val="00484B64"/>
    <w:rsid w:val="00484C84"/>
    <w:rsid w:val="0048518F"/>
    <w:rsid w:val="004852CA"/>
    <w:rsid w:val="00485483"/>
    <w:rsid w:val="00485504"/>
    <w:rsid w:val="0048592A"/>
    <w:rsid w:val="00485AB3"/>
    <w:rsid w:val="00485ADB"/>
    <w:rsid w:val="00485CF8"/>
    <w:rsid w:val="00485EEC"/>
    <w:rsid w:val="00486160"/>
    <w:rsid w:val="004861D7"/>
    <w:rsid w:val="004867E9"/>
    <w:rsid w:val="00486B81"/>
    <w:rsid w:val="004871E5"/>
    <w:rsid w:val="004872BC"/>
    <w:rsid w:val="004874DA"/>
    <w:rsid w:val="004875F7"/>
    <w:rsid w:val="00487989"/>
    <w:rsid w:val="00487B33"/>
    <w:rsid w:val="00487C71"/>
    <w:rsid w:val="00487EA4"/>
    <w:rsid w:val="0049033C"/>
    <w:rsid w:val="00490524"/>
    <w:rsid w:val="004906DA"/>
    <w:rsid w:val="00490A94"/>
    <w:rsid w:val="00490BC0"/>
    <w:rsid w:val="00490C0E"/>
    <w:rsid w:val="00490D6F"/>
    <w:rsid w:val="00490F6A"/>
    <w:rsid w:val="00491056"/>
    <w:rsid w:val="004915E4"/>
    <w:rsid w:val="00491B8B"/>
    <w:rsid w:val="00491D21"/>
    <w:rsid w:val="00491E1C"/>
    <w:rsid w:val="00491E82"/>
    <w:rsid w:val="00492490"/>
    <w:rsid w:val="004925D9"/>
    <w:rsid w:val="004925E0"/>
    <w:rsid w:val="00492CD3"/>
    <w:rsid w:val="00492CE2"/>
    <w:rsid w:val="00493187"/>
    <w:rsid w:val="004932E4"/>
    <w:rsid w:val="0049374B"/>
    <w:rsid w:val="0049398D"/>
    <w:rsid w:val="00493C24"/>
    <w:rsid w:val="004946B8"/>
    <w:rsid w:val="0049483E"/>
    <w:rsid w:val="00494AA3"/>
    <w:rsid w:val="00494B7C"/>
    <w:rsid w:val="00494BE7"/>
    <w:rsid w:val="00495260"/>
    <w:rsid w:val="004952E6"/>
    <w:rsid w:val="00495373"/>
    <w:rsid w:val="00495574"/>
    <w:rsid w:val="004958E0"/>
    <w:rsid w:val="004958F1"/>
    <w:rsid w:val="00495A9E"/>
    <w:rsid w:val="00495C7D"/>
    <w:rsid w:val="00495D18"/>
    <w:rsid w:val="00495F12"/>
    <w:rsid w:val="004961E7"/>
    <w:rsid w:val="00496A29"/>
    <w:rsid w:val="00496FB4"/>
    <w:rsid w:val="004970DB"/>
    <w:rsid w:val="004974AE"/>
    <w:rsid w:val="0049772E"/>
    <w:rsid w:val="00497922"/>
    <w:rsid w:val="00497A26"/>
    <w:rsid w:val="004A022B"/>
    <w:rsid w:val="004A0436"/>
    <w:rsid w:val="004A05AE"/>
    <w:rsid w:val="004A0CAD"/>
    <w:rsid w:val="004A0F40"/>
    <w:rsid w:val="004A106C"/>
    <w:rsid w:val="004A14A2"/>
    <w:rsid w:val="004A18AB"/>
    <w:rsid w:val="004A19D5"/>
    <w:rsid w:val="004A20F8"/>
    <w:rsid w:val="004A21DC"/>
    <w:rsid w:val="004A2354"/>
    <w:rsid w:val="004A23E4"/>
    <w:rsid w:val="004A27CD"/>
    <w:rsid w:val="004A28A4"/>
    <w:rsid w:val="004A2CAA"/>
    <w:rsid w:val="004A2D36"/>
    <w:rsid w:val="004A335D"/>
    <w:rsid w:val="004A34DD"/>
    <w:rsid w:val="004A36C8"/>
    <w:rsid w:val="004A37E1"/>
    <w:rsid w:val="004A3825"/>
    <w:rsid w:val="004A41B4"/>
    <w:rsid w:val="004A445E"/>
    <w:rsid w:val="004A465C"/>
    <w:rsid w:val="004A4761"/>
    <w:rsid w:val="004A4A7D"/>
    <w:rsid w:val="004A4B27"/>
    <w:rsid w:val="004A4C56"/>
    <w:rsid w:val="004A4C88"/>
    <w:rsid w:val="004A50BB"/>
    <w:rsid w:val="004A5212"/>
    <w:rsid w:val="004A57C2"/>
    <w:rsid w:val="004A583F"/>
    <w:rsid w:val="004A6055"/>
    <w:rsid w:val="004A6061"/>
    <w:rsid w:val="004A6079"/>
    <w:rsid w:val="004A6203"/>
    <w:rsid w:val="004A640E"/>
    <w:rsid w:val="004A66DD"/>
    <w:rsid w:val="004A6948"/>
    <w:rsid w:val="004A6AA7"/>
    <w:rsid w:val="004A6AAC"/>
    <w:rsid w:val="004A6F14"/>
    <w:rsid w:val="004A72C5"/>
    <w:rsid w:val="004A72CB"/>
    <w:rsid w:val="004A74B5"/>
    <w:rsid w:val="004A7969"/>
    <w:rsid w:val="004A7C79"/>
    <w:rsid w:val="004A7E81"/>
    <w:rsid w:val="004A7EAF"/>
    <w:rsid w:val="004B0373"/>
    <w:rsid w:val="004B054E"/>
    <w:rsid w:val="004B06C0"/>
    <w:rsid w:val="004B0AE9"/>
    <w:rsid w:val="004B1202"/>
    <w:rsid w:val="004B1270"/>
    <w:rsid w:val="004B1808"/>
    <w:rsid w:val="004B1D95"/>
    <w:rsid w:val="004B2687"/>
    <w:rsid w:val="004B269B"/>
    <w:rsid w:val="004B27FF"/>
    <w:rsid w:val="004B28B8"/>
    <w:rsid w:val="004B2A7E"/>
    <w:rsid w:val="004B2B92"/>
    <w:rsid w:val="004B2C97"/>
    <w:rsid w:val="004B2E05"/>
    <w:rsid w:val="004B3256"/>
    <w:rsid w:val="004B34A9"/>
    <w:rsid w:val="004B34E8"/>
    <w:rsid w:val="004B3694"/>
    <w:rsid w:val="004B3A7E"/>
    <w:rsid w:val="004B3FF1"/>
    <w:rsid w:val="004B40BE"/>
    <w:rsid w:val="004B41E0"/>
    <w:rsid w:val="004B4382"/>
    <w:rsid w:val="004B4563"/>
    <w:rsid w:val="004B4567"/>
    <w:rsid w:val="004B4AC6"/>
    <w:rsid w:val="004B4CBA"/>
    <w:rsid w:val="004B4FB5"/>
    <w:rsid w:val="004B560D"/>
    <w:rsid w:val="004B5A57"/>
    <w:rsid w:val="004B5D37"/>
    <w:rsid w:val="004B5DF7"/>
    <w:rsid w:val="004B5E9C"/>
    <w:rsid w:val="004B62DA"/>
    <w:rsid w:val="004B68D8"/>
    <w:rsid w:val="004B68FE"/>
    <w:rsid w:val="004B6B24"/>
    <w:rsid w:val="004B6CD3"/>
    <w:rsid w:val="004B70EC"/>
    <w:rsid w:val="004B7493"/>
    <w:rsid w:val="004B780B"/>
    <w:rsid w:val="004B7B57"/>
    <w:rsid w:val="004B7E64"/>
    <w:rsid w:val="004C00B7"/>
    <w:rsid w:val="004C01CD"/>
    <w:rsid w:val="004C06BD"/>
    <w:rsid w:val="004C08D5"/>
    <w:rsid w:val="004C0983"/>
    <w:rsid w:val="004C0FE2"/>
    <w:rsid w:val="004C1290"/>
    <w:rsid w:val="004C1459"/>
    <w:rsid w:val="004C1639"/>
    <w:rsid w:val="004C1C94"/>
    <w:rsid w:val="004C1D87"/>
    <w:rsid w:val="004C1EE4"/>
    <w:rsid w:val="004C2078"/>
    <w:rsid w:val="004C22BC"/>
    <w:rsid w:val="004C23C3"/>
    <w:rsid w:val="004C2994"/>
    <w:rsid w:val="004C2AB1"/>
    <w:rsid w:val="004C2B55"/>
    <w:rsid w:val="004C2EFC"/>
    <w:rsid w:val="004C36CF"/>
    <w:rsid w:val="004C387C"/>
    <w:rsid w:val="004C3981"/>
    <w:rsid w:val="004C3AB8"/>
    <w:rsid w:val="004C3C0D"/>
    <w:rsid w:val="004C3CF9"/>
    <w:rsid w:val="004C4486"/>
    <w:rsid w:val="004C4E48"/>
    <w:rsid w:val="004C4F13"/>
    <w:rsid w:val="004C5202"/>
    <w:rsid w:val="004C54F2"/>
    <w:rsid w:val="004C5618"/>
    <w:rsid w:val="004C5916"/>
    <w:rsid w:val="004C649A"/>
    <w:rsid w:val="004C65FC"/>
    <w:rsid w:val="004C6757"/>
    <w:rsid w:val="004C718A"/>
    <w:rsid w:val="004C76C5"/>
    <w:rsid w:val="004C76E1"/>
    <w:rsid w:val="004C77E4"/>
    <w:rsid w:val="004C7946"/>
    <w:rsid w:val="004C7C42"/>
    <w:rsid w:val="004C7D44"/>
    <w:rsid w:val="004D013A"/>
    <w:rsid w:val="004D05C7"/>
    <w:rsid w:val="004D0659"/>
    <w:rsid w:val="004D0789"/>
    <w:rsid w:val="004D0992"/>
    <w:rsid w:val="004D0E9B"/>
    <w:rsid w:val="004D0FF7"/>
    <w:rsid w:val="004D1027"/>
    <w:rsid w:val="004D10F0"/>
    <w:rsid w:val="004D1218"/>
    <w:rsid w:val="004D17C0"/>
    <w:rsid w:val="004D1D9B"/>
    <w:rsid w:val="004D2248"/>
    <w:rsid w:val="004D2253"/>
    <w:rsid w:val="004D2337"/>
    <w:rsid w:val="004D2542"/>
    <w:rsid w:val="004D2576"/>
    <w:rsid w:val="004D2777"/>
    <w:rsid w:val="004D2830"/>
    <w:rsid w:val="004D2F32"/>
    <w:rsid w:val="004D3161"/>
    <w:rsid w:val="004D32D6"/>
    <w:rsid w:val="004D3431"/>
    <w:rsid w:val="004D35D5"/>
    <w:rsid w:val="004D37AE"/>
    <w:rsid w:val="004D399C"/>
    <w:rsid w:val="004D3E4F"/>
    <w:rsid w:val="004D3EC2"/>
    <w:rsid w:val="004D3F3C"/>
    <w:rsid w:val="004D415E"/>
    <w:rsid w:val="004D4286"/>
    <w:rsid w:val="004D4654"/>
    <w:rsid w:val="004D479A"/>
    <w:rsid w:val="004D4ABF"/>
    <w:rsid w:val="004D503B"/>
    <w:rsid w:val="004D5071"/>
    <w:rsid w:val="004D5408"/>
    <w:rsid w:val="004D579B"/>
    <w:rsid w:val="004D5982"/>
    <w:rsid w:val="004D5A7A"/>
    <w:rsid w:val="004D5B99"/>
    <w:rsid w:val="004D5BA2"/>
    <w:rsid w:val="004D5EF9"/>
    <w:rsid w:val="004D5F13"/>
    <w:rsid w:val="004D5F56"/>
    <w:rsid w:val="004D5F62"/>
    <w:rsid w:val="004D5FC6"/>
    <w:rsid w:val="004D60C4"/>
    <w:rsid w:val="004D6266"/>
    <w:rsid w:val="004D63F6"/>
    <w:rsid w:val="004D642F"/>
    <w:rsid w:val="004D64B1"/>
    <w:rsid w:val="004D6841"/>
    <w:rsid w:val="004D6AA8"/>
    <w:rsid w:val="004D6C07"/>
    <w:rsid w:val="004D6D06"/>
    <w:rsid w:val="004D6EEA"/>
    <w:rsid w:val="004D6F70"/>
    <w:rsid w:val="004D7041"/>
    <w:rsid w:val="004D749E"/>
    <w:rsid w:val="004D7561"/>
    <w:rsid w:val="004D7733"/>
    <w:rsid w:val="004D7D1F"/>
    <w:rsid w:val="004D7D4D"/>
    <w:rsid w:val="004E0006"/>
    <w:rsid w:val="004E014D"/>
    <w:rsid w:val="004E0229"/>
    <w:rsid w:val="004E058C"/>
    <w:rsid w:val="004E08C0"/>
    <w:rsid w:val="004E0A21"/>
    <w:rsid w:val="004E0B6A"/>
    <w:rsid w:val="004E0B90"/>
    <w:rsid w:val="004E0CA1"/>
    <w:rsid w:val="004E11F5"/>
    <w:rsid w:val="004E13FB"/>
    <w:rsid w:val="004E1D26"/>
    <w:rsid w:val="004E2147"/>
    <w:rsid w:val="004E2171"/>
    <w:rsid w:val="004E22F2"/>
    <w:rsid w:val="004E2477"/>
    <w:rsid w:val="004E249C"/>
    <w:rsid w:val="004E2940"/>
    <w:rsid w:val="004E29D8"/>
    <w:rsid w:val="004E2B01"/>
    <w:rsid w:val="004E2B3D"/>
    <w:rsid w:val="004E2C31"/>
    <w:rsid w:val="004E2C46"/>
    <w:rsid w:val="004E2FB1"/>
    <w:rsid w:val="004E2FFC"/>
    <w:rsid w:val="004E36C7"/>
    <w:rsid w:val="004E36D5"/>
    <w:rsid w:val="004E39FA"/>
    <w:rsid w:val="004E3A0A"/>
    <w:rsid w:val="004E3B1B"/>
    <w:rsid w:val="004E3DA0"/>
    <w:rsid w:val="004E4798"/>
    <w:rsid w:val="004E48FC"/>
    <w:rsid w:val="004E49C6"/>
    <w:rsid w:val="004E4A28"/>
    <w:rsid w:val="004E4C6C"/>
    <w:rsid w:val="004E4CFD"/>
    <w:rsid w:val="004E511E"/>
    <w:rsid w:val="004E55FF"/>
    <w:rsid w:val="004E5A7F"/>
    <w:rsid w:val="004E606A"/>
    <w:rsid w:val="004E6720"/>
    <w:rsid w:val="004E6784"/>
    <w:rsid w:val="004E6E83"/>
    <w:rsid w:val="004E6EDF"/>
    <w:rsid w:val="004E75AF"/>
    <w:rsid w:val="004E7657"/>
    <w:rsid w:val="004E778F"/>
    <w:rsid w:val="004E7A7B"/>
    <w:rsid w:val="004E7B74"/>
    <w:rsid w:val="004E7F7B"/>
    <w:rsid w:val="004F00C6"/>
    <w:rsid w:val="004F01CF"/>
    <w:rsid w:val="004F021A"/>
    <w:rsid w:val="004F058B"/>
    <w:rsid w:val="004F094E"/>
    <w:rsid w:val="004F0A1E"/>
    <w:rsid w:val="004F0C2F"/>
    <w:rsid w:val="004F0DD1"/>
    <w:rsid w:val="004F1643"/>
    <w:rsid w:val="004F16B7"/>
    <w:rsid w:val="004F183B"/>
    <w:rsid w:val="004F1969"/>
    <w:rsid w:val="004F1D77"/>
    <w:rsid w:val="004F1DBB"/>
    <w:rsid w:val="004F1F5A"/>
    <w:rsid w:val="004F26D2"/>
    <w:rsid w:val="004F273C"/>
    <w:rsid w:val="004F2831"/>
    <w:rsid w:val="004F2A62"/>
    <w:rsid w:val="004F2BB4"/>
    <w:rsid w:val="004F2EAA"/>
    <w:rsid w:val="004F317D"/>
    <w:rsid w:val="004F32F8"/>
    <w:rsid w:val="004F36B5"/>
    <w:rsid w:val="004F395A"/>
    <w:rsid w:val="004F3B5A"/>
    <w:rsid w:val="004F3C29"/>
    <w:rsid w:val="004F3C98"/>
    <w:rsid w:val="004F3CCA"/>
    <w:rsid w:val="004F3E06"/>
    <w:rsid w:val="004F40C5"/>
    <w:rsid w:val="004F482C"/>
    <w:rsid w:val="004F48C9"/>
    <w:rsid w:val="004F4D0E"/>
    <w:rsid w:val="004F4F85"/>
    <w:rsid w:val="004F4FB9"/>
    <w:rsid w:val="004F529F"/>
    <w:rsid w:val="004F5355"/>
    <w:rsid w:val="004F584C"/>
    <w:rsid w:val="004F5C26"/>
    <w:rsid w:val="004F5DD9"/>
    <w:rsid w:val="004F5E2E"/>
    <w:rsid w:val="004F5EC1"/>
    <w:rsid w:val="004F5F08"/>
    <w:rsid w:val="004F5FCF"/>
    <w:rsid w:val="004F600E"/>
    <w:rsid w:val="004F61ED"/>
    <w:rsid w:val="004F63F6"/>
    <w:rsid w:val="004F6614"/>
    <w:rsid w:val="004F67CB"/>
    <w:rsid w:val="004F69EC"/>
    <w:rsid w:val="004F6BE1"/>
    <w:rsid w:val="004F70DC"/>
    <w:rsid w:val="004F7204"/>
    <w:rsid w:val="004F735B"/>
    <w:rsid w:val="004F7BFA"/>
    <w:rsid w:val="004F7CCC"/>
    <w:rsid w:val="004F7ECE"/>
    <w:rsid w:val="005000D0"/>
    <w:rsid w:val="00500510"/>
    <w:rsid w:val="005007FC"/>
    <w:rsid w:val="00500A7C"/>
    <w:rsid w:val="00500FE5"/>
    <w:rsid w:val="005011D9"/>
    <w:rsid w:val="00501381"/>
    <w:rsid w:val="005017D3"/>
    <w:rsid w:val="00501886"/>
    <w:rsid w:val="00501AB6"/>
    <w:rsid w:val="00501B08"/>
    <w:rsid w:val="00502044"/>
    <w:rsid w:val="0050210B"/>
    <w:rsid w:val="005022BC"/>
    <w:rsid w:val="005025A7"/>
    <w:rsid w:val="00502CA9"/>
    <w:rsid w:val="00502E0F"/>
    <w:rsid w:val="00502E31"/>
    <w:rsid w:val="0050306A"/>
    <w:rsid w:val="00503072"/>
    <w:rsid w:val="00503719"/>
    <w:rsid w:val="0050392B"/>
    <w:rsid w:val="00503BE0"/>
    <w:rsid w:val="00504259"/>
    <w:rsid w:val="0050431B"/>
    <w:rsid w:val="00504526"/>
    <w:rsid w:val="00504AC0"/>
    <w:rsid w:val="00504D5C"/>
    <w:rsid w:val="00504D94"/>
    <w:rsid w:val="00504E7C"/>
    <w:rsid w:val="00505CBF"/>
    <w:rsid w:val="00505DAD"/>
    <w:rsid w:val="00505DC9"/>
    <w:rsid w:val="005060A6"/>
    <w:rsid w:val="0050639B"/>
    <w:rsid w:val="005065E4"/>
    <w:rsid w:val="005067DA"/>
    <w:rsid w:val="00506999"/>
    <w:rsid w:val="00506FFD"/>
    <w:rsid w:val="00507583"/>
    <w:rsid w:val="00507A43"/>
    <w:rsid w:val="00507AFE"/>
    <w:rsid w:val="00507B13"/>
    <w:rsid w:val="00507E1B"/>
    <w:rsid w:val="005100BA"/>
    <w:rsid w:val="00510371"/>
    <w:rsid w:val="00510394"/>
    <w:rsid w:val="00510529"/>
    <w:rsid w:val="005105DF"/>
    <w:rsid w:val="005106CB"/>
    <w:rsid w:val="00510847"/>
    <w:rsid w:val="005109A0"/>
    <w:rsid w:val="00510F46"/>
    <w:rsid w:val="00510F64"/>
    <w:rsid w:val="00511268"/>
    <w:rsid w:val="005118F8"/>
    <w:rsid w:val="005121F3"/>
    <w:rsid w:val="0051255C"/>
    <w:rsid w:val="0051286B"/>
    <w:rsid w:val="00512B9F"/>
    <w:rsid w:val="00512C23"/>
    <w:rsid w:val="00512F3F"/>
    <w:rsid w:val="005135A6"/>
    <w:rsid w:val="00513808"/>
    <w:rsid w:val="0051383E"/>
    <w:rsid w:val="00513E17"/>
    <w:rsid w:val="00514731"/>
    <w:rsid w:val="005147A1"/>
    <w:rsid w:val="00514B27"/>
    <w:rsid w:val="005156C6"/>
    <w:rsid w:val="00515724"/>
    <w:rsid w:val="0051574E"/>
    <w:rsid w:val="00516422"/>
    <w:rsid w:val="005165AA"/>
    <w:rsid w:val="00516752"/>
    <w:rsid w:val="00516826"/>
    <w:rsid w:val="0051688D"/>
    <w:rsid w:val="00517326"/>
    <w:rsid w:val="005173C1"/>
    <w:rsid w:val="0051758D"/>
    <w:rsid w:val="0051774F"/>
    <w:rsid w:val="00517823"/>
    <w:rsid w:val="005178F3"/>
    <w:rsid w:val="00517A3C"/>
    <w:rsid w:val="00517E0A"/>
    <w:rsid w:val="00517E73"/>
    <w:rsid w:val="00517EDE"/>
    <w:rsid w:val="00517FE6"/>
    <w:rsid w:val="005201FE"/>
    <w:rsid w:val="005202A8"/>
    <w:rsid w:val="005206C7"/>
    <w:rsid w:val="00520A31"/>
    <w:rsid w:val="00520BCA"/>
    <w:rsid w:val="00520BE3"/>
    <w:rsid w:val="00520E98"/>
    <w:rsid w:val="00520EB2"/>
    <w:rsid w:val="0052146F"/>
    <w:rsid w:val="005216A7"/>
    <w:rsid w:val="00521841"/>
    <w:rsid w:val="00521E7E"/>
    <w:rsid w:val="0052246C"/>
    <w:rsid w:val="005226C0"/>
    <w:rsid w:val="00522C09"/>
    <w:rsid w:val="00522FCF"/>
    <w:rsid w:val="005231FF"/>
    <w:rsid w:val="005238A7"/>
    <w:rsid w:val="00523DBC"/>
    <w:rsid w:val="00523E58"/>
    <w:rsid w:val="00524202"/>
    <w:rsid w:val="00524237"/>
    <w:rsid w:val="0052430B"/>
    <w:rsid w:val="00524622"/>
    <w:rsid w:val="0052463F"/>
    <w:rsid w:val="00524CD2"/>
    <w:rsid w:val="00524F00"/>
    <w:rsid w:val="0052502C"/>
    <w:rsid w:val="005254E5"/>
    <w:rsid w:val="005257C1"/>
    <w:rsid w:val="00525924"/>
    <w:rsid w:val="0052609F"/>
    <w:rsid w:val="00526607"/>
    <w:rsid w:val="005266DE"/>
    <w:rsid w:val="005269C5"/>
    <w:rsid w:val="005269DA"/>
    <w:rsid w:val="00526BCA"/>
    <w:rsid w:val="00526FBA"/>
    <w:rsid w:val="00526FED"/>
    <w:rsid w:val="005275BD"/>
    <w:rsid w:val="00527D7C"/>
    <w:rsid w:val="00527D83"/>
    <w:rsid w:val="00527E5C"/>
    <w:rsid w:val="00527F3D"/>
    <w:rsid w:val="00530010"/>
    <w:rsid w:val="0053034E"/>
    <w:rsid w:val="005308B5"/>
    <w:rsid w:val="00530BE1"/>
    <w:rsid w:val="00531080"/>
    <w:rsid w:val="0053111A"/>
    <w:rsid w:val="0053116D"/>
    <w:rsid w:val="005311FC"/>
    <w:rsid w:val="005315B4"/>
    <w:rsid w:val="00531AD0"/>
    <w:rsid w:val="00531CF6"/>
    <w:rsid w:val="00531D83"/>
    <w:rsid w:val="00531DA1"/>
    <w:rsid w:val="00532045"/>
    <w:rsid w:val="00532364"/>
    <w:rsid w:val="005323B7"/>
    <w:rsid w:val="0053249A"/>
    <w:rsid w:val="005325D2"/>
    <w:rsid w:val="00532828"/>
    <w:rsid w:val="005329E3"/>
    <w:rsid w:val="00532EAF"/>
    <w:rsid w:val="005330B1"/>
    <w:rsid w:val="00533CA2"/>
    <w:rsid w:val="0053402F"/>
    <w:rsid w:val="0053485A"/>
    <w:rsid w:val="00534E53"/>
    <w:rsid w:val="005351E8"/>
    <w:rsid w:val="00535501"/>
    <w:rsid w:val="00535561"/>
    <w:rsid w:val="0053585B"/>
    <w:rsid w:val="00535EE9"/>
    <w:rsid w:val="00536414"/>
    <w:rsid w:val="0053664D"/>
    <w:rsid w:val="0053698C"/>
    <w:rsid w:val="00536AF6"/>
    <w:rsid w:val="00536B5A"/>
    <w:rsid w:val="00536F8C"/>
    <w:rsid w:val="0053720A"/>
    <w:rsid w:val="005378B4"/>
    <w:rsid w:val="00537AA9"/>
    <w:rsid w:val="00537B3F"/>
    <w:rsid w:val="00537E3C"/>
    <w:rsid w:val="005401BE"/>
    <w:rsid w:val="00540236"/>
    <w:rsid w:val="00540320"/>
    <w:rsid w:val="0054045D"/>
    <w:rsid w:val="0054063F"/>
    <w:rsid w:val="00540C7C"/>
    <w:rsid w:val="00540DF9"/>
    <w:rsid w:val="0054111D"/>
    <w:rsid w:val="0054181C"/>
    <w:rsid w:val="00541842"/>
    <w:rsid w:val="005418EE"/>
    <w:rsid w:val="00541BD8"/>
    <w:rsid w:val="00541BEF"/>
    <w:rsid w:val="00541F38"/>
    <w:rsid w:val="0054259B"/>
    <w:rsid w:val="00542898"/>
    <w:rsid w:val="00542B4A"/>
    <w:rsid w:val="00542B91"/>
    <w:rsid w:val="005430D3"/>
    <w:rsid w:val="0054325A"/>
    <w:rsid w:val="005433FD"/>
    <w:rsid w:val="00543670"/>
    <w:rsid w:val="005439FB"/>
    <w:rsid w:val="00543C0C"/>
    <w:rsid w:val="00543D46"/>
    <w:rsid w:val="00543DF0"/>
    <w:rsid w:val="00543F21"/>
    <w:rsid w:val="00543FDE"/>
    <w:rsid w:val="005441B9"/>
    <w:rsid w:val="00544286"/>
    <w:rsid w:val="005442B3"/>
    <w:rsid w:val="0054431A"/>
    <w:rsid w:val="005444FD"/>
    <w:rsid w:val="005445EF"/>
    <w:rsid w:val="0054470E"/>
    <w:rsid w:val="00544DE8"/>
    <w:rsid w:val="005451EF"/>
    <w:rsid w:val="005453DC"/>
    <w:rsid w:val="005457DD"/>
    <w:rsid w:val="00545AEF"/>
    <w:rsid w:val="00545AF6"/>
    <w:rsid w:val="00545CF4"/>
    <w:rsid w:val="0054626E"/>
    <w:rsid w:val="00546283"/>
    <w:rsid w:val="00546ABB"/>
    <w:rsid w:val="00546BF1"/>
    <w:rsid w:val="00546EE7"/>
    <w:rsid w:val="0054724F"/>
    <w:rsid w:val="005475E1"/>
    <w:rsid w:val="0054770C"/>
    <w:rsid w:val="005477FC"/>
    <w:rsid w:val="00547876"/>
    <w:rsid w:val="00547882"/>
    <w:rsid w:val="00547AE1"/>
    <w:rsid w:val="00547B9E"/>
    <w:rsid w:val="00547F04"/>
    <w:rsid w:val="0055023A"/>
    <w:rsid w:val="00550254"/>
    <w:rsid w:val="00550275"/>
    <w:rsid w:val="005502E1"/>
    <w:rsid w:val="005505A5"/>
    <w:rsid w:val="00550631"/>
    <w:rsid w:val="005508C6"/>
    <w:rsid w:val="00550973"/>
    <w:rsid w:val="00550D50"/>
    <w:rsid w:val="00550EC7"/>
    <w:rsid w:val="00551237"/>
    <w:rsid w:val="00551258"/>
    <w:rsid w:val="0055132A"/>
    <w:rsid w:val="00551921"/>
    <w:rsid w:val="0055192F"/>
    <w:rsid w:val="00551BBD"/>
    <w:rsid w:val="00551E97"/>
    <w:rsid w:val="005524AD"/>
    <w:rsid w:val="005525ED"/>
    <w:rsid w:val="00552766"/>
    <w:rsid w:val="00552806"/>
    <w:rsid w:val="00552A84"/>
    <w:rsid w:val="00552BB4"/>
    <w:rsid w:val="00552D2D"/>
    <w:rsid w:val="00552FFC"/>
    <w:rsid w:val="00553253"/>
    <w:rsid w:val="005532F6"/>
    <w:rsid w:val="00553527"/>
    <w:rsid w:val="00553932"/>
    <w:rsid w:val="00553A5E"/>
    <w:rsid w:val="00553F88"/>
    <w:rsid w:val="0055418B"/>
    <w:rsid w:val="00554395"/>
    <w:rsid w:val="005543E2"/>
    <w:rsid w:val="00554B06"/>
    <w:rsid w:val="00554D0D"/>
    <w:rsid w:val="00554D13"/>
    <w:rsid w:val="00554F8A"/>
    <w:rsid w:val="00555075"/>
    <w:rsid w:val="00555251"/>
    <w:rsid w:val="00555B7F"/>
    <w:rsid w:val="00555C74"/>
    <w:rsid w:val="00555D9C"/>
    <w:rsid w:val="005560C4"/>
    <w:rsid w:val="005562EC"/>
    <w:rsid w:val="0055650E"/>
    <w:rsid w:val="0055654D"/>
    <w:rsid w:val="00556B7E"/>
    <w:rsid w:val="00556DA8"/>
    <w:rsid w:val="00556F57"/>
    <w:rsid w:val="00557361"/>
    <w:rsid w:val="0055739D"/>
    <w:rsid w:val="005576B8"/>
    <w:rsid w:val="005576FF"/>
    <w:rsid w:val="0055782D"/>
    <w:rsid w:val="00557980"/>
    <w:rsid w:val="00557AA0"/>
    <w:rsid w:val="00557AFB"/>
    <w:rsid w:val="00557C8A"/>
    <w:rsid w:val="00560275"/>
    <w:rsid w:val="0056029B"/>
    <w:rsid w:val="005604DA"/>
    <w:rsid w:val="005606C2"/>
    <w:rsid w:val="005608CF"/>
    <w:rsid w:val="00560EF3"/>
    <w:rsid w:val="00560FDE"/>
    <w:rsid w:val="0056101B"/>
    <w:rsid w:val="00561398"/>
    <w:rsid w:val="00561474"/>
    <w:rsid w:val="00561717"/>
    <w:rsid w:val="00561860"/>
    <w:rsid w:val="00561AEA"/>
    <w:rsid w:val="00561BBF"/>
    <w:rsid w:val="00561DC0"/>
    <w:rsid w:val="00561EDF"/>
    <w:rsid w:val="005623C6"/>
    <w:rsid w:val="00562878"/>
    <w:rsid w:val="00562BCD"/>
    <w:rsid w:val="0056348A"/>
    <w:rsid w:val="005635A1"/>
    <w:rsid w:val="00563FA3"/>
    <w:rsid w:val="005643CA"/>
    <w:rsid w:val="005643DE"/>
    <w:rsid w:val="00564561"/>
    <w:rsid w:val="0056481D"/>
    <w:rsid w:val="0056485B"/>
    <w:rsid w:val="00564F3A"/>
    <w:rsid w:val="00565013"/>
    <w:rsid w:val="00565158"/>
    <w:rsid w:val="00565A42"/>
    <w:rsid w:val="00565BD5"/>
    <w:rsid w:val="00565C3E"/>
    <w:rsid w:val="00565C7B"/>
    <w:rsid w:val="00565C80"/>
    <w:rsid w:val="00565CA2"/>
    <w:rsid w:val="00565DDB"/>
    <w:rsid w:val="00565F01"/>
    <w:rsid w:val="00565F53"/>
    <w:rsid w:val="005662B2"/>
    <w:rsid w:val="005662BC"/>
    <w:rsid w:val="005665E3"/>
    <w:rsid w:val="005669BD"/>
    <w:rsid w:val="00566CA8"/>
    <w:rsid w:val="00567172"/>
    <w:rsid w:val="0056721E"/>
    <w:rsid w:val="0056722E"/>
    <w:rsid w:val="0056763E"/>
    <w:rsid w:val="00567724"/>
    <w:rsid w:val="00567785"/>
    <w:rsid w:val="00567E01"/>
    <w:rsid w:val="005703B1"/>
    <w:rsid w:val="005703D9"/>
    <w:rsid w:val="005705B0"/>
    <w:rsid w:val="0057095E"/>
    <w:rsid w:val="00570A90"/>
    <w:rsid w:val="00570B3B"/>
    <w:rsid w:val="00570ED4"/>
    <w:rsid w:val="0057113F"/>
    <w:rsid w:val="005711AF"/>
    <w:rsid w:val="00571AC2"/>
    <w:rsid w:val="00571F5F"/>
    <w:rsid w:val="00572384"/>
    <w:rsid w:val="005725AD"/>
    <w:rsid w:val="00572931"/>
    <w:rsid w:val="0057296F"/>
    <w:rsid w:val="00572D7C"/>
    <w:rsid w:val="00572E62"/>
    <w:rsid w:val="00572F25"/>
    <w:rsid w:val="00572FF1"/>
    <w:rsid w:val="005730BB"/>
    <w:rsid w:val="00573582"/>
    <w:rsid w:val="00573C93"/>
    <w:rsid w:val="00573D67"/>
    <w:rsid w:val="00573D70"/>
    <w:rsid w:val="00573DB2"/>
    <w:rsid w:val="00573F17"/>
    <w:rsid w:val="00574164"/>
    <w:rsid w:val="00574758"/>
    <w:rsid w:val="00574B0F"/>
    <w:rsid w:val="005756E0"/>
    <w:rsid w:val="0057570C"/>
    <w:rsid w:val="00575876"/>
    <w:rsid w:val="00575A8B"/>
    <w:rsid w:val="00575D9E"/>
    <w:rsid w:val="00575E93"/>
    <w:rsid w:val="0057633F"/>
    <w:rsid w:val="00576765"/>
    <w:rsid w:val="005767D1"/>
    <w:rsid w:val="005767ED"/>
    <w:rsid w:val="00576978"/>
    <w:rsid w:val="00576B19"/>
    <w:rsid w:val="00576DB8"/>
    <w:rsid w:val="00576EEE"/>
    <w:rsid w:val="00577274"/>
    <w:rsid w:val="0057752E"/>
    <w:rsid w:val="00577D86"/>
    <w:rsid w:val="0058012B"/>
    <w:rsid w:val="00580244"/>
    <w:rsid w:val="0058077B"/>
    <w:rsid w:val="0058092E"/>
    <w:rsid w:val="00580952"/>
    <w:rsid w:val="00580A3D"/>
    <w:rsid w:val="00580FFE"/>
    <w:rsid w:val="00581067"/>
    <w:rsid w:val="00581357"/>
    <w:rsid w:val="00581CE1"/>
    <w:rsid w:val="00581E76"/>
    <w:rsid w:val="00581FB5"/>
    <w:rsid w:val="00582354"/>
    <w:rsid w:val="005824F4"/>
    <w:rsid w:val="0058277D"/>
    <w:rsid w:val="005834FC"/>
    <w:rsid w:val="005836D8"/>
    <w:rsid w:val="005838E5"/>
    <w:rsid w:val="00583CBB"/>
    <w:rsid w:val="00583D2B"/>
    <w:rsid w:val="00583F15"/>
    <w:rsid w:val="00584599"/>
    <w:rsid w:val="005846E4"/>
    <w:rsid w:val="00584B24"/>
    <w:rsid w:val="00584E2B"/>
    <w:rsid w:val="00584E6B"/>
    <w:rsid w:val="00584FBC"/>
    <w:rsid w:val="005850C9"/>
    <w:rsid w:val="00585634"/>
    <w:rsid w:val="00585958"/>
    <w:rsid w:val="005859E7"/>
    <w:rsid w:val="00585B7C"/>
    <w:rsid w:val="00585EA5"/>
    <w:rsid w:val="00586059"/>
    <w:rsid w:val="0058613D"/>
    <w:rsid w:val="005863DC"/>
    <w:rsid w:val="0058654D"/>
    <w:rsid w:val="0058657E"/>
    <w:rsid w:val="00586609"/>
    <w:rsid w:val="00586B97"/>
    <w:rsid w:val="00587027"/>
    <w:rsid w:val="005873DB"/>
    <w:rsid w:val="005874FC"/>
    <w:rsid w:val="0058758E"/>
    <w:rsid w:val="0058759A"/>
    <w:rsid w:val="00587732"/>
    <w:rsid w:val="00587C77"/>
    <w:rsid w:val="00587E41"/>
    <w:rsid w:val="00590110"/>
    <w:rsid w:val="005905F6"/>
    <w:rsid w:val="00590694"/>
    <w:rsid w:val="00590880"/>
    <w:rsid w:val="005909B7"/>
    <w:rsid w:val="00590BBD"/>
    <w:rsid w:val="00590BDB"/>
    <w:rsid w:val="00590D4A"/>
    <w:rsid w:val="00590E29"/>
    <w:rsid w:val="00590F49"/>
    <w:rsid w:val="00590F8D"/>
    <w:rsid w:val="00590FCD"/>
    <w:rsid w:val="005910CB"/>
    <w:rsid w:val="005911C4"/>
    <w:rsid w:val="00591790"/>
    <w:rsid w:val="00591F4D"/>
    <w:rsid w:val="00592234"/>
    <w:rsid w:val="0059260F"/>
    <w:rsid w:val="00592AAE"/>
    <w:rsid w:val="00592D25"/>
    <w:rsid w:val="00592DBF"/>
    <w:rsid w:val="00592F6B"/>
    <w:rsid w:val="00592FF5"/>
    <w:rsid w:val="005930C9"/>
    <w:rsid w:val="005933F8"/>
    <w:rsid w:val="00593618"/>
    <w:rsid w:val="005939D7"/>
    <w:rsid w:val="00593C2E"/>
    <w:rsid w:val="00593DC4"/>
    <w:rsid w:val="00593ECE"/>
    <w:rsid w:val="00593FDC"/>
    <w:rsid w:val="00594718"/>
    <w:rsid w:val="00594C2A"/>
    <w:rsid w:val="00594F47"/>
    <w:rsid w:val="00595383"/>
    <w:rsid w:val="0059543A"/>
    <w:rsid w:val="005954E5"/>
    <w:rsid w:val="0059566A"/>
    <w:rsid w:val="00595761"/>
    <w:rsid w:val="0059599E"/>
    <w:rsid w:val="00595D99"/>
    <w:rsid w:val="00595DFB"/>
    <w:rsid w:val="00595E65"/>
    <w:rsid w:val="00595EF0"/>
    <w:rsid w:val="00595F86"/>
    <w:rsid w:val="00595FD5"/>
    <w:rsid w:val="00596047"/>
    <w:rsid w:val="00596121"/>
    <w:rsid w:val="0059655D"/>
    <w:rsid w:val="005966D1"/>
    <w:rsid w:val="00596AD8"/>
    <w:rsid w:val="00596B04"/>
    <w:rsid w:val="00596B81"/>
    <w:rsid w:val="00596E3B"/>
    <w:rsid w:val="00597139"/>
    <w:rsid w:val="00597843"/>
    <w:rsid w:val="0059792B"/>
    <w:rsid w:val="00597BE4"/>
    <w:rsid w:val="00597CC2"/>
    <w:rsid w:val="005A033A"/>
    <w:rsid w:val="005A038A"/>
    <w:rsid w:val="005A03B3"/>
    <w:rsid w:val="005A042B"/>
    <w:rsid w:val="005A06EF"/>
    <w:rsid w:val="005A07CF"/>
    <w:rsid w:val="005A07EC"/>
    <w:rsid w:val="005A0AFC"/>
    <w:rsid w:val="005A0B98"/>
    <w:rsid w:val="005A0C66"/>
    <w:rsid w:val="005A0D9C"/>
    <w:rsid w:val="005A0E57"/>
    <w:rsid w:val="005A0E7E"/>
    <w:rsid w:val="005A0EC7"/>
    <w:rsid w:val="005A0F01"/>
    <w:rsid w:val="005A1220"/>
    <w:rsid w:val="005A12D5"/>
    <w:rsid w:val="005A1A1D"/>
    <w:rsid w:val="005A1ADD"/>
    <w:rsid w:val="005A3810"/>
    <w:rsid w:val="005A3904"/>
    <w:rsid w:val="005A3DEE"/>
    <w:rsid w:val="005A3DFE"/>
    <w:rsid w:val="005A4617"/>
    <w:rsid w:val="005A4702"/>
    <w:rsid w:val="005A47DA"/>
    <w:rsid w:val="005A4A28"/>
    <w:rsid w:val="005A4CC2"/>
    <w:rsid w:val="005A5047"/>
    <w:rsid w:val="005A5167"/>
    <w:rsid w:val="005A571D"/>
    <w:rsid w:val="005A5961"/>
    <w:rsid w:val="005A5AC4"/>
    <w:rsid w:val="005A5BC1"/>
    <w:rsid w:val="005A6188"/>
    <w:rsid w:val="005A65DD"/>
    <w:rsid w:val="005A6622"/>
    <w:rsid w:val="005A67F9"/>
    <w:rsid w:val="005A68B6"/>
    <w:rsid w:val="005A6A1B"/>
    <w:rsid w:val="005A6C37"/>
    <w:rsid w:val="005A6D39"/>
    <w:rsid w:val="005A78DB"/>
    <w:rsid w:val="005A7919"/>
    <w:rsid w:val="005A7989"/>
    <w:rsid w:val="005A7B55"/>
    <w:rsid w:val="005A7C97"/>
    <w:rsid w:val="005A7E11"/>
    <w:rsid w:val="005B0117"/>
    <w:rsid w:val="005B0420"/>
    <w:rsid w:val="005B09B4"/>
    <w:rsid w:val="005B0AD2"/>
    <w:rsid w:val="005B0E89"/>
    <w:rsid w:val="005B0FC0"/>
    <w:rsid w:val="005B10F5"/>
    <w:rsid w:val="005B119D"/>
    <w:rsid w:val="005B16E3"/>
    <w:rsid w:val="005B17F9"/>
    <w:rsid w:val="005B1AAA"/>
    <w:rsid w:val="005B1C04"/>
    <w:rsid w:val="005B1E73"/>
    <w:rsid w:val="005B1FA9"/>
    <w:rsid w:val="005B2075"/>
    <w:rsid w:val="005B259C"/>
    <w:rsid w:val="005B293B"/>
    <w:rsid w:val="005B2BD3"/>
    <w:rsid w:val="005B2CF3"/>
    <w:rsid w:val="005B2DF1"/>
    <w:rsid w:val="005B2EEC"/>
    <w:rsid w:val="005B2FE7"/>
    <w:rsid w:val="005B3403"/>
    <w:rsid w:val="005B362F"/>
    <w:rsid w:val="005B3A77"/>
    <w:rsid w:val="005B3B95"/>
    <w:rsid w:val="005B3C47"/>
    <w:rsid w:val="005B3DAD"/>
    <w:rsid w:val="005B3E87"/>
    <w:rsid w:val="005B4232"/>
    <w:rsid w:val="005B4255"/>
    <w:rsid w:val="005B4358"/>
    <w:rsid w:val="005B4BCE"/>
    <w:rsid w:val="005B4FAC"/>
    <w:rsid w:val="005B5501"/>
    <w:rsid w:val="005B5B8D"/>
    <w:rsid w:val="005B5EE6"/>
    <w:rsid w:val="005B6193"/>
    <w:rsid w:val="005B6381"/>
    <w:rsid w:val="005B6839"/>
    <w:rsid w:val="005B7505"/>
    <w:rsid w:val="005B7823"/>
    <w:rsid w:val="005B7CB5"/>
    <w:rsid w:val="005B7CD3"/>
    <w:rsid w:val="005B7CD5"/>
    <w:rsid w:val="005C06BD"/>
    <w:rsid w:val="005C0B10"/>
    <w:rsid w:val="005C0D8D"/>
    <w:rsid w:val="005C0FA7"/>
    <w:rsid w:val="005C13C6"/>
    <w:rsid w:val="005C173E"/>
    <w:rsid w:val="005C19A9"/>
    <w:rsid w:val="005C1ADA"/>
    <w:rsid w:val="005C1F6A"/>
    <w:rsid w:val="005C20D3"/>
    <w:rsid w:val="005C2211"/>
    <w:rsid w:val="005C24C2"/>
    <w:rsid w:val="005C29C1"/>
    <w:rsid w:val="005C2A03"/>
    <w:rsid w:val="005C2C79"/>
    <w:rsid w:val="005C2CCC"/>
    <w:rsid w:val="005C2FF9"/>
    <w:rsid w:val="005C307B"/>
    <w:rsid w:val="005C319B"/>
    <w:rsid w:val="005C36AC"/>
    <w:rsid w:val="005C38CC"/>
    <w:rsid w:val="005C3922"/>
    <w:rsid w:val="005C39B5"/>
    <w:rsid w:val="005C3A0A"/>
    <w:rsid w:val="005C3A16"/>
    <w:rsid w:val="005C3A5C"/>
    <w:rsid w:val="005C3AB3"/>
    <w:rsid w:val="005C3D6A"/>
    <w:rsid w:val="005C3D75"/>
    <w:rsid w:val="005C4067"/>
    <w:rsid w:val="005C43C9"/>
    <w:rsid w:val="005C45BA"/>
    <w:rsid w:val="005C4945"/>
    <w:rsid w:val="005C4C71"/>
    <w:rsid w:val="005C549E"/>
    <w:rsid w:val="005C54A3"/>
    <w:rsid w:val="005C560E"/>
    <w:rsid w:val="005C565F"/>
    <w:rsid w:val="005C58E3"/>
    <w:rsid w:val="005C5A18"/>
    <w:rsid w:val="005C5A9B"/>
    <w:rsid w:val="005C5CD0"/>
    <w:rsid w:val="005C5F58"/>
    <w:rsid w:val="005C601E"/>
    <w:rsid w:val="005C648F"/>
    <w:rsid w:val="005C6714"/>
    <w:rsid w:val="005C673C"/>
    <w:rsid w:val="005C6C4E"/>
    <w:rsid w:val="005C7102"/>
    <w:rsid w:val="005C7263"/>
    <w:rsid w:val="005C7419"/>
    <w:rsid w:val="005C7701"/>
    <w:rsid w:val="005C7948"/>
    <w:rsid w:val="005C7A57"/>
    <w:rsid w:val="005C7C1F"/>
    <w:rsid w:val="005C7CED"/>
    <w:rsid w:val="005C7FF8"/>
    <w:rsid w:val="005D020A"/>
    <w:rsid w:val="005D0425"/>
    <w:rsid w:val="005D0522"/>
    <w:rsid w:val="005D0648"/>
    <w:rsid w:val="005D0660"/>
    <w:rsid w:val="005D0D11"/>
    <w:rsid w:val="005D0DE5"/>
    <w:rsid w:val="005D1144"/>
    <w:rsid w:val="005D1890"/>
    <w:rsid w:val="005D1A1F"/>
    <w:rsid w:val="005D1A69"/>
    <w:rsid w:val="005D1AA0"/>
    <w:rsid w:val="005D1CF6"/>
    <w:rsid w:val="005D2308"/>
    <w:rsid w:val="005D234B"/>
    <w:rsid w:val="005D2797"/>
    <w:rsid w:val="005D2A97"/>
    <w:rsid w:val="005D2AB6"/>
    <w:rsid w:val="005D2C58"/>
    <w:rsid w:val="005D2CB8"/>
    <w:rsid w:val="005D325A"/>
    <w:rsid w:val="005D3288"/>
    <w:rsid w:val="005D37F6"/>
    <w:rsid w:val="005D3946"/>
    <w:rsid w:val="005D3C7E"/>
    <w:rsid w:val="005D3D17"/>
    <w:rsid w:val="005D4006"/>
    <w:rsid w:val="005D4727"/>
    <w:rsid w:val="005D481C"/>
    <w:rsid w:val="005D491D"/>
    <w:rsid w:val="005D4A8C"/>
    <w:rsid w:val="005D4EEB"/>
    <w:rsid w:val="005D5327"/>
    <w:rsid w:val="005D532B"/>
    <w:rsid w:val="005D5583"/>
    <w:rsid w:val="005D5657"/>
    <w:rsid w:val="005D59D3"/>
    <w:rsid w:val="005D5E3A"/>
    <w:rsid w:val="005D603B"/>
    <w:rsid w:val="005D6237"/>
    <w:rsid w:val="005D6382"/>
    <w:rsid w:val="005D652D"/>
    <w:rsid w:val="005D6609"/>
    <w:rsid w:val="005D6874"/>
    <w:rsid w:val="005D6A48"/>
    <w:rsid w:val="005D6BF5"/>
    <w:rsid w:val="005D6CC0"/>
    <w:rsid w:val="005D6EBE"/>
    <w:rsid w:val="005D6F2A"/>
    <w:rsid w:val="005D7AD2"/>
    <w:rsid w:val="005E0102"/>
    <w:rsid w:val="005E0131"/>
    <w:rsid w:val="005E0252"/>
    <w:rsid w:val="005E02F9"/>
    <w:rsid w:val="005E08E7"/>
    <w:rsid w:val="005E0B7E"/>
    <w:rsid w:val="005E1013"/>
    <w:rsid w:val="005E1148"/>
    <w:rsid w:val="005E1953"/>
    <w:rsid w:val="005E1CED"/>
    <w:rsid w:val="005E1DE0"/>
    <w:rsid w:val="005E1E5B"/>
    <w:rsid w:val="005E1FE9"/>
    <w:rsid w:val="005E2260"/>
    <w:rsid w:val="005E231F"/>
    <w:rsid w:val="005E253E"/>
    <w:rsid w:val="005E2694"/>
    <w:rsid w:val="005E26A1"/>
    <w:rsid w:val="005E29CD"/>
    <w:rsid w:val="005E2D3E"/>
    <w:rsid w:val="005E31AC"/>
    <w:rsid w:val="005E32E8"/>
    <w:rsid w:val="005E332C"/>
    <w:rsid w:val="005E351C"/>
    <w:rsid w:val="005E3646"/>
    <w:rsid w:val="005E368E"/>
    <w:rsid w:val="005E36B4"/>
    <w:rsid w:val="005E384D"/>
    <w:rsid w:val="005E3B3F"/>
    <w:rsid w:val="005E3CBE"/>
    <w:rsid w:val="005E3EA2"/>
    <w:rsid w:val="005E3FB4"/>
    <w:rsid w:val="005E3FBE"/>
    <w:rsid w:val="005E3FD5"/>
    <w:rsid w:val="005E448E"/>
    <w:rsid w:val="005E4AF3"/>
    <w:rsid w:val="005E51F0"/>
    <w:rsid w:val="005E5360"/>
    <w:rsid w:val="005E54A8"/>
    <w:rsid w:val="005E5BB5"/>
    <w:rsid w:val="005E5BCD"/>
    <w:rsid w:val="005E5C0F"/>
    <w:rsid w:val="005E5CB0"/>
    <w:rsid w:val="005E5F41"/>
    <w:rsid w:val="005E6034"/>
    <w:rsid w:val="005E62E2"/>
    <w:rsid w:val="005E6499"/>
    <w:rsid w:val="005E6D26"/>
    <w:rsid w:val="005E74D0"/>
    <w:rsid w:val="005E760C"/>
    <w:rsid w:val="005E767F"/>
    <w:rsid w:val="005E77EE"/>
    <w:rsid w:val="005E7A6F"/>
    <w:rsid w:val="005E7BED"/>
    <w:rsid w:val="005E7DAB"/>
    <w:rsid w:val="005E7E5B"/>
    <w:rsid w:val="005E7F38"/>
    <w:rsid w:val="005F00B4"/>
    <w:rsid w:val="005F0698"/>
    <w:rsid w:val="005F07A7"/>
    <w:rsid w:val="005F0861"/>
    <w:rsid w:val="005F0944"/>
    <w:rsid w:val="005F0BBA"/>
    <w:rsid w:val="005F0BBB"/>
    <w:rsid w:val="005F0D34"/>
    <w:rsid w:val="005F0D83"/>
    <w:rsid w:val="005F11C7"/>
    <w:rsid w:val="005F1322"/>
    <w:rsid w:val="005F13B4"/>
    <w:rsid w:val="005F1839"/>
    <w:rsid w:val="005F1995"/>
    <w:rsid w:val="005F1C28"/>
    <w:rsid w:val="005F1E3B"/>
    <w:rsid w:val="005F1FF0"/>
    <w:rsid w:val="005F202F"/>
    <w:rsid w:val="005F2464"/>
    <w:rsid w:val="005F2481"/>
    <w:rsid w:val="005F263D"/>
    <w:rsid w:val="005F2718"/>
    <w:rsid w:val="005F2C7F"/>
    <w:rsid w:val="005F3364"/>
    <w:rsid w:val="005F346D"/>
    <w:rsid w:val="005F3849"/>
    <w:rsid w:val="005F3D96"/>
    <w:rsid w:val="005F3FBC"/>
    <w:rsid w:val="005F41A3"/>
    <w:rsid w:val="005F42C5"/>
    <w:rsid w:val="005F46D3"/>
    <w:rsid w:val="005F4B0C"/>
    <w:rsid w:val="005F4EA1"/>
    <w:rsid w:val="005F4F7E"/>
    <w:rsid w:val="005F522B"/>
    <w:rsid w:val="005F53AF"/>
    <w:rsid w:val="005F5996"/>
    <w:rsid w:val="005F611A"/>
    <w:rsid w:val="005F61D9"/>
    <w:rsid w:val="005F6515"/>
    <w:rsid w:val="005F6562"/>
    <w:rsid w:val="005F6B18"/>
    <w:rsid w:val="005F6CB7"/>
    <w:rsid w:val="005F71AD"/>
    <w:rsid w:val="005F7A74"/>
    <w:rsid w:val="005F7F79"/>
    <w:rsid w:val="0060019F"/>
    <w:rsid w:val="006003A9"/>
    <w:rsid w:val="006003D4"/>
    <w:rsid w:val="00600624"/>
    <w:rsid w:val="00600A95"/>
    <w:rsid w:val="00600D8D"/>
    <w:rsid w:val="00600ED7"/>
    <w:rsid w:val="00601501"/>
    <w:rsid w:val="00601643"/>
    <w:rsid w:val="00601BCE"/>
    <w:rsid w:val="0060258B"/>
    <w:rsid w:val="0060295E"/>
    <w:rsid w:val="006029AB"/>
    <w:rsid w:val="00602C40"/>
    <w:rsid w:val="00602C78"/>
    <w:rsid w:val="00602D6E"/>
    <w:rsid w:val="00602FC5"/>
    <w:rsid w:val="00603304"/>
    <w:rsid w:val="00603394"/>
    <w:rsid w:val="0060357C"/>
    <w:rsid w:val="00603611"/>
    <w:rsid w:val="00603BD6"/>
    <w:rsid w:val="00603C50"/>
    <w:rsid w:val="00604641"/>
    <w:rsid w:val="0060469E"/>
    <w:rsid w:val="0060472C"/>
    <w:rsid w:val="00604A61"/>
    <w:rsid w:val="00604B70"/>
    <w:rsid w:val="00604D6E"/>
    <w:rsid w:val="00604F28"/>
    <w:rsid w:val="0060519B"/>
    <w:rsid w:val="00605AEF"/>
    <w:rsid w:val="00605B85"/>
    <w:rsid w:val="00605C25"/>
    <w:rsid w:val="00605C31"/>
    <w:rsid w:val="0060619C"/>
    <w:rsid w:val="00606410"/>
    <w:rsid w:val="00606509"/>
    <w:rsid w:val="00606611"/>
    <w:rsid w:val="00606624"/>
    <w:rsid w:val="0060662E"/>
    <w:rsid w:val="00606644"/>
    <w:rsid w:val="00606B72"/>
    <w:rsid w:val="00606BF1"/>
    <w:rsid w:val="00606C35"/>
    <w:rsid w:val="00607108"/>
    <w:rsid w:val="00607245"/>
    <w:rsid w:val="006073AF"/>
    <w:rsid w:val="00607531"/>
    <w:rsid w:val="0060753D"/>
    <w:rsid w:val="006075B6"/>
    <w:rsid w:val="00607768"/>
    <w:rsid w:val="00607A30"/>
    <w:rsid w:val="00607FDE"/>
    <w:rsid w:val="0061034B"/>
    <w:rsid w:val="006105B4"/>
    <w:rsid w:val="00610C6C"/>
    <w:rsid w:val="00611014"/>
    <w:rsid w:val="006113D3"/>
    <w:rsid w:val="00611666"/>
    <w:rsid w:val="00611967"/>
    <w:rsid w:val="00611B63"/>
    <w:rsid w:val="00611DFF"/>
    <w:rsid w:val="00611F21"/>
    <w:rsid w:val="00611FAC"/>
    <w:rsid w:val="0061208E"/>
    <w:rsid w:val="0061280A"/>
    <w:rsid w:val="00612C01"/>
    <w:rsid w:val="00612E48"/>
    <w:rsid w:val="00612FD5"/>
    <w:rsid w:val="006135ED"/>
    <w:rsid w:val="00613609"/>
    <w:rsid w:val="00613632"/>
    <w:rsid w:val="00613669"/>
    <w:rsid w:val="006138D7"/>
    <w:rsid w:val="00613BC8"/>
    <w:rsid w:val="00613BCB"/>
    <w:rsid w:val="00613D55"/>
    <w:rsid w:val="00613D5E"/>
    <w:rsid w:val="00613EDB"/>
    <w:rsid w:val="00614109"/>
    <w:rsid w:val="00614860"/>
    <w:rsid w:val="00614878"/>
    <w:rsid w:val="00614A7B"/>
    <w:rsid w:val="00614F21"/>
    <w:rsid w:val="006151A4"/>
    <w:rsid w:val="006153CD"/>
    <w:rsid w:val="00615613"/>
    <w:rsid w:val="006156D6"/>
    <w:rsid w:val="006157F0"/>
    <w:rsid w:val="00615990"/>
    <w:rsid w:val="00615AF6"/>
    <w:rsid w:val="00615E06"/>
    <w:rsid w:val="00615F43"/>
    <w:rsid w:val="00616170"/>
    <w:rsid w:val="00616511"/>
    <w:rsid w:val="00616613"/>
    <w:rsid w:val="00616BF4"/>
    <w:rsid w:val="00616FAD"/>
    <w:rsid w:val="006173BF"/>
    <w:rsid w:val="006177B3"/>
    <w:rsid w:val="00617C7D"/>
    <w:rsid w:val="00620251"/>
    <w:rsid w:val="006204E8"/>
    <w:rsid w:val="00620881"/>
    <w:rsid w:val="006209FE"/>
    <w:rsid w:val="00620DFE"/>
    <w:rsid w:val="00621138"/>
    <w:rsid w:val="0062116C"/>
    <w:rsid w:val="006213D3"/>
    <w:rsid w:val="0062140F"/>
    <w:rsid w:val="006219FF"/>
    <w:rsid w:val="0062205F"/>
    <w:rsid w:val="006220C2"/>
    <w:rsid w:val="006220EF"/>
    <w:rsid w:val="00622493"/>
    <w:rsid w:val="006228D4"/>
    <w:rsid w:val="00622D6A"/>
    <w:rsid w:val="00622E01"/>
    <w:rsid w:val="00623098"/>
    <w:rsid w:val="00623242"/>
    <w:rsid w:val="006238E9"/>
    <w:rsid w:val="00623A27"/>
    <w:rsid w:val="00623CD5"/>
    <w:rsid w:val="00623DEE"/>
    <w:rsid w:val="00623E1A"/>
    <w:rsid w:val="00623E31"/>
    <w:rsid w:val="00623F06"/>
    <w:rsid w:val="00624125"/>
    <w:rsid w:val="006243CA"/>
    <w:rsid w:val="00624774"/>
    <w:rsid w:val="00624A60"/>
    <w:rsid w:val="00624C5A"/>
    <w:rsid w:val="00625017"/>
    <w:rsid w:val="006254B0"/>
    <w:rsid w:val="00625545"/>
    <w:rsid w:val="00625764"/>
    <w:rsid w:val="00625D62"/>
    <w:rsid w:val="006261CC"/>
    <w:rsid w:val="0062657C"/>
    <w:rsid w:val="00626685"/>
    <w:rsid w:val="00626839"/>
    <w:rsid w:val="00626B38"/>
    <w:rsid w:val="00626B57"/>
    <w:rsid w:val="00626F9A"/>
    <w:rsid w:val="006276FD"/>
    <w:rsid w:val="00627749"/>
    <w:rsid w:val="00627FAE"/>
    <w:rsid w:val="00630030"/>
    <w:rsid w:val="0063020C"/>
    <w:rsid w:val="00630305"/>
    <w:rsid w:val="00630C8F"/>
    <w:rsid w:val="00630E3B"/>
    <w:rsid w:val="00630E5F"/>
    <w:rsid w:val="00630F9C"/>
    <w:rsid w:val="00631345"/>
    <w:rsid w:val="006317AF"/>
    <w:rsid w:val="00631DAB"/>
    <w:rsid w:val="00631DED"/>
    <w:rsid w:val="00631E3B"/>
    <w:rsid w:val="00631F1D"/>
    <w:rsid w:val="00631F9F"/>
    <w:rsid w:val="006322BC"/>
    <w:rsid w:val="006322F8"/>
    <w:rsid w:val="00632398"/>
    <w:rsid w:val="0063239B"/>
    <w:rsid w:val="006323FE"/>
    <w:rsid w:val="00632B65"/>
    <w:rsid w:val="00632B97"/>
    <w:rsid w:val="006330C1"/>
    <w:rsid w:val="006331C7"/>
    <w:rsid w:val="00633691"/>
    <w:rsid w:val="00633875"/>
    <w:rsid w:val="00633A7D"/>
    <w:rsid w:val="00633AAE"/>
    <w:rsid w:val="00633BC1"/>
    <w:rsid w:val="00634899"/>
    <w:rsid w:val="00634EE9"/>
    <w:rsid w:val="00635089"/>
    <w:rsid w:val="006350B8"/>
    <w:rsid w:val="00635133"/>
    <w:rsid w:val="00635359"/>
    <w:rsid w:val="0063562D"/>
    <w:rsid w:val="006358D1"/>
    <w:rsid w:val="00635C5E"/>
    <w:rsid w:val="00635D5C"/>
    <w:rsid w:val="00635D81"/>
    <w:rsid w:val="00635D82"/>
    <w:rsid w:val="006364D7"/>
    <w:rsid w:val="006364FE"/>
    <w:rsid w:val="00636522"/>
    <w:rsid w:val="00636662"/>
    <w:rsid w:val="0063692A"/>
    <w:rsid w:val="0063699B"/>
    <w:rsid w:val="00636C17"/>
    <w:rsid w:val="00636CA6"/>
    <w:rsid w:val="00636FE2"/>
    <w:rsid w:val="00637374"/>
    <w:rsid w:val="006374D0"/>
    <w:rsid w:val="00637653"/>
    <w:rsid w:val="006400CF"/>
    <w:rsid w:val="006400FD"/>
    <w:rsid w:val="00640309"/>
    <w:rsid w:val="00640590"/>
    <w:rsid w:val="0064081A"/>
    <w:rsid w:val="00640885"/>
    <w:rsid w:val="00640AA9"/>
    <w:rsid w:val="00640CEA"/>
    <w:rsid w:val="00641558"/>
    <w:rsid w:val="006417D7"/>
    <w:rsid w:val="00641955"/>
    <w:rsid w:val="00641F78"/>
    <w:rsid w:val="00641F8E"/>
    <w:rsid w:val="006420AC"/>
    <w:rsid w:val="006422FD"/>
    <w:rsid w:val="00642625"/>
    <w:rsid w:val="006426E6"/>
    <w:rsid w:val="00642B89"/>
    <w:rsid w:val="00642BB9"/>
    <w:rsid w:val="00642CE3"/>
    <w:rsid w:val="00643515"/>
    <w:rsid w:val="006437FC"/>
    <w:rsid w:val="00643A5E"/>
    <w:rsid w:val="00643CB4"/>
    <w:rsid w:val="0064410A"/>
    <w:rsid w:val="006442C0"/>
    <w:rsid w:val="00644382"/>
    <w:rsid w:val="0064441B"/>
    <w:rsid w:val="00644423"/>
    <w:rsid w:val="00644779"/>
    <w:rsid w:val="00644B1A"/>
    <w:rsid w:val="00644C17"/>
    <w:rsid w:val="00644FEF"/>
    <w:rsid w:val="0064518E"/>
    <w:rsid w:val="0064596A"/>
    <w:rsid w:val="00646504"/>
    <w:rsid w:val="0064681B"/>
    <w:rsid w:val="006469CC"/>
    <w:rsid w:val="006469DA"/>
    <w:rsid w:val="00646AD0"/>
    <w:rsid w:val="00647012"/>
    <w:rsid w:val="0064709F"/>
    <w:rsid w:val="00647277"/>
    <w:rsid w:val="00647497"/>
    <w:rsid w:val="00647534"/>
    <w:rsid w:val="00647684"/>
    <w:rsid w:val="006477FC"/>
    <w:rsid w:val="00647C85"/>
    <w:rsid w:val="00647D2D"/>
    <w:rsid w:val="00647E45"/>
    <w:rsid w:val="00650026"/>
    <w:rsid w:val="0065058F"/>
    <w:rsid w:val="006505D6"/>
    <w:rsid w:val="006505F9"/>
    <w:rsid w:val="00650D40"/>
    <w:rsid w:val="00650E79"/>
    <w:rsid w:val="00650EC2"/>
    <w:rsid w:val="006511CD"/>
    <w:rsid w:val="00651305"/>
    <w:rsid w:val="00651357"/>
    <w:rsid w:val="0065194D"/>
    <w:rsid w:val="006519EF"/>
    <w:rsid w:val="00651B6D"/>
    <w:rsid w:val="00651C24"/>
    <w:rsid w:val="00651C35"/>
    <w:rsid w:val="00651CA5"/>
    <w:rsid w:val="00651DCD"/>
    <w:rsid w:val="00652017"/>
    <w:rsid w:val="0065219B"/>
    <w:rsid w:val="00652290"/>
    <w:rsid w:val="006524C5"/>
    <w:rsid w:val="006525AA"/>
    <w:rsid w:val="006527A8"/>
    <w:rsid w:val="0065284D"/>
    <w:rsid w:val="00652C8D"/>
    <w:rsid w:val="00652EF5"/>
    <w:rsid w:val="00653113"/>
    <w:rsid w:val="00653669"/>
    <w:rsid w:val="00653BCB"/>
    <w:rsid w:val="00653D0D"/>
    <w:rsid w:val="00653FAA"/>
    <w:rsid w:val="006543A5"/>
    <w:rsid w:val="0065440C"/>
    <w:rsid w:val="006545C5"/>
    <w:rsid w:val="00654631"/>
    <w:rsid w:val="0065471F"/>
    <w:rsid w:val="00654804"/>
    <w:rsid w:val="00654A96"/>
    <w:rsid w:val="00654C40"/>
    <w:rsid w:val="00654D51"/>
    <w:rsid w:val="00654D75"/>
    <w:rsid w:val="00654EA5"/>
    <w:rsid w:val="00654EB2"/>
    <w:rsid w:val="0065520D"/>
    <w:rsid w:val="00655E0C"/>
    <w:rsid w:val="00655ECB"/>
    <w:rsid w:val="00655FB0"/>
    <w:rsid w:val="00656060"/>
    <w:rsid w:val="006563BF"/>
    <w:rsid w:val="0065681B"/>
    <w:rsid w:val="00656995"/>
    <w:rsid w:val="006569E2"/>
    <w:rsid w:val="00656B4A"/>
    <w:rsid w:val="00656BB5"/>
    <w:rsid w:val="006573CE"/>
    <w:rsid w:val="006574E5"/>
    <w:rsid w:val="00657848"/>
    <w:rsid w:val="00657990"/>
    <w:rsid w:val="00657AA8"/>
    <w:rsid w:val="00657BC4"/>
    <w:rsid w:val="00657C64"/>
    <w:rsid w:val="00657E4F"/>
    <w:rsid w:val="006600AA"/>
    <w:rsid w:val="0066033C"/>
    <w:rsid w:val="00660500"/>
    <w:rsid w:val="006607C3"/>
    <w:rsid w:val="00660850"/>
    <w:rsid w:val="00660A03"/>
    <w:rsid w:val="00660B9C"/>
    <w:rsid w:val="00660CA3"/>
    <w:rsid w:val="00661001"/>
    <w:rsid w:val="006613D9"/>
    <w:rsid w:val="00661492"/>
    <w:rsid w:val="00661519"/>
    <w:rsid w:val="0066162C"/>
    <w:rsid w:val="00661755"/>
    <w:rsid w:val="00661843"/>
    <w:rsid w:val="0066190F"/>
    <w:rsid w:val="006619D9"/>
    <w:rsid w:val="00661C13"/>
    <w:rsid w:val="00661F1F"/>
    <w:rsid w:val="006623E1"/>
    <w:rsid w:val="00662426"/>
    <w:rsid w:val="006626E3"/>
    <w:rsid w:val="00662F65"/>
    <w:rsid w:val="00663368"/>
    <w:rsid w:val="0066374A"/>
    <w:rsid w:val="00664A8C"/>
    <w:rsid w:val="00664E3E"/>
    <w:rsid w:val="006650D4"/>
    <w:rsid w:val="00665293"/>
    <w:rsid w:val="006653B6"/>
    <w:rsid w:val="00665528"/>
    <w:rsid w:val="0066582E"/>
    <w:rsid w:val="00665852"/>
    <w:rsid w:val="00665D60"/>
    <w:rsid w:val="00665E3E"/>
    <w:rsid w:val="0066605F"/>
    <w:rsid w:val="00666750"/>
    <w:rsid w:val="006669CB"/>
    <w:rsid w:val="0066711C"/>
    <w:rsid w:val="00667325"/>
    <w:rsid w:val="00667626"/>
    <w:rsid w:val="006677D0"/>
    <w:rsid w:val="0066788B"/>
    <w:rsid w:val="00667F8E"/>
    <w:rsid w:val="006700A9"/>
    <w:rsid w:val="00670399"/>
    <w:rsid w:val="0067046E"/>
    <w:rsid w:val="00670CAD"/>
    <w:rsid w:val="00670CBD"/>
    <w:rsid w:val="0067106B"/>
    <w:rsid w:val="00671110"/>
    <w:rsid w:val="0067126D"/>
    <w:rsid w:val="006713DD"/>
    <w:rsid w:val="00671B5B"/>
    <w:rsid w:val="006720DA"/>
    <w:rsid w:val="00672182"/>
    <w:rsid w:val="0067229A"/>
    <w:rsid w:val="006723AA"/>
    <w:rsid w:val="00672579"/>
    <w:rsid w:val="0067270B"/>
    <w:rsid w:val="00672B27"/>
    <w:rsid w:val="00672C0E"/>
    <w:rsid w:val="0067304E"/>
    <w:rsid w:val="006733C8"/>
    <w:rsid w:val="00673AFB"/>
    <w:rsid w:val="00673C02"/>
    <w:rsid w:val="00673E80"/>
    <w:rsid w:val="0067419D"/>
    <w:rsid w:val="00674256"/>
    <w:rsid w:val="00674578"/>
    <w:rsid w:val="006746C7"/>
    <w:rsid w:val="006748D9"/>
    <w:rsid w:val="00674911"/>
    <w:rsid w:val="00674ACF"/>
    <w:rsid w:val="00674F0D"/>
    <w:rsid w:val="00675022"/>
    <w:rsid w:val="006752BB"/>
    <w:rsid w:val="006754E7"/>
    <w:rsid w:val="006755C6"/>
    <w:rsid w:val="00675910"/>
    <w:rsid w:val="00675A3F"/>
    <w:rsid w:val="00675C61"/>
    <w:rsid w:val="00675D3C"/>
    <w:rsid w:val="00675EAB"/>
    <w:rsid w:val="00675F7D"/>
    <w:rsid w:val="00675F94"/>
    <w:rsid w:val="00676102"/>
    <w:rsid w:val="006763D1"/>
    <w:rsid w:val="006764D7"/>
    <w:rsid w:val="006767E4"/>
    <w:rsid w:val="00676B65"/>
    <w:rsid w:val="006771D3"/>
    <w:rsid w:val="0067757A"/>
    <w:rsid w:val="006777F5"/>
    <w:rsid w:val="00677804"/>
    <w:rsid w:val="00677815"/>
    <w:rsid w:val="00677A1B"/>
    <w:rsid w:val="00677B9A"/>
    <w:rsid w:val="00677C74"/>
    <w:rsid w:val="00677D1D"/>
    <w:rsid w:val="00680234"/>
    <w:rsid w:val="00680358"/>
    <w:rsid w:val="00680CCF"/>
    <w:rsid w:val="00680FA5"/>
    <w:rsid w:val="00681022"/>
    <w:rsid w:val="006811C6"/>
    <w:rsid w:val="00681210"/>
    <w:rsid w:val="00681754"/>
    <w:rsid w:val="0068180E"/>
    <w:rsid w:val="00681AC8"/>
    <w:rsid w:val="00681B33"/>
    <w:rsid w:val="00681D99"/>
    <w:rsid w:val="00681E56"/>
    <w:rsid w:val="006826BC"/>
    <w:rsid w:val="006827A9"/>
    <w:rsid w:val="006829F6"/>
    <w:rsid w:val="00682A0D"/>
    <w:rsid w:val="006831E2"/>
    <w:rsid w:val="006838A0"/>
    <w:rsid w:val="006838FB"/>
    <w:rsid w:val="00683989"/>
    <w:rsid w:val="00683D6D"/>
    <w:rsid w:val="006843C4"/>
    <w:rsid w:val="006845B2"/>
    <w:rsid w:val="00684B53"/>
    <w:rsid w:val="00684BC1"/>
    <w:rsid w:val="00684ED5"/>
    <w:rsid w:val="00684F1D"/>
    <w:rsid w:val="0068501F"/>
    <w:rsid w:val="0068512D"/>
    <w:rsid w:val="006855C7"/>
    <w:rsid w:val="00685833"/>
    <w:rsid w:val="00685BB7"/>
    <w:rsid w:val="00685F5C"/>
    <w:rsid w:val="00685FF9"/>
    <w:rsid w:val="0068672E"/>
    <w:rsid w:val="006867FA"/>
    <w:rsid w:val="00686B55"/>
    <w:rsid w:val="00686BEA"/>
    <w:rsid w:val="00687012"/>
    <w:rsid w:val="0068722B"/>
    <w:rsid w:val="006872CE"/>
    <w:rsid w:val="00687E4B"/>
    <w:rsid w:val="006901B3"/>
    <w:rsid w:val="0069020B"/>
    <w:rsid w:val="0069072F"/>
    <w:rsid w:val="00690BA2"/>
    <w:rsid w:val="006910F5"/>
    <w:rsid w:val="0069110B"/>
    <w:rsid w:val="00691157"/>
    <w:rsid w:val="006911C5"/>
    <w:rsid w:val="006914CB"/>
    <w:rsid w:val="00691597"/>
    <w:rsid w:val="00692374"/>
    <w:rsid w:val="006924A8"/>
    <w:rsid w:val="00692519"/>
    <w:rsid w:val="00692619"/>
    <w:rsid w:val="00692E83"/>
    <w:rsid w:val="00692E85"/>
    <w:rsid w:val="00693014"/>
    <w:rsid w:val="00693111"/>
    <w:rsid w:val="00693186"/>
    <w:rsid w:val="0069340F"/>
    <w:rsid w:val="00693E16"/>
    <w:rsid w:val="00693E35"/>
    <w:rsid w:val="00693EAF"/>
    <w:rsid w:val="00693F15"/>
    <w:rsid w:val="00694115"/>
    <w:rsid w:val="0069451A"/>
    <w:rsid w:val="00694A58"/>
    <w:rsid w:val="00694B1B"/>
    <w:rsid w:val="00694B3F"/>
    <w:rsid w:val="00694C4A"/>
    <w:rsid w:val="00694E52"/>
    <w:rsid w:val="00695449"/>
    <w:rsid w:val="006955B8"/>
    <w:rsid w:val="006958E8"/>
    <w:rsid w:val="00695D0D"/>
    <w:rsid w:val="00695E2B"/>
    <w:rsid w:val="00696060"/>
    <w:rsid w:val="006965D8"/>
    <w:rsid w:val="006966BC"/>
    <w:rsid w:val="006968DA"/>
    <w:rsid w:val="00696CC8"/>
    <w:rsid w:val="00696E91"/>
    <w:rsid w:val="006973A4"/>
    <w:rsid w:val="00697672"/>
    <w:rsid w:val="006976A6"/>
    <w:rsid w:val="00697956"/>
    <w:rsid w:val="00697B3D"/>
    <w:rsid w:val="00697E77"/>
    <w:rsid w:val="00697FA5"/>
    <w:rsid w:val="006A037D"/>
    <w:rsid w:val="006A03DB"/>
    <w:rsid w:val="006A040A"/>
    <w:rsid w:val="006A04AD"/>
    <w:rsid w:val="006A05BD"/>
    <w:rsid w:val="006A082D"/>
    <w:rsid w:val="006A0AF4"/>
    <w:rsid w:val="006A0C1F"/>
    <w:rsid w:val="006A133F"/>
    <w:rsid w:val="006A136E"/>
    <w:rsid w:val="006A1688"/>
    <w:rsid w:val="006A1732"/>
    <w:rsid w:val="006A173B"/>
    <w:rsid w:val="006A26EB"/>
    <w:rsid w:val="006A2708"/>
    <w:rsid w:val="006A2933"/>
    <w:rsid w:val="006A2BB2"/>
    <w:rsid w:val="006A312E"/>
    <w:rsid w:val="006A35D3"/>
    <w:rsid w:val="006A3A19"/>
    <w:rsid w:val="006A3B51"/>
    <w:rsid w:val="006A3BA0"/>
    <w:rsid w:val="006A3E81"/>
    <w:rsid w:val="006A429D"/>
    <w:rsid w:val="006A4AEF"/>
    <w:rsid w:val="006A51B1"/>
    <w:rsid w:val="006A5755"/>
    <w:rsid w:val="006A6237"/>
    <w:rsid w:val="006A6B91"/>
    <w:rsid w:val="006A6CE0"/>
    <w:rsid w:val="006A6DB2"/>
    <w:rsid w:val="006A6E33"/>
    <w:rsid w:val="006A6F67"/>
    <w:rsid w:val="006A72A1"/>
    <w:rsid w:val="006A76FA"/>
    <w:rsid w:val="006A775F"/>
    <w:rsid w:val="006A7838"/>
    <w:rsid w:val="006A7889"/>
    <w:rsid w:val="006A796F"/>
    <w:rsid w:val="006B00D7"/>
    <w:rsid w:val="006B01F5"/>
    <w:rsid w:val="006B04D6"/>
    <w:rsid w:val="006B0E3E"/>
    <w:rsid w:val="006B1358"/>
    <w:rsid w:val="006B13A5"/>
    <w:rsid w:val="006B16E0"/>
    <w:rsid w:val="006B17A2"/>
    <w:rsid w:val="006B1951"/>
    <w:rsid w:val="006B1B8E"/>
    <w:rsid w:val="006B207D"/>
    <w:rsid w:val="006B22FD"/>
    <w:rsid w:val="006B25C1"/>
    <w:rsid w:val="006B263F"/>
    <w:rsid w:val="006B287B"/>
    <w:rsid w:val="006B2900"/>
    <w:rsid w:val="006B2FD5"/>
    <w:rsid w:val="006B3063"/>
    <w:rsid w:val="006B32B3"/>
    <w:rsid w:val="006B3418"/>
    <w:rsid w:val="006B3516"/>
    <w:rsid w:val="006B3871"/>
    <w:rsid w:val="006B3C2E"/>
    <w:rsid w:val="006B3DCC"/>
    <w:rsid w:val="006B3E21"/>
    <w:rsid w:val="006B3ECB"/>
    <w:rsid w:val="006B3EE1"/>
    <w:rsid w:val="006B3FFD"/>
    <w:rsid w:val="006B40F5"/>
    <w:rsid w:val="006B419F"/>
    <w:rsid w:val="006B42C2"/>
    <w:rsid w:val="006B4439"/>
    <w:rsid w:val="006B451F"/>
    <w:rsid w:val="006B4590"/>
    <w:rsid w:val="006B45A4"/>
    <w:rsid w:val="006B47FE"/>
    <w:rsid w:val="006B4804"/>
    <w:rsid w:val="006B48C1"/>
    <w:rsid w:val="006B49E9"/>
    <w:rsid w:val="006B4E68"/>
    <w:rsid w:val="006B5064"/>
    <w:rsid w:val="006B52D3"/>
    <w:rsid w:val="006B554C"/>
    <w:rsid w:val="006B5997"/>
    <w:rsid w:val="006B5B68"/>
    <w:rsid w:val="006B5C2F"/>
    <w:rsid w:val="006B62B8"/>
    <w:rsid w:val="006B646C"/>
    <w:rsid w:val="006B6860"/>
    <w:rsid w:val="006B68F7"/>
    <w:rsid w:val="006B695E"/>
    <w:rsid w:val="006B6A55"/>
    <w:rsid w:val="006B6AAC"/>
    <w:rsid w:val="006B6BD9"/>
    <w:rsid w:val="006B6CD0"/>
    <w:rsid w:val="006B7262"/>
    <w:rsid w:val="006B7285"/>
    <w:rsid w:val="006B728D"/>
    <w:rsid w:val="006B7338"/>
    <w:rsid w:val="006B7600"/>
    <w:rsid w:val="006B7C5F"/>
    <w:rsid w:val="006C00B7"/>
    <w:rsid w:val="006C011D"/>
    <w:rsid w:val="006C0142"/>
    <w:rsid w:val="006C0145"/>
    <w:rsid w:val="006C0238"/>
    <w:rsid w:val="006C0650"/>
    <w:rsid w:val="006C09D5"/>
    <w:rsid w:val="006C0DC6"/>
    <w:rsid w:val="006C0EA8"/>
    <w:rsid w:val="006C1572"/>
    <w:rsid w:val="006C16D1"/>
    <w:rsid w:val="006C1A8B"/>
    <w:rsid w:val="006C1B8E"/>
    <w:rsid w:val="006C1C1F"/>
    <w:rsid w:val="006C1F69"/>
    <w:rsid w:val="006C2299"/>
    <w:rsid w:val="006C2392"/>
    <w:rsid w:val="006C2498"/>
    <w:rsid w:val="006C2B38"/>
    <w:rsid w:val="006C2FF9"/>
    <w:rsid w:val="006C3446"/>
    <w:rsid w:val="006C3504"/>
    <w:rsid w:val="006C36BD"/>
    <w:rsid w:val="006C3738"/>
    <w:rsid w:val="006C38ED"/>
    <w:rsid w:val="006C3F31"/>
    <w:rsid w:val="006C40F5"/>
    <w:rsid w:val="006C424C"/>
    <w:rsid w:val="006C4492"/>
    <w:rsid w:val="006C4501"/>
    <w:rsid w:val="006C47EF"/>
    <w:rsid w:val="006C487B"/>
    <w:rsid w:val="006C49C5"/>
    <w:rsid w:val="006C4B68"/>
    <w:rsid w:val="006C4D45"/>
    <w:rsid w:val="006C5196"/>
    <w:rsid w:val="006C5237"/>
    <w:rsid w:val="006C5548"/>
    <w:rsid w:val="006C5776"/>
    <w:rsid w:val="006C5B71"/>
    <w:rsid w:val="006C5CA9"/>
    <w:rsid w:val="006C5D36"/>
    <w:rsid w:val="006C6501"/>
    <w:rsid w:val="006C666E"/>
    <w:rsid w:val="006C69FF"/>
    <w:rsid w:val="006C6CC5"/>
    <w:rsid w:val="006C6DC2"/>
    <w:rsid w:val="006C7047"/>
    <w:rsid w:val="006C720D"/>
    <w:rsid w:val="006C7606"/>
    <w:rsid w:val="006D0018"/>
    <w:rsid w:val="006D00A6"/>
    <w:rsid w:val="006D00D5"/>
    <w:rsid w:val="006D0155"/>
    <w:rsid w:val="006D0441"/>
    <w:rsid w:val="006D0EAD"/>
    <w:rsid w:val="006D106D"/>
    <w:rsid w:val="006D1557"/>
    <w:rsid w:val="006D1BA3"/>
    <w:rsid w:val="006D2101"/>
    <w:rsid w:val="006D222C"/>
    <w:rsid w:val="006D242C"/>
    <w:rsid w:val="006D263E"/>
    <w:rsid w:val="006D2672"/>
    <w:rsid w:val="006D2B61"/>
    <w:rsid w:val="006D2D35"/>
    <w:rsid w:val="006D2DEB"/>
    <w:rsid w:val="006D2ED8"/>
    <w:rsid w:val="006D3176"/>
    <w:rsid w:val="006D3311"/>
    <w:rsid w:val="006D3527"/>
    <w:rsid w:val="006D399E"/>
    <w:rsid w:val="006D3CB0"/>
    <w:rsid w:val="006D41AA"/>
    <w:rsid w:val="006D436C"/>
    <w:rsid w:val="006D47DA"/>
    <w:rsid w:val="006D4986"/>
    <w:rsid w:val="006D4B3A"/>
    <w:rsid w:val="006D4E0B"/>
    <w:rsid w:val="006D4F8F"/>
    <w:rsid w:val="006D4FEB"/>
    <w:rsid w:val="006D603E"/>
    <w:rsid w:val="006D6132"/>
    <w:rsid w:val="006D62EB"/>
    <w:rsid w:val="006D6BFA"/>
    <w:rsid w:val="006D7739"/>
    <w:rsid w:val="006D77CB"/>
    <w:rsid w:val="006D7B1B"/>
    <w:rsid w:val="006D7E9E"/>
    <w:rsid w:val="006E0259"/>
    <w:rsid w:val="006E0B0E"/>
    <w:rsid w:val="006E0BDF"/>
    <w:rsid w:val="006E0DBE"/>
    <w:rsid w:val="006E0E0A"/>
    <w:rsid w:val="006E131A"/>
    <w:rsid w:val="006E151E"/>
    <w:rsid w:val="006E1C6B"/>
    <w:rsid w:val="006E1CC9"/>
    <w:rsid w:val="006E1D89"/>
    <w:rsid w:val="006E1E34"/>
    <w:rsid w:val="006E1E81"/>
    <w:rsid w:val="006E1EE6"/>
    <w:rsid w:val="006E20EB"/>
    <w:rsid w:val="006E233D"/>
    <w:rsid w:val="006E241E"/>
    <w:rsid w:val="006E2476"/>
    <w:rsid w:val="006E2870"/>
    <w:rsid w:val="006E28EE"/>
    <w:rsid w:val="006E292D"/>
    <w:rsid w:val="006E29E2"/>
    <w:rsid w:val="006E2B5F"/>
    <w:rsid w:val="006E3354"/>
    <w:rsid w:val="006E3BA0"/>
    <w:rsid w:val="006E3D34"/>
    <w:rsid w:val="006E3F08"/>
    <w:rsid w:val="006E4085"/>
    <w:rsid w:val="006E4190"/>
    <w:rsid w:val="006E4612"/>
    <w:rsid w:val="006E46AC"/>
    <w:rsid w:val="006E4915"/>
    <w:rsid w:val="006E4E69"/>
    <w:rsid w:val="006E4EBF"/>
    <w:rsid w:val="006E4FA0"/>
    <w:rsid w:val="006E5458"/>
    <w:rsid w:val="006E54D4"/>
    <w:rsid w:val="006E56E4"/>
    <w:rsid w:val="006E5844"/>
    <w:rsid w:val="006E5B07"/>
    <w:rsid w:val="006E5E70"/>
    <w:rsid w:val="006E5E90"/>
    <w:rsid w:val="006E684F"/>
    <w:rsid w:val="006E6AFF"/>
    <w:rsid w:val="006E6CEB"/>
    <w:rsid w:val="006E6DA9"/>
    <w:rsid w:val="006E6DFE"/>
    <w:rsid w:val="006E6EEE"/>
    <w:rsid w:val="006E7139"/>
    <w:rsid w:val="006E72CE"/>
    <w:rsid w:val="006E7347"/>
    <w:rsid w:val="006E749F"/>
    <w:rsid w:val="006E7877"/>
    <w:rsid w:val="006E7FF0"/>
    <w:rsid w:val="006F0024"/>
    <w:rsid w:val="006F0345"/>
    <w:rsid w:val="006F061A"/>
    <w:rsid w:val="006F06E2"/>
    <w:rsid w:val="006F0A2A"/>
    <w:rsid w:val="006F0B4D"/>
    <w:rsid w:val="006F0B87"/>
    <w:rsid w:val="006F0CCC"/>
    <w:rsid w:val="006F1049"/>
    <w:rsid w:val="006F1174"/>
    <w:rsid w:val="006F1282"/>
    <w:rsid w:val="006F14B6"/>
    <w:rsid w:val="006F14FD"/>
    <w:rsid w:val="006F16D8"/>
    <w:rsid w:val="006F1E69"/>
    <w:rsid w:val="006F2012"/>
    <w:rsid w:val="006F2803"/>
    <w:rsid w:val="006F33C7"/>
    <w:rsid w:val="006F3443"/>
    <w:rsid w:val="006F3DF3"/>
    <w:rsid w:val="006F4148"/>
    <w:rsid w:val="006F484F"/>
    <w:rsid w:val="006F4AC3"/>
    <w:rsid w:val="006F4B2A"/>
    <w:rsid w:val="006F4C53"/>
    <w:rsid w:val="006F517E"/>
    <w:rsid w:val="006F52D0"/>
    <w:rsid w:val="006F5533"/>
    <w:rsid w:val="006F5560"/>
    <w:rsid w:val="006F57BE"/>
    <w:rsid w:val="006F5829"/>
    <w:rsid w:val="006F5DC7"/>
    <w:rsid w:val="006F5F24"/>
    <w:rsid w:val="006F6107"/>
    <w:rsid w:val="006F654F"/>
    <w:rsid w:val="006F685D"/>
    <w:rsid w:val="006F6947"/>
    <w:rsid w:val="006F6A1D"/>
    <w:rsid w:val="006F6D7C"/>
    <w:rsid w:val="006F6FE5"/>
    <w:rsid w:val="006F7032"/>
    <w:rsid w:val="006F74C3"/>
    <w:rsid w:val="006F7635"/>
    <w:rsid w:val="006F7793"/>
    <w:rsid w:val="006F7AF7"/>
    <w:rsid w:val="006F7B5F"/>
    <w:rsid w:val="006F7C70"/>
    <w:rsid w:val="006F7DD6"/>
    <w:rsid w:val="006F7E86"/>
    <w:rsid w:val="007001A3"/>
    <w:rsid w:val="00700269"/>
    <w:rsid w:val="0070079C"/>
    <w:rsid w:val="00700890"/>
    <w:rsid w:val="00700C7B"/>
    <w:rsid w:val="00701718"/>
    <w:rsid w:val="00701795"/>
    <w:rsid w:val="00701978"/>
    <w:rsid w:val="00701A27"/>
    <w:rsid w:val="00701C45"/>
    <w:rsid w:val="00701CBB"/>
    <w:rsid w:val="00701F8C"/>
    <w:rsid w:val="0070200E"/>
    <w:rsid w:val="007020D9"/>
    <w:rsid w:val="0070231C"/>
    <w:rsid w:val="00702782"/>
    <w:rsid w:val="00702BDC"/>
    <w:rsid w:val="00703504"/>
    <w:rsid w:val="007035D6"/>
    <w:rsid w:val="00703A75"/>
    <w:rsid w:val="00703A9F"/>
    <w:rsid w:val="00703FD7"/>
    <w:rsid w:val="0070411D"/>
    <w:rsid w:val="00704326"/>
    <w:rsid w:val="00704488"/>
    <w:rsid w:val="007044E6"/>
    <w:rsid w:val="00704BE4"/>
    <w:rsid w:val="00704C8F"/>
    <w:rsid w:val="00704F3B"/>
    <w:rsid w:val="007056F4"/>
    <w:rsid w:val="00705A64"/>
    <w:rsid w:val="00706270"/>
    <w:rsid w:val="007063B1"/>
    <w:rsid w:val="00706527"/>
    <w:rsid w:val="00706605"/>
    <w:rsid w:val="00706621"/>
    <w:rsid w:val="0070680D"/>
    <w:rsid w:val="00706B31"/>
    <w:rsid w:val="00706C26"/>
    <w:rsid w:val="0070725A"/>
    <w:rsid w:val="0070729E"/>
    <w:rsid w:val="007072ED"/>
    <w:rsid w:val="00707A4F"/>
    <w:rsid w:val="00707CDB"/>
    <w:rsid w:val="00707DA3"/>
    <w:rsid w:val="00710197"/>
    <w:rsid w:val="0071025E"/>
    <w:rsid w:val="00710431"/>
    <w:rsid w:val="007105CA"/>
    <w:rsid w:val="007106CC"/>
    <w:rsid w:val="00710AF2"/>
    <w:rsid w:val="00710DEC"/>
    <w:rsid w:val="00710F02"/>
    <w:rsid w:val="00710F2D"/>
    <w:rsid w:val="00710F77"/>
    <w:rsid w:val="00711953"/>
    <w:rsid w:val="00711BC6"/>
    <w:rsid w:val="00711C22"/>
    <w:rsid w:val="00711CA7"/>
    <w:rsid w:val="00712098"/>
    <w:rsid w:val="007124F3"/>
    <w:rsid w:val="00713925"/>
    <w:rsid w:val="00713BCB"/>
    <w:rsid w:val="00713D18"/>
    <w:rsid w:val="00713FA4"/>
    <w:rsid w:val="00713FAF"/>
    <w:rsid w:val="00713FB1"/>
    <w:rsid w:val="00714194"/>
    <w:rsid w:val="007147B0"/>
    <w:rsid w:val="007147E9"/>
    <w:rsid w:val="00714D26"/>
    <w:rsid w:val="00714E4C"/>
    <w:rsid w:val="007150A0"/>
    <w:rsid w:val="0071543F"/>
    <w:rsid w:val="007158DA"/>
    <w:rsid w:val="00715967"/>
    <w:rsid w:val="00715D6D"/>
    <w:rsid w:val="00715FF9"/>
    <w:rsid w:val="00716027"/>
    <w:rsid w:val="0071636F"/>
    <w:rsid w:val="0071650D"/>
    <w:rsid w:val="0071696D"/>
    <w:rsid w:val="00716D20"/>
    <w:rsid w:val="00716E3B"/>
    <w:rsid w:val="00716FA1"/>
    <w:rsid w:val="00717005"/>
    <w:rsid w:val="0071737B"/>
    <w:rsid w:val="00717605"/>
    <w:rsid w:val="00717829"/>
    <w:rsid w:val="007179C1"/>
    <w:rsid w:val="00717A9F"/>
    <w:rsid w:val="00717D3A"/>
    <w:rsid w:val="00717E09"/>
    <w:rsid w:val="007201E0"/>
    <w:rsid w:val="00720399"/>
    <w:rsid w:val="007203EB"/>
    <w:rsid w:val="00720B4B"/>
    <w:rsid w:val="00721156"/>
    <w:rsid w:val="007211D2"/>
    <w:rsid w:val="00721228"/>
    <w:rsid w:val="00721446"/>
    <w:rsid w:val="0072144C"/>
    <w:rsid w:val="007218BD"/>
    <w:rsid w:val="00721C2E"/>
    <w:rsid w:val="00721D31"/>
    <w:rsid w:val="00722042"/>
    <w:rsid w:val="007220A2"/>
    <w:rsid w:val="007220F8"/>
    <w:rsid w:val="0072284C"/>
    <w:rsid w:val="007228D0"/>
    <w:rsid w:val="00722A09"/>
    <w:rsid w:val="00722E2E"/>
    <w:rsid w:val="0072300A"/>
    <w:rsid w:val="007233EB"/>
    <w:rsid w:val="00723626"/>
    <w:rsid w:val="0072374D"/>
    <w:rsid w:val="0072393C"/>
    <w:rsid w:val="00723951"/>
    <w:rsid w:val="007239A2"/>
    <w:rsid w:val="007243EF"/>
    <w:rsid w:val="00724468"/>
    <w:rsid w:val="00724996"/>
    <w:rsid w:val="00724D1B"/>
    <w:rsid w:val="00724D70"/>
    <w:rsid w:val="00724DBB"/>
    <w:rsid w:val="00724E0D"/>
    <w:rsid w:val="00724F5D"/>
    <w:rsid w:val="00725272"/>
    <w:rsid w:val="007254D2"/>
    <w:rsid w:val="007256CE"/>
    <w:rsid w:val="00725A15"/>
    <w:rsid w:val="00725B4D"/>
    <w:rsid w:val="00725F5E"/>
    <w:rsid w:val="007264DE"/>
    <w:rsid w:val="007265A9"/>
    <w:rsid w:val="00726708"/>
    <w:rsid w:val="00726DF2"/>
    <w:rsid w:val="007270C6"/>
    <w:rsid w:val="0072712B"/>
    <w:rsid w:val="007273F6"/>
    <w:rsid w:val="00727411"/>
    <w:rsid w:val="00727BFD"/>
    <w:rsid w:val="007303A6"/>
    <w:rsid w:val="007308E5"/>
    <w:rsid w:val="00730BD7"/>
    <w:rsid w:val="00730E1F"/>
    <w:rsid w:val="0073105C"/>
    <w:rsid w:val="00731210"/>
    <w:rsid w:val="00731341"/>
    <w:rsid w:val="00731435"/>
    <w:rsid w:val="007315BA"/>
    <w:rsid w:val="007315C9"/>
    <w:rsid w:val="00731D69"/>
    <w:rsid w:val="00732019"/>
    <w:rsid w:val="0073221D"/>
    <w:rsid w:val="0073252D"/>
    <w:rsid w:val="007327AF"/>
    <w:rsid w:val="007328EF"/>
    <w:rsid w:val="00732F6D"/>
    <w:rsid w:val="00732F77"/>
    <w:rsid w:val="00732F7B"/>
    <w:rsid w:val="0073347D"/>
    <w:rsid w:val="0073363C"/>
    <w:rsid w:val="0073373D"/>
    <w:rsid w:val="00733791"/>
    <w:rsid w:val="00733A72"/>
    <w:rsid w:val="00733FAA"/>
    <w:rsid w:val="00734053"/>
    <w:rsid w:val="007341E1"/>
    <w:rsid w:val="0073442D"/>
    <w:rsid w:val="00734B9F"/>
    <w:rsid w:val="00735332"/>
    <w:rsid w:val="00735463"/>
    <w:rsid w:val="007356FA"/>
    <w:rsid w:val="007357CF"/>
    <w:rsid w:val="00735E86"/>
    <w:rsid w:val="0073663B"/>
    <w:rsid w:val="00736884"/>
    <w:rsid w:val="00736ED1"/>
    <w:rsid w:val="0073723A"/>
    <w:rsid w:val="0073745A"/>
    <w:rsid w:val="00737593"/>
    <w:rsid w:val="007377C3"/>
    <w:rsid w:val="00740017"/>
    <w:rsid w:val="007400CF"/>
    <w:rsid w:val="00740303"/>
    <w:rsid w:val="00740313"/>
    <w:rsid w:val="0074044D"/>
    <w:rsid w:val="00740490"/>
    <w:rsid w:val="007405EA"/>
    <w:rsid w:val="00740984"/>
    <w:rsid w:val="00740C7E"/>
    <w:rsid w:val="00740DB8"/>
    <w:rsid w:val="00740E74"/>
    <w:rsid w:val="007413FE"/>
    <w:rsid w:val="0074159F"/>
    <w:rsid w:val="007415F9"/>
    <w:rsid w:val="00741934"/>
    <w:rsid w:val="00741F18"/>
    <w:rsid w:val="00742263"/>
    <w:rsid w:val="00742BD1"/>
    <w:rsid w:val="007430F9"/>
    <w:rsid w:val="0074310A"/>
    <w:rsid w:val="007431EF"/>
    <w:rsid w:val="00743553"/>
    <w:rsid w:val="00743813"/>
    <w:rsid w:val="00743850"/>
    <w:rsid w:val="007439DC"/>
    <w:rsid w:val="00743A08"/>
    <w:rsid w:val="00743C07"/>
    <w:rsid w:val="00743C66"/>
    <w:rsid w:val="00743C7B"/>
    <w:rsid w:val="00743E49"/>
    <w:rsid w:val="007440F8"/>
    <w:rsid w:val="0074460A"/>
    <w:rsid w:val="0074494D"/>
    <w:rsid w:val="007450F1"/>
    <w:rsid w:val="00745212"/>
    <w:rsid w:val="0074552D"/>
    <w:rsid w:val="0074560C"/>
    <w:rsid w:val="007456E4"/>
    <w:rsid w:val="00745DD7"/>
    <w:rsid w:val="00745DEE"/>
    <w:rsid w:val="00746103"/>
    <w:rsid w:val="00746D71"/>
    <w:rsid w:val="00747684"/>
    <w:rsid w:val="0074791C"/>
    <w:rsid w:val="007479A5"/>
    <w:rsid w:val="00747A0E"/>
    <w:rsid w:val="00747B5C"/>
    <w:rsid w:val="007503E8"/>
    <w:rsid w:val="00750538"/>
    <w:rsid w:val="007508E3"/>
    <w:rsid w:val="0075097E"/>
    <w:rsid w:val="00750CAD"/>
    <w:rsid w:val="00750FA1"/>
    <w:rsid w:val="007513ED"/>
    <w:rsid w:val="007514EF"/>
    <w:rsid w:val="007519A5"/>
    <w:rsid w:val="00751DE4"/>
    <w:rsid w:val="00751E1F"/>
    <w:rsid w:val="00752082"/>
    <w:rsid w:val="0075217C"/>
    <w:rsid w:val="00752247"/>
    <w:rsid w:val="00752316"/>
    <w:rsid w:val="00752510"/>
    <w:rsid w:val="00752805"/>
    <w:rsid w:val="00752820"/>
    <w:rsid w:val="007529BD"/>
    <w:rsid w:val="00752A19"/>
    <w:rsid w:val="00752B37"/>
    <w:rsid w:val="00752C93"/>
    <w:rsid w:val="00752D68"/>
    <w:rsid w:val="00752FE8"/>
    <w:rsid w:val="007533E6"/>
    <w:rsid w:val="00753432"/>
    <w:rsid w:val="00753764"/>
    <w:rsid w:val="007537A4"/>
    <w:rsid w:val="007538CD"/>
    <w:rsid w:val="00753DF7"/>
    <w:rsid w:val="007540A4"/>
    <w:rsid w:val="00754418"/>
    <w:rsid w:val="007544B9"/>
    <w:rsid w:val="007545FA"/>
    <w:rsid w:val="007546AB"/>
    <w:rsid w:val="00754829"/>
    <w:rsid w:val="00754AAA"/>
    <w:rsid w:val="00754F20"/>
    <w:rsid w:val="007550AD"/>
    <w:rsid w:val="0075522D"/>
    <w:rsid w:val="00755230"/>
    <w:rsid w:val="00755404"/>
    <w:rsid w:val="00755673"/>
    <w:rsid w:val="00755A38"/>
    <w:rsid w:val="00755A3C"/>
    <w:rsid w:val="00755ED0"/>
    <w:rsid w:val="0075625A"/>
    <w:rsid w:val="007562F4"/>
    <w:rsid w:val="00756486"/>
    <w:rsid w:val="0075654E"/>
    <w:rsid w:val="007565C6"/>
    <w:rsid w:val="00756682"/>
    <w:rsid w:val="007566F0"/>
    <w:rsid w:val="00756826"/>
    <w:rsid w:val="007569ED"/>
    <w:rsid w:val="00756BF2"/>
    <w:rsid w:val="00756D35"/>
    <w:rsid w:val="00756F8B"/>
    <w:rsid w:val="007574BC"/>
    <w:rsid w:val="007575F8"/>
    <w:rsid w:val="00757C6A"/>
    <w:rsid w:val="00757CA0"/>
    <w:rsid w:val="00757E1E"/>
    <w:rsid w:val="00757F14"/>
    <w:rsid w:val="0076008E"/>
    <w:rsid w:val="007602C5"/>
    <w:rsid w:val="007603BC"/>
    <w:rsid w:val="0076040D"/>
    <w:rsid w:val="007604C2"/>
    <w:rsid w:val="00760525"/>
    <w:rsid w:val="00760750"/>
    <w:rsid w:val="007608C6"/>
    <w:rsid w:val="00760CBD"/>
    <w:rsid w:val="00760CE3"/>
    <w:rsid w:val="00760E7B"/>
    <w:rsid w:val="0076134F"/>
    <w:rsid w:val="007615ED"/>
    <w:rsid w:val="0076160B"/>
    <w:rsid w:val="00761973"/>
    <w:rsid w:val="00762032"/>
    <w:rsid w:val="0076211B"/>
    <w:rsid w:val="00762350"/>
    <w:rsid w:val="0076277E"/>
    <w:rsid w:val="00762A03"/>
    <w:rsid w:val="00762CA0"/>
    <w:rsid w:val="00762CD9"/>
    <w:rsid w:val="00762F8B"/>
    <w:rsid w:val="00763266"/>
    <w:rsid w:val="0076354D"/>
    <w:rsid w:val="0076376E"/>
    <w:rsid w:val="00763B9C"/>
    <w:rsid w:val="00763CFE"/>
    <w:rsid w:val="00763ECB"/>
    <w:rsid w:val="0076419B"/>
    <w:rsid w:val="00764868"/>
    <w:rsid w:val="00764898"/>
    <w:rsid w:val="00764B7D"/>
    <w:rsid w:val="00764E9A"/>
    <w:rsid w:val="00765149"/>
    <w:rsid w:val="00765596"/>
    <w:rsid w:val="00765676"/>
    <w:rsid w:val="00765DE9"/>
    <w:rsid w:val="00765FEF"/>
    <w:rsid w:val="00766179"/>
    <w:rsid w:val="0076633B"/>
    <w:rsid w:val="0076643F"/>
    <w:rsid w:val="00766618"/>
    <w:rsid w:val="007667A0"/>
    <w:rsid w:val="007667CB"/>
    <w:rsid w:val="007669E0"/>
    <w:rsid w:val="00766B2D"/>
    <w:rsid w:val="00766B64"/>
    <w:rsid w:val="00766C07"/>
    <w:rsid w:val="00767031"/>
    <w:rsid w:val="00767092"/>
    <w:rsid w:val="0076759F"/>
    <w:rsid w:val="00767860"/>
    <w:rsid w:val="00767EA2"/>
    <w:rsid w:val="00767F63"/>
    <w:rsid w:val="007705B6"/>
    <w:rsid w:val="0077082B"/>
    <w:rsid w:val="00770831"/>
    <w:rsid w:val="00770D53"/>
    <w:rsid w:val="00770E92"/>
    <w:rsid w:val="00770F1A"/>
    <w:rsid w:val="007716FA"/>
    <w:rsid w:val="0077170D"/>
    <w:rsid w:val="007718FE"/>
    <w:rsid w:val="007722FE"/>
    <w:rsid w:val="00772306"/>
    <w:rsid w:val="00772524"/>
    <w:rsid w:val="007725AC"/>
    <w:rsid w:val="00772646"/>
    <w:rsid w:val="00772ABD"/>
    <w:rsid w:val="00772B0C"/>
    <w:rsid w:val="00772F11"/>
    <w:rsid w:val="00772F45"/>
    <w:rsid w:val="00773013"/>
    <w:rsid w:val="0077312E"/>
    <w:rsid w:val="00773656"/>
    <w:rsid w:val="00773AF8"/>
    <w:rsid w:val="00773BC5"/>
    <w:rsid w:val="007740E3"/>
    <w:rsid w:val="007744AB"/>
    <w:rsid w:val="00774EA1"/>
    <w:rsid w:val="007750EC"/>
    <w:rsid w:val="00775109"/>
    <w:rsid w:val="007753AA"/>
    <w:rsid w:val="00775442"/>
    <w:rsid w:val="007764D8"/>
    <w:rsid w:val="00776DBB"/>
    <w:rsid w:val="00776E46"/>
    <w:rsid w:val="00776FFF"/>
    <w:rsid w:val="00777481"/>
    <w:rsid w:val="00777B07"/>
    <w:rsid w:val="00777E84"/>
    <w:rsid w:val="00777EEB"/>
    <w:rsid w:val="007800AF"/>
    <w:rsid w:val="00780BAB"/>
    <w:rsid w:val="00780BF1"/>
    <w:rsid w:val="00780DFD"/>
    <w:rsid w:val="007811ED"/>
    <w:rsid w:val="00781300"/>
    <w:rsid w:val="00781428"/>
    <w:rsid w:val="00781C1B"/>
    <w:rsid w:val="00781C66"/>
    <w:rsid w:val="00781D44"/>
    <w:rsid w:val="00781F6C"/>
    <w:rsid w:val="00782203"/>
    <w:rsid w:val="0078230C"/>
    <w:rsid w:val="0078254B"/>
    <w:rsid w:val="007826E2"/>
    <w:rsid w:val="00782719"/>
    <w:rsid w:val="00782910"/>
    <w:rsid w:val="00782A40"/>
    <w:rsid w:val="00782AF3"/>
    <w:rsid w:val="00782B20"/>
    <w:rsid w:val="00782C5F"/>
    <w:rsid w:val="00783219"/>
    <w:rsid w:val="007832EC"/>
    <w:rsid w:val="00783739"/>
    <w:rsid w:val="007838E7"/>
    <w:rsid w:val="00783A85"/>
    <w:rsid w:val="00783B94"/>
    <w:rsid w:val="00783D75"/>
    <w:rsid w:val="00783EE9"/>
    <w:rsid w:val="00784523"/>
    <w:rsid w:val="007846C2"/>
    <w:rsid w:val="00784839"/>
    <w:rsid w:val="00784ACD"/>
    <w:rsid w:val="00784E0D"/>
    <w:rsid w:val="00784F5A"/>
    <w:rsid w:val="00785311"/>
    <w:rsid w:val="00785379"/>
    <w:rsid w:val="007859BB"/>
    <w:rsid w:val="00785DF7"/>
    <w:rsid w:val="007861C3"/>
    <w:rsid w:val="00786275"/>
    <w:rsid w:val="0078672C"/>
    <w:rsid w:val="007867B2"/>
    <w:rsid w:val="007867E9"/>
    <w:rsid w:val="00786CC1"/>
    <w:rsid w:val="00786DAB"/>
    <w:rsid w:val="00787006"/>
    <w:rsid w:val="0078709F"/>
    <w:rsid w:val="00787225"/>
    <w:rsid w:val="0078763C"/>
    <w:rsid w:val="00787790"/>
    <w:rsid w:val="007879DE"/>
    <w:rsid w:val="00787CD9"/>
    <w:rsid w:val="00790145"/>
    <w:rsid w:val="0079019F"/>
    <w:rsid w:val="007909CE"/>
    <w:rsid w:val="00790A64"/>
    <w:rsid w:val="0079125B"/>
    <w:rsid w:val="007914A4"/>
    <w:rsid w:val="0079151D"/>
    <w:rsid w:val="00791776"/>
    <w:rsid w:val="00791834"/>
    <w:rsid w:val="0079192C"/>
    <w:rsid w:val="00791C8D"/>
    <w:rsid w:val="00791D0A"/>
    <w:rsid w:val="00791E62"/>
    <w:rsid w:val="00791F30"/>
    <w:rsid w:val="007920F0"/>
    <w:rsid w:val="0079223B"/>
    <w:rsid w:val="00792818"/>
    <w:rsid w:val="00792AB3"/>
    <w:rsid w:val="00792CE7"/>
    <w:rsid w:val="0079382C"/>
    <w:rsid w:val="0079383A"/>
    <w:rsid w:val="00793BBE"/>
    <w:rsid w:val="00793CE5"/>
    <w:rsid w:val="00793D77"/>
    <w:rsid w:val="0079406C"/>
    <w:rsid w:val="00794734"/>
    <w:rsid w:val="00794973"/>
    <w:rsid w:val="00794A4D"/>
    <w:rsid w:val="00794D50"/>
    <w:rsid w:val="00794E12"/>
    <w:rsid w:val="00794E17"/>
    <w:rsid w:val="00794E8B"/>
    <w:rsid w:val="00794EB9"/>
    <w:rsid w:val="00794FB5"/>
    <w:rsid w:val="00795828"/>
    <w:rsid w:val="00795BA9"/>
    <w:rsid w:val="00795CA4"/>
    <w:rsid w:val="00795DCC"/>
    <w:rsid w:val="00795FD4"/>
    <w:rsid w:val="00795FD9"/>
    <w:rsid w:val="00796217"/>
    <w:rsid w:val="00796593"/>
    <w:rsid w:val="00796609"/>
    <w:rsid w:val="007966D1"/>
    <w:rsid w:val="00796720"/>
    <w:rsid w:val="00796792"/>
    <w:rsid w:val="00796E1F"/>
    <w:rsid w:val="007970FC"/>
    <w:rsid w:val="007974BD"/>
    <w:rsid w:val="007974C3"/>
    <w:rsid w:val="007975B0"/>
    <w:rsid w:val="00797748"/>
    <w:rsid w:val="0079793D"/>
    <w:rsid w:val="00797970"/>
    <w:rsid w:val="00797B2E"/>
    <w:rsid w:val="00797DA3"/>
    <w:rsid w:val="00797DCC"/>
    <w:rsid w:val="007A012D"/>
    <w:rsid w:val="007A022A"/>
    <w:rsid w:val="007A059A"/>
    <w:rsid w:val="007A072F"/>
    <w:rsid w:val="007A0827"/>
    <w:rsid w:val="007A08A3"/>
    <w:rsid w:val="007A0DC2"/>
    <w:rsid w:val="007A104B"/>
    <w:rsid w:val="007A13A4"/>
    <w:rsid w:val="007A1513"/>
    <w:rsid w:val="007A15AE"/>
    <w:rsid w:val="007A19D8"/>
    <w:rsid w:val="007A1B10"/>
    <w:rsid w:val="007A1C5C"/>
    <w:rsid w:val="007A1CDF"/>
    <w:rsid w:val="007A1DEC"/>
    <w:rsid w:val="007A2060"/>
    <w:rsid w:val="007A20D8"/>
    <w:rsid w:val="007A2362"/>
    <w:rsid w:val="007A2878"/>
    <w:rsid w:val="007A2C4E"/>
    <w:rsid w:val="007A2D63"/>
    <w:rsid w:val="007A3229"/>
    <w:rsid w:val="007A3EE3"/>
    <w:rsid w:val="007A3F56"/>
    <w:rsid w:val="007A42CD"/>
    <w:rsid w:val="007A452E"/>
    <w:rsid w:val="007A476B"/>
    <w:rsid w:val="007A47E2"/>
    <w:rsid w:val="007A4821"/>
    <w:rsid w:val="007A4A0F"/>
    <w:rsid w:val="007A4D0B"/>
    <w:rsid w:val="007A4D55"/>
    <w:rsid w:val="007A5139"/>
    <w:rsid w:val="007A550D"/>
    <w:rsid w:val="007A55D9"/>
    <w:rsid w:val="007A59FA"/>
    <w:rsid w:val="007A5AC1"/>
    <w:rsid w:val="007A5C89"/>
    <w:rsid w:val="007A5FA9"/>
    <w:rsid w:val="007A5FFF"/>
    <w:rsid w:val="007A6072"/>
    <w:rsid w:val="007A62FB"/>
    <w:rsid w:val="007A6324"/>
    <w:rsid w:val="007A6435"/>
    <w:rsid w:val="007A68F6"/>
    <w:rsid w:val="007A6AC0"/>
    <w:rsid w:val="007A6B47"/>
    <w:rsid w:val="007A7504"/>
    <w:rsid w:val="007A7A07"/>
    <w:rsid w:val="007A7B43"/>
    <w:rsid w:val="007A7D41"/>
    <w:rsid w:val="007A7F69"/>
    <w:rsid w:val="007B06F0"/>
    <w:rsid w:val="007B0A3F"/>
    <w:rsid w:val="007B1029"/>
    <w:rsid w:val="007B10EE"/>
    <w:rsid w:val="007B123B"/>
    <w:rsid w:val="007B14D5"/>
    <w:rsid w:val="007B167B"/>
    <w:rsid w:val="007B16E7"/>
    <w:rsid w:val="007B19A6"/>
    <w:rsid w:val="007B1AE5"/>
    <w:rsid w:val="007B1DCD"/>
    <w:rsid w:val="007B1E2F"/>
    <w:rsid w:val="007B22A7"/>
    <w:rsid w:val="007B31B5"/>
    <w:rsid w:val="007B31EF"/>
    <w:rsid w:val="007B3F69"/>
    <w:rsid w:val="007B40CD"/>
    <w:rsid w:val="007B40D5"/>
    <w:rsid w:val="007B4310"/>
    <w:rsid w:val="007B4352"/>
    <w:rsid w:val="007B439B"/>
    <w:rsid w:val="007B4454"/>
    <w:rsid w:val="007B46D7"/>
    <w:rsid w:val="007B4842"/>
    <w:rsid w:val="007B48BD"/>
    <w:rsid w:val="007B4AD5"/>
    <w:rsid w:val="007B4E74"/>
    <w:rsid w:val="007B51B0"/>
    <w:rsid w:val="007B5225"/>
    <w:rsid w:val="007B5517"/>
    <w:rsid w:val="007B55E0"/>
    <w:rsid w:val="007B57A5"/>
    <w:rsid w:val="007B5DCF"/>
    <w:rsid w:val="007B5FD2"/>
    <w:rsid w:val="007B6065"/>
    <w:rsid w:val="007B6422"/>
    <w:rsid w:val="007B64B9"/>
    <w:rsid w:val="007B66FE"/>
    <w:rsid w:val="007B68B7"/>
    <w:rsid w:val="007B68E1"/>
    <w:rsid w:val="007B6941"/>
    <w:rsid w:val="007B6C6B"/>
    <w:rsid w:val="007B7175"/>
    <w:rsid w:val="007B77C1"/>
    <w:rsid w:val="007B7A07"/>
    <w:rsid w:val="007B7B4C"/>
    <w:rsid w:val="007B7C99"/>
    <w:rsid w:val="007B7CBA"/>
    <w:rsid w:val="007B7F6E"/>
    <w:rsid w:val="007C067A"/>
    <w:rsid w:val="007C0967"/>
    <w:rsid w:val="007C09FB"/>
    <w:rsid w:val="007C1647"/>
    <w:rsid w:val="007C17E0"/>
    <w:rsid w:val="007C1BEC"/>
    <w:rsid w:val="007C23BF"/>
    <w:rsid w:val="007C2606"/>
    <w:rsid w:val="007C29C5"/>
    <w:rsid w:val="007C2A45"/>
    <w:rsid w:val="007C2C35"/>
    <w:rsid w:val="007C2F5A"/>
    <w:rsid w:val="007C30AC"/>
    <w:rsid w:val="007C3736"/>
    <w:rsid w:val="007C38BB"/>
    <w:rsid w:val="007C3CF8"/>
    <w:rsid w:val="007C3D00"/>
    <w:rsid w:val="007C3F0F"/>
    <w:rsid w:val="007C4576"/>
    <w:rsid w:val="007C459C"/>
    <w:rsid w:val="007C47DC"/>
    <w:rsid w:val="007C487A"/>
    <w:rsid w:val="007C4A6E"/>
    <w:rsid w:val="007C4BC3"/>
    <w:rsid w:val="007C4E6E"/>
    <w:rsid w:val="007C501F"/>
    <w:rsid w:val="007C5088"/>
    <w:rsid w:val="007C50C9"/>
    <w:rsid w:val="007C53E0"/>
    <w:rsid w:val="007C58B9"/>
    <w:rsid w:val="007C58D1"/>
    <w:rsid w:val="007C5916"/>
    <w:rsid w:val="007C593C"/>
    <w:rsid w:val="007C5C99"/>
    <w:rsid w:val="007C60A8"/>
    <w:rsid w:val="007C61A4"/>
    <w:rsid w:val="007C61E1"/>
    <w:rsid w:val="007C6249"/>
    <w:rsid w:val="007C6404"/>
    <w:rsid w:val="007C64FC"/>
    <w:rsid w:val="007C661B"/>
    <w:rsid w:val="007C6731"/>
    <w:rsid w:val="007C6A8F"/>
    <w:rsid w:val="007C6A98"/>
    <w:rsid w:val="007C6DDF"/>
    <w:rsid w:val="007C6FB3"/>
    <w:rsid w:val="007C73C1"/>
    <w:rsid w:val="007C7500"/>
    <w:rsid w:val="007C78F7"/>
    <w:rsid w:val="007C7922"/>
    <w:rsid w:val="007C7C71"/>
    <w:rsid w:val="007C7E0A"/>
    <w:rsid w:val="007C7EA8"/>
    <w:rsid w:val="007C7FA5"/>
    <w:rsid w:val="007D0043"/>
    <w:rsid w:val="007D0174"/>
    <w:rsid w:val="007D0275"/>
    <w:rsid w:val="007D0575"/>
    <w:rsid w:val="007D0778"/>
    <w:rsid w:val="007D07AE"/>
    <w:rsid w:val="007D081D"/>
    <w:rsid w:val="007D0B24"/>
    <w:rsid w:val="007D0C05"/>
    <w:rsid w:val="007D0E74"/>
    <w:rsid w:val="007D1991"/>
    <w:rsid w:val="007D1F3F"/>
    <w:rsid w:val="007D20E8"/>
    <w:rsid w:val="007D2151"/>
    <w:rsid w:val="007D2499"/>
    <w:rsid w:val="007D2833"/>
    <w:rsid w:val="007D2B50"/>
    <w:rsid w:val="007D2BDC"/>
    <w:rsid w:val="007D2C2B"/>
    <w:rsid w:val="007D2EB1"/>
    <w:rsid w:val="007D330F"/>
    <w:rsid w:val="007D345A"/>
    <w:rsid w:val="007D37CC"/>
    <w:rsid w:val="007D40F5"/>
    <w:rsid w:val="007D4238"/>
    <w:rsid w:val="007D425B"/>
    <w:rsid w:val="007D45DF"/>
    <w:rsid w:val="007D4680"/>
    <w:rsid w:val="007D46C1"/>
    <w:rsid w:val="007D4AA6"/>
    <w:rsid w:val="007D4AD3"/>
    <w:rsid w:val="007D4AEE"/>
    <w:rsid w:val="007D4D9F"/>
    <w:rsid w:val="007D4DDE"/>
    <w:rsid w:val="007D5353"/>
    <w:rsid w:val="007D53A8"/>
    <w:rsid w:val="007D5664"/>
    <w:rsid w:val="007D5BB4"/>
    <w:rsid w:val="007D5D07"/>
    <w:rsid w:val="007D6243"/>
    <w:rsid w:val="007D6266"/>
    <w:rsid w:val="007D646D"/>
    <w:rsid w:val="007D6555"/>
    <w:rsid w:val="007D6780"/>
    <w:rsid w:val="007D68A9"/>
    <w:rsid w:val="007D68C0"/>
    <w:rsid w:val="007D6A65"/>
    <w:rsid w:val="007D6B86"/>
    <w:rsid w:val="007D6BD4"/>
    <w:rsid w:val="007D6D0D"/>
    <w:rsid w:val="007D7160"/>
    <w:rsid w:val="007D7361"/>
    <w:rsid w:val="007D76E4"/>
    <w:rsid w:val="007D7881"/>
    <w:rsid w:val="007D7A92"/>
    <w:rsid w:val="007D7C44"/>
    <w:rsid w:val="007D7DC7"/>
    <w:rsid w:val="007D7F93"/>
    <w:rsid w:val="007E00B0"/>
    <w:rsid w:val="007E027C"/>
    <w:rsid w:val="007E0766"/>
    <w:rsid w:val="007E07A8"/>
    <w:rsid w:val="007E08BB"/>
    <w:rsid w:val="007E08E1"/>
    <w:rsid w:val="007E0A47"/>
    <w:rsid w:val="007E0AE6"/>
    <w:rsid w:val="007E1654"/>
    <w:rsid w:val="007E16E4"/>
    <w:rsid w:val="007E19BF"/>
    <w:rsid w:val="007E1BB1"/>
    <w:rsid w:val="007E1CBE"/>
    <w:rsid w:val="007E1D63"/>
    <w:rsid w:val="007E1E98"/>
    <w:rsid w:val="007E1FE1"/>
    <w:rsid w:val="007E20BD"/>
    <w:rsid w:val="007E21B8"/>
    <w:rsid w:val="007E24AE"/>
    <w:rsid w:val="007E24F0"/>
    <w:rsid w:val="007E28C2"/>
    <w:rsid w:val="007E2B40"/>
    <w:rsid w:val="007E2D46"/>
    <w:rsid w:val="007E2DE7"/>
    <w:rsid w:val="007E2F91"/>
    <w:rsid w:val="007E3418"/>
    <w:rsid w:val="007E34F5"/>
    <w:rsid w:val="007E365E"/>
    <w:rsid w:val="007E386A"/>
    <w:rsid w:val="007E39D0"/>
    <w:rsid w:val="007E4140"/>
    <w:rsid w:val="007E4391"/>
    <w:rsid w:val="007E4906"/>
    <w:rsid w:val="007E4B4E"/>
    <w:rsid w:val="007E4C88"/>
    <w:rsid w:val="007E4E1C"/>
    <w:rsid w:val="007E4E71"/>
    <w:rsid w:val="007E5243"/>
    <w:rsid w:val="007E577B"/>
    <w:rsid w:val="007E58FE"/>
    <w:rsid w:val="007E6072"/>
    <w:rsid w:val="007E60BC"/>
    <w:rsid w:val="007E6103"/>
    <w:rsid w:val="007E6414"/>
    <w:rsid w:val="007E6739"/>
    <w:rsid w:val="007E694A"/>
    <w:rsid w:val="007E6A03"/>
    <w:rsid w:val="007E6EBF"/>
    <w:rsid w:val="007E7076"/>
    <w:rsid w:val="007E70AA"/>
    <w:rsid w:val="007E73DE"/>
    <w:rsid w:val="007E77CD"/>
    <w:rsid w:val="007E7839"/>
    <w:rsid w:val="007E7CE6"/>
    <w:rsid w:val="007E7FD9"/>
    <w:rsid w:val="007F063B"/>
    <w:rsid w:val="007F075C"/>
    <w:rsid w:val="007F08C6"/>
    <w:rsid w:val="007F08DB"/>
    <w:rsid w:val="007F090A"/>
    <w:rsid w:val="007F094E"/>
    <w:rsid w:val="007F0B82"/>
    <w:rsid w:val="007F0E10"/>
    <w:rsid w:val="007F108E"/>
    <w:rsid w:val="007F116C"/>
    <w:rsid w:val="007F1717"/>
    <w:rsid w:val="007F18B4"/>
    <w:rsid w:val="007F19D3"/>
    <w:rsid w:val="007F1A0F"/>
    <w:rsid w:val="007F2015"/>
    <w:rsid w:val="007F2116"/>
    <w:rsid w:val="007F2162"/>
    <w:rsid w:val="007F24D8"/>
    <w:rsid w:val="007F2516"/>
    <w:rsid w:val="007F2530"/>
    <w:rsid w:val="007F25C8"/>
    <w:rsid w:val="007F2600"/>
    <w:rsid w:val="007F2B19"/>
    <w:rsid w:val="007F2E34"/>
    <w:rsid w:val="007F3044"/>
    <w:rsid w:val="007F37F3"/>
    <w:rsid w:val="007F3964"/>
    <w:rsid w:val="007F3A9B"/>
    <w:rsid w:val="007F3ACC"/>
    <w:rsid w:val="007F3D85"/>
    <w:rsid w:val="007F3E7E"/>
    <w:rsid w:val="007F4388"/>
    <w:rsid w:val="007F441C"/>
    <w:rsid w:val="007F446D"/>
    <w:rsid w:val="007F457B"/>
    <w:rsid w:val="007F4798"/>
    <w:rsid w:val="007F4869"/>
    <w:rsid w:val="007F4F7A"/>
    <w:rsid w:val="007F5ABD"/>
    <w:rsid w:val="007F5BBD"/>
    <w:rsid w:val="007F5F79"/>
    <w:rsid w:val="007F6459"/>
    <w:rsid w:val="007F660F"/>
    <w:rsid w:val="007F6A6E"/>
    <w:rsid w:val="007F6AF7"/>
    <w:rsid w:val="007F7232"/>
    <w:rsid w:val="007F7329"/>
    <w:rsid w:val="007F73E7"/>
    <w:rsid w:val="007F7469"/>
    <w:rsid w:val="007F74D7"/>
    <w:rsid w:val="007F758C"/>
    <w:rsid w:val="007F7784"/>
    <w:rsid w:val="007F78AD"/>
    <w:rsid w:val="007F7A46"/>
    <w:rsid w:val="007F7A4D"/>
    <w:rsid w:val="007F7AFB"/>
    <w:rsid w:val="007F7B47"/>
    <w:rsid w:val="00800193"/>
    <w:rsid w:val="008004E9"/>
    <w:rsid w:val="00800AEC"/>
    <w:rsid w:val="008011BD"/>
    <w:rsid w:val="00801556"/>
    <w:rsid w:val="008021E9"/>
    <w:rsid w:val="00802B48"/>
    <w:rsid w:val="00802D11"/>
    <w:rsid w:val="00802DAD"/>
    <w:rsid w:val="00802DB0"/>
    <w:rsid w:val="00802F00"/>
    <w:rsid w:val="00803454"/>
    <w:rsid w:val="0080365E"/>
    <w:rsid w:val="0080368F"/>
    <w:rsid w:val="008037D4"/>
    <w:rsid w:val="00803FBD"/>
    <w:rsid w:val="008040A4"/>
    <w:rsid w:val="008043C0"/>
    <w:rsid w:val="00805397"/>
    <w:rsid w:val="00805648"/>
    <w:rsid w:val="0080575B"/>
    <w:rsid w:val="00805956"/>
    <w:rsid w:val="00805CC6"/>
    <w:rsid w:val="00806486"/>
    <w:rsid w:val="0080648C"/>
    <w:rsid w:val="008064A7"/>
    <w:rsid w:val="008064B3"/>
    <w:rsid w:val="008069FF"/>
    <w:rsid w:val="00806BC5"/>
    <w:rsid w:val="00806C12"/>
    <w:rsid w:val="00806DE5"/>
    <w:rsid w:val="00807054"/>
    <w:rsid w:val="008073E0"/>
    <w:rsid w:val="008074EC"/>
    <w:rsid w:val="0080773F"/>
    <w:rsid w:val="00807A46"/>
    <w:rsid w:val="00807A61"/>
    <w:rsid w:val="00807AC0"/>
    <w:rsid w:val="00807B4C"/>
    <w:rsid w:val="00810152"/>
    <w:rsid w:val="00810743"/>
    <w:rsid w:val="00810762"/>
    <w:rsid w:val="0081140D"/>
    <w:rsid w:val="008114D5"/>
    <w:rsid w:val="0081197B"/>
    <w:rsid w:val="00811E17"/>
    <w:rsid w:val="008121DA"/>
    <w:rsid w:val="00812472"/>
    <w:rsid w:val="0081280B"/>
    <w:rsid w:val="00812C6F"/>
    <w:rsid w:val="00812E20"/>
    <w:rsid w:val="00812FE5"/>
    <w:rsid w:val="00813072"/>
    <w:rsid w:val="00813558"/>
    <w:rsid w:val="0081369E"/>
    <w:rsid w:val="00813999"/>
    <w:rsid w:val="00813B2D"/>
    <w:rsid w:val="00813BC2"/>
    <w:rsid w:val="00813C67"/>
    <w:rsid w:val="00813D31"/>
    <w:rsid w:val="00813D3E"/>
    <w:rsid w:val="00813DF9"/>
    <w:rsid w:val="00813FBD"/>
    <w:rsid w:val="00813FE1"/>
    <w:rsid w:val="008142F9"/>
    <w:rsid w:val="00814334"/>
    <w:rsid w:val="008146AA"/>
    <w:rsid w:val="00814777"/>
    <w:rsid w:val="00814C47"/>
    <w:rsid w:val="00814E20"/>
    <w:rsid w:val="00815116"/>
    <w:rsid w:val="0081532B"/>
    <w:rsid w:val="0081555F"/>
    <w:rsid w:val="008156CC"/>
    <w:rsid w:val="00815F2C"/>
    <w:rsid w:val="00815FEB"/>
    <w:rsid w:val="0081632A"/>
    <w:rsid w:val="0081658C"/>
    <w:rsid w:val="008166F8"/>
    <w:rsid w:val="0081697B"/>
    <w:rsid w:val="00816A7B"/>
    <w:rsid w:val="0081715B"/>
    <w:rsid w:val="008171C1"/>
    <w:rsid w:val="008171C3"/>
    <w:rsid w:val="00817585"/>
    <w:rsid w:val="00817F1A"/>
    <w:rsid w:val="00820254"/>
    <w:rsid w:val="008204B1"/>
    <w:rsid w:val="0082071A"/>
    <w:rsid w:val="00820A51"/>
    <w:rsid w:val="00820A6A"/>
    <w:rsid w:val="00820BCF"/>
    <w:rsid w:val="00820D3D"/>
    <w:rsid w:val="00820F26"/>
    <w:rsid w:val="00820F77"/>
    <w:rsid w:val="0082106F"/>
    <w:rsid w:val="008210B6"/>
    <w:rsid w:val="0082113A"/>
    <w:rsid w:val="008212C1"/>
    <w:rsid w:val="00821450"/>
    <w:rsid w:val="00821651"/>
    <w:rsid w:val="0082179E"/>
    <w:rsid w:val="00821895"/>
    <w:rsid w:val="008219A4"/>
    <w:rsid w:val="00821B80"/>
    <w:rsid w:val="00821D52"/>
    <w:rsid w:val="00822073"/>
    <w:rsid w:val="00822124"/>
    <w:rsid w:val="008224B7"/>
    <w:rsid w:val="008228A4"/>
    <w:rsid w:val="00822976"/>
    <w:rsid w:val="008229CA"/>
    <w:rsid w:val="00823074"/>
    <w:rsid w:val="0082332A"/>
    <w:rsid w:val="008239E5"/>
    <w:rsid w:val="00823A22"/>
    <w:rsid w:val="00823B7B"/>
    <w:rsid w:val="0082411D"/>
    <w:rsid w:val="008242D0"/>
    <w:rsid w:val="008243D9"/>
    <w:rsid w:val="00824428"/>
    <w:rsid w:val="008247AA"/>
    <w:rsid w:val="00824AB8"/>
    <w:rsid w:val="00824EDB"/>
    <w:rsid w:val="00824FD8"/>
    <w:rsid w:val="008255A1"/>
    <w:rsid w:val="0082563F"/>
    <w:rsid w:val="008258DB"/>
    <w:rsid w:val="00825B2E"/>
    <w:rsid w:val="00825B36"/>
    <w:rsid w:val="008261A7"/>
    <w:rsid w:val="008262A8"/>
    <w:rsid w:val="00826927"/>
    <w:rsid w:val="008269F0"/>
    <w:rsid w:val="00826A60"/>
    <w:rsid w:val="00826BF7"/>
    <w:rsid w:val="00826E02"/>
    <w:rsid w:val="00826F20"/>
    <w:rsid w:val="00827260"/>
    <w:rsid w:val="008274FD"/>
    <w:rsid w:val="00827691"/>
    <w:rsid w:val="00827748"/>
    <w:rsid w:val="0082782A"/>
    <w:rsid w:val="00827A00"/>
    <w:rsid w:val="00827AB8"/>
    <w:rsid w:val="00827CA8"/>
    <w:rsid w:val="00827D0D"/>
    <w:rsid w:val="00827D52"/>
    <w:rsid w:val="00827EE9"/>
    <w:rsid w:val="008300A2"/>
    <w:rsid w:val="008300CD"/>
    <w:rsid w:val="008301BB"/>
    <w:rsid w:val="008301E8"/>
    <w:rsid w:val="0083037C"/>
    <w:rsid w:val="00830488"/>
    <w:rsid w:val="00830E4D"/>
    <w:rsid w:val="00830EA9"/>
    <w:rsid w:val="008310D0"/>
    <w:rsid w:val="008313D7"/>
    <w:rsid w:val="008313DE"/>
    <w:rsid w:val="00831766"/>
    <w:rsid w:val="00831E7C"/>
    <w:rsid w:val="00832043"/>
    <w:rsid w:val="00832152"/>
    <w:rsid w:val="00832562"/>
    <w:rsid w:val="008327A8"/>
    <w:rsid w:val="00832B34"/>
    <w:rsid w:val="00832DB3"/>
    <w:rsid w:val="00832FEC"/>
    <w:rsid w:val="008331FF"/>
    <w:rsid w:val="008335BF"/>
    <w:rsid w:val="0083378A"/>
    <w:rsid w:val="00833D4C"/>
    <w:rsid w:val="00834104"/>
    <w:rsid w:val="00834758"/>
    <w:rsid w:val="00834B62"/>
    <w:rsid w:val="00834BC6"/>
    <w:rsid w:val="00834F51"/>
    <w:rsid w:val="0083566E"/>
    <w:rsid w:val="00835CD2"/>
    <w:rsid w:val="00835D16"/>
    <w:rsid w:val="00835F64"/>
    <w:rsid w:val="008360CC"/>
    <w:rsid w:val="008361C7"/>
    <w:rsid w:val="008364B1"/>
    <w:rsid w:val="00836641"/>
    <w:rsid w:val="00836653"/>
    <w:rsid w:val="008367B7"/>
    <w:rsid w:val="008368DF"/>
    <w:rsid w:val="00836951"/>
    <w:rsid w:val="00836B45"/>
    <w:rsid w:val="00836D19"/>
    <w:rsid w:val="00836D9F"/>
    <w:rsid w:val="00836E66"/>
    <w:rsid w:val="00837107"/>
    <w:rsid w:val="00837114"/>
    <w:rsid w:val="008372E0"/>
    <w:rsid w:val="0083742B"/>
    <w:rsid w:val="00837A17"/>
    <w:rsid w:val="008400CC"/>
    <w:rsid w:val="00840369"/>
    <w:rsid w:val="0084058E"/>
    <w:rsid w:val="0084092F"/>
    <w:rsid w:val="00840A82"/>
    <w:rsid w:val="00840B7D"/>
    <w:rsid w:val="00840FDF"/>
    <w:rsid w:val="00841297"/>
    <w:rsid w:val="008415A1"/>
    <w:rsid w:val="00841720"/>
    <w:rsid w:val="00841779"/>
    <w:rsid w:val="00841818"/>
    <w:rsid w:val="0084186B"/>
    <w:rsid w:val="00841888"/>
    <w:rsid w:val="008418F4"/>
    <w:rsid w:val="00841C86"/>
    <w:rsid w:val="00841DD8"/>
    <w:rsid w:val="0084202F"/>
    <w:rsid w:val="008422B6"/>
    <w:rsid w:val="008423FA"/>
    <w:rsid w:val="008428E1"/>
    <w:rsid w:val="00842BD7"/>
    <w:rsid w:val="00842C78"/>
    <w:rsid w:val="00842E1A"/>
    <w:rsid w:val="0084387A"/>
    <w:rsid w:val="00843A31"/>
    <w:rsid w:val="00843D87"/>
    <w:rsid w:val="00844193"/>
    <w:rsid w:val="00844306"/>
    <w:rsid w:val="00844547"/>
    <w:rsid w:val="0084475C"/>
    <w:rsid w:val="00844C44"/>
    <w:rsid w:val="0084570D"/>
    <w:rsid w:val="008457FB"/>
    <w:rsid w:val="008459DD"/>
    <w:rsid w:val="00845CAB"/>
    <w:rsid w:val="00846073"/>
    <w:rsid w:val="00846459"/>
    <w:rsid w:val="0084731F"/>
    <w:rsid w:val="00847443"/>
    <w:rsid w:val="008474BF"/>
    <w:rsid w:val="0084768A"/>
    <w:rsid w:val="00847802"/>
    <w:rsid w:val="00847DE5"/>
    <w:rsid w:val="00847E22"/>
    <w:rsid w:val="0085007D"/>
    <w:rsid w:val="00850313"/>
    <w:rsid w:val="00850330"/>
    <w:rsid w:val="008505F3"/>
    <w:rsid w:val="00850911"/>
    <w:rsid w:val="00850A1D"/>
    <w:rsid w:val="00850A85"/>
    <w:rsid w:val="00850B5C"/>
    <w:rsid w:val="00851105"/>
    <w:rsid w:val="00851445"/>
    <w:rsid w:val="0085158E"/>
    <w:rsid w:val="00851740"/>
    <w:rsid w:val="00851875"/>
    <w:rsid w:val="00851886"/>
    <w:rsid w:val="008521CD"/>
    <w:rsid w:val="008522E3"/>
    <w:rsid w:val="008523B7"/>
    <w:rsid w:val="008525AE"/>
    <w:rsid w:val="00852831"/>
    <w:rsid w:val="00852955"/>
    <w:rsid w:val="00852DD9"/>
    <w:rsid w:val="00852ECA"/>
    <w:rsid w:val="00852EEA"/>
    <w:rsid w:val="00853261"/>
    <w:rsid w:val="00853339"/>
    <w:rsid w:val="008537A8"/>
    <w:rsid w:val="00853848"/>
    <w:rsid w:val="0085388E"/>
    <w:rsid w:val="008538A8"/>
    <w:rsid w:val="008539E9"/>
    <w:rsid w:val="00853CDA"/>
    <w:rsid w:val="008541EF"/>
    <w:rsid w:val="00854268"/>
    <w:rsid w:val="00854456"/>
    <w:rsid w:val="0085451C"/>
    <w:rsid w:val="00854629"/>
    <w:rsid w:val="008546F0"/>
    <w:rsid w:val="008548EF"/>
    <w:rsid w:val="0085497B"/>
    <w:rsid w:val="008549F3"/>
    <w:rsid w:val="00854BBC"/>
    <w:rsid w:val="00855509"/>
    <w:rsid w:val="00855B88"/>
    <w:rsid w:val="00855B9D"/>
    <w:rsid w:val="0085606E"/>
    <w:rsid w:val="008560E1"/>
    <w:rsid w:val="00856136"/>
    <w:rsid w:val="0085653B"/>
    <w:rsid w:val="008568E7"/>
    <w:rsid w:val="008569A3"/>
    <w:rsid w:val="00856C32"/>
    <w:rsid w:val="00856E0E"/>
    <w:rsid w:val="0085712D"/>
    <w:rsid w:val="0085726A"/>
    <w:rsid w:val="0085752E"/>
    <w:rsid w:val="008575AD"/>
    <w:rsid w:val="008578AF"/>
    <w:rsid w:val="00857909"/>
    <w:rsid w:val="00857BF4"/>
    <w:rsid w:val="008607AD"/>
    <w:rsid w:val="00860EE9"/>
    <w:rsid w:val="00860F74"/>
    <w:rsid w:val="008612EE"/>
    <w:rsid w:val="008613FE"/>
    <w:rsid w:val="0086187D"/>
    <w:rsid w:val="008618E9"/>
    <w:rsid w:val="0086198B"/>
    <w:rsid w:val="00861B1F"/>
    <w:rsid w:val="008620EF"/>
    <w:rsid w:val="008626E1"/>
    <w:rsid w:val="008628C7"/>
    <w:rsid w:val="00862F90"/>
    <w:rsid w:val="0086323B"/>
    <w:rsid w:val="008638E8"/>
    <w:rsid w:val="008639EE"/>
    <w:rsid w:val="00863A73"/>
    <w:rsid w:val="00863F37"/>
    <w:rsid w:val="00863FAD"/>
    <w:rsid w:val="00864381"/>
    <w:rsid w:val="008643B1"/>
    <w:rsid w:val="0086445B"/>
    <w:rsid w:val="0086459D"/>
    <w:rsid w:val="0086476A"/>
    <w:rsid w:val="008648AF"/>
    <w:rsid w:val="00864928"/>
    <w:rsid w:val="00864F83"/>
    <w:rsid w:val="00865542"/>
    <w:rsid w:val="0086594F"/>
    <w:rsid w:val="00865A25"/>
    <w:rsid w:val="00865E14"/>
    <w:rsid w:val="008660E7"/>
    <w:rsid w:val="00866344"/>
    <w:rsid w:val="008663E5"/>
    <w:rsid w:val="008663EE"/>
    <w:rsid w:val="00866891"/>
    <w:rsid w:val="00866DA1"/>
    <w:rsid w:val="0086769D"/>
    <w:rsid w:val="008679EF"/>
    <w:rsid w:val="00867A01"/>
    <w:rsid w:val="00867B53"/>
    <w:rsid w:val="00867D43"/>
    <w:rsid w:val="0087015F"/>
    <w:rsid w:val="0087041E"/>
    <w:rsid w:val="00870485"/>
    <w:rsid w:val="008704C9"/>
    <w:rsid w:val="00870F5D"/>
    <w:rsid w:val="008715EE"/>
    <w:rsid w:val="008716A6"/>
    <w:rsid w:val="008718DC"/>
    <w:rsid w:val="00871929"/>
    <w:rsid w:val="008719F0"/>
    <w:rsid w:val="00871CC6"/>
    <w:rsid w:val="00871D06"/>
    <w:rsid w:val="00871DF7"/>
    <w:rsid w:val="00871EAB"/>
    <w:rsid w:val="008720C2"/>
    <w:rsid w:val="00872455"/>
    <w:rsid w:val="008728FF"/>
    <w:rsid w:val="00872BCA"/>
    <w:rsid w:val="00872FB7"/>
    <w:rsid w:val="00874011"/>
    <w:rsid w:val="00874028"/>
    <w:rsid w:val="0087407E"/>
    <w:rsid w:val="008745B1"/>
    <w:rsid w:val="0087460C"/>
    <w:rsid w:val="008746ED"/>
    <w:rsid w:val="008747BE"/>
    <w:rsid w:val="00874BFE"/>
    <w:rsid w:val="00875612"/>
    <w:rsid w:val="00875913"/>
    <w:rsid w:val="00875D66"/>
    <w:rsid w:val="00875DFC"/>
    <w:rsid w:val="008761D5"/>
    <w:rsid w:val="008762CF"/>
    <w:rsid w:val="00876565"/>
    <w:rsid w:val="008767B1"/>
    <w:rsid w:val="00876C74"/>
    <w:rsid w:val="00876CE3"/>
    <w:rsid w:val="00876EB4"/>
    <w:rsid w:val="008774E1"/>
    <w:rsid w:val="008776CE"/>
    <w:rsid w:val="008779C8"/>
    <w:rsid w:val="00877CD8"/>
    <w:rsid w:val="00877E33"/>
    <w:rsid w:val="0088006E"/>
    <w:rsid w:val="00880181"/>
    <w:rsid w:val="008802AE"/>
    <w:rsid w:val="0088041B"/>
    <w:rsid w:val="00880829"/>
    <w:rsid w:val="0088085A"/>
    <w:rsid w:val="00880AF8"/>
    <w:rsid w:val="00880C34"/>
    <w:rsid w:val="00880EFE"/>
    <w:rsid w:val="008811B6"/>
    <w:rsid w:val="00881361"/>
    <w:rsid w:val="0088161A"/>
    <w:rsid w:val="0088175A"/>
    <w:rsid w:val="0088199A"/>
    <w:rsid w:val="00881FCF"/>
    <w:rsid w:val="00882092"/>
    <w:rsid w:val="008822A3"/>
    <w:rsid w:val="0088242F"/>
    <w:rsid w:val="0088287A"/>
    <w:rsid w:val="00883659"/>
    <w:rsid w:val="00883D9A"/>
    <w:rsid w:val="00884082"/>
    <w:rsid w:val="008848BD"/>
    <w:rsid w:val="00884A36"/>
    <w:rsid w:val="00884C77"/>
    <w:rsid w:val="00884E8C"/>
    <w:rsid w:val="00884F4E"/>
    <w:rsid w:val="008851C1"/>
    <w:rsid w:val="008858D9"/>
    <w:rsid w:val="008859F2"/>
    <w:rsid w:val="00885A76"/>
    <w:rsid w:val="00886110"/>
    <w:rsid w:val="0088657C"/>
    <w:rsid w:val="008865F3"/>
    <w:rsid w:val="00886701"/>
    <w:rsid w:val="00886A31"/>
    <w:rsid w:val="00886C40"/>
    <w:rsid w:val="00886C6F"/>
    <w:rsid w:val="0088727A"/>
    <w:rsid w:val="00890090"/>
    <w:rsid w:val="00890464"/>
    <w:rsid w:val="008904C0"/>
    <w:rsid w:val="008907A3"/>
    <w:rsid w:val="00890878"/>
    <w:rsid w:val="00890A89"/>
    <w:rsid w:val="00890ADC"/>
    <w:rsid w:val="00891229"/>
    <w:rsid w:val="00891252"/>
    <w:rsid w:val="008919A3"/>
    <w:rsid w:val="008919B8"/>
    <w:rsid w:val="00891B7A"/>
    <w:rsid w:val="00891C14"/>
    <w:rsid w:val="00891EE3"/>
    <w:rsid w:val="00892A58"/>
    <w:rsid w:val="00892C05"/>
    <w:rsid w:val="00892DF1"/>
    <w:rsid w:val="008930DA"/>
    <w:rsid w:val="008932DF"/>
    <w:rsid w:val="0089339D"/>
    <w:rsid w:val="0089341A"/>
    <w:rsid w:val="0089345A"/>
    <w:rsid w:val="008936CE"/>
    <w:rsid w:val="008938F7"/>
    <w:rsid w:val="00893B31"/>
    <w:rsid w:val="00893BD8"/>
    <w:rsid w:val="00893E51"/>
    <w:rsid w:val="0089441E"/>
    <w:rsid w:val="00894945"/>
    <w:rsid w:val="00894A93"/>
    <w:rsid w:val="00894AE5"/>
    <w:rsid w:val="00895F23"/>
    <w:rsid w:val="00895F45"/>
    <w:rsid w:val="00896169"/>
    <w:rsid w:val="008963FF"/>
    <w:rsid w:val="00896990"/>
    <w:rsid w:val="00896AB6"/>
    <w:rsid w:val="00896B9A"/>
    <w:rsid w:val="00896F0B"/>
    <w:rsid w:val="00896FE1"/>
    <w:rsid w:val="0089700A"/>
    <w:rsid w:val="00897333"/>
    <w:rsid w:val="0089736B"/>
    <w:rsid w:val="00897824"/>
    <w:rsid w:val="00897962"/>
    <w:rsid w:val="008979F1"/>
    <w:rsid w:val="00897EF7"/>
    <w:rsid w:val="008A0313"/>
    <w:rsid w:val="008A03A9"/>
    <w:rsid w:val="008A0B69"/>
    <w:rsid w:val="008A0D34"/>
    <w:rsid w:val="008A1842"/>
    <w:rsid w:val="008A193E"/>
    <w:rsid w:val="008A23C0"/>
    <w:rsid w:val="008A2591"/>
    <w:rsid w:val="008A2907"/>
    <w:rsid w:val="008A2993"/>
    <w:rsid w:val="008A3225"/>
    <w:rsid w:val="008A335F"/>
    <w:rsid w:val="008A33B6"/>
    <w:rsid w:val="008A3A6A"/>
    <w:rsid w:val="008A3BD9"/>
    <w:rsid w:val="008A3BF4"/>
    <w:rsid w:val="008A3F93"/>
    <w:rsid w:val="008A44B5"/>
    <w:rsid w:val="008A450E"/>
    <w:rsid w:val="008A45B0"/>
    <w:rsid w:val="008A45D3"/>
    <w:rsid w:val="008A46F7"/>
    <w:rsid w:val="008A475B"/>
    <w:rsid w:val="008A481C"/>
    <w:rsid w:val="008A48FE"/>
    <w:rsid w:val="008A4D57"/>
    <w:rsid w:val="008A4EB2"/>
    <w:rsid w:val="008A508D"/>
    <w:rsid w:val="008A513C"/>
    <w:rsid w:val="008A513E"/>
    <w:rsid w:val="008A5461"/>
    <w:rsid w:val="008A5B52"/>
    <w:rsid w:val="008A61B3"/>
    <w:rsid w:val="008A6392"/>
    <w:rsid w:val="008A65FB"/>
    <w:rsid w:val="008A6773"/>
    <w:rsid w:val="008A684D"/>
    <w:rsid w:val="008A691E"/>
    <w:rsid w:val="008A69BE"/>
    <w:rsid w:val="008A6B92"/>
    <w:rsid w:val="008A6E6B"/>
    <w:rsid w:val="008A724A"/>
    <w:rsid w:val="008A770C"/>
    <w:rsid w:val="008A78EC"/>
    <w:rsid w:val="008A7946"/>
    <w:rsid w:val="008A7AD8"/>
    <w:rsid w:val="008A7E00"/>
    <w:rsid w:val="008A7E5A"/>
    <w:rsid w:val="008A7FA0"/>
    <w:rsid w:val="008B02FB"/>
    <w:rsid w:val="008B0423"/>
    <w:rsid w:val="008B07B0"/>
    <w:rsid w:val="008B0C44"/>
    <w:rsid w:val="008B1028"/>
    <w:rsid w:val="008B12EA"/>
    <w:rsid w:val="008B1577"/>
    <w:rsid w:val="008B1636"/>
    <w:rsid w:val="008B1743"/>
    <w:rsid w:val="008B1FED"/>
    <w:rsid w:val="008B25B6"/>
    <w:rsid w:val="008B2685"/>
    <w:rsid w:val="008B26D8"/>
    <w:rsid w:val="008B284D"/>
    <w:rsid w:val="008B2AA0"/>
    <w:rsid w:val="008B2AF0"/>
    <w:rsid w:val="008B2B3E"/>
    <w:rsid w:val="008B2BF9"/>
    <w:rsid w:val="008B2CAA"/>
    <w:rsid w:val="008B392C"/>
    <w:rsid w:val="008B3C56"/>
    <w:rsid w:val="008B3CD6"/>
    <w:rsid w:val="008B3D6C"/>
    <w:rsid w:val="008B40BE"/>
    <w:rsid w:val="008B435F"/>
    <w:rsid w:val="008B457B"/>
    <w:rsid w:val="008B4643"/>
    <w:rsid w:val="008B46C7"/>
    <w:rsid w:val="008B471D"/>
    <w:rsid w:val="008B48D2"/>
    <w:rsid w:val="008B4CDC"/>
    <w:rsid w:val="008B4DBF"/>
    <w:rsid w:val="008B4EEF"/>
    <w:rsid w:val="008B5274"/>
    <w:rsid w:val="008B557D"/>
    <w:rsid w:val="008B5606"/>
    <w:rsid w:val="008B58EA"/>
    <w:rsid w:val="008B5A01"/>
    <w:rsid w:val="008B5BB8"/>
    <w:rsid w:val="008B5EEB"/>
    <w:rsid w:val="008B624F"/>
    <w:rsid w:val="008B62AE"/>
    <w:rsid w:val="008B64F3"/>
    <w:rsid w:val="008B6BCE"/>
    <w:rsid w:val="008B6BD0"/>
    <w:rsid w:val="008B6E1D"/>
    <w:rsid w:val="008B70D6"/>
    <w:rsid w:val="008B717D"/>
    <w:rsid w:val="008B71F6"/>
    <w:rsid w:val="008B7845"/>
    <w:rsid w:val="008B7D74"/>
    <w:rsid w:val="008B7EC8"/>
    <w:rsid w:val="008B7F91"/>
    <w:rsid w:val="008B7FE6"/>
    <w:rsid w:val="008C01E7"/>
    <w:rsid w:val="008C0249"/>
    <w:rsid w:val="008C02C0"/>
    <w:rsid w:val="008C0655"/>
    <w:rsid w:val="008C085B"/>
    <w:rsid w:val="008C0B05"/>
    <w:rsid w:val="008C0B2F"/>
    <w:rsid w:val="008C0BD8"/>
    <w:rsid w:val="008C0C12"/>
    <w:rsid w:val="008C0C33"/>
    <w:rsid w:val="008C0D12"/>
    <w:rsid w:val="008C0E35"/>
    <w:rsid w:val="008C0FA9"/>
    <w:rsid w:val="008C14BB"/>
    <w:rsid w:val="008C15D0"/>
    <w:rsid w:val="008C1975"/>
    <w:rsid w:val="008C1C36"/>
    <w:rsid w:val="008C1C38"/>
    <w:rsid w:val="008C1C68"/>
    <w:rsid w:val="008C1E19"/>
    <w:rsid w:val="008C1E6E"/>
    <w:rsid w:val="008C1F49"/>
    <w:rsid w:val="008C202E"/>
    <w:rsid w:val="008C220D"/>
    <w:rsid w:val="008C2233"/>
    <w:rsid w:val="008C276B"/>
    <w:rsid w:val="008C291F"/>
    <w:rsid w:val="008C2B92"/>
    <w:rsid w:val="008C2C6B"/>
    <w:rsid w:val="008C2E9A"/>
    <w:rsid w:val="008C2F10"/>
    <w:rsid w:val="008C30D1"/>
    <w:rsid w:val="008C31FC"/>
    <w:rsid w:val="008C3266"/>
    <w:rsid w:val="008C336D"/>
    <w:rsid w:val="008C33DB"/>
    <w:rsid w:val="008C38EB"/>
    <w:rsid w:val="008C3A75"/>
    <w:rsid w:val="008C3D68"/>
    <w:rsid w:val="008C4346"/>
    <w:rsid w:val="008C464B"/>
    <w:rsid w:val="008C4CA9"/>
    <w:rsid w:val="008C50A5"/>
    <w:rsid w:val="008C50BB"/>
    <w:rsid w:val="008C511D"/>
    <w:rsid w:val="008C52D5"/>
    <w:rsid w:val="008C5613"/>
    <w:rsid w:val="008C5C64"/>
    <w:rsid w:val="008C5E03"/>
    <w:rsid w:val="008C5EBE"/>
    <w:rsid w:val="008C5FD1"/>
    <w:rsid w:val="008C6074"/>
    <w:rsid w:val="008C60D4"/>
    <w:rsid w:val="008C6B32"/>
    <w:rsid w:val="008C6BA7"/>
    <w:rsid w:val="008C6FD9"/>
    <w:rsid w:val="008C7258"/>
    <w:rsid w:val="008C7370"/>
    <w:rsid w:val="008C73C1"/>
    <w:rsid w:val="008C7572"/>
    <w:rsid w:val="008C77C0"/>
    <w:rsid w:val="008D049F"/>
    <w:rsid w:val="008D04A2"/>
    <w:rsid w:val="008D057D"/>
    <w:rsid w:val="008D0693"/>
    <w:rsid w:val="008D0781"/>
    <w:rsid w:val="008D07E8"/>
    <w:rsid w:val="008D0A8B"/>
    <w:rsid w:val="008D0B30"/>
    <w:rsid w:val="008D0B81"/>
    <w:rsid w:val="008D0C44"/>
    <w:rsid w:val="008D0DEB"/>
    <w:rsid w:val="008D1419"/>
    <w:rsid w:val="008D15FD"/>
    <w:rsid w:val="008D193B"/>
    <w:rsid w:val="008D1A8A"/>
    <w:rsid w:val="008D1C34"/>
    <w:rsid w:val="008D1CA9"/>
    <w:rsid w:val="008D1E93"/>
    <w:rsid w:val="008D1EFC"/>
    <w:rsid w:val="008D2037"/>
    <w:rsid w:val="008D20B3"/>
    <w:rsid w:val="008D22EE"/>
    <w:rsid w:val="008D28BF"/>
    <w:rsid w:val="008D2BC9"/>
    <w:rsid w:val="008D2F24"/>
    <w:rsid w:val="008D30FB"/>
    <w:rsid w:val="008D31C5"/>
    <w:rsid w:val="008D3207"/>
    <w:rsid w:val="008D3336"/>
    <w:rsid w:val="008D351E"/>
    <w:rsid w:val="008D35AE"/>
    <w:rsid w:val="008D4022"/>
    <w:rsid w:val="008D412F"/>
    <w:rsid w:val="008D41C7"/>
    <w:rsid w:val="008D4A3A"/>
    <w:rsid w:val="008D4E9C"/>
    <w:rsid w:val="008D4FB9"/>
    <w:rsid w:val="008D50F1"/>
    <w:rsid w:val="008D5151"/>
    <w:rsid w:val="008D5263"/>
    <w:rsid w:val="008D557A"/>
    <w:rsid w:val="008D5921"/>
    <w:rsid w:val="008D5929"/>
    <w:rsid w:val="008D59AB"/>
    <w:rsid w:val="008D5F0B"/>
    <w:rsid w:val="008D5F22"/>
    <w:rsid w:val="008D5FD3"/>
    <w:rsid w:val="008D627E"/>
    <w:rsid w:val="008D6281"/>
    <w:rsid w:val="008D64BE"/>
    <w:rsid w:val="008D6503"/>
    <w:rsid w:val="008D6739"/>
    <w:rsid w:val="008D678E"/>
    <w:rsid w:val="008D6989"/>
    <w:rsid w:val="008D6A6E"/>
    <w:rsid w:val="008D6BB2"/>
    <w:rsid w:val="008D6C6D"/>
    <w:rsid w:val="008D6CE4"/>
    <w:rsid w:val="008D6DF6"/>
    <w:rsid w:val="008D6E96"/>
    <w:rsid w:val="008D6F78"/>
    <w:rsid w:val="008D70C2"/>
    <w:rsid w:val="008D72D0"/>
    <w:rsid w:val="008D7409"/>
    <w:rsid w:val="008D751B"/>
    <w:rsid w:val="008D7537"/>
    <w:rsid w:val="008D7698"/>
    <w:rsid w:val="008D79A5"/>
    <w:rsid w:val="008D7E12"/>
    <w:rsid w:val="008D7F64"/>
    <w:rsid w:val="008E029F"/>
    <w:rsid w:val="008E0325"/>
    <w:rsid w:val="008E0655"/>
    <w:rsid w:val="008E06AB"/>
    <w:rsid w:val="008E06C2"/>
    <w:rsid w:val="008E0764"/>
    <w:rsid w:val="008E07A8"/>
    <w:rsid w:val="008E08B1"/>
    <w:rsid w:val="008E0D00"/>
    <w:rsid w:val="008E0D31"/>
    <w:rsid w:val="008E1006"/>
    <w:rsid w:val="008E1759"/>
    <w:rsid w:val="008E1891"/>
    <w:rsid w:val="008E1907"/>
    <w:rsid w:val="008E1A22"/>
    <w:rsid w:val="008E1B13"/>
    <w:rsid w:val="008E2059"/>
    <w:rsid w:val="008E23A4"/>
    <w:rsid w:val="008E26A7"/>
    <w:rsid w:val="008E26FF"/>
    <w:rsid w:val="008E2B98"/>
    <w:rsid w:val="008E2C6B"/>
    <w:rsid w:val="008E2CA9"/>
    <w:rsid w:val="008E2DC4"/>
    <w:rsid w:val="008E30FE"/>
    <w:rsid w:val="008E3772"/>
    <w:rsid w:val="008E37D4"/>
    <w:rsid w:val="008E390C"/>
    <w:rsid w:val="008E3DA5"/>
    <w:rsid w:val="008E3E85"/>
    <w:rsid w:val="008E3FF9"/>
    <w:rsid w:val="008E44DB"/>
    <w:rsid w:val="008E44F1"/>
    <w:rsid w:val="008E46D1"/>
    <w:rsid w:val="008E4855"/>
    <w:rsid w:val="008E498E"/>
    <w:rsid w:val="008E49DF"/>
    <w:rsid w:val="008E4BB6"/>
    <w:rsid w:val="008E4CBF"/>
    <w:rsid w:val="008E4E3F"/>
    <w:rsid w:val="008E50D8"/>
    <w:rsid w:val="008E5260"/>
    <w:rsid w:val="008E594A"/>
    <w:rsid w:val="008E59FB"/>
    <w:rsid w:val="008E5A39"/>
    <w:rsid w:val="008E5D16"/>
    <w:rsid w:val="008E5DA4"/>
    <w:rsid w:val="008E5EED"/>
    <w:rsid w:val="008E6198"/>
    <w:rsid w:val="008E6349"/>
    <w:rsid w:val="008E6357"/>
    <w:rsid w:val="008E6528"/>
    <w:rsid w:val="008E6745"/>
    <w:rsid w:val="008E6E43"/>
    <w:rsid w:val="008E6FAE"/>
    <w:rsid w:val="008E730F"/>
    <w:rsid w:val="008E7880"/>
    <w:rsid w:val="008E7D35"/>
    <w:rsid w:val="008E7D8E"/>
    <w:rsid w:val="008F002E"/>
    <w:rsid w:val="008F02B7"/>
    <w:rsid w:val="008F0462"/>
    <w:rsid w:val="008F0943"/>
    <w:rsid w:val="008F0DE7"/>
    <w:rsid w:val="008F0EC3"/>
    <w:rsid w:val="008F0FAC"/>
    <w:rsid w:val="008F10C9"/>
    <w:rsid w:val="008F13D8"/>
    <w:rsid w:val="008F150F"/>
    <w:rsid w:val="008F153C"/>
    <w:rsid w:val="008F1833"/>
    <w:rsid w:val="008F1B81"/>
    <w:rsid w:val="008F1DC4"/>
    <w:rsid w:val="008F1DFE"/>
    <w:rsid w:val="008F1FAD"/>
    <w:rsid w:val="008F22BB"/>
    <w:rsid w:val="008F2307"/>
    <w:rsid w:val="008F265E"/>
    <w:rsid w:val="008F2736"/>
    <w:rsid w:val="008F28AB"/>
    <w:rsid w:val="008F2D03"/>
    <w:rsid w:val="008F2D86"/>
    <w:rsid w:val="008F2DDD"/>
    <w:rsid w:val="008F3139"/>
    <w:rsid w:val="008F327A"/>
    <w:rsid w:val="008F3559"/>
    <w:rsid w:val="008F36F0"/>
    <w:rsid w:val="008F3948"/>
    <w:rsid w:val="008F3965"/>
    <w:rsid w:val="008F39A9"/>
    <w:rsid w:val="008F3EC2"/>
    <w:rsid w:val="008F418E"/>
    <w:rsid w:val="008F4373"/>
    <w:rsid w:val="008F44F8"/>
    <w:rsid w:val="008F4737"/>
    <w:rsid w:val="008F4F7A"/>
    <w:rsid w:val="008F53FC"/>
    <w:rsid w:val="008F5861"/>
    <w:rsid w:val="008F58C5"/>
    <w:rsid w:val="008F591C"/>
    <w:rsid w:val="008F59A9"/>
    <w:rsid w:val="008F5B14"/>
    <w:rsid w:val="008F5F81"/>
    <w:rsid w:val="008F607D"/>
    <w:rsid w:val="008F6135"/>
    <w:rsid w:val="008F6139"/>
    <w:rsid w:val="008F617A"/>
    <w:rsid w:val="008F65FC"/>
    <w:rsid w:val="008F6634"/>
    <w:rsid w:val="008F68BD"/>
    <w:rsid w:val="008F6B07"/>
    <w:rsid w:val="008F6EAB"/>
    <w:rsid w:val="008F7051"/>
    <w:rsid w:val="008F7068"/>
    <w:rsid w:val="008F7136"/>
    <w:rsid w:val="008F71A1"/>
    <w:rsid w:val="008F74D5"/>
    <w:rsid w:val="008F7588"/>
    <w:rsid w:val="008F7819"/>
    <w:rsid w:val="008F7A41"/>
    <w:rsid w:val="008F7C25"/>
    <w:rsid w:val="008F7C5A"/>
    <w:rsid w:val="008F7C86"/>
    <w:rsid w:val="008F7D2E"/>
    <w:rsid w:val="0090003D"/>
    <w:rsid w:val="009000AB"/>
    <w:rsid w:val="00900214"/>
    <w:rsid w:val="0090071C"/>
    <w:rsid w:val="00900823"/>
    <w:rsid w:val="00900B3A"/>
    <w:rsid w:val="00901107"/>
    <w:rsid w:val="00901416"/>
    <w:rsid w:val="0090146A"/>
    <w:rsid w:val="009014B1"/>
    <w:rsid w:val="009018BD"/>
    <w:rsid w:val="009027CE"/>
    <w:rsid w:val="00902820"/>
    <w:rsid w:val="00902842"/>
    <w:rsid w:val="00902A13"/>
    <w:rsid w:val="00902D1B"/>
    <w:rsid w:val="00903920"/>
    <w:rsid w:val="00903B51"/>
    <w:rsid w:val="0090403C"/>
    <w:rsid w:val="0090411A"/>
    <w:rsid w:val="009041B1"/>
    <w:rsid w:val="00904201"/>
    <w:rsid w:val="009045CB"/>
    <w:rsid w:val="00904C12"/>
    <w:rsid w:val="00904D16"/>
    <w:rsid w:val="00905069"/>
    <w:rsid w:val="00905149"/>
    <w:rsid w:val="0090545E"/>
    <w:rsid w:val="009059CE"/>
    <w:rsid w:val="00905A2F"/>
    <w:rsid w:val="00905AAA"/>
    <w:rsid w:val="0090624B"/>
    <w:rsid w:val="00906BA1"/>
    <w:rsid w:val="00906C88"/>
    <w:rsid w:val="00906FCB"/>
    <w:rsid w:val="00906FE0"/>
    <w:rsid w:val="009073D1"/>
    <w:rsid w:val="0090755B"/>
    <w:rsid w:val="0090762D"/>
    <w:rsid w:val="0090795C"/>
    <w:rsid w:val="0090796C"/>
    <w:rsid w:val="00907CB3"/>
    <w:rsid w:val="00907DAF"/>
    <w:rsid w:val="00907E82"/>
    <w:rsid w:val="00910BE8"/>
    <w:rsid w:val="00910ECF"/>
    <w:rsid w:val="00910F22"/>
    <w:rsid w:val="00910FCF"/>
    <w:rsid w:val="00910FD2"/>
    <w:rsid w:val="00910FDC"/>
    <w:rsid w:val="009110AA"/>
    <w:rsid w:val="00911603"/>
    <w:rsid w:val="0091187F"/>
    <w:rsid w:val="00911E48"/>
    <w:rsid w:val="00911EB1"/>
    <w:rsid w:val="00911EE5"/>
    <w:rsid w:val="0091226B"/>
    <w:rsid w:val="00912587"/>
    <w:rsid w:val="009127AC"/>
    <w:rsid w:val="00912BB1"/>
    <w:rsid w:val="00912C4F"/>
    <w:rsid w:val="00912CCE"/>
    <w:rsid w:val="00912DD5"/>
    <w:rsid w:val="00913262"/>
    <w:rsid w:val="00913565"/>
    <w:rsid w:val="00913CFB"/>
    <w:rsid w:val="009141E1"/>
    <w:rsid w:val="00914657"/>
    <w:rsid w:val="00914C0C"/>
    <w:rsid w:val="00914D9B"/>
    <w:rsid w:val="00914E58"/>
    <w:rsid w:val="00915A6A"/>
    <w:rsid w:val="00915C49"/>
    <w:rsid w:val="00915C5F"/>
    <w:rsid w:val="00915F14"/>
    <w:rsid w:val="009161B6"/>
    <w:rsid w:val="00916385"/>
    <w:rsid w:val="009163F3"/>
    <w:rsid w:val="00916FA0"/>
    <w:rsid w:val="0091730C"/>
    <w:rsid w:val="0091741A"/>
    <w:rsid w:val="00917C2C"/>
    <w:rsid w:val="00917C9A"/>
    <w:rsid w:val="00917E50"/>
    <w:rsid w:val="0092002D"/>
    <w:rsid w:val="009203B2"/>
    <w:rsid w:val="009205D2"/>
    <w:rsid w:val="00920858"/>
    <w:rsid w:val="009208EC"/>
    <w:rsid w:val="00920A71"/>
    <w:rsid w:val="00920EC9"/>
    <w:rsid w:val="0092109C"/>
    <w:rsid w:val="0092136D"/>
    <w:rsid w:val="009214EC"/>
    <w:rsid w:val="00921B09"/>
    <w:rsid w:val="00921B71"/>
    <w:rsid w:val="00921C73"/>
    <w:rsid w:val="00921D62"/>
    <w:rsid w:val="00921E51"/>
    <w:rsid w:val="00921F50"/>
    <w:rsid w:val="00921F7E"/>
    <w:rsid w:val="00922214"/>
    <w:rsid w:val="0092242F"/>
    <w:rsid w:val="0092254A"/>
    <w:rsid w:val="009226B3"/>
    <w:rsid w:val="00922BE8"/>
    <w:rsid w:val="00923136"/>
    <w:rsid w:val="009234CC"/>
    <w:rsid w:val="0092351D"/>
    <w:rsid w:val="00923791"/>
    <w:rsid w:val="0092395B"/>
    <w:rsid w:val="00923A6F"/>
    <w:rsid w:val="00923A94"/>
    <w:rsid w:val="00923BD5"/>
    <w:rsid w:val="00923EB1"/>
    <w:rsid w:val="0092436E"/>
    <w:rsid w:val="00924484"/>
    <w:rsid w:val="009248BD"/>
    <w:rsid w:val="009248FB"/>
    <w:rsid w:val="00924952"/>
    <w:rsid w:val="009251FC"/>
    <w:rsid w:val="009252C7"/>
    <w:rsid w:val="00925995"/>
    <w:rsid w:val="00925B61"/>
    <w:rsid w:val="00925F14"/>
    <w:rsid w:val="00925F9A"/>
    <w:rsid w:val="00925FAF"/>
    <w:rsid w:val="009261AE"/>
    <w:rsid w:val="0092620C"/>
    <w:rsid w:val="00926743"/>
    <w:rsid w:val="00926976"/>
    <w:rsid w:val="00926AA1"/>
    <w:rsid w:val="00927396"/>
    <w:rsid w:val="0092789F"/>
    <w:rsid w:val="00927B36"/>
    <w:rsid w:val="00927CD4"/>
    <w:rsid w:val="00927D82"/>
    <w:rsid w:val="00930161"/>
    <w:rsid w:val="00930406"/>
    <w:rsid w:val="0093047E"/>
    <w:rsid w:val="00930A23"/>
    <w:rsid w:val="00930A9E"/>
    <w:rsid w:val="00930CA9"/>
    <w:rsid w:val="00930DB8"/>
    <w:rsid w:val="00930E74"/>
    <w:rsid w:val="009312A0"/>
    <w:rsid w:val="009312EB"/>
    <w:rsid w:val="009316CF"/>
    <w:rsid w:val="009319CF"/>
    <w:rsid w:val="00931B1A"/>
    <w:rsid w:val="00931CDF"/>
    <w:rsid w:val="00931F96"/>
    <w:rsid w:val="0093252A"/>
    <w:rsid w:val="00932878"/>
    <w:rsid w:val="00932C14"/>
    <w:rsid w:val="00932C79"/>
    <w:rsid w:val="00932FB5"/>
    <w:rsid w:val="00933069"/>
    <w:rsid w:val="0093312D"/>
    <w:rsid w:val="00933156"/>
    <w:rsid w:val="00933A5B"/>
    <w:rsid w:val="00933D17"/>
    <w:rsid w:val="00933E02"/>
    <w:rsid w:val="00933FF0"/>
    <w:rsid w:val="009340BC"/>
    <w:rsid w:val="009347BB"/>
    <w:rsid w:val="00934909"/>
    <w:rsid w:val="00934E4F"/>
    <w:rsid w:val="00934E7C"/>
    <w:rsid w:val="00935612"/>
    <w:rsid w:val="0093563E"/>
    <w:rsid w:val="00935860"/>
    <w:rsid w:val="009358A9"/>
    <w:rsid w:val="009358E1"/>
    <w:rsid w:val="00935B18"/>
    <w:rsid w:val="0093609A"/>
    <w:rsid w:val="00936429"/>
    <w:rsid w:val="0093643D"/>
    <w:rsid w:val="00936504"/>
    <w:rsid w:val="00936561"/>
    <w:rsid w:val="009367E9"/>
    <w:rsid w:val="00936A63"/>
    <w:rsid w:val="00936BC7"/>
    <w:rsid w:val="00936D47"/>
    <w:rsid w:val="00936E2A"/>
    <w:rsid w:val="0093723B"/>
    <w:rsid w:val="0093733B"/>
    <w:rsid w:val="0093737F"/>
    <w:rsid w:val="00937540"/>
    <w:rsid w:val="0093762C"/>
    <w:rsid w:val="00937817"/>
    <w:rsid w:val="00937988"/>
    <w:rsid w:val="009379B3"/>
    <w:rsid w:val="009379CA"/>
    <w:rsid w:val="00937A17"/>
    <w:rsid w:val="009400BE"/>
    <w:rsid w:val="00940173"/>
    <w:rsid w:val="0094059A"/>
    <w:rsid w:val="009406B9"/>
    <w:rsid w:val="00940AF4"/>
    <w:rsid w:val="00940B3A"/>
    <w:rsid w:val="00940FDA"/>
    <w:rsid w:val="009413EA"/>
    <w:rsid w:val="00941568"/>
    <w:rsid w:val="009419EA"/>
    <w:rsid w:val="00941B27"/>
    <w:rsid w:val="00941CA6"/>
    <w:rsid w:val="00942181"/>
    <w:rsid w:val="0094240E"/>
    <w:rsid w:val="0094281D"/>
    <w:rsid w:val="00942C8D"/>
    <w:rsid w:val="0094313D"/>
    <w:rsid w:val="0094314B"/>
    <w:rsid w:val="00943586"/>
    <w:rsid w:val="00943775"/>
    <w:rsid w:val="00944260"/>
    <w:rsid w:val="00944599"/>
    <w:rsid w:val="00944AE9"/>
    <w:rsid w:val="00944E5D"/>
    <w:rsid w:val="00944EB3"/>
    <w:rsid w:val="00944FCB"/>
    <w:rsid w:val="009454F8"/>
    <w:rsid w:val="009457C2"/>
    <w:rsid w:val="009459A3"/>
    <w:rsid w:val="00945B5C"/>
    <w:rsid w:val="00945F38"/>
    <w:rsid w:val="00945F4F"/>
    <w:rsid w:val="009460FC"/>
    <w:rsid w:val="009461B8"/>
    <w:rsid w:val="009461F5"/>
    <w:rsid w:val="00946436"/>
    <w:rsid w:val="00946D2F"/>
    <w:rsid w:val="00946D93"/>
    <w:rsid w:val="00946FD0"/>
    <w:rsid w:val="00947261"/>
    <w:rsid w:val="00947553"/>
    <w:rsid w:val="0094773C"/>
    <w:rsid w:val="009477CA"/>
    <w:rsid w:val="00947A92"/>
    <w:rsid w:val="00947D0C"/>
    <w:rsid w:val="00947DD0"/>
    <w:rsid w:val="00950AE0"/>
    <w:rsid w:val="00950DDA"/>
    <w:rsid w:val="0095123A"/>
    <w:rsid w:val="009512D8"/>
    <w:rsid w:val="0095196E"/>
    <w:rsid w:val="00951B28"/>
    <w:rsid w:val="00951B6F"/>
    <w:rsid w:val="00952388"/>
    <w:rsid w:val="00952541"/>
    <w:rsid w:val="009525D4"/>
    <w:rsid w:val="009529E7"/>
    <w:rsid w:val="00952E0F"/>
    <w:rsid w:val="00953622"/>
    <w:rsid w:val="00953B25"/>
    <w:rsid w:val="00953CE7"/>
    <w:rsid w:val="00953FEE"/>
    <w:rsid w:val="00954031"/>
    <w:rsid w:val="009540A2"/>
    <w:rsid w:val="009540CD"/>
    <w:rsid w:val="0095464B"/>
    <w:rsid w:val="00954A85"/>
    <w:rsid w:val="00954C42"/>
    <w:rsid w:val="00954D39"/>
    <w:rsid w:val="00954EA6"/>
    <w:rsid w:val="00954FA8"/>
    <w:rsid w:val="009551BE"/>
    <w:rsid w:val="009557C7"/>
    <w:rsid w:val="00955840"/>
    <w:rsid w:val="00955A9D"/>
    <w:rsid w:val="00955B3A"/>
    <w:rsid w:val="00955C9B"/>
    <w:rsid w:val="00955F77"/>
    <w:rsid w:val="00955FA6"/>
    <w:rsid w:val="00955FCC"/>
    <w:rsid w:val="0095617F"/>
    <w:rsid w:val="009563C5"/>
    <w:rsid w:val="009564F5"/>
    <w:rsid w:val="009565C4"/>
    <w:rsid w:val="00956638"/>
    <w:rsid w:val="009567DB"/>
    <w:rsid w:val="009568C4"/>
    <w:rsid w:val="009568D6"/>
    <w:rsid w:val="00956AA9"/>
    <w:rsid w:val="00956AE1"/>
    <w:rsid w:val="00956CB4"/>
    <w:rsid w:val="00956DD4"/>
    <w:rsid w:val="0095717E"/>
    <w:rsid w:val="0095732B"/>
    <w:rsid w:val="009578AE"/>
    <w:rsid w:val="00957A04"/>
    <w:rsid w:val="00957EF2"/>
    <w:rsid w:val="0096062F"/>
    <w:rsid w:val="00960A93"/>
    <w:rsid w:val="00960B68"/>
    <w:rsid w:val="00960C8B"/>
    <w:rsid w:val="00960E53"/>
    <w:rsid w:val="00961073"/>
    <w:rsid w:val="009611C9"/>
    <w:rsid w:val="00961899"/>
    <w:rsid w:val="0096190B"/>
    <w:rsid w:val="00961A12"/>
    <w:rsid w:val="00961B0F"/>
    <w:rsid w:val="00961BA2"/>
    <w:rsid w:val="00961C46"/>
    <w:rsid w:val="00961D26"/>
    <w:rsid w:val="00962140"/>
    <w:rsid w:val="00962378"/>
    <w:rsid w:val="00962876"/>
    <w:rsid w:val="0096298A"/>
    <w:rsid w:val="00962E55"/>
    <w:rsid w:val="00962E5A"/>
    <w:rsid w:val="009634D7"/>
    <w:rsid w:val="00963651"/>
    <w:rsid w:val="0096365C"/>
    <w:rsid w:val="00963674"/>
    <w:rsid w:val="0096393F"/>
    <w:rsid w:val="00963982"/>
    <w:rsid w:val="009639CD"/>
    <w:rsid w:val="00963C00"/>
    <w:rsid w:val="00964417"/>
    <w:rsid w:val="0096472D"/>
    <w:rsid w:val="00964868"/>
    <w:rsid w:val="00964C7D"/>
    <w:rsid w:val="0096504A"/>
    <w:rsid w:val="00965090"/>
    <w:rsid w:val="00965550"/>
    <w:rsid w:val="009658C4"/>
    <w:rsid w:val="00965BB5"/>
    <w:rsid w:val="00965CF0"/>
    <w:rsid w:val="00965D1E"/>
    <w:rsid w:val="009660DB"/>
    <w:rsid w:val="009661A3"/>
    <w:rsid w:val="009665C4"/>
    <w:rsid w:val="00966912"/>
    <w:rsid w:val="00966CBE"/>
    <w:rsid w:val="00967034"/>
    <w:rsid w:val="009671BB"/>
    <w:rsid w:val="0096763D"/>
    <w:rsid w:val="00967869"/>
    <w:rsid w:val="00967BF8"/>
    <w:rsid w:val="00967ED0"/>
    <w:rsid w:val="00970076"/>
    <w:rsid w:val="009702FF"/>
    <w:rsid w:val="009703E7"/>
    <w:rsid w:val="00970565"/>
    <w:rsid w:val="009706BB"/>
    <w:rsid w:val="0097073E"/>
    <w:rsid w:val="009708D3"/>
    <w:rsid w:val="00970A03"/>
    <w:rsid w:val="00970DD0"/>
    <w:rsid w:val="00970FDF"/>
    <w:rsid w:val="009714BA"/>
    <w:rsid w:val="009716DB"/>
    <w:rsid w:val="009716F5"/>
    <w:rsid w:val="00971C9C"/>
    <w:rsid w:val="00971FF0"/>
    <w:rsid w:val="00972669"/>
    <w:rsid w:val="009726F3"/>
    <w:rsid w:val="0097320E"/>
    <w:rsid w:val="00973323"/>
    <w:rsid w:val="0097341D"/>
    <w:rsid w:val="00973441"/>
    <w:rsid w:val="00973482"/>
    <w:rsid w:val="009734A5"/>
    <w:rsid w:val="00973608"/>
    <w:rsid w:val="00973881"/>
    <w:rsid w:val="00973902"/>
    <w:rsid w:val="00973C1E"/>
    <w:rsid w:val="009747BA"/>
    <w:rsid w:val="00974D4D"/>
    <w:rsid w:val="00974F63"/>
    <w:rsid w:val="009756BC"/>
    <w:rsid w:val="009756C4"/>
    <w:rsid w:val="00975871"/>
    <w:rsid w:val="0097590F"/>
    <w:rsid w:val="00975A12"/>
    <w:rsid w:val="00975C30"/>
    <w:rsid w:val="009762F9"/>
    <w:rsid w:val="0097631B"/>
    <w:rsid w:val="00976371"/>
    <w:rsid w:val="009764C7"/>
    <w:rsid w:val="00976612"/>
    <w:rsid w:val="00976783"/>
    <w:rsid w:val="00976ABE"/>
    <w:rsid w:val="00976B12"/>
    <w:rsid w:val="00976DB2"/>
    <w:rsid w:val="00977476"/>
    <w:rsid w:val="00977C4B"/>
    <w:rsid w:val="00977D0D"/>
    <w:rsid w:val="00977E09"/>
    <w:rsid w:val="00977E6B"/>
    <w:rsid w:val="0098025F"/>
    <w:rsid w:val="009802C1"/>
    <w:rsid w:val="009803EA"/>
    <w:rsid w:val="009807CE"/>
    <w:rsid w:val="00980A1E"/>
    <w:rsid w:val="00980CC2"/>
    <w:rsid w:val="00980F36"/>
    <w:rsid w:val="009812F9"/>
    <w:rsid w:val="0098157D"/>
    <w:rsid w:val="009818F3"/>
    <w:rsid w:val="00981A93"/>
    <w:rsid w:val="00981E2F"/>
    <w:rsid w:val="00982007"/>
    <w:rsid w:val="0098212E"/>
    <w:rsid w:val="0098219D"/>
    <w:rsid w:val="00982402"/>
    <w:rsid w:val="0098275C"/>
    <w:rsid w:val="009834AE"/>
    <w:rsid w:val="009837D0"/>
    <w:rsid w:val="009837D9"/>
    <w:rsid w:val="00983844"/>
    <w:rsid w:val="00983A15"/>
    <w:rsid w:val="00983C01"/>
    <w:rsid w:val="00983C36"/>
    <w:rsid w:val="00983E11"/>
    <w:rsid w:val="0098406C"/>
    <w:rsid w:val="0098418D"/>
    <w:rsid w:val="009848DB"/>
    <w:rsid w:val="0098494C"/>
    <w:rsid w:val="00984BA8"/>
    <w:rsid w:val="00984C0F"/>
    <w:rsid w:val="00984E04"/>
    <w:rsid w:val="00984F16"/>
    <w:rsid w:val="00985167"/>
    <w:rsid w:val="00985391"/>
    <w:rsid w:val="00985747"/>
    <w:rsid w:val="00985A89"/>
    <w:rsid w:val="00985AF1"/>
    <w:rsid w:val="0098604D"/>
    <w:rsid w:val="00986231"/>
    <w:rsid w:val="0098639F"/>
    <w:rsid w:val="00986460"/>
    <w:rsid w:val="009865E4"/>
    <w:rsid w:val="009867B2"/>
    <w:rsid w:val="009867FA"/>
    <w:rsid w:val="00986972"/>
    <w:rsid w:val="00986E16"/>
    <w:rsid w:val="009878C4"/>
    <w:rsid w:val="00987FBD"/>
    <w:rsid w:val="00990220"/>
    <w:rsid w:val="00990301"/>
    <w:rsid w:val="0099053F"/>
    <w:rsid w:val="00990576"/>
    <w:rsid w:val="00990C1C"/>
    <w:rsid w:val="00990E15"/>
    <w:rsid w:val="00990FFF"/>
    <w:rsid w:val="00991CF3"/>
    <w:rsid w:val="00991D20"/>
    <w:rsid w:val="00991D6A"/>
    <w:rsid w:val="00991DFC"/>
    <w:rsid w:val="00991E67"/>
    <w:rsid w:val="00992189"/>
    <w:rsid w:val="00992648"/>
    <w:rsid w:val="00992C53"/>
    <w:rsid w:val="009931C4"/>
    <w:rsid w:val="0099335B"/>
    <w:rsid w:val="0099372B"/>
    <w:rsid w:val="00993B84"/>
    <w:rsid w:val="00993CD5"/>
    <w:rsid w:val="00993F05"/>
    <w:rsid w:val="0099410D"/>
    <w:rsid w:val="00994152"/>
    <w:rsid w:val="00994372"/>
    <w:rsid w:val="00994643"/>
    <w:rsid w:val="0099470E"/>
    <w:rsid w:val="00994A11"/>
    <w:rsid w:val="00994CEF"/>
    <w:rsid w:val="0099560F"/>
    <w:rsid w:val="00995658"/>
    <w:rsid w:val="0099580C"/>
    <w:rsid w:val="00995834"/>
    <w:rsid w:val="00995BEF"/>
    <w:rsid w:val="00995CCD"/>
    <w:rsid w:val="00995CD0"/>
    <w:rsid w:val="00996209"/>
    <w:rsid w:val="0099664A"/>
    <w:rsid w:val="0099667D"/>
    <w:rsid w:val="0099687E"/>
    <w:rsid w:val="00996960"/>
    <w:rsid w:val="009969F9"/>
    <w:rsid w:val="00996C26"/>
    <w:rsid w:val="00997482"/>
    <w:rsid w:val="0099771B"/>
    <w:rsid w:val="00997A85"/>
    <w:rsid w:val="00997B71"/>
    <w:rsid w:val="00997E32"/>
    <w:rsid w:val="009A0185"/>
    <w:rsid w:val="009A01B0"/>
    <w:rsid w:val="009A020D"/>
    <w:rsid w:val="009A05AD"/>
    <w:rsid w:val="009A0721"/>
    <w:rsid w:val="009A0EDA"/>
    <w:rsid w:val="009A11C6"/>
    <w:rsid w:val="009A121A"/>
    <w:rsid w:val="009A127C"/>
    <w:rsid w:val="009A1B6B"/>
    <w:rsid w:val="009A1B86"/>
    <w:rsid w:val="009A1DCB"/>
    <w:rsid w:val="009A1E65"/>
    <w:rsid w:val="009A1FED"/>
    <w:rsid w:val="009A24B2"/>
    <w:rsid w:val="009A2708"/>
    <w:rsid w:val="009A2EB9"/>
    <w:rsid w:val="009A2ECE"/>
    <w:rsid w:val="009A3105"/>
    <w:rsid w:val="009A368E"/>
    <w:rsid w:val="009A3749"/>
    <w:rsid w:val="009A400C"/>
    <w:rsid w:val="009A42A6"/>
    <w:rsid w:val="009A42E4"/>
    <w:rsid w:val="009A4394"/>
    <w:rsid w:val="009A43BA"/>
    <w:rsid w:val="009A44B8"/>
    <w:rsid w:val="009A46C9"/>
    <w:rsid w:val="009A478A"/>
    <w:rsid w:val="009A4902"/>
    <w:rsid w:val="009A4D6E"/>
    <w:rsid w:val="009A4ED3"/>
    <w:rsid w:val="009A585C"/>
    <w:rsid w:val="009A586B"/>
    <w:rsid w:val="009A5894"/>
    <w:rsid w:val="009A6072"/>
    <w:rsid w:val="009A6324"/>
    <w:rsid w:val="009A632E"/>
    <w:rsid w:val="009A670E"/>
    <w:rsid w:val="009A6821"/>
    <w:rsid w:val="009A6A6D"/>
    <w:rsid w:val="009A6C0B"/>
    <w:rsid w:val="009A6E30"/>
    <w:rsid w:val="009A6F4D"/>
    <w:rsid w:val="009A701C"/>
    <w:rsid w:val="009A70C9"/>
    <w:rsid w:val="009A70CE"/>
    <w:rsid w:val="009A74B3"/>
    <w:rsid w:val="009B0588"/>
    <w:rsid w:val="009B0958"/>
    <w:rsid w:val="009B0A7B"/>
    <w:rsid w:val="009B0BE0"/>
    <w:rsid w:val="009B14C5"/>
    <w:rsid w:val="009B1B38"/>
    <w:rsid w:val="009B1E02"/>
    <w:rsid w:val="009B239E"/>
    <w:rsid w:val="009B2946"/>
    <w:rsid w:val="009B2EA4"/>
    <w:rsid w:val="009B2FCC"/>
    <w:rsid w:val="009B3453"/>
    <w:rsid w:val="009B36E0"/>
    <w:rsid w:val="009B3A31"/>
    <w:rsid w:val="009B3F72"/>
    <w:rsid w:val="009B44C7"/>
    <w:rsid w:val="009B4579"/>
    <w:rsid w:val="009B4600"/>
    <w:rsid w:val="009B4CE8"/>
    <w:rsid w:val="009B4D07"/>
    <w:rsid w:val="009B4EBF"/>
    <w:rsid w:val="009B4EE2"/>
    <w:rsid w:val="009B5185"/>
    <w:rsid w:val="009B5190"/>
    <w:rsid w:val="009B5357"/>
    <w:rsid w:val="009B55C6"/>
    <w:rsid w:val="009B5A2F"/>
    <w:rsid w:val="009B5B60"/>
    <w:rsid w:val="009B5B9D"/>
    <w:rsid w:val="009B5C5D"/>
    <w:rsid w:val="009B5FBC"/>
    <w:rsid w:val="009B6069"/>
    <w:rsid w:val="009B670C"/>
    <w:rsid w:val="009B6B29"/>
    <w:rsid w:val="009B6D7D"/>
    <w:rsid w:val="009B6ED5"/>
    <w:rsid w:val="009B6EEC"/>
    <w:rsid w:val="009B7071"/>
    <w:rsid w:val="009B7125"/>
    <w:rsid w:val="009B737C"/>
    <w:rsid w:val="009B758D"/>
    <w:rsid w:val="009B7590"/>
    <w:rsid w:val="009B766B"/>
    <w:rsid w:val="009B76CC"/>
    <w:rsid w:val="009B79CB"/>
    <w:rsid w:val="009B7B22"/>
    <w:rsid w:val="009B7D99"/>
    <w:rsid w:val="009C04FC"/>
    <w:rsid w:val="009C06AB"/>
    <w:rsid w:val="009C06EE"/>
    <w:rsid w:val="009C093D"/>
    <w:rsid w:val="009C09DC"/>
    <w:rsid w:val="009C0B34"/>
    <w:rsid w:val="009C0C3C"/>
    <w:rsid w:val="009C132C"/>
    <w:rsid w:val="009C16E0"/>
    <w:rsid w:val="009C1814"/>
    <w:rsid w:val="009C191A"/>
    <w:rsid w:val="009C1F0A"/>
    <w:rsid w:val="009C2062"/>
    <w:rsid w:val="009C22D3"/>
    <w:rsid w:val="009C29D3"/>
    <w:rsid w:val="009C2AE1"/>
    <w:rsid w:val="009C3026"/>
    <w:rsid w:val="009C30A8"/>
    <w:rsid w:val="009C335E"/>
    <w:rsid w:val="009C3521"/>
    <w:rsid w:val="009C3716"/>
    <w:rsid w:val="009C3788"/>
    <w:rsid w:val="009C3AAD"/>
    <w:rsid w:val="009C3DA1"/>
    <w:rsid w:val="009C44C7"/>
    <w:rsid w:val="009C475E"/>
    <w:rsid w:val="009C4B02"/>
    <w:rsid w:val="009C51C6"/>
    <w:rsid w:val="009C5795"/>
    <w:rsid w:val="009C594E"/>
    <w:rsid w:val="009C5AC5"/>
    <w:rsid w:val="009C5B80"/>
    <w:rsid w:val="009C5BE3"/>
    <w:rsid w:val="009C5CB2"/>
    <w:rsid w:val="009C5E34"/>
    <w:rsid w:val="009C6778"/>
    <w:rsid w:val="009C695A"/>
    <w:rsid w:val="009C6B6B"/>
    <w:rsid w:val="009C6BE2"/>
    <w:rsid w:val="009C6E0A"/>
    <w:rsid w:val="009C6E76"/>
    <w:rsid w:val="009C716B"/>
    <w:rsid w:val="009C77C8"/>
    <w:rsid w:val="009C7C30"/>
    <w:rsid w:val="009C7DEA"/>
    <w:rsid w:val="009D03C7"/>
    <w:rsid w:val="009D05EA"/>
    <w:rsid w:val="009D0991"/>
    <w:rsid w:val="009D0B1D"/>
    <w:rsid w:val="009D0C90"/>
    <w:rsid w:val="009D13BF"/>
    <w:rsid w:val="009D152D"/>
    <w:rsid w:val="009D1A60"/>
    <w:rsid w:val="009D1C42"/>
    <w:rsid w:val="009D1EC1"/>
    <w:rsid w:val="009D2B0A"/>
    <w:rsid w:val="009D2F4B"/>
    <w:rsid w:val="009D30F3"/>
    <w:rsid w:val="009D31FA"/>
    <w:rsid w:val="009D3465"/>
    <w:rsid w:val="009D3592"/>
    <w:rsid w:val="009D36D1"/>
    <w:rsid w:val="009D372D"/>
    <w:rsid w:val="009D3791"/>
    <w:rsid w:val="009D37D6"/>
    <w:rsid w:val="009D3837"/>
    <w:rsid w:val="009D3A86"/>
    <w:rsid w:val="009D422A"/>
    <w:rsid w:val="009D42C9"/>
    <w:rsid w:val="009D4486"/>
    <w:rsid w:val="009D4939"/>
    <w:rsid w:val="009D4C88"/>
    <w:rsid w:val="009D4CDE"/>
    <w:rsid w:val="009D4DBF"/>
    <w:rsid w:val="009D4FEE"/>
    <w:rsid w:val="009D50B1"/>
    <w:rsid w:val="009D51E1"/>
    <w:rsid w:val="009D5330"/>
    <w:rsid w:val="009D538C"/>
    <w:rsid w:val="009D5532"/>
    <w:rsid w:val="009D5764"/>
    <w:rsid w:val="009D58F2"/>
    <w:rsid w:val="009D5A3B"/>
    <w:rsid w:val="009D5AFA"/>
    <w:rsid w:val="009D5C14"/>
    <w:rsid w:val="009D5C81"/>
    <w:rsid w:val="009D6221"/>
    <w:rsid w:val="009D62B3"/>
    <w:rsid w:val="009D6789"/>
    <w:rsid w:val="009D6D5D"/>
    <w:rsid w:val="009D6E68"/>
    <w:rsid w:val="009D6FAC"/>
    <w:rsid w:val="009D6FCA"/>
    <w:rsid w:val="009D7228"/>
    <w:rsid w:val="009D78CF"/>
    <w:rsid w:val="009D78F5"/>
    <w:rsid w:val="009D7C22"/>
    <w:rsid w:val="009D7E14"/>
    <w:rsid w:val="009D7F52"/>
    <w:rsid w:val="009E048C"/>
    <w:rsid w:val="009E050C"/>
    <w:rsid w:val="009E054B"/>
    <w:rsid w:val="009E05A8"/>
    <w:rsid w:val="009E0655"/>
    <w:rsid w:val="009E0C7D"/>
    <w:rsid w:val="009E184E"/>
    <w:rsid w:val="009E19B3"/>
    <w:rsid w:val="009E1E8E"/>
    <w:rsid w:val="009E1FFC"/>
    <w:rsid w:val="009E24E6"/>
    <w:rsid w:val="009E25BC"/>
    <w:rsid w:val="009E296F"/>
    <w:rsid w:val="009E29DF"/>
    <w:rsid w:val="009E2D1B"/>
    <w:rsid w:val="009E2EBA"/>
    <w:rsid w:val="009E2F6D"/>
    <w:rsid w:val="009E2F70"/>
    <w:rsid w:val="009E31AC"/>
    <w:rsid w:val="009E3456"/>
    <w:rsid w:val="009E349A"/>
    <w:rsid w:val="009E35E7"/>
    <w:rsid w:val="009E387E"/>
    <w:rsid w:val="009E38C6"/>
    <w:rsid w:val="009E42E7"/>
    <w:rsid w:val="009E435B"/>
    <w:rsid w:val="009E4541"/>
    <w:rsid w:val="009E4BB6"/>
    <w:rsid w:val="009E4CF4"/>
    <w:rsid w:val="009E4EB2"/>
    <w:rsid w:val="009E5229"/>
    <w:rsid w:val="009E535E"/>
    <w:rsid w:val="009E53E6"/>
    <w:rsid w:val="009E5611"/>
    <w:rsid w:val="009E57D7"/>
    <w:rsid w:val="009E5976"/>
    <w:rsid w:val="009E5E41"/>
    <w:rsid w:val="009E5EE0"/>
    <w:rsid w:val="009E617D"/>
    <w:rsid w:val="009E62D4"/>
    <w:rsid w:val="009E650F"/>
    <w:rsid w:val="009E6532"/>
    <w:rsid w:val="009E6810"/>
    <w:rsid w:val="009E6B97"/>
    <w:rsid w:val="009E6C05"/>
    <w:rsid w:val="009E7440"/>
    <w:rsid w:val="009E76DA"/>
    <w:rsid w:val="009E78AD"/>
    <w:rsid w:val="009E7A2A"/>
    <w:rsid w:val="009F0198"/>
    <w:rsid w:val="009F0209"/>
    <w:rsid w:val="009F021B"/>
    <w:rsid w:val="009F02E3"/>
    <w:rsid w:val="009F0551"/>
    <w:rsid w:val="009F06A9"/>
    <w:rsid w:val="009F091B"/>
    <w:rsid w:val="009F0957"/>
    <w:rsid w:val="009F0EFC"/>
    <w:rsid w:val="009F10BD"/>
    <w:rsid w:val="009F1195"/>
    <w:rsid w:val="009F14A4"/>
    <w:rsid w:val="009F14F5"/>
    <w:rsid w:val="009F160F"/>
    <w:rsid w:val="009F195B"/>
    <w:rsid w:val="009F1A33"/>
    <w:rsid w:val="009F205F"/>
    <w:rsid w:val="009F2318"/>
    <w:rsid w:val="009F2369"/>
    <w:rsid w:val="009F26A9"/>
    <w:rsid w:val="009F2CE8"/>
    <w:rsid w:val="009F3436"/>
    <w:rsid w:val="009F34D1"/>
    <w:rsid w:val="009F3852"/>
    <w:rsid w:val="009F3ED4"/>
    <w:rsid w:val="009F3EE6"/>
    <w:rsid w:val="009F3EEB"/>
    <w:rsid w:val="009F40D2"/>
    <w:rsid w:val="009F4191"/>
    <w:rsid w:val="009F42BD"/>
    <w:rsid w:val="009F42FA"/>
    <w:rsid w:val="009F435D"/>
    <w:rsid w:val="009F486C"/>
    <w:rsid w:val="009F4A94"/>
    <w:rsid w:val="009F4D0F"/>
    <w:rsid w:val="009F4D7A"/>
    <w:rsid w:val="009F4DE5"/>
    <w:rsid w:val="009F4E6B"/>
    <w:rsid w:val="009F4EB8"/>
    <w:rsid w:val="009F5040"/>
    <w:rsid w:val="009F51B5"/>
    <w:rsid w:val="009F5477"/>
    <w:rsid w:val="009F60A3"/>
    <w:rsid w:val="009F60C8"/>
    <w:rsid w:val="009F65AA"/>
    <w:rsid w:val="009F65FE"/>
    <w:rsid w:val="009F6965"/>
    <w:rsid w:val="009F6E61"/>
    <w:rsid w:val="009F7195"/>
    <w:rsid w:val="009F71BD"/>
    <w:rsid w:val="009F7672"/>
    <w:rsid w:val="009F7971"/>
    <w:rsid w:val="009F79DA"/>
    <w:rsid w:val="009F7A0E"/>
    <w:rsid w:val="00A00058"/>
    <w:rsid w:val="00A00150"/>
    <w:rsid w:val="00A00967"/>
    <w:rsid w:val="00A009BF"/>
    <w:rsid w:val="00A00A51"/>
    <w:rsid w:val="00A00C81"/>
    <w:rsid w:val="00A00EE0"/>
    <w:rsid w:val="00A0175F"/>
    <w:rsid w:val="00A01773"/>
    <w:rsid w:val="00A01786"/>
    <w:rsid w:val="00A017E0"/>
    <w:rsid w:val="00A01A35"/>
    <w:rsid w:val="00A01C90"/>
    <w:rsid w:val="00A01DE8"/>
    <w:rsid w:val="00A027E7"/>
    <w:rsid w:val="00A02AF7"/>
    <w:rsid w:val="00A0314D"/>
    <w:rsid w:val="00A0315C"/>
    <w:rsid w:val="00A03252"/>
    <w:rsid w:val="00A0327B"/>
    <w:rsid w:val="00A03284"/>
    <w:rsid w:val="00A03483"/>
    <w:rsid w:val="00A0381C"/>
    <w:rsid w:val="00A039D3"/>
    <w:rsid w:val="00A03BF1"/>
    <w:rsid w:val="00A03D03"/>
    <w:rsid w:val="00A03F7A"/>
    <w:rsid w:val="00A03F93"/>
    <w:rsid w:val="00A04763"/>
    <w:rsid w:val="00A047C2"/>
    <w:rsid w:val="00A04F0F"/>
    <w:rsid w:val="00A05083"/>
    <w:rsid w:val="00A059CF"/>
    <w:rsid w:val="00A05B1F"/>
    <w:rsid w:val="00A05BC7"/>
    <w:rsid w:val="00A05C1B"/>
    <w:rsid w:val="00A05C48"/>
    <w:rsid w:val="00A060B4"/>
    <w:rsid w:val="00A0648B"/>
    <w:rsid w:val="00A068C6"/>
    <w:rsid w:val="00A06E06"/>
    <w:rsid w:val="00A07270"/>
    <w:rsid w:val="00A0727D"/>
    <w:rsid w:val="00A074A4"/>
    <w:rsid w:val="00A0758F"/>
    <w:rsid w:val="00A077BE"/>
    <w:rsid w:val="00A07B2A"/>
    <w:rsid w:val="00A10366"/>
    <w:rsid w:val="00A10ABE"/>
    <w:rsid w:val="00A11044"/>
    <w:rsid w:val="00A1127E"/>
    <w:rsid w:val="00A112B4"/>
    <w:rsid w:val="00A11894"/>
    <w:rsid w:val="00A11FCE"/>
    <w:rsid w:val="00A12048"/>
    <w:rsid w:val="00A123B8"/>
    <w:rsid w:val="00A12930"/>
    <w:rsid w:val="00A12F50"/>
    <w:rsid w:val="00A13072"/>
    <w:rsid w:val="00A13377"/>
    <w:rsid w:val="00A134EC"/>
    <w:rsid w:val="00A136E6"/>
    <w:rsid w:val="00A13798"/>
    <w:rsid w:val="00A141E4"/>
    <w:rsid w:val="00A146D2"/>
    <w:rsid w:val="00A1481B"/>
    <w:rsid w:val="00A14A08"/>
    <w:rsid w:val="00A14AD7"/>
    <w:rsid w:val="00A14BD7"/>
    <w:rsid w:val="00A14D74"/>
    <w:rsid w:val="00A151F2"/>
    <w:rsid w:val="00A1554D"/>
    <w:rsid w:val="00A15BD2"/>
    <w:rsid w:val="00A15D1D"/>
    <w:rsid w:val="00A15DC0"/>
    <w:rsid w:val="00A15E97"/>
    <w:rsid w:val="00A16012"/>
    <w:rsid w:val="00A16081"/>
    <w:rsid w:val="00A160DE"/>
    <w:rsid w:val="00A163C9"/>
    <w:rsid w:val="00A16420"/>
    <w:rsid w:val="00A164FB"/>
    <w:rsid w:val="00A16590"/>
    <w:rsid w:val="00A169BF"/>
    <w:rsid w:val="00A16CAB"/>
    <w:rsid w:val="00A16E44"/>
    <w:rsid w:val="00A17211"/>
    <w:rsid w:val="00A17921"/>
    <w:rsid w:val="00A17E13"/>
    <w:rsid w:val="00A2053F"/>
    <w:rsid w:val="00A205FB"/>
    <w:rsid w:val="00A2073D"/>
    <w:rsid w:val="00A207DB"/>
    <w:rsid w:val="00A20C63"/>
    <w:rsid w:val="00A20DB8"/>
    <w:rsid w:val="00A20F2F"/>
    <w:rsid w:val="00A21323"/>
    <w:rsid w:val="00A2152A"/>
    <w:rsid w:val="00A2157E"/>
    <w:rsid w:val="00A219C2"/>
    <w:rsid w:val="00A21F69"/>
    <w:rsid w:val="00A21F8C"/>
    <w:rsid w:val="00A2219D"/>
    <w:rsid w:val="00A221F7"/>
    <w:rsid w:val="00A2228F"/>
    <w:rsid w:val="00A2236D"/>
    <w:rsid w:val="00A223FA"/>
    <w:rsid w:val="00A22432"/>
    <w:rsid w:val="00A228F7"/>
    <w:rsid w:val="00A22C1B"/>
    <w:rsid w:val="00A22CD8"/>
    <w:rsid w:val="00A22D09"/>
    <w:rsid w:val="00A22D63"/>
    <w:rsid w:val="00A22D78"/>
    <w:rsid w:val="00A23113"/>
    <w:rsid w:val="00A23186"/>
    <w:rsid w:val="00A233D2"/>
    <w:rsid w:val="00A244A8"/>
    <w:rsid w:val="00A24568"/>
    <w:rsid w:val="00A24828"/>
    <w:rsid w:val="00A2494D"/>
    <w:rsid w:val="00A24AFE"/>
    <w:rsid w:val="00A24B73"/>
    <w:rsid w:val="00A24D75"/>
    <w:rsid w:val="00A24E93"/>
    <w:rsid w:val="00A2524B"/>
    <w:rsid w:val="00A25C72"/>
    <w:rsid w:val="00A25F27"/>
    <w:rsid w:val="00A261B7"/>
    <w:rsid w:val="00A26273"/>
    <w:rsid w:val="00A2663F"/>
    <w:rsid w:val="00A266E2"/>
    <w:rsid w:val="00A2688D"/>
    <w:rsid w:val="00A26A9E"/>
    <w:rsid w:val="00A26C25"/>
    <w:rsid w:val="00A270DC"/>
    <w:rsid w:val="00A274B8"/>
    <w:rsid w:val="00A275A5"/>
    <w:rsid w:val="00A2762D"/>
    <w:rsid w:val="00A27735"/>
    <w:rsid w:val="00A277B8"/>
    <w:rsid w:val="00A2796E"/>
    <w:rsid w:val="00A27F44"/>
    <w:rsid w:val="00A27F68"/>
    <w:rsid w:val="00A3060E"/>
    <w:rsid w:val="00A30C66"/>
    <w:rsid w:val="00A31415"/>
    <w:rsid w:val="00A31537"/>
    <w:rsid w:val="00A318FA"/>
    <w:rsid w:val="00A3230E"/>
    <w:rsid w:val="00A3253A"/>
    <w:rsid w:val="00A32ADC"/>
    <w:rsid w:val="00A32AF1"/>
    <w:rsid w:val="00A32E46"/>
    <w:rsid w:val="00A33350"/>
    <w:rsid w:val="00A33B14"/>
    <w:rsid w:val="00A33E37"/>
    <w:rsid w:val="00A34232"/>
    <w:rsid w:val="00A3423F"/>
    <w:rsid w:val="00A34240"/>
    <w:rsid w:val="00A35085"/>
    <w:rsid w:val="00A35113"/>
    <w:rsid w:val="00A351C4"/>
    <w:rsid w:val="00A35550"/>
    <w:rsid w:val="00A355AD"/>
    <w:rsid w:val="00A35997"/>
    <w:rsid w:val="00A36580"/>
    <w:rsid w:val="00A368C3"/>
    <w:rsid w:val="00A37094"/>
    <w:rsid w:val="00A37192"/>
    <w:rsid w:val="00A37213"/>
    <w:rsid w:val="00A37425"/>
    <w:rsid w:val="00A375DE"/>
    <w:rsid w:val="00A3765E"/>
    <w:rsid w:val="00A37850"/>
    <w:rsid w:val="00A378A4"/>
    <w:rsid w:val="00A37C56"/>
    <w:rsid w:val="00A37E59"/>
    <w:rsid w:val="00A40818"/>
    <w:rsid w:val="00A40974"/>
    <w:rsid w:val="00A40DAF"/>
    <w:rsid w:val="00A40EAF"/>
    <w:rsid w:val="00A4121C"/>
    <w:rsid w:val="00A4122F"/>
    <w:rsid w:val="00A41885"/>
    <w:rsid w:val="00A419B4"/>
    <w:rsid w:val="00A4295D"/>
    <w:rsid w:val="00A42C6C"/>
    <w:rsid w:val="00A42C73"/>
    <w:rsid w:val="00A42E3E"/>
    <w:rsid w:val="00A431E2"/>
    <w:rsid w:val="00A43367"/>
    <w:rsid w:val="00A43993"/>
    <w:rsid w:val="00A43D04"/>
    <w:rsid w:val="00A443ED"/>
    <w:rsid w:val="00A44945"/>
    <w:rsid w:val="00A44B12"/>
    <w:rsid w:val="00A45216"/>
    <w:rsid w:val="00A4525A"/>
    <w:rsid w:val="00A453EB"/>
    <w:rsid w:val="00A45693"/>
    <w:rsid w:val="00A45825"/>
    <w:rsid w:val="00A45E3D"/>
    <w:rsid w:val="00A4601A"/>
    <w:rsid w:val="00A4605D"/>
    <w:rsid w:val="00A4666C"/>
    <w:rsid w:val="00A46B07"/>
    <w:rsid w:val="00A46E7C"/>
    <w:rsid w:val="00A473C6"/>
    <w:rsid w:val="00A4767F"/>
    <w:rsid w:val="00A47CC8"/>
    <w:rsid w:val="00A47F01"/>
    <w:rsid w:val="00A501CB"/>
    <w:rsid w:val="00A5083C"/>
    <w:rsid w:val="00A5085A"/>
    <w:rsid w:val="00A5090F"/>
    <w:rsid w:val="00A509B5"/>
    <w:rsid w:val="00A50E35"/>
    <w:rsid w:val="00A50E87"/>
    <w:rsid w:val="00A51111"/>
    <w:rsid w:val="00A51760"/>
    <w:rsid w:val="00A5189E"/>
    <w:rsid w:val="00A518EC"/>
    <w:rsid w:val="00A51A5B"/>
    <w:rsid w:val="00A51D58"/>
    <w:rsid w:val="00A51DD5"/>
    <w:rsid w:val="00A522BD"/>
    <w:rsid w:val="00A5235C"/>
    <w:rsid w:val="00A52491"/>
    <w:rsid w:val="00A52D27"/>
    <w:rsid w:val="00A5303B"/>
    <w:rsid w:val="00A5313C"/>
    <w:rsid w:val="00A531F2"/>
    <w:rsid w:val="00A53565"/>
    <w:rsid w:val="00A536B4"/>
    <w:rsid w:val="00A53992"/>
    <w:rsid w:val="00A53E18"/>
    <w:rsid w:val="00A541BC"/>
    <w:rsid w:val="00A543A8"/>
    <w:rsid w:val="00A543AF"/>
    <w:rsid w:val="00A54881"/>
    <w:rsid w:val="00A54A99"/>
    <w:rsid w:val="00A54AF5"/>
    <w:rsid w:val="00A54EC0"/>
    <w:rsid w:val="00A54EDA"/>
    <w:rsid w:val="00A54EFC"/>
    <w:rsid w:val="00A54F6B"/>
    <w:rsid w:val="00A54F74"/>
    <w:rsid w:val="00A55038"/>
    <w:rsid w:val="00A5538F"/>
    <w:rsid w:val="00A55496"/>
    <w:rsid w:val="00A559B7"/>
    <w:rsid w:val="00A55D4E"/>
    <w:rsid w:val="00A55D68"/>
    <w:rsid w:val="00A55DAF"/>
    <w:rsid w:val="00A55F3D"/>
    <w:rsid w:val="00A55F7F"/>
    <w:rsid w:val="00A56422"/>
    <w:rsid w:val="00A56482"/>
    <w:rsid w:val="00A5667E"/>
    <w:rsid w:val="00A56CE5"/>
    <w:rsid w:val="00A56F0F"/>
    <w:rsid w:val="00A56FEA"/>
    <w:rsid w:val="00A57222"/>
    <w:rsid w:val="00A574BE"/>
    <w:rsid w:val="00A5763C"/>
    <w:rsid w:val="00A57911"/>
    <w:rsid w:val="00A57C06"/>
    <w:rsid w:val="00A57E4E"/>
    <w:rsid w:val="00A605FC"/>
    <w:rsid w:val="00A60610"/>
    <w:rsid w:val="00A60735"/>
    <w:rsid w:val="00A60910"/>
    <w:rsid w:val="00A609D3"/>
    <w:rsid w:val="00A60C62"/>
    <w:rsid w:val="00A60E01"/>
    <w:rsid w:val="00A610BB"/>
    <w:rsid w:val="00A6132B"/>
    <w:rsid w:val="00A6164D"/>
    <w:rsid w:val="00A617CF"/>
    <w:rsid w:val="00A61863"/>
    <w:rsid w:val="00A61A09"/>
    <w:rsid w:val="00A61A9B"/>
    <w:rsid w:val="00A61F54"/>
    <w:rsid w:val="00A6217D"/>
    <w:rsid w:val="00A62203"/>
    <w:rsid w:val="00A62264"/>
    <w:rsid w:val="00A627A6"/>
    <w:rsid w:val="00A62B7E"/>
    <w:rsid w:val="00A62D27"/>
    <w:rsid w:val="00A6301A"/>
    <w:rsid w:val="00A63122"/>
    <w:rsid w:val="00A63255"/>
    <w:rsid w:val="00A63273"/>
    <w:rsid w:val="00A63379"/>
    <w:rsid w:val="00A636AB"/>
    <w:rsid w:val="00A63A5B"/>
    <w:rsid w:val="00A63C37"/>
    <w:rsid w:val="00A63F7A"/>
    <w:rsid w:val="00A6437C"/>
    <w:rsid w:val="00A643F6"/>
    <w:rsid w:val="00A644D9"/>
    <w:rsid w:val="00A645EC"/>
    <w:rsid w:val="00A6485E"/>
    <w:rsid w:val="00A64BB1"/>
    <w:rsid w:val="00A64EA1"/>
    <w:rsid w:val="00A6541A"/>
    <w:rsid w:val="00A658B1"/>
    <w:rsid w:val="00A65B63"/>
    <w:rsid w:val="00A661CC"/>
    <w:rsid w:val="00A669D6"/>
    <w:rsid w:val="00A66BA3"/>
    <w:rsid w:val="00A66C3F"/>
    <w:rsid w:val="00A675FE"/>
    <w:rsid w:val="00A67B33"/>
    <w:rsid w:val="00A67DE8"/>
    <w:rsid w:val="00A67E3D"/>
    <w:rsid w:val="00A70434"/>
    <w:rsid w:val="00A7052E"/>
    <w:rsid w:val="00A706B3"/>
    <w:rsid w:val="00A70943"/>
    <w:rsid w:val="00A7094F"/>
    <w:rsid w:val="00A70DCC"/>
    <w:rsid w:val="00A70ED6"/>
    <w:rsid w:val="00A71112"/>
    <w:rsid w:val="00A71132"/>
    <w:rsid w:val="00A713F8"/>
    <w:rsid w:val="00A71581"/>
    <w:rsid w:val="00A715FB"/>
    <w:rsid w:val="00A71690"/>
    <w:rsid w:val="00A717FB"/>
    <w:rsid w:val="00A71803"/>
    <w:rsid w:val="00A718AC"/>
    <w:rsid w:val="00A722C7"/>
    <w:rsid w:val="00A72380"/>
    <w:rsid w:val="00A72559"/>
    <w:rsid w:val="00A728E6"/>
    <w:rsid w:val="00A729FC"/>
    <w:rsid w:val="00A72AB4"/>
    <w:rsid w:val="00A7300A"/>
    <w:rsid w:val="00A731C7"/>
    <w:rsid w:val="00A73249"/>
    <w:rsid w:val="00A73376"/>
    <w:rsid w:val="00A734E4"/>
    <w:rsid w:val="00A73DED"/>
    <w:rsid w:val="00A748C7"/>
    <w:rsid w:val="00A748F8"/>
    <w:rsid w:val="00A74E22"/>
    <w:rsid w:val="00A74F71"/>
    <w:rsid w:val="00A75793"/>
    <w:rsid w:val="00A7599F"/>
    <w:rsid w:val="00A75BFC"/>
    <w:rsid w:val="00A75F46"/>
    <w:rsid w:val="00A7605B"/>
    <w:rsid w:val="00A762D2"/>
    <w:rsid w:val="00A7642D"/>
    <w:rsid w:val="00A767A9"/>
    <w:rsid w:val="00A76A56"/>
    <w:rsid w:val="00A76AD9"/>
    <w:rsid w:val="00A76CAB"/>
    <w:rsid w:val="00A77010"/>
    <w:rsid w:val="00A773FB"/>
    <w:rsid w:val="00A776F3"/>
    <w:rsid w:val="00A77778"/>
    <w:rsid w:val="00A80056"/>
    <w:rsid w:val="00A8056B"/>
    <w:rsid w:val="00A80595"/>
    <w:rsid w:val="00A80718"/>
    <w:rsid w:val="00A80813"/>
    <w:rsid w:val="00A80B4B"/>
    <w:rsid w:val="00A80F17"/>
    <w:rsid w:val="00A80FD4"/>
    <w:rsid w:val="00A8168C"/>
    <w:rsid w:val="00A8185E"/>
    <w:rsid w:val="00A819B0"/>
    <w:rsid w:val="00A81B6E"/>
    <w:rsid w:val="00A82047"/>
    <w:rsid w:val="00A8272C"/>
    <w:rsid w:val="00A82CF9"/>
    <w:rsid w:val="00A8332D"/>
    <w:rsid w:val="00A83485"/>
    <w:rsid w:val="00A834E5"/>
    <w:rsid w:val="00A83856"/>
    <w:rsid w:val="00A83A4E"/>
    <w:rsid w:val="00A8420A"/>
    <w:rsid w:val="00A8420E"/>
    <w:rsid w:val="00A8428F"/>
    <w:rsid w:val="00A845A6"/>
    <w:rsid w:val="00A846D7"/>
    <w:rsid w:val="00A8495F"/>
    <w:rsid w:val="00A84B79"/>
    <w:rsid w:val="00A84E95"/>
    <w:rsid w:val="00A8512A"/>
    <w:rsid w:val="00A85151"/>
    <w:rsid w:val="00A8538F"/>
    <w:rsid w:val="00A8550D"/>
    <w:rsid w:val="00A8556C"/>
    <w:rsid w:val="00A85672"/>
    <w:rsid w:val="00A856EC"/>
    <w:rsid w:val="00A857AC"/>
    <w:rsid w:val="00A85F62"/>
    <w:rsid w:val="00A86095"/>
    <w:rsid w:val="00A86338"/>
    <w:rsid w:val="00A8637F"/>
    <w:rsid w:val="00A86381"/>
    <w:rsid w:val="00A8664A"/>
    <w:rsid w:val="00A869A5"/>
    <w:rsid w:val="00A86CC1"/>
    <w:rsid w:val="00A86D84"/>
    <w:rsid w:val="00A86E74"/>
    <w:rsid w:val="00A87071"/>
    <w:rsid w:val="00A870F9"/>
    <w:rsid w:val="00A872C2"/>
    <w:rsid w:val="00A874B4"/>
    <w:rsid w:val="00A8761D"/>
    <w:rsid w:val="00A876C4"/>
    <w:rsid w:val="00A877EE"/>
    <w:rsid w:val="00A87E86"/>
    <w:rsid w:val="00A9046E"/>
    <w:rsid w:val="00A9062E"/>
    <w:rsid w:val="00A9065C"/>
    <w:rsid w:val="00A90767"/>
    <w:rsid w:val="00A908AB"/>
    <w:rsid w:val="00A90D20"/>
    <w:rsid w:val="00A90D89"/>
    <w:rsid w:val="00A91032"/>
    <w:rsid w:val="00A912BD"/>
    <w:rsid w:val="00A912D9"/>
    <w:rsid w:val="00A91D57"/>
    <w:rsid w:val="00A92360"/>
    <w:rsid w:val="00A925E4"/>
    <w:rsid w:val="00A925F8"/>
    <w:rsid w:val="00A92AA5"/>
    <w:rsid w:val="00A92D2C"/>
    <w:rsid w:val="00A92D4F"/>
    <w:rsid w:val="00A92DBA"/>
    <w:rsid w:val="00A9302F"/>
    <w:rsid w:val="00A93C4C"/>
    <w:rsid w:val="00A941FF"/>
    <w:rsid w:val="00A94209"/>
    <w:rsid w:val="00A945A6"/>
    <w:rsid w:val="00A94A36"/>
    <w:rsid w:val="00A94AA7"/>
    <w:rsid w:val="00A94AAF"/>
    <w:rsid w:val="00A94C94"/>
    <w:rsid w:val="00A94D87"/>
    <w:rsid w:val="00A94F2B"/>
    <w:rsid w:val="00A950C8"/>
    <w:rsid w:val="00A9541F"/>
    <w:rsid w:val="00A95814"/>
    <w:rsid w:val="00A95E44"/>
    <w:rsid w:val="00A95FF1"/>
    <w:rsid w:val="00A96094"/>
    <w:rsid w:val="00A96136"/>
    <w:rsid w:val="00A96175"/>
    <w:rsid w:val="00A961FF"/>
    <w:rsid w:val="00A9637D"/>
    <w:rsid w:val="00A969A9"/>
    <w:rsid w:val="00A96B75"/>
    <w:rsid w:val="00A96D9D"/>
    <w:rsid w:val="00A9727B"/>
    <w:rsid w:val="00A97323"/>
    <w:rsid w:val="00A97410"/>
    <w:rsid w:val="00A975F8"/>
    <w:rsid w:val="00A9770D"/>
    <w:rsid w:val="00A97771"/>
    <w:rsid w:val="00A97C0F"/>
    <w:rsid w:val="00A97CA2"/>
    <w:rsid w:val="00A97CBC"/>
    <w:rsid w:val="00A97DEA"/>
    <w:rsid w:val="00AA01B8"/>
    <w:rsid w:val="00AA0501"/>
    <w:rsid w:val="00AA0BDF"/>
    <w:rsid w:val="00AA0C44"/>
    <w:rsid w:val="00AA0CA6"/>
    <w:rsid w:val="00AA1076"/>
    <w:rsid w:val="00AA14F8"/>
    <w:rsid w:val="00AA15F0"/>
    <w:rsid w:val="00AA16E8"/>
    <w:rsid w:val="00AA19DA"/>
    <w:rsid w:val="00AA1A0F"/>
    <w:rsid w:val="00AA1BE3"/>
    <w:rsid w:val="00AA1D0E"/>
    <w:rsid w:val="00AA2032"/>
    <w:rsid w:val="00AA2137"/>
    <w:rsid w:val="00AA2405"/>
    <w:rsid w:val="00AA2576"/>
    <w:rsid w:val="00AA2587"/>
    <w:rsid w:val="00AA2595"/>
    <w:rsid w:val="00AA266C"/>
    <w:rsid w:val="00AA26EF"/>
    <w:rsid w:val="00AA2714"/>
    <w:rsid w:val="00AA2CFB"/>
    <w:rsid w:val="00AA3233"/>
    <w:rsid w:val="00AA3247"/>
    <w:rsid w:val="00AA35F7"/>
    <w:rsid w:val="00AA368C"/>
    <w:rsid w:val="00AA3B2C"/>
    <w:rsid w:val="00AA3E10"/>
    <w:rsid w:val="00AA450C"/>
    <w:rsid w:val="00AA474C"/>
    <w:rsid w:val="00AA4873"/>
    <w:rsid w:val="00AA48CD"/>
    <w:rsid w:val="00AA4ED4"/>
    <w:rsid w:val="00AA4EF7"/>
    <w:rsid w:val="00AA547F"/>
    <w:rsid w:val="00AA561B"/>
    <w:rsid w:val="00AA56E5"/>
    <w:rsid w:val="00AA57EA"/>
    <w:rsid w:val="00AA59FF"/>
    <w:rsid w:val="00AA5AFF"/>
    <w:rsid w:val="00AA5BB2"/>
    <w:rsid w:val="00AA62F3"/>
    <w:rsid w:val="00AA62FC"/>
    <w:rsid w:val="00AA6380"/>
    <w:rsid w:val="00AA6864"/>
    <w:rsid w:val="00AA6C58"/>
    <w:rsid w:val="00AA6F31"/>
    <w:rsid w:val="00AA6FAF"/>
    <w:rsid w:val="00AA70ED"/>
    <w:rsid w:val="00AA71B8"/>
    <w:rsid w:val="00AA72EF"/>
    <w:rsid w:val="00AA78BB"/>
    <w:rsid w:val="00AA7C6F"/>
    <w:rsid w:val="00AA7E90"/>
    <w:rsid w:val="00AB00A5"/>
    <w:rsid w:val="00AB00DC"/>
    <w:rsid w:val="00AB00DF"/>
    <w:rsid w:val="00AB0472"/>
    <w:rsid w:val="00AB05E5"/>
    <w:rsid w:val="00AB0745"/>
    <w:rsid w:val="00AB136C"/>
    <w:rsid w:val="00AB1AD4"/>
    <w:rsid w:val="00AB1AE5"/>
    <w:rsid w:val="00AB1E65"/>
    <w:rsid w:val="00AB20D2"/>
    <w:rsid w:val="00AB23BE"/>
    <w:rsid w:val="00AB2528"/>
    <w:rsid w:val="00AB253F"/>
    <w:rsid w:val="00AB2926"/>
    <w:rsid w:val="00AB2F05"/>
    <w:rsid w:val="00AB3007"/>
    <w:rsid w:val="00AB34C0"/>
    <w:rsid w:val="00AB3519"/>
    <w:rsid w:val="00AB38AF"/>
    <w:rsid w:val="00AB3945"/>
    <w:rsid w:val="00AB39EB"/>
    <w:rsid w:val="00AB3B0B"/>
    <w:rsid w:val="00AB3D35"/>
    <w:rsid w:val="00AB3D67"/>
    <w:rsid w:val="00AB3E12"/>
    <w:rsid w:val="00AB40C3"/>
    <w:rsid w:val="00AB4157"/>
    <w:rsid w:val="00AB41C6"/>
    <w:rsid w:val="00AB41EB"/>
    <w:rsid w:val="00AB473A"/>
    <w:rsid w:val="00AB4B75"/>
    <w:rsid w:val="00AB4CC6"/>
    <w:rsid w:val="00AB4E6A"/>
    <w:rsid w:val="00AB53F2"/>
    <w:rsid w:val="00AB5BAA"/>
    <w:rsid w:val="00AB5DD2"/>
    <w:rsid w:val="00AB5E4F"/>
    <w:rsid w:val="00AB5F02"/>
    <w:rsid w:val="00AB64AE"/>
    <w:rsid w:val="00AB6694"/>
    <w:rsid w:val="00AB67B2"/>
    <w:rsid w:val="00AB6A2D"/>
    <w:rsid w:val="00AB6FFF"/>
    <w:rsid w:val="00AB7021"/>
    <w:rsid w:val="00AB70DD"/>
    <w:rsid w:val="00AB71E5"/>
    <w:rsid w:val="00AB73DF"/>
    <w:rsid w:val="00AB7AC1"/>
    <w:rsid w:val="00AB7C49"/>
    <w:rsid w:val="00AB7D61"/>
    <w:rsid w:val="00AB7E21"/>
    <w:rsid w:val="00AC0460"/>
    <w:rsid w:val="00AC0763"/>
    <w:rsid w:val="00AC0782"/>
    <w:rsid w:val="00AC0BDB"/>
    <w:rsid w:val="00AC0F3C"/>
    <w:rsid w:val="00AC1187"/>
    <w:rsid w:val="00AC162A"/>
    <w:rsid w:val="00AC19A4"/>
    <w:rsid w:val="00AC1F89"/>
    <w:rsid w:val="00AC2828"/>
    <w:rsid w:val="00AC2A51"/>
    <w:rsid w:val="00AC2CA0"/>
    <w:rsid w:val="00AC2F25"/>
    <w:rsid w:val="00AC39E3"/>
    <w:rsid w:val="00AC3A85"/>
    <w:rsid w:val="00AC3A89"/>
    <w:rsid w:val="00AC3A8B"/>
    <w:rsid w:val="00AC3B6F"/>
    <w:rsid w:val="00AC3BBF"/>
    <w:rsid w:val="00AC3E37"/>
    <w:rsid w:val="00AC3ED7"/>
    <w:rsid w:val="00AC4746"/>
    <w:rsid w:val="00AC4DFE"/>
    <w:rsid w:val="00AC4E8F"/>
    <w:rsid w:val="00AC4EA0"/>
    <w:rsid w:val="00AC4EA9"/>
    <w:rsid w:val="00AC4EFE"/>
    <w:rsid w:val="00AC4F46"/>
    <w:rsid w:val="00AC530C"/>
    <w:rsid w:val="00AC55EA"/>
    <w:rsid w:val="00AC5691"/>
    <w:rsid w:val="00AC57B2"/>
    <w:rsid w:val="00AC5E97"/>
    <w:rsid w:val="00AC61BF"/>
    <w:rsid w:val="00AC6245"/>
    <w:rsid w:val="00AC62D8"/>
    <w:rsid w:val="00AC631A"/>
    <w:rsid w:val="00AC6461"/>
    <w:rsid w:val="00AC6869"/>
    <w:rsid w:val="00AC6A87"/>
    <w:rsid w:val="00AC6B1A"/>
    <w:rsid w:val="00AC7447"/>
    <w:rsid w:val="00AC7448"/>
    <w:rsid w:val="00AC77D3"/>
    <w:rsid w:val="00AC7D33"/>
    <w:rsid w:val="00AD0099"/>
    <w:rsid w:val="00AD016D"/>
    <w:rsid w:val="00AD0425"/>
    <w:rsid w:val="00AD0837"/>
    <w:rsid w:val="00AD0C62"/>
    <w:rsid w:val="00AD0E18"/>
    <w:rsid w:val="00AD0E60"/>
    <w:rsid w:val="00AD0ED9"/>
    <w:rsid w:val="00AD1029"/>
    <w:rsid w:val="00AD1713"/>
    <w:rsid w:val="00AD17C8"/>
    <w:rsid w:val="00AD1B42"/>
    <w:rsid w:val="00AD1E28"/>
    <w:rsid w:val="00AD2077"/>
    <w:rsid w:val="00AD23A4"/>
    <w:rsid w:val="00AD26C5"/>
    <w:rsid w:val="00AD286B"/>
    <w:rsid w:val="00AD28BF"/>
    <w:rsid w:val="00AD2A22"/>
    <w:rsid w:val="00AD2A2C"/>
    <w:rsid w:val="00AD2AC9"/>
    <w:rsid w:val="00AD2E9B"/>
    <w:rsid w:val="00AD2F46"/>
    <w:rsid w:val="00AD33B0"/>
    <w:rsid w:val="00AD340F"/>
    <w:rsid w:val="00AD3441"/>
    <w:rsid w:val="00AD3BC2"/>
    <w:rsid w:val="00AD3EFA"/>
    <w:rsid w:val="00AD3F0C"/>
    <w:rsid w:val="00AD3F7F"/>
    <w:rsid w:val="00AD414B"/>
    <w:rsid w:val="00AD4342"/>
    <w:rsid w:val="00AD491B"/>
    <w:rsid w:val="00AD4CB3"/>
    <w:rsid w:val="00AD4EBD"/>
    <w:rsid w:val="00AD4EFB"/>
    <w:rsid w:val="00AD4F6A"/>
    <w:rsid w:val="00AD5028"/>
    <w:rsid w:val="00AD51AF"/>
    <w:rsid w:val="00AD541E"/>
    <w:rsid w:val="00AD546D"/>
    <w:rsid w:val="00AD5A83"/>
    <w:rsid w:val="00AD5B36"/>
    <w:rsid w:val="00AD5C77"/>
    <w:rsid w:val="00AD5D0E"/>
    <w:rsid w:val="00AD6062"/>
    <w:rsid w:val="00AD6144"/>
    <w:rsid w:val="00AD63B4"/>
    <w:rsid w:val="00AD65D0"/>
    <w:rsid w:val="00AD7476"/>
    <w:rsid w:val="00AD75E7"/>
    <w:rsid w:val="00AD7687"/>
    <w:rsid w:val="00AD7843"/>
    <w:rsid w:val="00AD7C0C"/>
    <w:rsid w:val="00AD7C2C"/>
    <w:rsid w:val="00AD7D54"/>
    <w:rsid w:val="00AE059C"/>
    <w:rsid w:val="00AE05C2"/>
    <w:rsid w:val="00AE0947"/>
    <w:rsid w:val="00AE0A5B"/>
    <w:rsid w:val="00AE0EA7"/>
    <w:rsid w:val="00AE1202"/>
    <w:rsid w:val="00AE141D"/>
    <w:rsid w:val="00AE15F6"/>
    <w:rsid w:val="00AE187F"/>
    <w:rsid w:val="00AE1A82"/>
    <w:rsid w:val="00AE1CDB"/>
    <w:rsid w:val="00AE1E29"/>
    <w:rsid w:val="00AE21DF"/>
    <w:rsid w:val="00AE23BF"/>
    <w:rsid w:val="00AE2472"/>
    <w:rsid w:val="00AE25A3"/>
    <w:rsid w:val="00AE2CC8"/>
    <w:rsid w:val="00AE2D19"/>
    <w:rsid w:val="00AE2D40"/>
    <w:rsid w:val="00AE2E1A"/>
    <w:rsid w:val="00AE3687"/>
    <w:rsid w:val="00AE3B90"/>
    <w:rsid w:val="00AE3FBF"/>
    <w:rsid w:val="00AE40F5"/>
    <w:rsid w:val="00AE4108"/>
    <w:rsid w:val="00AE482C"/>
    <w:rsid w:val="00AE4920"/>
    <w:rsid w:val="00AE4C9B"/>
    <w:rsid w:val="00AE53C9"/>
    <w:rsid w:val="00AE5620"/>
    <w:rsid w:val="00AE580D"/>
    <w:rsid w:val="00AE5995"/>
    <w:rsid w:val="00AE5C83"/>
    <w:rsid w:val="00AE5F20"/>
    <w:rsid w:val="00AE680B"/>
    <w:rsid w:val="00AE6CD0"/>
    <w:rsid w:val="00AE7000"/>
    <w:rsid w:val="00AE70BC"/>
    <w:rsid w:val="00AE70DA"/>
    <w:rsid w:val="00AE7176"/>
    <w:rsid w:val="00AE7544"/>
    <w:rsid w:val="00AE7A7F"/>
    <w:rsid w:val="00AE7B61"/>
    <w:rsid w:val="00AE7B79"/>
    <w:rsid w:val="00AE7E77"/>
    <w:rsid w:val="00AE7FC0"/>
    <w:rsid w:val="00AF01A3"/>
    <w:rsid w:val="00AF03B8"/>
    <w:rsid w:val="00AF03E8"/>
    <w:rsid w:val="00AF0491"/>
    <w:rsid w:val="00AF084B"/>
    <w:rsid w:val="00AF099C"/>
    <w:rsid w:val="00AF0F29"/>
    <w:rsid w:val="00AF1175"/>
    <w:rsid w:val="00AF13C2"/>
    <w:rsid w:val="00AF1F67"/>
    <w:rsid w:val="00AF2003"/>
    <w:rsid w:val="00AF206D"/>
    <w:rsid w:val="00AF20A5"/>
    <w:rsid w:val="00AF282B"/>
    <w:rsid w:val="00AF2B8B"/>
    <w:rsid w:val="00AF338B"/>
    <w:rsid w:val="00AF366D"/>
    <w:rsid w:val="00AF3C5A"/>
    <w:rsid w:val="00AF3CBB"/>
    <w:rsid w:val="00AF3E62"/>
    <w:rsid w:val="00AF448C"/>
    <w:rsid w:val="00AF4C72"/>
    <w:rsid w:val="00AF52F4"/>
    <w:rsid w:val="00AF5395"/>
    <w:rsid w:val="00AF5CF0"/>
    <w:rsid w:val="00AF5D39"/>
    <w:rsid w:val="00AF5FBF"/>
    <w:rsid w:val="00AF603B"/>
    <w:rsid w:val="00AF64C4"/>
    <w:rsid w:val="00AF6B46"/>
    <w:rsid w:val="00AF6CF4"/>
    <w:rsid w:val="00AF6E01"/>
    <w:rsid w:val="00AF6E43"/>
    <w:rsid w:val="00AF758D"/>
    <w:rsid w:val="00AF7BBD"/>
    <w:rsid w:val="00B00318"/>
    <w:rsid w:val="00B00761"/>
    <w:rsid w:val="00B00852"/>
    <w:rsid w:val="00B00967"/>
    <w:rsid w:val="00B00C88"/>
    <w:rsid w:val="00B00D48"/>
    <w:rsid w:val="00B00F65"/>
    <w:rsid w:val="00B012A5"/>
    <w:rsid w:val="00B01506"/>
    <w:rsid w:val="00B01531"/>
    <w:rsid w:val="00B0177A"/>
    <w:rsid w:val="00B017D2"/>
    <w:rsid w:val="00B0188E"/>
    <w:rsid w:val="00B01B43"/>
    <w:rsid w:val="00B01C0A"/>
    <w:rsid w:val="00B01EA4"/>
    <w:rsid w:val="00B01F02"/>
    <w:rsid w:val="00B01F70"/>
    <w:rsid w:val="00B0252A"/>
    <w:rsid w:val="00B0259E"/>
    <w:rsid w:val="00B025C3"/>
    <w:rsid w:val="00B025EF"/>
    <w:rsid w:val="00B0281A"/>
    <w:rsid w:val="00B02D12"/>
    <w:rsid w:val="00B030BA"/>
    <w:rsid w:val="00B03D3B"/>
    <w:rsid w:val="00B03F4C"/>
    <w:rsid w:val="00B04139"/>
    <w:rsid w:val="00B0414A"/>
    <w:rsid w:val="00B04190"/>
    <w:rsid w:val="00B0424C"/>
    <w:rsid w:val="00B04290"/>
    <w:rsid w:val="00B0453B"/>
    <w:rsid w:val="00B04576"/>
    <w:rsid w:val="00B04B00"/>
    <w:rsid w:val="00B04D75"/>
    <w:rsid w:val="00B052D3"/>
    <w:rsid w:val="00B05922"/>
    <w:rsid w:val="00B05B43"/>
    <w:rsid w:val="00B05C7D"/>
    <w:rsid w:val="00B06295"/>
    <w:rsid w:val="00B06424"/>
    <w:rsid w:val="00B068A7"/>
    <w:rsid w:val="00B068C5"/>
    <w:rsid w:val="00B06C33"/>
    <w:rsid w:val="00B06CB2"/>
    <w:rsid w:val="00B07149"/>
    <w:rsid w:val="00B0739F"/>
    <w:rsid w:val="00B07646"/>
    <w:rsid w:val="00B0774D"/>
    <w:rsid w:val="00B078FF"/>
    <w:rsid w:val="00B07B06"/>
    <w:rsid w:val="00B10948"/>
    <w:rsid w:val="00B10A53"/>
    <w:rsid w:val="00B10AD2"/>
    <w:rsid w:val="00B10D2A"/>
    <w:rsid w:val="00B11009"/>
    <w:rsid w:val="00B1131C"/>
    <w:rsid w:val="00B11347"/>
    <w:rsid w:val="00B114A0"/>
    <w:rsid w:val="00B114EF"/>
    <w:rsid w:val="00B1199D"/>
    <w:rsid w:val="00B11BAD"/>
    <w:rsid w:val="00B11BD3"/>
    <w:rsid w:val="00B11ECC"/>
    <w:rsid w:val="00B11FF3"/>
    <w:rsid w:val="00B12305"/>
    <w:rsid w:val="00B124D8"/>
    <w:rsid w:val="00B126E9"/>
    <w:rsid w:val="00B12DE2"/>
    <w:rsid w:val="00B13196"/>
    <w:rsid w:val="00B13391"/>
    <w:rsid w:val="00B1339F"/>
    <w:rsid w:val="00B13781"/>
    <w:rsid w:val="00B13830"/>
    <w:rsid w:val="00B14040"/>
    <w:rsid w:val="00B1410D"/>
    <w:rsid w:val="00B14277"/>
    <w:rsid w:val="00B143AE"/>
    <w:rsid w:val="00B148E5"/>
    <w:rsid w:val="00B14D1E"/>
    <w:rsid w:val="00B151A7"/>
    <w:rsid w:val="00B15688"/>
    <w:rsid w:val="00B157A0"/>
    <w:rsid w:val="00B1582A"/>
    <w:rsid w:val="00B15A90"/>
    <w:rsid w:val="00B15EC4"/>
    <w:rsid w:val="00B15F78"/>
    <w:rsid w:val="00B1649C"/>
    <w:rsid w:val="00B164BE"/>
    <w:rsid w:val="00B16664"/>
    <w:rsid w:val="00B16836"/>
    <w:rsid w:val="00B16BEB"/>
    <w:rsid w:val="00B16E0C"/>
    <w:rsid w:val="00B1724D"/>
    <w:rsid w:val="00B172D4"/>
    <w:rsid w:val="00B17543"/>
    <w:rsid w:val="00B17C4B"/>
    <w:rsid w:val="00B201ED"/>
    <w:rsid w:val="00B201F3"/>
    <w:rsid w:val="00B204F7"/>
    <w:rsid w:val="00B2058B"/>
    <w:rsid w:val="00B209FE"/>
    <w:rsid w:val="00B20C07"/>
    <w:rsid w:val="00B21007"/>
    <w:rsid w:val="00B210FE"/>
    <w:rsid w:val="00B21221"/>
    <w:rsid w:val="00B21ECE"/>
    <w:rsid w:val="00B22178"/>
    <w:rsid w:val="00B223DB"/>
    <w:rsid w:val="00B225A7"/>
    <w:rsid w:val="00B2266C"/>
    <w:rsid w:val="00B22926"/>
    <w:rsid w:val="00B229F3"/>
    <w:rsid w:val="00B22AE2"/>
    <w:rsid w:val="00B22DC7"/>
    <w:rsid w:val="00B231A7"/>
    <w:rsid w:val="00B23456"/>
    <w:rsid w:val="00B23748"/>
    <w:rsid w:val="00B237C1"/>
    <w:rsid w:val="00B23850"/>
    <w:rsid w:val="00B23CDE"/>
    <w:rsid w:val="00B23F1E"/>
    <w:rsid w:val="00B24044"/>
    <w:rsid w:val="00B24477"/>
    <w:rsid w:val="00B24525"/>
    <w:rsid w:val="00B24708"/>
    <w:rsid w:val="00B248D7"/>
    <w:rsid w:val="00B249EF"/>
    <w:rsid w:val="00B24B6F"/>
    <w:rsid w:val="00B24EE1"/>
    <w:rsid w:val="00B25226"/>
    <w:rsid w:val="00B25DC7"/>
    <w:rsid w:val="00B25F11"/>
    <w:rsid w:val="00B260DC"/>
    <w:rsid w:val="00B26102"/>
    <w:rsid w:val="00B26243"/>
    <w:rsid w:val="00B26A97"/>
    <w:rsid w:val="00B26B9D"/>
    <w:rsid w:val="00B2703A"/>
    <w:rsid w:val="00B27262"/>
    <w:rsid w:val="00B2751E"/>
    <w:rsid w:val="00B275EB"/>
    <w:rsid w:val="00B276B7"/>
    <w:rsid w:val="00B27753"/>
    <w:rsid w:val="00B27802"/>
    <w:rsid w:val="00B27A76"/>
    <w:rsid w:val="00B303BB"/>
    <w:rsid w:val="00B305A6"/>
    <w:rsid w:val="00B307D3"/>
    <w:rsid w:val="00B30885"/>
    <w:rsid w:val="00B30A49"/>
    <w:rsid w:val="00B30D53"/>
    <w:rsid w:val="00B30ECD"/>
    <w:rsid w:val="00B31034"/>
    <w:rsid w:val="00B31202"/>
    <w:rsid w:val="00B31324"/>
    <w:rsid w:val="00B314BD"/>
    <w:rsid w:val="00B31B05"/>
    <w:rsid w:val="00B31C2A"/>
    <w:rsid w:val="00B31C32"/>
    <w:rsid w:val="00B31E03"/>
    <w:rsid w:val="00B31F8B"/>
    <w:rsid w:val="00B32146"/>
    <w:rsid w:val="00B32182"/>
    <w:rsid w:val="00B32C72"/>
    <w:rsid w:val="00B3301A"/>
    <w:rsid w:val="00B3309F"/>
    <w:rsid w:val="00B33632"/>
    <w:rsid w:val="00B33834"/>
    <w:rsid w:val="00B33C77"/>
    <w:rsid w:val="00B33D88"/>
    <w:rsid w:val="00B33F24"/>
    <w:rsid w:val="00B34200"/>
    <w:rsid w:val="00B342B3"/>
    <w:rsid w:val="00B345DE"/>
    <w:rsid w:val="00B348FE"/>
    <w:rsid w:val="00B34E02"/>
    <w:rsid w:val="00B34E9F"/>
    <w:rsid w:val="00B34EAA"/>
    <w:rsid w:val="00B34EFE"/>
    <w:rsid w:val="00B3578D"/>
    <w:rsid w:val="00B3592A"/>
    <w:rsid w:val="00B35C19"/>
    <w:rsid w:val="00B35C59"/>
    <w:rsid w:val="00B35C7B"/>
    <w:rsid w:val="00B35D48"/>
    <w:rsid w:val="00B35F33"/>
    <w:rsid w:val="00B362BE"/>
    <w:rsid w:val="00B36484"/>
    <w:rsid w:val="00B36723"/>
    <w:rsid w:val="00B36A94"/>
    <w:rsid w:val="00B36B9E"/>
    <w:rsid w:val="00B36C58"/>
    <w:rsid w:val="00B3715A"/>
    <w:rsid w:val="00B3755A"/>
    <w:rsid w:val="00B37A67"/>
    <w:rsid w:val="00B37CC7"/>
    <w:rsid w:val="00B37D57"/>
    <w:rsid w:val="00B37F08"/>
    <w:rsid w:val="00B401F7"/>
    <w:rsid w:val="00B40484"/>
    <w:rsid w:val="00B405A6"/>
    <w:rsid w:val="00B4079C"/>
    <w:rsid w:val="00B40EBA"/>
    <w:rsid w:val="00B4105C"/>
    <w:rsid w:val="00B41338"/>
    <w:rsid w:val="00B4166F"/>
    <w:rsid w:val="00B417FC"/>
    <w:rsid w:val="00B4197E"/>
    <w:rsid w:val="00B419E2"/>
    <w:rsid w:val="00B419F1"/>
    <w:rsid w:val="00B41B7F"/>
    <w:rsid w:val="00B41BFB"/>
    <w:rsid w:val="00B41E9E"/>
    <w:rsid w:val="00B420B4"/>
    <w:rsid w:val="00B420FE"/>
    <w:rsid w:val="00B42160"/>
    <w:rsid w:val="00B4247A"/>
    <w:rsid w:val="00B42BE9"/>
    <w:rsid w:val="00B42FE2"/>
    <w:rsid w:val="00B43057"/>
    <w:rsid w:val="00B43657"/>
    <w:rsid w:val="00B43950"/>
    <w:rsid w:val="00B43954"/>
    <w:rsid w:val="00B43E9A"/>
    <w:rsid w:val="00B43ED1"/>
    <w:rsid w:val="00B44748"/>
    <w:rsid w:val="00B4520C"/>
    <w:rsid w:val="00B4546F"/>
    <w:rsid w:val="00B4556D"/>
    <w:rsid w:val="00B45624"/>
    <w:rsid w:val="00B456E4"/>
    <w:rsid w:val="00B456E5"/>
    <w:rsid w:val="00B45A59"/>
    <w:rsid w:val="00B45B3F"/>
    <w:rsid w:val="00B45B4B"/>
    <w:rsid w:val="00B45C76"/>
    <w:rsid w:val="00B46249"/>
    <w:rsid w:val="00B469C5"/>
    <w:rsid w:val="00B46AF7"/>
    <w:rsid w:val="00B46B9C"/>
    <w:rsid w:val="00B470D2"/>
    <w:rsid w:val="00B47115"/>
    <w:rsid w:val="00B47187"/>
    <w:rsid w:val="00B47274"/>
    <w:rsid w:val="00B47481"/>
    <w:rsid w:val="00B474D4"/>
    <w:rsid w:val="00B4754F"/>
    <w:rsid w:val="00B47FE4"/>
    <w:rsid w:val="00B5084A"/>
    <w:rsid w:val="00B5097C"/>
    <w:rsid w:val="00B50A2B"/>
    <w:rsid w:val="00B50B1D"/>
    <w:rsid w:val="00B50CF8"/>
    <w:rsid w:val="00B50E47"/>
    <w:rsid w:val="00B50F2C"/>
    <w:rsid w:val="00B510FF"/>
    <w:rsid w:val="00B51BC3"/>
    <w:rsid w:val="00B51CBB"/>
    <w:rsid w:val="00B51D3B"/>
    <w:rsid w:val="00B51D91"/>
    <w:rsid w:val="00B51F1B"/>
    <w:rsid w:val="00B52235"/>
    <w:rsid w:val="00B528EF"/>
    <w:rsid w:val="00B52B40"/>
    <w:rsid w:val="00B53988"/>
    <w:rsid w:val="00B53B76"/>
    <w:rsid w:val="00B53F19"/>
    <w:rsid w:val="00B53F89"/>
    <w:rsid w:val="00B544BC"/>
    <w:rsid w:val="00B54551"/>
    <w:rsid w:val="00B545D6"/>
    <w:rsid w:val="00B54B71"/>
    <w:rsid w:val="00B54B92"/>
    <w:rsid w:val="00B5500A"/>
    <w:rsid w:val="00B551C8"/>
    <w:rsid w:val="00B55568"/>
    <w:rsid w:val="00B55778"/>
    <w:rsid w:val="00B55925"/>
    <w:rsid w:val="00B55B44"/>
    <w:rsid w:val="00B55DE9"/>
    <w:rsid w:val="00B561B2"/>
    <w:rsid w:val="00B563E5"/>
    <w:rsid w:val="00B566C0"/>
    <w:rsid w:val="00B5699C"/>
    <w:rsid w:val="00B56A64"/>
    <w:rsid w:val="00B56A8D"/>
    <w:rsid w:val="00B56AE0"/>
    <w:rsid w:val="00B56EB7"/>
    <w:rsid w:val="00B56F58"/>
    <w:rsid w:val="00B574EE"/>
    <w:rsid w:val="00B5764F"/>
    <w:rsid w:val="00B57713"/>
    <w:rsid w:val="00B578C9"/>
    <w:rsid w:val="00B5799A"/>
    <w:rsid w:val="00B57C4A"/>
    <w:rsid w:val="00B57D2C"/>
    <w:rsid w:val="00B57F41"/>
    <w:rsid w:val="00B602ED"/>
    <w:rsid w:val="00B60325"/>
    <w:rsid w:val="00B605C5"/>
    <w:rsid w:val="00B60A5E"/>
    <w:rsid w:val="00B60FB7"/>
    <w:rsid w:val="00B61C2E"/>
    <w:rsid w:val="00B61C63"/>
    <w:rsid w:val="00B61D35"/>
    <w:rsid w:val="00B61F3E"/>
    <w:rsid w:val="00B62048"/>
    <w:rsid w:val="00B621E5"/>
    <w:rsid w:val="00B6222C"/>
    <w:rsid w:val="00B622C0"/>
    <w:rsid w:val="00B62325"/>
    <w:rsid w:val="00B626BB"/>
    <w:rsid w:val="00B62909"/>
    <w:rsid w:val="00B62A59"/>
    <w:rsid w:val="00B62C01"/>
    <w:rsid w:val="00B63080"/>
    <w:rsid w:val="00B63100"/>
    <w:rsid w:val="00B6358A"/>
    <w:rsid w:val="00B6422B"/>
    <w:rsid w:val="00B643DE"/>
    <w:rsid w:val="00B64475"/>
    <w:rsid w:val="00B644FA"/>
    <w:rsid w:val="00B64798"/>
    <w:rsid w:val="00B6493E"/>
    <w:rsid w:val="00B64B00"/>
    <w:rsid w:val="00B64E3C"/>
    <w:rsid w:val="00B65375"/>
    <w:rsid w:val="00B65638"/>
    <w:rsid w:val="00B65694"/>
    <w:rsid w:val="00B65A2D"/>
    <w:rsid w:val="00B65DCA"/>
    <w:rsid w:val="00B66088"/>
    <w:rsid w:val="00B664F7"/>
    <w:rsid w:val="00B66554"/>
    <w:rsid w:val="00B66771"/>
    <w:rsid w:val="00B66803"/>
    <w:rsid w:val="00B668BE"/>
    <w:rsid w:val="00B669F7"/>
    <w:rsid w:val="00B66B80"/>
    <w:rsid w:val="00B66BB8"/>
    <w:rsid w:val="00B66C5A"/>
    <w:rsid w:val="00B66FDE"/>
    <w:rsid w:val="00B672D8"/>
    <w:rsid w:val="00B67317"/>
    <w:rsid w:val="00B67328"/>
    <w:rsid w:val="00B67763"/>
    <w:rsid w:val="00B67A98"/>
    <w:rsid w:val="00B67AB5"/>
    <w:rsid w:val="00B67E70"/>
    <w:rsid w:val="00B70972"/>
    <w:rsid w:val="00B70F09"/>
    <w:rsid w:val="00B70FBD"/>
    <w:rsid w:val="00B712BA"/>
    <w:rsid w:val="00B713DF"/>
    <w:rsid w:val="00B713EC"/>
    <w:rsid w:val="00B716A0"/>
    <w:rsid w:val="00B71A45"/>
    <w:rsid w:val="00B7270E"/>
    <w:rsid w:val="00B72744"/>
    <w:rsid w:val="00B729B9"/>
    <w:rsid w:val="00B72C2A"/>
    <w:rsid w:val="00B72DBD"/>
    <w:rsid w:val="00B72EF0"/>
    <w:rsid w:val="00B73065"/>
    <w:rsid w:val="00B7312F"/>
    <w:rsid w:val="00B736F4"/>
    <w:rsid w:val="00B737E5"/>
    <w:rsid w:val="00B73800"/>
    <w:rsid w:val="00B738BF"/>
    <w:rsid w:val="00B73AD9"/>
    <w:rsid w:val="00B73BE6"/>
    <w:rsid w:val="00B73BEF"/>
    <w:rsid w:val="00B740F2"/>
    <w:rsid w:val="00B74412"/>
    <w:rsid w:val="00B74437"/>
    <w:rsid w:val="00B74D56"/>
    <w:rsid w:val="00B74D94"/>
    <w:rsid w:val="00B75797"/>
    <w:rsid w:val="00B758E9"/>
    <w:rsid w:val="00B75A63"/>
    <w:rsid w:val="00B75BA8"/>
    <w:rsid w:val="00B75E64"/>
    <w:rsid w:val="00B7601A"/>
    <w:rsid w:val="00B7628D"/>
    <w:rsid w:val="00B762DC"/>
    <w:rsid w:val="00B76456"/>
    <w:rsid w:val="00B7656D"/>
    <w:rsid w:val="00B76DA9"/>
    <w:rsid w:val="00B76F14"/>
    <w:rsid w:val="00B771B8"/>
    <w:rsid w:val="00B771FC"/>
    <w:rsid w:val="00B7784E"/>
    <w:rsid w:val="00B779C5"/>
    <w:rsid w:val="00B77D10"/>
    <w:rsid w:val="00B77EBF"/>
    <w:rsid w:val="00B800A2"/>
    <w:rsid w:val="00B8021A"/>
    <w:rsid w:val="00B802BC"/>
    <w:rsid w:val="00B803DC"/>
    <w:rsid w:val="00B8041A"/>
    <w:rsid w:val="00B808BA"/>
    <w:rsid w:val="00B809E9"/>
    <w:rsid w:val="00B80DCD"/>
    <w:rsid w:val="00B81173"/>
    <w:rsid w:val="00B812FD"/>
    <w:rsid w:val="00B81639"/>
    <w:rsid w:val="00B81843"/>
    <w:rsid w:val="00B81D5F"/>
    <w:rsid w:val="00B81E6B"/>
    <w:rsid w:val="00B820AE"/>
    <w:rsid w:val="00B82277"/>
    <w:rsid w:val="00B825BE"/>
    <w:rsid w:val="00B8266F"/>
    <w:rsid w:val="00B82800"/>
    <w:rsid w:val="00B82C01"/>
    <w:rsid w:val="00B82C25"/>
    <w:rsid w:val="00B82C60"/>
    <w:rsid w:val="00B82CDD"/>
    <w:rsid w:val="00B82CDF"/>
    <w:rsid w:val="00B8302A"/>
    <w:rsid w:val="00B83067"/>
    <w:rsid w:val="00B8352B"/>
    <w:rsid w:val="00B83838"/>
    <w:rsid w:val="00B83881"/>
    <w:rsid w:val="00B83BBC"/>
    <w:rsid w:val="00B83D08"/>
    <w:rsid w:val="00B83EA0"/>
    <w:rsid w:val="00B83FB3"/>
    <w:rsid w:val="00B840C4"/>
    <w:rsid w:val="00B840D3"/>
    <w:rsid w:val="00B84135"/>
    <w:rsid w:val="00B8413E"/>
    <w:rsid w:val="00B844EA"/>
    <w:rsid w:val="00B845B6"/>
    <w:rsid w:val="00B847A3"/>
    <w:rsid w:val="00B8486D"/>
    <w:rsid w:val="00B84B57"/>
    <w:rsid w:val="00B84D91"/>
    <w:rsid w:val="00B850AD"/>
    <w:rsid w:val="00B853B2"/>
    <w:rsid w:val="00B85505"/>
    <w:rsid w:val="00B85814"/>
    <w:rsid w:val="00B858E0"/>
    <w:rsid w:val="00B85D06"/>
    <w:rsid w:val="00B85F14"/>
    <w:rsid w:val="00B86156"/>
    <w:rsid w:val="00B8649C"/>
    <w:rsid w:val="00B8745B"/>
    <w:rsid w:val="00B8754F"/>
    <w:rsid w:val="00B87631"/>
    <w:rsid w:val="00B87B2B"/>
    <w:rsid w:val="00B87B2C"/>
    <w:rsid w:val="00B87B67"/>
    <w:rsid w:val="00B87D17"/>
    <w:rsid w:val="00B87F01"/>
    <w:rsid w:val="00B87FA3"/>
    <w:rsid w:val="00B87FDD"/>
    <w:rsid w:val="00B906C2"/>
    <w:rsid w:val="00B909B5"/>
    <w:rsid w:val="00B910B3"/>
    <w:rsid w:val="00B910BD"/>
    <w:rsid w:val="00B91DF0"/>
    <w:rsid w:val="00B91FAE"/>
    <w:rsid w:val="00B92185"/>
    <w:rsid w:val="00B929A5"/>
    <w:rsid w:val="00B92B44"/>
    <w:rsid w:val="00B92D3C"/>
    <w:rsid w:val="00B93048"/>
    <w:rsid w:val="00B932DF"/>
    <w:rsid w:val="00B93379"/>
    <w:rsid w:val="00B93428"/>
    <w:rsid w:val="00B93568"/>
    <w:rsid w:val="00B936AA"/>
    <w:rsid w:val="00B94122"/>
    <w:rsid w:val="00B9421C"/>
    <w:rsid w:val="00B94701"/>
    <w:rsid w:val="00B94912"/>
    <w:rsid w:val="00B9493D"/>
    <w:rsid w:val="00B94DB2"/>
    <w:rsid w:val="00B956BB"/>
    <w:rsid w:val="00B957F1"/>
    <w:rsid w:val="00B95AB1"/>
    <w:rsid w:val="00B95AEF"/>
    <w:rsid w:val="00B95E68"/>
    <w:rsid w:val="00B960C1"/>
    <w:rsid w:val="00B961D0"/>
    <w:rsid w:val="00B9632F"/>
    <w:rsid w:val="00B9636A"/>
    <w:rsid w:val="00B9636D"/>
    <w:rsid w:val="00B96501"/>
    <w:rsid w:val="00B9654A"/>
    <w:rsid w:val="00B96CD5"/>
    <w:rsid w:val="00B97D40"/>
    <w:rsid w:val="00BA0560"/>
    <w:rsid w:val="00BA05C4"/>
    <w:rsid w:val="00BA060A"/>
    <w:rsid w:val="00BA091B"/>
    <w:rsid w:val="00BA0AB4"/>
    <w:rsid w:val="00BA0CAA"/>
    <w:rsid w:val="00BA0CC8"/>
    <w:rsid w:val="00BA0D3D"/>
    <w:rsid w:val="00BA11E3"/>
    <w:rsid w:val="00BA1375"/>
    <w:rsid w:val="00BA151B"/>
    <w:rsid w:val="00BA1A95"/>
    <w:rsid w:val="00BA260B"/>
    <w:rsid w:val="00BA2635"/>
    <w:rsid w:val="00BA26CB"/>
    <w:rsid w:val="00BA2BFC"/>
    <w:rsid w:val="00BA2EC7"/>
    <w:rsid w:val="00BA30C6"/>
    <w:rsid w:val="00BA3B67"/>
    <w:rsid w:val="00BA3B81"/>
    <w:rsid w:val="00BA40E9"/>
    <w:rsid w:val="00BA41BB"/>
    <w:rsid w:val="00BA41FB"/>
    <w:rsid w:val="00BA4675"/>
    <w:rsid w:val="00BA49E2"/>
    <w:rsid w:val="00BA5087"/>
    <w:rsid w:val="00BA515A"/>
    <w:rsid w:val="00BA518C"/>
    <w:rsid w:val="00BA5627"/>
    <w:rsid w:val="00BA57AB"/>
    <w:rsid w:val="00BA57AE"/>
    <w:rsid w:val="00BA57B4"/>
    <w:rsid w:val="00BA58EE"/>
    <w:rsid w:val="00BA5985"/>
    <w:rsid w:val="00BA5BE3"/>
    <w:rsid w:val="00BA602A"/>
    <w:rsid w:val="00BA62B4"/>
    <w:rsid w:val="00BA658C"/>
    <w:rsid w:val="00BA6BAD"/>
    <w:rsid w:val="00BA6CF3"/>
    <w:rsid w:val="00BA6DF0"/>
    <w:rsid w:val="00BA6F41"/>
    <w:rsid w:val="00BA769A"/>
    <w:rsid w:val="00BA7742"/>
    <w:rsid w:val="00BA7A51"/>
    <w:rsid w:val="00BA7D10"/>
    <w:rsid w:val="00BA7DDA"/>
    <w:rsid w:val="00BA7E6F"/>
    <w:rsid w:val="00BA7F87"/>
    <w:rsid w:val="00BA7F88"/>
    <w:rsid w:val="00BB067D"/>
    <w:rsid w:val="00BB07D8"/>
    <w:rsid w:val="00BB0902"/>
    <w:rsid w:val="00BB16D8"/>
    <w:rsid w:val="00BB16DB"/>
    <w:rsid w:val="00BB174E"/>
    <w:rsid w:val="00BB1D20"/>
    <w:rsid w:val="00BB2229"/>
    <w:rsid w:val="00BB2995"/>
    <w:rsid w:val="00BB2B6B"/>
    <w:rsid w:val="00BB2B90"/>
    <w:rsid w:val="00BB2C0A"/>
    <w:rsid w:val="00BB2DE9"/>
    <w:rsid w:val="00BB2FEF"/>
    <w:rsid w:val="00BB2FFA"/>
    <w:rsid w:val="00BB31DF"/>
    <w:rsid w:val="00BB374C"/>
    <w:rsid w:val="00BB3A5D"/>
    <w:rsid w:val="00BB3DCB"/>
    <w:rsid w:val="00BB4471"/>
    <w:rsid w:val="00BB4556"/>
    <w:rsid w:val="00BB498F"/>
    <w:rsid w:val="00BB49FE"/>
    <w:rsid w:val="00BB4C50"/>
    <w:rsid w:val="00BB4E1F"/>
    <w:rsid w:val="00BB4FEF"/>
    <w:rsid w:val="00BB5622"/>
    <w:rsid w:val="00BB5856"/>
    <w:rsid w:val="00BB59D1"/>
    <w:rsid w:val="00BB5BB7"/>
    <w:rsid w:val="00BB5D59"/>
    <w:rsid w:val="00BB5DAE"/>
    <w:rsid w:val="00BB5E0E"/>
    <w:rsid w:val="00BB5ED0"/>
    <w:rsid w:val="00BB5F37"/>
    <w:rsid w:val="00BB5F61"/>
    <w:rsid w:val="00BB5FBB"/>
    <w:rsid w:val="00BB6232"/>
    <w:rsid w:val="00BB634E"/>
    <w:rsid w:val="00BB6514"/>
    <w:rsid w:val="00BB6ACB"/>
    <w:rsid w:val="00BB6B05"/>
    <w:rsid w:val="00BB6B82"/>
    <w:rsid w:val="00BB6C18"/>
    <w:rsid w:val="00BB6F65"/>
    <w:rsid w:val="00BB7085"/>
    <w:rsid w:val="00BB736B"/>
    <w:rsid w:val="00BB75C5"/>
    <w:rsid w:val="00BB764C"/>
    <w:rsid w:val="00BB79D9"/>
    <w:rsid w:val="00BB7D8A"/>
    <w:rsid w:val="00BB7ED6"/>
    <w:rsid w:val="00BC08A9"/>
    <w:rsid w:val="00BC0AD5"/>
    <w:rsid w:val="00BC0B90"/>
    <w:rsid w:val="00BC0DF7"/>
    <w:rsid w:val="00BC1203"/>
    <w:rsid w:val="00BC124D"/>
    <w:rsid w:val="00BC1556"/>
    <w:rsid w:val="00BC178F"/>
    <w:rsid w:val="00BC17B3"/>
    <w:rsid w:val="00BC17F4"/>
    <w:rsid w:val="00BC19C1"/>
    <w:rsid w:val="00BC1FF8"/>
    <w:rsid w:val="00BC224D"/>
    <w:rsid w:val="00BC24CE"/>
    <w:rsid w:val="00BC2776"/>
    <w:rsid w:val="00BC2911"/>
    <w:rsid w:val="00BC29B8"/>
    <w:rsid w:val="00BC2B6C"/>
    <w:rsid w:val="00BC2C97"/>
    <w:rsid w:val="00BC30B4"/>
    <w:rsid w:val="00BC3141"/>
    <w:rsid w:val="00BC33A7"/>
    <w:rsid w:val="00BC340A"/>
    <w:rsid w:val="00BC3549"/>
    <w:rsid w:val="00BC35A1"/>
    <w:rsid w:val="00BC387B"/>
    <w:rsid w:val="00BC3B79"/>
    <w:rsid w:val="00BC3D06"/>
    <w:rsid w:val="00BC3E26"/>
    <w:rsid w:val="00BC40DE"/>
    <w:rsid w:val="00BC4206"/>
    <w:rsid w:val="00BC4222"/>
    <w:rsid w:val="00BC4693"/>
    <w:rsid w:val="00BC46B1"/>
    <w:rsid w:val="00BC4751"/>
    <w:rsid w:val="00BC4D89"/>
    <w:rsid w:val="00BC4E60"/>
    <w:rsid w:val="00BC4FBB"/>
    <w:rsid w:val="00BC547A"/>
    <w:rsid w:val="00BC55AD"/>
    <w:rsid w:val="00BC5B37"/>
    <w:rsid w:val="00BC6103"/>
    <w:rsid w:val="00BC610C"/>
    <w:rsid w:val="00BC6359"/>
    <w:rsid w:val="00BC6371"/>
    <w:rsid w:val="00BC64DA"/>
    <w:rsid w:val="00BC6674"/>
    <w:rsid w:val="00BC66C9"/>
    <w:rsid w:val="00BC66CD"/>
    <w:rsid w:val="00BC6955"/>
    <w:rsid w:val="00BC6CD2"/>
    <w:rsid w:val="00BC6D4F"/>
    <w:rsid w:val="00BC7130"/>
    <w:rsid w:val="00BC7262"/>
    <w:rsid w:val="00BC733C"/>
    <w:rsid w:val="00BC741F"/>
    <w:rsid w:val="00BC7942"/>
    <w:rsid w:val="00BC7D17"/>
    <w:rsid w:val="00BC7D73"/>
    <w:rsid w:val="00BD0062"/>
    <w:rsid w:val="00BD025A"/>
    <w:rsid w:val="00BD07E5"/>
    <w:rsid w:val="00BD090A"/>
    <w:rsid w:val="00BD0ACC"/>
    <w:rsid w:val="00BD146B"/>
    <w:rsid w:val="00BD18D5"/>
    <w:rsid w:val="00BD1ED2"/>
    <w:rsid w:val="00BD28F8"/>
    <w:rsid w:val="00BD29E5"/>
    <w:rsid w:val="00BD2A5B"/>
    <w:rsid w:val="00BD2D78"/>
    <w:rsid w:val="00BD2E1D"/>
    <w:rsid w:val="00BD310C"/>
    <w:rsid w:val="00BD32E8"/>
    <w:rsid w:val="00BD3F14"/>
    <w:rsid w:val="00BD4087"/>
    <w:rsid w:val="00BD49FA"/>
    <w:rsid w:val="00BD4A41"/>
    <w:rsid w:val="00BD4FD2"/>
    <w:rsid w:val="00BD51DB"/>
    <w:rsid w:val="00BD5436"/>
    <w:rsid w:val="00BD5F73"/>
    <w:rsid w:val="00BD5FD9"/>
    <w:rsid w:val="00BD648D"/>
    <w:rsid w:val="00BD65B1"/>
    <w:rsid w:val="00BD67D1"/>
    <w:rsid w:val="00BD69D5"/>
    <w:rsid w:val="00BD6A8C"/>
    <w:rsid w:val="00BD7023"/>
    <w:rsid w:val="00BD716E"/>
    <w:rsid w:val="00BD79E2"/>
    <w:rsid w:val="00BD7EF6"/>
    <w:rsid w:val="00BE01CB"/>
    <w:rsid w:val="00BE06BB"/>
    <w:rsid w:val="00BE077F"/>
    <w:rsid w:val="00BE0ABA"/>
    <w:rsid w:val="00BE0CB9"/>
    <w:rsid w:val="00BE0EE4"/>
    <w:rsid w:val="00BE0F6A"/>
    <w:rsid w:val="00BE14BC"/>
    <w:rsid w:val="00BE1661"/>
    <w:rsid w:val="00BE1883"/>
    <w:rsid w:val="00BE1A58"/>
    <w:rsid w:val="00BE1EE7"/>
    <w:rsid w:val="00BE2196"/>
    <w:rsid w:val="00BE256E"/>
    <w:rsid w:val="00BE27B4"/>
    <w:rsid w:val="00BE2818"/>
    <w:rsid w:val="00BE2AF3"/>
    <w:rsid w:val="00BE2D91"/>
    <w:rsid w:val="00BE2DA4"/>
    <w:rsid w:val="00BE3383"/>
    <w:rsid w:val="00BE33B7"/>
    <w:rsid w:val="00BE34D2"/>
    <w:rsid w:val="00BE3BF8"/>
    <w:rsid w:val="00BE40E8"/>
    <w:rsid w:val="00BE47EC"/>
    <w:rsid w:val="00BE48D3"/>
    <w:rsid w:val="00BE49BA"/>
    <w:rsid w:val="00BE4B31"/>
    <w:rsid w:val="00BE52FB"/>
    <w:rsid w:val="00BE5363"/>
    <w:rsid w:val="00BE5383"/>
    <w:rsid w:val="00BE5746"/>
    <w:rsid w:val="00BE5BD3"/>
    <w:rsid w:val="00BE5D59"/>
    <w:rsid w:val="00BE62E3"/>
    <w:rsid w:val="00BE63B9"/>
    <w:rsid w:val="00BE6412"/>
    <w:rsid w:val="00BE66AC"/>
    <w:rsid w:val="00BE6777"/>
    <w:rsid w:val="00BE6888"/>
    <w:rsid w:val="00BE6949"/>
    <w:rsid w:val="00BE6969"/>
    <w:rsid w:val="00BE69CE"/>
    <w:rsid w:val="00BE6D8B"/>
    <w:rsid w:val="00BE71AB"/>
    <w:rsid w:val="00BE7426"/>
    <w:rsid w:val="00BE74EC"/>
    <w:rsid w:val="00BE755A"/>
    <w:rsid w:val="00BE7AA0"/>
    <w:rsid w:val="00BE7AB3"/>
    <w:rsid w:val="00BE7C6B"/>
    <w:rsid w:val="00BF007A"/>
    <w:rsid w:val="00BF0404"/>
    <w:rsid w:val="00BF04A9"/>
    <w:rsid w:val="00BF05A2"/>
    <w:rsid w:val="00BF0EFA"/>
    <w:rsid w:val="00BF110A"/>
    <w:rsid w:val="00BF12C6"/>
    <w:rsid w:val="00BF1505"/>
    <w:rsid w:val="00BF16D0"/>
    <w:rsid w:val="00BF17F5"/>
    <w:rsid w:val="00BF1813"/>
    <w:rsid w:val="00BF1AC1"/>
    <w:rsid w:val="00BF2249"/>
    <w:rsid w:val="00BF2511"/>
    <w:rsid w:val="00BF27DD"/>
    <w:rsid w:val="00BF2939"/>
    <w:rsid w:val="00BF2C99"/>
    <w:rsid w:val="00BF2E4B"/>
    <w:rsid w:val="00BF33B3"/>
    <w:rsid w:val="00BF349E"/>
    <w:rsid w:val="00BF3625"/>
    <w:rsid w:val="00BF3A57"/>
    <w:rsid w:val="00BF3B48"/>
    <w:rsid w:val="00BF3C6C"/>
    <w:rsid w:val="00BF3D43"/>
    <w:rsid w:val="00BF3DEF"/>
    <w:rsid w:val="00BF3E2C"/>
    <w:rsid w:val="00BF4022"/>
    <w:rsid w:val="00BF447A"/>
    <w:rsid w:val="00BF4536"/>
    <w:rsid w:val="00BF4856"/>
    <w:rsid w:val="00BF4906"/>
    <w:rsid w:val="00BF4E1D"/>
    <w:rsid w:val="00BF4FEA"/>
    <w:rsid w:val="00BF506F"/>
    <w:rsid w:val="00BF508D"/>
    <w:rsid w:val="00BF50B9"/>
    <w:rsid w:val="00BF51D1"/>
    <w:rsid w:val="00BF52C1"/>
    <w:rsid w:val="00BF546E"/>
    <w:rsid w:val="00BF55AE"/>
    <w:rsid w:val="00BF5720"/>
    <w:rsid w:val="00BF594F"/>
    <w:rsid w:val="00BF5A72"/>
    <w:rsid w:val="00BF5B60"/>
    <w:rsid w:val="00BF5B9E"/>
    <w:rsid w:val="00BF5DCD"/>
    <w:rsid w:val="00BF61F5"/>
    <w:rsid w:val="00BF629E"/>
    <w:rsid w:val="00BF63E2"/>
    <w:rsid w:val="00BF64BE"/>
    <w:rsid w:val="00BF6570"/>
    <w:rsid w:val="00BF673E"/>
    <w:rsid w:val="00BF6BEF"/>
    <w:rsid w:val="00BF6DD6"/>
    <w:rsid w:val="00BF6F4D"/>
    <w:rsid w:val="00BF7437"/>
    <w:rsid w:val="00BF770C"/>
    <w:rsid w:val="00C00170"/>
    <w:rsid w:val="00C0047F"/>
    <w:rsid w:val="00C005D1"/>
    <w:rsid w:val="00C0070A"/>
    <w:rsid w:val="00C00850"/>
    <w:rsid w:val="00C00988"/>
    <w:rsid w:val="00C00AE4"/>
    <w:rsid w:val="00C00BB6"/>
    <w:rsid w:val="00C00CD9"/>
    <w:rsid w:val="00C00FCE"/>
    <w:rsid w:val="00C01A4B"/>
    <w:rsid w:val="00C01E6E"/>
    <w:rsid w:val="00C0277D"/>
    <w:rsid w:val="00C027F2"/>
    <w:rsid w:val="00C02A63"/>
    <w:rsid w:val="00C03017"/>
    <w:rsid w:val="00C031B4"/>
    <w:rsid w:val="00C031D7"/>
    <w:rsid w:val="00C03200"/>
    <w:rsid w:val="00C036AA"/>
    <w:rsid w:val="00C03891"/>
    <w:rsid w:val="00C03978"/>
    <w:rsid w:val="00C03D0B"/>
    <w:rsid w:val="00C03D85"/>
    <w:rsid w:val="00C0406C"/>
    <w:rsid w:val="00C04347"/>
    <w:rsid w:val="00C04436"/>
    <w:rsid w:val="00C049F4"/>
    <w:rsid w:val="00C04CD7"/>
    <w:rsid w:val="00C04F5D"/>
    <w:rsid w:val="00C04F7B"/>
    <w:rsid w:val="00C04FD7"/>
    <w:rsid w:val="00C050CE"/>
    <w:rsid w:val="00C053EF"/>
    <w:rsid w:val="00C0541B"/>
    <w:rsid w:val="00C05458"/>
    <w:rsid w:val="00C05570"/>
    <w:rsid w:val="00C0567E"/>
    <w:rsid w:val="00C058B4"/>
    <w:rsid w:val="00C058B5"/>
    <w:rsid w:val="00C05D0D"/>
    <w:rsid w:val="00C05FD4"/>
    <w:rsid w:val="00C06495"/>
    <w:rsid w:val="00C06653"/>
    <w:rsid w:val="00C066C7"/>
    <w:rsid w:val="00C06AB0"/>
    <w:rsid w:val="00C06B4C"/>
    <w:rsid w:val="00C06E6B"/>
    <w:rsid w:val="00C071B3"/>
    <w:rsid w:val="00C0764F"/>
    <w:rsid w:val="00C07956"/>
    <w:rsid w:val="00C07B46"/>
    <w:rsid w:val="00C07BC6"/>
    <w:rsid w:val="00C07BFD"/>
    <w:rsid w:val="00C07D57"/>
    <w:rsid w:val="00C07E0C"/>
    <w:rsid w:val="00C102D5"/>
    <w:rsid w:val="00C1072A"/>
    <w:rsid w:val="00C10788"/>
    <w:rsid w:val="00C107AF"/>
    <w:rsid w:val="00C10817"/>
    <w:rsid w:val="00C10C64"/>
    <w:rsid w:val="00C10E24"/>
    <w:rsid w:val="00C10E5D"/>
    <w:rsid w:val="00C110D5"/>
    <w:rsid w:val="00C11181"/>
    <w:rsid w:val="00C112BF"/>
    <w:rsid w:val="00C113C8"/>
    <w:rsid w:val="00C113CB"/>
    <w:rsid w:val="00C11DA2"/>
    <w:rsid w:val="00C12295"/>
    <w:rsid w:val="00C123B5"/>
    <w:rsid w:val="00C12408"/>
    <w:rsid w:val="00C124CC"/>
    <w:rsid w:val="00C125E1"/>
    <w:rsid w:val="00C12F6C"/>
    <w:rsid w:val="00C133E1"/>
    <w:rsid w:val="00C134C4"/>
    <w:rsid w:val="00C136B7"/>
    <w:rsid w:val="00C13D94"/>
    <w:rsid w:val="00C13DBA"/>
    <w:rsid w:val="00C13E7C"/>
    <w:rsid w:val="00C14367"/>
    <w:rsid w:val="00C146CA"/>
    <w:rsid w:val="00C146ED"/>
    <w:rsid w:val="00C14731"/>
    <w:rsid w:val="00C14B00"/>
    <w:rsid w:val="00C14BC8"/>
    <w:rsid w:val="00C14C63"/>
    <w:rsid w:val="00C153CF"/>
    <w:rsid w:val="00C1540B"/>
    <w:rsid w:val="00C159B1"/>
    <w:rsid w:val="00C15C6A"/>
    <w:rsid w:val="00C15DAC"/>
    <w:rsid w:val="00C1600F"/>
    <w:rsid w:val="00C162A8"/>
    <w:rsid w:val="00C1643B"/>
    <w:rsid w:val="00C167D3"/>
    <w:rsid w:val="00C169FC"/>
    <w:rsid w:val="00C16D54"/>
    <w:rsid w:val="00C16FF7"/>
    <w:rsid w:val="00C1707C"/>
    <w:rsid w:val="00C17132"/>
    <w:rsid w:val="00C176F0"/>
    <w:rsid w:val="00C1770B"/>
    <w:rsid w:val="00C17797"/>
    <w:rsid w:val="00C1797B"/>
    <w:rsid w:val="00C17A7D"/>
    <w:rsid w:val="00C17B3D"/>
    <w:rsid w:val="00C17E99"/>
    <w:rsid w:val="00C17FC6"/>
    <w:rsid w:val="00C2037F"/>
    <w:rsid w:val="00C206B6"/>
    <w:rsid w:val="00C2089A"/>
    <w:rsid w:val="00C20941"/>
    <w:rsid w:val="00C209BF"/>
    <w:rsid w:val="00C20DC7"/>
    <w:rsid w:val="00C21246"/>
    <w:rsid w:val="00C216FD"/>
    <w:rsid w:val="00C2179C"/>
    <w:rsid w:val="00C21894"/>
    <w:rsid w:val="00C2196F"/>
    <w:rsid w:val="00C21E9E"/>
    <w:rsid w:val="00C21EC1"/>
    <w:rsid w:val="00C22415"/>
    <w:rsid w:val="00C2267B"/>
    <w:rsid w:val="00C22CC1"/>
    <w:rsid w:val="00C22E15"/>
    <w:rsid w:val="00C2318E"/>
    <w:rsid w:val="00C231E5"/>
    <w:rsid w:val="00C23341"/>
    <w:rsid w:val="00C23697"/>
    <w:rsid w:val="00C23A16"/>
    <w:rsid w:val="00C23A50"/>
    <w:rsid w:val="00C23CCA"/>
    <w:rsid w:val="00C23E1F"/>
    <w:rsid w:val="00C24149"/>
    <w:rsid w:val="00C24168"/>
    <w:rsid w:val="00C248D0"/>
    <w:rsid w:val="00C24D8F"/>
    <w:rsid w:val="00C2522A"/>
    <w:rsid w:val="00C25341"/>
    <w:rsid w:val="00C2585D"/>
    <w:rsid w:val="00C25B45"/>
    <w:rsid w:val="00C25C94"/>
    <w:rsid w:val="00C25DA2"/>
    <w:rsid w:val="00C260DE"/>
    <w:rsid w:val="00C26166"/>
    <w:rsid w:val="00C2621E"/>
    <w:rsid w:val="00C26297"/>
    <w:rsid w:val="00C265E5"/>
    <w:rsid w:val="00C26766"/>
    <w:rsid w:val="00C268A9"/>
    <w:rsid w:val="00C268F2"/>
    <w:rsid w:val="00C26B3D"/>
    <w:rsid w:val="00C2702D"/>
    <w:rsid w:val="00C27033"/>
    <w:rsid w:val="00C272EC"/>
    <w:rsid w:val="00C27388"/>
    <w:rsid w:val="00C27405"/>
    <w:rsid w:val="00C277F0"/>
    <w:rsid w:val="00C27ECF"/>
    <w:rsid w:val="00C3028B"/>
    <w:rsid w:val="00C307CD"/>
    <w:rsid w:val="00C30BBC"/>
    <w:rsid w:val="00C30C62"/>
    <w:rsid w:val="00C30CBE"/>
    <w:rsid w:val="00C30E9F"/>
    <w:rsid w:val="00C3103C"/>
    <w:rsid w:val="00C31067"/>
    <w:rsid w:val="00C31152"/>
    <w:rsid w:val="00C3125F"/>
    <w:rsid w:val="00C3158C"/>
    <w:rsid w:val="00C316A1"/>
    <w:rsid w:val="00C319D2"/>
    <w:rsid w:val="00C31AE6"/>
    <w:rsid w:val="00C31B75"/>
    <w:rsid w:val="00C31CFC"/>
    <w:rsid w:val="00C31E72"/>
    <w:rsid w:val="00C31F74"/>
    <w:rsid w:val="00C320C3"/>
    <w:rsid w:val="00C323B2"/>
    <w:rsid w:val="00C323EC"/>
    <w:rsid w:val="00C32415"/>
    <w:rsid w:val="00C32629"/>
    <w:rsid w:val="00C32A73"/>
    <w:rsid w:val="00C32CE9"/>
    <w:rsid w:val="00C32E2A"/>
    <w:rsid w:val="00C32EC0"/>
    <w:rsid w:val="00C32EC6"/>
    <w:rsid w:val="00C3305A"/>
    <w:rsid w:val="00C33064"/>
    <w:rsid w:val="00C33414"/>
    <w:rsid w:val="00C3341C"/>
    <w:rsid w:val="00C33556"/>
    <w:rsid w:val="00C336E5"/>
    <w:rsid w:val="00C33838"/>
    <w:rsid w:val="00C339EF"/>
    <w:rsid w:val="00C3415A"/>
    <w:rsid w:val="00C34329"/>
    <w:rsid w:val="00C34A55"/>
    <w:rsid w:val="00C34CA6"/>
    <w:rsid w:val="00C353D3"/>
    <w:rsid w:val="00C355F6"/>
    <w:rsid w:val="00C35C7C"/>
    <w:rsid w:val="00C36496"/>
    <w:rsid w:val="00C366A4"/>
    <w:rsid w:val="00C367D2"/>
    <w:rsid w:val="00C36CD2"/>
    <w:rsid w:val="00C36D5B"/>
    <w:rsid w:val="00C36E69"/>
    <w:rsid w:val="00C370FA"/>
    <w:rsid w:val="00C37325"/>
    <w:rsid w:val="00C37560"/>
    <w:rsid w:val="00C37664"/>
    <w:rsid w:val="00C3772A"/>
    <w:rsid w:val="00C3786F"/>
    <w:rsid w:val="00C37C36"/>
    <w:rsid w:val="00C37D08"/>
    <w:rsid w:val="00C402E8"/>
    <w:rsid w:val="00C403CB"/>
    <w:rsid w:val="00C408BC"/>
    <w:rsid w:val="00C40B81"/>
    <w:rsid w:val="00C40BE7"/>
    <w:rsid w:val="00C40D3B"/>
    <w:rsid w:val="00C40FA0"/>
    <w:rsid w:val="00C41397"/>
    <w:rsid w:val="00C41D24"/>
    <w:rsid w:val="00C41E7B"/>
    <w:rsid w:val="00C42BC6"/>
    <w:rsid w:val="00C42BDF"/>
    <w:rsid w:val="00C42CD0"/>
    <w:rsid w:val="00C42F3C"/>
    <w:rsid w:val="00C431B1"/>
    <w:rsid w:val="00C43A46"/>
    <w:rsid w:val="00C43B4E"/>
    <w:rsid w:val="00C43C39"/>
    <w:rsid w:val="00C43CC6"/>
    <w:rsid w:val="00C43E6D"/>
    <w:rsid w:val="00C43E8D"/>
    <w:rsid w:val="00C4417A"/>
    <w:rsid w:val="00C4451C"/>
    <w:rsid w:val="00C4477C"/>
    <w:rsid w:val="00C44783"/>
    <w:rsid w:val="00C449D4"/>
    <w:rsid w:val="00C44B8D"/>
    <w:rsid w:val="00C44CE4"/>
    <w:rsid w:val="00C450E2"/>
    <w:rsid w:val="00C45248"/>
    <w:rsid w:val="00C45823"/>
    <w:rsid w:val="00C45B66"/>
    <w:rsid w:val="00C45D1D"/>
    <w:rsid w:val="00C45F5D"/>
    <w:rsid w:val="00C45FA6"/>
    <w:rsid w:val="00C45FB3"/>
    <w:rsid w:val="00C4614C"/>
    <w:rsid w:val="00C4635C"/>
    <w:rsid w:val="00C46685"/>
    <w:rsid w:val="00C4681D"/>
    <w:rsid w:val="00C46832"/>
    <w:rsid w:val="00C46A5C"/>
    <w:rsid w:val="00C46ADC"/>
    <w:rsid w:val="00C46DD2"/>
    <w:rsid w:val="00C4745C"/>
    <w:rsid w:val="00C475A5"/>
    <w:rsid w:val="00C5019A"/>
    <w:rsid w:val="00C502A3"/>
    <w:rsid w:val="00C50362"/>
    <w:rsid w:val="00C50BA6"/>
    <w:rsid w:val="00C50BBA"/>
    <w:rsid w:val="00C51184"/>
    <w:rsid w:val="00C51258"/>
    <w:rsid w:val="00C51635"/>
    <w:rsid w:val="00C5167F"/>
    <w:rsid w:val="00C51C2A"/>
    <w:rsid w:val="00C521A7"/>
    <w:rsid w:val="00C5269E"/>
    <w:rsid w:val="00C52761"/>
    <w:rsid w:val="00C52D9C"/>
    <w:rsid w:val="00C52F6A"/>
    <w:rsid w:val="00C5330F"/>
    <w:rsid w:val="00C53BF8"/>
    <w:rsid w:val="00C54014"/>
    <w:rsid w:val="00C5410B"/>
    <w:rsid w:val="00C54172"/>
    <w:rsid w:val="00C547E4"/>
    <w:rsid w:val="00C54935"/>
    <w:rsid w:val="00C5498F"/>
    <w:rsid w:val="00C54A00"/>
    <w:rsid w:val="00C54EC2"/>
    <w:rsid w:val="00C54FF9"/>
    <w:rsid w:val="00C55095"/>
    <w:rsid w:val="00C550B2"/>
    <w:rsid w:val="00C552AE"/>
    <w:rsid w:val="00C55405"/>
    <w:rsid w:val="00C5555E"/>
    <w:rsid w:val="00C55899"/>
    <w:rsid w:val="00C55A4F"/>
    <w:rsid w:val="00C55CA4"/>
    <w:rsid w:val="00C560F6"/>
    <w:rsid w:val="00C56132"/>
    <w:rsid w:val="00C563A0"/>
    <w:rsid w:val="00C564DC"/>
    <w:rsid w:val="00C56665"/>
    <w:rsid w:val="00C566BF"/>
    <w:rsid w:val="00C56857"/>
    <w:rsid w:val="00C56A4D"/>
    <w:rsid w:val="00C56EB6"/>
    <w:rsid w:val="00C56FC9"/>
    <w:rsid w:val="00C56FD8"/>
    <w:rsid w:val="00C5700E"/>
    <w:rsid w:val="00C57173"/>
    <w:rsid w:val="00C57412"/>
    <w:rsid w:val="00C574BE"/>
    <w:rsid w:val="00C577D2"/>
    <w:rsid w:val="00C5792F"/>
    <w:rsid w:val="00C57B31"/>
    <w:rsid w:val="00C601F3"/>
    <w:rsid w:val="00C602CA"/>
    <w:rsid w:val="00C604F5"/>
    <w:rsid w:val="00C60AC3"/>
    <w:rsid w:val="00C60B86"/>
    <w:rsid w:val="00C60CD5"/>
    <w:rsid w:val="00C60FC6"/>
    <w:rsid w:val="00C61806"/>
    <w:rsid w:val="00C619E9"/>
    <w:rsid w:val="00C61BF4"/>
    <w:rsid w:val="00C62340"/>
    <w:rsid w:val="00C62542"/>
    <w:rsid w:val="00C6286F"/>
    <w:rsid w:val="00C62B80"/>
    <w:rsid w:val="00C62F1F"/>
    <w:rsid w:val="00C6338F"/>
    <w:rsid w:val="00C6348B"/>
    <w:rsid w:val="00C6384D"/>
    <w:rsid w:val="00C63905"/>
    <w:rsid w:val="00C63CAB"/>
    <w:rsid w:val="00C640CB"/>
    <w:rsid w:val="00C64762"/>
    <w:rsid w:val="00C64A34"/>
    <w:rsid w:val="00C64BA9"/>
    <w:rsid w:val="00C64EA6"/>
    <w:rsid w:val="00C64F0A"/>
    <w:rsid w:val="00C6533B"/>
    <w:rsid w:val="00C6536B"/>
    <w:rsid w:val="00C656C8"/>
    <w:rsid w:val="00C657A9"/>
    <w:rsid w:val="00C65825"/>
    <w:rsid w:val="00C65B3A"/>
    <w:rsid w:val="00C65D43"/>
    <w:rsid w:val="00C65F9F"/>
    <w:rsid w:val="00C66182"/>
    <w:rsid w:val="00C661FA"/>
    <w:rsid w:val="00C663C8"/>
    <w:rsid w:val="00C66478"/>
    <w:rsid w:val="00C66A28"/>
    <w:rsid w:val="00C66B17"/>
    <w:rsid w:val="00C66B45"/>
    <w:rsid w:val="00C673CF"/>
    <w:rsid w:val="00C673D1"/>
    <w:rsid w:val="00C67814"/>
    <w:rsid w:val="00C6781A"/>
    <w:rsid w:val="00C6795C"/>
    <w:rsid w:val="00C67975"/>
    <w:rsid w:val="00C67BD6"/>
    <w:rsid w:val="00C67C3F"/>
    <w:rsid w:val="00C67C67"/>
    <w:rsid w:val="00C67CF0"/>
    <w:rsid w:val="00C70843"/>
    <w:rsid w:val="00C70C9C"/>
    <w:rsid w:val="00C70F20"/>
    <w:rsid w:val="00C7112C"/>
    <w:rsid w:val="00C712DF"/>
    <w:rsid w:val="00C715C4"/>
    <w:rsid w:val="00C71B92"/>
    <w:rsid w:val="00C71F88"/>
    <w:rsid w:val="00C724E5"/>
    <w:rsid w:val="00C727FE"/>
    <w:rsid w:val="00C72B9A"/>
    <w:rsid w:val="00C72C29"/>
    <w:rsid w:val="00C72DE0"/>
    <w:rsid w:val="00C7306C"/>
    <w:rsid w:val="00C731E5"/>
    <w:rsid w:val="00C73357"/>
    <w:rsid w:val="00C733A0"/>
    <w:rsid w:val="00C73503"/>
    <w:rsid w:val="00C7375C"/>
    <w:rsid w:val="00C738BA"/>
    <w:rsid w:val="00C73A0B"/>
    <w:rsid w:val="00C73ACA"/>
    <w:rsid w:val="00C73FF7"/>
    <w:rsid w:val="00C7400A"/>
    <w:rsid w:val="00C74197"/>
    <w:rsid w:val="00C74854"/>
    <w:rsid w:val="00C7485B"/>
    <w:rsid w:val="00C74B99"/>
    <w:rsid w:val="00C74D4E"/>
    <w:rsid w:val="00C74EF5"/>
    <w:rsid w:val="00C7599A"/>
    <w:rsid w:val="00C76F99"/>
    <w:rsid w:val="00C770DF"/>
    <w:rsid w:val="00C77202"/>
    <w:rsid w:val="00C77279"/>
    <w:rsid w:val="00C7727C"/>
    <w:rsid w:val="00C77536"/>
    <w:rsid w:val="00C7753F"/>
    <w:rsid w:val="00C775C5"/>
    <w:rsid w:val="00C775F3"/>
    <w:rsid w:val="00C77DC0"/>
    <w:rsid w:val="00C77EA6"/>
    <w:rsid w:val="00C77FE2"/>
    <w:rsid w:val="00C80069"/>
    <w:rsid w:val="00C8028B"/>
    <w:rsid w:val="00C8049A"/>
    <w:rsid w:val="00C80F2E"/>
    <w:rsid w:val="00C80F6E"/>
    <w:rsid w:val="00C81603"/>
    <w:rsid w:val="00C8187C"/>
    <w:rsid w:val="00C825C2"/>
    <w:rsid w:val="00C8280E"/>
    <w:rsid w:val="00C82D0F"/>
    <w:rsid w:val="00C83832"/>
    <w:rsid w:val="00C83A95"/>
    <w:rsid w:val="00C83EFA"/>
    <w:rsid w:val="00C84551"/>
    <w:rsid w:val="00C848AF"/>
    <w:rsid w:val="00C849A8"/>
    <w:rsid w:val="00C84C79"/>
    <w:rsid w:val="00C84F0F"/>
    <w:rsid w:val="00C84F6B"/>
    <w:rsid w:val="00C85416"/>
    <w:rsid w:val="00C854AE"/>
    <w:rsid w:val="00C85786"/>
    <w:rsid w:val="00C85A9D"/>
    <w:rsid w:val="00C85BD2"/>
    <w:rsid w:val="00C85D99"/>
    <w:rsid w:val="00C85D9B"/>
    <w:rsid w:val="00C86255"/>
    <w:rsid w:val="00C86579"/>
    <w:rsid w:val="00C868B1"/>
    <w:rsid w:val="00C86956"/>
    <w:rsid w:val="00C8698F"/>
    <w:rsid w:val="00C86A62"/>
    <w:rsid w:val="00C87072"/>
    <w:rsid w:val="00C8727D"/>
    <w:rsid w:val="00C87300"/>
    <w:rsid w:val="00C874D1"/>
    <w:rsid w:val="00C875C8"/>
    <w:rsid w:val="00C879A5"/>
    <w:rsid w:val="00C87CA5"/>
    <w:rsid w:val="00C87CF9"/>
    <w:rsid w:val="00C87E11"/>
    <w:rsid w:val="00C87F90"/>
    <w:rsid w:val="00C9000E"/>
    <w:rsid w:val="00C90065"/>
    <w:rsid w:val="00C906CB"/>
    <w:rsid w:val="00C90957"/>
    <w:rsid w:val="00C90AB2"/>
    <w:rsid w:val="00C90B99"/>
    <w:rsid w:val="00C90D2E"/>
    <w:rsid w:val="00C90D6C"/>
    <w:rsid w:val="00C91304"/>
    <w:rsid w:val="00C9133E"/>
    <w:rsid w:val="00C9165C"/>
    <w:rsid w:val="00C9170D"/>
    <w:rsid w:val="00C91870"/>
    <w:rsid w:val="00C91932"/>
    <w:rsid w:val="00C91968"/>
    <w:rsid w:val="00C919EB"/>
    <w:rsid w:val="00C91B53"/>
    <w:rsid w:val="00C91FB6"/>
    <w:rsid w:val="00C92225"/>
    <w:rsid w:val="00C9264C"/>
    <w:rsid w:val="00C92843"/>
    <w:rsid w:val="00C92FBA"/>
    <w:rsid w:val="00C92FF1"/>
    <w:rsid w:val="00C93230"/>
    <w:rsid w:val="00C9338A"/>
    <w:rsid w:val="00C935DF"/>
    <w:rsid w:val="00C93FD3"/>
    <w:rsid w:val="00C93FDF"/>
    <w:rsid w:val="00C94039"/>
    <w:rsid w:val="00C94135"/>
    <w:rsid w:val="00C94402"/>
    <w:rsid w:val="00C947E4"/>
    <w:rsid w:val="00C94816"/>
    <w:rsid w:val="00C94C6B"/>
    <w:rsid w:val="00C94DAF"/>
    <w:rsid w:val="00C95027"/>
    <w:rsid w:val="00C95A59"/>
    <w:rsid w:val="00C95A76"/>
    <w:rsid w:val="00C95CD3"/>
    <w:rsid w:val="00C95EDE"/>
    <w:rsid w:val="00C96070"/>
    <w:rsid w:val="00C9624E"/>
    <w:rsid w:val="00C9656D"/>
    <w:rsid w:val="00C96611"/>
    <w:rsid w:val="00C9669D"/>
    <w:rsid w:val="00C9689B"/>
    <w:rsid w:val="00C96AF7"/>
    <w:rsid w:val="00C96D06"/>
    <w:rsid w:val="00C970A9"/>
    <w:rsid w:val="00C970B5"/>
    <w:rsid w:val="00C971C0"/>
    <w:rsid w:val="00C975C2"/>
    <w:rsid w:val="00C97673"/>
    <w:rsid w:val="00C97BBA"/>
    <w:rsid w:val="00CA02D2"/>
    <w:rsid w:val="00CA0541"/>
    <w:rsid w:val="00CA08F4"/>
    <w:rsid w:val="00CA0BFC"/>
    <w:rsid w:val="00CA0C04"/>
    <w:rsid w:val="00CA0D08"/>
    <w:rsid w:val="00CA10BD"/>
    <w:rsid w:val="00CA135A"/>
    <w:rsid w:val="00CA173F"/>
    <w:rsid w:val="00CA195E"/>
    <w:rsid w:val="00CA1BCC"/>
    <w:rsid w:val="00CA1E3F"/>
    <w:rsid w:val="00CA1F7B"/>
    <w:rsid w:val="00CA217F"/>
    <w:rsid w:val="00CA2398"/>
    <w:rsid w:val="00CA28CA"/>
    <w:rsid w:val="00CA2CA7"/>
    <w:rsid w:val="00CA2F47"/>
    <w:rsid w:val="00CA33F7"/>
    <w:rsid w:val="00CA36E6"/>
    <w:rsid w:val="00CA37A0"/>
    <w:rsid w:val="00CA37DE"/>
    <w:rsid w:val="00CA3876"/>
    <w:rsid w:val="00CA38BD"/>
    <w:rsid w:val="00CA3A2F"/>
    <w:rsid w:val="00CA3AE8"/>
    <w:rsid w:val="00CA3BDC"/>
    <w:rsid w:val="00CA404F"/>
    <w:rsid w:val="00CA4173"/>
    <w:rsid w:val="00CA4277"/>
    <w:rsid w:val="00CA4535"/>
    <w:rsid w:val="00CA46D5"/>
    <w:rsid w:val="00CA4709"/>
    <w:rsid w:val="00CA4A00"/>
    <w:rsid w:val="00CA4A3C"/>
    <w:rsid w:val="00CA4C91"/>
    <w:rsid w:val="00CA512A"/>
    <w:rsid w:val="00CA524F"/>
    <w:rsid w:val="00CA5805"/>
    <w:rsid w:val="00CA5C86"/>
    <w:rsid w:val="00CA5FBA"/>
    <w:rsid w:val="00CA6023"/>
    <w:rsid w:val="00CA6514"/>
    <w:rsid w:val="00CA66AF"/>
    <w:rsid w:val="00CA68E0"/>
    <w:rsid w:val="00CA6A20"/>
    <w:rsid w:val="00CA6BBB"/>
    <w:rsid w:val="00CA6EB9"/>
    <w:rsid w:val="00CA6FCB"/>
    <w:rsid w:val="00CA74B9"/>
    <w:rsid w:val="00CB03A3"/>
    <w:rsid w:val="00CB041C"/>
    <w:rsid w:val="00CB096F"/>
    <w:rsid w:val="00CB09AA"/>
    <w:rsid w:val="00CB0D77"/>
    <w:rsid w:val="00CB0DCA"/>
    <w:rsid w:val="00CB10B7"/>
    <w:rsid w:val="00CB1739"/>
    <w:rsid w:val="00CB1E17"/>
    <w:rsid w:val="00CB2364"/>
    <w:rsid w:val="00CB2434"/>
    <w:rsid w:val="00CB28AF"/>
    <w:rsid w:val="00CB2976"/>
    <w:rsid w:val="00CB2CDF"/>
    <w:rsid w:val="00CB2DDB"/>
    <w:rsid w:val="00CB2DE1"/>
    <w:rsid w:val="00CB3527"/>
    <w:rsid w:val="00CB362D"/>
    <w:rsid w:val="00CB38FB"/>
    <w:rsid w:val="00CB392A"/>
    <w:rsid w:val="00CB3936"/>
    <w:rsid w:val="00CB394A"/>
    <w:rsid w:val="00CB3990"/>
    <w:rsid w:val="00CB39A0"/>
    <w:rsid w:val="00CB3ADA"/>
    <w:rsid w:val="00CB3B21"/>
    <w:rsid w:val="00CB3D62"/>
    <w:rsid w:val="00CB3E48"/>
    <w:rsid w:val="00CB4521"/>
    <w:rsid w:val="00CB46FB"/>
    <w:rsid w:val="00CB48C1"/>
    <w:rsid w:val="00CB508F"/>
    <w:rsid w:val="00CB51F4"/>
    <w:rsid w:val="00CB52D5"/>
    <w:rsid w:val="00CB533B"/>
    <w:rsid w:val="00CB547A"/>
    <w:rsid w:val="00CB5728"/>
    <w:rsid w:val="00CB58D3"/>
    <w:rsid w:val="00CB590D"/>
    <w:rsid w:val="00CB5B00"/>
    <w:rsid w:val="00CB5EB7"/>
    <w:rsid w:val="00CB698C"/>
    <w:rsid w:val="00CB6EC5"/>
    <w:rsid w:val="00CB7303"/>
    <w:rsid w:val="00CB7395"/>
    <w:rsid w:val="00CB7559"/>
    <w:rsid w:val="00CB79B9"/>
    <w:rsid w:val="00CB79F2"/>
    <w:rsid w:val="00CB7A59"/>
    <w:rsid w:val="00CB7BEE"/>
    <w:rsid w:val="00CB7E9A"/>
    <w:rsid w:val="00CC0136"/>
    <w:rsid w:val="00CC03A4"/>
    <w:rsid w:val="00CC046B"/>
    <w:rsid w:val="00CC07FB"/>
    <w:rsid w:val="00CC08F5"/>
    <w:rsid w:val="00CC09BE"/>
    <w:rsid w:val="00CC0A14"/>
    <w:rsid w:val="00CC0BC9"/>
    <w:rsid w:val="00CC0CBC"/>
    <w:rsid w:val="00CC0D52"/>
    <w:rsid w:val="00CC0EDE"/>
    <w:rsid w:val="00CC0F78"/>
    <w:rsid w:val="00CC0FBB"/>
    <w:rsid w:val="00CC109F"/>
    <w:rsid w:val="00CC11C5"/>
    <w:rsid w:val="00CC1332"/>
    <w:rsid w:val="00CC149A"/>
    <w:rsid w:val="00CC14B3"/>
    <w:rsid w:val="00CC1A21"/>
    <w:rsid w:val="00CC20DF"/>
    <w:rsid w:val="00CC22E6"/>
    <w:rsid w:val="00CC246B"/>
    <w:rsid w:val="00CC24FB"/>
    <w:rsid w:val="00CC26BE"/>
    <w:rsid w:val="00CC2A21"/>
    <w:rsid w:val="00CC2B7A"/>
    <w:rsid w:val="00CC2C54"/>
    <w:rsid w:val="00CC2C65"/>
    <w:rsid w:val="00CC2F5D"/>
    <w:rsid w:val="00CC3111"/>
    <w:rsid w:val="00CC331E"/>
    <w:rsid w:val="00CC3498"/>
    <w:rsid w:val="00CC37A9"/>
    <w:rsid w:val="00CC3977"/>
    <w:rsid w:val="00CC3F8C"/>
    <w:rsid w:val="00CC4009"/>
    <w:rsid w:val="00CC48DC"/>
    <w:rsid w:val="00CC4905"/>
    <w:rsid w:val="00CC4A61"/>
    <w:rsid w:val="00CC4A70"/>
    <w:rsid w:val="00CC4C91"/>
    <w:rsid w:val="00CC4E4E"/>
    <w:rsid w:val="00CC4E5A"/>
    <w:rsid w:val="00CC4F79"/>
    <w:rsid w:val="00CC5241"/>
    <w:rsid w:val="00CC540C"/>
    <w:rsid w:val="00CC5A35"/>
    <w:rsid w:val="00CC5AF1"/>
    <w:rsid w:val="00CC62F9"/>
    <w:rsid w:val="00CC6342"/>
    <w:rsid w:val="00CC661B"/>
    <w:rsid w:val="00CC66E8"/>
    <w:rsid w:val="00CC6924"/>
    <w:rsid w:val="00CC6C20"/>
    <w:rsid w:val="00CC6ECD"/>
    <w:rsid w:val="00CC71E9"/>
    <w:rsid w:val="00CC7338"/>
    <w:rsid w:val="00CC7353"/>
    <w:rsid w:val="00CC7486"/>
    <w:rsid w:val="00CC77BE"/>
    <w:rsid w:val="00CC7B28"/>
    <w:rsid w:val="00CC7E61"/>
    <w:rsid w:val="00CD0025"/>
    <w:rsid w:val="00CD0273"/>
    <w:rsid w:val="00CD050B"/>
    <w:rsid w:val="00CD070A"/>
    <w:rsid w:val="00CD08A3"/>
    <w:rsid w:val="00CD09CB"/>
    <w:rsid w:val="00CD0A90"/>
    <w:rsid w:val="00CD0C4D"/>
    <w:rsid w:val="00CD0CAA"/>
    <w:rsid w:val="00CD0D4E"/>
    <w:rsid w:val="00CD0FA5"/>
    <w:rsid w:val="00CD132E"/>
    <w:rsid w:val="00CD19EC"/>
    <w:rsid w:val="00CD1A07"/>
    <w:rsid w:val="00CD228A"/>
    <w:rsid w:val="00CD235C"/>
    <w:rsid w:val="00CD25A2"/>
    <w:rsid w:val="00CD27AC"/>
    <w:rsid w:val="00CD28A3"/>
    <w:rsid w:val="00CD2B9C"/>
    <w:rsid w:val="00CD2E32"/>
    <w:rsid w:val="00CD2F3E"/>
    <w:rsid w:val="00CD2FE7"/>
    <w:rsid w:val="00CD3051"/>
    <w:rsid w:val="00CD3097"/>
    <w:rsid w:val="00CD384B"/>
    <w:rsid w:val="00CD3913"/>
    <w:rsid w:val="00CD3DBF"/>
    <w:rsid w:val="00CD3EA4"/>
    <w:rsid w:val="00CD3EE4"/>
    <w:rsid w:val="00CD3F7D"/>
    <w:rsid w:val="00CD3FCD"/>
    <w:rsid w:val="00CD4123"/>
    <w:rsid w:val="00CD42DD"/>
    <w:rsid w:val="00CD4E4B"/>
    <w:rsid w:val="00CD4E6E"/>
    <w:rsid w:val="00CD574F"/>
    <w:rsid w:val="00CD5766"/>
    <w:rsid w:val="00CD57A2"/>
    <w:rsid w:val="00CD59A8"/>
    <w:rsid w:val="00CD5D3B"/>
    <w:rsid w:val="00CD5EED"/>
    <w:rsid w:val="00CD62D1"/>
    <w:rsid w:val="00CD62DA"/>
    <w:rsid w:val="00CD6649"/>
    <w:rsid w:val="00CD68E1"/>
    <w:rsid w:val="00CD6922"/>
    <w:rsid w:val="00CD6CB7"/>
    <w:rsid w:val="00CD6DDB"/>
    <w:rsid w:val="00CD6F75"/>
    <w:rsid w:val="00CD6FDC"/>
    <w:rsid w:val="00CD6FEC"/>
    <w:rsid w:val="00CD79DE"/>
    <w:rsid w:val="00CD7AB6"/>
    <w:rsid w:val="00CD7FFB"/>
    <w:rsid w:val="00CE0058"/>
    <w:rsid w:val="00CE033B"/>
    <w:rsid w:val="00CE0F10"/>
    <w:rsid w:val="00CE0FD2"/>
    <w:rsid w:val="00CE138C"/>
    <w:rsid w:val="00CE13E1"/>
    <w:rsid w:val="00CE13EB"/>
    <w:rsid w:val="00CE1609"/>
    <w:rsid w:val="00CE16EE"/>
    <w:rsid w:val="00CE1764"/>
    <w:rsid w:val="00CE1DAD"/>
    <w:rsid w:val="00CE1FFB"/>
    <w:rsid w:val="00CE2292"/>
    <w:rsid w:val="00CE24F4"/>
    <w:rsid w:val="00CE2BDF"/>
    <w:rsid w:val="00CE32F5"/>
    <w:rsid w:val="00CE33F0"/>
    <w:rsid w:val="00CE3CAA"/>
    <w:rsid w:val="00CE3EB9"/>
    <w:rsid w:val="00CE3F14"/>
    <w:rsid w:val="00CE4015"/>
    <w:rsid w:val="00CE411E"/>
    <w:rsid w:val="00CE43B3"/>
    <w:rsid w:val="00CE444B"/>
    <w:rsid w:val="00CE467D"/>
    <w:rsid w:val="00CE46B9"/>
    <w:rsid w:val="00CE48B3"/>
    <w:rsid w:val="00CE49A1"/>
    <w:rsid w:val="00CE4CFC"/>
    <w:rsid w:val="00CE4D0F"/>
    <w:rsid w:val="00CE4E18"/>
    <w:rsid w:val="00CE4F30"/>
    <w:rsid w:val="00CE5089"/>
    <w:rsid w:val="00CE525F"/>
    <w:rsid w:val="00CE57BC"/>
    <w:rsid w:val="00CE5B7C"/>
    <w:rsid w:val="00CE6057"/>
    <w:rsid w:val="00CE6299"/>
    <w:rsid w:val="00CE6789"/>
    <w:rsid w:val="00CE6C50"/>
    <w:rsid w:val="00CE70A4"/>
    <w:rsid w:val="00CE7277"/>
    <w:rsid w:val="00CE780F"/>
    <w:rsid w:val="00CE7A0C"/>
    <w:rsid w:val="00CE7DFB"/>
    <w:rsid w:val="00CE7F35"/>
    <w:rsid w:val="00CF00D8"/>
    <w:rsid w:val="00CF0533"/>
    <w:rsid w:val="00CF0A35"/>
    <w:rsid w:val="00CF0F7A"/>
    <w:rsid w:val="00CF0FDF"/>
    <w:rsid w:val="00CF10F7"/>
    <w:rsid w:val="00CF13CD"/>
    <w:rsid w:val="00CF1E86"/>
    <w:rsid w:val="00CF1F0E"/>
    <w:rsid w:val="00CF2206"/>
    <w:rsid w:val="00CF2388"/>
    <w:rsid w:val="00CF2483"/>
    <w:rsid w:val="00CF27E4"/>
    <w:rsid w:val="00CF2986"/>
    <w:rsid w:val="00CF2E95"/>
    <w:rsid w:val="00CF2F1D"/>
    <w:rsid w:val="00CF2FB9"/>
    <w:rsid w:val="00CF3103"/>
    <w:rsid w:val="00CF38A5"/>
    <w:rsid w:val="00CF3AB1"/>
    <w:rsid w:val="00CF3AE8"/>
    <w:rsid w:val="00CF438A"/>
    <w:rsid w:val="00CF447A"/>
    <w:rsid w:val="00CF47B2"/>
    <w:rsid w:val="00CF487C"/>
    <w:rsid w:val="00CF5231"/>
    <w:rsid w:val="00CF5284"/>
    <w:rsid w:val="00CF528B"/>
    <w:rsid w:val="00CF54C0"/>
    <w:rsid w:val="00CF593C"/>
    <w:rsid w:val="00CF5B72"/>
    <w:rsid w:val="00CF5B7C"/>
    <w:rsid w:val="00CF5C1D"/>
    <w:rsid w:val="00CF5E03"/>
    <w:rsid w:val="00CF6074"/>
    <w:rsid w:val="00CF611D"/>
    <w:rsid w:val="00CF625D"/>
    <w:rsid w:val="00CF6310"/>
    <w:rsid w:val="00CF644E"/>
    <w:rsid w:val="00CF6AA2"/>
    <w:rsid w:val="00CF6E6C"/>
    <w:rsid w:val="00CF6F72"/>
    <w:rsid w:val="00CF712E"/>
    <w:rsid w:val="00CF73E3"/>
    <w:rsid w:val="00CF7497"/>
    <w:rsid w:val="00CF7A5D"/>
    <w:rsid w:val="00CF7AFA"/>
    <w:rsid w:val="00CF7D12"/>
    <w:rsid w:val="00CF7FB0"/>
    <w:rsid w:val="00D0032F"/>
    <w:rsid w:val="00D005C6"/>
    <w:rsid w:val="00D005CF"/>
    <w:rsid w:val="00D0064C"/>
    <w:rsid w:val="00D00A53"/>
    <w:rsid w:val="00D01325"/>
    <w:rsid w:val="00D01676"/>
    <w:rsid w:val="00D01C4B"/>
    <w:rsid w:val="00D01CB8"/>
    <w:rsid w:val="00D01E0D"/>
    <w:rsid w:val="00D02B5F"/>
    <w:rsid w:val="00D02C39"/>
    <w:rsid w:val="00D02D32"/>
    <w:rsid w:val="00D02E8A"/>
    <w:rsid w:val="00D0312E"/>
    <w:rsid w:val="00D0320B"/>
    <w:rsid w:val="00D03419"/>
    <w:rsid w:val="00D03A46"/>
    <w:rsid w:val="00D03A73"/>
    <w:rsid w:val="00D03BAD"/>
    <w:rsid w:val="00D03C80"/>
    <w:rsid w:val="00D03CD8"/>
    <w:rsid w:val="00D03D0C"/>
    <w:rsid w:val="00D03E1D"/>
    <w:rsid w:val="00D03F6F"/>
    <w:rsid w:val="00D04019"/>
    <w:rsid w:val="00D0413D"/>
    <w:rsid w:val="00D04150"/>
    <w:rsid w:val="00D046FF"/>
    <w:rsid w:val="00D04940"/>
    <w:rsid w:val="00D04BD3"/>
    <w:rsid w:val="00D04DD7"/>
    <w:rsid w:val="00D050C9"/>
    <w:rsid w:val="00D050D5"/>
    <w:rsid w:val="00D05461"/>
    <w:rsid w:val="00D05B9E"/>
    <w:rsid w:val="00D05F08"/>
    <w:rsid w:val="00D0604C"/>
    <w:rsid w:val="00D06465"/>
    <w:rsid w:val="00D064A9"/>
    <w:rsid w:val="00D06AE1"/>
    <w:rsid w:val="00D06D1D"/>
    <w:rsid w:val="00D073FA"/>
    <w:rsid w:val="00D07A3C"/>
    <w:rsid w:val="00D07B42"/>
    <w:rsid w:val="00D07B69"/>
    <w:rsid w:val="00D103F4"/>
    <w:rsid w:val="00D10486"/>
    <w:rsid w:val="00D104FE"/>
    <w:rsid w:val="00D10541"/>
    <w:rsid w:val="00D10B87"/>
    <w:rsid w:val="00D10BC4"/>
    <w:rsid w:val="00D11010"/>
    <w:rsid w:val="00D11038"/>
    <w:rsid w:val="00D110F9"/>
    <w:rsid w:val="00D11139"/>
    <w:rsid w:val="00D1130C"/>
    <w:rsid w:val="00D1139B"/>
    <w:rsid w:val="00D11454"/>
    <w:rsid w:val="00D114D9"/>
    <w:rsid w:val="00D11632"/>
    <w:rsid w:val="00D11B48"/>
    <w:rsid w:val="00D11C7E"/>
    <w:rsid w:val="00D11EE9"/>
    <w:rsid w:val="00D11F28"/>
    <w:rsid w:val="00D121DB"/>
    <w:rsid w:val="00D12206"/>
    <w:rsid w:val="00D128F1"/>
    <w:rsid w:val="00D129B1"/>
    <w:rsid w:val="00D12A13"/>
    <w:rsid w:val="00D12C55"/>
    <w:rsid w:val="00D12CD6"/>
    <w:rsid w:val="00D12F26"/>
    <w:rsid w:val="00D12F63"/>
    <w:rsid w:val="00D130C9"/>
    <w:rsid w:val="00D130F0"/>
    <w:rsid w:val="00D1323C"/>
    <w:rsid w:val="00D132A2"/>
    <w:rsid w:val="00D136EF"/>
    <w:rsid w:val="00D1376F"/>
    <w:rsid w:val="00D13A52"/>
    <w:rsid w:val="00D13B06"/>
    <w:rsid w:val="00D13DEA"/>
    <w:rsid w:val="00D142D3"/>
    <w:rsid w:val="00D14878"/>
    <w:rsid w:val="00D14D02"/>
    <w:rsid w:val="00D14EA8"/>
    <w:rsid w:val="00D14F83"/>
    <w:rsid w:val="00D15016"/>
    <w:rsid w:val="00D1550E"/>
    <w:rsid w:val="00D15510"/>
    <w:rsid w:val="00D155F6"/>
    <w:rsid w:val="00D156A8"/>
    <w:rsid w:val="00D156E6"/>
    <w:rsid w:val="00D15783"/>
    <w:rsid w:val="00D1598E"/>
    <w:rsid w:val="00D15E37"/>
    <w:rsid w:val="00D15FF0"/>
    <w:rsid w:val="00D160AB"/>
    <w:rsid w:val="00D16425"/>
    <w:rsid w:val="00D168C8"/>
    <w:rsid w:val="00D16C5F"/>
    <w:rsid w:val="00D16C67"/>
    <w:rsid w:val="00D16E26"/>
    <w:rsid w:val="00D16EBE"/>
    <w:rsid w:val="00D17057"/>
    <w:rsid w:val="00D17388"/>
    <w:rsid w:val="00D17475"/>
    <w:rsid w:val="00D1749D"/>
    <w:rsid w:val="00D1756F"/>
    <w:rsid w:val="00D17A3E"/>
    <w:rsid w:val="00D17FB4"/>
    <w:rsid w:val="00D20038"/>
    <w:rsid w:val="00D20333"/>
    <w:rsid w:val="00D2055A"/>
    <w:rsid w:val="00D20B1D"/>
    <w:rsid w:val="00D20B5D"/>
    <w:rsid w:val="00D20EF0"/>
    <w:rsid w:val="00D215E6"/>
    <w:rsid w:val="00D217A1"/>
    <w:rsid w:val="00D21DA2"/>
    <w:rsid w:val="00D21E37"/>
    <w:rsid w:val="00D21E61"/>
    <w:rsid w:val="00D221F1"/>
    <w:rsid w:val="00D229C7"/>
    <w:rsid w:val="00D22E4C"/>
    <w:rsid w:val="00D231B9"/>
    <w:rsid w:val="00D233B8"/>
    <w:rsid w:val="00D23532"/>
    <w:rsid w:val="00D2359F"/>
    <w:rsid w:val="00D240F6"/>
    <w:rsid w:val="00D24137"/>
    <w:rsid w:val="00D241CB"/>
    <w:rsid w:val="00D24285"/>
    <w:rsid w:val="00D24397"/>
    <w:rsid w:val="00D24F06"/>
    <w:rsid w:val="00D252BA"/>
    <w:rsid w:val="00D25549"/>
    <w:rsid w:val="00D2562E"/>
    <w:rsid w:val="00D256B1"/>
    <w:rsid w:val="00D256F1"/>
    <w:rsid w:val="00D257A8"/>
    <w:rsid w:val="00D258A6"/>
    <w:rsid w:val="00D25B66"/>
    <w:rsid w:val="00D25B84"/>
    <w:rsid w:val="00D25C72"/>
    <w:rsid w:val="00D25CD9"/>
    <w:rsid w:val="00D25CF4"/>
    <w:rsid w:val="00D25D73"/>
    <w:rsid w:val="00D25D83"/>
    <w:rsid w:val="00D25F6B"/>
    <w:rsid w:val="00D26378"/>
    <w:rsid w:val="00D265DB"/>
    <w:rsid w:val="00D26AAF"/>
    <w:rsid w:val="00D26CD9"/>
    <w:rsid w:val="00D26F53"/>
    <w:rsid w:val="00D276EE"/>
    <w:rsid w:val="00D27866"/>
    <w:rsid w:val="00D279E0"/>
    <w:rsid w:val="00D3007D"/>
    <w:rsid w:val="00D30097"/>
    <w:rsid w:val="00D30410"/>
    <w:rsid w:val="00D309E4"/>
    <w:rsid w:val="00D30BB2"/>
    <w:rsid w:val="00D310AC"/>
    <w:rsid w:val="00D310D7"/>
    <w:rsid w:val="00D3116B"/>
    <w:rsid w:val="00D3118E"/>
    <w:rsid w:val="00D31649"/>
    <w:rsid w:val="00D31997"/>
    <w:rsid w:val="00D31E40"/>
    <w:rsid w:val="00D31EB8"/>
    <w:rsid w:val="00D31FC6"/>
    <w:rsid w:val="00D32415"/>
    <w:rsid w:val="00D32585"/>
    <w:rsid w:val="00D328C9"/>
    <w:rsid w:val="00D32F88"/>
    <w:rsid w:val="00D334F8"/>
    <w:rsid w:val="00D33501"/>
    <w:rsid w:val="00D33A5A"/>
    <w:rsid w:val="00D33BDF"/>
    <w:rsid w:val="00D33CB7"/>
    <w:rsid w:val="00D33D28"/>
    <w:rsid w:val="00D33E32"/>
    <w:rsid w:val="00D33F28"/>
    <w:rsid w:val="00D34120"/>
    <w:rsid w:val="00D350E9"/>
    <w:rsid w:val="00D352E2"/>
    <w:rsid w:val="00D35488"/>
    <w:rsid w:val="00D358D7"/>
    <w:rsid w:val="00D35B34"/>
    <w:rsid w:val="00D35C97"/>
    <w:rsid w:val="00D35EBA"/>
    <w:rsid w:val="00D36778"/>
    <w:rsid w:val="00D368BB"/>
    <w:rsid w:val="00D369CC"/>
    <w:rsid w:val="00D36B3E"/>
    <w:rsid w:val="00D36D41"/>
    <w:rsid w:val="00D36F22"/>
    <w:rsid w:val="00D37568"/>
    <w:rsid w:val="00D37663"/>
    <w:rsid w:val="00D376FD"/>
    <w:rsid w:val="00D377F0"/>
    <w:rsid w:val="00D379D6"/>
    <w:rsid w:val="00D379DC"/>
    <w:rsid w:val="00D37EEF"/>
    <w:rsid w:val="00D401D5"/>
    <w:rsid w:val="00D4027C"/>
    <w:rsid w:val="00D4039C"/>
    <w:rsid w:val="00D405A0"/>
    <w:rsid w:val="00D405CC"/>
    <w:rsid w:val="00D40CE8"/>
    <w:rsid w:val="00D41124"/>
    <w:rsid w:val="00D413ED"/>
    <w:rsid w:val="00D414C5"/>
    <w:rsid w:val="00D415FE"/>
    <w:rsid w:val="00D4165B"/>
    <w:rsid w:val="00D41873"/>
    <w:rsid w:val="00D41956"/>
    <w:rsid w:val="00D41A63"/>
    <w:rsid w:val="00D41C1D"/>
    <w:rsid w:val="00D41C43"/>
    <w:rsid w:val="00D4211E"/>
    <w:rsid w:val="00D432E4"/>
    <w:rsid w:val="00D4356A"/>
    <w:rsid w:val="00D4376C"/>
    <w:rsid w:val="00D43F81"/>
    <w:rsid w:val="00D43FF9"/>
    <w:rsid w:val="00D44167"/>
    <w:rsid w:val="00D44245"/>
    <w:rsid w:val="00D4456B"/>
    <w:rsid w:val="00D44636"/>
    <w:rsid w:val="00D44672"/>
    <w:rsid w:val="00D44758"/>
    <w:rsid w:val="00D44796"/>
    <w:rsid w:val="00D44C1A"/>
    <w:rsid w:val="00D44CC3"/>
    <w:rsid w:val="00D44D13"/>
    <w:rsid w:val="00D44E22"/>
    <w:rsid w:val="00D44F19"/>
    <w:rsid w:val="00D45999"/>
    <w:rsid w:val="00D45AA1"/>
    <w:rsid w:val="00D45B36"/>
    <w:rsid w:val="00D45D58"/>
    <w:rsid w:val="00D45E6F"/>
    <w:rsid w:val="00D46005"/>
    <w:rsid w:val="00D46079"/>
    <w:rsid w:val="00D46187"/>
    <w:rsid w:val="00D46365"/>
    <w:rsid w:val="00D4637F"/>
    <w:rsid w:val="00D463BF"/>
    <w:rsid w:val="00D467C7"/>
    <w:rsid w:val="00D4697F"/>
    <w:rsid w:val="00D46A9A"/>
    <w:rsid w:val="00D46B77"/>
    <w:rsid w:val="00D46D1F"/>
    <w:rsid w:val="00D46D27"/>
    <w:rsid w:val="00D472A2"/>
    <w:rsid w:val="00D474B8"/>
    <w:rsid w:val="00D475BC"/>
    <w:rsid w:val="00D47861"/>
    <w:rsid w:val="00D47CE5"/>
    <w:rsid w:val="00D47EDE"/>
    <w:rsid w:val="00D501B4"/>
    <w:rsid w:val="00D50422"/>
    <w:rsid w:val="00D50ECB"/>
    <w:rsid w:val="00D50F00"/>
    <w:rsid w:val="00D50FD5"/>
    <w:rsid w:val="00D5109F"/>
    <w:rsid w:val="00D51134"/>
    <w:rsid w:val="00D515E9"/>
    <w:rsid w:val="00D51738"/>
    <w:rsid w:val="00D51840"/>
    <w:rsid w:val="00D51BD5"/>
    <w:rsid w:val="00D51E08"/>
    <w:rsid w:val="00D51E36"/>
    <w:rsid w:val="00D51E50"/>
    <w:rsid w:val="00D5208C"/>
    <w:rsid w:val="00D520B7"/>
    <w:rsid w:val="00D521BC"/>
    <w:rsid w:val="00D52373"/>
    <w:rsid w:val="00D5250D"/>
    <w:rsid w:val="00D525B8"/>
    <w:rsid w:val="00D52628"/>
    <w:rsid w:val="00D5264F"/>
    <w:rsid w:val="00D52667"/>
    <w:rsid w:val="00D52F08"/>
    <w:rsid w:val="00D52F39"/>
    <w:rsid w:val="00D53177"/>
    <w:rsid w:val="00D533EB"/>
    <w:rsid w:val="00D53439"/>
    <w:rsid w:val="00D53699"/>
    <w:rsid w:val="00D536D4"/>
    <w:rsid w:val="00D5398B"/>
    <w:rsid w:val="00D53B68"/>
    <w:rsid w:val="00D53D27"/>
    <w:rsid w:val="00D53EC8"/>
    <w:rsid w:val="00D54200"/>
    <w:rsid w:val="00D542E9"/>
    <w:rsid w:val="00D5519C"/>
    <w:rsid w:val="00D55222"/>
    <w:rsid w:val="00D55277"/>
    <w:rsid w:val="00D55AA3"/>
    <w:rsid w:val="00D55B3D"/>
    <w:rsid w:val="00D55D10"/>
    <w:rsid w:val="00D55DC6"/>
    <w:rsid w:val="00D55E51"/>
    <w:rsid w:val="00D5603E"/>
    <w:rsid w:val="00D5610C"/>
    <w:rsid w:val="00D561CD"/>
    <w:rsid w:val="00D5653E"/>
    <w:rsid w:val="00D565A0"/>
    <w:rsid w:val="00D565D3"/>
    <w:rsid w:val="00D566D8"/>
    <w:rsid w:val="00D566DB"/>
    <w:rsid w:val="00D56A4A"/>
    <w:rsid w:val="00D56D55"/>
    <w:rsid w:val="00D5700D"/>
    <w:rsid w:val="00D5701C"/>
    <w:rsid w:val="00D5748C"/>
    <w:rsid w:val="00D576BE"/>
    <w:rsid w:val="00D57897"/>
    <w:rsid w:val="00D57B6F"/>
    <w:rsid w:val="00D57F18"/>
    <w:rsid w:val="00D6005C"/>
    <w:rsid w:val="00D602AC"/>
    <w:rsid w:val="00D6042A"/>
    <w:rsid w:val="00D6072E"/>
    <w:rsid w:val="00D608DB"/>
    <w:rsid w:val="00D6097E"/>
    <w:rsid w:val="00D60DFB"/>
    <w:rsid w:val="00D60E84"/>
    <w:rsid w:val="00D60F4C"/>
    <w:rsid w:val="00D610C6"/>
    <w:rsid w:val="00D61487"/>
    <w:rsid w:val="00D615AF"/>
    <w:rsid w:val="00D618F4"/>
    <w:rsid w:val="00D61B64"/>
    <w:rsid w:val="00D61C6D"/>
    <w:rsid w:val="00D61F83"/>
    <w:rsid w:val="00D6211B"/>
    <w:rsid w:val="00D62148"/>
    <w:rsid w:val="00D621D2"/>
    <w:rsid w:val="00D622B0"/>
    <w:rsid w:val="00D62629"/>
    <w:rsid w:val="00D62D98"/>
    <w:rsid w:val="00D631FD"/>
    <w:rsid w:val="00D63B97"/>
    <w:rsid w:val="00D63C61"/>
    <w:rsid w:val="00D63C66"/>
    <w:rsid w:val="00D63F17"/>
    <w:rsid w:val="00D640BF"/>
    <w:rsid w:val="00D64232"/>
    <w:rsid w:val="00D64B48"/>
    <w:rsid w:val="00D64E9E"/>
    <w:rsid w:val="00D6510E"/>
    <w:rsid w:val="00D65274"/>
    <w:rsid w:val="00D6535C"/>
    <w:rsid w:val="00D65580"/>
    <w:rsid w:val="00D65B0B"/>
    <w:rsid w:val="00D660AA"/>
    <w:rsid w:val="00D660B8"/>
    <w:rsid w:val="00D66175"/>
    <w:rsid w:val="00D6678B"/>
    <w:rsid w:val="00D668F3"/>
    <w:rsid w:val="00D66A17"/>
    <w:rsid w:val="00D66B4D"/>
    <w:rsid w:val="00D66EF3"/>
    <w:rsid w:val="00D670CD"/>
    <w:rsid w:val="00D672E3"/>
    <w:rsid w:val="00D67688"/>
    <w:rsid w:val="00D67FFC"/>
    <w:rsid w:val="00D70058"/>
    <w:rsid w:val="00D703CB"/>
    <w:rsid w:val="00D70407"/>
    <w:rsid w:val="00D70608"/>
    <w:rsid w:val="00D7064A"/>
    <w:rsid w:val="00D70A58"/>
    <w:rsid w:val="00D70BF3"/>
    <w:rsid w:val="00D710E4"/>
    <w:rsid w:val="00D711FC"/>
    <w:rsid w:val="00D71425"/>
    <w:rsid w:val="00D714F1"/>
    <w:rsid w:val="00D715A6"/>
    <w:rsid w:val="00D71966"/>
    <w:rsid w:val="00D72050"/>
    <w:rsid w:val="00D7211F"/>
    <w:rsid w:val="00D72247"/>
    <w:rsid w:val="00D72390"/>
    <w:rsid w:val="00D72CAA"/>
    <w:rsid w:val="00D72D04"/>
    <w:rsid w:val="00D73016"/>
    <w:rsid w:val="00D731F9"/>
    <w:rsid w:val="00D7335C"/>
    <w:rsid w:val="00D73BB4"/>
    <w:rsid w:val="00D73E72"/>
    <w:rsid w:val="00D74053"/>
    <w:rsid w:val="00D742F7"/>
    <w:rsid w:val="00D7448F"/>
    <w:rsid w:val="00D7465D"/>
    <w:rsid w:val="00D747D9"/>
    <w:rsid w:val="00D7491A"/>
    <w:rsid w:val="00D749EB"/>
    <w:rsid w:val="00D74A4B"/>
    <w:rsid w:val="00D74A82"/>
    <w:rsid w:val="00D74AFB"/>
    <w:rsid w:val="00D74D4B"/>
    <w:rsid w:val="00D75238"/>
    <w:rsid w:val="00D75248"/>
    <w:rsid w:val="00D75259"/>
    <w:rsid w:val="00D754C8"/>
    <w:rsid w:val="00D7564A"/>
    <w:rsid w:val="00D75A37"/>
    <w:rsid w:val="00D7614B"/>
    <w:rsid w:val="00D762F4"/>
    <w:rsid w:val="00D76523"/>
    <w:rsid w:val="00D765EC"/>
    <w:rsid w:val="00D769C8"/>
    <w:rsid w:val="00D76B87"/>
    <w:rsid w:val="00D76C4A"/>
    <w:rsid w:val="00D76D84"/>
    <w:rsid w:val="00D76DC3"/>
    <w:rsid w:val="00D76DEE"/>
    <w:rsid w:val="00D770C3"/>
    <w:rsid w:val="00D770CF"/>
    <w:rsid w:val="00D77176"/>
    <w:rsid w:val="00D77217"/>
    <w:rsid w:val="00D7728F"/>
    <w:rsid w:val="00D77479"/>
    <w:rsid w:val="00D7747E"/>
    <w:rsid w:val="00D774A6"/>
    <w:rsid w:val="00D7757E"/>
    <w:rsid w:val="00D775E9"/>
    <w:rsid w:val="00D7791D"/>
    <w:rsid w:val="00D77DFC"/>
    <w:rsid w:val="00D77E0D"/>
    <w:rsid w:val="00D77E6D"/>
    <w:rsid w:val="00D77F12"/>
    <w:rsid w:val="00D77F22"/>
    <w:rsid w:val="00D77FD3"/>
    <w:rsid w:val="00D80580"/>
    <w:rsid w:val="00D80C31"/>
    <w:rsid w:val="00D80CE3"/>
    <w:rsid w:val="00D80F2F"/>
    <w:rsid w:val="00D80FEB"/>
    <w:rsid w:val="00D813A5"/>
    <w:rsid w:val="00D81722"/>
    <w:rsid w:val="00D81735"/>
    <w:rsid w:val="00D819DB"/>
    <w:rsid w:val="00D81B88"/>
    <w:rsid w:val="00D81D32"/>
    <w:rsid w:val="00D81DB0"/>
    <w:rsid w:val="00D8204D"/>
    <w:rsid w:val="00D82089"/>
    <w:rsid w:val="00D821B8"/>
    <w:rsid w:val="00D82307"/>
    <w:rsid w:val="00D82327"/>
    <w:rsid w:val="00D82359"/>
    <w:rsid w:val="00D826AE"/>
    <w:rsid w:val="00D82892"/>
    <w:rsid w:val="00D828C1"/>
    <w:rsid w:val="00D82EC6"/>
    <w:rsid w:val="00D8317A"/>
    <w:rsid w:val="00D83358"/>
    <w:rsid w:val="00D83682"/>
    <w:rsid w:val="00D8375E"/>
    <w:rsid w:val="00D838F6"/>
    <w:rsid w:val="00D83932"/>
    <w:rsid w:val="00D83B02"/>
    <w:rsid w:val="00D83B5D"/>
    <w:rsid w:val="00D83E13"/>
    <w:rsid w:val="00D84075"/>
    <w:rsid w:val="00D84338"/>
    <w:rsid w:val="00D8468C"/>
    <w:rsid w:val="00D84757"/>
    <w:rsid w:val="00D84993"/>
    <w:rsid w:val="00D84A58"/>
    <w:rsid w:val="00D84CCE"/>
    <w:rsid w:val="00D857C0"/>
    <w:rsid w:val="00D8586E"/>
    <w:rsid w:val="00D85926"/>
    <w:rsid w:val="00D85D58"/>
    <w:rsid w:val="00D85D5F"/>
    <w:rsid w:val="00D861F2"/>
    <w:rsid w:val="00D862B5"/>
    <w:rsid w:val="00D86477"/>
    <w:rsid w:val="00D864DC"/>
    <w:rsid w:val="00D86918"/>
    <w:rsid w:val="00D86D8C"/>
    <w:rsid w:val="00D86F06"/>
    <w:rsid w:val="00D8797F"/>
    <w:rsid w:val="00D879C5"/>
    <w:rsid w:val="00D87AE1"/>
    <w:rsid w:val="00D87BC4"/>
    <w:rsid w:val="00D87CF3"/>
    <w:rsid w:val="00D87D30"/>
    <w:rsid w:val="00D87F54"/>
    <w:rsid w:val="00D90302"/>
    <w:rsid w:val="00D9041A"/>
    <w:rsid w:val="00D90431"/>
    <w:rsid w:val="00D90500"/>
    <w:rsid w:val="00D90520"/>
    <w:rsid w:val="00D90580"/>
    <w:rsid w:val="00D906F7"/>
    <w:rsid w:val="00D907B9"/>
    <w:rsid w:val="00D90817"/>
    <w:rsid w:val="00D91413"/>
    <w:rsid w:val="00D917CF"/>
    <w:rsid w:val="00D91893"/>
    <w:rsid w:val="00D91921"/>
    <w:rsid w:val="00D91946"/>
    <w:rsid w:val="00D919AB"/>
    <w:rsid w:val="00D91ABC"/>
    <w:rsid w:val="00D91B00"/>
    <w:rsid w:val="00D91CE7"/>
    <w:rsid w:val="00D91FF9"/>
    <w:rsid w:val="00D9233E"/>
    <w:rsid w:val="00D9239E"/>
    <w:rsid w:val="00D9242F"/>
    <w:rsid w:val="00D924EF"/>
    <w:rsid w:val="00D927D8"/>
    <w:rsid w:val="00D92EBB"/>
    <w:rsid w:val="00D92F33"/>
    <w:rsid w:val="00D9308C"/>
    <w:rsid w:val="00D93311"/>
    <w:rsid w:val="00D93351"/>
    <w:rsid w:val="00D933B0"/>
    <w:rsid w:val="00D93505"/>
    <w:rsid w:val="00D9375D"/>
    <w:rsid w:val="00D93A12"/>
    <w:rsid w:val="00D93B0E"/>
    <w:rsid w:val="00D93B99"/>
    <w:rsid w:val="00D93CED"/>
    <w:rsid w:val="00D93E8F"/>
    <w:rsid w:val="00D93EB4"/>
    <w:rsid w:val="00D93EEA"/>
    <w:rsid w:val="00D9406A"/>
    <w:rsid w:val="00D94168"/>
    <w:rsid w:val="00D949A8"/>
    <w:rsid w:val="00D949BF"/>
    <w:rsid w:val="00D94D35"/>
    <w:rsid w:val="00D953A9"/>
    <w:rsid w:val="00D954CA"/>
    <w:rsid w:val="00D95E23"/>
    <w:rsid w:val="00D9658D"/>
    <w:rsid w:val="00D96F65"/>
    <w:rsid w:val="00D975CC"/>
    <w:rsid w:val="00D976A8"/>
    <w:rsid w:val="00D976D4"/>
    <w:rsid w:val="00D9772C"/>
    <w:rsid w:val="00D9777C"/>
    <w:rsid w:val="00D977A4"/>
    <w:rsid w:val="00D97B50"/>
    <w:rsid w:val="00D97EE9"/>
    <w:rsid w:val="00D97F5A"/>
    <w:rsid w:val="00DA02CE"/>
    <w:rsid w:val="00DA0301"/>
    <w:rsid w:val="00DA07F6"/>
    <w:rsid w:val="00DA0890"/>
    <w:rsid w:val="00DA0F51"/>
    <w:rsid w:val="00DA10C5"/>
    <w:rsid w:val="00DA11E7"/>
    <w:rsid w:val="00DA11EF"/>
    <w:rsid w:val="00DA15EC"/>
    <w:rsid w:val="00DA167B"/>
    <w:rsid w:val="00DA188A"/>
    <w:rsid w:val="00DA1B49"/>
    <w:rsid w:val="00DA21D0"/>
    <w:rsid w:val="00DA28C4"/>
    <w:rsid w:val="00DA2AB6"/>
    <w:rsid w:val="00DA2D86"/>
    <w:rsid w:val="00DA32F0"/>
    <w:rsid w:val="00DA355E"/>
    <w:rsid w:val="00DA3752"/>
    <w:rsid w:val="00DA3999"/>
    <w:rsid w:val="00DA3B8D"/>
    <w:rsid w:val="00DA4420"/>
    <w:rsid w:val="00DA44CF"/>
    <w:rsid w:val="00DA4589"/>
    <w:rsid w:val="00DA45D9"/>
    <w:rsid w:val="00DA46DC"/>
    <w:rsid w:val="00DA4888"/>
    <w:rsid w:val="00DA4A68"/>
    <w:rsid w:val="00DA4B5A"/>
    <w:rsid w:val="00DA50BA"/>
    <w:rsid w:val="00DA513E"/>
    <w:rsid w:val="00DA5342"/>
    <w:rsid w:val="00DA5691"/>
    <w:rsid w:val="00DA59A4"/>
    <w:rsid w:val="00DA5A0C"/>
    <w:rsid w:val="00DA5BF8"/>
    <w:rsid w:val="00DA5F10"/>
    <w:rsid w:val="00DA61F0"/>
    <w:rsid w:val="00DA675D"/>
    <w:rsid w:val="00DA6994"/>
    <w:rsid w:val="00DA69CA"/>
    <w:rsid w:val="00DA6ABB"/>
    <w:rsid w:val="00DA6ECE"/>
    <w:rsid w:val="00DA7402"/>
    <w:rsid w:val="00DA7423"/>
    <w:rsid w:val="00DA7500"/>
    <w:rsid w:val="00DA7A64"/>
    <w:rsid w:val="00DA7ABB"/>
    <w:rsid w:val="00DA7BB4"/>
    <w:rsid w:val="00DB0219"/>
    <w:rsid w:val="00DB046A"/>
    <w:rsid w:val="00DB051A"/>
    <w:rsid w:val="00DB0AD4"/>
    <w:rsid w:val="00DB0B08"/>
    <w:rsid w:val="00DB0B82"/>
    <w:rsid w:val="00DB1004"/>
    <w:rsid w:val="00DB153A"/>
    <w:rsid w:val="00DB172F"/>
    <w:rsid w:val="00DB1792"/>
    <w:rsid w:val="00DB1896"/>
    <w:rsid w:val="00DB2084"/>
    <w:rsid w:val="00DB2161"/>
    <w:rsid w:val="00DB2250"/>
    <w:rsid w:val="00DB28ED"/>
    <w:rsid w:val="00DB2C14"/>
    <w:rsid w:val="00DB2F63"/>
    <w:rsid w:val="00DB3042"/>
    <w:rsid w:val="00DB3A84"/>
    <w:rsid w:val="00DB3C4C"/>
    <w:rsid w:val="00DB40D4"/>
    <w:rsid w:val="00DB41DA"/>
    <w:rsid w:val="00DB4389"/>
    <w:rsid w:val="00DB44A5"/>
    <w:rsid w:val="00DB4697"/>
    <w:rsid w:val="00DB4C84"/>
    <w:rsid w:val="00DB4D07"/>
    <w:rsid w:val="00DB54C1"/>
    <w:rsid w:val="00DB5B1C"/>
    <w:rsid w:val="00DB5D16"/>
    <w:rsid w:val="00DB6139"/>
    <w:rsid w:val="00DB6177"/>
    <w:rsid w:val="00DB61B9"/>
    <w:rsid w:val="00DB641D"/>
    <w:rsid w:val="00DB6A0C"/>
    <w:rsid w:val="00DB6FF3"/>
    <w:rsid w:val="00DB7209"/>
    <w:rsid w:val="00DB722A"/>
    <w:rsid w:val="00DB741F"/>
    <w:rsid w:val="00DB7464"/>
    <w:rsid w:val="00DB761F"/>
    <w:rsid w:val="00DB7789"/>
    <w:rsid w:val="00DB7DDE"/>
    <w:rsid w:val="00DC0166"/>
    <w:rsid w:val="00DC04EE"/>
    <w:rsid w:val="00DC07A9"/>
    <w:rsid w:val="00DC0925"/>
    <w:rsid w:val="00DC0961"/>
    <w:rsid w:val="00DC0C44"/>
    <w:rsid w:val="00DC0CA6"/>
    <w:rsid w:val="00DC0D72"/>
    <w:rsid w:val="00DC130F"/>
    <w:rsid w:val="00DC1336"/>
    <w:rsid w:val="00DC13C2"/>
    <w:rsid w:val="00DC14C8"/>
    <w:rsid w:val="00DC18CC"/>
    <w:rsid w:val="00DC1D32"/>
    <w:rsid w:val="00DC1E9E"/>
    <w:rsid w:val="00DC2FF5"/>
    <w:rsid w:val="00DC317F"/>
    <w:rsid w:val="00DC3228"/>
    <w:rsid w:val="00DC3388"/>
    <w:rsid w:val="00DC3A53"/>
    <w:rsid w:val="00DC3C7F"/>
    <w:rsid w:val="00DC3D67"/>
    <w:rsid w:val="00DC40C9"/>
    <w:rsid w:val="00DC42E3"/>
    <w:rsid w:val="00DC4409"/>
    <w:rsid w:val="00DC4867"/>
    <w:rsid w:val="00DC4932"/>
    <w:rsid w:val="00DC4D38"/>
    <w:rsid w:val="00DC5298"/>
    <w:rsid w:val="00DC5465"/>
    <w:rsid w:val="00DC580E"/>
    <w:rsid w:val="00DC5838"/>
    <w:rsid w:val="00DC5B4E"/>
    <w:rsid w:val="00DC5D1D"/>
    <w:rsid w:val="00DC6133"/>
    <w:rsid w:val="00DC63C0"/>
    <w:rsid w:val="00DC63E2"/>
    <w:rsid w:val="00DC6C86"/>
    <w:rsid w:val="00DC6D0B"/>
    <w:rsid w:val="00DC6EF6"/>
    <w:rsid w:val="00DC75FC"/>
    <w:rsid w:val="00DC7656"/>
    <w:rsid w:val="00DC77ED"/>
    <w:rsid w:val="00DC7865"/>
    <w:rsid w:val="00DD0329"/>
    <w:rsid w:val="00DD0398"/>
    <w:rsid w:val="00DD03C0"/>
    <w:rsid w:val="00DD03D1"/>
    <w:rsid w:val="00DD0847"/>
    <w:rsid w:val="00DD0A78"/>
    <w:rsid w:val="00DD150B"/>
    <w:rsid w:val="00DD16A4"/>
    <w:rsid w:val="00DD18F3"/>
    <w:rsid w:val="00DD1FA0"/>
    <w:rsid w:val="00DD1FB3"/>
    <w:rsid w:val="00DD21AC"/>
    <w:rsid w:val="00DD224D"/>
    <w:rsid w:val="00DD2332"/>
    <w:rsid w:val="00DD23BC"/>
    <w:rsid w:val="00DD2753"/>
    <w:rsid w:val="00DD2823"/>
    <w:rsid w:val="00DD2C4C"/>
    <w:rsid w:val="00DD2DD8"/>
    <w:rsid w:val="00DD2E8B"/>
    <w:rsid w:val="00DD3231"/>
    <w:rsid w:val="00DD33FD"/>
    <w:rsid w:val="00DD3555"/>
    <w:rsid w:val="00DD359B"/>
    <w:rsid w:val="00DD4005"/>
    <w:rsid w:val="00DD4150"/>
    <w:rsid w:val="00DD4357"/>
    <w:rsid w:val="00DD44BE"/>
    <w:rsid w:val="00DD462B"/>
    <w:rsid w:val="00DD4BDE"/>
    <w:rsid w:val="00DD506A"/>
    <w:rsid w:val="00DD5137"/>
    <w:rsid w:val="00DD537C"/>
    <w:rsid w:val="00DD5438"/>
    <w:rsid w:val="00DD5581"/>
    <w:rsid w:val="00DD63A5"/>
    <w:rsid w:val="00DD663E"/>
    <w:rsid w:val="00DD6E43"/>
    <w:rsid w:val="00DD6E48"/>
    <w:rsid w:val="00DD6EE5"/>
    <w:rsid w:val="00DD7529"/>
    <w:rsid w:val="00DD7679"/>
    <w:rsid w:val="00DD77EB"/>
    <w:rsid w:val="00DD7A78"/>
    <w:rsid w:val="00DD7F11"/>
    <w:rsid w:val="00DE0A58"/>
    <w:rsid w:val="00DE0AD9"/>
    <w:rsid w:val="00DE0DBC"/>
    <w:rsid w:val="00DE111F"/>
    <w:rsid w:val="00DE1259"/>
    <w:rsid w:val="00DE144F"/>
    <w:rsid w:val="00DE1598"/>
    <w:rsid w:val="00DE15E9"/>
    <w:rsid w:val="00DE164D"/>
    <w:rsid w:val="00DE17FF"/>
    <w:rsid w:val="00DE1BEE"/>
    <w:rsid w:val="00DE1E38"/>
    <w:rsid w:val="00DE2383"/>
    <w:rsid w:val="00DE248B"/>
    <w:rsid w:val="00DE25EC"/>
    <w:rsid w:val="00DE282D"/>
    <w:rsid w:val="00DE2BAF"/>
    <w:rsid w:val="00DE2C80"/>
    <w:rsid w:val="00DE351B"/>
    <w:rsid w:val="00DE3893"/>
    <w:rsid w:val="00DE3950"/>
    <w:rsid w:val="00DE39C7"/>
    <w:rsid w:val="00DE3B41"/>
    <w:rsid w:val="00DE3BFC"/>
    <w:rsid w:val="00DE42F8"/>
    <w:rsid w:val="00DE4637"/>
    <w:rsid w:val="00DE4C46"/>
    <w:rsid w:val="00DE4CB0"/>
    <w:rsid w:val="00DE4DFD"/>
    <w:rsid w:val="00DE4F23"/>
    <w:rsid w:val="00DE50E6"/>
    <w:rsid w:val="00DE518D"/>
    <w:rsid w:val="00DE5226"/>
    <w:rsid w:val="00DE528A"/>
    <w:rsid w:val="00DE5DB8"/>
    <w:rsid w:val="00DE6290"/>
    <w:rsid w:val="00DE632E"/>
    <w:rsid w:val="00DE6377"/>
    <w:rsid w:val="00DE6436"/>
    <w:rsid w:val="00DE67D1"/>
    <w:rsid w:val="00DE6AA6"/>
    <w:rsid w:val="00DE6D8E"/>
    <w:rsid w:val="00DE6E64"/>
    <w:rsid w:val="00DE6F25"/>
    <w:rsid w:val="00DE7020"/>
    <w:rsid w:val="00DE703C"/>
    <w:rsid w:val="00DE74A5"/>
    <w:rsid w:val="00DE78D0"/>
    <w:rsid w:val="00DE7B85"/>
    <w:rsid w:val="00DF0006"/>
    <w:rsid w:val="00DF0882"/>
    <w:rsid w:val="00DF0946"/>
    <w:rsid w:val="00DF094E"/>
    <w:rsid w:val="00DF1268"/>
    <w:rsid w:val="00DF1682"/>
    <w:rsid w:val="00DF1A96"/>
    <w:rsid w:val="00DF1B06"/>
    <w:rsid w:val="00DF1EB2"/>
    <w:rsid w:val="00DF2058"/>
    <w:rsid w:val="00DF2252"/>
    <w:rsid w:val="00DF24F3"/>
    <w:rsid w:val="00DF2740"/>
    <w:rsid w:val="00DF2858"/>
    <w:rsid w:val="00DF29F0"/>
    <w:rsid w:val="00DF3573"/>
    <w:rsid w:val="00DF370C"/>
    <w:rsid w:val="00DF39A8"/>
    <w:rsid w:val="00DF3DE5"/>
    <w:rsid w:val="00DF439B"/>
    <w:rsid w:val="00DF4571"/>
    <w:rsid w:val="00DF47E7"/>
    <w:rsid w:val="00DF4802"/>
    <w:rsid w:val="00DF4F72"/>
    <w:rsid w:val="00DF5259"/>
    <w:rsid w:val="00DF5460"/>
    <w:rsid w:val="00DF54F8"/>
    <w:rsid w:val="00DF5689"/>
    <w:rsid w:val="00DF5859"/>
    <w:rsid w:val="00DF58D9"/>
    <w:rsid w:val="00DF60F0"/>
    <w:rsid w:val="00DF62EA"/>
    <w:rsid w:val="00DF6340"/>
    <w:rsid w:val="00DF67B7"/>
    <w:rsid w:val="00DF700A"/>
    <w:rsid w:val="00DF72DF"/>
    <w:rsid w:val="00DF7499"/>
    <w:rsid w:val="00DF7A1A"/>
    <w:rsid w:val="00DF7B54"/>
    <w:rsid w:val="00DF7F82"/>
    <w:rsid w:val="00E000B0"/>
    <w:rsid w:val="00E0028F"/>
    <w:rsid w:val="00E004D4"/>
    <w:rsid w:val="00E00B92"/>
    <w:rsid w:val="00E01350"/>
    <w:rsid w:val="00E0198C"/>
    <w:rsid w:val="00E02079"/>
    <w:rsid w:val="00E020B2"/>
    <w:rsid w:val="00E02AC0"/>
    <w:rsid w:val="00E02B4B"/>
    <w:rsid w:val="00E0315D"/>
    <w:rsid w:val="00E03263"/>
    <w:rsid w:val="00E037E8"/>
    <w:rsid w:val="00E03B6B"/>
    <w:rsid w:val="00E03DFA"/>
    <w:rsid w:val="00E0463A"/>
    <w:rsid w:val="00E046C8"/>
    <w:rsid w:val="00E04865"/>
    <w:rsid w:val="00E049C0"/>
    <w:rsid w:val="00E04BF2"/>
    <w:rsid w:val="00E04CB3"/>
    <w:rsid w:val="00E04D80"/>
    <w:rsid w:val="00E04E65"/>
    <w:rsid w:val="00E05040"/>
    <w:rsid w:val="00E051ED"/>
    <w:rsid w:val="00E0537E"/>
    <w:rsid w:val="00E05855"/>
    <w:rsid w:val="00E06016"/>
    <w:rsid w:val="00E062E5"/>
    <w:rsid w:val="00E06325"/>
    <w:rsid w:val="00E06558"/>
    <w:rsid w:val="00E06C2B"/>
    <w:rsid w:val="00E073DD"/>
    <w:rsid w:val="00E075FB"/>
    <w:rsid w:val="00E0775A"/>
    <w:rsid w:val="00E07B89"/>
    <w:rsid w:val="00E07CEB"/>
    <w:rsid w:val="00E07DAD"/>
    <w:rsid w:val="00E07DD4"/>
    <w:rsid w:val="00E07E2D"/>
    <w:rsid w:val="00E10041"/>
    <w:rsid w:val="00E1039E"/>
    <w:rsid w:val="00E104A0"/>
    <w:rsid w:val="00E10640"/>
    <w:rsid w:val="00E1070F"/>
    <w:rsid w:val="00E108D3"/>
    <w:rsid w:val="00E10960"/>
    <w:rsid w:val="00E110F5"/>
    <w:rsid w:val="00E1123A"/>
    <w:rsid w:val="00E112BA"/>
    <w:rsid w:val="00E1137C"/>
    <w:rsid w:val="00E113F7"/>
    <w:rsid w:val="00E11792"/>
    <w:rsid w:val="00E11BA8"/>
    <w:rsid w:val="00E12265"/>
    <w:rsid w:val="00E1229E"/>
    <w:rsid w:val="00E1269F"/>
    <w:rsid w:val="00E126FB"/>
    <w:rsid w:val="00E1291D"/>
    <w:rsid w:val="00E12998"/>
    <w:rsid w:val="00E12C68"/>
    <w:rsid w:val="00E12DA2"/>
    <w:rsid w:val="00E12F78"/>
    <w:rsid w:val="00E130DD"/>
    <w:rsid w:val="00E13302"/>
    <w:rsid w:val="00E13377"/>
    <w:rsid w:val="00E13700"/>
    <w:rsid w:val="00E138B7"/>
    <w:rsid w:val="00E13C80"/>
    <w:rsid w:val="00E13C8C"/>
    <w:rsid w:val="00E13E81"/>
    <w:rsid w:val="00E13EE5"/>
    <w:rsid w:val="00E13F76"/>
    <w:rsid w:val="00E13F7B"/>
    <w:rsid w:val="00E1400B"/>
    <w:rsid w:val="00E1430A"/>
    <w:rsid w:val="00E1457A"/>
    <w:rsid w:val="00E14A1E"/>
    <w:rsid w:val="00E14BA7"/>
    <w:rsid w:val="00E14E67"/>
    <w:rsid w:val="00E1510D"/>
    <w:rsid w:val="00E157AA"/>
    <w:rsid w:val="00E15836"/>
    <w:rsid w:val="00E15A6F"/>
    <w:rsid w:val="00E16220"/>
    <w:rsid w:val="00E162BC"/>
    <w:rsid w:val="00E16605"/>
    <w:rsid w:val="00E1677C"/>
    <w:rsid w:val="00E16A87"/>
    <w:rsid w:val="00E16AED"/>
    <w:rsid w:val="00E16D9A"/>
    <w:rsid w:val="00E16F2E"/>
    <w:rsid w:val="00E1701E"/>
    <w:rsid w:val="00E17200"/>
    <w:rsid w:val="00E17911"/>
    <w:rsid w:val="00E1794A"/>
    <w:rsid w:val="00E179A8"/>
    <w:rsid w:val="00E17DAA"/>
    <w:rsid w:val="00E20122"/>
    <w:rsid w:val="00E20196"/>
    <w:rsid w:val="00E20963"/>
    <w:rsid w:val="00E20B6E"/>
    <w:rsid w:val="00E20D13"/>
    <w:rsid w:val="00E2112B"/>
    <w:rsid w:val="00E21325"/>
    <w:rsid w:val="00E21B68"/>
    <w:rsid w:val="00E21E90"/>
    <w:rsid w:val="00E21EB3"/>
    <w:rsid w:val="00E21F78"/>
    <w:rsid w:val="00E22068"/>
    <w:rsid w:val="00E2239B"/>
    <w:rsid w:val="00E2241A"/>
    <w:rsid w:val="00E2251A"/>
    <w:rsid w:val="00E2277A"/>
    <w:rsid w:val="00E22C02"/>
    <w:rsid w:val="00E22E76"/>
    <w:rsid w:val="00E22F5D"/>
    <w:rsid w:val="00E23031"/>
    <w:rsid w:val="00E230D0"/>
    <w:rsid w:val="00E235B9"/>
    <w:rsid w:val="00E23696"/>
    <w:rsid w:val="00E238BB"/>
    <w:rsid w:val="00E23BA5"/>
    <w:rsid w:val="00E24317"/>
    <w:rsid w:val="00E244CA"/>
    <w:rsid w:val="00E244D0"/>
    <w:rsid w:val="00E24563"/>
    <w:rsid w:val="00E2485C"/>
    <w:rsid w:val="00E248F9"/>
    <w:rsid w:val="00E24940"/>
    <w:rsid w:val="00E24997"/>
    <w:rsid w:val="00E24A57"/>
    <w:rsid w:val="00E24D07"/>
    <w:rsid w:val="00E25067"/>
    <w:rsid w:val="00E25137"/>
    <w:rsid w:val="00E25228"/>
    <w:rsid w:val="00E25915"/>
    <w:rsid w:val="00E25D02"/>
    <w:rsid w:val="00E25D57"/>
    <w:rsid w:val="00E26191"/>
    <w:rsid w:val="00E26586"/>
    <w:rsid w:val="00E266A0"/>
    <w:rsid w:val="00E26AD2"/>
    <w:rsid w:val="00E26C78"/>
    <w:rsid w:val="00E26DEB"/>
    <w:rsid w:val="00E26EB5"/>
    <w:rsid w:val="00E27870"/>
    <w:rsid w:val="00E27ACF"/>
    <w:rsid w:val="00E300EF"/>
    <w:rsid w:val="00E3025F"/>
    <w:rsid w:val="00E3044C"/>
    <w:rsid w:val="00E31637"/>
    <w:rsid w:val="00E318AB"/>
    <w:rsid w:val="00E31A49"/>
    <w:rsid w:val="00E31BA1"/>
    <w:rsid w:val="00E31E70"/>
    <w:rsid w:val="00E321FD"/>
    <w:rsid w:val="00E3246B"/>
    <w:rsid w:val="00E32527"/>
    <w:rsid w:val="00E32582"/>
    <w:rsid w:val="00E327C5"/>
    <w:rsid w:val="00E32BAA"/>
    <w:rsid w:val="00E32C17"/>
    <w:rsid w:val="00E32F00"/>
    <w:rsid w:val="00E32F0E"/>
    <w:rsid w:val="00E32FB1"/>
    <w:rsid w:val="00E33BAB"/>
    <w:rsid w:val="00E33C4B"/>
    <w:rsid w:val="00E342F3"/>
    <w:rsid w:val="00E34583"/>
    <w:rsid w:val="00E346F9"/>
    <w:rsid w:val="00E34807"/>
    <w:rsid w:val="00E34DDD"/>
    <w:rsid w:val="00E34F3F"/>
    <w:rsid w:val="00E34F82"/>
    <w:rsid w:val="00E35391"/>
    <w:rsid w:val="00E355EB"/>
    <w:rsid w:val="00E356A4"/>
    <w:rsid w:val="00E356C2"/>
    <w:rsid w:val="00E3583F"/>
    <w:rsid w:val="00E35908"/>
    <w:rsid w:val="00E35B73"/>
    <w:rsid w:val="00E35E0E"/>
    <w:rsid w:val="00E3610C"/>
    <w:rsid w:val="00E36133"/>
    <w:rsid w:val="00E363E2"/>
    <w:rsid w:val="00E36697"/>
    <w:rsid w:val="00E367A8"/>
    <w:rsid w:val="00E36A31"/>
    <w:rsid w:val="00E36ABB"/>
    <w:rsid w:val="00E36D29"/>
    <w:rsid w:val="00E37027"/>
    <w:rsid w:val="00E37033"/>
    <w:rsid w:val="00E371BA"/>
    <w:rsid w:val="00E3735D"/>
    <w:rsid w:val="00E3751C"/>
    <w:rsid w:val="00E377EC"/>
    <w:rsid w:val="00E37965"/>
    <w:rsid w:val="00E37D38"/>
    <w:rsid w:val="00E40235"/>
    <w:rsid w:val="00E406FA"/>
    <w:rsid w:val="00E4119D"/>
    <w:rsid w:val="00E411F8"/>
    <w:rsid w:val="00E41A47"/>
    <w:rsid w:val="00E41FDD"/>
    <w:rsid w:val="00E4200A"/>
    <w:rsid w:val="00E4200D"/>
    <w:rsid w:val="00E42318"/>
    <w:rsid w:val="00E423AD"/>
    <w:rsid w:val="00E424DF"/>
    <w:rsid w:val="00E426C3"/>
    <w:rsid w:val="00E428AA"/>
    <w:rsid w:val="00E429CD"/>
    <w:rsid w:val="00E42B48"/>
    <w:rsid w:val="00E42D79"/>
    <w:rsid w:val="00E42EBA"/>
    <w:rsid w:val="00E42FEB"/>
    <w:rsid w:val="00E43074"/>
    <w:rsid w:val="00E43223"/>
    <w:rsid w:val="00E43320"/>
    <w:rsid w:val="00E43458"/>
    <w:rsid w:val="00E434A1"/>
    <w:rsid w:val="00E43675"/>
    <w:rsid w:val="00E43973"/>
    <w:rsid w:val="00E442DB"/>
    <w:rsid w:val="00E4432A"/>
    <w:rsid w:val="00E444F5"/>
    <w:rsid w:val="00E445B7"/>
    <w:rsid w:val="00E44D5B"/>
    <w:rsid w:val="00E44F22"/>
    <w:rsid w:val="00E44F44"/>
    <w:rsid w:val="00E4556A"/>
    <w:rsid w:val="00E45B98"/>
    <w:rsid w:val="00E46143"/>
    <w:rsid w:val="00E464CC"/>
    <w:rsid w:val="00E46D0E"/>
    <w:rsid w:val="00E47105"/>
    <w:rsid w:val="00E47778"/>
    <w:rsid w:val="00E47A80"/>
    <w:rsid w:val="00E47B1B"/>
    <w:rsid w:val="00E47BFD"/>
    <w:rsid w:val="00E47E18"/>
    <w:rsid w:val="00E47EC2"/>
    <w:rsid w:val="00E50079"/>
    <w:rsid w:val="00E5021E"/>
    <w:rsid w:val="00E5023B"/>
    <w:rsid w:val="00E5029A"/>
    <w:rsid w:val="00E5039D"/>
    <w:rsid w:val="00E503B8"/>
    <w:rsid w:val="00E503C9"/>
    <w:rsid w:val="00E503EE"/>
    <w:rsid w:val="00E50BEE"/>
    <w:rsid w:val="00E50C3A"/>
    <w:rsid w:val="00E50F62"/>
    <w:rsid w:val="00E514E0"/>
    <w:rsid w:val="00E514FE"/>
    <w:rsid w:val="00E51A5A"/>
    <w:rsid w:val="00E51C43"/>
    <w:rsid w:val="00E51CF4"/>
    <w:rsid w:val="00E52226"/>
    <w:rsid w:val="00E52526"/>
    <w:rsid w:val="00E52BCA"/>
    <w:rsid w:val="00E53155"/>
    <w:rsid w:val="00E53261"/>
    <w:rsid w:val="00E5326F"/>
    <w:rsid w:val="00E53458"/>
    <w:rsid w:val="00E5347F"/>
    <w:rsid w:val="00E534F9"/>
    <w:rsid w:val="00E539D7"/>
    <w:rsid w:val="00E53DCB"/>
    <w:rsid w:val="00E53ED6"/>
    <w:rsid w:val="00E547EA"/>
    <w:rsid w:val="00E548B6"/>
    <w:rsid w:val="00E54F0A"/>
    <w:rsid w:val="00E5566A"/>
    <w:rsid w:val="00E556D3"/>
    <w:rsid w:val="00E55A56"/>
    <w:rsid w:val="00E5612F"/>
    <w:rsid w:val="00E56378"/>
    <w:rsid w:val="00E5651B"/>
    <w:rsid w:val="00E5654A"/>
    <w:rsid w:val="00E56624"/>
    <w:rsid w:val="00E56886"/>
    <w:rsid w:val="00E57083"/>
    <w:rsid w:val="00E57AD3"/>
    <w:rsid w:val="00E57C22"/>
    <w:rsid w:val="00E6009B"/>
    <w:rsid w:val="00E60197"/>
    <w:rsid w:val="00E6021B"/>
    <w:rsid w:val="00E60226"/>
    <w:rsid w:val="00E60638"/>
    <w:rsid w:val="00E606D2"/>
    <w:rsid w:val="00E608B8"/>
    <w:rsid w:val="00E608C2"/>
    <w:rsid w:val="00E60F5B"/>
    <w:rsid w:val="00E61071"/>
    <w:rsid w:val="00E610AB"/>
    <w:rsid w:val="00E6111A"/>
    <w:rsid w:val="00E61142"/>
    <w:rsid w:val="00E61536"/>
    <w:rsid w:val="00E61E1F"/>
    <w:rsid w:val="00E62109"/>
    <w:rsid w:val="00E626C1"/>
    <w:rsid w:val="00E62829"/>
    <w:rsid w:val="00E6300E"/>
    <w:rsid w:val="00E630FA"/>
    <w:rsid w:val="00E632F9"/>
    <w:rsid w:val="00E63501"/>
    <w:rsid w:val="00E63696"/>
    <w:rsid w:val="00E63FDE"/>
    <w:rsid w:val="00E64103"/>
    <w:rsid w:val="00E641F8"/>
    <w:rsid w:val="00E6485C"/>
    <w:rsid w:val="00E64ABC"/>
    <w:rsid w:val="00E64BE6"/>
    <w:rsid w:val="00E65007"/>
    <w:rsid w:val="00E6508A"/>
    <w:rsid w:val="00E651C2"/>
    <w:rsid w:val="00E653BD"/>
    <w:rsid w:val="00E653EA"/>
    <w:rsid w:val="00E65BD9"/>
    <w:rsid w:val="00E65CC8"/>
    <w:rsid w:val="00E660E1"/>
    <w:rsid w:val="00E6619D"/>
    <w:rsid w:val="00E661F4"/>
    <w:rsid w:val="00E664F3"/>
    <w:rsid w:val="00E66AAF"/>
    <w:rsid w:val="00E6705B"/>
    <w:rsid w:val="00E6724F"/>
    <w:rsid w:val="00E673E4"/>
    <w:rsid w:val="00E677B9"/>
    <w:rsid w:val="00E67B7C"/>
    <w:rsid w:val="00E67CFD"/>
    <w:rsid w:val="00E67DDB"/>
    <w:rsid w:val="00E67F01"/>
    <w:rsid w:val="00E70042"/>
    <w:rsid w:val="00E701BD"/>
    <w:rsid w:val="00E70576"/>
    <w:rsid w:val="00E70C69"/>
    <w:rsid w:val="00E70EF7"/>
    <w:rsid w:val="00E71483"/>
    <w:rsid w:val="00E71657"/>
    <w:rsid w:val="00E71658"/>
    <w:rsid w:val="00E71B11"/>
    <w:rsid w:val="00E71D6E"/>
    <w:rsid w:val="00E72482"/>
    <w:rsid w:val="00E72A89"/>
    <w:rsid w:val="00E72AAF"/>
    <w:rsid w:val="00E72CA0"/>
    <w:rsid w:val="00E72CE6"/>
    <w:rsid w:val="00E72D1F"/>
    <w:rsid w:val="00E733AF"/>
    <w:rsid w:val="00E743D3"/>
    <w:rsid w:val="00E743DF"/>
    <w:rsid w:val="00E74529"/>
    <w:rsid w:val="00E7479A"/>
    <w:rsid w:val="00E74917"/>
    <w:rsid w:val="00E74D91"/>
    <w:rsid w:val="00E74EFF"/>
    <w:rsid w:val="00E75030"/>
    <w:rsid w:val="00E7509D"/>
    <w:rsid w:val="00E750FA"/>
    <w:rsid w:val="00E752C0"/>
    <w:rsid w:val="00E757C5"/>
    <w:rsid w:val="00E75A40"/>
    <w:rsid w:val="00E75BF6"/>
    <w:rsid w:val="00E75DB9"/>
    <w:rsid w:val="00E75ECE"/>
    <w:rsid w:val="00E762CA"/>
    <w:rsid w:val="00E76393"/>
    <w:rsid w:val="00E76E31"/>
    <w:rsid w:val="00E77056"/>
    <w:rsid w:val="00E77207"/>
    <w:rsid w:val="00E77367"/>
    <w:rsid w:val="00E77800"/>
    <w:rsid w:val="00E779A8"/>
    <w:rsid w:val="00E77AC4"/>
    <w:rsid w:val="00E77B80"/>
    <w:rsid w:val="00E77EBA"/>
    <w:rsid w:val="00E77F47"/>
    <w:rsid w:val="00E77F5F"/>
    <w:rsid w:val="00E800ED"/>
    <w:rsid w:val="00E805B6"/>
    <w:rsid w:val="00E8063B"/>
    <w:rsid w:val="00E80745"/>
    <w:rsid w:val="00E8092E"/>
    <w:rsid w:val="00E81047"/>
    <w:rsid w:val="00E8107D"/>
    <w:rsid w:val="00E810B9"/>
    <w:rsid w:val="00E81BCF"/>
    <w:rsid w:val="00E81D08"/>
    <w:rsid w:val="00E820ED"/>
    <w:rsid w:val="00E821F1"/>
    <w:rsid w:val="00E82A9A"/>
    <w:rsid w:val="00E82BCB"/>
    <w:rsid w:val="00E82D60"/>
    <w:rsid w:val="00E82E62"/>
    <w:rsid w:val="00E82F15"/>
    <w:rsid w:val="00E8310B"/>
    <w:rsid w:val="00E832BD"/>
    <w:rsid w:val="00E836E9"/>
    <w:rsid w:val="00E8372A"/>
    <w:rsid w:val="00E839AE"/>
    <w:rsid w:val="00E83B79"/>
    <w:rsid w:val="00E83BB3"/>
    <w:rsid w:val="00E83DBC"/>
    <w:rsid w:val="00E83E48"/>
    <w:rsid w:val="00E83E99"/>
    <w:rsid w:val="00E83F23"/>
    <w:rsid w:val="00E841ED"/>
    <w:rsid w:val="00E8433F"/>
    <w:rsid w:val="00E8447A"/>
    <w:rsid w:val="00E8466F"/>
    <w:rsid w:val="00E84787"/>
    <w:rsid w:val="00E8499E"/>
    <w:rsid w:val="00E84C27"/>
    <w:rsid w:val="00E84CA5"/>
    <w:rsid w:val="00E8501C"/>
    <w:rsid w:val="00E8516C"/>
    <w:rsid w:val="00E852E6"/>
    <w:rsid w:val="00E85551"/>
    <w:rsid w:val="00E85F00"/>
    <w:rsid w:val="00E8658B"/>
    <w:rsid w:val="00E8681C"/>
    <w:rsid w:val="00E86C0D"/>
    <w:rsid w:val="00E86C3A"/>
    <w:rsid w:val="00E86D65"/>
    <w:rsid w:val="00E86EC6"/>
    <w:rsid w:val="00E87014"/>
    <w:rsid w:val="00E872FD"/>
    <w:rsid w:val="00E8735B"/>
    <w:rsid w:val="00E873CB"/>
    <w:rsid w:val="00E874A5"/>
    <w:rsid w:val="00E8775B"/>
    <w:rsid w:val="00E87943"/>
    <w:rsid w:val="00E879E7"/>
    <w:rsid w:val="00E87DF6"/>
    <w:rsid w:val="00E900AA"/>
    <w:rsid w:val="00E906AE"/>
    <w:rsid w:val="00E9091E"/>
    <w:rsid w:val="00E9109D"/>
    <w:rsid w:val="00E91397"/>
    <w:rsid w:val="00E914C2"/>
    <w:rsid w:val="00E914EA"/>
    <w:rsid w:val="00E91AFA"/>
    <w:rsid w:val="00E91ED2"/>
    <w:rsid w:val="00E91ED3"/>
    <w:rsid w:val="00E92693"/>
    <w:rsid w:val="00E928D0"/>
    <w:rsid w:val="00E929F5"/>
    <w:rsid w:val="00E92B36"/>
    <w:rsid w:val="00E93026"/>
    <w:rsid w:val="00E93124"/>
    <w:rsid w:val="00E93336"/>
    <w:rsid w:val="00E934A5"/>
    <w:rsid w:val="00E934F2"/>
    <w:rsid w:val="00E93558"/>
    <w:rsid w:val="00E936F9"/>
    <w:rsid w:val="00E93807"/>
    <w:rsid w:val="00E938FD"/>
    <w:rsid w:val="00E93A2B"/>
    <w:rsid w:val="00E93A93"/>
    <w:rsid w:val="00E93BB4"/>
    <w:rsid w:val="00E93BF5"/>
    <w:rsid w:val="00E94320"/>
    <w:rsid w:val="00E94441"/>
    <w:rsid w:val="00E94741"/>
    <w:rsid w:val="00E94B6C"/>
    <w:rsid w:val="00E94C14"/>
    <w:rsid w:val="00E94C41"/>
    <w:rsid w:val="00E951FF"/>
    <w:rsid w:val="00E9539D"/>
    <w:rsid w:val="00E953D4"/>
    <w:rsid w:val="00E958AC"/>
    <w:rsid w:val="00E958DE"/>
    <w:rsid w:val="00E963C7"/>
    <w:rsid w:val="00E969C3"/>
    <w:rsid w:val="00E96F8C"/>
    <w:rsid w:val="00E97058"/>
    <w:rsid w:val="00E970AE"/>
    <w:rsid w:val="00E970DA"/>
    <w:rsid w:val="00E97128"/>
    <w:rsid w:val="00E97289"/>
    <w:rsid w:val="00E97520"/>
    <w:rsid w:val="00E9764A"/>
    <w:rsid w:val="00EA02E9"/>
    <w:rsid w:val="00EA0AC7"/>
    <w:rsid w:val="00EA0ACD"/>
    <w:rsid w:val="00EA1206"/>
    <w:rsid w:val="00EA1A6E"/>
    <w:rsid w:val="00EA27C8"/>
    <w:rsid w:val="00EA2925"/>
    <w:rsid w:val="00EA29A1"/>
    <w:rsid w:val="00EA29F8"/>
    <w:rsid w:val="00EA2A27"/>
    <w:rsid w:val="00EA2C9D"/>
    <w:rsid w:val="00EA2D7E"/>
    <w:rsid w:val="00EA2E60"/>
    <w:rsid w:val="00EA30D7"/>
    <w:rsid w:val="00EA310D"/>
    <w:rsid w:val="00EA324E"/>
    <w:rsid w:val="00EA3514"/>
    <w:rsid w:val="00EA3D1A"/>
    <w:rsid w:val="00EA436C"/>
    <w:rsid w:val="00EA465E"/>
    <w:rsid w:val="00EA4890"/>
    <w:rsid w:val="00EA51F5"/>
    <w:rsid w:val="00EA54F5"/>
    <w:rsid w:val="00EA55BE"/>
    <w:rsid w:val="00EA5D1F"/>
    <w:rsid w:val="00EA5D26"/>
    <w:rsid w:val="00EA5D62"/>
    <w:rsid w:val="00EA5E1F"/>
    <w:rsid w:val="00EA60BE"/>
    <w:rsid w:val="00EA64DD"/>
    <w:rsid w:val="00EA66D7"/>
    <w:rsid w:val="00EA6720"/>
    <w:rsid w:val="00EA6867"/>
    <w:rsid w:val="00EA6B07"/>
    <w:rsid w:val="00EA6BD2"/>
    <w:rsid w:val="00EA6EC4"/>
    <w:rsid w:val="00EA6F78"/>
    <w:rsid w:val="00EA75ED"/>
    <w:rsid w:val="00EA75F2"/>
    <w:rsid w:val="00EA7BF7"/>
    <w:rsid w:val="00EB025F"/>
    <w:rsid w:val="00EB072B"/>
    <w:rsid w:val="00EB0972"/>
    <w:rsid w:val="00EB124F"/>
    <w:rsid w:val="00EB1287"/>
    <w:rsid w:val="00EB1574"/>
    <w:rsid w:val="00EB18FA"/>
    <w:rsid w:val="00EB2171"/>
    <w:rsid w:val="00EB23EC"/>
    <w:rsid w:val="00EB2577"/>
    <w:rsid w:val="00EB287C"/>
    <w:rsid w:val="00EB2F7A"/>
    <w:rsid w:val="00EB3345"/>
    <w:rsid w:val="00EB3505"/>
    <w:rsid w:val="00EB39AA"/>
    <w:rsid w:val="00EB3C85"/>
    <w:rsid w:val="00EB4108"/>
    <w:rsid w:val="00EB429D"/>
    <w:rsid w:val="00EB44EA"/>
    <w:rsid w:val="00EB4675"/>
    <w:rsid w:val="00EB46D3"/>
    <w:rsid w:val="00EB4986"/>
    <w:rsid w:val="00EB4C32"/>
    <w:rsid w:val="00EB4E52"/>
    <w:rsid w:val="00EB5051"/>
    <w:rsid w:val="00EB5109"/>
    <w:rsid w:val="00EB5121"/>
    <w:rsid w:val="00EB585C"/>
    <w:rsid w:val="00EB590A"/>
    <w:rsid w:val="00EB5A78"/>
    <w:rsid w:val="00EB5A9B"/>
    <w:rsid w:val="00EB5FE5"/>
    <w:rsid w:val="00EB6164"/>
    <w:rsid w:val="00EB627D"/>
    <w:rsid w:val="00EB62D5"/>
    <w:rsid w:val="00EB6634"/>
    <w:rsid w:val="00EB6946"/>
    <w:rsid w:val="00EB6BC5"/>
    <w:rsid w:val="00EB6CBE"/>
    <w:rsid w:val="00EB7165"/>
    <w:rsid w:val="00EB78C2"/>
    <w:rsid w:val="00EB7B60"/>
    <w:rsid w:val="00EB7EC2"/>
    <w:rsid w:val="00EB7EFB"/>
    <w:rsid w:val="00EB7EFD"/>
    <w:rsid w:val="00EC03CF"/>
    <w:rsid w:val="00EC05FD"/>
    <w:rsid w:val="00EC06FE"/>
    <w:rsid w:val="00EC07F8"/>
    <w:rsid w:val="00EC104B"/>
    <w:rsid w:val="00EC11D1"/>
    <w:rsid w:val="00EC131B"/>
    <w:rsid w:val="00EC1794"/>
    <w:rsid w:val="00EC190D"/>
    <w:rsid w:val="00EC19BB"/>
    <w:rsid w:val="00EC1D3A"/>
    <w:rsid w:val="00EC1D8E"/>
    <w:rsid w:val="00EC1E42"/>
    <w:rsid w:val="00EC1F3A"/>
    <w:rsid w:val="00EC1FC0"/>
    <w:rsid w:val="00EC2062"/>
    <w:rsid w:val="00EC209D"/>
    <w:rsid w:val="00EC2291"/>
    <w:rsid w:val="00EC290B"/>
    <w:rsid w:val="00EC2C80"/>
    <w:rsid w:val="00EC2F64"/>
    <w:rsid w:val="00EC3574"/>
    <w:rsid w:val="00EC3653"/>
    <w:rsid w:val="00EC37E4"/>
    <w:rsid w:val="00EC3E4F"/>
    <w:rsid w:val="00EC3F7A"/>
    <w:rsid w:val="00EC40BD"/>
    <w:rsid w:val="00EC412C"/>
    <w:rsid w:val="00EC4395"/>
    <w:rsid w:val="00EC45A0"/>
    <w:rsid w:val="00EC4767"/>
    <w:rsid w:val="00EC4947"/>
    <w:rsid w:val="00EC4B56"/>
    <w:rsid w:val="00EC4E38"/>
    <w:rsid w:val="00EC549A"/>
    <w:rsid w:val="00EC5845"/>
    <w:rsid w:val="00EC5A24"/>
    <w:rsid w:val="00EC5E71"/>
    <w:rsid w:val="00EC6BB3"/>
    <w:rsid w:val="00EC6BF9"/>
    <w:rsid w:val="00EC6C47"/>
    <w:rsid w:val="00EC6E33"/>
    <w:rsid w:val="00EC6E58"/>
    <w:rsid w:val="00EC7091"/>
    <w:rsid w:val="00EC7407"/>
    <w:rsid w:val="00EC7453"/>
    <w:rsid w:val="00EC7763"/>
    <w:rsid w:val="00EC7993"/>
    <w:rsid w:val="00EC7AFA"/>
    <w:rsid w:val="00EC7D97"/>
    <w:rsid w:val="00ED0DEE"/>
    <w:rsid w:val="00ED0E5B"/>
    <w:rsid w:val="00ED0F69"/>
    <w:rsid w:val="00ED1140"/>
    <w:rsid w:val="00ED159B"/>
    <w:rsid w:val="00ED1811"/>
    <w:rsid w:val="00ED1B3D"/>
    <w:rsid w:val="00ED1EA0"/>
    <w:rsid w:val="00ED1F2F"/>
    <w:rsid w:val="00ED239F"/>
    <w:rsid w:val="00ED23F9"/>
    <w:rsid w:val="00ED2969"/>
    <w:rsid w:val="00ED2B02"/>
    <w:rsid w:val="00ED2B87"/>
    <w:rsid w:val="00ED3317"/>
    <w:rsid w:val="00ED3A7D"/>
    <w:rsid w:val="00ED3B1D"/>
    <w:rsid w:val="00ED3BC4"/>
    <w:rsid w:val="00ED407D"/>
    <w:rsid w:val="00ED4081"/>
    <w:rsid w:val="00ED417B"/>
    <w:rsid w:val="00ED4476"/>
    <w:rsid w:val="00ED44F0"/>
    <w:rsid w:val="00ED4814"/>
    <w:rsid w:val="00ED48A4"/>
    <w:rsid w:val="00ED50B5"/>
    <w:rsid w:val="00ED51A7"/>
    <w:rsid w:val="00ED5348"/>
    <w:rsid w:val="00ED559A"/>
    <w:rsid w:val="00ED5E92"/>
    <w:rsid w:val="00ED644E"/>
    <w:rsid w:val="00ED65D7"/>
    <w:rsid w:val="00ED67CA"/>
    <w:rsid w:val="00ED6DC2"/>
    <w:rsid w:val="00ED74EA"/>
    <w:rsid w:val="00ED7715"/>
    <w:rsid w:val="00ED7B17"/>
    <w:rsid w:val="00ED7B5B"/>
    <w:rsid w:val="00ED7C88"/>
    <w:rsid w:val="00EE006D"/>
    <w:rsid w:val="00EE047D"/>
    <w:rsid w:val="00EE084E"/>
    <w:rsid w:val="00EE0B85"/>
    <w:rsid w:val="00EE0C4F"/>
    <w:rsid w:val="00EE0D76"/>
    <w:rsid w:val="00EE0ECA"/>
    <w:rsid w:val="00EE10E2"/>
    <w:rsid w:val="00EE179D"/>
    <w:rsid w:val="00EE194D"/>
    <w:rsid w:val="00EE1D97"/>
    <w:rsid w:val="00EE1F16"/>
    <w:rsid w:val="00EE1F1D"/>
    <w:rsid w:val="00EE232F"/>
    <w:rsid w:val="00EE2416"/>
    <w:rsid w:val="00EE2520"/>
    <w:rsid w:val="00EE2599"/>
    <w:rsid w:val="00EE28CF"/>
    <w:rsid w:val="00EE2BB4"/>
    <w:rsid w:val="00EE2D28"/>
    <w:rsid w:val="00EE2E9D"/>
    <w:rsid w:val="00EE32CB"/>
    <w:rsid w:val="00EE3783"/>
    <w:rsid w:val="00EE3CE3"/>
    <w:rsid w:val="00EE41E0"/>
    <w:rsid w:val="00EE4674"/>
    <w:rsid w:val="00EE4682"/>
    <w:rsid w:val="00EE4839"/>
    <w:rsid w:val="00EE4CA1"/>
    <w:rsid w:val="00EE4EC8"/>
    <w:rsid w:val="00EE5187"/>
    <w:rsid w:val="00EE518C"/>
    <w:rsid w:val="00EE58CB"/>
    <w:rsid w:val="00EE5A5E"/>
    <w:rsid w:val="00EE5B93"/>
    <w:rsid w:val="00EE5C86"/>
    <w:rsid w:val="00EE612A"/>
    <w:rsid w:val="00EE6692"/>
    <w:rsid w:val="00EE6A26"/>
    <w:rsid w:val="00EE6C2C"/>
    <w:rsid w:val="00EE6EA5"/>
    <w:rsid w:val="00EE7075"/>
    <w:rsid w:val="00EE70E4"/>
    <w:rsid w:val="00EE743C"/>
    <w:rsid w:val="00EE792D"/>
    <w:rsid w:val="00EE79F1"/>
    <w:rsid w:val="00EE7C26"/>
    <w:rsid w:val="00EE7D6F"/>
    <w:rsid w:val="00EE7D8D"/>
    <w:rsid w:val="00EE7F66"/>
    <w:rsid w:val="00EF0073"/>
    <w:rsid w:val="00EF021C"/>
    <w:rsid w:val="00EF0646"/>
    <w:rsid w:val="00EF08A1"/>
    <w:rsid w:val="00EF08F2"/>
    <w:rsid w:val="00EF0A80"/>
    <w:rsid w:val="00EF0F9A"/>
    <w:rsid w:val="00EF0FE4"/>
    <w:rsid w:val="00EF104F"/>
    <w:rsid w:val="00EF1A33"/>
    <w:rsid w:val="00EF1CEA"/>
    <w:rsid w:val="00EF1F46"/>
    <w:rsid w:val="00EF21A3"/>
    <w:rsid w:val="00EF223D"/>
    <w:rsid w:val="00EF254D"/>
    <w:rsid w:val="00EF2637"/>
    <w:rsid w:val="00EF2BF0"/>
    <w:rsid w:val="00EF2C1C"/>
    <w:rsid w:val="00EF2E4E"/>
    <w:rsid w:val="00EF3138"/>
    <w:rsid w:val="00EF3296"/>
    <w:rsid w:val="00EF3643"/>
    <w:rsid w:val="00EF379F"/>
    <w:rsid w:val="00EF3B08"/>
    <w:rsid w:val="00EF3CF3"/>
    <w:rsid w:val="00EF3EF6"/>
    <w:rsid w:val="00EF3F39"/>
    <w:rsid w:val="00EF4256"/>
    <w:rsid w:val="00EF42C7"/>
    <w:rsid w:val="00EF437F"/>
    <w:rsid w:val="00EF48C7"/>
    <w:rsid w:val="00EF48F4"/>
    <w:rsid w:val="00EF4B06"/>
    <w:rsid w:val="00EF4BE4"/>
    <w:rsid w:val="00EF4CA9"/>
    <w:rsid w:val="00EF5046"/>
    <w:rsid w:val="00EF5277"/>
    <w:rsid w:val="00EF5771"/>
    <w:rsid w:val="00EF59D4"/>
    <w:rsid w:val="00EF5C8C"/>
    <w:rsid w:val="00EF5D86"/>
    <w:rsid w:val="00EF6109"/>
    <w:rsid w:val="00EF6486"/>
    <w:rsid w:val="00EF6558"/>
    <w:rsid w:val="00EF6C66"/>
    <w:rsid w:val="00EF6CB0"/>
    <w:rsid w:val="00EF6D44"/>
    <w:rsid w:val="00EF6F90"/>
    <w:rsid w:val="00EF706D"/>
    <w:rsid w:val="00EF70C0"/>
    <w:rsid w:val="00EF75E1"/>
    <w:rsid w:val="00EF79F4"/>
    <w:rsid w:val="00EF7A56"/>
    <w:rsid w:val="00EF7F95"/>
    <w:rsid w:val="00F006F7"/>
    <w:rsid w:val="00F00817"/>
    <w:rsid w:val="00F0091A"/>
    <w:rsid w:val="00F01170"/>
    <w:rsid w:val="00F0130B"/>
    <w:rsid w:val="00F01A4F"/>
    <w:rsid w:val="00F01C4C"/>
    <w:rsid w:val="00F01CA3"/>
    <w:rsid w:val="00F01D3F"/>
    <w:rsid w:val="00F02480"/>
    <w:rsid w:val="00F0275A"/>
    <w:rsid w:val="00F027DC"/>
    <w:rsid w:val="00F027EB"/>
    <w:rsid w:val="00F02AAD"/>
    <w:rsid w:val="00F02B7B"/>
    <w:rsid w:val="00F02D61"/>
    <w:rsid w:val="00F0329E"/>
    <w:rsid w:val="00F032CC"/>
    <w:rsid w:val="00F03734"/>
    <w:rsid w:val="00F03770"/>
    <w:rsid w:val="00F0384B"/>
    <w:rsid w:val="00F0389F"/>
    <w:rsid w:val="00F039F4"/>
    <w:rsid w:val="00F03B1B"/>
    <w:rsid w:val="00F03F37"/>
    <w:rsid w:val="00F03FB3"/>
    <w:rsid w:val="00F0405A"/>
    <w:rsid w:val="00F041CA"/>
    <w:rsid w:val="00F0461D"/>
    <w:rsid w:val="00F047CA"/>
    <w:rsid w:val="00F049FC"/>
    <w:rsid w:val="00F04BD4"/>
    <w:rsid w:val="00F04F0F"/>
    <w:rsid w:val="00F0526A"/>
    <w:rsid w:val="00F0532C"/>
    <w:rsid w:val="00F0534D"/>
    <w:rsid w:val="00F0546A"/>
    <w:rsid w:val="00F056AB"/>
    <w:rsid w:val="00F05A02"/>
    <w:rsid w:val="00F05E0F"/>
    <w:rsid w:val="00F062D2"/>
    <w:rsid w:val="00F066D6"/>
    <w:rsid w:val="00F06756"/>
    <w:rsid w:val="00F06B06"/>
    <w:rsid w:val="00F0701D"/>
    <w:rsid w:val="00F070E4"/>
    <w:rsid w:val="00F076F1"/>
    <w:rsid w:val="00F076F9"/>
    <w:rsid w:val="00F078DC"/>
    <w:rsid w:val="00F07CCB"/>
    <w:rsid w:val="00F07D1F"/>
    <w:rsid w:val="00F1017E"/>
    <w:rsid w:val="00F101F8"/>
    <w:rsid w:val="00F10632"/>
    <w:rsid w:val="00F106CD"/>
    <w:rsid w:val="00F10929"/>
    <w:rsid w:val="00F119C6"/>
    <w:rsid w:val="00F11E2B"/>
    <w:rsid w:val="00F12045"/>
    <w:rsid w:val="00F1357B"/>
    <w:rsid w:val="00F13C52"/>
    <w:rsid w:val="00F13D0B"/>
    <w:rsid w:val="00F13E40"/>
    <w:rsid w:val="00F13E8F"/>
    <w:rsid w:val="00F141C7"/>
    <w:rsid w:val="00F141DE"/>
    <w:rsid w:val="00F142F6"/>
    <w:rsid w:val="00F14548"/>
    <w:rsid w:val="00F148A5"/>
    <w:rsid w:val="00F149E2"/>
    <w:rsid w:val="00F14EE8"/>
    <w:rsid w:val="00F15460"/>
    <w:rsid w:val="00F154ED"/>
    <w:rsid w:val="00F15731"/>
    <w:rsid w:val="00F15CC2"/>
    <w:rsid w:val="00F1608D"/>
    <w:rsid w:val="00F16951"/>
    <w:rsid w:val="00F16983"/>
    <w:rsid w:val="00F16A6D"/>
    <w:rsid w:val="00F16A7F"/>
    <w:rsid w:val="00F16E7B"/>
    <w:rsid w:val="00F17169"/>
    <w:rsid w:val="00F1720C"/>
    <w:rsid w:val="00F17244"/>
    <w:rsid w:val="00F17724"/>
    <w:rsid w:val="00F177AA"/>
    <w:rsid w:val="00F17A5A"/>
    <w:rsid w:val="00F17A90"/>
    <w:rsid w:val="00F17D2A"/>
    <w:rsid w:val="00F17DBB"/>
    <w:rsid w:val="00F17EB9"/>
    <w:rsid w:val="00F17FBC"/>
    <w:rsid w:val="00F20136"/>
    <w:rsid w:val="00F20520"/>
    <w:rsid w:val="00F21389"/>
    <w:rsid w:val="00F2167E"/>
    <w:rsid w:val="00F21A2F"/>
    <w:rsid w:val="00F21DA4"/>
    <w:rsid w:val="00F22C8B"/>
    <w:rsid w:val="00F23536"/>
    <w:rsid w:val="00F235A2"/>
    <w:rsid w:val="00F235A8"/>
    <w:rsid w:val="00F23A5C"/>
    <w:rsid w:val="00F23BEF"/>
    <w:rsid w:val="00F23F3D"/>
    <w:rsid w:val="00F24039"/>
    <w:rsid w:val="00F2420D"/>
    <w:rsid w:val="00F2449D"/>
    <w:rsid w:val="00F244E5"/>
    <w:rsid w:val="00F2484E"/>
    <w:rsid w:val="00F24919"/>
    <w:rsid w:val="00F24A09"/>
    <w:rsid w:val="00F24D44"/>
    <w:rsid w:val="00F24DB9"/>
    <w:rsid w:val="00F24E97"/>
    <w:rsid w:val="00F251E6"/>
    <w:rsid w:val="00F2528B"/>
    <w:rsid w:val="00F25333"/>
    <w:rsid w:val="00F256BA"/>
    <w:rsid w:val="00F256FF"/>
    <w:rsid w:val="00F25811"/>
    <w:rsid w:val="00F25855"/>
    <w:rsid w:val="00F259BB"/>
    <w:rsid w:val="00F26253"/>
    <w:rsid w:val="00F2662E"/>
    <w:rsid w:val="00F269A3"/>
    <w:rsid w:val="00F26CA2"/>
    <w:rsid w:val="00F26D12"/>
    <w:rsid w:val="00F27232"/>
    <w:rsid w:val="00F2736F"/>
    <w:rsid w:val="00F275B6"/>
    <w:rsid w:val="00F27C43"/>
    <w:rsid w:val="00F3018E"/>
    <w:rsid w:val="00F3053F"/>
    <w:rsid w:val="00F30607"/>
    <w:rsid w:val="00F30AAB"/>
    <w:rsid w:val="00F30DAC"/>
    <w:rsid w:val="00F30EC5"/>
    <w:rsid w:val="00F30FA7"/>
    <w:rsid w:val="00F31063"/>
    <w:rsid w:val="00F31259"/>
    <w:rsid w:val="00F317B5"/>
    <w:rsid w:val="00F31E14"/>
    <w:rsid w:val="00F32162"/>
    <w:rsid w:val="00F323F9"/>
    <w:rsid w:val="00F3248A"/>
    <w:rsid w:val="00F32505"/>
    <w:rsid w:val="00F32621"/>
    <w:rsid w:val="00F326EA"/>
    <w:rsid w:val="00F32768"/>
    <w:rsid w:val="00F32971"/>
    <w:rsid w:val="00F332E0"/>
    <w:rsid w:val="00F333E8"/>
    <w:rsid w:val="00F33471"/>
    <w:rsid w:val="00F3349F"/>
    <w:rsid w:val="00F335D2"/>
    <w:rsid w:val="00F33699"/>
    <w:rsid w:val="00F33D0F"/>
    <w:rsid w:val="00F3405F"/>
    <w:rsid w:val="00F34576"/>
    <w:rsid w:val="00F346B9"/>
    <w:rsid w:val="00F34974"/>
    <w:rsid w:val="00F34A83"/>
    <w:rsid w:val="00F34BAA"/>
    <w:rsid w:val="00F34D12"/>
    <w:rsid w:val="00F34DAC"/>
    <w:rsid w:val="00F34DBB"/>
    <w:rsid w:val="00F351CF"/>
    <w:rsid w:val="00F35400"/>
    <w:rsid w:val="00F355E5"/>
    <w:rsid w:val="00F35E3F"/>
    <w:rsid w:val="00F361E3"/>
    <w:rsid w:val="00F363DC"/>
    <w:rsid w:val="00F36880"/>
    <w:rsid w:val="00F3694E"/>
    <w:rsid w:val="00F36AB6"/>
    <w:rsid w:val="00F37153"/>
    <w:rsid w:val="00F3724B"/>
    <w:rsid w:val="00F37405"/>
    <w:rsid w:val="00F37AC8"/>
    <w:rsid w:val="00F37B71"/>
    <w:rsid w:val="00F37CAC"/>
    <w:rsid w:val="00F402C8"/>
    <w:rsid w:val="00F407B7"/>
    <w:rsid w:val="00F407C6"/>
    <w:rsid w:val="00F40B9B"/>
    <w:rsid w:val="00F40F04"/>
    <w:rsid w:val="00F413B1"/>
    <w:rsid w:val="00F41835"/>
    <w:rsid w:val="00F41A2B"/>
    <w:rsid w:val="00F41D6D"/>
    <w:rsid w:val="00F41E43"/>
    <w:rsid w:val="00F420EC"/>
    <w:rsid w:val="00F4233F"/>
    <w:rsid w:val="00F42A93"/>
    <w:rsid w:val="00F42B33"/>
    <w:rsid w:val="00F43078"/>
    <w:rsid w:val="00F431EB"/>
    <w:rsid w:val="00F43541"/>
    <w:rsid w:val="00F43ADC"/>
    <w:rsid w:val="00F43AF7"/>
    <w:rsid w:val="00F43E52"/>
    <w:rsid w:val="00F43E72"/>
    <w:rsid w:val="00F43F68"/>
    <w:rsid w:val="00F44049"/>
    <w:rsid w:val="00F44153"/>
    <w:rsid w:val="00F44279"/>
    <w:rsid w:val="00F44399"/>
    <w:rsid w:val="00F44687"/>
    <w:rsid w:val="00F446D7"/>
    <w:rsid w:val="00F446E4"/>
    <w:rsid w:val="00F448A6"/>
    <w:rsid w:val="00F4494E"/>
    <w:rsid w:val="00F44A77"/>
    <w:rsid w:val="00F44CD5"/>
    <w:rsid w:val="00F44EDA"/>
    <w:rsid w:val="00F4575A"/>
    <w:rsid w:val="00F45982"/>
    <w:rsid w:val="00F45E03"/>
    <w:rsid w:val="00F45EAB"/>
    <w:rsid w:val="00F45F32"/>
    <w:rsid w:val="00F46282"/>
    <w:rsid w:val="00F462E6"/>
    <w:rsid w:val="00F464C2"/>
    <w:rsid w:val="00F46C7E"/>
    <w:rsid w:val="00F46EE0"/>
    <w:rsid w:val="00F46F05"/>
    <w:rsid w:val="00F47360"/>
    <w:rsid w:val="00F4756D"/>
    <w:rsid w:val="00F47660"/>
    <w:rsid w:val="00F4766F"/>
    <w:rsid w:val="00F479E5"/>
    <w:rsid w:val="00F47AFC"/>
    <w:rsid w:val="00F47C8E"/>
    <w:rsid w:val="00F47D77"/>
    <w:rsid w:val="00F50508"/>
    <w:rsid w:val="00F509D4"/>
    <w:rsid w:val="00F50BC9"/>
    <w:rsid w:val="00F50D5F"/>
    <w:rsid w:val="00F50F24"/>
    <w:rsid w:val="00F50FF3"/>
    <w:rsid w:val="00F510EB"/>
    <w:rsid w:val="00F514CE"/>
    <w:rsid w:val="00F5163C"/>
    <w:rsid w:val="00F5185F"/>
    <w:rsid w:val="00F51C6A"/>
    <w:rsid w:val="00F51D9C"/>
    <w:rsid w:val="00F521A5"/>
    <w:rsid w:val="00F5275B"/>
    <w:rsid w:val="00F52857"/>
    <w:rsid w:val="00F528AA"/>
    <w:rsid w:val="00F53222"/>
    <w:rsid w:val="00F5368C"/>
    <w:rsid w:val="00F53730"/>
    <w:rsid w:val="00F53C65"/>
    <w:rsid w:val="00F540BF"/>
    <w:rsid w:val="00F54431"/>
    <w:rsid w:val="00F54548"/>
    <w:rsid w:val="00F545F4"/>
    <w:rsid w:val="00F5476B"/>
    <w:rsid w:val="00F54A82"/>
    <w:rsid w:val="00F54B51"/>
    <w:rsid w:val="00F550C9"/>
    <w:rsid w:val="00F551D2"/>
    <w:rsid w:val="00F55422"/>
    <w:rsid w:val="00F554B4"/>
    <w:rsid w:val="00F554DD"/>
    <w:rsid w:val="00F55C1D"/>
    <w:rsid w:val="00F561CD"/>
    <w:rsid w:val="00F5627A"/>
    <w:rsid w:val="00F562A8"/>
    <w:rsid w:val="00F569E7"/>
    <w:rsid w:val="00F56A25"/>
    <w:rsid w:val="00F56A75"/>
    <w:rsid w:val="00F56D41"/>
    <w:rsid w:val="00F57330"/>
    <w:rsid w:val="00F57DFA"/>
    <w:rsid w:val="00F57ED4"/>
    <w:rsid w:val="00F600C6"/>
    <w:rsid w:val="00F603BB"/>
    <w:rsid w:val="00F6041A"/>
    <w:rsid w:val="00F604E3"/>
    <w:rsid w:val="00F6053D"/>
    <w:rsid w:val="00F60862"/>
    <w:rsid w:val="00F60CF6"/>
    <w:rsid w:val="00F60DA7"/>
    <w:rsid w:val="00F60EB0"/>
    <w:rsid w:val="00F61A6E"/>
    <w:rsid w:val="00F61E8F"/>
    <w:rsid w:val="00F621F4"/>
    <w:rsid w:val="00F62289"/>
    <w:rsid w:val="00F6244A"/>
    <w:rsid w:val="00F62A85"/>
    <w:rsid w:val="00F62AE6"/>
    <w:rsid w:val="00F62CFD"/>
    <w:rsid w:val="00F63293"/>
    <w:rsid w:val="00F6346A"/>
    <w:rsid w:val="00F634AC"/>
    <w:rsid w:val="00F634DB"/>
    <w:rsid w:val="00F6436E"/>
    <w:rsid w:val="00F6441D"/>
    <w:rsid w:val="00F64735"/>
    <w:rsid w:val="00F648E3"/>
    <w:rsid w:val="00F64AF6"/>
    <w:rsid w:val="00F64DAD"/>
    <w:rsid w:val="00F6506F"/>
    <w:rsid w:val="00F6508D"/>
    <w:rsid w:val="00F650C1"/>
    <w:rsid w:val="00F65179"/>
    <w:rsid w:val="00F6597B"/>
    <w:rsid w:val="00F65A39"/>
    <w:rsid w:val="00F65B12"/>
    <w:rsid w:val="00F65DC4"/>
    <w:rsid w:val="00F65F0A"/>
    <w:rsid w:val="00F65F65"/>
    <w:rsid w:val="00F66057"/>
    <w:rsid w:val="00F6623D"/>
    <w:rsid w:val="00F6628D"/>
    <w:rsid w:val="00F66375"/>
    <w:rsid w:val="00F663BA"/>
    <w:rsid w:val="00F663C4"/>
    <w:rsid w:val="00F6698D"/>
    <w:rsid w:val="00F66B5F"/>
    <w:rsid w:val="00F66C45"/>
    <w:rsid w:val="00F66C74"/>
    <w:rsid w:val="00F67C6F"/>
    <w:rsid w:val="00F702E7"/>
    <w:rsid w:val="00F704F4"/>
    <w:rsid w:val="00F7064F"/>
    <w:rsid w:val="00F706A7"/>
    <w:rsid w:val="00F70A29"/>
    <w:rsid w:val="00F7127E"/>
    <w:rsid w:val="00F7127F"/>
    <w:rsid w:val="00F7137B"/>
    <w:rsid w:val="00F7159A"/>
    <w:rsid w:val="00F71A29"/>
    <w:rsid w:val="00F71B60"/>
    <w:rsid w:val="00F71BB6"/>
    <w:rsid w:val="00F71C70"/>
    <w:rsid w:val="00F71EE5"/>
    <w:rsid w:val="00F71F9B"/>
    <w:rsid w:val="00F7268F"/>
    <w:rsid w:val="00F727EB"/>
    <w:rsid w:val="00F72B52"/>
    <w:rsid w:val="00F72B78"/>
    <w:rsid w:val="00F72C08"/>
    <w:rsid w:val="00F72D45"/>
    <w:rsid w:val="00F72D63"/>
    <w:rsid w:val="00F72DAE"/>
    <w:rsid w:val="00F72E50"/>
    <w:rsid w:val="00F72E83"/>
    <w:rsid w:val="00F7319B"/>
    <w:rsid w:val="00F732C0"/>
    <w:rsid w:val="00F73347"/>
    <w:rsid w:val="00F733B2"/>
    <w:rsid w:val="00F7358B"/>
    <w:rsid w:val="00F738D7"/>
    <w:rsid w:val="00F73C46"/>
    <w:rsid w:val="00F73D51"/>
    <w:rsid w:val="00F73DC0"/>
    <w:rsid w:val="00F73E88"/>
    <w:rsid w:val="00F741C5"/>
    <w:rsid w:val="00F74835"/>
    <w:rsid w:val="00F74EDA"/>
    <w:rsid w:val="00F74FE7"/>
    <w:rsid w:val="00F7506B"/>
    <w:rsid w:val="00F7521B"/>
    <w:rsid w:val="00F754BE"/>
    <w:rsid w:val="00F75800"/>
    <w:rsid w:val="00F75B92"/>
    <w:rsid w:val="00F75FCC"/>
    <w:rsid w:val="00F76090"/>
    <w:rsid w:val="00F7623C"/>
    <w:rsid w:val="00F76324"/>
    <w:rsid w:val="00F76A08"/>
    <w:rsid w:val="00F76CCB"/>
    <w:rsid w:val="00F77311"/>
    <w:rsid w:val="00F77690"/>
    <w:rsid w:val="00F77CCE"/>
    <w:rsid w:val="00F77D2E"/>
    <w:rsid w:val="00F77D6A"/>
    <w:rsid w:val="00F8025C"/>
    <w:rsid w:val="00F807FA"/>
    <w:rsid w:val="00F80E77"/>
    <w:rsid w:val="00F810A1"/>
    <w:rsid w:val="00F81203"/>
    <w:rsid w:val="00F81332"/>
    <w:rsid w:val="00F8139A"/>
    <w:rsid w:val="00F8169F"/>
    <w:rsid w:val="00F81A2B"/>
    <w:rsid w:val="00F81FA2"/>
    <w:rsid w:val="00F81FB0"/>
    <w:rsid w:val="00F81FF8"/>
    <w:rsid w:val="00F820D5"/>
    <w:rsid w:val="00F826E7"/>
    <w:rsid w:val="00F82EFC"/>
    <w:rsid w:val="00F82FF9"/>
    <w:rsid w:val="00F832B2"/>
    <w:rsid w:val="00F832D5"/>
    <w:rsid w:val="00F832F8"/>
    <w:rsid w:val="00F834C6"/>
    <w:rsid w:val="00F8350B"/>
    <w:rsid w:val="00F83593"/>
    <w:rsid w:val="00F8393F"/>
    <w:rsid w:val="00F83944"/>
    <w:rsid w:val="00F83ADD"/>
    <w:rsid w:val="00F83D55"/>
    <w:rsid w:val="00F840C8"/>
    <w:rsid w:val="00F8436E"/>
    <w:rsid w:val="00F844FA"/>
    <w:rsid w:val="00F847D3"/>
    <w:rsid w:val="00F84A49"/>
    <w:rsid w:val="00F84CB3"/>
    <w:rsid w:val="00F84F44"/>
    <w:rsid w:val="00F85003"/>
    <w:rsid w:val="00F852AB"/>
    <w:rsid w:val="00F85688"/>
    <w:rsid w:val="00F85693"/>
    <w:rsid w:val="00F8577F"/>
    <w:rsid w:val="00F859EE"/>
    <w:rsid w:val="00F85B88"/>
    <w:rsid w:val="00F8637F"/>
    <w:rsid w:val="00F865A0"/>
    <w:rsid w:val="00F8661D"/>
    <w:rsid w:val="00F866CA"/>
    <w:rsid w:val="00F86768"/>
    <w:rsid w:val="00F86BEF"/>
    <w:rsid w:val="00F871E8"/>
    <w:rsid w:val="00F875E2"/>
    <w:rsid w:val="00F87708"/>
    <w:rsid w:val="00F878BE"/>
    <w:rsid w:val="00F87A59"/>
    <w:rsid w:val="00F87AB7"/>
    <w:rsid w:val="00F87BFF"/>
    <w:rsid w:val="00F87D0D"/>
    <w:rsid w:val="00F87F49"/>
    <w:rsid w:val="00F901F0"/>
    <w:rsid w:val="00F90294"/>
    <w:rsid w:val="00F9045B"/>
    <w:rsid w:val="00F90642"/>
    <w:rsid w:val="00F9084A"/>
    <w:rsid w:val="00F90D72"/>
    <w:rsid w:val="00F9144A"/>
    <w:rsid w:val="00F9168C"/>
    <w:rsid w:val="00F9186F"/>
    <w:rsid w:val="00F91970"/>
    <w:rsid w:val="00F91C85"/>
    <w:rsid w:val="00F91E20"/>
    <w:rsid w:val="00F922AD"/>
    <w:rsid w:val="00F9257F"/>
    <w:rsid w:val="00F92886"/>
    <w:rsid w:val="00F9301D"/>
    <w:rsid w:val="00F93255"/>
    <w:rsid w:val="00F93267"/>
    <w:rsid w:val="00F933A8"/>
    <w:rsid w:val="00F93486"/>
    <w:rsid w:val="00F9383B"/>
    <w:rsid w:val="00F93CB6"/>
    <w:rsid w:val="00F93F94"/>
    <w:rsid w:val="00F94717"/>
    <w:rsid w:val="00F94E9F"/>
    <w:rsid w:val="00F94F92"/>
    <w:rsid w:val="00F95220"/>
    <w:rsid w:val="00F952C4"/>
    <w:rsid w:val="00F952C7"/>
    <w:rsid w:val="00F95635"/>
    <w:rsid w:val="00F956A2"/>
    <w:rsid w:val="00F95903"/>
    <w:rsid w:val="00F95C15"/>
    <w:rsid w:val="00F95E96"/>
    <w:rsid w:val="00F96009"/>
    <w:rsid w:val="00F9604E"/>
    <w:rsid w:val="00F96210"/>
    <w:rsid w:val="00F9664E"/>
    <w:rsid w:val="00F96B97"/>
    <w:rsid w:val="00F96DD4"/>
    <w:rsid w:val="00F9744C"/>
    <w:rsid w:val="00F976B4"/>
    <w:rsid w:val="00F97F16"/>
    <w:rsid w:val="00FA0046"/>
    <w:rsid w:val="00FA00E0"/>
    <w:rsid w:val="00FA083E"/>
    <w:rsid w:val="00FA0849"/>
    <w:rsid w:val="00FA0869"/>
    <w:rsid w:val="00FA096A"/>
    <w:rsid w:val="00FA0979"/>
    <w:rsid w:val="00FA0C3F"/>
    <w:rsid w:val="00FA0CDC"/>
    <w:rsid w:val="00FA0D09"/>
    <w:rsid w:val="00FA0F6F"/>
    <w:rsid w:val="00FA1310"/>
    <w:rsid w:val="00FA134F"/>
    <w:rsid w:val="00FA1B88"/>
    <w:rsid w:val="00FA2108"/>
    <w:rsid w:val="00FA2329"/>
    <w:rsid w:val="00FA2341"/>
    <w:rsid w:val="00FA25D2"/>
    <w:rsid w:val="00FA26B5"/>
    <w:rsid w:val="00FA2BDF"/>
    <w:rsid w:val="00FA2DCE"/>
    <w:rsid w:val="00FA30B7"/>
    <w:rsid w:val="00FA319C"/>
    <w:rsid w:val="00FA322D"/>
    <w:rsid w:val="00FA33CF"/>
    <w:rsid w:val="00FA3A64"/>
    <w:rsid w:val="00FA4323"/>
    <w:rsid w:val="00FA4743"/>
    <w:rsid w:val="00FA4B64"/>
    <w:rsid w:val="00FA5678"/>
    <w:rsid w:val="00FA5898"/>
    <w:rsid w:val="00FA58D8"/>
    <w:rsid w:val="00FA5B05"/>
    <w:rsid w:val="00FA5B5D"/>
    <w:rsid w:val="00FA5D34"/>
    <w:rsid w:val="00FA5D8A"/>
    <w:rsid w:val="00FA616F"/>
    <w:rsid w:val="00FA65AA"/>
    <w:rsid w:val="00FA65E1"/>
    <w:rsid w:val="00FA6BAA"/>
    <w:rsid w:val="00FA6C12"/>
    <w:rsid w:val="00FA6C7A"/>
    <w:rsid w:val="00FA6DFA"/>
    <w:rsid w:val="00FA6F83"/>
    <w:rsid w:val="00FA7126"/>
    <w:rsid w:val="00FA72EE"/>
    <w:rsid w:val="00FA760D"/>
    <w:rsid w:val="00FA7621"/>
    <w:rsid w:val="00FA7A8B"/>
    <w:rsid w:val="00FA7AF3"/>
    <w:rsid w:val="00FA7C9B"/>
    <w:rsid w:val="00FA7EE2"/>
    <w:rsid w:val="00FB02EF"/>
    <w:rsid w:val="00FB0825"/>
    <w:rsid w:val="00FB0922"/>
    <w:rsid w:val="00FB1337"/>
    <w:rsid w:val="00FB1713"/>
    <w:rsid w:val="00FB1750"/>
    <w:rsid w:val="00FB1811"/>
    <w:rsid w:val="00FB1835"/>
    <w:rsid w:val="00FB19EC"/>
    <w:rsid w:val="00FB1C8D"/>
    <w:rsid w:val="00FB2450"/>
    <w:rsid w:val="00FB2880"/>
    <w:rsid w:val="00FB2886"/>
    <w:rsid w:val="00FB28D0"/>
    <w:rsid w:val="00FB28DB"/>
    <w:rsid w:val="00FB29A9"/>
    <w:rsid w:val="00FB2A39"/>
    <w:rsid w:val="00FB2CA3"/>
    <w:rsid w:val="00FB2F82"/>
    <w:rsid w:val="00FB309A"/>
    <w:rsid w:val="00FB33E7"/>
    <w:rsid w:val="00FB3776"/>
    <w:rsid w:val="00FB3835"/>
    <w:rsid w:val="00FB39C3"/>
    <w:rsid w:val="00FB412A"/>
    <w:rsid w:val="00FB42E4"/>
    <w:rsid w:val="00FB4450"/>
    <w:rsid w:val="00FB45BF"/>
    <w:rsid w:val="00FB4601"/>
    <w:rsid w:val="00FB4732"/>
    <w:rsid w:val="00FB490A"/>
    <w:rsid w:val="00FB4A19"/>
    <w:rsid w:val="00FB4A53"/>
    <w:rsid w:val="00FB4A76"/>
    <w:rsid w:val="00FB4C53"/>
    <w:rsid w:val="00FB4E56"/>
    <w:rsid w:val="00FB4E67"/>
    <w:rsid w:val="00FB5125"/>
    <w:rsid w:val="00FB54AF"/>
    <w:rsid w:val="00FB555C"/>
    <w:rsid w:val="00FB5A94"/>
    <w:rsid w:val="00FB5CE8"/>
    <w:rsid w:val="00FB5DCF"/>
    <w:rsid w:val="00FB5E22"/>
    <w:rsid w:val="00FB61B5"/>
    <w:rsid w:val="00FB6248"/>
    <w:rsid w:val="00FB6506"/>
    <w:rsid w:val="00FB6613"/>
    <w:rsid w:val="00FB682B"/>
    <w:rsid w:val="00FB6834"/>
    <w:rsid w:val="00FB750A"/>
    <w:rsid w:val="00FB76E0"/>
    <w:rsid w:val="00FB79F6"/>
    <w:rsid w:val="00FB7B0B"/>
    <w:rsid w:val="00FC038F"/>
    <w:rsid w:val="00FC05E5"/>
    <w:rsid w:val="00FC0D4D"/>
    <w:rsid w:val="00FC0E30"/>
    <w:rsid w:val="00FC0EEE"/>
    <w:rsid w:val="00FC1335"/>
    <w:rsid w:val="00FC13A6"/>
    <w:rsid w:val="00FC1709"/>
    <w:rsid w:val="00FC17E9"/>
    <w:rsid w:val="00FC1EA2"/>
    <w:rsid w:val="00FC2246"/>
    <w:rsid w:val="00FC23C4"/>
    <w:rsid w:val="00FC27CF"/>
    <w:rsid w:val="00FC2ACE"/>
    <w:rsid w:val="00FC2B46"/>
    <w:rsid w:val="00FC2B7D"/>
    <w:rsid w:val="00FC2B95"/>
    <w:rsid w:val="00FC2BE5"/>
    <w:rsid w:val="00FC2CCF"/>
    <w:rsid w:val="00FC3255"/>
    <w:rsid w:val="00FC32B1"/>
    <w:rsid w:val="00FC35BE"/>
    <w:rsid w:val="00FC3E21"/>
    <w:rsid w:val="00FC3E49"/>
    <w:rsid w:val="00FC4244"/>
    <w:rsid w:val="00FC45CF"/>
    <w:rsid w:val="00FC49A3"/>
    <w:rsid w:val="00FC49F0"/>
    <w:rsid w:val="00FC4BA4"/>
    <w:rsid w:val="00FC4CCA"/>
    <w:rsid w:val="00FC4D68"/>
    <w:rsid w:val="00FC5174"/>
    <w:rsid w:val="00FC53B1"/>
    <w:rsid w:val="00FC53C9"/>
    <w:rsid w:val="00FC55BF"/>
    <w:rsid w:val="00FC5630"/>
    <w:rsid w:val="00FC57E3"/>
    <w:rsid w:val="00FC59A3"/>
    <w:rsid w:val="00FC5A3E"/>
    <w:rsid w:val="00FC5A4E"/>
    <w:rsid w:val="00FC5B16"/>
    <w:rsid w:val="00FC5DB4"/>
    <w:rsid w:val="00FC6005"/>
    <w:rsid w:val="00FC628A"/>
    <w:rsid w:val="00FC648A"/>
    <w:rsid w:val="00FC6792"/>
    <w:rsid w:val="00FC6990"/>
    <w:rsid w:val="00FC6AE3"/>
    <w:rsid w:val="00FC6B11"/>
    <w:rsid w:val="00FC6DC2"/>
    <w:rsid w:val="00FC6F44"/>
    <w:rsid w:val="00FC6FD2"/>
    <w:rsid w:val="00FC7207"/>
    <w:rsid w:val="00FC757C"/>
    <w:rsid w:val="00FC7AD5"/>
    <w:rsid w:val="00FC7F71"/>
    <w:rsid w:val="00FC7F88"/>
    <w:rsid w:val="00FD0F82"/>
    <w:rsid w:val="00FD0FB4"/>
    <w:rsid w:val="00FD15E1"/>
    <w:rsid w:val="00FD16D0"/>
    <w:rsid w:val="00FD18D5"/>
    <w:rsid w:val="00FD1FF1"/>
    <w:rsid w:val="00FD2137"/>
    <w:rsid w:val="00FD2603"/>
    <w:rsid w:val="00FD2911"/>
    <w:rsid w:val="00FD33E8"/>
    <w:rsid w:val="00FD36C9"/>
    <w:rsid w:val="00FD380D"/>
    <w:rsid w:val="00FD3A07"/>
    <w:rsid w:val="00FD3D92"/>
    <w:rsid w:val="00FD3F1C"/>
    <w:rsid w:val="00FD466E"/>
    <w:rsid w:val="00FD4679"/>
    <w:rsid w:val="00FD46AD"/>
    <w:rsid w:val="00FD48ED"/>
    <w:rsid w:val="00FD49C1"/>
    <w:rsid w:val="00FD4D60"/>
    <w:rsid w:val="00FD4DFD"/>
    <w:rsid w:val="00FD5452"/>
    <w:rsid w:val="00FD551F"/>
    <w:rsid w:val="00FD56D9"/>
    <w:rsid w:val="00FD5819"/>
    <w:rsid w:val="00FD5A36"/>
    <w:rsid w:val="00FD5AA3"/>
    <w:rsid w:val="00FD5B8B"/>
    <w:rsid w:val="00FD5CB3"/>
    <w:rsid w:val="00FD6406"/>
    <w:rsid w:val="00FD69C4"/>
    <w:rsid w:val="00FD6F58"/>
    <w:rsid w:val="00FD767B"/>
    <w:rsid w:val="00FD7830"/>
    <w:rsid w:val="00FD7FB0"/>
    <w:rsid w:val="00FD7FC8"/>
    <w:rsid w:val="00FE06A8"/>
    <w:rsid w:val="00FE096C"/>
    <w:rsid w:val="00FE0B00"/>
    <w:rsid w:val="00FE0BD6"/>
    <w:rsid w:val="00FE1056"/>
    <w:rsid w:val="00FE135E"/>
    <w:rsid w:val="00FE16D3"/>
    <w:rsid w:val="00FE173E"/>
    <w:rsid w:val="00FE185B"/>
    <w:rsid w:val="00FE1864"/>
    <w:rsid w:val="00FE197E"/>
    <w:rsid w:val="00FE23FE"/>
    <w:rsid w:val="00FE2D74"/>
    <w:rsid w:val="00FE2FE5"/>
    <w:rsid w:val="00FE30B6"/>
    <w:rsid w:val="00FE30DA"/>
    <w:rsid w:val="00FE317E"/>
    <w:rsid w:val="00FE3415"/>
    <w:rsid w:val="00FE3577"/>
    <w:rsid w:val="00FE365D"/>
    <w:rsid w:val="00FE39D4"/>
    <w:rsid w:val="00FE3A77"/>
    <w:rsid w:val="00FE3AD7"/>
    <w:rsid w:val="00FE3B1E"/>
    <w:rsid w:val="00FE3BCD"/>
    <w:rsid w:val="00FE3D06"/>
    <w:rsid w:val="00FE3EB4"/>
    <w:rsid w:val="00FE41AF"/>
    <w:rsid w:val="00FE4387"/>
    <w:rsid w:val="00FE469E"/>
    <w:rsid w:val="00FE4882"/>
    <w:rsid w:val="00FE4987"/>
    <w:rsid w:val="00FE4C32"/>
    <w:rsid w:val="00FE4D3F"/>
    <w:rsid w:val="00FE4D7C"/>
    <w:rsid w:val="00FE514C"/>
    <w:rsid w:val="00FE5168"/>
    <w:rsid w:val="00FE5845"/>
    <w:rsid w:val="00FE5957"/>
    <w:rsid w:val="00FE5DB5"/>
    <w:rsid w:val="00FE6199"/>
    <w:rsid w:val="00FE63CD"/>
    <w:rsid w:val="00FE63F1"/>
    <w:rsid w:val="00FE663E"/>
    <w:rsid w:val="00FE6710"/>
    <w:rsid w:val="00FE69E9"/>
    <w:rsid w:val="00FE706D"/>
    <w:rsid w:val="00FE70CA"/>
    <w:rsid w:val="00FE7463"/>
    <w:rsid w:val="00FE7A79"/>
    <w:rsid w:val="00FE7C5E"/>
    <w:rsid w:val="00FE7DA3"/>
    <w:rsid w:val="00FF040F"/>
    <w:rsid w:val="00FF048A"/>
    <w:rsid w:val="00FF0614"/>
    <w:rsid w:val="00FF07F7"/>
    <w:rsid w:val="00FF099D"/>
    <w:rsid w:val="00FF09C2"/>
    <w:rsid w:val="00FF09E0"/>
    <w:rsid w:val="00FF0D27"/>
    <w:rsid w:val="00FF130C"/>
    <w:rsid w:val="00FF16E9"/>
    <w:rsid w:val="00FF1BEB"/>
    <w:rsid w:val="00FF20EE"/>
    <w:rsid w:val="00FF2767"/>
    <w:rsid w:val="00FF2A6E"/>
    <w:rsid w:val="00FF2EA0"/>
    <w:rsid w:val="00FF2F72"/>
    <w:rsid w:val="00FF322C"/>
    <w:rsid w:val="00FF35C4"/>
    <w:rsid w:val="00FF388E"/>
    <w:rsid w:val="00FF3895"/>
    <w:rsid w:val="00FF3978"/>
    <w:rsid w:val="00FF3C00"/>
    <w:rsid w:val="00FF47BC"/>
    <w:rsid w:val="00FF47F6"/>
    <w:rsid w:val="00FF4AF0"/>
    <w:rsid w:val="00FF529F"/>
    <w:rsid w:val="00FF565D"/>
    <w:rsid w:val="00FF599C"/>
    <w:rsid w:val="00FF5AFF"/>
    <w:rsid w:val="00FF5F38"/>
    <w:rsid w:val="00FF60B0"/>
    <w:rsid w:val="00FF6343"/>
    <w:rsid w:val="00FF66FE"/>
    <w:rsid w:val="00FF7390"/>
    <w:rsid w:val="00FF7510"/>
    <w:rsid w:val="00FF7899"/>
    <w:rsid w:val="00FF7E76"/>
    <w:rsid w:val="00FF7E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60">
      <o:colormru v:ext="edit" colors="#0c0,#690"/>
    </o:shapedefaults>
    <o:shapelayout v:ext="edit">
      <o:idmap v:ext="edit" data="2"/>
    </o:shapelayout>
  </w:shapeDefaults>
  <w:decimalSymbol w:val="."/>
  <w:listSeparator w:val=","/>
  <w14:docId w14:val="5CC846F2"/>
  <w15:docId w15:val="{34391249-A8AC-4D62-9EDB-8FC997FCC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68"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B13"/>
    <w:pPr>
      <w:widowControl w:val="0"/>
      <w:spacing w:before="120" w:after="120" w:line="480" w:lineRule="auto"/>
      <w:ind w:firstLine="432"/>
      <w:jc w:val="both"/>
    </w:pPr>
    <w:rPr>
      <w:rFonts w:ascii="Times New Roman" w:hAnsi="Times New Roman"/>
      <w:sz w:val="24"/>
      <w:szCs w:val="22"/>
    </w:rPr>
  </w:style>
  <w:style w:type="paragraph" w:styleId="Heading1">
    <w:name w:val="heading 1"/>
    <w:next w:val="Normal"/>
    <w:link w:val="Heading1Char"/>
    <w:uiPriority w:val="9"/>
    <w:qFormat/>
    <w:rsid w:val="009F091B"/>
    <w:pPr>
      <w:keepNext/>
      <w:keepLines/>
      <w:pageBreakBefore/>
      <w:numPr>
        <w:numId w:val="3"/>
      </w:numPr>
      <w:spacing w:before="480" w:after="480" w:line="276" w:lineRule="auto"/>
      <w:jc w:val="center"/>
      <w:outlineLvl w:val="0"/>
    </w:pPr>
    <w:rPr>
      <w:rFonts w:ascii="Times New Roman" w:hAnsi="Times New Roman"/>
      <w:b/>
      <w:bCs/>
      <w:sz w:val="32"/>
      <w:szCs w:val="28"/>
    </w:rPr>
  </w:style>
  <w:style w:type="paragraph" w:styleId="Heading2">
    <w:name w:val="heading 2"/>
    <w:basedOn w:val="Normal"/>
    <w:next w:val="Normal"/>
    <w:link w:val="Heading2Char"/>
    <w:uiPriority w:val="9"/>
    <w:qFormat/>
    <w:rsid w:val="00453376"/>
    <w:pPr>
      <w:keepNext/>
      <w:keepLines/>
      <w:numPr>
        <w:ilvl w:val="1"/>
        <w:numId w:val="3"/>
      </w:numPr>
      <w:spacing w:before="200" w:after="0"/>
      <w:ind w:left="576"/>
      <w:jc w:val="left"/>
      <w:outlineLvl w:val="1"/>
    </w:pPr>
    <w:rPr>
      <w:b/>
      <w:bCs/>
      <w:szCs w:val="26"/>
      <w:lang w:val="x-none"/>
    </w:rPr>
  </w:style>
  <w:style w:type="paragraph" w:styleId="Heading3">
    <w:name w:val="heading 3"/>
    <w:basedOn w:val="Normal"/>
    <w:next w:val="Normal"/>
    <w:link w:val="Heading3Char"/>
    <w:uiPriority w:val="9"/>
    <w:qFormat/>
    <w:rsid w:val="00595DFB"/>
    <w:pPr>
      <w:keepNext/>
      <w:keepLines/>
      <w:numPr>
        <w:ilvl w:val="2"/>
        <w:numId w:val="3"/>
      </w:numPr>
      <w:spacing w:before="200" w:after="0"/>
      <w:jc w:val="left"/>
      <w:outlineLvl w:val="2"/>
    </w:pPr>
    <w:rPr>
      <w:b/>
      <w:bCs/>
      <w:lang w:val="x-none"/>
    </w:rPr>
  </w:style>
  <w:style w:type="paragraph" w:styleId="Heading4">
    <w:name w:val="heading 4"/>
    <w:basedOn w:val="Normal"/>
    <w:next w:val="Normal"/>
    <w:link w:val="Heading4Char"/>
    <w:uiPriority w:val="9"/>
    <w:qFormat/>
    <w:rsid w:val="00595DFB"/>
    <w:pPr>
      <w:keepNext/>
      <w:keepLines/>
      <w:numPr>
        <w:ilvl w:val="3"/>
        <w:numId w:val="3"/>
      </w:numPr>
      <w:spacing w:before="200" w:after="0"/>
      <w:outlineLvl w:val="3"/>
    </w:pPr>
    <w:rPr>
      <w:rFonts w:ascii="Cambria" w:hAnsi="Cambria"/>
      <w:b/>
      <w:bCs/>
      <w:i/>
      <w:iCs/>
      <w:color w:val="4F81BD"/>
      <w:lang w:val="x-none"/>
    </w:rPr>
  </w:style>
  <w:style w:type="paragraph" w:styleId="Heading5">
    <w:name w:val="heading 5"/>
    <w:basedOn w:val="Normal"/>
    <w:next w:val="Normal"/>
    <w:link w:val="Heading5Char"/>
    <w:uiPriority w:val="9"/>
    <w:qFormat/>
    <w:rsid w:val="00595DFB"/>
    <w:pPr>
      <w:keepNext/>
      <w:keepLines/>
      <w:numPr>
        <w:ilvl w:val="4"/>
        <w:numId w:val="3"/>
      </w:numPr>
      <w:spacing w:before="200" w:after="0"/>
      <w:outlineLvl w:val="4"/>
    </w:pPr>
    <w:rPr>
      <w:rFonts w:ascii="Cambria" w:hAnsi="Cambria"/>
      <w:color w:val="243F60"/>
      <w:lang w:val="x-none"/>
    </w:rPr>
  </w:style>
  <w:style w:type="paragraph" w:styleId="Heading6">
    <w:name w:val="heading 6"/>
    <w:basedOn w:val="Normal"/>
    <w:next w:val="Normal"/>
    <w:link w:val="Heading6Char"/>
    <w:uiPriority w:val="9"/>
    <w:qFormat/>
    <w:rsid w:val="00595DFB"/>
    <w:pPr>
      <w:keepNext/>
      <w:keepLines/>
      <w:numPr>
        <w:ilvl w:val="5"/>
        <w:numId w:val="3"/>
      </w:numPr>
      <w:spacing w:before="200" w:after="0"/>
      <w:outlineLvl w:val="5"/>
    </w:pPr>
    <w:rPr>
      <w:rFonts w:ascii="Cambria" w:hAnsi="Cambria"/>
      <w:i/>
      <w:iCs/>
      <w:color w:val="243F60"/>
      <w:lang w:val="x-none"/>
    </w:rPr>
  </w:style>
  <w:style w:type="paragraph" w:styleId="Heading7">
    <w:name w:val="heading 7"/>
    <w:basedOn w:val="Normal"/>
    <w:next w:val="Normal"/>
    <w:link w:val="Heading7Char"/>
    <w:uiPriority w:val="9"/>
    <w:qFormat/>
    <w:rsid w:val="00595DFB"/>
    <w:pPr>
      <w:keepNext/>
      <w:keepLines/>
      <w:numPr>
        <w:ilvl w:val="6"/>
        <w:numId w:val="3"/>
      </w:numPr>
      <w:spacing w:before="200" w:after="0"/>
      <w:outlineLvl w:val="6"/>
    </w:pPr>
    <w:rPr>
      <w:rFonts w:ascii="Cambria" w:hAnsi="Cambria"/>
      <w:i/>
      <w:iCs/>
      <w:color w:val="404040"/>
      <w:lang w:val="x-none"/>
    </w:rPr>
  </w:style>
  <w:style w:type="paragraph" w:styleId="Heading8">
    <w:name w:val="heading 8"/>
    <w:basedOn w:val="Normal"/>
    <w:next w:val="Normal"/>
    <w:link w:val="Heading8Char"/>
    <w:uiPriority w:val="9"/>
    <w:qFormat/>
    <w:rsid w:val="00595DFB"/>
    <w:pPr>
      <w:keepNext/>
      <w:keepLines/>
      <w:numPr>
        <w:ilvl w:val="7"/>
        <w:numId w:val="3"/>
      </w:numPr>
      <w:spacing w:before="200" w:after="0"/>
      <w:outlineLvl w:val="7"/>
    </w:pPr>
    <w:rPr>
      <w:rFonts w:ascii="Cambria" w:hAnsi="Cambria"/>
      <w:color w:val="404040"/>
      <w:sz w:val="20"/>
      <w:szCs w:val="20"/>
      <w:lang w:val="x-none"/>
    </w:rPr>
  </w:style>
  <w:style w:type="paragraph" w:styleId="Heading9">
    <w:name w:val="heading 9"/>
    <w:basedOn w:val="Normal"/>
    <w:next w:val="Normal"/>
    <w:link w:val="Heading9Char"/>
    <w:uiPriority w:val="9"/>
    <w:qFormat/>
    <w:rsid w:val="00595DFB"/>
    <w:pPr>
      <w:keepNext/>
      <w:keepLines/>
      <w:numPr>
        <w:ilvl w:val="8"/>
        <w:numId w:val="3"/>
      </w:numPr>
      <w:spacing w:before="200" w:after="0"/>
      <w:outlineLvl w:val="8"/>
    </w:pPr>
    <w:rPr>
      <w:rFonts w:ascii="Cambria" w:hAnsi="Cambria"/>
      <w:i/>
      <w:iCs/>
      <w:color w:val="404040"/>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802BC"/>
    <w:rPr>
      <w:rFonts w:ascii="Times New Roman" w:hAnsi="Times New Roman"/>
      <w:b/>
      <w:bCs/>
      <w:sz w:val="32"/>
      <w:szCs w:val="28"/>
    </w:rPr>
  </w:style>
  <w:style w:type="paragraph" w:styleId="Date">
    <w:name w:val="Date"/>
    <w:basedOn w:val="Normal"/>
    <w:next w:val="Normal"/>
    <w:link w:val="DateChar"/>
    <w:uiPriority w:val="99"/>
    <w:semiHidden/>
    <w:unhideWhenUsed/>
    <w:rsid w:val="00294C9E"/>
    <w:rPr>
      <w:szCs w:val="20"/>
      <w:lang w:val="x-none" w:eastAsia="x-none"/>
    </w:rPr>
  </w:style>
  <w:style w:type="character" w:customStyle="1" w:styleId="DateChar">
    <w:name w:val="Date Char"/>
    <w:link w:val="Date"/>
    <w:uiPriority w:val="99"/>
    <w:semiHidden/>
    <w:rsid w:val="00294C9E"/>
    <w:rPr>
      <w:rFonts w:ascii="Times New Roman" w:hAnsi="Times New Roman"/>
      <w:sz w:val="24"/>
    </w:rPr>
  </w:style>
  <w:style w:type="paragraph" w:styleId="TOCHeading">
    <w:name w:val="TOC Heading"/>
    <w:basedOn w:val="Heading1"/>
    <w:next w:val="Normal"/>
    <w:uiPriority w:val="39"/>
    <w:qFormat/>
    <w:rsid w:val="00A027E7"/>
    <w:pPr>
      <w:spacing w:after="0"/>
      <w:jc w:val="left"/>
      <w:outlineLvl w:val="9"/>
    </w:pPr>
    <w:rPr>
      <w:rFonts w:ascii="Cambria" w:hAnsi="Cambria"/>
      <w:caps/>
      <w:color w:val="365F91"/>
      <w:lang w:eastAsia="en-US"/>
    </w:rPr>
  </w:style>
  <w:style w:type="paragraph" w:styleId="TOC1">
    <w:name w:val="toc 1"/>
    <w:next w:val="Normal"/>
    <w:autoRedefine/>
    <w:uiPriority w:val="39"/>
    <w:unhideWhenUsed/>
    <w:qFormat/>
    <w:rsid w:val="00635D5C"/>
    <w:pPr>
      <w:widowControl w:val="0"/>
      <w:spacing w:after="100" w:line="360" w:lineRule="auto"/>
      <w:ind w:left="432" w:hanging="432"/>
      <w:jc w:val="both"/>
    </w:pPr>
    <w:rPr>
      <w:rFonts w:ascii="Times New Roman" w:hAnsi="Times New Roman"/>
      <w:bCs/>
      <w:sz w:val="24"/>
      <w:szCs w:val="24"/>
    </w:rPr>
  </w:style>
  <w:style w:type="character" w:styleId="Hyperlink">
    <w:name w:val="Hyperlink"/>
    <w:uiPriority w:val="99"/>
    <w:unhideWhenUsed/>
    <w:rsid w:val="00A027E7"/>
    <w:rPr>
      <w:color w:val="0000FF"/>
      <w:u w:val="single"/>
    </w:rPr>
  </w:style>
  <w:style w:type="paragraph" w:styleId="BalloonText">
    <w:name w:val="Balloon Text"/>
    <w:basedOn w:val="Normal"/>
    <w:link w:val="BalloonTextChar"/>
    <w:uiPriority w:val="99"/>
    <w:semiHidden/>
    <w:unhideWhenUsed/>
    <w:rsid w:val="00A027E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A027E7"/>
    <w:rPr>
      <w:rFonts w:ascii="Tahoma" w:hAnsi="Tahoma" w:cs="Tahoma"/>
      <w:sz w:val="16"/>
      <w:szCs w:val="16"/>
    </w:rPr>
  </w:style>
  <w:style w:type="paragraph" w:styleId="ListParagraph">
    <w:name w:val="List Paragraph"/>
    <w:basedOn w:val="Normal"/>
    <w:link w:val="ListParagraphChar"/>
    <w:uiPriority w:val="34"/>
    <w:qFormat/>
    <w:rsid w:val="00E20963"/>
    <w:pPr>
      <w:ind w:left="864" w:firstLine="864"/>
      <w:contextualSpacing/>
    </w:pPr>
    <w:rPr>
      <w:szCs w:val="20"/>
      <w:lang w:val="x-none" w:eastAsia="x-none"/>
    </w:rPr>
  </w:style>
  <w:style w:type="paragraph" w:customStyle="1" w:styleId="level1">
    <w:name w:val="level1"/>
    <w:next w:val="Normal"/>
    <w:link w:val="level1Char"/>
    <w:autoRedefine/>
    <w:qFormat/>
    <w:rsid w:val="005A3904"/>
    <w:pPr>
      <w:pageBreakBefore/>
      <w:numPr>
        <w:numId w:val="1"/>
      </w:numPr>
      <w:tabs>
        <w:tab w:val="left" w:pos="630"/>
        <w:tab w:val="left" w:pos="4500"/>
      </w:tabs>
      <w:spacing w:after="960" w:line="276" w:lineRule="auto"/>
      <w:jc w:val="center"/>
    </w:pPr>
    <w:rPr>
      <w:rFonts w:ascii="Times New Roman" w:hAnsi="Times New Roman"/>
      <w:b/>
      <w:smallCaps/>
      <w:sz w:val="32"/>
      <w:szCs w:val="22"/>
    </w:rPr>
  </w:style>
  <w:style w:type="paragraph" w:customStyle="1" w:styleId="level2">
    <w:name w:val="level2"/>
    <w:next w:val="Normal"/>
    <w:link w:val="level2Char"/>
    <w:autoRedefine/>
    <w:qFormat/>
    <w:rsid w:val="00BE40E8"/>
    <w:pPr>
      <w:numPr>
        <w:ilvl w:val="1"/>
        <w:numId w:val="1"/>
      </w:numPr>
      <w:tabs>
        <w:tab w:val="left" w:pos="180"/>
        <w:tab w:val="left" w:pos="450"/>
        <w:tab w:val="left" w:pos="900"/>
        <w:tab w:val="left" w:pos="8820"/>
      </w:tabs>
      <w:spacing w:before="360" w:after="240"/>
      <w:ind w:hanging="795"/>
      <w:outlineLvl w:val="1"/>
    </w:pPr>
    <w:rPr>
      <w:rFonts w:ascii="Times New Roman" w:hAnsi="Times New Roman"/>
      <w:b/>
      <w:sz w:val="24"/>
      <w:szCs w:val="22"/>
    </w:rPr>
  </w:style>
  <w:style w:type="character" w:customStyle="1" w:styleId="ListParagraphChar">
    <w:name w:val="List Paragraph Char"/>
    <w:link w:val="ListParagraph"/>
    <w:uiPriority w:val="34"/>
    <w:rsid w:val="00E20963"/>
    <w:rPr>
      <w:rFonts w:ascii="Times New Roman" w:hAnsi="Times New Roman"/>
      <w:sz w:val="24"/>
    </w:rPr>
  </w:style>
  <w:style w:type="character" w:customStyle="1" w:styleId="level1Char">
    <w:name w:val="level1 Char"/>
    <w:link w:val="level1"/>
    <w:rsid w:val="005A3904"/>
    <w:rPr>
      <w:rFonts w:ascii="Times New Roman" w:hAnsi="Times New Roman"/>
      <w:b/>
      <w:smallCaps/>
      <w:sz w:val="32"/>
      <w:szCs w:val="22"/>
    </w:rPr>
  </w:style>
  <w:style w:type="paragraph" w:customStyle="1" w:styleId="level3">
    <w:name w:val="level3"/>
    <w:next w:val="Normal"/>
    <w:link w:val="level3Char"/>
    <w:qFormat/>
    <w:rsid w:val="008B0C44"/>
    <w:pPr>
      <w:numPr>
        <w:ilvl w:val="2"/>
        <w:numId w:val="1"/>
      </w:numPr>
      <w:tabs>
        <w:tab w:val="left" w:pos="180"/>
        <w:tab w:val="left" w:pos="450"/>
        <w:tab w:val="left" w:pos="900"/>
        <w:tab w:val="left" w:pos="1710"/>
        <w:tab w:val="left" w:pos="8820"/>
      </w:tabs>
      <w:spacing w:before="120" w:after="200" w:line="276" w:lineRule="auto"/>
      <w:ind w:left="720"/>
    </w:pPr>
    <w:rPr>
      <w:rFonts w:ascii="Times New Roman" w:hAnsi="Times New Roman"/>
      <w:b/>
      <w:sz w:val="24"/>
      <w:szCs w:val="22"/>
    </w:rPr>
  </w:style>
  <w:style w:type="character" w:customStyle="1" w:styleId="level2Char">
    <w:name w:val="level2 Char"/>
    <w:link w:val="level2"/>
    <w:rsid w:val="00BE40E8"/>
    <w:rPr>
      <w:rFonts w:ascii="Times New Roman" w:hAnsi="Times New Roman"/>
      <w:b/>
      <w:sz w:val="24"/>
      <w:szCs w:val="22"/>
    </w:rPr>
  </w:style>
  <w:style w:type="paragraph" w:customStyle="1" w:styleId="mytitle">
    <w:name w:val="mytitle"/>
    <w:link w:val="mytitleChar"/>
    <w:qFormat/>
    <w:rsid w:val="003D4E5E"/>
    <w:pPr>
      <w:spacing w:after="200" w:line="276" w:lineRule="auto"/>
      <w:jc w:val="center"/>
    </w:pPr>
    <w:rPr>
      <w:b/>
      <w:bCs/>
      <w:caps/>
      <w:sz w:val="32"/>
      <w:szCs w:val="28"/>
    </w:rPr>
  </w:style>
  <w:style w:type="character" w:customStyle="1" w:styleId="level3Char">
    <w:name w:val="level3 Char"/>
    <w:link w:val="level3"/>
    <w:rsid w:val="008B0C44"/>
    <w:rPr>
      <w:rFonts w:ascii="Times New Roman" w:hAnsi="Times New Roman"/>
      <w:b/>
      <w:sz w:val="24"/>
      <w:szCs w:val="22"/>
    </w:rPr>
  </w:style>
  <w:style w:type="paragraph" w:customStyle="1" w:styleId="myindex">
    <w:name w:val="my index"/>
    <w:basedOn w:val="Heading1"/>
    <w:link w:val="myindexChar"/>
    <w:qFormat/>
    <w:rsid w:val="00923A94"/>
    <w:rPr>
      <w:lang w:val="x-none"/>
    </w:rPr>
  </w:style>
  <w:style w:type="character" w:customStyle="1" w:styleId="mytitleChar">
    <w:name w:val="mytitle Char"/>
    <w:link w:val="mytitle"/>
    <w:rsid w:val="003D4E5E"/>
    <w:rPr>
      <w:b/>
      <w:bCs/>
      <w:caps/>
      <w:sz w:val="32"/>
      <w:szCs w:val="28"/>
      <w:lang w:val="en-US" w:eastAsia="zh-CN" w:bidi="ar-SA"/>
    </w:rPr>
  </w:style>
  <w:style w:type="paragraph" w:styleId="TOC2">
    <w:name w:val="toc 2"/>
    <w:next w:val="Normal"/>
    <w:autoRedefine/>
    <w:uiPriority w:val="39"/>
    <w:unhideWhenUsed/>
    <w:qFormat/>
    <w:rsid w:val="00496FB4"/>
    <w:pPr>
      <w:widowControl w:val="0"/>
      <w:tabs>
        <w:tab w:val="left" w:pos="960"/>
        <w:tab w:val="right" w:leader="dot" w:pos="9350"/>
      </w:tabs>
      <w:spacing w:before="120" w:after="120" w:line="360" w:lineRule="auto"/>
      <w:ind w:firstLine="432"/>
      <w:jc w:val="both"/>
    </w:pPr>
    <w:rPr>
      <w:rFonts w:ascii="Times New Roman" w:hAnsi="Times New Roman"/>
      <w:bCs/>
      <w:sz w:val="24"/>
    </w:rPr>
  </w:style>
  <w:style w:type="character" w:customStyle="1" w:styleId="myindexChar">
    <w:name w:val="my index Char"/>
    <w:link w:val="myindex"/>
    <w:rsid w:val="00923A94"/>
    <w:rPr>
      <w:rFonts w:ascii="Times New Roman" w:hAnsi="Times New Roman"/>
      <w:b/>
      <w:bCs/>
      <w:sz w:val="32"/>
      <w:szCs w:val="28"/>
      <w:lang w:val="x-none"/>
    </w:rPr>
  </w:style>
  <w:style w:type="paragraph" w:styleId="TOC3">
    <w:name w:val="toc 3"/>
    <w:next w:val="Normal"/>
    <w:autoRedefine/>
    <w:uiPriority w:val="39"/>
    <w:unhideWhenUsed/>
    <w:qFormat/>
    <w:rsid w:val="00496FB4"/>
    <w:pPr>
      <w:widowControl w:val="0"/>
      <w:spacing w:line="360" w:lineRule="auto"/>
      <w:ind w:left="432" w:firstLine="432"/>
      <w:jc w:val="both"/>
    </w:pPr>
    <w:rPr>
      <w:rFonts w:ascii="Times New Roman" w:hAnsi="Times New Roman"/>
      <w:sz w:val="24"/>
    </w:rPr>
  </w:style>
  <w:style w:type="character" w:customStyle="1" w:styleId="Heading2Char">
    <w:name w:val="Heading 2 Char"/>
    <w:link w:val="Heading2"/>
    <w:uiPriority w:val="9"/>
    <w:rsid w:val="00453376"/>
    <w:rPr>
      <w:rFonts w:ascii="Times New Roman" w:hAnsi="Times New Roman"/>
      <w:b/>
      <w:bCs/>
      <w:sz w:val="24"/>
      <w:szCs w:val="26"/>
      <w:lang w:val="x-none"/>
    </w:rPr>
  </w:style>
  <w:style w:type="character" w:customStyle="1" w:styleId="Heading3Char">
    <w:name w:val="Heading 3 Char"/>
    <w:link w:val="Heading3"/>
    <w:uiPriority w:val="9"/>
    <w:rsid w:val="00595DFB"/>
    <w:rPr>
      <w:rFonts w:ascii="Times New Roman" w:hAnsi="Times New Roman"/>
      <w:b/>
      <w:bCs/>
      <w:sz w:val="24"/>
      <w:szCs w:val="22"/>
      <w:lang w:val="x-none"/>
    </w:rPr>
  </w:style>
  <w:style w:type="paragraph" w:styleId="Header">
    <w:name w:val="header"/>
    <w:basedOn w:val="Normal"/>
    <w:link w:val="HeaderChar"/>
    <w:uiPriority w:val="99"/>
    <w:unhideWhenUsed/>
    <w:rsid w:val="00696CC8"/>
    <w:pPr>
      <w:tabs>
        <w:tab w:val="center" w:pos="4680"/>
        <w:tab w:val="right" w:pos="9360"/>
      </w:tabs>
      <w:spacing w:after="0" w:line="240" w:lineRule="auto"/>
    </w:pPr>
    <w:rPr>
      <w:szCs w:val="20"/>
      <w:lang w:val="x-none" w:eastAsia="x-none"/>
    </w:rPr>
  </w:style>
  <w:style w:type="character" w:customStyle="1" w:styleId="HeaderChar">
    <w:name w:val="Header Char"/>
    <w:link w:val="Header"/>
    <w:uiPriority w:val="99"/>
    <w:rsid w:val="00696CC8"/>
    <w:rPr>
      <w:rFonts w:ascii="Times New Roman" w:hAnsi="Times New Roman"/>
      <w:sz w:val="24"/>
    </w:rPr>
  </w:style>
  <w:style w:type="paragraph" w:styleId="Footer">
    <w:name w:val="footer"/>
    <w:basedOn w:val="Normal"/>
    <w:link w:val="FooterChar"/>
    <w:uiPriority w:val="99"/>
    <w:unhideWhenUsed/>
    <w:rsid w:val="00696CC8"/>
    <w:pPr>
      <w:tabs>
        <w:tab w:val="center" w:pos="4680"/>
        <w:tab w:val="right" w:pos="9360"/>
      </w:tabs>
      <w:spacing w:after="0" w:line="240" w:lineRule="auto"/>
    </w:pPr>
    <w:rPr>
      <w:szCs w:val="20"/>
      <w:lang w:val="x-none" w:eastAsia="x-none"/>
    </w:rPr>
  </w:style>
  <w:style w:type="character" w:customStyle="1" w:styleId="FooterChar">
    <w:name w:val="Footer Char"/>
    <w:link w:val="Footer"/>
    <w:uiPriority w:val="99"/>
    <w:rsid w:val="00696CC8"/>
    <w:rPr>
      <w:rFonts w:ascii="Times New Roman" w:hAnsi="Times New Roman"/>
      <w:sz w:val="24"/>
    </w:rPr>
  </w:style>
  <w:style w:type="paragraph" w:customStyle="1" w:styleId="level1plus">
    <w:name w:val="level1plus"/>
    <w:basedOn w:val="level1"/>
    <w:link w:val="level1plusChar"/>
    <w:qFormat/>
    <w:rsid w:val="006219FF"/>
    <w:pPr>
      <w:numPr>
        <w:numId w:val="0"/>
      </w:numPr>
      <w:spacing w:before="1920"/>
      <w:ind w:left="432"/>
    </w:pPr>
  </w:style>
  <w:style w:type="numbering" w:customStyle="1" w:styleId="Style1">
    <w:name w:val="Style1"/>
    <w:uiPriority w:val="99"/>
    <w:rsid w:val="00572F25"/>
    <w:pPr>
      <w:numPr>
        <w:numId w:val="2"/>
      </w:numPr>
    </w:pPr>
  </w:style>
  <w:style w:type="character" w:customStyle="1" w:styleId="level1plusChar">
    <w:name w:val="level1plus Char"/>
    <w:basedOn w:val="level1Char"/>
    <w:link w:val="level1plus"/>
    <w:rsid w:val="006219FF"/>
    <w:rPr>
      <w:rFonts w:ascii="Times New Roman" w:hAnsi="Times New Roman"/>
      <w:b/>
      <w:smallCaps/>
      <w:sz w:val="32"/>
      <w:szCs w:val="22"/>
      <w:lang w:eastAsia="zh-CN" w:bidi="ar-SA"/>
    </w:rPr>
  </w:style>
  <w:style w:type="character" w:customStyle="1" w:styleId="snippet">
    <w:name w:val="snippet"/>
    <w:basedOn w:val="DefaultParagraphFont"/>
    <w:rsid w:val="001217BA"/>
  </w:style>
  <w:style w:type="paragraph" w:styleId="Caption">
    <w:name w:val="caption"/>
    <w:basedOn w:val="Normal"/>
    <w:next w:val="Normal"/>
    <w:link w:val="CaptionChar"/>
    <w:uiPriority w:val="35"/>
    <w:qFormat/>
    <w:rsid w:val="00AD1E28"/>
    <w:pPr>
      <w:jc w:val="center"/>
    </w:pPr>
    <w:rPr>
      <w:bCs/>
      <w:sz w:val="20"/>
      <w:szCs w:val="18"/>
      <w:lang w:val="x-none" w:eastAsia="x-none"/>
    </w:rPr>
  </w:style>
  <w:style w:type="character" w:customStyle="1" w:styleId="Heading4Char">
    <w:name w:val="Heading 4 Char"/>
    <w:link w:val="Heading4"/>
    <w:uiPriority w:val="9"/>
    <w:rsid w:val="00595DFB"/>
    <w:rPr>
      <w:rFonts w:ascii="Cambria" w:hAnsi="Cambria"/>
      <w:b/>
      <w:bCs/>
      <w:i/>
      <w:iCs/>
      <w:color w:val="4F81BD"/>
      <w:sz w:val="24"/>
      <w:szCs w:val="22"/>
      <w:lang w:val="x-none"/>
    </w:rPr>
  </w:style>
  <w:style w:type="character" w:customStyle="1" w:styleId="Heading5Char">
    <w:name w:val="Heading 5 Char"/>
    <w:link w:val="Heading5"/>
    <w:uiPriority w:val="9"/>
    <w:rsid w:val="00595DFB"/>
    <w:rPr>
      <w:rFonts w:ascii="Cambria" w:hAnsi="Cambria"/>
      <w:color w:val="243F60"/>
      <w:sz w:val="24"/>
      <w:szCs w:val="22"/>
      <w:lang w:val="x-none"/>
    </w:rPr>
  </w:style>
  <w:style w:type="character" w:customStyle="1" w:styleId="Heading6Char">
    <w:name w:val="Heading 6 Char"/>
    <w:link w:val="Heading6"/>
    <w:uiPriority w:val="9"/>
    <w:rsid w:val="00595DFB"/>
    <w:rPr>
      <w:rFonts w:ascii="Cambria" w:hAnsi="Cambria"/>
      <w:i/>
      <w:iCs/>
      <w:color w:val="243F60"/>
      <w:sz w:val="24"/>
      <w:szCs w:val="22"/>
      <w:lang w:val="x-none"/>
    </w:rPr>
  </w:style>
  <w:style w:type="character" w:customStyle="1" w:styleId="Heading7Char">
    <w:name w:val="Heading 7 Char"/>
    <w:link w:val="Heading7"/>
    <w:uiPriority w:val="9"/>
    <w:rsid w:val="00595DFB"/>
    <w:rPr>
      <w:rFonts w:ascii="Cambria" w:hAnsi="Cambria"/>
      <w:i/>
      <w:iCs/>
      <w:color w:val="404040"/>
      <w:sz w:val="24"/>
      <w:szCs w:val="22"/>
      <w:lang w:val="x-none"/>
    </w:rPr>
  </w:style>
  <w:style w:type="character" w:customStyle="1" w:styleId="Heading8Char">
    <w:name w:val="Heading 8 Char"/>
    <w:link w:val="Heading8"/>
    <w:uiPriority w:val="9"/>
    <w:rsid w:val="00595DFB"/>
    <w:rPr>
      <w:rFonts w:ascii="Cambria" w:hAnsi="Cambria"/>
      <w:color w:val="404040"/>
      <w:lang w:val="x-none"/>
    </w:rPr>
  </w:style>
  <w:style w:type="character" w:customStyle="1" w:styleId="Heading9Char">
    <w:name w:val="Heading 9 Char"/>
    <w:link w:val="Heading9"/>
    <w:uiPriority w:val="9"/>
    <w:rsid w:val="00595DFB"/>
    <w:rPr>
      <w:rFonts w:ascii="Cambria" w:hAnsi="Cambria"/>
      <w:i/>
      <w:iCs/>
      <w:color w:val="404040"/>
      <w:lang w:val="x-none"/>
    </w:rPr>
  </w:style>
  <w:style w:type="paragraph" w:customStyle="1" w:styleId="figure">
    <w:name w:val="figure"/>
    <w:basedOn w:val="Caption"/>
    <w:link w:val="figureChar"/>
    <w:qFormat/>
    <w:rsid w:val="00904D16"/>
    <w:rPr>
      <w:sz w:val="22"/>
    </w:rPr>
  </w:style>
  <w:style w:type="character" w:customStyle="1" w:styleId="CaptionChar">
    <w:name w:val="Caption Char"/>
    <w:link w:val="Caption"/>
    <w:uiPriority w:val="35"/>
    <w:rsid w:val="00AD1E28"/>
    <w:rPr>
      <w:rFonts w:ascii="Times New Roman" w:hAnsi="Times New Roman"/>
      <w:bCs/>
      <w:sz w:val="20"/>
      <w:szCs w:val="18"/>
    </w:rPr>
  </w:style>
  <w:style w:type="character" w:customStyle="1" w:styleId="figureChar">
    <w:name w:val="figure Char"/>
    <w:link w:val="figure"/>
    <w:rsid w:val="00904D16"/>
    <w:rPr>
      <w:rFonts w:ascii="Times New Roman" w:hAnsi="Times New Roman"/>
      <w:bCs/>
      <w:sz w:val="22"/>
      <w:szCs w:val="18"/>
    </w:rPr>
  </w:style>
  <w:style w:type="paragraph" w:customStyle="1" w:styleId="Default">
    <w:name w:val="Default"/>
    <w:rsid w:val="00CB7559"/>
    <w:pPr>
      <w:autoSpaceDE w:val="0"/>
      <w:autoSpaceDN w:val="0"/>
      <w:adjustRightInd w:val="0"/>
    </w:pPr>
    <w:rPr>
      <w:rFonts w:ascii="KHEGJ C+ Palatino" w:hAnsi="KHEGJ C+ Palatino" w:cs="KHEGJ C+ Palatino"/>
      <w:color w:val="000000"/>
      <w:sz w:val="24"/>
      <w:szCs w:val="24"/>
    </w:rPr>
  </w:style>
  <w:style w:type="table" w:styleId="TableGrid">
    <w:name w:val="Table Grid"/>
    <w:basedOn w:val="TableNormal"/>
    <w:uiPriority w:val="39"/>
    <w:rsid w:val="00CB75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
    <w:name w:val="text"/>
    <w:basedOn w:val="Default"/>
    <w:next w:val="Default"/>
    <w:rsid w:val="006E4FA0"/>
    <w:pPr>
      <w:widowControl w:val="0"/>
    </w:pPr>
    <w:rPr>
      <w:rFonts w:ascii="Times New Roman" w:hAnsi="Times New Roman" w:cs="Times New Roman"/>
      <w:color w:val="auto"/>
      <w:sz w:val="20"/>
      <w:lang w:eastAsia="en-US"/>
    </w:rPr>
  </w:style>
  <w:style w:type="paragraph" w:styleId="BodyText3">
    <w:name w:val="Body Text 3"/>
    <w:basedOn w:val="Normal"/>
    <w:link w:val="BodyText3Char"/>
    <w:uiPriority w:val="99"/>
    <w:semiHidden/>
    <w:unhideWhenUsed/>
    <w:rsid w:val="006E4FA0"/>
    <w:rPr>
      <w:sz w:val="16"/>
      <w:szCs w:val="16"/>
      <w:lang w:val="x-none" w:eastAsia="x-none"/>
    </w:rPr>
  </w:style>
  <w:style w:type="character" w:customStyle="1" w:styleId="BodyText3Char">
    <w:name w:val="Body Text 3 Char"/>
    <w:link w:val="BodyText3"/>
    <w:uiPriority w:val="99"/>
    <w:semiHidden/>
    <w:rsid w:val="006E4FA0"/>
    <w:rPr>
      <w:rFonts w:ascii="Times New Roman" w:hAnsi="Times New Roman"/>
      <w:sz w:val="16"/>
      <w:szCs w:val="16"/>
    </w:rPr>
  </w:style>
  <w:style w:type="paragraph" w:customStyle="1" w:styleId="Text0">
    <w:name w:val="Text"/>
    <w:basedOn w:val="Normal"/>
    <w:link w:val="TextChar"/>
    <w:qFormat/>
    <w:rsid w:val="004B4AC6"/>
    <w:pPr>
      <w:suppressAutoHyphens/>
      <w:spacing w:before="0" w:after="0" w:line="252" w:lineRule="auto"/>
      <w:ind w:firstLine="240"/>
    </w:pPr>
    <w:rPr>
      <w:rFonts w:eastAsia="Times New Roman"/>
      <w:sz w:val="20"/>
      <w:szCs w:val="20"/>
      <w:lang w:eastAsia="ar-SA"/>
    </w:rPr>
  </w:style>
  <w:style w:type="paragraph" w:customStyle="1" w:styleId="References0">
    <w:name w:val="References"/>
    <w:basedOn w:val="ListNumber"/>
    <w:rsid w:val="00E0463A"/>
    <w:pPr>
      <w:numPr>
        <w:numId w:val="0"/>
      </w:numPr>
      <w:tabs>
        <w:tab w:val="num" w:pos="360"/>
      </w:tabs>
      <w:suppressAutoHyphens/>
      <w:spacing w:before="0" w:after="0" w:line="240" w:lineRule="auto"/>
      <w:ind w:left="360" w:hanging="360"/>
    </w:pPr>
    <w:rPr>
      <w:rFonts w:eastAsia="Times New Roman"/>
      <w:sz w:val="16"/>
      <w:szCs w:val="20"/>
      <w:lang w:eastAsia="ar-SA"/>
    </w:rPr>
  </w:style>
  <w:style w:type="paragraph" w:styleId="ListNumber">
    <w:name w:val="List Number"/>
    <w:basedOn w:val="Normal"/>
    <w:uiPriority w:val="99"/>
    <w:semiHidden/>
    <w:unhideWhenUsed/>
    <w:rsid w:val="00E0463A"/>
    <w:pPr>
      <w:numPr>
        <w:numId w:val="4"/>
      </w:numPr>
      <w:contextualSpacing/>
    </w:pPr>
  </w:style>
  <w:style w:type="paragraph" w:customStyle="1" w:styleId="Table">
    <w:name w:val="Table"/>
    <w:basedOn w:val="Caption"/>
    <w:link w:val="TableChar"/>
    <w:qFormat/>
    <w:rsid w:val="002E2BC3"/>
    <w:pPr>
      <w:keepNext/>
      <w:adjustRightInd w:val="0"/>
      <w:spacing w:before="100" w:after="100" w:line="360" w:lineRule="auto"/>
      <w:ind w:firstLine="0"/>
    </w:pPr>
    <w:rPr>
      <w:sz w:val="22"/>
    </w:rPr>
  </w:style>
  <w:style w:type="paragraph" w:customStyle="1" w:styleId="Figurenote">
    <w:name w:val="Figure note"/>
    <w:basedOn w:val="Normal"/>
    <w:link w:val="FigurenoteChar"/>
    <w:qFormat/>
    <w:rsid w:val="003F0921"/>
    <w:pPr>
      <w:spacing w:before="0" w:line="360" w:lineRule="auto"/>
      <w:ind w:firstLine="0"/>
      <w:jc w:val="center"/>
    </w:pPr>
    <w:rPr>
      <w:sz w:val="22"/>
      <w:lang w:val="x-none" w:eastAsia="x-none"/>
    </w:rPr>
  </w:style>
  <w:style w:type="character" w:customStyle="1" w:styleId="TableChar">
    <w:name w:val="Table Char"/>
    <w:link w:val="Table"/>
    <w:rsid w:val="002E2BC3"/>
    <w:rPr>
      <w:rFonts w:ascii="Times New Roman" w:hAnsi="Times New Roman"/>
      <w:bCs/>
      <w:sz w:val="22"/>
      <w:szCs w:val="18"/>
    </w:rPr>
  </w:style>
  <w:style w:type="character" w:customStyle="1" w:styleId="FigurenoteChar">
    <w:name w:val="Figure note Char"/>
    <w:link w:val="Figurenote"/>
    <w:rsid w:val="003F0921"/>
    <w:rPr>
      <w:rFonts w:ascii="Times New Roman" w:hAnsi="Times New Roman"/>
      <w:sz w:val="22"/>
      <w:szCs w:val="22"/>
    </w:rPr>
  </w:style>
  <w:style w:type="paragraph" w:customStyle="1" w:styleId="body">
    <w:name w:val="body"/>
    <w:basedOn w:val="Normal"/>
    <w:rsid w:val="00B64798"/>
    <w:pPr>
      <w:spacing w:before="100" w:beforeAutospacing="1" w:after="100" w:afterAutospacing="1" w:line="240" w:lineRule="auto"/>
      <w:ind w:firstLine="0"/>
      <w:jc w:val="left"/>
    </w:pPr>
    <w:rPr>
      <w:rFonts w:eastAsia="Times New Roman"/>
      <w:szCs w:val="24"/>
    </w:rPr>
  </w:style>
  <w:style w:type="character" w:styleId="FollowedHyperlink">
    <w:name w:val="FollowedHyperlink"/>
    <w:uiPriority w:val="99"/>
    <w:semiHidden/>
    <w:unhideWhenUsed/>
    <w:rsid w:val="00124038"/>
    <w:rPr>
      <w:color w:val="800080"/>
      <w:u w:val="single"/>
    </w:rPr>
  </w:style>
  <w:style w:type="character" w:customStyle="1" w:styleId="link">
    <w:name w:val="link"/>
    <w:basedOn w:val="DefaultParagraphFont"/>
    <w:rsid w:val="0026403D"/>
  </w:style>
  <w:style w:type="character" w:styleId="PlaceholderText">
    <w:name w:val="Placeholder Text"/>
    <w:uiPriority w:val="99"/>
    <w:semiHidden/>
    <w:rsid w:val="00D405CC"/>
    <w:rPr>
      <w:color w:val="808080"/>
    </w:rPr>
  </w:style>
  <w:style w:type="paragraph" w:customStyle="1" w:styleId="tablecontent">
    <w:name w:val="table content"/>
    <w:basedOn w:val="Normal"/>
    <w:link w:val="tablecontentChar"/>
    <w:rsid w:val="006A133F"/>
    <w:pPr>
      <w:adjustRightInd w:val="0"/>
      <w:spacing w:line="240" w:lineRule="auto"/>
      <w:ind w:firstLine="0"/>
      <w:jc w:val="center"/>
    </w:pPr>
    <w:rPr>
      <w:sz w:val="20"/>
      <w:szCs w:val="20"/>
      <w:lang w:val="x-none" w:eastAsia="x-none"/>
    </w:rPr>
  </w:style>
  <w:style w:type="character" w:customStyle="1" w:styleId="tablecontentChar">
    <w:name w:val="table content Char"/>
    <w:link w:val="tablecontent"/>
    <w:rsid w:val="006A133F"/>
    <w:rPr>
      <w:rFonts w:ascii="Times New Roman" w:hAnsi="Times New Roman"/>
    </w:rPr>
  </w:style>
  <w:style w:type="paragraph" w:styleId="BodyText">
    <w:name w:val="Body Text"/>
    <w:basedOn w:val="Normal"/>
    <w:link w:val="BodyTextChar"/>
    <w:uiPriority w:val="99"/>
    <w:unhideWhenUsed/>
    <w:rsid w:val="00354775"/>
    <w:rPr>
      <w:szCs w:val="20"/>
      <w:lang w:val="x-none" w:eastAsia="x-none"/>
    </w:rPr>
  </w:style>
  <w:style w:type="character" w:customStyle="1" w:styleId="BodyTextChar">
    <w:name w:val="Body Text Char"/>
    <w:link w:val="BodyText"/>
    <w:uiPriority w:val="99"/>
    <w:rsid w:val="00354775"/>
    <w:rPr>
      <w:rFonts w:ascii="Times New Roman" w:hAnsi="Times New Roman"/>
      <w:sz w:val="24"/>
    </w:rPr>
  </w:style>
  <w:style w:type="paragraph" w:customStyle="1" w:styleId="Tablecontent0">
    <w:name w:val="Table content"/>
    <w:basedOn w:val="BodyText"/>
    <w:link w:val="TablecontentChar0"/>
    <w:qFormat/>
    <w:rsid w:val="00324F10"/>
    <w:pPr>
      <w:adjustRightInd w:val="0"/>
      <w:spacing w:before="60" w:line="240" w:lineRule="auto"/>
      <w:ind w:firstLine="0"/>
      <w:jc w:val="center"/>
    </w:pPr>
    <w:rPr>
      <w:rFonts w:eastAsia="MS Mincho"/>
      <w:bCs/>
      <w:spacing w:val="-1"/>
      <w:sz w:val="22"/>
      <w:lang w:eastAsia="en-US"/>
    </w:rPr>
  </w:style>
  <w:style w:type="character" w:customStyle="1" w:styleId="TablecontentChar0">
    <w:name w:val="Table content Char"/>
    <w:link w:val="Tablecontent0"/>
    <w:rsid w:val="00324F10"/>
    <w:rPr>
      <w:rFonts w:ascii="Times New Roman" w:eastAsia="MS Mincho" w:hAnsi="Times New Roman"/>
      <w:bCs/>
      <w:spacing w:val="-1"/>
      <w:sz w:val="22"/>
      <w:lang w:eastAsia="en-US"/>
    </w:rPr>
  </w:style>
  <w:style w:type="paragraph" w:customStyle="1" w:styleId="Tabletitle">
    <w:name w:val="Table title"/>
    <w:basedOn w:val="BodyText"/>
    <w:link w:val="TabletitleChar"/>
    <w:rsid w:val="00263993"/>
    <w:pPr>
      <w:spacing w:line="240" w:lineRule="auto"/>
      <w:ind w:firstLine="0"/>
      <w:jc w:val="center"/>
    </w:pPr>
    <w:rPr>
      <w:rFonts w:eastAsia="MS Mincho"/>
      <w:bCs/>
      <w:smallCaps/>
      <w:spacing w:val="-1"/>
      <w:sz w:val="16"/>
      <w:lang w:eastAsia="en-US"/>
    </w:rPr>
  </w:style>
  <w:style w:type="character" w:customStyle="1" w:styleId="TabletitleChar">
    <w:name w:val="Table title Char"/>
    <w:link w:val="Tabletitle"/>
    <w:rsid w:val="00263993"/>
    <w:rPr>
      <w:rFonts w:ascii="Times New Roman" w:eastAsia="MS Mincho" w:hAnsi="Times New Roman" w:cs="Times New Roman"/>
      <w:bCs/>
      <w:smallCaps/>
      <w:spacing w:val="-1"/>
      <w:sz w:val="16"/>
      <w:szCs w:val="20"/>
      <w:lang w:eastAsia="en-US"/>
    </w:rPr>
  </w:style>
  <w:style w:type="paragraph" w:customStyle="1" w:styleId="figcaption">
    <w:name w:val="fig caption"/>
    <w:basedOn w:val="Caption"/>
    <w:link w:val="figcaptionChar"/>
    <w:rsid w:val="00263993"/>
    <w:pPr>
      <w:spacing w:before="0" w:after="0" w:line="240" w:lineRule="auto"/>
      <w:ind w:firstLine="0"/>
    </w:pPr>
    <w:rPr>
      <w:sz w:val="16"/>
    </w:rPr>
  </w:style>
  <w:style w:type="character" w:customStyle="1" w:styleId="figcaptionChar">
    <w:name w:val="fig caption Char"/>
    <w:link w:val="figcaption"/>
    <w:rsid w:val="00263993"/>
    <w:rPr>
      <w:rFonts w:ascii="Times New Roman" w:eastAsia="宋体" w:hAnsi="Times New Roman" w:cs="Times New Roman"/>
      <w:bCs/>
      <w:sz w:val="16"/>
      <w:szCs w:val="18"/>
    </w:rPr>
  </w:style>
  <w:style w:type="paragraph" w:customStyle="1" w:styleId="Figure0">
    <w:name w:val="Figure"/>
    <w:basedOn w:val="Normal"/>
    <w:link w:val="FigureChar0"/>
    <w:qFormat/>
    <w:rsid w:val="00904D16"/>
    <w:pPr>
      <w:spacing w:line="240" w:lineRule="auto"/>
      <w:ind w:firstLine="0"/>
      <w:jc w:val="center"/>
    </w:pPr>
    <w:rPr>
      <w:noProof/>
      <w:lang w:val="x-none" w:eastAsia="x-none"/>
    </w:rPr>
  </w:style>
  <w:style w:type="paragraph" w:customStyle="1" w:styleId="papertitle">
    <w:name w:val="paper title"/>
    <w:basedOn w:val="mytitle"/>
    <w:link w:val="papertitleChar"/>
    <w:qFormat/>
    <w:rsid w:val="00990E15"/>
    <w:rPr>
      <w:caps w:val="0"/>
    </w:rPr>
  </w:style>
  <w:style w:type="character" w:customStyle="1" w:styleId="FigureChar0">
    <w:name w:val="Figure Char"/>
    <w:link w:val="Figure0"/>
    <w:rsid w:val="00904D16"/>
    <w:rPr>
      <w:rFonts w:ascii="Times New Roman" w:hAnsi="Times New Roman"/>
      <w:noProof/>
      <w:sz w:val="24"/>
      <w:szCs w:val="22"/>
    </w:rPr>
  </w:style>
  <w:style w:type="paragraph" w:customStyle="1" w:styleId="references">
    <w:name w:val="references"/>
    <w:rsid w:val="00DD03C0"/>
    <w:pPr>
      <w:numPr>
        <w:numId w:val="5"/>
      </w:numPr>
      <w:spacing w:after="50" w:line="180" w:lineRule="exact"/>
      <w:jc w:val="both"/>
    </w:pPr>
    <w:rPr>
      <w:rFonts w:ascii="Times New Roman" w:eastAsia="MS Mincho" w:hAnsi="Times New Roman"/>
      <w:noProof/>
      <w:sz w:val="16"/>
      <w:szCs w:val="16"/>
      <w:lang w:eastAsia="en-US"/>
    </w:rPr>
  </w:style>
  <w:style w:type="character" w:customStyle="1" w:styleId="papertitleChar">
    <w:name w:val="paper title Char"/>
    <w:basedOn w:val="mytitleChar"/>
    <w:link w:val="papertitle"/>
    <w:rsid w:val="00990E15"/>
    <w:rPr>
      <w:b/>
      <w:bCs/>
      <w:caps/>
      <w:sz w:val="32"/>
      <w:szCs w:val="28"/>
      <w:lang w:val="en-US" w:eastAsia="zh-CN" w:bidi="ar-SA"/>
    </w:rPr>
  </w:style>
  <w:style w:type="paragraph" w:styleId="TableofFigures">
    <w:name w:val="table of figures"/>
    <w:basedOn w:val="Normal"/>
    <w:next w:val="Normal"/>
    <w:uiPriority w:val="99"/>
    <w:unhideWhenUsed/>
    <w:rsid w:val="00C9669D"/>
    <w:pPr>
      <w:ind w:firstLine="0"/>
    </w:pPr>
  </w:style>
  <w:style w:type="paragraph" w:styleId="NormalWeb">
    <w:name w:val="Normal (Web)"/>
    <w:basedOn w:val="Normal"/>
    <w:uiPriority w:val="99"/>
    <w:rsid w:val="007105CA"/>
    <w:pPr>
      <w:widowControl/>
      <w:spacing w:before="100" w:beforeAutospacing="1" w:after="100" w:afterAutospacing="1" w:line="240" w:lineRule="auto"/>
      <w:ind w:firstLine="0"/>
      <w:jc w:val="left"/>
    </w:pPr>
    <w:rPr>
      <w:rFonts w:ascii="宋体" w:hAnsi="宋体" w:cs="宋体"/>
      <w:szCs w:val="24"/>
      <w:lang w:bidi="th-TH"/>
    </w:rPr>
  </w:style>
  <w:style w:type="numbering" w:customStyle="1" w:styleId="Style2">
    <w:name w:val="Style2"/>
    <w:uiPriority w:val="99"/>
    <w:rsid w:val="000565AE"/>
    <w:pPr>
      <w:numPr>
        <w:numId w:val="6"/>
      </w:numPr>
    </w:pPr>
  </w:style>
  <w:style w:type="numbering" w:customStyle="1" w:styleId="Style3">
    <w:name w:val="Style3"/>
    <w:uiPriority w:val="99"/>
    <w:rsid w:val="000565AE"/>
    <w:pPr>
      <w:numPr>
        <w:numId w:val="7"/>
      </w:numPr>
    </w:pPr>
  </w:style>
  <w:style w:type="character" w:styleId="CommentReference">
    <w:name w:val="annotation reference"/>
    <w:basedOn w:val="DefaultParagraphFont"/>
    <w:unhideWhenUsed/>
    <w:rsid w:val="00482124"/>
    <w:rPr>
      <w:sz w:val="16"/>
      <w:szCs w:val="16"/>
    </w:rPr>
  </w:style>
  <w:style w:type="paragraph" w:styleId="CommentText">
    <w:name w:val="annotation text"/>
    <w:basedOn w:val="Normal"/>
    <w:link w:val="CommentTextChar"/>
    <w:uiPriority w:val="99"/>
    <w:unhideWhenUsed/>
    <w:rsid w:val="00482124"/>
    <w:pPr>
      <w:widowControl/>
      <w:spacing w:before="0" w:after="0" w:line="240" w:lineRule="auto"/>
      <w:ind w:firstLine="0"/>
      <w:jc w:val="left"/>
    </w:pPr>
    <w:rPr>
      <w:rFonts w:ascii="Calibri" w:hAnsi="Calibri"/>
      <w:sz w:val="20"/>
      <w:szCs w:val="20"/>
      <w:lang w:eastAsia="en-US"/>
    </w:rPr>
  </w:style>
  <w:style w:type="character" w:customStyle="1" w:styleId="CommentTextChar">
    <w:name w:val="Comment Text Char"/>
    <w:basedOn w:val="DefaultParagraphFont"/>
    <w:link w:val="CommentText"/>
    <w:uiPriority w:val="99"/>
    <w:rsid w:val="00482124"/>
    <w:rPr>
      <w:lang w:eastAsia="en-US"/>
    </w:rPr>
  </w:style>
  <w:style w:type="table" w:customStyle="1" w:styleId="TableGrid1">
    <w:name w:val="Table Grid1"/>
    <w:basedOn w:val="TableNormal"/>
    <w:next w:val="TableGrid"/>
    <w:uiPriority w:val="59"/>
    <w:rsid w:val="00B245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40B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4">
    <w:name w:val="toc 4"/>
    <w:basedOn w:val="Normal"/>
    <w:next w:val="Normal"/>
    <w:autoRedefine/>
    <w:uiPriority w:val="39"/>
    <w:unhideWhenUsed/>
    <w:rsid w:val="003F24E3"/>
    <w:pPr>
      <w:spacing w:before="0" w:after="0"/>
      <w:ind w:left="480"/>
      <w:jc w:val="left"/>
    </w:pPr>
    <w:rPr>
      <w:szCs w:val="20"/>
    </w:rPr>
  </w:style>
  <w:style w:type="paragraph" w:styleId="TOC5">
    <w:name w:val="toc 5"/>
    <w:basedOn w:val="Normal"/>
    <w:next w:val="Normal"/>
    <w:autoRedefine/>
    <w:uiPriority w:val="39"/>
    <w:unhideWhenUsed/>
    <w:rsid w:val="000F1C3E"/>
    <w:pPr>
      <w:spacing w:before="0" w:after="0"/>
      <w:ind w:left="720"/>
      <w:jc w:val="left"/>
    </w:pPr>
    <w:rPr>
      <w:rFonts w:asciiTheme="minorHAnsi" w:hAnsiTheme="minorHAnsi"/>
      <w:sz w:val="20"/>
      <w:szCs w:val="20"/>
    </w:rPr>
  </w:style>
  <w:style w:type="paragraph" w:styleId="TOC6">
    <w:name w:val="toc 6"/>
    <w:basedOn w:val="Normal"/>
    <w:next w:val="Normal"/>
    <w:autoRedefine/>
    <w:uiPriority w:val="39"/>
    <w:unhideWhenUsed/>
    <w:rsid w:val="000F1C3E"/>
    <w:pPr>
      <w:spacing w:before="0"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0F1C3E"/>
    <w:pPr>
      <w:spacing w:before="0"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0F1C3E"/>
    <w:pPr>
      <w:spacing w:before="0"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0F1C3E"/>
    <w:pPr>
      <w:spacing w:before="0" w:after="0"/>
      <w:ind w:left="1680"/>
      <w:jc w:val="left"/>
    </w:pPr>
    <w:rPr>
      <w:rFonts w:asciiTheme="minorHAnsi" w:hAnsiTheme="minorHAnsi"/>
      <w:sz w:val="20"/>
      <w:szCs w:val="20"/>
    </w:rPr>
  </w:style>
  <w:style w:type="paragraph" w:customStyle="1" w:styleId="EndNoteBibliographyTitle">
    <w:name w:val="EndNote Bibliography Title"/>
    <w:basedOn w:val="Normal"/>
    <w:link w:val="EndNoteBibliographyTitleChar"/>
    <w:rsid w:val="003601FD"/>
    <w:pPr>
      <w:spacing w:after="0"/>
      <w:jc w:val="center"/>
    </w:pPr>
    <w:rPr>
      <w:noProof/>
    </w:rPr>
  </w:style>
  <w:style w:type="character" w:customStyle="1" w:styleId="EndNoteBibliographyTitleChar">
    <w:name w:val="EndNote Bibliography Title Char"/>
    <w:basedOn w:val="DefaultParagraphFont"/>
    <w:link w:val="EndNoteBibliographyTitle"/>
    <w:rsid w:val="003601FD"/>
    <w:rPr>
      <w:rFonts w:ascii="Times New Roman" w:hAnsi="Times New Roman"/>
      <w:noProof/>
      <w:sz w:val="24"/>
      <w:szCs w:val="22"/>
    </w:rPr>
  </w:style>
  <w:style w:type="paragraph" w:customStyle="1" w:styleId="EndNoteBibliography">
    <w:name w:val="EndNote Bibliography"/>
    <w:basedOn w:val="Normal"/>
    <w:link w:val="EndNoteBibliographyChar"/>
    <w:rsid w:val="003601FD"/>
    <w:pPr>
      <w:spacing w:line="240" w:lineRule="auto"/>
      <w:jc w:val="center"/>
    </w:pPr>
    <w:rPr>
      <w:noProof/>
    </w:rPr>
  </w:style>
  <w:style w:type="character" w:customStyle="1" w:styleId="EndNoteBibliographyChar">
    <w:name w:val="EndNote Bibliography Char"/>
    <w:basedOn w:val="DefaultParagraphFont"/>
    <w:link w:val="EndNoteBibliography"/>
    <w:rsid w:val="003601FD"/>
    <w:rPr>
      <w:rFonts w:ascii="Times New Roman" w:hAnsi="Times New Roman"/>
      <w:noProof/>
      <w:sz w:val="24"/>
      <w:szCs w:val="22"/>
    </w:rPr>
  </w:style>
  <w:style w:type="character" w:customStyle="1" w:styleId="UnresolvedMention1">
    <w:name w:val="Unresolved Mention1"/>
    <w:basedOn w:val="DefaultParagraphFont"/>
    <w:uiPriority w:val="99"/>
    <w:semiHidden/>
    <w:unhideWhenUsed/>
    <w:rsid w:val="003601FD"/>
    <w:rPr>
      <w:color w:val="605E5C"/>
      <w:shd w:val="clear" w:color="auto" w:fill="E1DFDD"/>
    </w:rPr>
  </w:style>
  <w:style w:type="paragraph" w:customStyle="1" w:styleId="FigureCaptionShort">
    <w:name w:val="FigureCaptionShort"/>
    <w:qFormat/>
    <w:rsid w:val="00D8317A"/>
    <w:pPr>
      <w:keepNext/>
      <w:keepLines/>
      <w:spacing w:before="120" w:after="100" w:afterAutospacing="1" w:line="240" w:lineRule="exact"/>
      <w:jc w:val="center"/>
    </w:pPr>
    <w:rPr>
      <w:rFonts w:ascii="Times New Roman PS MT" w:eastAsia="Arial" w:hAnsi="Times New Roman PS MT" w:cs="Arial"/>
      <w:i/>
      <w:lang w:eastAsia="en-US"/>
    </w:rPr>
  </w:style>
  <w:style w:type="character" w:customStyle="1" w:styleId="TextChar">
    <w:name w:val="Text Char"/>
    <w:basedOn w:val="DefaultParagraphFont"/>
    <w:link w:val="Text0"/>
    <w:rsid w:val="00D8317A"/>
    <w:rPr>
      <w:rFonts w:ascii="Times New Roman" w:eastAsia="Times New Roman" w:hAnsi="Times New Roman"/>
      <w:lang w:eastAsia="ar-SA"/>
    </w:rPr>
  </w:style>
  <w:style w:type="table" w:customStyle="1" w:styleId="TableGrid3">
    <w:name w:val="Table Grid3"/>
    <w:basedOn w:val="TableNormal"/>
    <w:next w:val="TableGrid"/>
    <w:uiPriority w:val="59"/>
    <w:rsid w:val="00C32A73"/>
    <w:pPr>
      <w:widowControl w:val="0"/>
    </w:pPr>
    <w:rPr>
      <w:rFonts w:ascii="Times New Roman PS MT" w:hAnsi="Times New Roman PS MT" w:cs="Lath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Head">
    <w:name w:val="TableColHead"/>
    <w:qFormat/>
    <w:rsid w:val="005D3946"/>
    <w:pPr>
      <w:widowControl w:val="0"/>
      <w:spacing w:before="60" w:after="60" w:line="200" w:lineRule="exact"/>
    </w:pPr>
    <w:rPr>
      <w:rFonts w:ascii="Times New Roman PS MT" w:hAnsi="Times New Roman PS MT" w:cstheme="minorBidi"/>
      <w:b/>
      <w:sz w:val="18"/>
      <w:lang w:eastAsia="en-US"/>
    </w:rPr>
  </w:style>
  <w:style w:type="paragraph" w:customStyle="1" w:styleId="TableBody">
    <w:name w:val="TableBody"/>
    <w:qFormat/>
    <w:rsid w:val="005D3946"/>
    <w:pPr>
      <w:widowControl w:val="0"/>
      <w:spacing w:line="240" w:lineRule="exact"/>
    </w:pPr>
    <w:rPr>
      <w:rFonts w:ascii="Times New Roman PS MT" w:hAnsi="Times New Roman PS MT" w:cstheme="minorBidi"/>
      <w:sz w:val="18"/>
      <w:lang w:eastAsia="en-US"/>
    </w:rPr>
  </w:style>
  <w:style w:type="paragraph" w:styleId="FootnoteText">
    <w:name w:val="footnote text"/>
    <w:basedOn w:val="Normal"/>
    <w:link w:val="FootnoteTextChar"/>
    <w:uiPriority w:val="99"/>
    <w:semiHidden/>
    <w:unhideWhenUsed/>
    <w:rsid w:val="005D3946"/>
    <w:pPr>
      <w:spacing w:before="0" w:after="0" w:line="240" w:lineRule="auto"/>
      <w:ind w:firstLine="0"/>
      <w:jc w:val="left"/>
    </w:pPr>
    <w:rPr>
      <w:rFonts w:ascii="Times New Roman PS MT" w:hAnsi="Times New Roman PS MT" w:cstheme="minorBidi"/>
      <w:sz w:val="20"/>
      <w:szCs w:val="20"/>
      <w:lang w:eastAsia="en-US"/>
    </w:rPr>
  </w:style>
  <w:style w:type="character" w:customStyle="1" w:styleId="FootnoteTextChar">
    <w:name w:val="Footnote Text Char"/>
    <w:basedOn w:val="DefaultParagraphFont"/>
    <w:link w:val="FootnoteText"/>
    <w:uiPriority w:val="99"/>
    <w:semiHidden/>
    <w:rsid w:val="005D3946"/>
    <w:rPr>
      <w:rFonts w:ascii="Times New Roman PS MT" w:hAnsi="Times New Roman PS MT" w:cstheme="minorBidi"/>
      <w:lang w:eastAsia="en-US"/>
    </w:rPr>
  </w:style>
  <w:style w:type="character" w:styleId="FootnoteReference">
    <w:name w:val="footnote reference"/>
    <w:basedOn w:val="DefaultParagraphFont"/>
    <w:uiPriority w:val="99"/>
    <w:semiHidden/>
    <w:unhideWhenUsed/>
    <w:rsid w:val="005D3946"/>
    <w:rPr>
      <w:vertAlign w:val="superscript"/>
    </w:rPr>
  </w:style>
  <w:style w:type="character" w:customStyle="1" w:styleId="UnresolvedMention2">
    <w:name w:val="Unresolved Mention2"/>
    <w:basedOn w:val="DefaultParagraphFont"/>
    <w:uiPriority w:val="99"/>
    <w:semiHidden/>
    <w:unhideWhenUsed/>
    <w:rsid w:val="00941B27"/>
    <w:rPr>
      <w:color w:val="605E5C"/>
      <w:shd w:val="clear" w:color="auto" w:fill="E1DFDD"/>
    </w:rPr>
  </w:style>
  <w:style w:type="paragraph" w:customStyle="1" w:styleId="footnote">
    <w:name w:val="footnote"/>
    <w:rsid w:val="00901416"/>
    <w:pPr>
      <w:framePr w:hSpace="187" w:vSpace="187" w:wrap="notBeside" w:vAnchor="text" w:hAnchor="page" w:x="6121" w:y="577"/>
      <w:numPr>
        <w:numId w:val="9"/>
      </w:numPr>
      <w:spacing w:after="40"/>
    </w:pPr>
    <w:rPr>
      <w:rFonts w:ascii="Times New Roman" w:hAnsi="Times New Roman"/>
      <w:sz w:val="16"/>
      <w:szCs w:val="16"/>
      <w:lang w:eastAsia="en-US"/>
    </w:rPr>
  </w:style>
  <w:style w:type="character" w:styleId="IntenseReference">
    <w:name w:val="Intense Reference"/>
    <w:basedOn w:val="DefaultParagraphFont"/>
    <w:uiPriority w:val="68"/>
    <w:qFormat/>
    <w:rsid w:val="00210C28"/>
    <w:rPr>
      <w:b/>
      <w:bCs/>
      <w:smallCaps/>
      <w:color w:val="4F81BD" w:themeColor="accent1"/>
      <w:spacing w:val="5"/>
    </w:rPr>
  </w:style>
  <w:style w:type="paragraph" w:styleId="CommentSubject">
    <w:name w:val="annotation subject"/>
    <w:basedOn w:val="CommentText"/>
    <w:next w:val="CommentText"/>
    <w:link w:val="CommentSubjectChar"/>
    <w:uiPriority w:val="99"/>
    <w:semiHidden/>
    <w:unhideWhenUsed/>
    <w:rsid w:val="00F0532C"/>
    <w:pPr>
      <w:widowControl w:val="0"/>
      <w:spacing w:before="120" w:after="120"/>
      <w:ind w:firstLine="432"/>
      <w:jc w:val="both"/>
    </w:pPr>
    <w:rPr>
      <w:rFonts w:ascii="Times New Roman" w:hAnsi="Times New Roman"/>
      <w:b/>
      <w:bCs/>
      <w:lang w:eastAsia="zh-CN"/>
    </w:rPr>
  </w:style>
  <w:style w:type="character" w:customStyle="1" w:styleId="CommentSubjectChar">
    <w:name w:val="Comment Subject Char"/>
    <w:basedOn w:val="CommentTextChar"/>
    <w:link w:val="CommentSubject"/>
    <w:uiPriority w:val="99"/>
    <w:semiHidden/>
    <w:rsid w:val="00F0532C"/>
    <w:rPr>
      <w:rFonts w:ascii="Times New Roman" w:hAnsi="Times New Roman"/>
      <w:b/>
      <w:bCs/>
      <w:lang w:eastAsia="en-US"/>
    </w:rPr>
  </w:style>
  <w:style w:type="character" w:customStyle="1" w:styleId="UnresolvedMention3">
    <w:name w:val="Unresolved Mention3"/>
    <w:basedOn w:val="DefaultParagraphFont"/>
    <w:uiPriority w:val="99"/>
    <w:semiHidden/>
    <w:unhideWhenUsed/>
    <w:rsid w:val="00CF438A"/>
    <w:rPr>
      <w:color w:val="605E5C"/>
      <w:shd w:val="clear" w:color="auto" w:fill="E1DFDD"/>
    </w:rPr>
  </w:style>
  <w:style w:type="paragraph" w:customStyle="1" w:styleId="Quarterlyfirstheading">
    <w:name w:val="Quarterly first heading"/>
    <w:basedOn w:val="ListParagraph"/>
    <w:qFormat/>
    <w:rsid w:val="00921B71"/>
    <w:pPr>
      <w:widowControl/>
      <w:numPr>
        <w:numId w:val="10"/>
      </w:numPr>
      <w:spacing w:before="0" w:after="240" w:line="240" w:lineRule="auto"/>
      <w:contextualSpacing w:val="0"/>
      <w:jc w:val="left"/>
    </w:pPr>
    <w:rPr>
      <w:rFonts w:eastAsia="Times New Roman"/>
      <w:szCs w:val="24"/>
      <w:lang w:val="en-US" w:eastAsia="en-US"/>
    </w:rPr>
  </w:style>
  <w:style w:type="paragraph" w:customStyle="1" w:styleId="DHead">
    <w:name w:val="DHead"/>
    <w:qFormat/>
    <w:rsid w:val="009702FF"/>
    <w:pPr>
      <w:widowControl w:val="0"/>
      <w:spacing w:before="120" w:line="240" w:lineRule="exact"/>
      <w:outlineLvl w:val="3"/>
    </w:pPr>
    <w:rPr>
      <w:rFonts w:ascii="Times New Roman PS MT" w:eastAsia="Arial" w:hAnsi="Times New Roman PS MT" w:cs="Arial"/>
      <w:i/>
      <w:sz w:val="24"/>
      <w:szCs w:val="24"/>
      <w:lang w:eastAsia="en-US"/>
    </w:rPr>
  </w:style>
  <w:style w:type="paragraph" w:customStyle="1" w:styleId="TableContent1">
    <w:name w:val="Table Content"/>
    <w:basedOn w:val="Caption"/>
    <w:link w:val="TableContentChar1"/>
    <w:qFormat/>
    <w:rsid w:val="009A5894"/>
    <w:pPr>
      <w:widowControl/>
      <w:spacing w:before="0" w:after="0" w:line="240" w:lineRule="auto"/>
      <w:ind w:firstLine="0"/>
    </w:pPr>
    <w:rPr>
      <w:bCs w:val="0"/>
      <w:sz w:val="16"/>
      <w:szCs w:val="16"/>
      <w:lang w:val="en-US" w:eastAsia="en-US"/>
    </w:rPr>
  </w:style>
  <w:style w:type="character" w:customStyle="1" w:styleId="TableContentChar1">
    <w:name w:val="Table Content Char"/>
    <w:basedOn w:val="DefaultParagraphFont"/>
    <w:link w:val="TableContent1"/>
    <w:rsid w:val="009A5894"/>
    <w:rPr>
      <w:rFonts w:ascii="Times New Roman" w:hAnsi="Times New Roman"/>
      <w:sz w:val="16"/>
      <w:szCs w:val="16"/>
      <w:lang w:eastAsia="en-US"/>
    </w:rPr>
  </w:style>
  <w:style w:type="character" w:customStyle="1" w:styleId="UnresolvedMention4">
    <w:name w:val="Unresolved Mention4"/>
    <w:basedOn w:val="DefaultParagraphFont"/>
    <w:uiPriority w:val="99"/>
    <w:semiHidden/>
    <w:unhideWhenUsed/>
    <w:rsid w:val="00D156E6"/>
    <w:rPr>
      <w:color w:val="605E5C"/>
      <w:shd w:val="clear" w:color="auto" w:fill="E1DFDD"/>
    </w:rPr>
  </w:style>
  <w:style w:type="character" w:customStyle="1" w:styleId="UnresolvedMention5">
    <w:name w:val="Unresolved Mention5"/>
    <w:basedOn w:val="DefaultParagraphFont"/>
    <w:uiPriority w:val="99"/>
    <w:semiHidden/>
    <w:unhideWhenUsed/>
    <w:rsid w:val="00AC4EFE"/>
    <w:rPr>
      <w:color w:val="605E5C"/>
      <w:shd w:val="clear" w:color="auto" w:fill="E1DFDD"/>
    </w:rPr>
  </w:style>
  <w:style w:type="character" w:customStyle="1" w:styleId="UnresolvedMention6">
    <w:name w:val="Unresolved Mention6"/>
    <w:basedOn w:val="DefaultParagraphFont"/>
    <w:uiPriority w:val="99"/>
    <w:semiHidden/>
    <w:unhideWhenUsed/>
    <w:rsid w:val="0044629C"/>
    <w:rPr>
      <w:color w:val="605E5C"/>
      <w:shd w:val="clear" w:color="auto" w:fill="E1DFDD"/>
    </w:rPr>
  </w:style>
  <w:style w:type="character" w:customStyle="1" w:styleId="UnresolvedMention7">
    <w:name w:val="Unresolved Mention7"/>
    <w:basedOn w:val="DefaultParagraphFont"/>
    <w:uiPriority w:val="99"/>
    <w:semiHidden/>
    <w:unhideWhenUsed/>
    <w:rsid w:val="0021328A"/>
    <w:rPr>
      <w:color w:val="605E5C"/>
      <w:shd w:val="clear" w:color="auto" w:fill="E1DFDD"/>
    </w:rPr>
  </w:style>
  <w:style w:type="character" w:styleId="UnresolvedMention">
    <w:name w:val="Unresolved Mention"/>
    <w:basedOn w:val="DefaultParagraphFont"/>
    <w:uiPriority w:val="99"/>
    <w:semiHidden/>
    <w:unhideWhenUsed/>
    <w:rsid w:val="00741934"/>
    <w:rPr>
      <w:color w:val="605E5C"/>
      <w:shd w:val="clear" w:color="auto" w:fill="E1DFDD"/>
    </w:rPr>
  </w:style>
  <w:style w:type="paragraph" w:styleId="Title">
    <w:name w:val="Title"/>
    <w:basedOn w:val="Normal"/>
    <w:next w:val="Normal"/>
    <w:link w:val="TitleChar"/>
    <w:uiPriority w:val="10"/>
    <w:qFormat/>
    <w:rsid w:val="003A076A"/>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076A"/>
    <w:rPr>
      <w:rFonts w:asciiTheme="majorHAnsi" w:eastAsiaTheme="majorEastAsia" w:hAnsiTheme="majorHAnsi" w:cstheme="majorBidi"/>
      <w:spacing w:val="-10"/>
      <w:kern w:val="28"/>
      <w:sz w:val="56"/>
      <w:szCs w:val="56"/>
    </w:rPr>
  </w:style>
  <w:style w:type="paragraph" w:styleId="Revision">
    <w:name w:val="Revision"/>
    <w:hidden/>
    <w:uiPriority w:val="99"/>
    <w:semiHidden/>
    <w:rsid w:val="00974F63"/>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3177">
      <w:bodyDiv w:val="1"/>
      <w:marLeft w:val="0"/>
      <w:marRight w:val="0"/>
      <w:marTop w:val="0"/>
      <w:marBottom w:val="0"/>
      <w:divBdr>
        <w:top w:val="none" w:sz="0" w:space="0" w:color="auto"/>
        <w:left w:val="none" w:sz="0" w:space="0" w:color="auto"/>
        <w:bottom w:val="none" w:sz="0" w:space="0" w:color="auto"/>
        <w:right w:val="none" w:sz="0" w:space="0" w:color="auto"/>
      </w:divBdr>
      <w:divsChild>
        <w:div w:id="1571231666">
          <w:marLeft w:val="0"/>
          <w:marRight w:val="0"/>
          <w:marTop w:val="0"/>
          <w:marBottom w:val="0"/>
          <w:divBdr>
            <w:top w:val="none" w:sz="0" w:space="0" w:color="auto"/>
            <w:left w:val="none" w:sz="0" w:space="0" w:color="auto"/>
            <w:bottom w:val="none" w:sz="0" w:space="0" w:color="auto"/>
            <w:right w:val="none" w:sz="0" w:space="0" w:color="auto"/>
          </w:divBdr>
        </w:div>
      </w:divsChild>
    </w:div>
    <w:div w:id="188765312">
      <w:bodyDiv w:val="1"/>
      <w:marLeft w:val="0"/>
      <w:marRight w:val="0"/>
      <w:marTop w:val="0"/>
      <w:marBottom w:val="0"/>
      <w:divBdr>
        <w:top w:val="none" w:sz="0" w:space="0" w:color="auto"/>
        <w:left w:val="none" w:sz="0" w:space="0" w:color="auto"/>
        <w:bottom w:val="none" w:sz="0" w:space="0" w:color="auto"/>
        <w:right w:val="none" w:sz="0" w:space="0" w:color="auto"/>
      </w:divBdr>
    </w:div>
    <w:div w:id="200243264">
      <w:bodyDiv w:val="1"/>
      <w:marLeft w:val="0"/>
      <w:marRight w:val="0"/>
      <w:marTop w:val="0"/>
      <w:marBottom w:val="0"/>
      <w:divBdr>
        <w:top w:val="none" w:sz="0" w:space="0" w:color="auto"/>
        <w:left w:val="none" w:sz="0" w:space="0" w:color="auto"/>
        <w:bottom w:val="none" w:sz="0" w:space="0" w:color="auto"/>
        <w:right w:val="none" w:sz="0" w:space="0" w:color="auto"/>
      </w:divBdr>
      <w:divsChild>
        <w:div w:id="1196239525">
          <w:marLeft w:val="0"/>
          <w:marRight w:val="0"/>
          <w:marTop w:val="0"/>
          <w:marBottom w:val="0"/>
          <w:divBdr>
            <w:top w:val="none" w:sz="0" w:space="0" w:color="auto"/>
            <w:left w:val="none" w:sz="0" w:space="0" w:color="auto"/>
            <w:bottom w:val="none" w:sz="0" w:space="0" w:color="auto"/>
            <w:right w:val="none" w:sz="0" w:space="0" w:color="auto"/>
          </w:divBdr>
        </w:div>
      </w:divsChild>
    </w:div>
    <w:div w:id="324480893">
      <w:bodyDiv w:val="1"/>
      <w:marLeft w:val="0"/>
      <w:marRight w:val="0"/>
      <w:marTop w:val="0"/>
      <w:marBottom w:val="0"/>
      <w:divBdr>
        <w:top w:val="none" w:sz="0" w:space="0" w:color="auto"/>
        <w:left w:val="none" w:sz="0" w:space="0" w:color="auto"/>
        <w:bottom w:val="none" w:sz="0" w:space="0" w:color="auto"/>
        <w:right w:val="none" w:sz="0" w:space="0" w:color="auto"/>
      </w:divBdr>
    </w:div>
    <w:div w:id="352346021">
      <w:bodyDiv w:val="1"/>
      <w:marLeft w:val="0"/>
      <w:marRight w:val="0"/>
      <w:marTop w:val="0"/>
      <w:marBottom w:val="0"/>
      <w:divBdr>
        <w:top w:val="none" w:sz="0" w:space="0" w:color="auto"/>
        <w:left w:val="none" w:sz="0" w:space="0" w:color="auto"/>
        <w:bottom w:val="none" w:sz="0" w:space="0" w:color="auto"/>
        <w:right w:val="none" w:sz="0" w:space="0" w:color="auto"/>
      </w:divBdr>
    </w:div>
    <w:div w:id="404034945">
      <w:bodyDiv w:val="1"/>
      <w:marLeft w:val="0"/>
      <w:marRight w:val="0"/>
      <w:marTop w:val="0"/>
      <w:marBottom w:val="0"/>
      <w:divBdr>
        <w:top w:val="none" w:sz="0" w:space="0" w:color="auto"/>
        <w:left w:val="none" w:sz="0" w:space="0" w:color="auto"/>
        <w:bottom w:val="none" w:sz="0" w:space="0" w:color="auto"/>
        <w:right w:val="none" w:sz="0" w:space="0" w:color="auto"/>
      </w:divBdr>
    </w:div>
    <w:div w:id="483472910">
      <w:bodyDiv w:val="1"/>
      <w:marLeft w:val="0"/>
      <w:marRight w:val="0"/>
      <w:marTop w:val="0"/>
      <w:marBottom w:val="0"/>
      <w:divBdr>
        <w:top w:val="none" w:sz="0" w:space="0" w:color="auto"/>
        <w:left w:val="none" w:sz="0" w:space="0" w:color="auto"/>
        <w:bottom w:val="none" w:sz="0" w:space="0" w:color="auto"/>
        <w:right w:val="none" w:sz="0" w:space="0" w:color="auto"/>
      </w:divBdr>
    </w:div>
    <w:div w:id="690105934">
      <w:bodyDiv w:val="1"/>
      <w:marLeft w:val="0"/>
      <w:marRight w:val="0"/>
      <w:marTop w:val="0"/>
      <w:marBottom w:val="0"/>
      <w:divBdr>
        <w:top w:val="none" w:sz="0" w:space="0" w:color="auto"/>
        <w:left w:val="none" w:sz="0" w:space="0" w:color="auto"/>
        <w:bottom w:val="none" w:sz="0" w:space="0" w:color="auto"/>
        <w:right w:val="none" w:sz="0" w:space="0" w:color="auto"/>
      </w:divBdr>
    </w:div>
    <w:div w:id="830220489">
      <w:bodyDiv w:val="1"/>
      <w:marLeft w:val="0"/>
      <w:marRight w:val="0"/>
      <w:marTop w:val="0"/>
      <w:marBottom w:val="0"/>
      <w:divBdr>
        <w:top w:val="none" w:sz="0" w:space="0" w:color="auto"/>
        <w:left w:val="none" w:sz="0" w:space="0" w:color="auto"/>
        <w:bottom w:val="none" w:sz="0" w:space="0" w:color="auto"/>
        <w:right w:val="none" w:sz="0" w:space="0" w:color="auto"/>
      </w:divBdr>
    </w:div>
    <w:div w:id="886530152">
      <w:bodyDiv w:val="1"/>
      <w:marLeft w:val="0"/>
      <w:marRight w:val="0"/>
      <w:marTop w:val="0"/>
      <w:marBottom w:val="0"/>
      <w:divBdr>
        <w:top w:val="none" w:sz="0" w:space="0" w:color="auto"/>
        <w:left w:val="none" w:sz="0" w:space="0" w:color="auto"/>
        <w:bottom w:val="none" w:sz="0" w:space="0" w:color="auto"/>
        <w:right w:val="none" w:sz="0" w:space="0" w:color="auto"/>
      </w:divBdr>
    </w:div>
    <w:div w:id="913780598">
      <w:bodyDiv w:val="1"/>
      <w:marLeft w:val="0"/>
      <w:marRight w:val="0"/>
      <w:marTop w:val="0"/>
      <w:marBottom w:val="0"/>
      <w:divBdr>
        <w:top w:val="none" w:sz="0" w:space="0" w:color="auto"/>
        <w:left w:val="none" w:sz="0" w:space="0" w:color="auto"/>
        <w:bottom w:val="none" w:sz="0" w:space="0" w:color="auto"/>
        <w:right w:val="none" w:sz="0" w:space="0" w:color="auto"/>
      </w:divBdr>
    </w:div>
    <w:div w:id="969475462">
      <w:bodyDiv w:val="1"/>
      <w:marLeft w:val="0"/>
      <w:marRight w:val="0"/>
      <w:marTop w:val="0"/>
      <w:marBottom w:val="0"/>
      <w:divBdr>
        <w:top w:val="none" w:sz="0" w:space="0" w:color="auto"/>
        <w:left w:val="none" w:sz="0" w:space="0" w:color="auto"/>
        <w:bottom w:val="none" w:sz="0" w:space="0" w:color="auto"/>
        <w:right w:val="none" w:sz="0" w:space="0" w:color="auto"/>
      </w:divBdr>
    </w:div>
    <w:div w:id="978387954">
      <w:bodyDiv w:val="1"/>
      <w:marLeft w:val="0"/>
      <w:marRight w:val="0"/>
      <w:marTop w:val="0"/>
      <w:marBottom w:val="0"/>
      <w:divBdr>
        <w:top w:val="none" w:sz="0" w:space="0" w:color="auto"/>
        <w:left w:val="none" w:sz="0" w:space="0" w:color="auto"/>
        <w:bottom w:val="none" w:sz="0" w:space="0" w:color="auto"/>
        <w:right w:val="none" w:sz="0" w:space="0" w:color="auto"/>
      </w:divBdr>
      <w:divsChild>
        <w:div w:id="125202081">
          <w:marLeft w:val="0"/>
          <w:marRight w:val="0"/>
          <w:marTop w:val="0"/>
          <w:marBottom w:val="0"/>
          <w:divBdr>
            <w:top w:val="none" w:sz="0" w:space="0" w:color="auto"/>
            <w:left w:val="none" w:sz="0" w:space="0" w:color="auto"/>
            <w:bottom w:val="none" w:sz="0" w:space="0" w:color="auto"/>
            <w:right w:val="none" w:sz="0" w:space="0" w:color="auto"/>
          </w:divBdr>
        </w:div>
      </w:divsChild>
    </w:div>
    <w:div w:id="1118135498">
      <w:bodyDiv w:val="1"/>
      <w:marLeft w:val="0"/>
      <w:marRight w:val="0"/>
      <w:marTop w:val="0"/>
      <w:marBottom w:val="0"/>
      <w:divBdr>
        <w:top w:val="none" w:sz="0" w:space="0" w:color="auto"/>
        <w:left w:val="none" w:sz="0" w:space="0" w:color="auto"/>
        <w:bottom w:val="none" w:sz="0" w:space="0" w:color="auto"/>
        <w:right w:val="none" w:sz="0" w:space="0" w:color="auto"/>
      </w:divBdr>
      <w:divsChild>
        <w:div w:id="1791975015">
          <w:marLeft w:val="0"/>
          <w:marRight w:val="0"/>
          <w:marTop w:val="0"/>
          <w:marBottom w:val="0"/>
          <w:divBdr>
            <w:top w:val="none" w:sz="0" w:space="0" w:color="auto"/>
            <w:left w:val="none" w:sz="0" w:space="0" w:color="auto"/>
            <w:bottom w:val="none" w:sz="0" w:space="0" w:color="auto"/>
            <w:right w:val="none" w:sz="0" w:space="0" w:color="auto"/>
          </w:divBdr>
        </w:div>
      </w:divsChild>
    </w:div>
    <w:div w:id="1271816454">
      <w:bodyDiv w:val="1"/>
      <w:marLeft w:val="0"/>
      <w:marRight w:val="0"/>
      <w:marTop w:val="0"/>
      <w:marBottom w:val="0"/>
      <w:divBdr>
        <w:top w:val="none" w:sz="0" w:space="0" w:color="auto"/>
        <w:left w:val="none" w:sz="0" w:space="0" w:color="auto"/>
        <w:bottom w:val="none" w:sz="0" w:space="0" w:color="auto"/>
        <w:right w:val="none" w:sz="0" w:space="0" w:color="auto"/>
      </w:divBdr>
    </w:div>
    <w:div w:id="1275753250">
      <w:bodyDiv w:val="1"/>
      <w:marLeft w:val="0"/>
      <w:marRight w:val="0"/>
      <w:marTop w:val="0"/>
      <w:marBottom w:val="0"/>
      <w:divBdr>
        <w:top w:val="none" w:sz="0" w:space="0" w:color="auto"/>
        <w:left w:val="none" w:sz="0" w:space="0" w:color="auto"/>
        <w:bottom w:val="none" w:sz="0" w:space="0" w:color="auto"/>
        <w:right w:val="none" w:sz="0" w:space="0" w:color="auto"/>
      </w:divBdr>
      <w:divsChild>
        <w:div w:id="209198251">
          <w:marLeft w:val="0"/>
          <w:marRight w:val="0"/>
          <w:marTop w:val="0"/>
          <w:marBottom w:val="0"/>
          <w:divBdr>
            <w:top w:val="none" w:sz="0" w:space="0" w:color="auto"/>
            <w:left w:val="none" w:sz="0" w:space="0" w:color="auto"/>
            <w:bottom w:val="none" w:sz="0" w:space="0" w:color="auto"/>
            <w:right w:val="none" w:sz="0" w:space="0" w:color="auto"/>
          </w:divBdr>
          <w:divsChild>
            <w:div w:id="60465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918545">
      <w:bodyDiv w:val="1"/>
      <w:marLeft w:val="0"/>
      <w:marRight w:val="0"/>
      <w:marTop w:val="0"/>
      <w:marBottom w:val="0"/>
      <w:divBdr>
        <w:top w:val="none" w:sz="0" w:space="0" w:color="auto"/>
        <w:left w:val="none" w:sz="0" w:space="0" w:color="auto"/>
        <w:bottom w:val="none" w:sz="0" w:space="0" w:color="auto"/>
        <w:right w:val="none" w:sz="0" w:space="0" w:color="auto"/>
      </w:divBdr>
    </w:div>
    <w:div w:id="1355577721">
      <w:bodyDiv w:val="1"/>
      <w:marLeft w:val="0"/>
      <w:marRight w:val="0"/>
      <w:marTop w:val="0"/>
      <w:marBottom w:val="0"/>
      <w:divBdr>
        <w:top w:val="none" w:sz="0" w:space="0" w:color="auto"/>
        <w:left w:val="none" w:sz="0" w:space="0" w:color="auto"/>
        <w:bottom w:val="none" w:sz="0" w:space="0" w:color="auto"/>
        <w:right w:val="none" w:sz="0" w:space="0" w:color="auto"/>
      </w:divBdr>
    </w:div>
    <w:div w:id="1449739186">
      <w:bodyDiv w:val="1"/>
      <w:marLeft w:val="0"/>
      <w:marRight w:val="0"/>
      <w:marTop w:val="0"/>
      <w:marBottom w:val="0"/>
      <w:divBdr>
        <w:top w:val="none" w:sz="0" w:space="0" w:color="auto"/>
        <w:left w:val="none" w:sz="0" w:space="0" w:color="auto"/>
        <w:bottom w:val="none" w:sz="0" w:space="0" w:color="auto"/>
        <w:right w:val="none" w:sz="0" w:space="0" w:color="auto"/>
      </w:divBdr>
    </w:div>
    <w:div w:id="1793088019">
      <w:bodyDiv w:val="1"/>
      <w:marLeft w:val="0"/>
      <w:marRight w:val="0"/>
      <w:marTop w:val="0"/>
      <w:marBottom w:val="0"/>
      <w:divBdr>
        <w:top w:val="none" w:sz="0" w:space="0" w:color="auto"/>
        <w:left w:val="none" w:sz="0" w:space="0" w:color="auto"/>
        <w:bottom w:val="none" w:sz="0" w:space="0" w:color="auto"/>
        <w:right w:val="none" w:sz="0" w:space="0" w:color="auto"/>
      </w:divBdr>
      <w:divsChild>
        <w:div w:id="1436443211">
          <w:marLeft w:val="0"/>
          <w:marRight w:val="0"/>
          <w:marTop w:val="0"/>
          <w:marBottom w:val="0"/>
          <w:divBdr>
            <w:top w:val="none" w:sz="0" w:space="0" w:color="auto"/>
            <w:left w:val="none" w:sz="0" w:space="0" w:color="auto"/>
            <w:bottom w:val="none" w:sz="0" w:space="0" w:color="auto"/>
            <w:right w:val="none" w:sz="0" w:space="0" w:color="auto"/>
          </w:divBdr>
        </w:div>
      </w:divsChild>
    </w:div>
    <w:div w:id="1810127481">
      <w:bodyDiv w:val="1"/>
      <w:marLeft w:val="0"/>
      <w:marRight w:val="0"/>
      <w:marTop w:val="0"/>
      <w:marBottom w:val="0"/>
      <w:divBdr>
        <w:top w:val="none" w:sz="0" w:space="0" w:color="auto"/>
        <w:left w:val="none" w:sz="0" w:space="0" w:color="auto"/>
        <w:bottom w:val="none" w:sz="0" w:space="0" w:color="auto"/>
        <w:right w:val="none" w:sz="0" w:space="0" w:color="auto"/>
      </w:divBdr>
    </w:div>
    <w:div w:id="1856922003">
      <w:bodyDiv w:val="1"/>
      <w:marLeft w:val="0"/>
      <w:marRight w:val="0"/>
      <w:marTop w:val="0"/>
      <w:marBottom w:val="0"/>
      <w:divBdr>
        <w:top w:val="none" w:sz="0" w:space="0" w:color="auto"/>
        <w:left w:val="none" w:sz="0" w:space="0" w:color="auto"/>
        <w:bottom w:val="none" w:sz="0" w:space="0" w:color="auto"/>
        <w:right w:val="none" w:sz="0" w:space="0" w:color="auto"/>
      </w:divBdr>
    </w:div>
    <w:div w:id="1884053227">
      <w:bodyDiv w:val="1"/>
      <w:marLeft w:val="0"/>
      <w:marRight w:val="0"/>
      <w:marTop w:val="0"/>
      <w:marBottom w:val="0"/>
      <w:divBdr>
        <w:top w:val="none" w:sz="0" w:space="0" w:color="auto"/>
        <w:left w:val="none" w:sz="0" w:space="0" w:color="auto"/>
        <w:bottom w:val="none" w:sz="0" w:space="0" w:color="auto"/>
        <w:right w:val="none" w:sz="0" w:space="0" w:color="auto"/>
      </w:divBdr>
      <w:divsChild>
        <w:div w:id="77364889">
          <w:marLeft w:val="446"/>
          <w:marRight w:val="0"/>
          <w:marTop w:val="0"/>
          <w:marBottom w:val="0"/>
          <w:divBdr>
            <w:top w:val="none" w:sz="0" w:space="0" w:color="auto"/>
            <w:left w:val="none" w:sz="0" w:space="0" w:color="auto"/>
            <w:bottom w:val="none" w:sz="0" w:space="0" w:color="auto"/>
            <w:right w:val="none" w:sz="0" w:space="0" w:color="auto"/>
          </w:divBdr>
        </w:div>
        <w:div w:id="188566964">
          <w:marLeft w:val="446"/>
          <w:marRight w:val="0"/>
          <w:marTop w:val="0"/>
          <w:marBottom w:val="0"/>
          <w:divBdr>
            <w:top w:val="none" w:sz="0" w:space="0" w:color="auto"/>
            <w:left w:val="none" w:sz="0" w:space="0" w:color="auto"/>
            <w:bottom w:val="none" w:sz="0" w:space="0" w:color="auto"/>
            <w:right w:val="none" w:sz="0" w:space="0" w:color="auto"/>
          </w:divBdr>
        </w:div>
        <w:div w:id="1219166408">
          <w:marLeft w:val="446"/>
          <w:marRight w:val="0"/>
          <w:marTop w:val="0"/>
          <w:marBottom w:val="0"/>
          <w:divBdr>
            <w:top w:val="none" w:sz="0" w:space="0" w:color="auto"/>
            <w:left w:val="none" w:sz="0" w:space="0" w:color="auto"/>
            <w:bottom w:val="none" w:sz="0" w:space="0" w:color="auto"/>
            <w:right w:val="none" w:sz="0" w:space="0" w:color="auto"/>
          </w:divBdr>
        </w:div>
        <w:div w:id="1460343103">
          <w:marLeft w:val="446"/>
          <w:marRight w:val="0"/>
          <w:marTop w:val="0"/>
          <w:marBottom w:val="0"/>
          <w:divBdr>
            <w:top w:val="none" w:sz="0" w:space="0" w:color="auto"/>
            <w:left w:val="none" w:sz="0" w:space="0" w:color="auto"/>
            <w:bottom w:val="none" w:sz="0" w:space="0" w:color="auto"/>
            <w:right w:val="none" w:sz="0" w:space="0" w:color="auto"/>
          </w:divBdr>
        </w:div>
      </w:divsChild>
    </w:div>
    <w:div w:id="1901213931">
      <w:bodyDiv w:val="1"/>
      <w:marLeft w:val="0"/>
      <w:marRight w:val="0"/>
      <w:marTop w:val="0"/>
      <w:marBottom w:val="0"/>
      <w:divBdr>
        <w:top w:val="none" w:sz="0" w:space="0" w:color="auto"/>
        <w:left w:val="none" w:sz="0" w:space="0" w:color="auto"/>
        <w:bottom w:val="none" w:sz="0" w:space="0" w:color="auto"/>
        <w:right w:val="none" w:sz="0" w:space="0" w:color="auto"/>
      </w:divBdr>
    </w:div>
    <w:div w:id="1906140221">
      <w:bodyDiv w:val="1"/>
      <w:marLeft w:val="0"/>
      <w:marRight w:val="0"/>
      <w:marTop w:val="0"/>
      <w:marBottom w:val="0"/>
      <w:divBdr>
        <w:top w:val="none" w:sz="0" w:space="0" w:color="auto"/>
        <w:left w:val="none" w:sz="0" w:space="0" w:color="auto"/>
        <w:bottom w:val="none" w:sz="0" w:space="0" w:color="auto"/>
        <w:right w:val="none" w:sz="0" w:space="0" w:color="auto"/>
      </w:divBdr>
    </w:div>
    <w:div w:id="1942302568">
      <w:bodyDiv w:val="1"/>
      <w:marLeft w:val="0"/>
      <w:marRight w:val="0"/>
      <w:marTop w:val="0"/>
      <w:marBottom w:val="0"/>
      <w:divBdr>
        <w:top w:val="none" w:sz="0" w:space="0" w:color="auto"/>
        <w:left w:val="none" w:sz="0" w:space="0" w:color="auto"/>
        <w:bottom w:val="none" w:sz="0" w:space="0" w:color="auto"/>
        <w:right w:val="none" w:sz="0" w:space="0" w:color="auto"/>
      </w:divBdr>
    </w:div>
    <w:div w:id="1956477084">
      <w:bodyDiv w:val="1"/>
      <w:marLeft w:val="0"/>
      <w:marRight w:val="0"/>
      <w:marTop w:val="0"/>
      <w:marBottom w:val="0"/>
      <w:divBdr>
        <w:top w:val="none" w:sz="0" w:space="0" w:color="auto"/>
        <w:left w:val="none" w:sz="0" w:space="0" w:color="auto"/>
        <w:bottom w:val="none" w:sz="0" w:space="0" w:color="auto"/>
        <w:right w:val="none" w:sz="0" w:space="0" w:color="auto"/>
      </w:divBdr>
    </w:div>
    <w:div w:id="2027170369">
      <w:bodyDiv w:val="1"/>
      <w:marLeft w:val="0"/>
      <w:marRight w:val="0"/>
      <w:marTop w:val="0"/>
      <w:marBottom w:val="0"/>
      <w:divBdr>
        <w:top w:val="none" w:sz="0" w:space="0" w:color="auto"/>
        <w:left w:val="none" w:sz="0" w:space="0" w:color="auto"/>
        <w:bottom w:val="none" w:sz="0" w:space="0" w:color="auto"/>
        <w:right w:val="none" w:sz="0" w:space="0" w:color="auto"/>
      </w:divBdr>
    </w:div>
    <w:div w:id="2094622537">
      <w:bodyDiv w:val="1"/>
      <w:marLeft w:val="0"/>
      <w:marRight w:val="0"/>
      <w:marTop w:val="0"/>
      <w:marBottom w:val="0"/>
      <w:divBdr>
        <w:top w:val="none" w:sz="0" w:space="0" w:color="auto"/>
        <w:left w:val="none" w:sz="0" w:space="0" w:color="auto"/>
        <w:bottom w:val="none" w:sz="0" w:space="0" w:color="auto"/>
        <w:right w:val="none" w:sz="0" w:space="0" w:color="auto"/>
      </w:divBdr>
      <w:divsChild>
        <w:div w:id="166882404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png"/><Relationship Id="rId21" Type="http://schemas.openxmlformats.org/officeDocument/2006/relationships/image" Target="media/image13.png"/><Relationship Id="rId42" Type="http://schemas.openxmlformats.org/officeDocument/2006/relationships/image" Target="media/image28.emf"/><Relationship Id="rId63" Type="http://schemas.openxmlformats.org/officeDocument/2006/relationships/image" Target="media/image45.emf"/><Relationship Id="rId84" Type="http://schemas.openxmlformats.org/officeDocument/2006/relationships/image" Target="media/image66.png"/><Relationship Id="rId138" Type="http://schemas.openxmlformats.org/officeDocument/2006/relationships/image" Target="media/image120.png"/><Relationship Id="rId159" Type="http://schemas.openxmlformats.org/officeDocument/2006/relationships/image" Target="media/image141.png"/><Relationship Id="rId170" Type="http://schemas.openxmlformats.org/officeDocument/2006/relationships/image" Target="media/image152.png"/><Relationship Id="rId107" Type="http://schemas.openxmlformats.org/officeDocument/2006/relationships/image" Target="media/image89.png"/><Relationship Id="rId11" Type="http://schemas.openxmlformats.org/officeDocument/2006/relationships/image" Target="media/image3.png"/><Relationship Id="rId32" Type="http://schemas.openxmlformats.org/officeDocument/2006/relationships/image" Target="media/image22.emf"/><Relationship Id="rId53" Type="http://schemas.openxmlformats.org/officeDocument/2006/relationships/image" Target="media/image38.emf"/><Relationship Id="rId74" Type="http://schemas.openxmlformats.org/officeDocument/2006/relationships/image" Target="media/image56.png"/><Relationship Id="rId128" Type="http://schemas.openxmlformats.org/officeDocument/2006/relationships/image" Target="media/image110.png"/><Relationship Id="rId149" Type="http://schemas.openxmlformats.org/officeDocument/2006/relationships/image" Target="media/image131.png"/><Relationship Id="rId5" Type="http://schemas.openxmlformats.org/officeDocument/2006/relationships/webSettings" Target="webSettings.xml"/><Relationship Id="rId95" Type="http://schemas.openxmlformats.org/officeDocument/2006/relationships/image" Target="media/image77.png"/><Relationship Id="rId160" Type="http://schemas.openxmlformats.org/officeDocument/2006/relationships/image" Target="media/image142.png"/><Relationship Id="rId22" Type="http://schemas.openxmlformats.org/officeDocument/2006/relationships/image" Target="media/image14.emf"/><Relationship Id="rId43" Type="http://schemas.openxmlformats.org/officeDocument/2006/relationships/package" Target="embeddings/Microsoft_Visio_Drawing6.vsdx"/><Relationship Id="rId64" Type="http://schemas.openxmlformats.org/officeDocument/2006/relationships/image" Target="media/image46.emf"/><Relationship Id="rId118" Type="http://schemas.openxmlformats.org/officeDocument/2006/relationships/image" Target="media/image100.png"/><Relationship Id="rId139" Type="http://schemas.openxmlformats.org/officeDocument/2006/relationships/image" Target="media/image121.png"/><Relationship Id="rId85" Type="http://schemas.openxmlformats.org/officeDocument/2006/relationships/image" Target="media/image67.png"/><Relationship Id="rId150" Type="http://schemas.openxmlformats.org/officeDocument/2006/relationships/image" Target="media/image132.png"/><Relationship Id="rId171" Type="http://schemas.openxmlformats.org/officeDocument/2006/relationships/image" Target="media/image153.png"/><Relationship Id="rId12" Type="http://schemas.openxmlformats.org/officeDocument/2006/relationships/image" Target="media/image4.emf"/><Relationship Id="rId33" Type="http://schemas.openxmlformats.org/officeDocument/2006/relationships/package" Target="embeddings/Microsoft_Visio_Drawing2.vsdx"/><Relationship Id="rId108" Type="http://schemas.openxmlformats.org/officeDocument/2006/relationships/image" Target="media/image90.png"/><Relationship Id="rId129" Type="http://schemas.openxmlformats.org/officeDocument/2006/relationships/image" Target="media/image111.png"/><Relationship Id="rId54" Type="http://schemas.openxmlformats.org/officeDocument/2006/relationships/image" Target="media/image39.jpeg"/><Relationship Id="rId75" Type="http://schemas.openxmlformats.org/officeDocument/2006/relationships/image" Target="media/image57.emf"/><Relationship Id="rId96" Type="http://schemas.openxmlformats.org/officeDocument/2006/relationships/image" Target="media/image78.png"/><Relationship Id="rId140" Type="http://schemas.openxmlformats.org/officeDocument/2006/relationships/image" Target="media/image122.png"/><Relationship Id="rId161" Type="http://schemas.openxmlformats.org/officeDocument/2006/relationships/image" Target="media/image143.png"/><Relationship Id="rId6" Type="http://schemas.openxmlformats.org/officeDocument/2006/relationships/footnotes" Target="footnotes.xml"/><Relationship Id="rId23" Type="http://schemas.openxmlformats.org/officeDocument/2006/relationships/package" Target="embeddings/Microsoft_Visio_Drawing.vsdx"/><Relationship Id="rId28" Type="http://schemas.openxmlformats.org/officeDocument/2006/relationships/image" Target="media/image18.emf"/><Relationship Id="rId49" Type="http://schemas.openxmlformats.org/officeDocument/2006/relationships/image" Target="media/image34.png"/><Relationship Id="rId114" Type="http://schemas.openxmlformats.org/officeDocument/2006/relationships/image" Target="media/image96.png"/><Relationship Id="rId119" Type="http://schemas.openxmlformats.org/officeDocument/2006/relationships/image" Target="media/image101.png"/><Relationship Id="rId44" Type="http://schemas.openxmlformats.org/officeDocument/2006/relationships/image" Target="media/image29.png"/><Relationship Id="rId60" Type="http://schemas.openxmlformats.org/officeDocument/2006/relationships/image" Target="media/image43.emf"/><Relationship Id="rId65" Type="http://schemas.openxmlformats.org/officeDocument/2006/relationships/image" Target="media/image47.emf"/><Relationship Id="rId81" Type="http://schemas.openxmlformats.org/officeDocument/2006/relationships/image" Target="media/image63.emf"/><Relationship Id="rId86" Type="http://schemas.openxmlformats.org/officeDocument/2006/relationships/image" Target="media/image68.png"/><Relationship Id="rId130" Type="http://schemas.openxmlformats.org/officeDocument/2006/relationships/image" Target="media/image112.emf"/><Relationship Id="rId135" Type="http://schemas.openxmlformats.org/officeDocument/2006/relationships/image" Target="media/image117.png"/><Relationship Id="rId151" Type="http://schemas.openxmlformats.org/officeDocument/2006/relationships/image" Target="media/image133.png"/><Relationship Id="rId156" Type="http://schemas.openxmlformats.org/officeDocument/2006/relationships/image" Target="media/image138.png"/><Relationship Id="rId177" Type="http://schemas.openxmlformats.org/officeDocument/2006/relationships/footer" Target="footer2.xml"/><Relationship Id="rId172" Type="http://schemas.openxmlformats.org/officeDocument/2006/relationships/image" Target="media/image154.png"/><Relationship Id="rId13" Type="http://schemas.openxmlformats.org/officeDocument/2006/relationships/image" Target="media/image5.emf"/><Relationship Id="rId18" Type="http://schemas.openxmlformats.org/officeDocument/2006/relationships/image" Target="media/image10.emf"/><Relationship Id="rId39" Type="http://schemas.openxmlformats.org/officeDocument/2006/relationships/package" Target="embeddings/Microsoft_Visio_Drawing4.vsdx"/><Relationship Id="rId109" Type="http://schemas.openxmlformats.org/officeDocument/2006/relationships/image" Target="media/image91.png"/><Relationship Id="rId34" Type="http://schemas.openxmlformats.org/officeDocument/2006/relationships/image" Target="media/image23.emf"/><Relationship Id="rId50" Type="http://schemas.openxmlformats.org/officeDocument/2006/relationships/image" Target="media/image35.png"/><Relationship Id="rId55" Type="http://schemas.openxmlformats.org/officeDocument/2006/relationships/image" Target="media/image40.jpeg"/><Relationship Id="rId76" Type="http://schemas.openxmlformats.org/officeDocument/2006/relationships/image" Target="media/image58.png"/><Relationship Id="rId97" Type="http://schemas.openxmlformats.org/officeDocument/2006/relationships/image" Target="media/image79.png"/><Relationship Id="rId104" Type="http://schemas.openxmlformats.org/officeDocument/2006/relationships/image" Target="media/image86.emf"/><Relationship Id="rId120" Type="http://schemas.openxmlformats.org/officeDocument/2006/relationships/image" Target="media/image102.png"/><Relationship Id="rId125" Type="http://schemas.openxmlformats.org/officeDocument/2006/relationships/image" Target="media/image107.png"/><Relationship Id="rId141" Type="http://schemas.openxmlformats.org/officeDocument/2006/relationships/image" Target="media/image123.png"/><Relationship Id="rId146" Type="http://schemas.openxmlformats.org/officeDocument/2006/relationships/image" Target="media/image128.png"/><Relationship Id="rId167" Type="http://schemas.openxmlformats.org/officeDocument/2006/relationships/image" Target="media/image149.png"/><Relationship Id="rId7" Type="http://schemas.openxmlformats.org/officeDocument/2006/relationships/endnotes" Target="endnotes.xml"/><Relationship Id="rId71" Type="http://schemas.openxmlformats.org/officeDocument/2006/relationships/image" Target="media/image53.png"/><Relationship Id="rId92" Type="http://schemas.openxmlformats.org/officeDocument/2006/relationships/image" Target="media/image74.png"/><Relationship Id="rId162" Type="http://schemas.openxmlformats.org/officeDocument/2006/relationships/image" Target="media/image144.png"/><Relationship Id="rId2" Type="http://schemas.openxmlformats.org/officeDocument/2006/relationships/numbering" Target="numbering.xml"/><Relationship Id="rId29" Type="http://schemas.openxmlformats.org/officeDocument/2006/relationships/image" Target="media/image19.emf"/><Relationship Id="rId24" Type="http://schemas.openxmlformats.org/officeDocument/2006/relationships/image" Target="media/image15.emf"/><Relationship Id="rId40" Type="http://schemas.openxmlformats.org/officeDocument/2006/relationships/image" Target="media/image27.emf"/><Relationship Id="rId45" Type="http://schemas.openxmlformats.org/officeDocument/2006/relationships/image" Target="media/image30.png"/><Relationship Id="rId66" Type="http://schemas.openxmlformats.org/officeDocument/2006/relationships/image" Target="media/image48.png"/><Relationship Id="rId87" Type="http://schemas.openxmlformats.org/officeDocument/2006/relationships/image" Target="media/image69.png"/><Relationship Id="rId110" Type="http://schemas.openxmlformats.org/officeDocument/2006/relationships/image" Target="media/image92.png"/><Relationship Id="rId115" Type="http://schemas.openxmlformats.org/officeDocument/2006/relationships/image" Target="media/image97.png"/><Relationship Id="rId131" Type="http://schemas.openxmlformats.org/officeDocument/2006/relationships/image" Target="media/image113.emf"/><Relationship Id="rId136" Type="http://schemas.openxmlformats.org/officeDocument/2006/relationships/image" Target="media/image118.png"/><Relationship Id="rId157" Type="http://schemas.openxmlformats.org/officeDocument/2006/relationships/image" Target="media/image139.png"/><Relationship Id="rId178" Type="http://schemas.openxmlformats.org/officeDocument/2006/relationships/fontTable" Target="fontTable.xml"/><Relationship Id="rId61" Type="http://schemas.openxmlformats.org/officeDocument/2006/relationships/package" Target="embeddings/Microsoft_Visio_Drawing9.vsdx"/><Relationship Id="rId82" Type="http://schemas.openxmlformats.org/officeDocument/2006/relationships/image" Target="media/image64.png"/><Relationship Id="rId152" Type="http://schemas.openxmlformats.org/officeDocument/2006/relationships/image" Target="media/image134.png"/><Relationship Id="rId173" Type="http://schemas.openxmlformats.org/officeDocument/2006/relationships/hyperlink" Target="https://www.energy.gov/eere/renewable-energy" TargetMode="External"/><Relationship Id="rId19" Type="http://schemas.openxmlformats.org/officeDocument/2006/relationships/image" Target="media/image11.emf"/><Relationship Id="rId14" Type="http://schemas.openxmlformats.org/officeDocument/2006/relationships/image" Target="media/image6.emf"/><Relationship Id="rId30" Type="http://schemas.openxmlformats.org/officeDocument/2006/relationships/image" Target="media/image20.emf"/><Relationship Id="rId35" Type="http://schemas.openxmlformats.org/officeDocument/2006/relationships/image" Target="media/image24.emf"/><Relationship Id="rId56" Type="http://schemas.openxmlformats.org/officeDocument/2006/relationships/image" Target="media/image41.emf"/><Relationship Id="rId77" Type="http://schemas.openxmlformats.org/officeDocument/2006/relationships/image" Target="media/image59.emf"/><Relationship Id="rId100" Type="http://schemas.openxmlformats.org/officeDocument/2006/relationships/image" Target="media/image82.png"/><Relationship Id="rId105" Type="http://schemas.openxmlformats.org/officeDocument/2006/relationships/image" Target="media/image87.png"/><Relationship Id="rId126" Type="http://schemas.openxmlformats.org/officeDocument/2006/relationships/image" Target="media/image108.png"/><Relationship Id="rId147" Type="http://schemas.openxmlformats.org/officeDocument/2006/relationships/image" Target="media/image129.png"/><Relationship Id="rId168" Type="http://schemas.openxmlformats.org/officeDocument/2006/relationships/image" Target="media/image150.png"/><Relationship Id="rId8" Type="http://schemas.openxmlformats.org/officeDocument/2006/relationships/footer" Target="footer1.xml"/><Relationship Id="rId51" Type="http://schemas.openxmlformats.org/officeDocument/2006/relationships/image" Target="media/image36.png"/><Relationship Id="rId72" Type="http://schemas.openxmlformats.org/officeDocument/2006/relationships/image" Target="media/image54.png"/><Relationship Id="rId93" Type="http://schemas.openxmlformats.org/officeDocument/2006/relationships/image" Target="media/image75.png"/><Relationship Id="rId98" Type="http://schemas.openxmlformats.org/officeDocument/2006/relationships/image" Target="media/image80.png"/><Relationship Id="rId121" Type="http://schemas.openxmlformats.org/officeDocument/2006/relationships/image" Target="media/image103.png"/><Relationship Id="rId142" Type="http://schemas.openxmlformats.org/officeDocument/2006/relationships/image" Target="media/image124.png"/><Relationship Id="rId163" Type="http://schemas.openxmlformats.org/officeDocument/2006/relationships/image" Target="media/image145.png"/><Relationship Id="rId3" Type="http://schemas.openxmlformats.org/officeDocument/2006/relationships/styles" Target="styles.xml"/><Relationship Id="rId25" Type="http://schemas.openxmlformats.org/officeDocument/2006/relationships/package" Target="embeddings/Microsoft_Visio_Drawing1.vsdx"/><Relationship Id="rId46" Type="http://schemas.openxmlformats.org/officeDocument/2006/relationships/image" Target="media/image31.emf"/><Relationship Id="rId67" Type="http://schemas.openxmlformats.org/officeDocument/2006/relationships/image" Target="media/image49.emf"/><Relationship Id="rId116" Type="http://schemas.openxmlformats.org/officeDocument/2006/relationships/image" Target="media/image98.png"/><Relationship Id="rId137" Type="http://schemas.openxmlformats.org/officeDocument/2006/relationships/image" Target="media/image119.png"/><Relationship Id="rId158" Type="http://schemas.openxmlformats.org/officeDocument/2006/relationships/image" Target="media/image140.png"/><Relationship Id="rId20" Type="http://schemas.openxmlformats.org/officeDocument/2006/relationships/image" Target="media/image12.png"/><Relationship Id="rId41" Type="http://schemas.openxmlformats.org/officeDocument/2006/relationships/package" Target="embeddings/Microsoft_Visio_Drawing5.vsdx"/><Relationship Id="rId62" Type="http://schemas.openxmlformats.org/officeDocument/2006/relationships/image" Target="media/image44.emf"/><Relationship Id="rId83" Type="http://schemas.openxmlformats.org/officeDocument/2006/relationships/image" Target="media/image65.png"/><Relationship Id="rId88" Type="http://schemas.openxmlformats.org/officeDocument/2006/relationships/image" Target="media/image70.png"/><Relationship Id="rId111" Type="http://schemas.openxmlformats.org/officeDocument/2006/relationships/image" Target="media/image93.png"/><Relationship Id="rId132" Type="http://schemas.openxmlformats.org/officeDocument/2006/relationships/image" Target="media/image114.png"/><Relationship Id="rId153" Type="http://schemas.openxmlformats.org/officeDocument/2006/relationships/image" Target="media/image135.emf"/><Relationship Id="rId174" Type="http://schemas.openxmlformats.org/officeDocument/2006/relationships/hyperlink" Target="https://www.iea.org/reports/renewable-energy-market-update-may-2022" TargetMode="External"/><Relationship Id="rId179" Type="http://schemas.openxmlformats.org/officeDocument/2006/relationships/theme" Target="theme/theme1.xml"/><Relationship Id="rId15" Type="http://schemas.openxmlformats.org/officeDocument/2006/relationships/image" Target="media/image7.emf"/><Relationship Id="rId36" Type="http://schemas.openxmlformats.org/officeDocument/2006/relationships/package" Target="embeddings/Microsoft_Visio_Drawing3.vsdx"/><Relationship Id="rId57" Type="http://schemas.openxmlformats.org/officeDocument/2006/relationships/package" Target="embeddings/Microsoft_Visio_Drawing7.vsdx"/><Relationship Id="rId106" Type="http://schemas.openxmlformats.org/officeDocument/2006/relationships/image" Target="media/image88.png"/><Relationship Id="rId127" Type="http://schemas.openxmlformats.org/officeDocument/2006/relationships/image" Target="media/image109.png"/><Relationship Id="rId10" Type="http://schemas.openxmlformats.org/officeDocument/2006/relationships/image" Target="media/image2.png"/><Relationship Id="rId31" Type="http://schemas.openxmlformats.org/officeDocument/2006/relationships/image" Target="media/image21.emf"/><Relationship Id="rId52" Type="http://schemas.openxmlformats.org/officeDocument/2006/relationships/image" Target="media/image37.emf"/><Relationship Id="rId73" Type="http://schemas.openxmlformats.org/officeDocument/2006/relationships/image" Target="media/image55.png"/><Relationship Id="rId78" Type="http://schemas.openxmlformats.org/officeDocument/2006/relationships/image" Target="media/image60.emf"/><Relationship Id="rId94" Type="http://schemas.openxmlformats.org/officeDocument/2006/relationships/image" Target="media/image76.png"/><Relationship Id="rId99" Type="http://schemas.openxmlformats.org/officeDocument/2006/relationships/image" Target="media/image81.png"/><Relationship Id="rId101" Type="http://schemas.openxmlformats.org/officeDocument/2006/relationships/image" Target="media/image83.png"/><Relationship Id="rId122" Type="http://schemas.openxmlformats.org/officeDocument/2006/relationships/image" Target="media/image104.png"/><Relationship Id="rId143" Type="http://schemas.openxmlformats.org/officeDocument/2006/relationships/image" Target="media/image125.png"/><Relationship Id="rId148" Type="http://schemas.openxmlformats.org/officeDocument/2006/relationships/image" Target="media/image130.png"/><Relationship Id="rId164" Type="http://schemas.openxmlformats.org/officeDocument/2006/relationships/image" Target="media/image146.png"/><Relationship Id="rId169" Type="http://schemas.openxmlformats.org/officeDocument/2006/relationships/image" Target="media/image151.png"/><Relationship Id="rId4" Type="http://schemas.openxmlformats.org/officeDocument/2006/relationships/settings" Target="settings.xml"/><Relationship Id="rId9" Type="http://schemas.openxmlformats.org/officeDocument/2006/relationships/image" Target="media/image1.png"/><Relationship Id="rId26" Type="http://schemas.openxmlformats.org/officeDocument/2006/relationships/image" Target="media/image16.png"/><Relationship Id="rId47" Type="http://schemas.openxmlformats.org/officeDocument/2006/relationships/image" Target="media/image32.png"/><Relationship Id="rId68" Type="http://schemas.openxmlformats.org/officeDocument/2006/relationships/image" Target="media/image50.emf"/><Relationship Id="rId89" Type="http://schemas.openxmlformats.org/officeDocument/2006/relationships/image" Target="media/image71.png"/><Relationship Id="rId112" Type="http://schemas.openxmlformats.org/officeDocument/2006/relationships/image" Target="media/image94.emf"/><Relationship Id="rId133" Type="http://schemas.openxmlformats.org/officeDocument/2006/relationships/image" Target="media/image115.emf"/><Relationship Id="rId154" Type="http://schemas.openxmlformats.org/officeDocument/2006/relationships/image" Target="media/image136.png"/><Relationship Id="rId175" Type="http://schemas.openxmlformats.org/officeDocument/2006/relationships/hyperlink" Target="https://www.eia.gov/todayinenergy/detail.php?id=50818" TargetMode="External"/><Relationship Id="rId16" Type="http://schemas.openxmlformats.org/officeDocument/2006/relationships/image" Target="media/image8.emf"/><Relationship Id="rId37" Type="http://schemas.openxmlformats.org/officeDocument/2006/relationships/image" Target="media/image25.emf"/><Relationship Id="rId58" Type="http://schemas.openxmlformats.org/officeDocument/2006/relationships/image" Target="media/image42.emf"/><Relationship Id="rId79" Type="http://schemas.openxmlformats.org/officeDocument/2006/relationships/image" Target="media/image61.emf"/><Relationship Id="rId102" Type="http://schemas.openxmlformats.org/officeDocument/2006/relationships/image" Target="media/image84.png"/><Relationship Id="rId123" Type="http://schemas.openxmlformats.org/officeDocument/2006/relationships/image" Target="media/image105.png"/><Relationship Id="rId144" Type="http://schemas.openxmlformats.org/officeDocument/2006/relationships/image" Target="media/image126.png"/><Relationship Id="rId90" Type="http://schemas.openxmlformats.org/officeDocument/2006/relationships/image" Target="media/image72.png"/><Relationship Id="rId165" Type="http://schemas.openxmlformats.org/officeDocument/2006/relationships/image" Target="media/image147.png"/><Relationship Id="rId27" Type="http://schemas.openxmlformats.org/officeDocument/2006/relationships/image" Target="media/image17.emf"/><Relationship Id="rId48" Type="http://schemas.openxmlformats.org/officeDocument/2006/relationships/image" Target="media/image33.png"/><Relationship Id="rId69" Type="http://schemas.openxmlformats.org/officeDocument/2006/relationships/image" Target="media/image51.emf"/><Relationship Id="rId113" Type="http://schemas.openxmlformats.org/officeDocument/2006/relationships/image" Target="media/image95.emf"/><Relationship Id="rId134" Type="http://schemas.openxmlformats.org/officeDocument/2006/relationships/image" Target="media/image116.png"/><Relationship Id="rId80" Type="http://schemas.openxmlformats.org/officeDocument/2006/relationships/image" Target="media/image62.emf"/><Relationship Id="rId155" Type="http://schemas.openxmlformats.org/officeDocument/2006/relationships/image" Target="media/image137.png"/><Relationship Id="rId176" Type="http://schemas.openxmlformats.org/officeDocument/2006/relationships/hyperlink" Target="https://www.mathworks.com/products/sysid.html" TargetMode="External"/><Relationship Id="rId17" Type="http://schemas.openxmlformats.org/officeDocument/2006/relationships/image" Target="media/image9.png"/><Relationship Id="rId38" Type="http://schemas.openxmlformats.org/officeDocument/2006/relationships/image" Target="media/image26.emf"/><Relationship Id="rId59" Type="http://schemas.openxmlformats.org/officeDocument/2006/relationships/package" Target="embeddings/Microsoft_Visio_Drawing8.vsdx"/><Relationship Id="rId103" Type="http://schemas.openxmlformats.org/officeDocument/2006/relationships/image" Target="media/image85.png"/><Relationship Id="rId124" Type="http://schemas.openxmlformats.org/officeDocument/2006/relationships/image" Target="media/image106.png"/><Relationship Id="rId70" Type="http://schemas.openxmlformats.org/officeDocument/2006/relationships/image" Target="media/image52.emf"/><Relationship Id="rId91" Type="http://schemas.openxmlformats.org/officeDocument/2006/relationships/image" Target="media/image73.png"/><Relationship Id="rId145" Type="http://schemas.openxmlformats.org/officeDocument/2006/relationships/image" Target="media/image127.png"/><Relationship Id="rId166" Type="http://schemas.openxmlformats.org/officeDocument/2006/relationships/image" Target="media/image148.png"/><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8C788-3070-49FB-A0B5-6166C0EA9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7162</TotalTime>
  <Pages>226</Pages>
  <Words>46555</Words>
  <Characters>265368</Characters>
  <Application>Microsoft Office Word</Application>
  <DocSecurity>0</DocSecurity>
  <Lines>2211</Lines>
  <Paragraphs>622</Paragraphs>
  <ScaleCrop>false</ScaleCrop>
  <HeadingPairs>
    <vt:vector size="2" baseType="variant">
      <vt:variant>
        <vt:lpstr>Title</vt:lpstr>
      </vt:variant>
      <vt:variant>
        <vt:i4>1</vt:i4>
      </vt:variant>
    </vt:vector>
  </HeadingPairs>
  <TitlesOfParts>
    <vt:vector size="1" baseType="lpstr">
      <vt:lpstr>Packaging Design of IGBT Power Module</vt:lpstr>
    </vt:vector>
  </TitlesOfParts>
  <Company>University of Tennessee</Company>
  <LinksUpToDate>false</LinksUpToDate>
  <CharactersWithSpaces>311301</CharactersWithSpaces>
  <SharedDoc>false</SharedDoc>
  <HLinks>
    <vt:vector size="870" baseType="variant">
      <vt:variant>
        <vt:i4>1376312</vt:i4>
      </vt:variant>
      <vt:variant>
        <vt:i4>872</vt:i4>
      </vt:variant>
      <vt:variant>
        <vt:i4>0</vt:i4>
      </vt:variant>
      <vt:variant>
        <vt:i4>5</vt:i4>
      </vt:variant>
      <vt:variant>
        <vt:lpwstr/>
      </vt:variant>
      <vt:variant>
        <vt:lpwstr>_Toc339034152</vt:lpwstr>
      </vt:variant>
      <vt:variant>
        <vt:i4>1376312</vt:i4>
      </vt:variant>
      <vt:variant>
        <vt:i4>866</vt:i4>
      </vt:variant>
      <vt:variant>
        <vt:i4>0</vt:i4>
      </vt:variant>
      <vt:variant>
        <vt:i4>5</vt:i4>
      </vt:variant>
      <vt:variant>
        <vt:lpwstr/>
      </vt:variant>
      <vt:variant>
        <vt:lpwstr>_Toc339034151</vt:lpwstr>
      </vt:variant>
      <vt:variant>
        <vt:i4>1376312</vt:i4>
      </vt:variant>
      <vt:variant>
        <vt:i4>860</vt:i4>
      </vt:variant>
      <vt:variant>
        <vt:i4>0</vt:i4>
      </vt:variant>
      <vt:variant>
        <vt:i4>5</vt:i4>
      </vt:variant>
      <vt:variant>
        <vt:lpwstr/>
      </vt:variant>
      <vt:variant>
        <vt:lpwstr>_Toc339034150</vt:lpwstr>
      </vt:variant>
      <vt:variant>
        <vt:i4>1310776</vt:i4>
      </vt:variant>
      <vt:variant>
        <vt:i4>854</vt:i4>
      </vt:variant>
      <vt:variant>
        <vt:i4>0</vt:i4>
      </vt:variant>
      <vt:variant>
        <vt:i4>5</vt:i4>
      </vt:variant>
      <vt:variant>
        <vt:lpwstr/>
      </vt:variant>
      <vt:variant>
        <vt:lpwstr>_Toc339034149</vt:lpwstr>
      </vt:variant>
      <vt:variant>
        <vt:i4>1310776</vt:i4>
      </vt:variant>
      <vt:variant>
        <vt:i4>848</vt:i4>
      </vt:variant>
      <vt:variant>
        <vt:i4>0</vt:i4>
      </vt:variant>
      <vt:variant>
        <vt:i4>5</vt:i4>
      </vt:variant>
      <vt:variant>
        <vt:lpwstr/>
      </vt:variant>
      <vt:variant>
        <vt:lpwstr>_Toc339034148</vt:lpwstr>
      </vt:variant>
      <vt:variant>
        <vt:i4>1310776</vt:i4>
      </vt:variant>
      <vt:variant>
        <vt:i4>842</vt:i4>
      </vt:variant>
      <vt:variant>
        <vt:i4>0</vt:i4>
      </vt:variant>
      <vt:variant>
        <vt:i4>5</vt:i4>
      </vt:variant>
      <vt:variant>
        <vt:lpwstr/>
      </vt:variant>
      <vt:variant>
        <vt:lpwstr>_Toc339034147</vt:lpwstr>
      </vt:variant>
      <vt:variant>
        <vt:i4>1310776</vt:i4>
      </vt:variant>
      <vt:variant>
        <vt:i4>836</vt:i4>
      </vt:variant>
      <vt:variant>
        <vt:i4>0</vt:i4>
      </vt:variant>
      <vt:variant>
        <vt:i4>5</vt:i4>
      </vt:variant>
      <vt:variant>
        <vt:lpwstr/>
      </vt:variant>
      <vt:variant>
        <vt:lpwstr>_Toc339034146</vt:lpwstr>
      </vt:variant>
      <vt:variant>
        <vt:i4>1310776</vt:i4>
      </vt:variant>
      <vt:variant>
        <vt:i4>830</vt:i4>
      </vt:variant>
      <vt:variant>
        <vt:i4>0</vt:i4>
      </vt:variant>
      <vt:variant>
        <vt:i4>5</vt:i4>
      </vt:variant>
      <vt:variant>
        <vt:lpwstr/>
      </vt:variant>
      <vt:variant>
        <vt:lpwstr>_Toc339034145</vt:lpwstr>
      </vt:variant>
      <vt:variant>
        <vt:i4>1310776</vt:i4>
      </vt:variant>
      <vt:variant>
        <vt:i4>824</vt:i4>
      </vt:variant>
      <vt:variant>
        <vt:i4>0</vt:i4>
      </vt:variant>
      <vt:variant>
        <vt:i4>5</vt:i4>
      </vt:variant>
      <vt:variant>
        <vt:lpwstr/>
      </vt:variant>
      <vt:variant>
        <vt:lpwstr>_Toc339034144</vt:lpwstr>
      </vt:variant>
      <vt:variant>
        <vt:i4>1310776</vt:i4>
      </vt:variant>
      <vt:variant>
        <vt:i4>818</vt:i4>
      </vt:variant>
      <vt:variant>
        <vt:i4>0</vt:i4>
      </vt:variant>
      <vt:variant>
        <vt:i4>5</vt:i4>
      </vt:variant>
      <vt:variant>
        <vt:lpwstr/>
      </vt:variant>
      <vt:variant>
        <vt:lpwstr>_Toc339034143</vt:lpwstr>
      </vt:variant>
      <vt:variant>
        <vt:i4>1310776</vt:i4>
      </vt:variant>
      <vt:variant>
        <vt:i4>812</vt:i4>
      </vt:variant>
      <vt:variant>
        <vt:i4>0</vt:i4>
      </vt:variant>
      <vt:variant>
        <vt:i4>5</vt:i4>
      </vt:variant>
      <vt:variant>
        <vt:lpwstr/>
      </vt:variant>
      <vt:variant>
        <vt:lpwstr>_Toc339034142</vt:lpwstr>
      </vt:variant>
      <vt:variant>
        <vt:i4>1310776</vt:i4>
      </vt:variant>
      <vt:variant>
        <vt:i4>806</vt:i4>
      </vt:variant>
      <vt:variant>
        <vt:i4>0</vt:i4>
      </vt:variant>
      <vt:variant>
        <vt:i4>5</vt:i4>
      </vt:variant>
      <vt:variant>
        <vt:lpwstr/>
      </vt:variant>
      <vt:variant>
        <vt:lpwstr>_Toc339034141</vt:lpwstr>
      </vt:variant>
      <vt:variant>
        <vt:i4>1310776</vt:i4>
      </vt:variant>
      <vt:variant>
        <vt:i4>800</vt:i4>
      </vt:variant>
      <vt:variant>
        <vt:i4>0</vt:i4>
      </vt:variant>
      <vt:variant>
        <vt:i4>5</vt:i4>
      </vt:variant>
      <vt:variant>
        <vt:lpwstr/>
      </vt:variant>
      <vt:variant>
        <vt:lpwstr>_Toc339034140</vt:lpwstr>
      </vt:variant>
      <vt:variant>
        <vt:i4>1245240</vt:i4>
      </vt:variant>
      <vt:variant>
        <vt:i4>794</vt:i4>
      </vt:variant>
      <vt:variant>
        <vt:i4>0</vt:i4>
      </vt:variant>
      <vt:variant>
        <vt:i4>5</vt:i4>
      </vt:variant>
      <vt:variant>
        <vt:lpwstr/>
      </vt:variant>
      <vt:variant>
        <vt:lpwstr>_Toc339034139</vt:lpwstr>
      </vt:variant>
      <vt:variant>
        <vt:i4>1245240</vt:i4>
      </vt:variant>
      <vt:variant>
        <vt:i4>788</vt:i4>
      </vt:variant>
      <vt:variant>
        <vt:i4>0</vt:i4>
      </vt:variant>
      <vt:variant>
        <vt:i4>5</vt:i4>
      </vt:variant>
      <vt:variant>
        <vt:lpwstr/>
      </vt:variant>
      <vt:variant>
        <vt:lpwstr>_Toc339034138</vt:lpwstr>
      </vt:variant>
      <vt:variant>
        <vt:i4>1245240</vt:i4>
      </vt:variant>
      <vt:variant>
        <vt:i4>782</vt:i4>
      </vt:variant>
      <vt:variant>
        <vt:i4>0</vt:i4>
      </vt:variant>
      <vt:variant>
        <vt:i4>5</vt:i4>
      </vt:variant>
      <vt:variant>
        <vt:lpwstr/>
      </vt:variant>
      <vt:variant>
        <vt:lpwstr>_Toc339034137</vt:lpwstr>
      </vt:variant>
      <vt:variant>
        <vt:i4>1245240</vt:i4>
      </vt:variant>
      <vt:variant>
        <vt:i4>776</vt:i4>
      </vt:variant>
      <vt:variant>
        <vt:i4>0</vt:i4>
      </vt:variant>
      <vt:variant>
        <vt:i4>5</vt:i4>
      </vt:variant>
      <vt:variant>
        <vt:lpwstr/>
      </vt:variant>
      <vt:variant>
        <vt:lpwstr>_Toc339034136</vt:lpwstr>
      </vt:variant>
      <vt:variant>
        <vt:i4>1245240</vt:i4>
      </vt:variant>
      <vt:variant>
        <vt:i4>770</vt:i4>
      </vt:variant>
      <vt:variant>
        <vt:i4>0</vt:i4>
      </vt:variant>
      <vt:variant>
        <vt:i4>5</vt:i4>
      </vt:variant>
      <vt:variant>
        <vt:lpwstr/>
      </vt:variant>
      <vt:variant>
        <vt:lpwstr>_Toc339034135</vt:lpwstr>
      </vt:variant>
      <vt:variant>
        <vt:i4>1245240</vt:i4>
      </vt:variant>
      <vt:variant>
        <vt:i4>764</vt:i4>
      </vt:variant>
      <vt:variant>
        <vt:i4>0</vt:i4>
      </vt:variant>
      <vt:variant>
        <vt:i4>5</vt:i4>
      </vt:variant>
      <vt:variant>
        <vt:lpwstr/>
      </vt:variant>
      <vt:variant>
        <vt:lpwstr>_Toc339034134</vt:lpwstr>
      </vt:variant>
      <vt:variant>
        <vt:i4>1245240</vt:i4>
      </vt:variant>
      <vt:variant>
        <vt:i4>758</vt:i4>
      </vt:variant>
      <vt:variant>
        <vt:i4>0</vt:i4>
      </vt:variant>
      <vt:variant>
        <vt:i4>5</vt:i4>
      </vt:variant>
      <vt:variant>
        <vt:lpwstr/>
      </vt:variant>
      <vt:variant>
        <vt:lpwstr>_Toc339034133</vt:lpwstr>
      </vt:variant>
      <vt:variant>
        <vt:i4>1245240</vt:i4>
      </vt:variant>
      <vt:variant>
        <vt:i4>752</vt:i4>
      </vt:variant>
      <vt:variant>
        <vt:i4>0</vt:i4>
      </vt:variant>
      <vt:variant>
        <vt:i4>5</vt:i4>
      </vt:variant>
      <vt:variant>
        <vt:lpwstr/>
      </vt:variant>
      <vt:variant>
        <vt:lpwstr>_Toc339034132</vt:lpwstr>
      </vt:variant>
      <vt:variant>
        <vt:i4>1245240</vt:i4>
      </vt:variant>
      <vt:variant>
        <vt:i4>746</vt:i4>
      </vt:variant>
      <vt:variant>
        <vt:i4>0</vt:i4>
      </vt:variant>
      <vt:variant>
        <vt:i4>5</vt:i4>
      </vt:variant>
      <vt:variant>
        <vt:lpwstr/>
      </vt:variant>
      <vt:variant>
        <vt:lpwstr>_Toc339034131</vt:lpwstr>
      </vt:variant>
      <vt:variant>
        <vt:i4>1245240</vt:i4>
      </vt:variant>
      <vt:variant>
        <vt:i4>740</vt:i4>
      </vt:variant>
      <vt:variant>
        <vt:i4>0</vt:i4>
      </vt:variant>
      <vt:variant>
        <vt:i4>5</vt:i4>
      </vt:variant>
      <vt:variant>
        <vt:lpwstr/>
      </vt:variant>
      <vt:variant>
        <vt:lpwstr>_Toc339034130</vt:lpwstr>
      </vt:variant>
      <vt:variant>
        <vt:i4>1179704</vt:i4>
      </vt:variant>
      <vt:variant>
        <vt:i4>734</vt:i4>
      </vt:variant>
      <vt:variant>
        <vt:i4>0</vt:i4>
      </vt:variant>
      <vt:variant>
        <vt:i4>5</vt:i4>
      </vt:variant>
      <vt:variant>
        <vt:lpwstr/>
      </vt:variant>
      <vt:variant>
        <vt:lpwstr>_Toc339034129</vt:lpwstr>
      </vt:variant>
      <vt:variant>
        <vt:i4>1179704</vt:i4>
      </vt:variant>
      <vt:variant>
        <vt:i4>725</vt:i4>
      </vt:variant>
      <vt:variant>
        <vt:i4>0</vt:i4>
      </vt:variant>
      <vt:variant>
        <vt:i4>5</vt:i4>
      </vt:variant>
      <vt:variant>
        <vt:lpwstr/>
      </vt:variant>
      <vt:variant>
        <vt:lpwstr>_Toc339034128</vt:lpwstr>
      </vt:variant>
      <vt:variant>
        <vt:i4>1179704</vt:i4>
      </vt:variant>
      <vt:variant>
        <vt:i4>719</vt:i4>
      </vt:variant>
      <vt:variant>
        <vt:i4>0</vt:i4>
      </vt:variant>
      <vt:variant>
        <vt:i4>5</vt:i4>
      </vt:variant>
      <vt:variant>
        <vt:lpwstr/>
      </vt:variant>
      <vt:variant>
        <vt:lpwstr>_Toc339034127</vt:lpwstr>
      </vt:variant>
      <vt:variant>
        <vt:i4>1179704</vt:i4>
      </vt:variant>
      <vt:variant>
        <vt:i4>713</vt:i4>
      </vt:variant>
      <vt:variant>
        <vt:i4>0</vt:i4>
      </vt:variant>
      <vt:variant>
        <vt:i4>5</vt:i4>
      </vt:variant>
      <vt:variant>
        <vt:lpwstr/>
      </vt:variant>
      <vt:variant>
        <vt:lpwstr>_Toc339034126</vt:lpwstr>
      </vt:variant>
      <vt:variant>
        <vt:i4>1179704</vt:i4>
      </vt:variant>
      <vt:variant>
        <vt:i4>707</vt:i4>
      </vt:variant>
      <vt:variant>
        <vt:i4>0</vt:i4>
      </vt:variant>
      <vt:variant>
        <vt:i4>5</vt:i4>
      </vt:variant>
      <vt:variant>
        <vt:lpwstr/>
      </vt:variant>
      <vt:variant>
        <vt:lpwstr>_Toc339034125</vt:lpwstr>
      </vt:variant>
      <vt:variant>
        <vt:i4>1179704</vt:i4>
      </vt:variant>
      <vt:variant>
        <vt:i4>701</vt:i4>
      </vt:variant>
      <vt:variant>
        <vt:i4>0</vt:i4>
      </vt:variant>
      <vt:variant>
        <vt:i4>5</vt:i4>
      </vt:variant>
      <vt:variant>
        <vt:lpwstr/>
      </vt:variant>
      <vt:variant>
        <vt:lpwstr>_Toc339034124</vt:lpwstr>
      </vt:variant>
      <vt:variant>
        <vt:i4>1179704</vt:i4>
      </vt:variant>
      <vt:variant>
        <vt:i4>695</vt:i4>
      </vt:variant>
      <vt:variant>
        <vt:i4>0</vt:i4>
      </vt:variant>
      <vt:variant>
        <vt:i4>5</vt:i4>
      </vt:variant>
      <vt:variant>
        <vt:lpwstr/>
      </vt:variant>
      <vt:variant>
        <vt:lpwstr>_Toc339034123</vt:lpwstr>
      </vt:variant>
      <vt:variant>
        <vt:i4>1179704</vt:i4>
      </vt:variant>
      <vt:variant>
        <vt:i4>689</vt:i4>
      </vt:variant>
      <vt:variant>
        <vt:i4>0</vt:i4>
      </vt:variant>
      <vt:variant>
        <vt:i4>5</vt:i4>
      </vt:variant>
      <vt:variant>
        <vt:lpwstr/>
      </vt:variant>
      <vt:variant>
        <vt:lpwstr>_Toc339034122</vt:lpwstr>
      </vt:variant>
      <vt:variant>
        <vt:i4>1179704</vt:i4>
      </vt:variant>
      <vt:variant>
        <vt:i4>683</vt:i4>
      </vt:variant>
      <vt:variant>
        <vt:i4>0</vt:i4>
      </vt:variant>
      <vt:variant>
        <vt:i4>5</vt:i4>
      </vt:variant>
      <vt:variant>
        <vt:lpwstr/>
      </vt:variant>
      <vt:variant>
        <vt:lpwstr>_Toc339034121</vt:lpwstr>
      </vt:variant>
      <vt:variant>
        <vt:i4>1179704</vt:i4>
      </vt:variant>
      <vt:variant>
        <vt:i4>677</vt:i4>
      </vt:variant>
      <vt:variant>
        <vt:i4>0</vt:i4>
      </vt:variant>
      <vt:variant>
        <vt:i4>5</vt:i4>
      </vt:variant>
      <vt:variant>
        <vt:lpwstr/>
      </vt:variant>
      <vt:variant>
        <vt:lpwstr>_Toc339034120</vt:lpwstr>
      </vt:variant>
      <vt:variant>
        <vt:i4>1114168</vt:i4>
      </vt:variant>
      <vt:variant>
        <vt:i4>671</vt:i4>
      </vt:variant>
      <vt:variant>
        <vt:i4>0</vt:i4>
      </vt:variant>
      <vt:variant>
        <vt:i4>5</vt:i4>
      </vt:variant>
      <vt:variant>
        <vt:lpwstr/>
      </vt:variant>
      <vt:variant>
        <vt:lpwstr>_Toc339034119</vt:lpwstr>
      </vt:variant>
      <vt:variant>
        <vt:i4>1114168</vt:i4>
      </vt:variant>
      <vt:variant>
        <vt:i4>665</vt:i4>
      </vt:variant>
      <vt:variant>
        <vt:i4>0</vt:i4>
      </vt:variant>
      <vt:variant>
        <vt:i4>5</vt:i4>
      </vt:variant>
      <vt:variant>
        <vt:lpwstr/>
      </vt:variant>
      <vt:variant>
        <vt:lpwstr>_Toc339034118</vt:lpwstr>
      </vt:variant>
      <vt:variant>
        <vt:i4>1114168</vt:i4>
      </vt:variant>
      <vt:variant>
        <vt:i4>659</vt:i4>
      </vt:variant>
      <vt:variant>
        <vt:i4>0</vt:i4>
      </vt:variant>
      <vt:variant>
        <vt:i4>5</vt:i4>
      </vt:variant>
      <vt:variant>
        <vt:lpwstr/>
      </vt:variant>
      <vt:variant>
        <vt:lpwstr>_Toc339034117</vt:lpwstr>
      </vt:variant>
      <vt:variant>
        <vt:i4>1114168</vt:i4>
      </vt:variant>
      <vt:variant>
        <vt:i4>653</vt:i4>
      </vt:variant>
      <vt:variant>
        <vt:i4>0</vt:i4>
      </vt:variant>
      <vt:variant>
        <vt:i4>5</vt:i4>
      </vt:variant>
      <vt:variant>
        <vt:lpwstr/>
      </vt:variant>
      <vt:variant>
        <vt:lpwstr>_Toc339034116</vt:lpwstr>
      </vt:variant>
      <vt:variant>
        <vt:i4>1114168</vt:i4>
      </vt:variant>
      <vt:variant>
        <vt:i4>647</vt:i4>
      </vt:variant>
      <vt:variant>
        <vt:i4>0</vt:i4>
      </vt:variant>
      <vt:variant>
        <vt:i4>5</vt:i4>
      </vt:variant>
      <vt:variant>
        <vt:lpwstr/>
      </vt:variant>
      <vt:variant>
        <vt:lpwstr>_Toc339034115</vt:lpwstr>
      </vt:variant>
      <vt:variant>
        <vt:i4>1114168</vt:i4>
      </vt:variant>
      <vt:variant>
        <vt:i4>641</vt:i4>
      </vt:variant>
      <vt:variant>
        <vt:i4>0</vt:i4>
      </vt:variant>
      <vt:variant>
        <vt:i4>5</vt:i4>
      </vt:variant>
      <vt:variant>
        <vt:lpwstr/>
      </vt:variant>
      <vt:variant>
        <vt:lpwstr>_Toc339034114</vt:lpwstr>
      </vt:variant>
      <vt:variant>
        <vt:i4>1114168</vt:i4>
      </vt:variant>
      <vt:variant>
        <vt:i4>635</vt:i4>
      </vt:variant>
      <vt:variant>
        <vt:i4>0</vt:i4>
      </vt:variant>
      <vt:variant>
        <vt:i4>5</vt:i4>
      </vt:variant>
      <vt:variant>
        <vt:lpwstr/>
      </vt:variant>
      <vt:variant>
        <vt:lpwstr>_Toc339034113</vt:lpwstr>
      </vt:variant>
      <vt:variant>
        <vt:i4>1114168</vt:i4>
      </vt:variant>
      <vt:variant>
        <vt:i4>629</vt:i4>
      </vt:variant>
      <vt:variant>
        <vt:i4>0</vt:i4>
      </vt:variant>
      <vt:variant>
        <vt:i4>5</vt:i4>
      </vt:variant>
      <vt:variant>
        <vt:lpwstr/>
      </vt:variant>
      <vt:variant>
        <vt:lpwstr>_Toc339034112</vt:lpwstr>
      </vt:variant>
      <vt:variant>
        <vt:i4>1114168</vt:i4>
      </vt:variant>
      <vt:variant>
        <vt:i4>623</vt:i4>
      </vt:variant>
      <vt:variant>
        <vt:i4>0</vt:i4>
      </vt:variant>
      <vt:variant>
        <vt:i4>5</vt:i4>
      </vt:variant>
      <vt:variant>
        <vt:lpwstr/>
      </vt:variant>
      <vt:variant>
        <vt:lpwstr>_Toc339034111</vt:lpwstr>
      </vt:variant>
      <vt:variant>
        <vt:i4>1114168</vt:i4>
      </vt:variant>
      <vt:variant>
        <vt:i4>617</vt:i4>
      </vt:variant>
      <vt:variant>
        <vt:i4>0</vt:i4>
      </vt:variant>
      <vt:variant>
        <vt:i4>5</vt:i4>
      </vt:variant>
      <vt:variant>
        <vt:lpwstr/>
      </vt:variant>
      <vt:variant>
        <vt:lpwstr>_Toc339034110</vt:lpwstr>
      </vt:variant>
      <vt:variant>
        <vt:i4>1048632</vt:i4>
      </vt:variant>
      <vt:variant>
        <vt:i4>611</vt:i4>
      </vt:variant>
      <vt:variant>
        <vt:i4>0</vt:i4>
      </vt:variant>
      <vt:variant>
        <vt:i4>5</vt:i4>
      </vt:variant>
      <vt:variant>
        <vt:lpwstr/>
      </vt:variant>
      <vt:variant>
        <vt:lpwstr>_Toc339034109</vt:lpwstr>
      </vt:variant>
      <vt:variant>
        <vt:i4>1048632</vt:i4>
      </vt:variant>
      <vt:variant>
        <vt:i4>605</vt:i4>
      </vt:variant>
      <vt:variant>
        <vt:i4>0</vt:i4>
      </vt:variant>
      <vt:variant>
        <vt:i4>5</vt:i4>
      </vt:variant>
      <vt:variant>
        <vt:lpwstr/>
      </vt:variant>
      <vt:variant>
        <vt:lpwstr>_Toc339034108</vt:lpwstr>
      </vt:variant>
      <vt:variant>
        <vt:i4>1048632</vt:i4>
      </vt:variant>
      <vt:variant>
        <vt:i4>599</vt:i4>
      </vt:variant>
      <vt:variant>
        <vt:i4>0</vt:i4>
      </vt:variant>
      <vt:variant>
        <vt:i4>5</vt:i4>
      </vt:variant>
      <vt:variant>
        <vt:lpwstr/>
      </vt:variant>
      <vt:variant>
        <vt:lpwstr>_Toc339034107</vt:lpwstr>
      </vt:variant>
      <vt:variant>
        <vt:i4>1048632</vt:i4>
      </vt:variant>
      <vt:variant>
        <vt:i4>593</vt:i4>
      </vt:variant>
      <vt:variant>
        <vt:i4>0</vt:i4>
      </vt:variant>
      <vt:variant>
        <vt:i4>5</vt:i4>
      </vt:variant>
      <vt:variant>
        <vt:lpwstr/>
      </vt:variant>
      <vt:variant>
        <vt:lpwstr>_Toc339034106</vt:lpwstr>
      </vt:variant>
      <vt:variant>
        <vt:i4>1048632</vt:i4>
      </vt:variant>
      <vt:variant>
        <vt:i4>587</vt:i4>
      </vt:variant>
      <vt:variant>
        <vt:i4>0</vt:i4>
      </vt:variant>
      <vt:variant>
        <vt:i4>5</vt:i4>
      </vt:variant>
      <vt:variant>
        <vt:lpwstr/>
      </vt:variant>
      <vt:variant>
        <vt:lpwstr>_Toc339034105</vt:lpwstr>
      </vt:variant>
      <vt:variant>
        <vt:i4>1048632</vt:i4>
      </vt:variant>
      <vt:variant>
        <vt:i4>581</vt:i4>
      </vt:variant>
      <vt:variant>
        <vt:i4>0</vt:i4>
      </vt:variant>
      <vt:variant>
        <vt:i4>5</vt:i4>
      </vt:variant>
      <vt:variant>
        <vt:lpwstr/>
      </vt:variant>
      <vt:variant>
        <vt:lpwstr>_Toc339034104</vt:lpwstr>
      </vt:variant>
      <vt:variant>
        <vt:i4>1048632</vt:i4>
      </vt:variant>
      <vt:variant>
        <vt:i4>575</vt:i4>
      </vt:variant>
      <vt:variant>
        <vt:i4>0</vt:i4>
      </vt:variant>
      <vt:variant>
        <vt:i4>5</vt:i4>
      </vt:variant>
      <vt:variant>
        <vt:lpwstr/>
      </vt:variant>
      <vt:variant>
        <vt:lpwstr>_Toc339034103</vt:lpwstr>
      </vt:variant>
      <vt:variant>
        <vt:i4>1048632</vt:i4>
      </vt:variant>
      <vt:variant>
        <vt:i4>569</vt:i4>
      </vt:variant>
      <vt:variant>
        <vt:i4>0</vt:i4>
      </vt:variant>
      <vt:variant>
        <vt:i4>5</vt:i4>
      </vt:variant>
      <vt:variant>
        <vt:lpwstr/>
      </vt:variant>
      <vt:variant>
        <vt:lpwstr>_Toc339034102</vt:lpwstr>
      </vt:variant>
      <vt:variant>
        <vt:i4>1048632</vt:i4>
      </vt:variant>
      <vt:variant>
        <vt:i4>563</vt:i4>
      </vt:variant>
      <vt:variant>
        <vt:i4>0</vt:i4>
      </vt:variant>
      <vt:variant>
        <vt:i4>5</vt:i4>
      </vt:variant>
      <vt:variant>
        <vt:lpwstr/>
      </vt:variant>
      <vt:variant>
        <vt:lpwstr>_Toc339034101</vt:lpwstr>
      </vt:variant>
      <vt:variant>
        <vt:i4>1048632</vt:i4>
      </vt:variant>
      <vt:variant>
        <vt:i4>557</vt:i4>
      </vt:variant>
      <vt:variant>
        <vt:i4>0</vt:i4>
      </vt:variant>
      <vt:variant>
        <vt:i4>5</vt:i4>
      </vt:variant>
      <vt:variant>
        <vt:lpwstr/>
      </vt:variant>
      <vt:variant>
        <vt:lpwstr>_Toc339034100</vt:lpwstr>
      </vt:variant>
      <vt:variant>
        <vt:i4>1638457</vt:i4>
      </vt:variant>
      <vt:variant>
        <vt:i4>551</vt:i4>
      </vt:variant>
      <vt:variant>
        <vt:i4>0</vt:i4>
      </vt:variant>
      <vt:variant>
        <vt:i4>5</vt:i4>
      </vt:variant>
      <vt:variant>
        <vt:lpwstr/>
      </vt:variant>
      <vt:variant>
        <vt:lpwstr>_Toc339034099</vt:lpwstr>
      </vt:variant>
      <vt:variant>
        <vt:i4>1638457</vt:i4>
      </vt:variant>
      <vt:variant>
        <vt:i4>545</vt:i4>
      </vt:variant>
      <vt:variant>
        <vt:i4>0</vt:i4>
      </vt:variant>
      <vt:variant>
        <vt:i4>5</vt:i4>
      </vt:variant>
      <vt:variant>
        <vt:lpwstr/>
      </vt:variant>
      <vt:variant>
        <vt:lpwstr>_Toc339034098</vt:lpwstr>
      </vt:variant>
      <vt:variant>
        <vt:i4>1638457</vt:i4>
      </vt:variant>
      <vt:variant>
        <vt:i4>539</vt:i4>
      </vt:variant>
      <vt:variant>
        <vt:i4>0</vt:i4>
      </vt:variant>
      <vt:variant>
        <vt:i4>5</vt:i4>
      </vt:variant>
      <vt:variant>
        <vt:lpwstr/>
      </vt:variant>
      <vt:variant>
        <vt:lpwstr>_Toc339034097</vt:lpwstr>
      </vt:variant>
      <vt:variant>
        <vt:i4>1638457</vt:i4>
      </vt:variant>
      <vt:variant>
        <vt:i4>533</vt:i4>
      </vt:variant>
      <vt:variant>
        <vt:i4>0</vt:i4>
      </vt:variant>
      <vt:variant>
        <vt:i4>5</vt:i4>
      </vt:variant>
      <vt:variant>
        <vt:lpwstr/>
      </vt:variant>
      <vt:variant>
        <vt:lpwstr>_Toc339034096</vt:lpwstr>
      </vt:variant>
      <vt:variant>
        <vt:i4>1638457</vt:i4>
      </vt:variant>
      <vt:variant>
        <vt:i4>527</vt:i4>
      </vt:variant>
      <vt:variant>
        <vt:i4>0</vt:i4>
      </vt:variant>
      <vt:variant>
        <vt:i4>5</vt:i4>
      </vt:variant>
      <vt:variant>
        <vt:lpwstr/>
      </vt:variant>
      <vt:variant>
        <vt:lpwstr>_Toc339034095</vt:lpwstr>
      </vt:variant>
      <vt:variant>
        <vt:i4>1638457</vt:i4>
      </vt:variant>
      <vt:variant>
        <vt:i4>521</vt:i4>
      </vt:variant>
      <vt:variant>
        <vt:i4>0</vt:i4>
      </vt:variant>
      <vt:variant>
        <vt:i4>5</vt:i4>
      </vt:variant>
      <vt:variant>
        <vt:lpwstr/>
      </vt:variant>
      <vt:variant>
        <vt:lpwstr>_Toc339034094</vt:lpwstr>
      </vt:variant>
      <vt:variant>
        <vt:i4>1638457</vt:i4>
      </vt:variant>
      <vt:variant>
        <vt:i4>515</vt:i4>
      </vt:variant>
      <vt:variant>
        <vt:i4>0</vt:i4>
      </vt:variant>
      <vt:variant>
        <vt:i4>5</vt:i4>
      </vt:variant>
      <vt:variant>
        <vt:lpwstr/>
      </vt:variant>
      <vt:variant>
        <vt:lpwstr>_Toc339034093</vt:lpwstr>
      </vt:variant>
      <vt:variant>
        <vt:i4>1638457</vt:i4>
      </vt:variant>
      <vt:variant>
        <vt:i4>509</vt:i4>
      </vt:variant>
      <vt:variant>
        <vt:i4>0</vt:i4>
      </vt:variant>
      <vt:variant>
        <vt:i4>5</vt:i4>
      </vt:variant>
      <vt:variant>
        <vt:lpwstr/>
      </vt:variant>
      <vt:variant>
        <vt:lpwstr>_Toc339034092</vt:lpwstr>
      </vt:variant>
      <vt:variant>
        <vt:i4>1638457</vt:i4>
      </vt:variant>
      <vt:variant>
        <vt:i4>503</vt:i4>
      </vt:variant>
      <vt:variant>
        <vt:i4>0</vt:i4>
      </vt:variant>
      <vt:variant>
        <vt:i4>5</vt:i4>
      </vt:variant>
      <vt:variant>
        <vt:lpwstr/>
      </vt:variant>
      <vt:variant>
        <vt:lpwstr>_Toc339034091</vt:lpwstr>
      </vt:variant>
      <vt:variant>
        <vt:i4>1638457</vt:i4>
      </vt:variant>
      <vt:variant>
        <vt:i4>497</vt:i4>
      </vt:variant>
      <vt:variant>
        <vt:i4>0</vt:i4>
      </vt:variant>
      <vt:variant>
        <vt:i4>5</vt:i4>
      </vt:variant>
      <vt:variant>
        <vt:lpwstr/>
      </vt:variant>
      <vt:variant>
        <vt:lpwstr>_Toc339034090</vt:lpwstr>
      </vt:variant>
      <vt:variant>
        <vt:i4>1572921</vt:i4>
      </vt:variant>
      <vt:variant>
        <vt:i4>491</vt:i4>
      </vt:variant>
      <vt:variant>
        <vt:i4>0</vt:i4>
      </vt:variant>
      <vt:variant>
        <vt:i4>5</vt:i4>
      </vt:variant>
      <vt:variant>
        <vt:lpwstr/>
      </vt:variant>
      <vt:variant>
        <vt:lpwstr>_Toc339034089</vt:lpwstr>
      </vt:variant>
      <vt:variant>
        <vt:i4>1572921</vt:i4>
      </vt:variant>
      <vt:variant>
        <vt:i4>485</vt:i4>
      </vt:variant>
      <vt:variant>
        <vt:i4>0</vt:i4>
      </vt:variant>
      <vt:variant>
        <vt:i4>5</vt:i4>
      </vt:variant>
      <vt:variant>
        <vt:lpwstr/>
      </vt:variant>
      <vt:variant>
        <vt:lpwstr>_Toc339034088</vt:lpwstr>
      </vt:variant>
      <vt:variant>
        <vt:i4>1572921</vt:i4>
      </vt:variant>
      <vt:variant>
        <vt:i4>479</vt:i4>
      </vt:variant>
      <vt:variant>
        <vt:i4>0</vt:i4>
      </vt:variant>
      <vt:variant>
        <vt:i4>5</vt:i4>
      </vt:variant>
      <vt:variant>
        <vt:lpwstr/>
      </vt:variant>
      <vt:variant>
        <vt:lpwstr>_Toc339034087</vt:lpwstr>
      </vt:variant>
      <vt:variant>
        <vt:i4>1572921</vt:i4>
      </vt:variant>
      <vt:variant>
        <vt:i4>473</vt:i4>
      </vt:variant>
      <vt:variant>
        <vt:i4>0</vt:i4>
      </vt:variant>
      <vt:variant>
        <vt:i4>5</vt:i4>
      </vt:variant>
      <vt:variant>
        <vt:lpwstr/>
      </vt:variant>
      <vt:variant>
        <vt:lpwstr>_Toc339034086</vt:lpwstr>
      </vt:variant>
      <vt:variant>
        <vt:i4>1572921</vt:i4>
      </vt:variant>
      <vt:variant>
        <vt:i4>467</vt:i4>
      </vt:variant>
      <vt:variant>
        <vt:i4>0</vt:i4>
      </vt:variant>
      <vt:variant>
        <vt:i4>5</vt:i4>
      </vt:variant>
      <vt:variant>
        <vt:lpwstr/>
      </vt:variant>
      <vt:variant>
        <vt:lpwstr>_Toc339034085</vt:lpwstr>
      </vt:variant>
      <vt:variant>
        <vt:i4>1572921</vt:i4>
      </vt:variant>
      <vt:variant>
        <vt:i4>461</vt:i4>
      </vt:variant>
      <vt:variant>
        <vt:i4>0</vt:i4>
      </vt:variant>
      <vt:variant>
        <vt:i4>5</vt:i4>
      </vt:variant>
      <vt:variant>
        <vt:lpwstr/>
      </vt:variant>
      <vt:variant>
        <vt:lpwstr>_Toc339034084</vt:lpwstr>
      </vt:variant>
      <vt:variant>
        <vt:i4>1572921</vt:i4>
      </vt:variant>
      <vt:variant>
        <vt:i4>455</vt:i4>
      </vt:variant>
      <vt:variant>
        <vt:i4>0</vt:i4>
      </vt:variant>
      <vt:variant>
        <vt:i4>5</vt:i4>
      </vt:variant>
      <vt:variant>
        <vt:lpwstr/>
      </vt:variant>
      <vt:variant>
        <vt:lpwstr>_Toc339034083</vt:lpwstr>
      </vt:variant>
      <vt:variant>
        <vt:i4>1572921</vt:i4>
      </vt:variant>
      <vt:variant>
        <vt:i4>449</vt:i4>
      </vt:variant>
      <vt:variant>
        <vt:i4>0</vt:i4>
      </vt:variant>
      <vt:variant>
        <vt:i4>5</vt:i4>
      </vt:variant>
      <vt:variant>
        <vt:lpwstr/>
      </vt:variant>
      <vt:variant>
        <vt:lpwstr>_Toc339034082</vt:lpwstr>
      </vt:variant>
      <vt:variant>
        <vt:i4>1572921</vt:i4>
      </vt:variant>
      <vt:variant>
        <vt:i4>443</vt:i4>
      </vt:variant>
      <vt:variant>
        <vt:i4>0</vt:i4>
      </vt:variant>
      <vt:variant>
        <vt:i4>5</vt:i4>
      </vt:variant>
      <vt:variant>
        <vt:lpwstr/>
      </vt:variant>
      <vt:variant>
        <vt:lpwstr>_Toc339034081</vt:lpwstr>
      </vt:variant>
      <vt:variant>
        <vt:i4>1572921</vt:i4>
      </vt:variant>
      <vt:variant>
        <vt:i4>437</vt:i4>
      </vt:variant>
      <vt:variant>
        <vt:i4>0</vt:i4>
      </vt:variant>
      <vt:variant>
        <vt:i4>5</vt:i4>
      </vt:variant>
      <vt:variant>
        <vt:lpwstr/>
      </vt:variant>
      <vt:variant>
        <vt:lpwstr>_Toc339034080</vt:lpwstr>
      </vt:variant>
      <vt:variant>
        <vt:i4>1507385</vt:i4>
      </vt:variant>
      <vt:variant>
        <vt:i4>431</vt:i4>
      </vt:variant>
      <vt:variant>
        <vt:i4>0</vt:i4>
      </vt:variant>
      <vt:variant>
        <vt:i4>5</vt:i4>
      </vt:variant>
      <vt:variant>
        <vt:lpwstr/>
      </vt:variant>
      <vt:variant>
        <vt:lpwstr>_Toc339034079</vt:lpwstr>
      </vt:variant>
      <vt:variant>
        <vt:i4>1507385</vt:i4>
      </vt:variant>
      <vt:variant>
        <vt:i4>425</vt:i4>
      </vt:variant>
      <vt:variant>
        <vt:i4>0</vt:i4>
      </vt:variant>
      <vt:variant>
        <vt:i4>5</vt:i4>
      </vt:variant>
      <vt:variant>
        <vt:lpwstr/>
      </vt:variant>
      <vt:variant>
        <vt:lpwstr>_Toc339034078</vt:lpwstr>
      </vt:variant>
      <vt:variant>
        <vt:i4>1507385</vt:i4>
      </vt:variant>
      <vt:variant>
        <vt:i4>419</vt:i4>
      </vt:variant>
      <vt:variant>
        <vt:i4>0</vt:i4>
      </vt:variant>
      <vt:variant>
        <vt:i4>5</vt:i4>
      </vt:variant>
      <vt:variant>
        <vt:lpwstr/>
      </vt:variant>
      <vt:variant>
        <vt:lpwstr>_Toc339034077</vt:lpwstr>
      </vt:variant>
      <vt:variant>
        <vt:i4>1507385</vt:i4>
      </vt:variant>
      <vt:variant>
        <vt:i4>413</vt:i4>
      </vt:variant>
      <vt:variant>
        <vt:i4>0</vt:i4>
      </vt:variant>
      <vt:variant>
        <vt:i4>5</vt:i4>
      </vt:variant>
      <vt:variant>
        <vt:lpwstr/>
      </vt:variant>
      <vt:variant>
        <vt:lpwstr>_Toc339034076</vt:lpwstr>
      </vt:variant>
      <vt:variant>
        <vt:i4>1507385</vt:i4>
      </vt:variant>
      <vt:variant>
        <vt:i4>407</vt:i4>
      </vt:variant>
      <vt:variant>
        <vt:i4>0</vt:i4>
      </vt:variant>
      <vt:variant>
        <vt:i4>5</vt:i4>
      </vt:variant>
      <vt:variant>
        <vt:lpwstr/>
      </vt:variant>
      <vt:variant>
        <vt:lpwstr>_Toc339034075</vt:lpwstr>
      </vt:variant>
      <vt:variant>
        <vt:i4>1507385</vt:i4>
      </vt:variant>
      <vt:variant>
        <vt:i4>401</vt:i4>
      </vt:variant>
      <vt:variant>
        <vt:i4>0</vt:i4>
      </vt:variant>
      <vt:variant>
        <vt:i4>5</vt:i4>
      </vt:variant>
      <vt:variant>
        <vt:lpwstr/>
      </vt:variant>
      <vt:variant>
        <vt:lpwstr>_Toc339034074</vt:lpwstr>
      </vt:variant>
      <vt:variant>
        <vt:i4>1507385</vt:i4>
      </vt:variant>
      <vt:variant>
        <vt:i4>395</vt:i4>
      </vt:variant>
      <vt:variant>
        <vt:i4>0</vt:i4>
      </vt:variant>
      <vt:variant>
        <vt:i4>5</vt:i4>
      </vt:variant>
      <vt:variant>
        <vt:lpwstr/>
      </vt:variant>
      <vt:variant>
        <vt:lpwstr>_Toc339034073</vt:lpwstr>
      </vt:variant>
      <vt:variant>
        <vt:i4>1507385</vt:i4>
      </vt:variant>
      <vt:variant>
        <vt:i4>389</vt:i4>
      </vt:variant>
      <vt:variant>
        <vt:i4>0</vt:i4>
      </vt:variant>
      <vt:variant>
        <vt:i4>5</vt:i4>
      </vt:variant>
      <vt:variant>
        <vt:lpwstr/>
      </vt:variant>
      <vt:variant>
        <vt:lpwstr>_Toc339034072</vt:lpwstr>
      </vt:variant>
      <vt:variant>
        <vt:i4>1507385</vt:i4>
      </vt:variant>
      <vt:variant>
        <vt:i4>383</vt:i4>
      </vt:variant>
      <vt:variant>
        <vt:i4>0</vt:i4>
      </vt:variant>
      <vt:variant>
        <vt:i4>5</vt:i4>
      </vt:variant>
      <vt:variant>
        <vt:lpwstr/>
      </vt:variant>
      <vt:variant>
        <vt:lpwstr>_Toc339034071</vt:lpwstr>
      </vt:variant>
      <vt:variant>
        <vt:i4>1507385</vt:i4>
      </vt:variant>
      <vt:variant>
        <vt:i4>377</vt:i4>
      </vt:variant>
      <vt:variant>
        <vt:i4>0</vt:i4>
      </vt:variant>
      <vt:variant>
        <vt:i4>5</vt:i4>
      </vt:variant>
      <vt:variant>
        <vt:lpwstr/>
      </vt:variant>
      <vt:variant>
        <vt:lpwstr>_Toc339034070</vt:lpwstr>
      </vt:variant>
      <vt:variant>
        <vt:i4>1441849</vt:i4>
      </vt:variant>
      <vt:variant>
        <vt:i4>371</vt:i4>
      </vt:variant>
      <vt:variant>
        <vt:i4>0</vt:i4>
      </vt:variant>
      <vt:variant>
        <vt:i4>5</vt:i4>
      </vt:variant>
      <vt:variant>
        <vt:lpwstr/>
      </vt:variant>
      <vt:variant>
        <vt:lpwstr>_Toc339034069</vt:lpwstr>
      </vt:variant>
      <vt:variant>
        <vt:i4>1441849</vt:i4>
      </vt:variant>
      <vt:variant>
        <vt:i4>365</vt:i4>
      </vt:variant>
      <vt:variant>
        <vt:i4>0</vt:i4>
      </vt:variant>
      <vt:variant>
        <vt:i4>5</vt:i4>
      </vt:variant>
      <vt:variant>
        <vt:lpwstr/>
      </vt:variant>
      <vt:variant>
        <vt:lpwstr>_Toc339034068</vt:lpwstr>
      </vt:variant>
      <vt:variant>
        <vt:i4>1441849</vt:i4>
      </vt:variant>
      <vt:variant>
        <vt:i4>359</vt:i4>
      </vt:variant>
      <vt:variant>
        <vt:i4>0</vt:i4>
      </vt:variant>
      <vt:variant>
        <vt:i4>5</vt:i4>
      </vt:variant>
      <vt:variant>
        <vt:lpwstr/>
      </vt:variant>
      <vt:variant>
        <vt:lpwstr>_Toc339034067</vt:lpwstr>
      </vt:variant>
      <vt:variant>
        <vt:i4>1441849</vt:i4>
      </vt:variant>
      <vt:variant>
        <vt:i4>353</vt:i4>
      </vt:variant>
      <vt:variant>
        <vt:i4>0</vt:i4>
      </vt:variant>
      <vt:variant>
        <vt:i4>5</vt:i4>
      </vt:variant>
      <vt:variant>
        <vt:lpwstr/>
      </vt:variant>
      <vt:variant>
        <vt:lpwstr>_Toc339034066</vt:lpwstr>
      </vt:variant>
      <vt:variant>
        <vt:i4>1441849</vt:i4>
      </vt:variant>
      <vt:variant>
        <vt:i4>347</vt:i4>
      </vt:variant>
      <vt:variant>
        <vt:i4>0</vt:i4>
      </vt:variant>
      <vt:variant>
        <vt:i4>5</vt:i4>
      </vt:variant>
      <vt:variant>
        <vt:lpwstr/>
      </vt:variant>
      <vt:variant>
        <vt:lpwstr>_Toc339034065</vt:lpwstr>
      </vt:variant>
      <vt:variant>
        <vt:i4>1441849</vt:i4>
      </vt:variant>
      <vt:variant>
        <vt:i4>341</vt:i4>
      </vt:variant>
      <vt:variant>
        <vt:i4>0</vt:i4>
      </vt:variant>
      <vt:variant>
        <vt:i4>5</vt:i4>
      </vt:variant>
      <vt:variant>
        <vt:lpwstr/>
      </vt:variant>
      <vt:variant>
        <vt:lpwstr>_Toc339034064</vt:lpwstr>
      </vt:variant>
      <vt:variant>
        <vt:i4>1441849</vt:i4>
      </vt:variant>
      <vt:variant>
        <vt:i4>335</vt:i4>
      </vt:variant>
      <vt:variant>
        <vt:i4>0</vt:i4>
      </vt:variant>
      <vt:variant>
        <vt:i4>5</vt:i4>
      </vt:variant>
      <vt:variant>
        <vt:lpwstr/>
      </vt:variant>
      <vt:variant>
        <vt:lpwstr>_Toc339034063</vt:lpwstr>
      </vt:variant>
      <vt:variant>
        <vt:i4>1441849</vt:i4>
      </vt:variant>
      <vt:variant>
        <vt:i4>329</vt:i4>
      </vt:variant>
      <vt:variant>
        <vt:i4>0</vt:i4>
      </vt:variant>
      <vt:variant>
        <vt:i4>5</vt:i4>
      </vt:variant>
      <vt:variant>
        <vt:lpwstr/>
      </vt:variant>
      <vt:variant>
        <vt:lpwstr>_Toc339034062</vt:lpwstr>
      </vt:variant>
      <vt:variant>
        <vt:i4>1441849</vt:i4>
      </vt:variant>
      <vt:variant>
        <vt:i4>323</vt:i4>
      </vt:variant>
      <vt:variant>
        <vt:i4>0</vt:i4>
      </vt:variant>
      <vt:variant>
        <vt:i4>5</vt:i4>
      </vt:variant>
      <vt:variant>
        <vt:lpwstr/>
      </vt:variant>
      <vt:variant>
        <vt:lpwstr>_Toc339034061</vt:lpwstr>
      </vt:variant>
      <vt:variant>
        <vt:i4>1441849</vt:i4>
      </vt:variant>
      <vt:variant>
        <vt:i4>317</vt:i4>
      </vt:variant>
      <vt:variant>
        <vt:i4>0</vt:i4>
      </vt:variant>
      <vt:variant>
        <vt:i4>5</vt:i4>
      </vt:variant>
      <vt:variant>
        <vt:lpwstr/>
      </vt:variant>
      <vt:variant>
        <vt:lpwstr>_Toc339034060</vt:lpwstr>
      </vt:variant>
      <vt:variant>
        <vt:i4>1376313</vt:i4>
      </vt:variant>
      <vt:variant>
        <vt:i4>311</vt:i4>
      </vt:variant>
      <vt:variant>
        <vt:i4>0</vt:i4>
      </vt:variant>
      <vt:variant>
        <vt:i4>5</vt:i4>
      </vt:variant>
      <vt:variant>
        <vt:lpwstr/>
      </vt:variant>
      <vt:variant>
        <vt:lpwstr>_Toc339034059</vt:lpwstr>
      </vt:variant>
      <vt:variant>
        <vt:i4>1376313</vt:i4>
      </vt:variant>
      <vt:variant>
        <vt:i4>305</vt:i4>
      </vt:variant>
      <vt:variant>
        <vt:i4>0</vt:i4>
      </vt:variant>
      <vt:variant>
        <vt:i4>5</vt:i4>
      </vt:variant>
      <vt:variant>
        <vt:lpwstr/>
      </vt:variant>
      <vt:variant>
        <vt:lpwstr>_Toc339034058</vt:lpwstr>
      </vt:variant>
      <vt:variant>
        <vt:i4>1376313</vt:i4>
      </vt:variant>
      <vt:variant>
        <vt:i4>299</vt:i4>
      </vt:variant>
      <vt:variant>
        <vt:i4>0</vt:i4>
      </vt:variant>
      <vt:variant>
        <vt:i4>5</vt:i4>
      </vt:variant>
      <vt:variant>
        <vt:lpwstr/>
      </vt:variant>
      <vt:variant>
        <vt:lpwstr>_Toc339034057</vt:lpwstr>
      </vt:variant>
      <vt:variant>
        <vt:i4>1376313</vt:i4>
      </vt:variant>
      <vt:variant>
        <vt:i4>293</vt:i4>
      </vt:variant>
      <vt:variant>
        <vt:i4>0</vt:i4>
      </vt:variant>
      <vt:variant>
        <vt:i4>5</vt:i4>
      </vt:variant>
      <vt:variant>
        <vt:lpwstr/>
      </vt:variant>
      <vt:variant>
        <vt:lpwstr>_Toc339034056</vt:lpwstr>
      </vt:variant>
      <vt:variant>
        <vt:i4>1376313</vt:i4>
      </vt:variant>
      <vt:variant>
        <vt:i4>287</vt:i4>
      </vt:variant>
      <vt:variant>
        <vt:i4>0</vt:i4>
      </vt:variant>
      <vt:variant>
        <vt:i4>5</vt:i4>
      </vt:variant>
      <vt:variant>
        <vt:lpwstr/>
      </vt:variant>
      <vt:variant>
        <vt:lpwstr>_Toc339034055</vt:lpwstr>
      </vt:variant>
      <vt:variant>
        <vt:i4>1376313</vt:i4>
      </vt:variant>
      <vt:variant>
        <vt:i4>281</vt:i4>
      </vt:variant>
      <vt:variant>
        <vt:i4>0</vt:i4>
      </vt:variant>
      <vt:variant>
        <vt:i4>5</vt:i4>
      </vt:variant>
      <vt:variant>
        <vt:lpwstr/>
      </vt:variant>
      <vt:variant>
        <vt:lpwstr>_Toc339034054</vt:lpwstr>
      </vt:variant>
      <vt:variant>
        <vt:i4>1376313</vt:i4>
      </vt:variant>
      <vt:variant>
        <vt:i4>275</vt:i4>
      </vt:variant>
      <vt:variant>
        <vt:i4>0</vt:i4>
      </vt:variant>
      <vt:variant>
        <vt:i4>5</vt:i4>
      </vt:variant>
      <vt:variant>
        <vt:lpwstr/>
      </vt:variant>
      <vt:variant>
        <vt:lpwstr>_Toc339034053</vt:lpwstr>
      </vt:variant>
      <vt:variant>
        <vt:i4>1376313</vt:i4>
      </vt:variant>
      <vt:variant>
        <vt:i4>269</vt:i4>
      </vt:variant>
      <vt:variant>
        <vt:i4>0</vt:i4>
      </vt:variant>
      <vt:variant>
        <vt:i4>5</vt:i4>
      </vt:variant>
      <vt:variant>
        <vt:lpwstr/>
      </vt:variant>
      <vt:variant>
        <vt:lpwstr>_Toc339034052</vt:lpwstr>
      </vt:variant>
      <vt:variant>
        <vt:i4>1376313</vt:i4>
      </vt:variant>
      <vt:variant>
        <vt:i4>263</vt:i4>
      </vt:variant>
      <vt:variant>
        <vt:i4>0</vt:i4>
      </vt:variant>
      <vt:variant>
        <vt:i4>5</vt:i4>
      </vt:variant>
      <vt:variant>
        <vt:lpwstr/>
      </vt:variant>
      <vt:variant>
        <vt:lpwstr>_Toc339034051</vt:lpwstr>
      </vt:variant>
      <vt:variant>
        <vt:i4>1376313</vt:i4>
      </vt:variant>
      <vt:variant>
        <vt:i4>254</vt:i4>
      </vt:variant>
      <vt:variant>
        <vt:i4>0</vt:i4>
      </vt:variant>
      <vt:variant>
        <vt:i4>5</vt:i4>
      </vt:variant>
      <vt:variant>
        <vt:lpwstr/>
      </vt:variant>
      <vt:variant>
        <vt:lpwstr>_Toc339034050</vt:lpwstr>
      </vt:variant>
      <vt:variant>
        <vt:i4>1310777</vt:i4>
      </vt:variant>
      <vt:variant>
        <vt:i4>248</vt:i4>
      </vt:variant>
      <vt:variant>
        <vt:i4>0</vt:i4>
      </vt:variant>
      <vt:variant>
        <vt:i4>5</vt:i4>
      </vt:variant>
      <vt:variant>
        <vt:lpwstr/>
      </vt:variant>
      <vt:variant>
        <vt:lpwstr>_Toc339034049</vt:lpwstr>
      </vt:variant>
      <vt:variant>
        <vt:i4>1310777</vt:i4>
      </vt:variant>
      <vt:variant>
        <vt:i4>242</vt:i4>
      </vt:variant>
      <vt:variant>
        <vt:i4>0</vt:i4>
      </vt:variant>
      <vt:variant>
        <vt:i4>5</vt:i4>
      </vt:variant>
      <vt:variant>
        <vt:lpwstr/>
      </vt:variant>
      <vt:variant>
        <vt:lpwstr>_Toc339034048</vt:lpwstr>
      </vt:variant>
      <vt:variant>
        <vt:i4>1310777</vt:i4>
      </vt:variant>
      <vt:variant>
        <vt:i4>236</vt:i4>
      </vt:variant>
      <vt:variant>
        <vt:i4>0</vt:i4>
      </vt:variant>
      <vt:variant>
        <vt:i4>5</vt:i4>
      </vt:variant>
      <vt:variant>
        <vt:lpwstr/>
      </vt:variant>
      <vt:variant>
        <vt:lpwstr>_Toc339034047</vt:lpwstr>
      </vt:variant>
      <vt:variant>
        <vt:i4>1310777</vt:i4>
      </vt:variant>
      <vt:variant>
        <vt:i4>230</vt:i4>
      </vt:variant>
      <vt:variant>
        <vt:i4>0</vt:i4>
      </vt:variant>
      <vt:variant>
        <vt:i4>5</vt:i4>
      </vt:variant>
      <vt:variant>
        <vt:lpwstr/>
      </vt:variant>
      <vt:variant>
        <vt:lpwstr>_Toc339034046</vt:lpwstr>
      </vt:variant>
      <vt:variant>
        <vt:i4>1310777</vt:i4>
      </vt:variant>
      <vt:variant>
        <vt:i4>224</vt:i4>
      </vt:variant>
      <vt:variant>
        <vt:i4>0</vt:i4>
      </vt:variant>
      <vt:variant>
        <vt:i4>5</vt:i4>
      </vt:variant>
      <vt:variant>
        <vt:lpwstr/>
      </vt:variant>
      <vt:variant>
        <vt:lpwstr>_Toc339034045</vt:lpwstr>
      </vt:variant>
      <vt:variant>
        <vt:i4>1310777</vt:i4>
      </vt:variant>
      <vt:variant>
        <vt:i4>218</vt:i4>
      </vt:variant>
      <vt:variant>
        <vt:i4>0</vt:i4>
      </vt:variant>
      <vt:variant>
        <vt:i4>5</vt:i4>
      </vt:variant>
      <vt:variant>
        <vt:lpwstr/>
      </vt:variant>
      <vt:variant>
        <vt:lpwstr>_Toc339034044</vt:lpwstr>
      </vt:variant>
      <vt:variant>
        <vt:i4>1310777</vt:i4>
      </vt:variant>
      <vt:variant>
        <vt:i4>212</vt:i4>
      </vt:variant>
      <vt:variant>
        <vt:i4>0</vt:i4>
      </vt:variant>
      <vt:variant>
        <vt:i4>5</vt:i4>
      </vt:variant>
      <vt:variant>
        <vt:lpwstr/>
      </vt:variant>
      <vt:variant>
        <vt:lpwstr>_Toc339034043</vt:lpwstr>
      </vt:variant>
      <vt:variant>
        <vt:i4>1310777</vt:i4>
      </vt:variant>
      <vt:variant>
        <vt:i4>206</vt:i4>
      </vt:variant>
      <vt:variant>
        <vt:i4>0</vt:i4>
      </vt:variant>
      <vt:variant>
        <vt:i4>5</vt:i4>
      </vt:variant>
      <vt:variant>
        <vt:lpwstr/>
      </vt:variant>
      <vt:variant>
        <vt:lpwstr>_Toc339034042</vt:lpwstr>
      </vt:variant>
      <vt:variant>
        <vt:i4>1310777</vt:i4>
      </vt:variant>
      <vt:variant>
        <vt:i4>200</vt:i4>
      </vt:variant>
      <vt:variant>
        <vt:i4>0</vt:i4>
      </vt:variant>
      <vt:variant>
        <vt:i4>5</vt:i4>
      </vt:variant>
      <vt:variant>
        <vt:lpwstr/>
      </vt:variant>
      <vt:variant>
        <vt:lpwstr>_Toc339034041</vt:lpwstr>
      </vt:variant>
      <vt:variant>
        <vt:i4>1310777</vt:i4>
      </vt:variant>
      <vt:variant>
        <vt:i4>194</vt:i4>
      </vt:variant>
      <vt:variant>
        <vt:i4>0</vt:i4>
      </vt:variant>
      <vt:variant>
        <vt:i4>5</vt:i4>
      </vt:variant>
      <vt:variant>
        <vt:lpwstr/>
      </vt:variant>
      <vt:variant>
        <vt:lpwstr>_Toc339034040</vt:lpwstr>
      </vt:variant>
      <vt:variant>
        <vt:i4>1245241</vt:i4>
      </vt:variant>
      <vt:variant>
        <vt:i4>188</vt:i4>
      </vt:variant>
      <vt:variant>
        <vt:i4>0</vt:i4>
      </vt:variant>
      <vt:variant>
        <vt:i4>5</vt:i4>
      </vt:variant>
      <vt:variant>
        <vt:lpwstr/>
      </vt:variant>
      <vt:variant>
        <vt:lpwstr>_Toc339034039</vt:lpwstr>
      </vt:variant>
      <vt:variant>
        <vt:i4>1245241</vt:i4>
      </vt:variant>
      <vt:variant>
        <vt:i4>182</vt:i4>
      </vt:variant>
      <vt:variant>
        <vt:i4>0</vt:i4>
      </vt:variant>
      <vt:variant>
        <vt:i4>5</vt:i4>
      </vt:variant>
      <vt:variant>
        <vt:lpwstr/>
      </vt:variant>
      <vt:variant>
        <vt:lpwstr>_Toc339034038</vt:lpwstr>
      </vt:variant>
      <vt:variant>
        <vt:i4>1245241</vt:i4>
      </vt:variant>
      <vt:variant>
        <vt:i4>176</vt:i4>
      </vt:variant>
      <vt:variant>
        <vt:i4>0</vt:i4>
      </vt:variant>
      <vt:variant>
        <vt:i4>5</vt:i4>
      </vt:variant>
      <vt:variant>
        <vt:lpwstr/>
      </vt:variant>
      <vt:variant>
        <vt:lpwstr>_Toc339034037</vt:lpwstr>
      </vt:variant>
      <vt:variant>
        <vt:i4>1245241</vt:i4>
      </vt:variant>
      <vt:variant>
        <vt:i4>170</vt:i4>
      </vt:variant>
      <vt:variant>
        <vt:i4>0</vt:i4>
      </vt:variant>
      <vt:variant>
        <vt:i4>5</vt:i4>
      </vt:variant>
      <vt:variant>
        <vt:lpwstr/>
      </vt:variant>
      <vt:variant>
        <vt:lpwstr>_Toc339034036</vt:lpwstr>
      </vt:variant>
      <vt:variant>
        <vt:i4>1245241</vt:i4>
      </vt:variant>
      <vt:variant>
        <vt:i4>164</vt:i4>
      </vt:variant>
      <vt:variant>
        <vt:i4>0</vt:i4>
      </vt:variant>
      <vt:variant>
        <vt:i4>5</vt:i4>
      </vt:variant>
      <vt:variant>
        <vt:lpwstr/>
      </vt:variant>
      <vt:variant>
        <vt:lpwstr>_Toc339034035</vt:lpwstr>
      </vt:variant>
      <vt:variant>
        <vt:i4>1245241</vt:i4>
      </vt:variant>
      <vt:variant>
        <vt:i4>158</vt:i4>
      </vt:variant>
      <vt:variant>
        <vt:i4>0</vt:i4>
      </vt:variant>
      <vt:variant>
        <vt:i4>5</vt:i4>
      </vt:variant>
      <vt:variant>
        <vt:lpwstr/>
      </vt:variant>
      <vt:variant>
        <vt:lpwstr>_Toc339034034</vt:lpwstr>
      </vt:variant>
      <vt:variant>
        <vt:i4>1245241</vt:i4>
      </vt:variant>
      <vt:variant>
        <vt:i4>152</vt:i4>
      </vt:variant>
      <vt:variant>
        <vt:i4>0</vt:i4>
      </vt:variant>
      <vt:variant>
        <vt:i4>5</vt:i4>
      </vt:variant>
      <vt:variant>
        <vt:lpwstr/>
      </vt:variant>
      <vt:variant>
        <vt:lpwstr>_Toc339034033</vt:lpwstr>
      </vt:variant>
      <vt:variant>
        <vt:i4>1245241</vt:i4>
      </vt:variant>
      <vt:variant>
        <vt:i4>146</vt:i4>
      </vt:variant>
      <vt:variant>
        <vt:i4>0</vt:i4>
      </vt:variant>
      <vt:variant>
        <vt:i4>5</vt:i4>
      </vt:variant>
      <vt:variant>
        <vt:lpwstr/>
      </vt:variant>
      <vt:variant>
        <vt:lpwstr>_Toc339034032</vt:lpwstr>
      </vt:variant>
      <vt:variant>
        <vt:i4>1245241</vt:i4>
      </vt:variant>
      <vt:variant>
        <vt:i4>140</vt:i4>
      </vt:variant>
      <vt:variant>
        <vt:i4>0</vt:i4>
      </vt:variant>
      <vt:variant>
        <vt:i4>5</vt:i4>
      </vt:variant>
      <vt:variant>
        <vt:lpwstr/>
      </vt:variant>
      <vt:variant>
        <vt:lpwstr>_Toc339034031</vt:lpwstr>
      </vt:variant>
      <vt:variant>
        <vt:i4>1245241</vt:i4>
      </vt:variant>
      <vt:variant>
        <vt:i4>134</vt:i4>
      </vt:variant>
      <vt:variant>
        <vt:i4>0</vt:i4>
      </vt:variant>
      <vt:variant>
        <vt:i4>5</vt:i4>
      </vt:variant>
      <vt:variant>
        <vt:lpwstr/>
      </vt:variant>
      <vt:variant>
        <vt:lpwstr>_Toc339034030</vt:lpwstr>
      </vt:variant>
      <vt:variant>
        <vt:i4>1179705</vt:i4>
      </vt:variant>
      <vt:variant>
        <vt:i4>128</vt:i4>
      </vt:variant>
      <vt:variant>
        <vt:i4>0</vt:i4>
      </vt:variant>
      <vt:variant>
        <vt:i4>5</vt:i4>
      </vt:variant>
      <vt:variant>
        <vt:lpwstr/>
      </vt:variant>
      <vt:variant>
        <vt:lpwstr>_Toc339034029</vt:lpwstr>
      </vt:variant>
      <vt:variant>
        <vt:i4>1179705</vt:i4>
      </vt:variant>
      <vt:variant>
        <vt:i4>122</vt:i4>
      </vt:variant>
      <vt:variant>
        <vt:i4>0</vt:i4>
      </vt:variant>
      <vt:variant>
        <vt:i4>5</vt:i4>
      </vt:variant>
      <vt:variant>
        <vt:lpwstr/>
      </vt:variant>
      <vt:variant>
        <vt:lpwstr>_Toc339034028</vt:lpwstr>
      </vt:variant>
      <vt:variant>
        <vt:i4>1179705</vt:i4>
      </vt:variant>
      <vt:variant>
        <vt:i4>116</vt:i4>
      </vt:variant>
      <vt:variant>
        <vt:i4>0</vt:i4>
      </vt:variant>
      <vt:variant>
        <vt:i4>5</vt:i4>
      </vt:variant>
      <vt:variant>
        <vt:lpwstr/>
      </vt:variant>
      <vt:variant>
        <vt:lpwstr>_Toc339034027</vt:lpwstr>
      </vt:variant>
      <vt:variant>
        <vt:i4>1179705</vt:i4>
      </vt:variant>
      <vt:variant>
        <vt:i4>110</vt:i4>
      </vt:variant>
      <vt:variant>
        <vt:i4>0</vt:i4>
      </vt:variant>
      <vt:variant>
        <vt:i4>5</vt:i4>
      </vt:variant>
      <vt:variant>
        <vt:lpwstr/>
      </vt:variant>
      <vt:variant>
        <vt:lpwstr>_Toc339034026</vt:lpwstr>
      </vt:variant>
      <vt:variant>
        <vt:i4>1179705</vt:i4>
      </vt:variant>
      <vt:variant>
        <vt:i4>104</vt:i4>
      </vt:variant>
      <vt:variant>
        <vt:i4>0</vt:i4>
      </vt:variant>
      <vt:variant>
        <vt:i4>5</vt:i4>
      </vt:variant>
      <vt:variant>
        <vt:lpwstr/>
      </vt:variant>
      <vt:variant>
        <vt:lpwstr>_Toc339034025</vt:lpwstr>
      </vt:variant>
      <vt:variant>
        <vt:i4>1179705</vt:i4>
      </vt:variant>
      <vt:variant>
        <vt:i4>98</vt:i4>
      </vt:variant>
      <vt:variant>
        <vt:i4>0</vt:i4>
      </vt:variant>
      <vt:variant>
        <vt:i4>5</vt:i4>
      </vt:variant>
      <vt:variant>
        <vt:lpwstr/>
      </vt:variant>
      <vt:variant>
        <vt:lpwstr>_Toc339034024</vt:lpwstr>
      </vt:variant>
      <vt:variant>
        <vt:i4>1179705</vt:i4>
      </vt:variant>
      <vt:variant>
        <vt:i4>92</vt:i4>
      </vt:variant>
      <vt:variant>
        <vt:i4>0</vt:i4>
      </vt:variant>
      <vt:variant>
        <vt:i4>5</vt:i4>
      </vt:variant>
      <vt:variant>
        <vt:lpwstr/>
      </vt:variant>
      <vt:variant>
        <vt:lpwstr>_Toc339034023</vt:lpwstr>
      </vt:variant>
      <vt:variant>
        <vt:i4>1179705</vt:i4>
      </vt:variant>
      <vt:variant>
        <vt:i4>86</vt:i4>
      </vt:variant>
      <vt:variant>
        <vt:i4>0</vt:i4>
      </vt:variant>
      <vt:variant>
        <vt:i4>5</vt:i4>
      </vt:variant>
      <vt:variant>
        <vt:lpwstr/>
      </vt:variant>
      <vt:variant>
        <vt:lpwstr>_Toc339034022</vt:lpwstr>
      </vt:variant>
      <vt:variant>
        <vt:i4>1179705</vt:i4>
      </vt:variant>
      <vt:variant>
        <vt:i4>80</vt:i4>
      </vt:variant>
      <vt:variant>
        <vt:i4>0</vt:i4>
      </vt:variant>
      <vt:variant>
        <vt:i4>5</vt:i4>
      </vt:variant>
      <vt:variant>
        <vt:lpwstr/>
      </vt:variant>
      <vt:variant>
        <vt:lpwstr>_Toc339034021</vt:lpwstr>
      </vt:variant>
      <vt:variant>
        <vt:i4>1179705</vt:i4>
      </vt:variant>
      <vt:variant>
        <vt:i4>74</vt:i4>
      </vt:variant>
      <vt:variant>
        <vt:i4>0</vt:i4>
      </vt:variant>
      <vt:variant>
        <vt:i4>5</vt:i4>
      </vt:variant>
      <vt:variant>
        <vt:lpwstr/>
      </vt:variant>
      <vt:variant>
        <vt:lpwstr>_Toc339034020</vt:lpwstr>
      </vt:variant>
      <vt:variant>
        <vt:i4>1114169</vt:i4>
      </vt:variant>
      <vt:variant>
        <vt:i4>68</vt:i4>
      </vt:variant>
      <vt:variant>
        <vt:i4>0</vt:i4>
      </vt:variant>
      <vt:variant>
        <vt:i4>5</vt:i4>
      </vt:variant>
      <vt:variant>
        <vt:lpwstr/>
      </vt:variant>
      <vt:variant>
        <vt:lpwstr>_Toc339034019</vt:lpwstr>
      </vt:variant>
      <vt:variant>
        <vt:i4>1114169</vt:i4>
      </vt:variant>
      <vt:variant>
        <vt:i4>62</vt:i4>
      </vt:variant>
      <vt:variant>
        <vt:i4>0</vt:i4>
      </vt:variant>
      <vt:variant>
        <vt:i4>5</vt:i4>
      </vt:variant>
      <vt:variant>
        <vt:lpwstr/>
      </vt:variant>
      <vt:variant>
        <vt:lpwstr>_Toc339034018</vt:lpwstr>
      </vt:variant>
      <vt:variant>
        <vt:i4>1114169</vt:i4>
      </vt:variant>
      <vt:variant>
        <vt:i4>56</vt:i4>
      </vt:variant>
      <vt:variant>
        <vt:i4>0</vt:i4>
      </vt:variant>
      <vt:variant>
        <vt:i4>5</vt:i4>
      </vt:variant>
      <vt:variant>
        <vt:lpwstr/>
      </vt:variant>
      <vt:variant>
        <vt:lpwstr>_Toc339034017</vt:lpwstr>
      </vt:variant>
      <vt:variant>
        <vt:i4>1114169</vt:i4>
      </vt:variant>
      <vt:variant>
        <vt:i4>50</vt:i4>
      </vt:variant>
      <vt:variant>
        <vt:i4>0</vt:i4>
      </vt:variant>
      <vt:variant>
        <vt:i4>5</vt:i4>
      </vt:variant>
      <vt:variant>
        <vt:lpwstr/>
      </vt:variant>
      <vt:variant>
        <vt:lpwstr>_Toc339034016</vt:lpwstr>
      </vt:variant>
      <vt:variant>
        <vt:i4>1114169</vt:i4>
      </vt:variant>
      <vt:variant>
        <vt:i4>44</vt:i4>
      </vt:variant>
      <vt:variant>
        <vt:i4>0</vt:i4>
      </vt:variant>
      <vt:variant>
        <vt:i4>5</vt:i4>
      </vt:variant>
      <vt:variant>
        <vt:lpwstr/>
      </vt:variant>
      <vt:variant>
        <vt:lpwstr>_Toc339034015</vt:lpwstr>
      </vt:variant>
      <vt:variant>
        <vt:i4>1114169</vt:i4>
      </vt:variant>
      <vt:variant>
        <vt:i4>38</vt:i4>
      </vt:variant>
      <vt:variant>
        <vt:i4>0</vt:i4>
      </vt:variant>
      <vt:variant>
        <vt:i4>5</vt:i4>
      </vt:variant>
      <vt:variant>
        <vt:lpwstr/>
      </vt:variant>
      <vt:variant>
        <vt:lpwstr>_Toc339034014</vt:lpwstr>
      </vt:variant>
      <vt:variant>
        <vt:i4>1114169</vt:i4>
      </vt:variant>
      <vt:variant>
        <vt:i4>32</vt:i4>
      </vt:variant>
      <vt:variant>
        <vt:i4>0</vt:i4>
      </vt:variant>
      <vt:variant>
        <vt:i4>5</vt:i4>
      </vt:variant>
      <vt:variant>
        <vt:lpwstr/>
      </vt:variant>
      <vt:variant>
        <vt:lpwstr>_Toc339034013</vt:lpwstr>
      </vt:variant>
      <vt:variant>
        <vt:i4>1114169</vt:i4>
      </vt:variant>
      <vt:variant>
        <vt:i4>26</vt:i4>
      </vt:variant>
      <vt:variant>
        <vt:i4>0</vt:i4>
      </vt:variant>
      <vt:variant>
        <vt:i4>5</vt:i4>
      </vt:variant>
      <vt:variant>
        <vt:lpwstr/>
      </vt:variant>
      <vt:variant>
        <vt:lpwstr>_Toc339034012</vt:lpwstr>
      </vt:variant>
      <vt:variant>
        <vt:i4>1114169</vt:i4>
      </vt:variant>
      <vt:variant>
        <vt:i4>20</vt:i4>
      </vt:variant>
      <vt:variant>
        <vt:i4>0</vt:i4>
      </vt:variant>
      <vt:variant>
        <vt:i4>5</vt:i4>
      </vt:variant>
      <vt:variant>
        <vt:lpwstr/>
      </vt:variant>
      <vt:variant>
        <vt:lpwstr>_Toc339034011</vt:lpwstr>
      </vt:variant>
      <vt:variant>
        <vt:i4>1114169</vt:i4>
      </vt:variant>
      <vt:variant>
        <vt:i4>14</vt:i4>
      </vt:variant>
      <vt:variant>
        <vt:i4>0</vt:i4>
      </vt:variant>
      <vt:variant>
        <vt:i4>5</vt:i4>
      </vt:variant>
      <vt:variant>
        <vt:lpwstr/>
      </vt:variant>
      <vt:variant>
        <vt:lpwstr>_Toc339034010</vt:lpwstr>
      </vt:variant>
      <vt:variant>
        <vt:i4>1048633</vt:i4>
      </vt:variant>
      <vt:variant>
        <vt:i4>8</vt:i4>
      </vt:variant>
      <vt:variant>
        <vt:i4>0</vt:i4>
      </vt:variant>
      <vt:variant>
        <vt:i4>5</vt:i4>
      </vt:variant>
      <vt:variant>
        <vt:lpwstr/>
      </vt:variant>
      <vt:variant>
        <vt:lpwstr>_Toc339034009</vt:lpwstr>
      </vt:variant>
      <vt:variant>
        <vt:i4>1048633</vt:i4>
      </vt:variant>
      <vt:variant>
        <vt:i4>2</vt:i4>
      </vt:variant>
      <vt:variant>
        <vt:i4>0</vt:i4>
      </vt:variant>
      <vt:variant>
        <vt:i4>5</vt:i4>
      </vt:variant>
      <vt:variant>
        <vt:lpwstr/>
      </vt:variant>
      <vt:variant>
        <vt:lpwstr>_Toc339034008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Packaging Design of IGBT Power Module</dc:title>
  <dc:subject/>
  <dc:creator>sli14</dc:creator>
  <cp:keywords/>
  <dc:description/>
  <cp:lastModifiedBy>Liang Qiao</cp:lastModifiedBy>
  <cp:revision>2856</cp:revision>
  <cp:lastPrinted>2023-12-18T07:07:00Z</cp:lastPrinted>
  <dcterms:created xsi:type="dcterms:W3CDTF">2023-09-03T23:11:00Z</dcterms:created>
  <dcterms:modified xsi:type="dcterms:W3CDTF">2024-01-05T06:48:00Z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